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B039A" w14:textId="77777777" w:rsidR="00231315" w:rsidRDefault="00EC107B">
      <w:pPr>
        <w:spacing w:after="240" w:line="276" w:lineRule="auto"/>
        <w:jc w:val="center"/>
      </w:pPr>
      <w:r>
        <w:rPr>
          <w:b/>
          <w:sz w:val="32"/>
        </w:rPr>
        <w:t xml:space="preserve">Agro-Morphological </w:t>
      </w:r>
      <w:r>
        <w:rPr>
          <w:b/>
          <w:sz w:val="32"/>
          <w:highlight w:val="yellow"/>
        </w:rPr>
        <w:t>Characterisation</w:t>
      </w:r>
      <w:r>
        <w:rPr>
          <w:b/>
          <w:sz w:val="32"/>
        </w:rPr>
        <w:t xml:space="preserve"> of </w:t>
      </w:r>
      <w:r>
        <w:rPr>
          <w:b/>
          <w:sz w:val="32"/>
        </w:rPr>
        <w:t>Rice (</w:t>
      </w:r>
      <w:r>
        <w:rPr>
          <w:b/>
          <w:i/>
          <w:sz w:val="32"/>
          <w:highlight w:val="yellow"/>
        </w:rPr>
        <w:t>Oryza sativa</w:t>
      </w:r>
      <w:r>
        <w:rPr>
          <w:b/>
          <w:sz w:val="32"/>
        </w:rPr>
        <w:t xml:space="preserve"> L.) Germplasm Accessions Using DUS Descriptors</w:t>
      </w:r>
    </w:p>
    <w:p w14:paraId="13314330" w14:textId="77777777" w:rsidR="00231315" w:rsidRDefault="00EC107B">
      <w:pPr>
        <w:jc w:val="both"/>
      </w:pPr>
      <w:r>
        <w:rPr>
          <w:i w:val="0"/>
        </w:rPr>
        <w:t>Type of article: Original Research Article</w:t>
      </w:r>
    </w:p>
    <w:p w14:paraId="102C6BD3" w14:textId="77777777" w:rsidR="00231315" w:rsidRDefault="00EC107B">
      <w:pPr>
        <w:keepNext/>
        <w:spacing w:before="200" w:after="80"/>
      </w:pPr>
      <w:r>
        <w:rPr>
          <w:b/>
        </w:rPr>
        <w:t>Abstract</w:t>
      </w:r>
    </w:p>
    <w:p w14:paraId="13314330" w14:textId="77777777" w:rsidR="00231315" w:rsidRDefault="00EC107B">
      <w:pPr>
        <w:jc w:val="both"/>
      </w:pPr>
      <w:r>
        <w:t xml:space="preserve">The present investigation was undertaken to </w:t>
      </w:r>
      <w:r>
        <w:rPr>
          <w:highlight w:val="yellow"/>
        </w:rPr>
        <w:t>characterise</w:t>
      </w:r>
      <w:r>
        <w:t xml:space="preserve"> 200 rice germplasm accessions, along with </w:t>
      </w:r>
      <w:r>
        <w:rPr/>
        <w:t>seven checks, for</w:t>
      </w:r>
      <w:r>
        <w:t xml:space="preserve"> visually assessed DUS (Distinctness, Uniformity and Stability) traits. The 207 entries were evaluated during </w:t>
      </w:r>
      <w:r>
        <w:rPr>
          <w:i/>
        </w:rPr>
        <w:t>Kharif</w:t>
      </w:r>
      <w:r>
        <w:t xml:space="preserve"> 2020 in an </w:t>
      </w:r>
      <w:r>
        <w:rPr>
          <w:highlight w:val="yellow"/>
        </w:rPr>
        <w:t>augmented design</w:t>
      </w:r>
      <w:r>
        <w:t xml:space="preserve"> with four blocks at the Research cum Instructional Farm, Department of Genetics and Plant Breeding, College of Agriculture, Indira Gandhi Krishi Vishwavidyalaya, Raipur (Chhattisgarh), at a spacing of 20 cm × 15 cm with the recommended package of practices</w:t>
      </w:r>
      <w:r>
        <w:rPr/>
        <w:t xml:space="preserve"> under normal irrigated conditions (no drought stress was imposed)</w:t>
      </w:r>
      <w:r>
        <w:t xml:space="preserve">. Observations were recorded on twenty-four DUS descriptors. Of these, one descriptor (shape of ligule) was monomorphic, nine were dimorphic and fourteen were polymorphic. </w:t>
      </w:r>
      <w:r>
        <w:rPr/>
        <w:t>Based on the Shannon–Weaver diversity index, hull colour, flag leaf attitude, panicle exsertion, grain breadth and basal leaf sheath colour were the most variable descriptors.</w:t>
      </w:r>
      <w:r>
        <w:t xml:space="preserve"> Unique accessions such as IC390636 (aromatic) and IC516693 (red lemma) were identified, which may be useful as donors and in candidate variety development.</w:t>
      </w:r>
      <w:r>
        <w:rPr/>
        <w:t xml:space="preserve"> The study provides a morphological baseline for future drought-stress evaluation; drought tolerance itself was not assessed.</w:t>
      </w:r>
    </w:p>
    <w:p w14:paraId="63EB517E" w14:textId="77777777" w:rsidR="00231315" w:rsidRDefault="00EC107B">
      <w:pPr>
        <w:spacing w:after="200"/>
        <w:jc w:val="both"/>
      </w:pPr>
      <w:r>
        <w:rPr>
          <w:b/>
        </w:rPr>
        <w:t>Keywords:</w:t>
      </w:r>
      <w:r>
        <w:t xml:space="preserve"> DUS characterization, morphological descriptors, germplasm accessions, </w:t>
      </w:r>
      <w:r>
        <w:rPr/>
        <w:t>genetic diversity</w:t>
      </w:r>
      <w:r>
        <w:t>, rice</w:t>
      </w:r>
    </w:p>
    <w:p w14:paraId="55A22C6F" w14:textId="77777777" w:rsidR="00231315" w:rsidRDefault="00EC107B">
      <w:pPr>
        <w:keepNext/>
        <w:spacing w:before="200" w:after="80"/>
      </w:pPr>
      <w:r>
        <w:rPr>
          <w:b/>
        </w:rPr>
        <w:t>Introduction</w:t>
      </w:r>
    </w:p>
    <w:p w14:paraId="498F7A1C" w14:textId="77777777" w:rsidR="00231315" w:rsidRDefault="00EC107B">
      <w:pPr>
        <w:jc w:val="both"/>
      </w:pPr>
      <w:r>
        <w:t>Rice (</w:t>
      </w:r>
      <w:r>
        <w:rPr>
          <w:i/>
        </w:rPr>
        <w:t>Oryza sativa</w:t>
      </w:r>
      <w:r>
        <w:t xml:space="preserve"> L.) feeds a larger share of humanity than any other cereal and is central to food and nutritional security across Asia, where it shapes local economies, diets and cultural practices (Mohidem </w:t>
      </w:r>
      <w:r w:rsidRPr="00023E56">
        <w:rPr>
          <w:i/>
          <w:iCs/>
        </w:rPr>
        <w:t>et al.,</w:t>
      </w:r>
      <w:r>
        <w:t xml:space="preserve"> 2022). Much of the crop has traditionally been grown under flooded conditions, with standing water maintained through most of the season. Erratic rainfall and recurrent drought now pose a serious threat to this system. Water deficit affects the rice plant at every stage of growth, reducing biomass, delaying flowering and maturity and lowering grain yield, with the reproductive phase being the most sensitive (Hassan </w:t>
      </w:r>
      <w:r w:rsidRPr="00023E56">
        <w:rPr>
          <w:i/>
          <w:iCs/>
        </w:rPr>
        <w:t>et al.,</w:t>
      </w:r>
      <w:r>
        <w:t xml:space="preserve"> 2023). Tolerance to drought is governed by a complex network of morphological, physiological and molecular responses (Geng </w:t>
      </w:r>
      <w:r w:rsidRPr="00023E56">
        <w:rPr>
          <w:i/>
          <w:iCs/>
        </w:rPr>
        <w:t>et al.,</w:t>
      </w:r>
      <w:r>
        <w:t xml:space="preserve"> 2024), and traits such as delayed leaf senescence (stay-green) and early seedling vigour have been identified as useful targets for adaptation to water-limited environments (Kamal </w:t>
      </w:r>
      <w:r w:rsidRPr="00023E56">
        <w:rPr>
          <w:i/>
          <w:iCs/>
        </w:rPr>
        <w:t>et al.,</w:t>
      </w:r>
      <w:r>
        <w:t xml:space="preserve"> 2019; Zhao </w:t>
      </w:r>
      <w:r w:rsidRPr="00023E56">
        <w:rPr>
          <w:i/>
          <w:iCs/>
        </w:rPr>
        <w:t>et al.,</w:t>
      </w:r>
      <w:r>
        <w:t xml:space="preserve"> 2021). Developing high-yielding, drought-tolerant cultivars therefore remains a priority, and a systematic description of the available germplasm is the first step towards identifying suitable donors.</w:t>
      </w:r>
    </w:p>
    <w:p>
      <w:pPr>
        <w:jc w:val="both"/>
      </w:pPr>
      <w:r>
        <w:rPr>
          <w:b/>
          <w:i w:val="0"/>
          <w:highlight w:val="yellow"/>
        </w:rPr>
        <w:t xml:space="preserve">Recent analyses of </w:t>
      </w:r>
      <w:r>
        <w:rPr>
          <w:b/>
          <w:i/>
          <w:highlight w:val="yellow"/>
        </w:rPr>
        <w:t>aus</w:t>
      </w:r>
      <w:r>
        <w:rPr>
          <w:b/>
          <w:i w:val="0"/>
          <w:highlight w:val="yellow"/>
        </w:rPr>
        <w:t xml:space="preserve"> rice germplasm have documented variation in agro-morphological traits, supporting the use of phenotypic information in the initial assessment of breeding material (Sar et al., 2024). Evaluation of responses to a particular abiotic stress, however, requires testing under the relevant conditions, as illustrated by rice germplasm screening under salinity (Rao et al., 2026).</w:t>
      </w:r>
    </w:p>
    <w:p w14:paraId="204C7192" w14:textId="77777777" w:rsidR="00231315" w:rsidRDefault="00EC107B">
      <w:pPr>
        <w:jc w:val="both"/>
      </w:pPr>
      <w:r>
        <w:t xml:space="preserve">Morphological </w:t>
      </w:r>
      <w:r>
        <w:rPr>
          <w:highlight w:val="yellow"/>
        </w:rPr>
        <w:t>characterisation</w:t>
      </w:r>
      <w:r>
        <w:t xml:space="preserve"> also establishes the identity and distinctness of genotypes. In India, a new variety can be registered under the Protection of Plant Varieties and Farmers’ Rights (PPV&amp;FR) Act, 2001 only when it meets the criteria of novelty, distinctiveness, uniformity and stability. The descriptors used for this purpose are harmonised with the UPOV test guidelines for rice (UPOV, 2020), and they have been applied successfully to distinguish released varieties, mutant lines and landraces (Avinash </w:t>
      </w:r>
      <w:r w:rsidRPr="00023E56">
        <w:rPr>
          <w:i/>
          <w:iCs/>
        </w:rPr>
        <w:t xml:space="preserve">et al., </w:t>
      </w:r>
      <w:r>
        <w:t xml:space="preserve">2019; Priyanga </w:t>
      </w:r>
      <w:r w:rsidRPr="00023E56">
        <w:rPr>
          <w:i/>
          <w:iCs/>
        </w:rPr>
        <w:t>et al.,</w:t>
      </w:r>
      <w:r>
        <w:t xml:space="preserve"> 2020; Tiwari </w:t>
      </w:r>
      <w:r w:rsidRPr="00023E56">
        <w:rPr>
          <w:i/>
          <w:iCs/>
        </w:rPr>
        <w:t xml:space="preserve">et al., </w:t>
      </w:r>
      <w:r/>
      <w:r>
        <w:rPr>
          <w:highlight w:val="yellow"/>
        </w:rPr>
        <w:t>2013</w:t>
      </w:r>
      <w:r>
        <w:t>; Ivin Subakar Johnny &amp; Anbuselvam, 2025).</w:t>
      </w:r>
    </w:p>
    <w:p>
      <w:pPr>
        <w:jc w:val="both"/>
      </w:pPr>
      <w:r>
        <w:rPr>
          <w:b/>
          <w:i w:val="0"/>
          <w:highlight w:val="yellow"/>
        </w:rPr>
        <w:t>Recent DUS-based studies have used qualitative descriptor states and diversity indices to differentiate rice genotypes and identify informative morphological traits (Ahirwar et al., 2026). Complementary genomic analyses have examined marker–trait associations for rice DUS characteristics, although such evidence is distinct from the visual characterisation undertaken here (Kalakunta Sri et al., 2026).</w:t>
      </w:r>
    </w:p>
    <w:p>
      <w:pPr>
        <w:jc w:val="both"/>
      </w:pPr>
      <w:r>
        <w:rPr>
          <w:b/>
          <w:i w:val="0"/>
          <w:highlight w:val="yellow"/>
        </w:rPr>
        <w:t>For the accessions examined in the present study, a baseline account of descriptor expression and the frequencies of uncommon morphological states was needed to support the identification of distinct material for subsequent evaluation.</w:t>
      </w:r>
    </w:p>
    <w:p>
      <w:pPr>
        <w:jc w:val="both"/>
      </w:pPr>
      <w:r>
        <w:t xml:space="preserve">Against this background, the present study was undertaken to </w:t>
      </w:r>
      <w:r>
        <w:rPr>
          <w:highlight w:val="yellow"/>
        </w:rPr>
        <w:t>characterise</w:t>
      </w:r>
      <w:r>
        <w:t xml:space="preserve"> 200 rice accessions for visually assessed DUS traits</w:t>
      </w:r>
      <w:r>
        <w:rPr/>
        <w:t>, to assess the extent of variability among them, and to identify distinct or rare accessions as potential donors for future breeding programmes, including those aimed at drought adaptation. Drought stress was not imposed in the present study, and drought tolerance was not assessed.</w:t>
      </w:r>
    </w:p>
    <w:p w14:paraId="2FADA902" w14:textId="77777777" w:rsidR="00231315" w:rsidRDefault="00EC107B">
      <w:pPr>
        <w:keepNext/>
        <w:spacing w:before="200" w:after="80"/>
      </w:pPr>
      <w:r>
        <w:rPr>
          <w:b/>
        </w:rPr>
        <w:t>Materials and Methods</w:t>
      </w:r>
    </w:p>
    <w:p w14:paraId="343989B2" w14:textId="77777777" w:rsidR="00231315" w:rsidRDefault="00EC107B">
      <w:pPr>
        <w:keepNext/>
        <w:spacing w:before="80" w:after="80"/>
      </w:pPr>
      <w:r>
        <w:rPr>
          <w:b/>
          <w:i/>
        </w:rPr>
        <w:t>Experimental material and design</w:t>
      </w:r>
    </w:p>
    <w:p w14:paraId="1E642E95" w14:textId="77777777" w:rsidR="00231315" w:rsidRDefault="00EC107B">
      <w:pPr>
        <w:jc w:val="both"/>
      </w:pPr>
      <w:r>
        <w:t xml:space="preserve">The experimental material comprised 200 rice accessions acquired through the Department of Biotechnology (DBT), New Delhi, along with seven checks, </w:t>
      </w:r>
      <w:r>
        <w:rPr>
          <w:i/>
        </w:rPr>
        <w:t>viz.</w:t>
      </w:r>
      <w:r>
        <w:t xml:space="preserve">, Annada, </w:t>
      </w:r>
      <w:r>
        <w:rPr/>
        <w:t>Swarna, Dagad Desi, RRF 140</w:t>
      </w:r>
      <w:r>
        <w:t>, RRF 127, DRR Dhan 142 and MTU 1010, making a total of 207 entries.</w:t>
      </w:r>
      <w:r>
        <w:rPr/>
        <w:t xml:space="preserve"> </w:t>
      </w:r>
      <w:r>
        <w:rPr>
          <w:highlight w:val="yellow"/>
        </w:rPr>
        <w:t>These seven checks were included to assess susceptibility and resistance scores among the acquired accessions, facilitating comparative evaluation.</w:t>
      </w:r>
      <w:r>
        <w:t xml:space="preserve"> The experiment was laid out in an </w:t>
      </w:r>
      <w:r>
        <w:rPr>
          <w:highlight w:val="yellow"/>
        </w:rPr>
        <w:t>augmented design</w:t>
      </w:r>
      <w:r>
        <w:t xml:space="preserve"> with four blocks during </w:t>
      </w:r>
      <w:r>
        <w:rPr>
          <w:i/>
        </w:rPr>
        <w:t>Kharif</w:t>
      </w:r>
      <w:r>
        <w:t xml:space="preserve"> 2020 at the Research cum Instructional Farm, Department of Genetics and Plant Breeding, College of Agriculture, Indira Gandhi Krishi Vishwavidyalaya, Raipur (Chhattisgarh). A spacing of 20 cm between rows and 15 cm between plants was adopted, and the recommended package of practices was followed to raise a healthy crop.</w:t>
      </w:r>
      <w:r>
        <w:rPr/>
        <w:t xml:space="preserve"> The experiment was conducted under normal irrigated conditions and no drought stress was imposed. In the augmented design, the seven checks were repeated in every block, whereas the 200 accessions were unreplicated and distributed among the four blocks. </w:t>
      </w:r>
      <w:r>
        <w:rPr>
          <w:highlight w:val="yellow"/>
        </w:rPr>
        <w:t>Each block contained 50 accessions, with checks planted at the front and end of the block.</w:t>
      </w:r>
    </w:p>
    <w:p w14:paraId="045BD775" w14:textId="77777777" w:rsidR="00231315" w:rsidRDefault="00EC107B">
      <w:pPr>
        <w:keepNext/>
        <w:spacing w:before="80" w:after="80"/>
      </w:pPr>
      <w:r>
        <w:rPr>
          <w:b/>
          <w:i/>
        </w:rPr>
        <w:t>Observation, scoring and assessment</w:t>
      </w:r>
    </w:p>
    <w:p w14:paraId="5265685D" w14:textId="77777777" w:rsidR="00231315" w:rsidRDefault="00EC107B">
      <w:pPr>
        <w:jc w:val="both"/>
      </w:pPr>
      <w:r>
        <w:t>Observations were recorded on twenty-four DUS descriptors following the national DUS test guidelines for rice issued by the PPV&amp;FR Authority</w:t>
      </w:r>
      <w:r>
        <w:rPr/>
        <w:t xml:space="preserve"> (PPV&amp;FR Authority, 2007)</w:t>
      </w:r>
      <w:r>
        <w:t>, which are harmonised with the UPOV test guidelines (UPOV, 2020). Five plants were selected at random from each entry for recording observations on individual plants. The test guidelines recognise four types of assessment: MG (single measurement of a group of plants or plant parts), MS (measurement of a number of individual plants or plant parts), VG (visual assessment by a single observation of a group of plants or plant parts) and VS (visual assessment by observation of individual plants or plant parts) (UPOV, 2020). The descriptors in the present study were scored by visual assessment (VG/VS)</w:t>
      </w:r>
      <w:r>
        <w:rPr/>
        <w:t>, except grain length and grain width, which were measured on individual grains (MS)</w:t>
      </w:r>
      <w:r>
        <w:t>, and the frequency distribution and percentage of each expression state were computed over the 207 entries.</w:t>
      </w:r>
      <w:r>
        <w:rPr/>
        <w:t xml:space="preserve"> Observations were recorded at the growth stages prescribed in the guidelines (PPV&amp;FR Authority, 2007), </w:t>
      </w:r>
      <w:r>
        <w:rPr>
          <w:highlight w:val="yellow"/>
        </w:rPr>
        <w:t>for example, coleoptile</w:t>
      </w:r>
      <w:r>
        <w:rPr/>
        <w:t xml:space="preserve"> colour at stage 10; leaf, leaf sheath and ligule characteristics at stage 40; stigma colour at stage 65; flag leaf attitude (late observation), awns, panicle exsertion and secondary branching at stage 90; and leaf senescence, grain length and width, and kernel colour at stage 92. Seedling vigour and threshability are not listed in the table of characteristics of the guidelines and were recorded as additional observations; seedling vigour was recorded on a 100-seed basis. The extent of variability of each descriptor was also quantified using the Shannon–Weaver diversity index (H′ = −Σ pi ln pi, where pi is the proportion of entries in the i-th expression state; Shannon &amp; Weaver, 1949). Distinctness was judged from differences in expression states among entries; formal uniformity (off-type) and stability tests, which under the guidelines require at least two growing seasons and observations on 30 plants per entry, were not conducted, and the accessions are described here as germplasm and not as candidate varieties.</w:t>
      </w:r>
    </w:p>
    <w:p w14:paraId="17618EDB" w14:textId="77777777" w:rsidR="00231315" w:rsidRDefault="00EC107B">
      <w:pPr>
        <w:keepNext/>
        <w:spacing w:before="200" w:after="80"/>
      </w:pPr>
      <w:r>
        <w:rPr>
          <w:b/>
        </w:rPr>
        <w:lastRenderedPageBreak/>
        <w:t>Results and Discussion</w:t>
      </w:r>
    </w:p>
    <w:p w14:paraId="14B21D96" w14:textId="77777777" w:rsidR="00231315" w:rsidRDefault="00EC107B">
      <w:pPr>
        <w:keepNext/>
        <w:spacing w:before="80" w:after="80"/>
      </w:pPr>
      <w:r>
        <w:rPr>
          <w:b/>
          <w:i/>
        </w:rPr>
        <w:t>DUS characterization</w:t>
      </w:r>
    </w:p>
    <w:p w14:paraId="1025B58C" w14:textId="77777777" w:rsidR="00231315" w:rsidRDefault="00EC107B">
      <w:pPr>
        <w:jc w:val="both"/>
      </w:pPr>
      <w:r>
        <w:rPr/>
        <w:t>The entries were described following the rice test guidelines (UPOV, 2020); distinctness was judged from differences in expression states, whereas formal uniformity and stability tests were not conducted.</w:t>
      </w:r>
      <w:r>
        <w:t xml:space="preserve"> Data on the twenty-four descriptors were recorded on all 207 entries, including the checks Annada, Swarna, Dagad Desi, RRF 140, RRF 127, DRR Dhan 142 and MTU 1010. The frequency distribution and percentage contribution of each expression state are presented in Table 1. Of the twenty-four descriptors, shape of ligule was monomorphic; colour of coleoptile, seedling vigour, pubescence of leaf blade, colour of stigma, presence of awn, distribution of awn, aroma, lemma colour and threshability were dimorphic; and the remaining fourteen descriptors were polymorphic.</w:t>
      </w:r>
      <w:r>
        <w:rPr/>
        <w:t xml:space="preserve"> The Shannon–Weaver diversity index (H′) was 0.00 for shape of ligule and 0.03 for aroma and lemma colour, and </w:t>
      </w:r>
      <w:r>
        <w:rPr>
          <w:highlight w:val="yellow"/>
        </w:rPr>
        <w:t>was highest among descriptors recorded on all 207 entries for</w:t>
      </w:r>
      <w:r>
        <w:rPr/>
        <w:t xml:space="preserve"> hull colour (1.01), flag leaf attitude (0.94), panicle exsertion (0.94), grain breadth (0.93) and basal leaf sheath colour (0.91); kernel colour showed intermediate variability (0.69). Length of longest awn, recorded only on the 19 awned entries, had an H′ of 1.06.</w:t>
      </w:r>
      <w:r>
        <w:t xml:space="preserve"> A similar mix of monomorphic, dimorphic and polymorphic descriptors has been reported in other rice collections </w:t>
      </w:r>
      <w:r>
        <w:rPr>
          <w:highlight w:val="yellow"/>
        </w:rPr>
        <w:t>characterised</w:t>
      </w:r>
      <w:r>
        <w:t xml:space="preserve"> with DUS descriptors (Priyanga </w:t>
      </w:r>
      <w:r w:rsidRPr="00023E56">
        <w:rPr>
          <w:i/>
          <w:iCs/>
        </w:rPr>
        <w:t>et al.,</w:t>
      </w:r>
      <w:r>
        <w:t xml:space="preserve"> 2020; Banik </w:t>
      </w:r>
      <w:r w:rsidRPr="00023E56">
        <w:rPr>
          <w:i/>
          <w:iCs/>
        </w:rPr>
        <w:t>et al.,</w:t>
      </w:r>
      <w:r>
        <w:t xml:space="preserve"> 2022; Kharel </w:t>
      </w:r>
      <w:r w:rsidRPr="00023E56">
        <w:rPr>
          <w:i/>
          <w:iCs/>
        </w:rPr>
        <w:t>et al.,</w:t>
      </w:r>
      <w:r>
        <w:t xml:space="preserve"> 2022).</w:t>
      </w:r>
    </w:p>
    <w:p w14:paraId="11B27C3A" w14:textId="77777777" w:rsidR="00231315" w:rsidRDefault="00EC107B">
      <w:pPr>
        <w:keepNext/>
        <w:spacing w:before="160" w:after="80" w:line="240" w:lineRule="auto"/>
        <w:jc w:val="center"/>
      </w:pPr>
      <w:r>
        <w:rPr>
          <w:b/>
          <w:sz w:val="22"/>
        </w:rPr>
        <w:t>Table 1:</w:t>
      </w:r>
      <w:r>
        <w:rPr>
          <w:sz w:val="22"/>
        </w:rPr>
        <w:t xml:space="preserve"> Frequency distribution of 207 rice entries for twenty-four DUS descriptors</w:t>
      </w:r>
    </w:p>
    <w:tbl>
      <w:tblPr>
        <w:tblStyle w:val="TableGrid"/>
        <w:tblW w:w="0" w:type="auto"/>
        <w:jc w:val="center"/>
        <w:tblLayout w:type="fixed"/>
        <w:tblLook w:val="04A0" w:firstRow="1" w:lastRow="0" w:firstColumn="1" w:lastColumn="0" w:noHBand="0" w:noVBand="1"/>
      </w:tblPr>
      <w:tblGrid>
        <w:gridCol w:w="3312"/>
        <w:gridCol w:w="3024"/>
        <w:gridCol w:w="1368"/>
        <w:gridCol w:w="1368"/>
      </w:tblGrid>
      <w:tr w:rsidR="00231315" w14:paraId="70792387" w14:textId="77777777">
        <w:trPr>
          <w:tblHeader/>
          <w:jc w:val="center"/>
        </w:trPr>
        <w:tc>
          <w:tcPr>
            <w:tcW w:w="3312" w:type="dxa"/>
            <w:vAlign w:val="center"/>
          </w:tcPr>
          <w:p w14:paraId="075471AC" w14:textId="77777777" w:rsidR="00231315" w:rsidRDefault="00EC107B">
            <w:pPr>
              <w:spacing w:after="0" w:line="240" w:lineRule="auto"/>
              <w:jc w:val="center"/>
            </w:pPr>
            <w:r>
              <w:rPr>
                <w:b/>
                <w:sz w:val="19"/>
              </w:rPr>
              <w:t>Descriptor</w:t>
            </w:r>
          </w:p>
        </w:tc>
        <w:tc>
          <w:tcPr>
            <w:tcW w:w="3024" w:type="dxa"/>
            <w:vAlign w:val="center"/>
          </w:tcPr>
          <w:p w14:paraId="4D999A97" w14:textId="77777777" w:rsidR="00231315" w:rsidRDefault="00EC107B">
            <w:pPr>
              <w:spacing w:after="0" w:line="240" w:lineRule="auto"/>
              <w:jc w:val="center"/>
            </w:pPr>
            <w:r>
              <w:rPr>
                <w:b/>
                <w:sz w:val="19"/>
              </w:rPr>
              <w:t>Expression state</w:t>
            </w:r>
          </w:p>
        </w:tc>
        <w:tc>
          <w:tcPr>
            <w:tcW w:w="1368" w:type="dxa"/>
            <w:vAlign w:val="center"/>
          </w:tcPr>
          <w:p w14:paraId="18CC7B29" w14:textId="77777777" w:rsidR="00231315" w:rsidRDefault="00EC107B">
            <w:pPr>
              <w:spacing w:after="0" w:line="240" w:lineRule="auto"/>
              <w:jc w:val="center"/>
            </w:pPr>
            <w:r>
              <w:rPr>
                <w:b/>
                <w:sz w:val="19"/>
              </w:rPr>
              <w:t>Frequency</w:t>
            </w:r>
          </w:p>
        </w:tc>
        <w:tc>
          <w:tcPr>
            <w:tcW w:w="1368" w:type="dxa"/>
            <w:vAlign w:val="center"/>
          </w:tcPr>
          <w:p w14:paraId="779D815F" w14:textId="77777777" w:rsidR="00231315" w:rsidRDefault="00EC107B">
            <w:pPr>
              <w:spacing w:after="0" w:line="240" w:lineRule="auto"/>
              <w:jc w:val="center"/>
            </w:pPr>
            <w:r>
              <w:rPr>
                <w:b/>
                <w:sz w:val="19"/>
              </w:rPr>
              <w:t>Per cent</w:t>
            </w:r>
          </w:p>
        </w:tc>
      </w:tr>
      <w:tr w:rsidR="00231315" w14:paraId="68E5CD25" w14:textId="77777777">
        <w:trPr>
          <w:jc w:val="center"/>
        </w:trPr>
        <w:tc>
          <w:tcPr>
            <w:tcW w:w="3312" w:type="dxa"/>
            <w:vMerge w:val="restart"/>
            <w:vAlign w:val="center"/>
          </w:tcPr>
          <w:p w14:paraId="7254E25C" w14:textId="77777777" w:rsidR="00231315" w:rsidRDefault="00EC107B">
            <w:pPr>
              <w:spacing w:after="0" w:line="240" w:lineRule="auto"/>
            </w:pPr>
            <w:r>
              <w:rPr>
                <w:sz w:val="19"/>
              </w:rPr>
              <w:t>Colour of coleoptile</w:t>
            </w:r>
          </w:p>
        </w:tc>
        <w:tc>
          <w:tcPr>
            <w:tcW w:w="3024" w:type="dxa"/>
            <w:vAlign w:val="center"/>
          </w:tcPr>
          <w:p w14:paraId="3D7CC80D" w14:textId="77777777" w:rsidR="00231315" w:rsidRDefault="00EC107B">
            <w:pPr>
              <w:spacing w:after="0" w:line="240" w:lineRule="auto"/>
            </w:pPr>
            <w:r>
              <w:rPr>
                <w:sz w:val="19"/>
              </w:rPr>
              <w:t>Green</w:t>
            </w:r>
          </w:p>
        </w:tc>
        <w:tc>
          <w:tcPr>
            <w:tcW w:w="1368" w:type="dxa"/>
            <w:vAlign w:val="center"/>
          </w:tcPr>
          <w:p w14:paraId="77137276" w14:textId="77777777" w:rsidR="00231315" w:rsidRDefault="00EC107B">
            <w:pPr>
              <w:spacing w:after="0" w:line="240" w:lineRule="auto"/>
              <w:jc w:val="center"/>
            </w:pPr>
            <w:r>
              <w:rPr>
                <w:sz w:val="19"/>
              </w:rPr>
              <w:t>141</w:t>
            </w:r>
          </w:p>
        </w:tc>
        <w:tc>
          <w:tcPr>
            <w:tcW w:w="1368" w:type="dxa"/>
            <w:vAlign w:val="center"/>
          </w:tcPr>
          <w:p w14:paraId="401B0D9B" w14:textId="77777777" w:rsidR="00231315" w:rsidRDefault="00EC107B">
            <w:pPr>
              <w:spacing w:after="0" w:line="240" w:lineRule="auto"/>
              <w:jc w:val="center"/>
            </w:pPr>
            <w:r>
              <w:rPr>
                <w:sz w:val="19"/>
              </w:rPr>
              <w:t>68.1</w:t>
            </w:r>
          </w:p>
        </w:tc>
      </w:tr>
      <w:tr w:rsidR="00231315" w14:paraId="5296C92F" w14:textId="77777777">
        <w:trPr>
          <w:jc w:val="center"/>
        </w:trPr>
        <w:tc>
          <w:tcPr>
            <w:tcW w:w="3312" w:type="dxa"/>
            <w:vMerge/>
          </w:tcPr>
          <w:p w14:paraId="52FBFC7A" w14:textId="77777777" w:rsidR="00231315" w:rsidRDefault="00231315"/>
        </w:tc>
        <w:tc>
          <w:tcPr>
            <w:tcW w:w="3024" w:type="dxa"/>
            <w:vAlign w:val="center"/>
          </w:tcPr>
          <w:p w14:paraId="2811ADB6" w14:textId="77777777" w:rsidR="00231315" w:rsidRDefault="00EC107B">
            <w:pPr>
              <w:spacing w:after="0" w:line="240" w:lineRule="auto"/>
            </w:pPr>
            <w:r>
              <w:rPr>
                <w:sz w:val="19"/>
              </w:rPr>
              <w:t>Purple</w:t>
            </w:r>
          </w:p>
        </w:tc>
        <w:tc>
          <w:tcPr>
            <w:tcW w:w="1368" w:type="dxa"/>
            <w:vAlign w:val="center"/>
          </w:tcPr>
          <w:p w14:paraId="4941ED58" w14:textId="77777777" w:rsidR="00231315" w:rsidRDefault="00EC107B">
            <w:pPr>
              <w:spacing w:after="0" w:line="240" w:lineRule="auto"/>
              <w:jc w:val="center"/>
            </w:pPr>
            <w:r>
              <w:rPr>
                <w:sz w:val="19"/>
              </w:rPr>
              <w:t>66</w:t>
            </w:r>
          </w:p>
        </w:tc>
        <w:tc>
          <w:tcPr>
            <w:tcW w:w="1368" w:type="dxa"/>
            <w:vAlign w:val="center"/>
          </w:tcPr>
          <w:p w14:paraId="013B14BA" w14:textId="77777777" w:rsidR="00231315" w:rsidRDefault="00EC107B">
            <w:pPr>
              <w:spacing w:after="0" w:line="240" w:lineRule="auto"/>
              <w:jc w:val="center"/>
            </w:pPr>
            <w:r>
              <w:rPr>
                <w:sz w:val="19"/>
              </w:rPr>
              <w:t>31.9</w:t>
            </w:r>
          </w:p>
        </w:tc>
      </w:tr>
      <w:tr w:rsidR="00231315" w14:paraId="6411DA56" w14:textId="77777777">
        <w:trPr>
          <w:jc w:val="center"/>
        </w:trPr>
        <w:tc>
          <w:tcPr>
            <w:tcW w:w="3312" w:type="dxa"/>
            <w:vMerge w:val="restart"/>
            <w:vAlign w:val="center"/>
          </w:tcPr>
          <w:p w14:paraId="7DB0F0F4" w14:textId="77777777" w:rsidR="00231315" w:rsidRDefault="00EC107B">
            <w:pPr>
              <w:spacing w:after="0" w:line="240" w:lineRule="auto"/>
            </w:pPr>
            <w:r>
              <w:rPr>
                <w:sz w:val="19"/>
              </w:rPr>
              <w:t>Seedling vigour</w:t>
            </w:r>
          </w:p>
        </w:tc>
        <w:tc>
          <w:tcPr>
            <w:tcW w:w="3024" w:type="dxa"/>
            <w:vAlign w:val="center"/>
          </w:tcPr>
          <w:p w14:paraId="0818C6FE" w14:textId="77777777" w:rsidR="00231315" w:rsidRDefault="00EC107B">
            <w:pPr>
              <w:spacing w:after="0" w:line="240" w:lineRule="auto"/>
            </w:pPr>
            <w:r>
              <w:rPr>
                <w:sz w:val="19"/>
              </w:rPr>
              <w:t>Germination</w:t>
            </w:r>
          </w:p>
        </w:tc>
        <w:tc>
          <w:tcPr>
            <w:tcW w:w="1368" w:type="dxa"/>
            <w:vAlign w:val="center"/>
          </w:tcPr>
          <w:p w14:paraId="3996A59D" w14:textId="77777777" w:rsidR="00231315" w:rsidRDefault="00EC107B">
            <w:pPr>
              <w:spacing w:after="0" w:line="240" w:lineRule="auto"/>
              <w:jc w:val="center"/>
            </w:pPr>
            <w:r>
              <w:rPr>
                <w:sz w:val="19"/>
              </w:rPr>
              <w:t>188</w:t>
            </w:r>
          </w:p>
        </w:tc>
        <w:tc>
          <w:tcPr>
            <w:tcW w:w="1368" w:type="dxa"/>
            <w:vAlign w:val="center"/>
          </w:tcPr>
          <w:p w14:paraId="635C395F" w14:textId="77777777" w:rsidR="00231315" w:rsidRDefault="00EC107B">
            <w:pPr>
              <w:spacing w:after="0" w:line="240" w:lineRule="auto"/>
              <w:jc w:val="center"/>
            </w:pPr>
            <w:r>
              <w:rPr>
                <w:sz w:val="19"/>
              </w:rPr>
              <w:t>90.8</w:t>
            </w:r>
          </w:p>
        </w:tc>
      </w:tr>
      <w:tr w:rsidR="00231315" w14:paraId="343B949D" w14:textId="77777777">
        <w:trPr>
          <w:jc w:val="center"/>
        </w:trPr>
        <w:tc>
          <w:tcPr>
            <w:tcW w:w="3312" w:type="dxa"/>
            <w:vMerge/>
          </w:tcPr>
          <w:p w14:paraId="1BF1F381" w14:textId="77777777" w:rsidR="00231315" w:rsidRDefault="00231315"/>
        </w:tc>
        <w:tc>
          <w:tcPr>
            <w:tcW w:w="3024" w:type="dxa"/>
            <w:vAlign w:val="center"/>
          </w:tcPr>
          <w:p w14:paraId="2C1762AC" w14:textId="77777777" w:rsidR="00231315" w:rsidRDefault="00EC107B">
            <w:pPr>
              <w:spacing w:after="0" w:line="240" w:lineRule="auto"/>
            </w:pPr>
            <w:r>
              <w:rPr>
                <w:sz w:val="19"/>
              </w:rPr>
              <w:t>Vigour</w:t>
            </w:r>
          </w:p>
        </w:tc>
        <w:tc>
          <w:tcPr>
            <w:tcW w:w="1368" w:type="dxa"/>
            <w:vAlign w:val="center"/>
          </w:tcPr>
          <w:p w14:paraId="18312CEA" w14:textId="77777777" w:rsidR="00231315" w:rsidRDefault="00EC107B">
            <w:pPr>
              <w:spacing w:after="0" w:line="240" w:lineRule="auto"/>
              <w:jc w:val="center"/>
            </w:pPr>
            <w:r>
              <w:rPr>
                <w:sz w:val="19"/>
              </w:rPr>
              <w:t>19</w:t>
            </w:r>
          </w:p>
        </w:tc>
        <w:tc>
          <w:tcPr>
            <w:tcW w:w="1368" w:type="dxa"/>
            <w:vAlign w:val="center"/>
          </w:tcPr>
          <w:p w14:paraId="3194CAFA" w14:textId="77777777" w:rsidR="00231315" w:rsidRDefault="00EC107B">
            <w:pPr>
              <w:spacing w:after="0" w:line="240" w:lineRule="auto"/>
              <w:jc w:val="center"/>
            </w:pPr>
            <w:r>
              <w:rPr>
                <w:sz w:val="19"/>
              </w:rPr>
              <w:t>9.2</w:t>
            </w:r>
          </w:p>
        </w:tc>
      </w:tr>
      <w:tr w:rsidR="00231315" w14:paraId="7F83A9FA" w14:textId="77777777">
        <w:trPr>
          <w:jc w:val="center"/>
        </w:trPr>
        <w:tc>
          <w:tcPr>
            <w:tcW w:w="3312" w:type="dxa"/>
            <w:vMerge w:val="restart"/>
            <w:vAlign w:val="center"/>
          </w:tcPr>
          <w:p w14:paraId="6CC122EC" w14:textId="77777777" w:rsidR="00231315" w:rsidRDefault="00EC107B">
            <w:pPr>
              <w:spacing w:after="0" w:line="240" w:lineRule="auto"/>
            </w:pPr>
            <w:r>
              <w:rPr>
                <w:sz w:val="19"/>
              </w:rPr>
              <w:t>Basal leaf: Sheath colouration</w:t>
            </w:r>
          </w:p>
        </w:tc>
        <w:tc>
          <w:tcPr>
            <w:tcW w:w="3024" w:type="dxa"/>
            <w:vAlign w:val="center"/>
          </w:tcPr>
          <w:p w14:paraId="4865BA69" w14:textId="77777777" w:rsidR="00231315" w:rsidRDefault="00EC107B">
            <w:pPr>
              <w:spacing w:after="0" w:line="240" w:lineRule="auto"/>
            </w:pPr>
            <w:r>
              <w:rPr>
                <w:sz w:val="19"/>
              </w:rPr>
              <w:t>Green</w:t>
            </w:r>
          </w:p>
        </w:tc>
        <w:tc>
          <w:tcPr>
            <w:tcW w:w="1368" w:type="dxa"/>
            <w:vAlign w:val="center"/>
          </w:tcPr>
          <w:p w14:paraId="01AD1F99" w14:textId="77777777" w:rsidR="00231315" w:rsidRDefault="00EC107B">
            <w:pPr>
              <w:spacing w:after="0" w:line="240" w:lineRule="auto"/>
              <w:jc w:val="center"/>
            </w:pPr>
            <w:r>
              <w:rPr>
                <w:sz w:val="19"/>
              </w:rPr>
              <w:t>133</w:t>
            </w:r>
          </w:p>
        </w:tc>
        <w:tc>
          <w:tcPr>
            <w:tcW w:w="1368" w:type="dxa"/>
            <w:vAlign w:val="center"/>
          </w:tcPr>
          <w:p w14:paraId="69A1CEB3" w14:textId="77777777" w:rsidR="00231315" w:rsidRDefault="00EC107B">
            <w:pPr>
              <w:spacing w:after="0" w:line="240" w:lineRule="auto"/>
              <w:jc w:val="center"/>
            </w:pPr>
            <w:r>
              <w:rPr>
                <w:sz w:val="19"/>
              </w:rPr>
              <w:t>64.3</w:t>
            </w:r>
          </w:p>
        </w:tc>
      </w:tr>
      <w:tr w:rsidR="00231315" w14:paraId="54149210" w14:textId="77777777">
        <w:trPr>
          <w:jc w:val="center"/>
        </w:trPr>
        <w:tc>
          <w:tcPr>
            <w:tcW w:w="3312" w:type="dxa"/>
            <w:vMerge/>
          </w:tcPr>
          <w:p w14:paraId="791CE3D0" w14:textId="77777777" w:rsidR="00231315" w:rsidRDefault="00231315"/>
        </w:tc>
        <w:tc>
          <w:tcPr>
            <w:tcW w:w="3024" w:type="dxa"/>
            <w:vAlign w:val="center"/>
          </w:tcPr>
          <w:p w14:paraId="645C967A" w14:textId="77777777" w:rsidR="00231315" w:rsidRDefault="00EC107B">
            <w:pPr>
              <w:spacing w:after="0" w:line="240" w:lineRule="auto"/>
            </w:pPr>
            <w:r>
              <w:rPr>
                <w:sz w:val="19"/>
              </w:rPr>
              <w:t>Light purple</w:t>
            </w:r>
          </w:p>
        </w:tc>
        <w:tc>
          <w:tcPr>
            <w:tcW w:w="1368" w:type="dxa"/>
            <w:vAlign w:val="center"/>
          </w:tcPr>
          <w:p w14:paraId="4F05A029" w14:textId="77777777" w:rsidR="00231315" w:rsidRDefault="00EC107B">
            <w:pPr>
              <w:spacing w:after="0" w:line="240" w:lineRule="auto"/>
              <w:jc w:val="center"/>
            </w:pPr>
            <w:r>
              <w:rPr>
                <w:sz w:val="19"/>
              </w:rPr>
              <w:t>1</w:t>
            </w:r>
          </w:p>
        </w:tc>
        <w:tc>
          <w:tcPr>
            <w:tcW w:w="1368" w:type="dxa"/>
            <w:vAlign w:val="center"/>
          </w:tcPr>
          <w:p w14:paraId="25DE1691" w14:textId="77777777" w:rsidR="00231315" w:rsidRDefault="00EC107B">
            <w:pPr>
              <w:spacing w:after="0" w:line="240" w:lineRule="auto"/>
              <w:jc w:val="center"/>
            </w:pPr>
            <w:r>
              <w:rPr>
                <w:sz w:val="19"/>
              </w:rPr>
              <w:t>0.5</w:t>
            </w:r>
          </w:p>
        </w:tc>
      </w:tr>
      <w:tr w:rsidR="00231315" w14:paraId="3752F7D8" w14:textId="77777777">
        <w:trPr>
          <w:jc w:val="center"/>
        </w:trPr>
        <w:tc>
          <w:tcPr>
            <w:tcW w:w="3312" w:type="dxa"/>
            <w:vMerge/>
          </w:tcPr>
          <w:p w14:paraId="34346467" w14:textId="77777777" w:rsidR="00231315" w:rsidRDefault="00231315"/>
        </w:tc>
        <w:tc>
          <w:tcPr>
            <w:tcW w:w="3024" w:type="dxa"/>
            <w:vAlign w:val="center"/>
          </w:tcPr>
          <w:p w14:paraId="58FC8F2B" w14:textId="77777777" w:rsidR="00231315" w:rsidRDefault="00EC107B">
            <w:pPr>
              <w:spacing w:after="0" w:line="240" w:lineRule="auto"/>
            </w:pPr>
            <w:r>
              <w:rPr>
                <w:sz w:val="19"/>
              </w:rPr>
              <w:t>Purple line</w:t>
            </w:r>
          </w:p>
        </w:tc>
        <w:tc>
          <w:tcPr>
            <w:tcW w:w="1368" w:type="dxa"/>
            <w:vAlign w:val="center"/>
          </w:tcPr>
          <w:p w14:paraId="6C0D56F6" w14:textId="77777777" w:rsidR="00231315" w:rsidRDefault="00EC107B">
            <w:pPr>
              <w:spacing w:after="0" w:line="240" w:lineRule="auto"/>
              <w:jc w:val="center"/>
            </w:pPr>
            <w:r>
              <w:rPr>
                <w:sz w:val="19"/>
              </w:rPr>
              <w:t>45</w:t>
            </w:r>
          </w:p>
        </w:tc>
        <w:tc>
          <w:tcPr>
            <w:tcW w:w="1368" w:type="dxa"/>
            <w:vAlign w:val="center"/>
          </w:tcPr>
          <w:p w14:paraId="56CDFC40" w14:textId="77777777" w:rsidR="00231315" w:rsidRDefault="00EC107B">
            <w:pPr>
              <w:spacing w:after="0" w:line="240" w:lineRule="auto"/>
              <w:jc w:val="center"/>
            </w:pPr>
            <w:r>
              <w:rPr>
                <w:sz w:val="19"/>
              </w:rPr>
              <w:t>21.7</w:t>
            </w:r>
          </w:p>
        </w:tc>
      </w:tr>
      <w:tr w:rsidR="00231315" w14:paraId="17B8DBD9" w14:textId="77777777">
        <w:trPr>
          <w:jc w:val="center"/>
        </w:trPr>
        <w:tc>
          <w:tcPr>
            <w:tcW w:w="3312" w:type="dxa"/>
            <w:vMerge/>
          </w:tcPr>
          <w:p w14:paraId="04FAF616" w14:textId="77777777" w:rsidR="00231315" w:rsidRDefault="00231315"/>
        </w:tc>
        <w:tc>
          <w:tcPr>
            <w:tcW w:w="3024" w:type="dxa"/>
            <w:vAlign w:val="center"/>
          </w:tcPr>
          <w:p w14:paraId="2ABF4A96" w14:textId="77777777" w:rsidR="00231315" w:rsidRDefault="00EC107B">
            <w:pPr>
              <w:spacing w:after="0" w:line="240" w:lineRule="auto"/>
            </w:pPr>
            <w:r>
              <w:rPr>
                <w:sz w:val="19"/>
              </w:rPr>
              <w:t>Uniform purple</w:t>
            </w:r>
          </w:p>
        </w:tc>
        <w:tc>
          <w:tcPr>
            <w:tcW w:w="1368" w:type="dxa"/>
            <w:vAlign w:val="center"/>
          </w:tcPr>
          <w:p w14:paraId="079D36DC" w14:textId="77777777" w:rsidR="00231315" w:rsidRDefault="00EC107B">
            <w:pPr>
              <w:spacing w:after="0" w:line="240" w:lineRule="auto"/>
              <w:jc w:val="center"/>
            </w:pPr>
            <w:r>
              <w:rPr>
                <w:sz w:val="19"/>
              </w:rPr>
              <w:t>28</w:t>
            </w:r>
          </w:p>
        </w:tc>
        <w:tc>
          <w:tcPr>
            <w:tcW w:w="1368" w:type="dxa"/>
            <w:vAlign w:val="center"/>
          </w:tcPr>
          <w:p w14:paraId="354E4BA5" w14:textId="77777777" w:rsidR="00231315" w:rsidRDefault="00EC107B">
            <w:pPr>
              <w:spacing w:after="0" w:line="240" w:lineRule="auto"/>
              <w:jc w:val="center"/>
            </w:pPr>
            <w:r>
              <w:rPr>
                <w:sz w:val="19"/>
              </w:rPr>
              <w:t>13.5</w:t>
            </w:r>
          </w:p>
        </w:tc>
      </w:tr>
      <w:tr w:rsidR="00231315" w14:paraId="528797D7" w14:textId="77777777">
        <w:trPr>
          <w:jc w:val="center"/>
        </w:trPr>
        <w:tc>
          <w:tcPr>
            <w:tcW w:w="3312" w:type="dxa"/>
            <w:vMerge w:val="restart"/>
            <w:vAlign w:val="center"/>
          </w:tcPr>
          <w:p w14:paraId="29D6E4AE" w14:textId="77777777" w:rsidR="00231315" w:rsidRDefault="00EC107B">
            <w:pPr>
              <w:spacing w:after="0" w:line="240" w:lineRule="auto"/>
            </w:pPr>
            <w:r>
              <w:rPr>
                <w:sz w:val="19"/>
              </w:rPr>
              <w:t>Leaf blade: Anthocyanin colouration</w:t>
            </w:r>
          </w:p>
        </w:tc>
        <w:tc>
          <w:tcPr>
            <w:tcW w:w="3024" w:type="dxa"/>
            <w:vAlign w:val="center"/>
          </w:tcPr>
          <w:p w14:paraId="340FC0AD" w14:textId="77777777" w:rsidR="00231315" w:rsidRDefault="00EC107B">
            <w:pPr>
              <w:spacing w:after="0" w:line="240" w:lineRule="auto"/>
            </w:pPr>
            <w:r>
              <w:rPr>
                <w:sz w:val="19"/>
              </w:rPr>
              <w:t>Light green</w:t>
            </w:r>
          </w:p>
        </w:tc>
        <w:tc>
          <w:tcPr>
            <w:tcW w:w="1368" w:type="dxa"/>
            <w:vAlign w:val="center"/>
          </w:tcPr>
          <w:p w14:paraId="5B5F820A" w14:textId="77777777" w:rsidR="00231315" w:rsidRDefault="00EC107B">
            <w:pPr>
              <w:spacing w:after="0" w:line="240" w:lineRule="auto"/>
              <w:jc w:val="center"/>
            </w:pPr>
            <w:r>
              <w:rPr>
                <w:sz w:val="19"/>
              </w:rPr>
              <w:t>153</w:t>
            </w:r>
          </w:p>
        </w:tc>
        <w:tc>
          <w:tcPr>
            <w:tcW w:w="1368" w:type="dxa"/>
            <w:vAlign w:val="center"/>
          </w:tcPr>
          <w:p w14:paraId="7A0CA7A0" w14:textId="77777777" w:rsidR="00231315" w:rsidRDefault="00EC107B">
            <w:pPr>
              <w:spacing w:after="0" w:line="240" w:lineRule="auto"/>
              <w:jc w:val="center"/>
            </w:pPr>
            <w:r>
              <w:rPr>
                <w:sz w:val="19"/>
              </w:rPr>
              <w:t>73.9</w:t>
            </w:r>
          </w:p>
        </w:tc>
      </w:tr>
      <w:tr w:rsidR="00231315" w14:paraId="342B7FFB" w14:textId="77777777">
        <w:trPr>
          <w:jc w:val="center"/>
        </w:trPr>
        <w:tc>
          <w:tcPr>
            <w:tcW w:w="3312" w:type="dxa"/>
            <w:vMerge/>
          </w:tcPr>
          <w:p w14:paraId="36D8F08B" w14:textId="77777777" w:rsidR="00231315" w:rsidRDefault="00231315"/>
        </w:tc>
        <w:tc>
          <w:tcPr>
            <w:tcW w:w="3024" w:type="dxa"/>
            <w:vAlign w:val="center"/>
          </w:tcPr>
          <w:p w14:paraId="3B90CB61" w14:textId="77777777" w:rsidR="00231315" w:rsidRDefault="00EC107B">
            <w:pPr>
              <w:spacing w:after="0" w:line="240" w:lineRule="auto"/>
            </w:pPr>
            <w:r>
              <w:rPr>
                <w:sz w:val="19"/>
              </w:rPr>
              <w:t>Purple margin</w:t>
            </w:r>
          </w:p>
        </w:tc>
        <w:tc>
          <w:tcPr>
            <w:tcW w:w="1368" w:type="dxa"/>
            <w:vAlign w:val="center"/>
          </w:tcPr>
          <w:p w14:paraId="3CD71BA2" w14:textId="77777777" w:rsidR="00231315" w:rsidRDefault="00EC107B">
            <w:pPr>
              <w:spacing w:after="0" w:line="240" w:lineRule="auto"/>
              <w:jc w:val="center"/>
            </w:pPr>
            <w:r>
              <w:rPr>
                <w:sz w:val="19"/>
              </w:rPr>
              <w:t>50</w:t>
            </w:r>
          </w:p>
        </w:tc>
        <w:tc>
          <w:tcPr>
            <w:tcW w:w="1368" w:type="dxa"/>
            <w:vAlign w:val="center"/>
          </w:tcPr>
          <w:p w14:paraId="234BF610" w14:textId="77777777" w:rsidR="00231315" w:rsidRDefault="00EC107B">
            <w:pPr>
              <w:spacing w:after="0" w:line="240" w:lineRule="auto"/>
              <w:jc w:val="center"/>
            </w:pPr>
            <w:r>
              <w:rPr>
                <w:sz w:val="19"/>
              </w:rPr>
              <w:t>24.2</w:t>
            </w:r>
          </w:p>
        </w:tc>
      </w:tr>
      <w:tr w:rsidR="00231315" w14:paraId="41D60DA9" w14:textId="77777777">
        <w:trPr>
          <w:jc w:val="center"/>
        </w:trPr>
        <w:tc>
          <w:tcPr>
            <w:tcW w:w="3312" w:type="dxa"/>
            <w:vMerge/>
          </w:tcPr>
          <w:p w14:paraId="03D9948F" w14:textId="77777777" w:rsidR="00231315" w:rsidRDefault="00231315"/>
        </w:tc>
        <w:tc>
          <w:tcPr>
            <w:tcW w:w="3024" w:type="dxa"/>
            <w:vAlign w:val="center"/>
          </w:tcPr>
          <w:p w14:paraId="4D24D34B" w14:textId="77777777" w:rsidR="00231315" w:rsidRDefault="00EC107B">
            <w:pPr>
              <w:spacing w:after="0" w:line="240" w:lineRule="auto"/>
            </w:pPr>
            <w:r>
              <w:rPr>
                <w:sz w:val="19"/>
              </w:rPr>
              <w:t>On tip</w:t>
            </w:r>
          </w:p>
        </w:tc>
        <w:tc>
          <w:tcPr>
            <w:tcW w:w="1368" w:type="dxa"/>
            <w:vAlign w:val="center"/>
          </w:tcPr>
          <w:p w14:paraId="18CAB792" w14:textId="77777777" w:rsidR="00231315" w:rsidRDefault="00EC107B">
            <w:pPr>
              <w:spacing w:after="0" w:line="240" w:lineRule="auto"/>
              <w:jc w:val="center"/>
            </w:pPr>
            <w:r>
              <w:rPr>
                <w:sz w:val="19"/>
              </w:rPr>
              <w:t>4</w:t>
            </w:r>
          </w:p>
        </w:tc>
        <w:tc>
          <w:tcPr>
            <w:tcW w:w="1368" w:type="dxa"/>
            <w:vAlign w:val="center"/>
          </w:tcPr>
          <w:p w14:paraId="33F10EEB" w14:textId="77777777" w:rsidR="00231315" w:rsidRDefault="00EC107B">
            <w:pPr>
              <w:spacing w:after="0" w:line="240" w:lineRule="auto"/>
              <w:jc w:val="center"/>
            </w:pPr>
            <w:r>
              <w:rPr>
                <w:sz w:val="19"/>
              </w:rPr>
              <w:t>1.9</w:t>
            </w:r>
          </w:p>
        </w:tc>
      </w:tr>
      <w:tr w:rsidR="00231315" w14:paraId="01E6CAE8" w14:textId="77777777">
        <w:trPr>
          <w:jc w:val="center"/>
        </w:trPr>
        <w:tc>
          <w:tcPr>
            <w:tcW w:w="3312" w:type="dxa"/>
            <w:vMerge w:val="restart"/>
            <w:vAlign w:val="center"/>
          </w:tcPr>
          <w:p w14:paraId="4BD6E064" w14:textId="77777777" w:rsidR="00231315" w:rsidRDefault="00EC107B">
            <w:pPr>
              <w:spacing w:after="0" w:line="240" w:lineRule="auto"/>
            </w:pPr>
            <w:r>
              <w:rPr>
                <w:sz w:val="19"/>
              </w:rPr>
              <w:t>Leaf blade: Distribution of anthocyanin colouration</w:t>
            </w:r>
          </w:p>
        </w:tc>
        <w:tc>
          <w:tcPr>
            <w:tcW w:w="3024" w:type="dxa"/>
            <w:vAlign w:val="center"/>
          </w:tcPr>
          <w:p w14:paraId="0D6B278F" w14:textId="77777777" w:rsidR="00231315" w:rsidRDefault="00EC107B">
            <w:pPr>
              <w:spacing w:after="0" w:line="240" w:lineRule="auto"/>
            </w:pPr>
            <w:r>
              <w:rPr>
                <w:sz w:val="19"/>
              </w:rPr>
              <w:t>On tips only</w:t>
            </w:r>
          </w:p>
        </w:tc>
        <w:tc>
          <w:tcPr>
            <w:tcW w:w="1368" w:type="dxa"/>
            <w:vAlign w:val="center"/>
          </w:tcPr>
          <w:p w14:paraId="62D95A82" w14:textId="77777777" w:rsidR="00231315" w:rsidRDefault="00EC107B">
            <w:pPr>
              <w:spacing w:after="0" w:line="240" w:lineRule="auto"/>
              <w:jc w:val="center"/>
            </w:pPr>
            <w:r>
              <w:rPr>
                <w:sz w:val="19"/>
              </w:rPr>
              <w:t>4</w:t>
            </w:r>
          </w:p>
        </w:tc>
        <w:tc>
          <w:tcPr>
            <w:tcW w:w="1368" w:type="dxa"/>
            <w:vAlign w:val="center"/>
          </w:tcPr>
          <w:p w14:paraId="47722AF5" w14:textId="77777777" w:rsidR="00231315" w:rsidRDefault="00EC107B">
            <w:pPr>
              <w:spacing w:after="0" w:line="240" w:lineRule="auto"/>
              <w:jc w:val="center"/>
            </w:pPr>
            <w:r>
              <w:rPr>
                <w:sz w:val="19"/>
              </w:rPr>
              <w:t>1.9</w:t>
            </w:r>
          </w:p>
        </w:tc>
      </w:tr>
      <w:tr w:rsidR="00231315" w14:paraId="0DCD0F54" w14:textId="77777777">
        <w:trPr>
          <w:jc w:val="center"/>
        </w:trPr>
        <w:tc>
          <w:tcPr>
            <w:tcW w:w="3312" w:type="dxa"/>
            <w:vMerge/>
          </w:tcPr>
          <w:p w14:paraId="0E02C7DA" w14:textId="77777777" w:rsidR="00231315" w:rsidRDefault="00231315"/>
        </w:tc>
        <w:tc>
          <w:tcPr>
            <w:tcW w:w="3024" w:type="dxa"/>
            <w:vAlign w:val="center"/>
          </w:tcPr>
          <w:p w14:paraId="1BB9B810" w14:textId="77777777" w:rsidR="00231315" w:rsidRDefault="00EC107B">
            <w:pPr>
              <w:spacing w:after="0" w:line="240" w:lineRule="auto"/>
            </w:pPr>
            <w:r>
              <w:rPr>
                <w:sz w:val="19"/>
              </w:rPr>
              <w:t>On margins only</w:t>
            </w:r>
          </w:p>
        </w:tc>
        <w:tc>
          <w:tcPr>
            <w:tcW w:w="1368" w:type="dxa"/>
            <w:vAlign w:val="center"/>
          </w:tcPr>
          <w:p w14:paraId="3ED6FB54" w14:textId="77777777" w:rsidR="00231315" w:rsidRDefault="00EC107B">
            <w:pPr>
              <w:spacing w:after="0" w:line="240" w:lineRule="auto"/>
              <w:jc w:val="center"/>
            </w:pPr>
            <w:r>
              <w:rPr>
                <w:sz w:val="19"/>
              </w:rPr>
              <w:t>50</w:t>
            </w:r>
          </w:p>
        </w:tc>
        <w:tc>
          <w:tcPr>
            <w:tcW w:w="1368" w:type="dxa"/>
            <w:vAlign w:val="center"/>
          </w:tcPr>
          <w:p w14:paraId="5874A439" w14:textId="77777777" w:rsidR="00231315" w:rsidRDefault="00EC107B">
            <w:pPr>
              <w:spacing w:after="0" w:line="240" w:lineRule="auto"/>
              <w:jc w:val="center"/>
            </w:pPr>
            <w:r>
              <w:rPr>
                <w:sz w:val="19"/>
              </w:rPr>
              <w:t>24.2</w:t>
            </w:r>
          </w:p>
        </w:tc>
      </w:tr>
      <w:tr w:rsidR="00231315" w14:paraId="1F3C522D" w14:textId="77777777">
        <w:trPr>
          <w:jc w:val="center"/>
        </w:trPr>
        <w:tc>
          <w:tcPr>
            <w:tcW w:w="3312" w:type="dxa"/>
            <w:vMerge/>
          </w:tcPr>
          <w:p w14:paraId="0ED1BD38" w14:textId="77777777" w:rsidR="00231315" w:rsidRDefault="00231315"/>
        </w:tc>
        <w:tc>
          <w:tcPr>
            <w:tcW w:w="3024" w:type="dxa"/>
            <w:vAlign w:val="center"/>
          </w:tcPr>
          <w:p w14:paraId="1F54CD8F" w14:textId="77777777" w:rsidR="00231315" w:rsidRDefault="00EC107B">
            <w:pPr>
              <w:spacing w:after="0" w:line="240" w:lineRule="auto"/>
            </w:pPr>
            <w:r>
              <w:rPr>
                <w:sz w:val="19"/>
              </w:rPr>
              <w:t>In blotches only</w:t>
            </w:r>
          </w:p>
        </w:tc>
        <w:tc>
          <w:tcPr>
            <w:tcW w:w="1368" w:type="dxa"/>
            <w:vAlign w:val="center"/>
          </w:tcPr>
          <w:p w14:paraId="135EB3FB" w14:textId="77777777" w:rsidR="00231315" w:rsidRDefault="00EC107B">
            <w:pPr>
              <w:spacing w:after="0" w:line="240" w:lineRule="auto"/>
              <w:jc w:val="center"/>
            </w:pPr>
            <w:r>
              <w:rPr>
                <w:sz w:val="19"/>
              </w:rPr>
              <w:t>1</w:t>
            </w:r>
          </w:p>
        </w:tc>
        <w:tc>
          <w:tcPr>
            <w:tcW w:w="1368" w:type="dxa"/>
            <w:vAlign w:val="center"/>
          </w:tcPr>
          <w:p w14:paraId="332B4D2C" w14:textId="77777777" w:rsidR="00231315" w:rsidRDefault="00EC107B">
            <w:pPr>
              <w:spacing w:after="0" w:line="240" w:lineRule="auto"/>
              <w:jc w:val="center"/>
            </w:pPr>
            <w:r>
              <w:rPr>
                <w:sz w:val="19"/>
              </w:rPr>
              <w:t>0.5</w:t>
            </w:r>
          </w:p>
        </w:tc>
      </w:tr>
      <w:tr w:rsidR="00231315" w14:paraId="49BBD220" w14:textId="77777777">
        <w:trPr>
          <w:jc w:val="center"/>
        </w:trPr>
        <w:tc>
          <w:tcPr>
            <w:tcW w:w="3312" w:type="dxa"/>
            <w:vMerge/>
          </w:tcPr>
          <w:p w14:paraId="68293CDF" w14:textId="77777777" w:rsidR="00231315" w:rsidRDefault="00231315"/>
        </w:tc>
        <w:tc>
          <w:tcPr>
            <w:tcW w:w="3024" w:type="dxa"/>
            <w:vAlign w:val="center"/>
          </w:tcPr>
          <w:p w14:paraId="11111D84" w14:textId="77777777" w:rsidR="00231315" w:rsidRDefault="00EC107B">
            <w:pPr>
              <w:spacing w:after="0" w:line="240" w:lineRule="auto"/>
            </w:pPr>
            <w:r>
              <w:rPr>
                <w:sz w:val="19"/>
              </w:rPr>
              <w:t>Uniform</w:t>
            </w:r>
          </w:p>
        </w:tc>
        <w:tc>
          <w:tcPr>
            <w:tcW w:w="1368" w:type="dxa"/>
            <w:vAlign w:val="center"/>
          </w:tcPr>
          <w:p w14:paraId="58A61703" w14:textId="77777777" w:rsidR="00231315" w:rsidRDefault="00EC107B">
            <w:pPr>
              <w:spacing w:after="0" w:line="240" w:lineRule="auto"/>
              <w:jc w:val="center"/>
            </w:pPr>
            <w:r>
              <w:rPr>
                <w:sz w:val="19"/>
              </w:rPr>
              <w:t>152</w:t>
            </w:r>
          </w:p>
        </w:tc>
        <w:tc>
          <w:tcPr>
            <w:tcW w:w="1368" w:type="dxa"/>
            <w:vAlign w:val="center"/>
          </w:tcPr>
          <w:p w14:paraId="76CDA18F" w14:textId="77777777" w:rsidR="00231315" w:rsidRDefault="00EC107B">
            <w:pPr>
              <w:spacing w:after="0" w:line="240" w:lineRule="auto"/>
              <w:jc w:val="center"/>
            </w:pPr>
            <w:r>
              <w:rPr>
                <w:sz w:val="19"/>
              </w:rPr>
              <w:t>73.4</w:t>
            </w:r>
          </w:p>
        </w:tc>
      </w:tr>
      <w:tr w:rsidR="00231315" w14:paraId="6DBCD8BA" w14:textId="77777777">
        <w:trPr>
          <w:jc w:val="center"/>
        </w:trPr>
        <w:tc>
          <w:tcPr>
            <w:tcW w:w="3312" w:type="dxa"/>
            <w:vMerge w:val="restart"/>
            <w:vAlign w:val="center"/>
          </w:tcPr>
          <w:p w14:paraId="4578F41C" w14:textId="77777777" w:rsidR="00231315" w:rsidRDefault="00EC107B">
            <w:pPr>
              <w:spacing w:after="0" w:line="240" w:lineRule="auto"/>
            </w:pPr>
            <w:r>
              <w:rPr>
                <w:sz w:val="19"/>
              </w:rPr>
              <w:t>Leaf blade: Pubescence of surface</w:t>
            </w:r>
          </w:p>
        </w:tc>
        <w:tc>
          <w:tcPr>
            <w:tcW w:w="3024" w:type="dxa"/>
            <w:vAlign w:val="center"/>
          </w:tcPr>
          <w:p w14:paraId="4C39B1E2" w14:textId="77777777" w:rsidR="00231315" w:rsidRDefault="00EC107B">
            <w:pPr>
              <w:spacing w:after="0" w:line="240" w:lineRule="auto"/>
            </w:pPr>
            <w:r>
              <w:rPr>
                <w:sz w:val="19"/>
              </w:rPr>
              <w:t>Medium</w:t>
            </w:r>
          </w:p>
        </w:tc>
        <w:tc>
          <w:tcPr>
            <w:tcW w:w="1368" w:type="dxa"/>
            <w:vAlign w:val="center"/>
          </w:tcPr>
          <w:p w14:paraId="5C6A1187" w14:textId="77777777" w:rsidR="00231315" w:rsidRDefault="00EC107B">
            <w:pPr>
              <w:spacing w:after="0" w:line="240" w:lineRule="auto"/>
              <w:jc w:val="center"/>
            </w:pPr>
            <w:r>
              <w:rPr>
                <w:sz w:val="19"/>
              </w:rPr>
              <w:t>37</w:t>
            </w:r>
          </w:p>
        </w:tc>
        <w:tc>
          <w:tcPr>
            <w:tcW w:w="1368" w:type="dxa"/>
            <w:vAlign w:val="center"/>
          </w:tcPr>
          <w:p w14:paraId="6C2F4D7E" w14:textId="77777777" w:rsidR="00231315" w:rsidRDefault="00EC107B">
            <w:pPr>
              <w:spacing w:after="0" w:line="240" w:lineRule="auto"/>
              <w:jc w:val="center"/>
            </w:pPr>
            <w:r>
              <w:rPr>
                <w:sz w:val="19"/>
              </w:rPr>
              <w:t>17.9</w:t>
            </w:r>
          </w:p>
        </w:tc>
      </w:tr>
      <w:tr w:rsidR="00231315" w14:paraId="0597630C" w14:textId="77777777">
        <w:trPr>
          <w:jc w:val="center"/>
        </w:trPr>
        <w:tc>
          <w:tcPr>
            <w:tcW w:w="3312" w:type="dxa"/>
            <w:vMerge/>
          </w:tcPr>
          <w:p w14:paraId="00D33E73" w14:textId="77777777" w:rsidR="00231315" w:rsidRDefault="00231315"/>
        </w:tc>
        <w:tc>
          <w:tcPr>
            <w:tcW w:w="3024" w:type="dxa"/>
            <w:vAlign w:val="center"/>
          </w:tcPr>
          <w:p w14:paraId="430F8464" w14:textId="77777777" w:rsidR="00231315" w:rsidRDefault="00EC107B">
            <w:pPr>
              <w:spacing w:after="0" w:line="240" w:lineRule="auto"/>
            </w:pPr>
            <w:r>
              <w:rPr>
                <w:sz w:val="19"/>
              </w:rPr>
              <w:t>Strong</w:t>
            </w:r>
          </w:p>
        </w:tc>
        <w:tc>
          <w:tcPr>
            <w:tcW w:w="1368" w:type="dxa"/>
            <w:vAlign w:val="center"/>
          </w:tcPr>
          <w:p w14:paraId="4556B62A" w14:textId="77777777" w:rsidR="00231315" w:rsidRDefault="00EC107B">
            <w:pPr>
              <w:spacing w:after="0" w:line="240" w:lineRule="auto"/>
              <w:jc w:val="center"/>
            </w:pPr>
            <w:r>
              <w:rPr>
                <w:sz w:val="19"/>
              </w:rPr>
              <w:t>170</w:t>
            </w:r>
          </w:p>
        </w:tc>
        <w:tc>
          <w:tcPr>
            <w:tcW w:w="1368" w:type="dxa"/>
            <w:vAlign w:val="center"/>
          </w:tcPr>
          <w:p w14:paraId="2A97334A" w14:textId="77777777" w:rsidR="00231315" w:rsidRDefault="00EC107B">
            <w:pPr>
              <w:spacing w:after="0" w:line="240" w:lineRule="auto"/>
              <w:jc w:val="center"/>
            </w:pPr>
            <w:r>
              <w:rPr>
                <w:sz w:val="19"/>
              </w:rPr>
              <w:t>82.1</w:t>
            </w:r>
          </w:p>
        </w:tc>
      </w:tr>
      <w:tr w:rsidR="00231315" w14:paraId="10FF851A" w14:textId="77777777">
        <w:trPr>
          <w:jc w:val="center"/>
        </w:trPr>
        <w:tc>
          <w:tcPr>
            <w:tcW w:w="3312" w:type="dxa"/>
            <w:vMerge w:val="restart"/>
            <w:vAlign w:val="center"/>
          </w:tcPr>
          <w:p w14:paraId="1BBF6993" w14:textId="77777777" w:rsidR="00231315" w:rsidRDefault="00EC107B">
            <w:pPr>
              <w:spacing w:after="0" w:line="240" w:lineRule="auto"/>
            </w:pPr>
            <w:r>
              <w:rPr>
                <w:sz w:val="19"/>
              </w:rPr>
              <w:t>Leaf: Anthocyanin colouration of auricles</w:t>
            </w:r>
          </w:p>
        </w:tc>
        <w:tc>
          <w:tcPr>
            <w:tcW w:w="3024" w:type="dxa"/>
            <w:vAlign w:val="center"/>
          </w:tcPr>
          <w:p w14:paraId="1941F84F" w14:textId="77777777" w:rsidR="00231315" w:rsidRDefault="00EC107B">
            <w:pPr>
              <w:spacing w:after="0" w:line="240" w:lineRule="auto"/>
            </w:pPr>
            <w:r>
              <w:rPr>
                <w:sz w:val="19"/>
              </w:rPr>
              <w:t>Colourless</w:t>
            </w:r>
          </w:p>
        </w:tc>
        <w:tc>
          <w:tcPr>
            <w:tcW w:w="1368" w:type="dxa"/>
            <w:vAlign w:val="center"/>
          </w:tcPr>
          <w:p w14:paraId="12DFA241" w14:textId="77777777" w:rsidR="00231315" w:rsidRDefault="00EC107B">
            <w:pPr>
              <w:spacing w:after="0" w:line="240" w:lineRule="auto"/>
              <w:jc w:val="center"/>
            </w:pPr>
            <w:r>
              <w:rPr>
                <w:sz w:val="19"/>
              </w:rPr>
              <w:t>161</w:t>
            </w:r>
          </w:p>
        </w:tc>
        <w:tc>
          <w:tcPr>
            <w:tcW w:w="1368" w:type="dxa"/>
            <w:vAlign w:val="center"/>
          </w:tcPr>
          <w:p w14:paraId="286049E4" w14:textId="77777777" w:rsidR="00231315" w:rsidRDefault="00EC107B">
            <w:pPr>
              <w:spacing w:after="0" w:line="240" w:lineRule="auto"/>
              <w:jc w:val="center"/>
            </w:pPr>
            <w:r>
              <w:rPr>
                <w:sz w:val="19"/>
              </w:rPr>
              <w:t>77.8</w:t>
            </w:r>
          </w:p>
        </w:tc>
      </w:tr>
      <w:tr w:rsidR="00231315" w14:paraId="7FE40B05" w14:textId="77777777">
        <w:trPr>
          <w:jc w:val="center"/>
        </w:trPr>
        <w:tc>
          <w:tcPr>
            <w:tcW w:w="3312" w:type="dxa"/>
            <w:vMerge/>
          </w:tcPr>
          <w:p w14:paraId="35A1DEAF" w14:textId="77777777" w:rsidR="00231315" w:rsidRDefault="00231315"/>
        </w:tc>
        <w:tc>
          <w:tcPr>
            <w:tcW w:w="3024" w:type="dxa"/>
            <w:vAlign w:val="center"/>
          </w:tcPr>
          <w:p w14:paraId="1DE8A7CF" w14:textId="77777777" w:rsidR="00231315" w:rsidRDefault="00EC107B">
            <w:pPr>
              <w:spacing w:after="0" w:line="240" w:lineRule="auto"/>
            </w:pPr>
            <w:r>
              <w:rPr>
                <w:sz w:val="19"/>
              </w:rPr>
              <w:t>Light purple</w:t>
            </w:r>
          </w:p>
        </w:tc>
        <w:tc>
          <w:tcPr>
            <w:tcW w:w="1368" w:type="dxa"/>
            <w:vAlign w:val="center"/>
          </w:tcPr>
          <w:p w14:paraId="017A6793" w14:textId="77777777" w:rsidR="00231315" w:rsidRDefault="00EC107B">
            <w:pPr>
              <w:spacing w:after="0" w:line="240" w:lineRule="auto"/>
              <w:jc w:val="center"/>
            </w:pPr>
            <w:r>
              <w:rPr>
                <w:sz w:val="19"/>
              </w:rPr>
              <w:t>24</w:t>
            </w:r>
          </w:p>
        </w:tc>
        <w:tc>
          <w:tcPr>
            <w:tcW w:w="1368" w:type="dxa"/>
            <w:vAlign w:val="center"/>
          </w:tcPr>
          <w:p w14:paraId="4FE42ECB" w14:textId="77777777" w:rsidR="00231315" w:rsidRDefault="00EC107B">
            <w:pPr>
              <w:spacing w:after="0" w:line="240" w:lineRule="auto"/>
              <w:jc w:val="center"/>
            </w:pPr>
            <w:r>
              <w:rPr>
                <w:sz w:val="19"/>
              </w:rPr>
              <w:t>11.6</w:t>
            </w:r>
          </w:p>
        </w:tc>
      </w:tr>
      <w:tr w:rsidR="00231315" w14:paraId="01D8E543" w14:textId="77777777">
        <w:trPr>
          <w:jc w:val="center"/>
        </w:trPr>
        <w:tc>
          <w:tcPr>
            <w:tcW w:w="3312" w:type="dxa"/>
            <w:vMerge/>
          </w:tcPr>
          <w:p w14:paraId="6A87ABFC" w14:textId="77777777" w:rsidR="00231315" w:rsidRDefault="00231315"/>
        </w:tc>
        <w:tc>
          <w:tcPr>
            <w:tcW w:w="3024" w:type="dxa"/>
            <w:vAlign w:val="center"/>
          </w:tcPr>
          <w:p w14:paraId="71DDD569" w14:textId="77777777" w:rsidR="00231315" w:rsidRDefault="00EC107B">
            <w:pPr>
              <w:spacing w:after="0" w:line="240" w:lineRule="auto"/>
            </w:pPr>
            <w:r>
              <w:rPr>
                <w:sz w:val="19"/>
              </w:rPr>
              <w:t>Purple</w:t>
            </w:r>
          </w:p>
        </w:tc>
        <w:tc>
          <w:tcPr>
            <w:tcW w:w="1368" w:type="dxa"/>
            <w:vAlign w:val="center"/>
          </w:tcPr>
          <w:p w14:paraId="66510871" w14:textId="77777777" w:rsidR="00231315" w:rsidRDefault="00EC107B">
            <w:pPr>
              <w:spacing w:after="0" w:line="240" w:lineRule="auto"/>
              <w:jc w:val="center"/>
            </w:pPr>
            <w:r>
              <w:rPr>
                <w:sz w:val="19"/>
              </w:rPr>
              <w:t>22</w:t>
            </w:r>
          </w:p>
        </w:tc>
        <w:tc>
          <w:tcPr>
            <w:tcW w:w="1368" w:type="dxa"/>
            <w:vAlign w:val="center"/>
          </w:tcPr>
          <w:p w14:paraId="4DBDB516" w14:textId="77777777" w:rsidR="00231315" w:rsidRDefault="00EC107B">
            <w:pPr>
              <w:spacing w:after="0" w:line="240" w:lineRule="auto"/>
              <w:jc w:val="center"/>
            </w:pPr>
            <w:r>
              <w:rPr>
                <w:sz w:val="19"/>
              </w:rPr>
              <w:t>10.6</w:t>
            </w:r>
          </w:p>
        </w:tc>
      </w:tr>
      <w:tr w:rsidR="00231315" w14:paraId="12C7FD7D" w14:textId="77777777">
        <w:trPr>
          <w:jc w:val="center"/>
        </w:trPr>
        <w:tc>
          <w:tcPr>
            <w:tcW w:w="3312" w:type="dxa"/>
            <w:vAlign w:val="center"/>
          </w:tcPr>
          <w:p w14:paraId="78DFEDC3" w14:textId="77777777" w:rsidR="00231315" w:rsidRDefault="00EC107B">
            <w:pPr>
              <w:spacing w:after="0" w:line="240" w:lineRule="auto"/>
            </w:pPr>
            <w:r>
              <w:rPr>
                <w:sz w:val="19"/>
              </w:rPr>
              <w:t>Leaf: Shape of ligule</w:t>
            </w:r>
          </w:p>
        </w:tc>
        <w:tc>
          <w:tcPr>
            <w:tcW w:w="3024" w:type="dxa"/>
            <w:vAlign w:val="center"/>
          </w:tcPr>
          <w:p w14:paraId="41B15B69" w14:textId="77777777" w:rsidR="00231315" w:rsidRDefault="00EC107B">
            <w:pPr>
              <w:spacing w:after="0" w:line="240" w:lineRule="auto"/>
            </w:pPr>
            <w:r>
              <w:rPr>
                <w:sz w:val="19"/>
              </w:rPr>
              <w:t>Split</w:t>
            </w:r>
          </w:p>
        </w:tc>
        <w:tc>
          <w:tcPr>
            <w:tcW w:w="1368" w:type="dxa"/>
            <w:vAlign w:val="center"/>
          </w:tcPr>
          <w:p w14:paraId="4C0CA894" w14:textId="77777777" w:rsidR="00231315" w:rsidRDefault="00EC107B">
            <w:pPr>
              <w:spacing w:after="0" w:line="240" w:lineRule="auto"/>
              <w:jc w:val="center"/>
            </w:pPr>
            <w:r>
              <w:rPr>
                <w:sz w:val="19"/>
              </w:rPr>
              <w:t>207</w:t>
            </w:r>
          </w:p>
        </w:tc>
        <w:tc>
          <w:tcPr>
            <w:tcW w:w="1368" w:type="dxa"/>
            <w:vAlign w:val="center"/>
          </w:tcPr>
          <w:p w14:paraId="1CAC2303" w14:textId="77777777" w:rsidR="00231315" w:rsidRDefault="00EC107B">
            <w:pPr>
              <w:spacing w:after="0" w:line="240" w:lineRule="auto"/>
              <w:jc w:val="center"/>
            </w:pPr>
            <w:r>
              <w:rPr>
                <w:sz w:val="19"/>
              </w:rPr>
              <w:t>100.0</w:t>
            </w:r>
          </w:p>
        </w:tc>
      </w:tr>
      <w:tr w:rsidR="00231315" w14:paraId="6AD3E662" w14:textId="77777777">
        <w:trPr>
          <w:jc w:val="center"/>
        </w:trPr>
        <w:tc>
          <w:tcPr>
            <w:tcW w:w="3312" w:type="dxa"/>
            <w:vMerge w:val="restart"/>
            <w:vAlign w:val="center"/>
          </w:tcPr>
          <w:p w14:paraId="1D545E42" w14:textId="77777777" w:rsidR="00231315" w:rsidRDefault="00EC107B">
            <w:pPr>
              <w:spacing w:after="0" w:line="240" w:lineRule="auto"/>
            </w:pPr>
            <w:r>
              <w:rPr>
                <w:sz w:val="19"/>
              </w:rPr>
              <w:t>Spikelet: Colour of stigma</w:t>
            </w:r>
          </w:p>
        </w:tc>
        <w:tc>
          <w:tcPr>
            <w:tcW w:w="3024" w:type="dxa"/>
            <w:vAlign w:val="center"/>
          </w:tcPr>
          <w:p w14:paraId="48B0C625" w14:textId="77777777" w:rsidR="00231315" w:rsidRDefault="00EC107B">
            <w:pPr>
              <w:spacing w:after="0" w:line="240" w:lineRule="auto"/>
            </w:pPr>
            <w:r>
              <w:rPr>
                <w:sz w:val="19"/>
              </w:rPr>
              <w:t>White</w:t>
            </w:r>
          </w:p>
        </w:tc>
        <w:tc>
          <w:tcPr>
            <w:tcW w:w="1368" w:type="dxa"/>
            <w:vAlign w:val="center"/>
          </w:tcPr>
          <w:p w14:paraId="40AE4DD0" w14:textId="77777777" w:rsidR="00231315" w:rsidRDefault="00EC107B">
            <w:pPr>
              <w:spacing w:after="0" w:line="240" w:lineRule="auto"/>
              <w:jc w:val="center"/>
            </w:pPr>
            <w:r>
              <w:rPr>
                <w:sz w:val="19"/>
              </w:rPr>
              <w:t>126</w:t>
            </w:r>
          </w:p>
        </w:tc>
        <w:tc>
          <w:tcPr>
            <w:tcW w:w="1368" w:type="dxa"/>
            <w:vAlign w:val="center"/>
          </w:tcPr>
          <w:p w14:paraId="79EBEC44" w14:textId="77777777" w:rsidR="00231315" w:rsidRDefault="00EC107B">
            <w:pPr>
              <w:spacing w:after="0" w:line="240" w:lineRule="auto"/>
              <w:jc w:val="center"/>
            </w:pPr>
            <w:r>
              <w:rPr>
                <w:sz w:val="19"/>
              </w:rPr>
              <w:t>60.9</w:t>
            </w:r>
          </w:p>
        </w:tc>
      </w:tr>
      <w:tr w:rsidR="00231315" w14:paraId="3BC9FADF" w14:textId="77777777">
        <w:trPr>
          <w:jc w:val="center"/>
        </w:trPr>
        <w:tc>
          <w:tcPr>
            <w:tcW w:w="3312" w:type="dxa"/>
            <w:vMerge/>
          </w:tcPr>
          <w:p w14:paraId="5E3A3D34" w14:textId="77777777" w:rsidR="00231315" w:rsidRDefault="00231315"/>
        </w:tc>
        <w:tc>
          <w:tcPr>
            <w:tcW w:w="3024" w:type="dxa"/>
            <w:vAlign w:val="center"/>
          </w:tcPr>
          <w:p w14:paraId="7B4ADA9D" w14:textId="77777777" w:rsidR="00231315" w:rsidRDefault="00EC107B">
            <w:pPr>
              <w:spacing w:after="0" w:line="240" w:lineRule="auto"/>
            </w:pPr>
            <w:r>
              <w:rPr>
                <w:sz w:val="19"/>
              </w:rPr>
              <w:t>Purple</w:t>
            </w:r>
          </w:p>
        </w:tc>
        <w:tc>
          <w:tcPr>
            <w:tcW w:w="1368" w:type="dxa"/>
            <w:vAlign w:val="center"/>
          </w:tcPr>
          <w:p w14:paraId="01B1BA5E" w14:textId="77777777" w:rsidR="00231315" w:rsidRDefault="00EC107B">
            <w:pPr>
              <w:spacing w:after="0" w:line="240" w:lineRule="auto"/>
              <w:jc w:val="center"/>
            </w:pPr>
            <w:r>
              <w:rPr>
                <w:sz w:val="19"/>
              </w:rPr>
              <w:t>81</w:t>
            </w:r>
          </w:p>
        </w:tc>
        <w:tc>
          <w:tcPr>
            <w:tcW w:w="1368" w:type="dxa"/>
            <w:vAlign w:val="center"/>
          </w:tcPr>
          <w:p w14:paraId="1A47490B" w14:textId="77777777" w:rsidR="00231315" w:rsidRDefault="00EC107B">
            <w:pPr>
              <w:spacing w:after="0" w:line="240" w:lineRule="auto"/>
              <w:jc w:val="center"/>
            </w:pPr>
            <w:r>
              <w:rPr>
                <w:sz w:val="19"/>
              </w:rPr>
              <w:t>39.1</w:t>
            </w:r>
          </w:p>
        </w:tc>
      </w:tr>
      <w:tr w:rsidR="00231315" w14:paraId="082ADA98" w14:textId="77777777">
        <w:trPr>
          <w:jc w:val="center"/>
        </w:trPr>
        <w:tc>
          <w:tcPr>
            <w:tcW w:w="3312" w:type="dxa"/>
            <w:vMerge w:val="restart"/>
            <w:vAlign w:val="center"/>
          </w:tcPr>
          <w:p w14:paraId="4EAA1F9E" w14:textId="77777777" w:rsidR="00231315" w:rsidRDefault="00EC107B">
            <w:pPr>
              <w:spacing w:after="0" w:line="240" w:lineRule="auto"/>
            </w:pPr>
            <w:r>
              <w:rPr>
                <w:sz w:val="19"/>
              </w:rPr>
              <w:t>Flag leaf: Attitude of blade (late observation)</w:t>
            </w:r>
          </w:p>
        </w:tc>
        <w:tc>
          <w:tcPr>
            <w:tcW w:w="3024" w:type="dxa"/>
            <w:vAlign w:val="center"/>
          </w:tcPr>
          <w:p w14:paraId="6F8BCBBC" w14:textId="77777777" w:rsidR="00231315" w:rsidRDefault="00EC107B">
            <w:pPr>
              <w:spacing w:after="0" w:line="240" w:lineRule="auto"/>
            </w:pPr>
            <w:r>
              <w:rPr>
                <w:sz w:val="19"/>
              </w:rPr>
              <w:t>Erect</w:t>
            </w:r>
          </w:p>
        </w:tc>
        <w:tc>
          <w:tcPr>
            <w:tcW w:w="1368" w:type="dxa"/>
            <w:vAlign w:val="center"/>
          </w:tcPr>
          <w:p w14:paraId="6113D53E" w14:textId="77777777" w:rsidR="00231315" w:rsidRDefault="00EC107B">
            <w:pPr>
              <w:spacing w:after="0" w:line="240" w:lineRule="auto"/>
              <w:jc w:val="center"/>
            </w:pPr>
            <w:r>
              <w:rPr>
                <w:sz w:val="19"/>
              </w:rPr>
              <w:t>53</w:t>
            </w:r>
          </w:p>
        </w:tc>
        <w:tc>
          <w:tcPr>
            <w:tcW w:w="1368" w:type="dxa"/>
            <w:vAlign w:val="center"/>
          </w:tcPr>
          <w:p w14:paraId="50E8A5BB" w14:textId="77777777" w:rsidR="00231315" w:rsidRDefault="00EC107B">
            <w:pPr>
              <w:spacing w:after="0" w:line="240" w:lineRule="auto"/>
              <w:jc w:val="center"/>
            </w:pPr>
            <w:r>
              <w:rPr>
                <w:sz w:val="19"/>
              </w:rPr>
              <w:t>25.6</w:t>
            </w:r>
          </w:p>
        </w:tc>
      </w:tr>
      <w:tr w:rsidR="00231315" w14:paraId="173BC100" w14:textId="77777777">
        <w:trPr>
          <w:jc w:val="center"/>
        </w:trPr>
        <w:tc>
          <w:tcPr>
            <w:tcW w:w="3312" w:type="dxa"/>
            <w:vMerge/>
          </w:tcPr>
          <w:p w14:paraId="6F109CA8" w14:textId="77777777" w:rsidR="00231315" w:rsidRDefault="00231315"/>
        </w:tc>
        <w:tc>
          <w:tcPr>
            <w:tcW w:w="3024" w:type="dxa"/>
            <w:vAlign w:val="center"/>
          </w:tcPr>
          <w:p w14:paraId="6B56D602" w14:textId="77777777" w:rsidR="00231315" w:rsidRDefault="00EC107B">
            <w:pPr>
              <w:spacing w:after="0" w:line="240" w:lineRule="auto"/>
            </w:pPr>
            <w:r>
              <w:rPr>
                <w:sz w:val="19"/>
              </w:rPr>
              <w:t>Semi-erect</w:t>
            </w:r>
          </w:p>
        </w:tc>
        <w:tc>
          <w:tcPr>
            <w:tcW w:w="1368" w:type="dxa"/>
            <w:vAlign w:val="center"/>
          </w:tcPr>
          <w:p w14:paraId="7D5D0A07" w14:textId="77777777" w:rsidR="00231315" w:rsidRDefault="00EC107B">
            <w:pPr>
              <w:spacing w:after="0" w:line="240" w:lineRule="auto"/>
              <w:jc w:val="center"/>
            </w:pPr>
            <w:r>
              <w:rPr>
                <w:sz w:val="19"/>
              </w:rPr>
              <w:t>132</w:t>
            </w:r>
          </w:p>
        </w:tc>
        <w:tc>
          <w:tcPr>
            <w:tcW w:w="1368" w:type="dxa"/>
            <w:vAlign w:val="center"/>
          </w:tcPr>
          <w:p w14:paraId="75569FC2" w14:textId="77777777" w:rsidR="00231315" w:rsidRDefault="00EC107B">
            <w:pPr>
              <w:spacing w:after="0" w:line="240" w:lineRule="auto"/>
              <w:jc w:val="center"/>
            </w:pPr>
            <w:r>
              <w:rPr>
                <w:sz w:val="19"/>
              </w:rPr>
              <w:t>63.8</w:t>
            </w:r>
          </w:p>
        </w:tc>
      </w:tr>
      <w:tr w:rsidR="00231315" w14:paraId="33514448" w14:textId="77777777">
        <w:trPr>
          <w:jc w:val="center"/>
        </w:trPr>
        <w:tc>
          <w:tcPr>
            <w:tcW w:w="3312" w:type="dxa"/>
            <w:vMerge/>
          </w:tcPr>
          <w:p w14:paraId="6A67E9A6" w14:textId="77777777" w:rsidR="00231315" w:rsidRDefault="00231315"/>
        </w:tc>
        <w:tc>
          <w:tcPr>
            <w:tcW w:w="3024" w:type="dxa"/>
            <w:vAlign w:val="center"/>
          </w:tcPr>
          <w:p w14:paraId="2F7B7E8A" w14:textId="77777777" w:rsidR="00231315" w:rsidRDefault="00EC107B">
            <w:pPr>
              <w:spacing w:after="0" w:line="240" w:lineRule="auto"/>
            </w:pPr>
            <w:r>
              <w:rPr>
                <w:sz w:val="19"/>
              </w:rPr>
              <w:t>Horizontal</w:t>
            </w:r>
          </w:p>
        </w:tc>
        <w:tc>
          <w:tcPr>
            <w:tcW w:w="1368" w:type="dxa"/>
            <w:vAlign w:val="center"/>
          </w:tcPr>
          <w:p w14:paraId="2FB249ED" w14:textId="77777777" w:rsidR="00231315" w:rsidRDefault="00EC107B">
            <w:pPr>
              <w:spacing w:after="0" w:line="240" w:lineRule="auto"/>
              <w:jc w:val="center"/>
            </w:pPr>
            <w:r>
              <w:rPr>
                <w:sz w:val="19"/>
              </w:rPr>
              <w:t>14</w:t>
            </w:r>
          </w:p>
        </w:tc>
        <w:tc>
          <w:tcPr>
            <w:tcW w:w="1368" w:type="dxa"/>
            <w:vAlign w:val="center"/>
          </w:tcPr>
          <w:p w14:paraId="65CAE21C" w14:textId="77777777" w:rsidR="00231315" w:rsidRDefault="00EC107B">
            <w:pPr>
              <w:spacing w:after="0" w:line="240" w:lineRule="auto"/>
              <w:jc w:val="center"/>
            </w:pPr>
            <w:r>
              <w:rPr>
                <w:sz w:val="19"/>
              </w:rPr>
              <w:t>6.8</w:t>
            </w:r>
          </w:p>
        </w:tc>
      </w:tr>
      <w:tr w:rsidR="00231315" w14:paraId="51D1EFFC" w14:textId="77777777">
        <w:trPr>
          <w:jc w:val="center"/>
        </w:trPr>
        <w:tc>
          <w:tcPr>
            <w:tcW w:w="3312" w:type="dxa"/>
            <w:vMerge/>
          </w:tcPr>
          <w:p w14:paraId="4FB55E83" w14:textId="77777777" w:rsidR="00231315" w:rsidRDefault="00231315"/>
        </w:tc>
        <w:tc>
          <w:tcPr>
            <w:tcW w:w="3024" w:type="dxa"/>
            <w:vAlign w:val="center"/>
          </w:tcPr>
          <w:p w14:paraId="7BF7B80E" w14:textId="77777777" w:rsidR="00231315" w:rsidRDefault="00EC107B">
            <w:pPr>
              <w:spacing w:after="0" w:line="240" w:lineRule="auto"/>
            </w:pPr>
            <w:r>
              <w:rPr>
                <w:sz w:val="19"/>
              </w:rPr>
              <w:t>Deflexed</w:t>
            </w:r>
          </w:p>
        </w:tc>
        <w:tc>
          <w:tcPr>
            <w:tcW w:w="1368" w:type="dxa"/>
            <w:vAlign w:val="center"/>
          </w:tcPr>
          <w:p w14:paraId="695CE393" w14:textId="77777777" w:rsidR="00231315" w:rsidRDefault="00EC107B">
            <w:pPr>
              <w:spacing w:after="0" w:line="240" w:lineRule="auto"/>
              <w:jc w:val="center"/>
            </w:pPr>
            <w:r>
              <w:rPr>
                <w:sz w:val="19"/>
              </w:rPr>
              <w:t>8</w:t>
            </w:r>
          </w:p>
        </w:tc>
        <w:tc>
          <w:tcPr>
            <w:tcW w:w="1368" w:type="dxa"/>
            <w:vAlign w:val="center"/>
          </w:tcPr>
          <w:p w14:paraId="2B936D39" w14:textId="77777777" w:rsidR="00231315" w:rsidRDefault="00EC107B">
            <w:pPr>
              <w:spacing w:after="0" w:line="240" w:lineRule="auto"/>
              <w:jc w:val="center"/>
            </w:pPr>
            <w:r>
              <w:rPr>
                <w:sz w:val="19"/>
              </w:rPr>
              <w:t>3.9</w:t>
            </w:r>
          </w:p>
        </w:tc>
      </w:tr>
      <w:tr w:rsidR="00231315" w14:paraId="03D1318D" w14:textId="77777777">
        <w:trPr>
          <w:jc w:val="center"/>
        </w:trPr>
        <w:tc>
          <w:tcPr>
            <w:tcW w:w="3312" w:type="dxa"/>
            <w:vMerge w:val="restart"/>
            <w:vAlign w:val="center"/>
          </w:tcPr>
          <w:p w14:paraId="7DF06CF0" w14:textId="77777777" w:rsidR="00231315" w:rsidRDefault="00EC107B">
            <w:pPr>
              <w:spacing w:after="0" w:line="240" w:lineRule="auto"/>
            </w:pPr>
            <w:r>
              <w:rPr>
                <w:sz w:val="19"/>
              </w:rPr>
              <w:t>Panicle: Awns</w:t>
            </w:r>
          </w:p>
        </w:tc>
        <w:tc>
          <w:tcPr>
            <w:tcW w:w="3024" w:type="dxa"/>
            <w:vAlign w:val="center"/>
          </w:tcPr>
          <w:p w14:paraId="0B901D97" w14:textId="77777777" w:rsidR="00231315" w:rsidRDefault="00EC107B">
            <w:pPr>
              <w:spacing w:after="0" w:line="240" w:lineRule="auto"/>
            </w:pPr>
            <w:r>
              <w:rPr>
                <w:sz w:val="19"/>
              </w:rPr>
              <w:t>Absent</w:t>
            </w:r>
          </w:p>
        </w:tc>
        <w:tc>
          <w:tcPr>
            <w:tcW w:w="1368" w:type="dxa"/>
            <w:vAlign w:val="center"/>
          </w:tcPr>
          <w:p w14:paraId="32CBDAA3" w14:textId="77777777" w:rsidR="00231315" w:rsidRDefault="00EC107B">
            <w:pPr>
              <w:spacing w:after="0" w:line="240" w:lineRule="auto"/>
              <w:jc w:val="center"/>
            </w:pPr>
            <w:r>
              <w:rPr>
                <w:sz w:val="19"/>
              </w:rPr>
              <w:t>188</w:t>
            </w:r>
          </w:p>
        </w:tc>
        <w:tc>
          <w:tcPr>
            <w:tcW w:w="1368" w:type="dxa"/>
            <w:vAlign w:val="center"/>
          </w:tcPr>
          <w:p w14:paraId="518F5C35" w14:textId="77777777" w:rsidR="00231315" w:rsidRDefault="00EC107B">
            <w:pPr>
              <w:spacing w:after="0" w:line="240" w:lineRule="auto"/>
              <w:jc w:val="center"/>
            </w:pPr>
            <w:r>
              <w:rPr>
                <w:sz w:val="19"/>
              </w:rPr>
              <w:t>90.8</w:t>
            </w:r>
          </w:p>
        </w:tc>
      </w:tr>
      <w:tr w:rsidR="00231315" w14:paraId="2747FEF7" w14:textId="77777777">
        <w:trPr>
          <w:jc w:val="center"/>
        </w:trPr>
        <w:tc>
          <w:tcPr>
            <w:tcW w:w="3312" w:type="dxa"/>
            <w:vMerge/>
          </w:tcPr>
          <w:p w14:paraId="0B66AEF7" w14:textId="77777777" w:rsidR="00231315" w:rsidRDefault="00231315"/>
        </w:tc>
        <w:tc>
          <w:tcPr>
            <w:tcW w:w="3024" w:type="dxa"/>
            <w:vAlign w:val="center"/>
          </w:tcPr>
          <w:p w14:paraId="7D52EACE" w14:textId="77777777" w:rsidR="00231315" w:rsidRDefault="00EC107B">
            <w:pPr>
              <w:spacing w:after="0" w:line="240" w:lineRule="auto"/>
            </w:pPr>
            <w:r>
              <w:rPr>
                <w:sz w:val="19"/>
              </w:rPr>
              <w:t>Present</w:t>
            </w:r>
          </w:p>
        </w:tc>
        <w:tc>
          <w:tcPr>
            <w:tcW w:w="1368" w:type="dxa"/>
            <w:vAlign w:val="center"/>
          </w:tcPr>
          <w:p w14:paraId="7106E010" w14:textId="77777777" w:rsidR="00231315" w:rsidRDefault="00EC107B">
            <w:pPr>
              <w:spacing w:after="0" w:line="240" w:lineRule="auto"/>
              <w:jc w:val="center"/>
            </w:pPr>
            <w:r>
              <w:rPr>
                <w:sz w:val="19"/>
              </w:rPr>
              <w:t>19</w:t>
            </w:r>
          </w:p>
        </w:tc>
        <w:tc>
          <w:tcPr>
            <w:tcW w:w="1368" w:type="dxa"/>
            <w:vAlign w:val="center"/>
          </w:tcPr>
          <w:p w14:paraId="2FCEB023" w14:textId="77777777" w:rsidR="00231315" w:rsidRDefault="00EC107B">
            <w:pPr>
              <w:spacing w:after="0" w:line="240" w:lineRule="auto"/>
              <w:jc w:val="center"/>
            </w:pPr>
            <w:r>
              <w:rPr>
                <w:sz w:val="19"/>
              </w:rPr>
              <w:t>9.2</w:t>
            </w:r>
          </w:p>
        </w:tc>
      </w:tr>
      <w:tr w:rsidR="00231315" w14:paraId="4CB6B484" w14:textId="77777777">
        <w:trPr>
          <w:jc w:val="center"/>
        </w:trPr>
        <w:tc>
          <w:tcPr>
            <w:tcW w:w="3312" w:type="dxa"/>
            <w:vMerge w:val="restart"/>
            <w:vAlign w:val="center"/>
          </w:tcPr>
          <w:p w14:paraId="100D11D1" w14:textId="77777777" w:rsidR="00231315" w:rsidRDefault="00EC107B">
            <w:pPr>
              <w:spacing w:after="0" w:line="240" w:lineRule="auto"/>
            </w:pPr>
            <w:r>
              <w:rPr>
                <w:sz w:val="19"/>
              </w:rPr>
              <w:t>Panicle: Length of longest awn</w:t>
            </w:r>
            <w:r>
              <w:rPr>
                <w:sz w:val="19"/>
                <w:vertAlign w:val="superscript"/>
              </w:rPr>
              <w:t>a</w:t>
            </w:r>
          </w:p>
        </w:tc>
        <w:tc>
          <w:tcPr>
            <w:tcW w:w="3024" w:type="dxa"/>
            <w:vAlign w:val="center"/>
          </w:tcPr>
          <w:p w14:paraId="6071285C" w14:textId="77777777" w:rsidR="00231315" w:rsidRDefault="00EC107B">
            <w:pPr>
              <w:spacing w:after="0" w:line="240" w:lineRule="auto"/>
            </w:pPr>
            <w:r>
              <w:rPr>
                <w:sz w:val="19"/>
              </w:rPr>
              <w:t>Short</w:t>
            </w:r>
          </w:p>
        </w:tc>
        <w:tc>
          <w:tcPr>
            <w:tcW w:w="1368" w:type="dxa"/>
            <w:vAlign w:val="center"/>
          </w:tcPr>
          <w:p w14:paraId="70263C6B" w14:textId="77777777" w:rsidR="00231315" w:rsidRDefault="00EC107B">
            <w:pPr>
              <w:spacing w:after="0" w:line="240" w:lineRule="auto"/>
              <w:jc w:val="center"/>
            </w:pPr>
            <w:r>
              <w:rPr>
                <w:sz w:val="19"/>
              </w:rPr>
              <w:t>7</w:t>
            </w:r>
          </w:p>
        </w:tc>
        <w:tc>
          <w:tcPr>
            <w:tcW w:w="1368" w:type="dxa"/>
            <w:vAlign w:val="center"/>
          </w:tcPr>
          <w:p w14:paraId="05E8BD66" w14:textId="77777777" w:rsidR="00231315" w:rsidRDefault="00EC107B">
            <w:pPr>
              <w:spacing w:after="0" w:line="240" w:lineRule="auto"/>
              <w:jc w:val="center"/>
            </w:pPr>
            <w:r>
              <w:rPr>
                <w:sz w:val="19"/>
              </w:rPr>
              <w:t>36.8</w:t>
            </w:r>
          </w:p>
        </w:tc>
      </w:tr>
      <w:tr w:rsidR="00231315" w14:paraId="1E575934" w14:textId="77777777">
        <w:trPr>
          <w:jc w:val="center"/>
        </w:trPr>
        <w:tc>
          <w:tcPr>
            <w:tcW w:w="3312" w:type="dxa"/>
            <w:vMerge/>
          </w:tcPr>
          <w:p w14:paraId="18380A37" w14:textId="77777777" w:rsidR="00231315" w:rsidRDefault="00231315"/>
        </w:tc>
        <w:tc>
          <w:tcPr>
            <w:tcW w:w="3024" w:type="dxa"/>
            <w:vAlign w:val="center"/>
          </w:tcPr>
          <w:p w14:paraId="38ECA6CA" w14:textId="77777777" w:rsidR="00231315" w:rsidRDefault="00EC107B">
            <w:pPr>
              <w:spacing w:after="0" w:line="240" w:lineRule="auto"/>
            </w:pPr>
            <w:r>
              <w:rPr>
                <w:sz w:val="19"/>
              </w:rPr>
              <w:t>Long</w:t>
            </w:r>
          </w:p>
        </w:tc>
        <w:tc>
          <w:tcPr>
            <w:tcW w:w="1368" w:type="dxa"/>
            <w:vAlign w:val="center"/>
          </w:tcPr>
          <w:p w14:paraId="69C75FCF" w14:textId="77777777" w:rsidR="00231315" w:rsidRDefault="00EC107B">
            <w:pPr>
              <w:spacing w:after="0" w:line="240" w:lineRule="auto"/>
              <w:jc w:val="center"/>
            </w:pPr>
            <w:r>
              <w:rPr>
                <w:sz w:val="19"/>
              </w:rPr>
              <w:t>4</w:t>
            </w:r>
          </w:p>
        </w:tc>
        <w:tc>
          <w:tcPr>
            <w:tcW w:w="1368" w:type="dxa"/>
            <w:vAlign w:val="center"/>
          </w:tcPr>
          <w:p w14:paraId="20B36C88" w14:textId="77777777" w:rsidR="00231315" w:rsidRDefault="00EC107B">
            <w:pPr>
              <w:spacing w:after="0" w:line="240" w:lineRule="auto"/>
              <w:jc w:val="center"/>
            </w:pPr>
            <w:r>
              <w:rPr>
                <w:sz w:val="19"/>
              </w:rPr>
              <w:t>21.1</w:t>
            </w:r>
          </w:p>
        </w:tc>
      </w:tr>
      <w:tr w:rsidR="00231315" w14:paraId="538AD0D8" w14:textId="77777777">
        <w:trPr>
          <w:jc w:val="center"/>
        </w:trPr>
        <w:tc>
          <w:tcPr>
            <w:tcW w:w="3312" w:type="dxa"/>
            <w:vMerge/>
          </w:tcPr>
          <w:p w14:paraId="1805D16C" w14:textId="77777777" w:rsidR="00231315" w:rsidRDefault="00231315"/>
        </w:tc>
        <w:tc>
          <w:tcPr>
            <w:tcW w:w="3024" w:type="dxa"/>
            <w:vAlign w:val="center"/>
          </w:tcPr>
          <w:p w14:paraId="323FD22F" w14:textId="77777777" w:rsidR="00231315" w:rsidRDefault="00EC107B">
            <w:pPr>
              <w:spacing w:after="0" w:line="240" w:lineRule="auto"/>
            </w:pPr>
            <w:r>
              <w:rPr>
                <w:sz w:val="19"/>
              </w:rPr>
              <w:t>Very long</w:t>
            </w:r>
          </w:p>
        </w:tc>
        <w:tc>
          <w:tcPr>
            <w:tcW w:w="1368" w:type="dxa"/>
            <w:vAlign w:val="center"/>
          </w:tcPr>
          <w:p w14:paraId="556F2685" w14:textId="77777777" w:rsidR="00231315" w:rsidRDefault="00EC107B">
            <w:pPr>
              <w:spacing w:after="0" w:line="240" w:lineRule="auto"/>
              <w:jc w:val="center"/>
            </w:pPr>
            <w:r>
              <w:rPr>
                <w:sz w:val="19"/>
              </w:rPr>
              <w:t>8</w:t>
            </w:r>
          </w:p>
        </w:tc>
        <w:tc>
          <w:tcPr>
            <w:tcW w:w="1368" w:type="dxa"/>
            <w:vAlign w:val="center"/>
          </w:tcPr>
          <w:p w14:paraId="2425A72B" w14:textId="77777777" w:rsidR="00231315" w:rsidRDefault="00EC107B">
            <w:pPr>
              <w:spacing w:after="0" w:line="240" w:lineRule="auto"/>
              <w:jc w:val="center"/>
            </w:pPr>
            <w:r>
              <w:rPr>
                <w:sz w:val="19"/>
              </w:rPr>
              <w:t>42.1</w:t>
            </w:r>
          </w:p>
        </w:tc>
      </w:tr>
      <w:tr w:rsidR="00231315" w14:paraId="43B354F4" w14:textId="77777777">
        <w:trPr>
          <w:jc w:val="center"/>
        </w:trPr>
        <w:tc>
          <w:tcPr>
            <w:tcW w:w="3312" w:type="dxa"/>
            <w:vMerge w:val="restart"/>
            <w:vAlign w:val="center"/>
          </w:tcPr>
          <w:p w14:paraId="0F7ADF77" w14:textId="77777777" w:rsidR="00231315" w:rsidRDefault="00EC107B">
            <w:pPr>
              <w:spacing w:after="0" w:line="240" w:lineRule="auto"/>
            </w:pPr>
            <w:r>
              <w:rPr>
                <w:sz w:val="19"/>
              </w:rPr>
              <w:t>Panicle: Distribution of awns</w:t>
            </w:r>
            <w:r>
              <w:rPr>
                <w:sz w:val="19"/>
                <w:vertAlign w:val="superscript"/>
              </w:rPr>
              <w:t>a</w:t>
            </w:r>
          </w:p>
        </w:tc>
        <w:tc>
          <w:tcPr>
            <w:tcW w:w="3024" w:type="dxa"/>
            <w:vAlign w:val="center"/>
          </w:tcPr>
          <w:p w14:paraId="77DB8868" w14:textId="77777777" w:rsidR="00231315" w:rsidRDefault="00EC107B">
            <w:pPr>
              <w:spacing w:after="0" w:line="240" w:lineRule="auto"/>
            </w:pPr>
            <w:r>
              <w:rPr>
                <w:sz w:val="19"/>
              </w:rPr>
              <w:t>Upper half</w:t>
            </w:r>
          </w:p>
        </w:tc>
        <w:tc>
          <w:tcPr>
            <w:tcW w:w="1368" w:type="dxa"/>
            <w:vAlign w:val="center"/>
          </w:tcPr>
          <w:p w14:paraId="3C0CF61E" w14:textId="77777777" w:rsidR="00231315" w:rsidRDefault="00EC107B">
            <w:pPr>
              <w:spacing w:after="0" w:line="240" w:lineRule="auto"/>
              <w:jc w:val="center"/>
            </w:pPr>
            <w:r>
              <w:rPr>
                <w:sz w:val="19"/>
              </w:rPr>
              <w:t>11</w:t>
            </w:r>
          </w:p>
        </w:tc>
        <w:tc>
          <w:tcPr>
            <w:tcW w:w="1368" w:type="dxa"/>
            <w:vAlign w:val="center"/>
          </w:tcPr>
          <w:p w14:paraId="584AABF2" w14:textId="77777777" w:rsidR="00231315" w:rsidRDefault="00EC107B">
            <w:pPr>
              <w:spacing w:after="0" w:line="240" w:lineRule="auto"/>
              <w:jc w:val="center"/>
            </w:pPr>
            <w:r>
              <w:rPr>
                <w:sz w:val="19"/>
              </w:rPr>
              <w:t>57.9</w:t>
            </w:r>
          </w:p>
        </w:tc>
      </w:tr>
      <w:tr w:rsidR="00231315" w14:paraId="501D5A9C" w14:textId="77777777">
        <w:trPr>
          <w:jc w:val="center"/>
        </w:trPr>
        <w:tc>
          <w:tcPr>
            <w:tcW w:w="3312" w:type="dxa"/>
            <w:vMerge/>
          </w:tcPr>
          <w:p w14:paraId="51CF0003" w14:textId="77777777" w:rsidR="00231315" w:rsidRDefault="00231315"/>
        </w:tc>
        <w:tc>
          <w:tcPr>
            <w:tcW w:w="3024" w:type="dxa"/>
            <w:vAlign w:val="center"/>
          </w:tcPr>
          <w:p w14:paraId="0D405819" w14:textId="77777777" w:rsidR="00231315" w:rsidRDefault="00EC107B">
            <w:pPr>
              <w:spacing w:after="0" w:line="240" w:lineRule="auto"/>
            </w:pPr>
            <w:r>
              <w:rPr>
                <w:sz w:val="19"/>
              </w:rPr>
              <w:t>Whole length</w:t>
            </w:r>
          </w:p>
        </w:tc>
        <w:tc>
          <w:tcPr>
            <w:tcW w:w="1368" w:type="dxa"/>
            <w:vAlign w:val="center"/>
          </w:tcPr>
          <w:p w14:paraId="788064DC" w14:textId="77777777" w:rsidR="00231315" w:rsidRDefault="00EC107B">
            <w:pPr>
              <w:spacing w:after="0" w:line="240" w:lineRule="auto"/>
              <w:jc w:val="center"/>
            </w:pPr>
            <w:r>
              <w:rPr>
                <w:sz w:val="19"/>
              </w:rPr>
              <w:t>8</w:t>
            </w:r>
          </w:p>
        </w:tc>
        <w:tc>
          <w:tcPr>
            <w:tcW w:w="1368" w:type="dxa"/>
            <w:vAlign w:val="center"/>
          </w:tcPr>
          <w:p w14:paraId="70AA4B72" w14:textId="77777777" w:rsidR="00231315" w:rsidRDefault="00EC107B">
            <w:pPr>
              <w:spacing w:after="0" w:line="240" w:lineRule="auto"/>
              <w:jc w:val="center"/>
            </w:pPr>
            <w:r>
              <w:rPr>
                <w:sz w:val="19"/>
              </w:rPr>
              <w:t>42.1</w:t>
            </w:r>
          </w:p>
        </w:tc>
      </w:tr>
      <w:tr w:rsidR="00231315" w14:paraId="5AA11329" w14:textId="77777777">
        <w:trPr>
          <w:jc w:val="center"/>
        </w:trPr>
        <w:tc>
          <w:tcPr>
            <w:tcW w:w="3312" w:type="dxa"/>
            <w:vMerge w:val="restart"/>
            <w:vAlign w:val="center"/>
          </w:tcPr>
          <w:p w14:paraId="1129F8CD" w14:textId="77777777" w:rsidR="00231315" w:rsidRDefault="00EC107B">
            <w:pPr>
              <w:spacing w:after="0" w:line="240" w:lineRule="auto"/>
            </w:pPr>
            <w:r>
              <w:rPr>
                <w:sz w:val="19"/>
              </w:rPr>
              <w:t>Panicle: Exsertion</w:t>
            </w:r>
          </w:p>
        </w:tc>
        <w:tc>
          <w:tcPr>
            <w:tcW w:w="3024" w:type="dxa"/>
            <w:vAlign w:val="center"/>
          </w:tcPr>
          <w:p w14:paraId="123A9A0E" w14:textId="77777777" w:rsidR="00231315" w:rsidRDefault="00EC107B">
            <w:pPr>
              <w:spacing w:after="0" w:line="240" w:lineRule="auto"/>
            </w:pPr>
            <w:r>
              <w:rPr>
                <w:sz w:val="19"/>
              </w:rPr>
              <w:t>Just exserted</w:t>
            </w:r>
          </w:p>
        </w:tc>
        <w:tc>
          <w:tcPr>
            <w:tcW w:w="1368" w:type="dxa"/>
            <w:vAlign w:val="center"/>
          </w:tcPr>
          <w:p w14:paraId="6D34CCCC" w14:textId="77777777" w:rsidR="00231315" w:rsidRDefault="00EC107B">
            <w:pPr>
              <w:spacing w:after="0" w:line="240" w:lineRule="auto"/>
              <w:jc w:val="center"/>
            </w:pPr>
            <w:r>
              <w:rPr>
                <w:sz w:val="19"/>
              </w:rPr>
              <w:t>72</w:t>
            </w:r>
          </w:p>
        </w:tc>
        <w:tc>
          <w:tcPr>
            <w:tcW w:w="1368" w:type="dxa"/>
            <w:vAlign w:val="center"/>
          </w:tcPr>
          <w:p w14:paraId="1DA1936A" w14:textId="77777777" w:rsidR="00231315" w:rsidRDefault="00EC107B">
            <w:pPr>
              <w:spacing w:after="0" w:line="240" w:lineRule="auto"/>
              <w:jc w:val="center"/>
            </w:pPr>
            <w:r>
              <w:rPr>
                <w:sz w:val="19"/>
              </w:rPr>
              <w:t>34.8</w:t>
            </w:r>
          </w:p>
        </w:tc>
      </w:tr>
      <w:tr w:rsidR="00231315" w14:paraId="11FB0080" w14:textId="77777777">
        <w:trPr>
          <w:jc w:val="center"/>
        </w:trPr>
        <w:tc>
          <w:tcPr>
            <w:tcW w:w="3312" w:type="dxa"/>
            <w:vMerge/>
          </w:tcPr>
          <w:p w14:paraId="7068FAF0" w14:textId="77777777" w:rsidR="00231315" w:rsidRDefault="00231315"/>
        </w:tc>
        <w:tc>
          <w:tcPr>
            <w:tcW w:w="3024" w:type="dxa"/>
            <w:vAlign w:val="center"/>
          </w:tcPr>
          <w:p w14:paraId="066FAA60" w14:textId="77777777" w:rsidR="00231315" w:rsidRDefault="00EC107B">
            <w:pPr>
              <w:spacing w:after="0" w:line="240" w:lineRule="auto"/>
            </w:pPr>
            <w:r>
              <w:rPr>
                <w:sz w:val="19"/>
              </w:rPr>
              <w:t>Partly exserted</w:t>
            </w:r>
          </w:p>
        </w:tc>
        <w:tc>
          <w:tcPr>
            <w:tcW w:w="1368" w:type="dxa"/>
            <w:vAlign w:val="center"/>
          </w:tcPr>
          <w:p w14:paraId="04E7C89F" w14:textId="77777777" w:rsidR="00231315" w:rsidRDefault="00EC107B">
            <w:pPr>
              <w:spacing w:after="0" w:line="240" w:lineRule="auto"/>
              <w:jc w:val="center"/>
            </w:pPr>
            <w:r>
              <w:rPr>
                <w:sz w:val="19"/>
              </w:rPr>
              <w:t>7</w:t>
            </w:r>
          </w:p>
        </w:tc>
        <w:tc>
          <w:tcPr>
            <w:tcW w:w="1368" w:type="dxa"/>
            <w:vAlign w:val="center"/>
          </w:tcPr>
          <w:p w14:paraId="4B082186" w14:textId="77777777" w:rsidR="00231315" w:rsidRDefault="00EC107B">
            <w:pPr>
              <w:spacing w:after="0" w:line="240" w:lineRule="auto"/>
              <w:jc w:val="center"/>
            </w:pPr>
            <w:r>
              <w:rPr>
                <w:sz w:val="19"/>
              </w:rPr>
              <w:t>3.4</w:t>
            </w:r>
          </w:p>
        </w:tc>
      </w:tr>
      <w:tr w:rsidR="00231315" w14:paraId="50DCD8F0" w14:textId="77777777">
        <w:trPr>
          <w:jc w:val="center"/>
        </w:trPr>
        <w:tc>
          <w:tcPr>
            <w:tcW w:w="3312" w:type="dxa"/>
            <w:vMerge/>
          </w:tcPr>
          <w:p w14:paraId="654EFAC6" w14:textId="77777777" w:rsidR="00231315" w:rsidRDefault="00231315"/>
        </w:tc>
        <w:tc>
          <w:tcPr>
            <w:tcW w:w="3024" w:type="dxa"/>
            <w:vAlign w:val="center"/>
          </w:tcPr>
          <w:p w14:paraId="21F77AB0" w14:textId="77777777" w:rsidR="00231315" w:rsidRDefault="00EC107B">
            <w:pPr>
              <w:spacing w:after="0" w:line="240" w:lineRule="auto"/>
            </w:pPr>
            <w:r>
              <w:rPr>
                <w:sz w:val="19"/>
              </w:rPr>
              <w:t>Mostly exserted</w:t>
            </w:r>
          </w:p>
        </w:tc>
        <w:tc>
          <w:tcPr>
            <w:tcW w:w="1368" w:type="dxa"/>
            <w:vAlign w:val="center"/>
          </w:tcPr>
          <w:p w14:paraId="2E2A75F9" w14:textId="77777777" w:rsidR="00231315" w:rsidRDefault="00EC107B">
            <w:pPr>
              <w:spacing w:after="0" w:line="240" w:lineRule="auto"/>
              <w:jc w:val="center"/>
            </w:pPr>
            <w:r>
              <w:rPr>
                <w:sz w:val="19"/>
              </w:rPr>
              <w:t>9</w:t>
            </w:r>
          </w:p>
        </w:tc>
        <w:tc>
          <w:tcPr>
            <w:tcW w:w="1368" w:type="dxa"/>
            <w:vAlign w:val="center"/>
          </w:tcPr>
          <w:p w14:paraId="2DFCA89A" w14:textId="77777777" w:rsidR="00231315" w:rsidRDefault="00EC107B">
            <w:pPr>
              <w:spacing w:after="0" w:line="240" w:lineRule="auto"/>
              <w:jc w:val="center"/>
            </w:pPr>
            <w:r>
              <w:rPr>
                <w:sz w:val="19"/>
              </w:rPr>
              <w:t>4.3</w:t>
            </w:r>
          </w:p>
        </w:tc>
      </w:tr>
      <w:tr w:rsidR="00231315" w14:paraId="34415CFB" w14:textId="77777777">
        <w:trPr>
          <w:jc w:val="center"/>
        </w:trPr>
        <w:tc>
          <w:tcPr>
            <w:tcW w:w="3312" w:type="dxa"/>
            <w:vMerge/>
          </w:tcPr>
          <w:p w14:paraId="437B437B" w14:textId="77777777" w:rsidR="00231315" w:rsidRDefault="00231315"/>
        </w:tc>
        <w:tc>
          <w:tcPr>
            <w:tcW w:w="3024" w:type="dxa"/>
            <w:vAlign w:val="center"/>
          </w:tcPr>
          <w:p w14:paraId="6AD8ACC8" w14:textId="77777777" w:rsidR="00231315" w:rsidRDefault="00EC107B">
            <w:pPr>
              <w:spacing w:after="0" w:line="240" w:lineRule="auto"/>
            </w:pPr>
            <w:r>
              <w:rPr>
                <w:sz w:val="19"/>
              </w:rPr>
              <w:t>Well exserted</w:t>
            </w:r>
          </w:p>
        </w:tc>
        <w:tc>
          <w:tcPr>
            <w:tcW w:w="1368" w:type="dxa"/>
            <w:vAlign w:val="center"/>
          </w:tcPr>
          <w:p w14:paraId="15697277" w14:textId="77777777" w:rsidR="00231315" w:rsidRDefault="00EC107B">
            <w:pPr>
              <w:spacing w:after="0" w:line="240" w:lineRule="auto"/>
              <w:jc w:val="center"/>
            </w:pPr>
            <w:r>
              <w:rPr>
                <w:sz w:val="19"/>
              </w:rPr>
              <w:t>119</w:t>
            </w:r>
          </w:p>
        </w:tc>
        <w:tc>
          <w:tcPr>
            <w:tcW w:w="1368" w:type="dxa"/>
            <w:vAlign w:val="center"/>
          </w:tcPr>
          <w:p w14:paraId="0958F1D0" w14:textId="77777777" w:rsidR="00231315" w:rsidRDefault="00EC107B">
            <w:pPr>
              <w:spacing w:after="0" w:line="240" w:lineRule="auto"/>
              <w:jc w:val="center"/>
            </w:pPr>
            <w:r>
              <w:rPr>
                <w:sz w:val="19"/>
              </w:rPr>
              <w:t>57.5</w:t>
            </w:r>
          </w:p>
        </w:tc>
      </w:tr>
      <w:tr w:rsidR="00231315" w14:paraId="69C5CA11" w14:textId="77777777">
        <w:trPr>
          <w:jc w:val="center"/>
        </w:trPr>
        <w:tc>
          <w:tcPr>
            <w:tcW w:w="3312" w:type="dxa"/>
            <w:vMerge w:val="restart"/>
            <w:vAlign w:val="center"/>
          </w:tcPr>
          <w:p w14:paraId="4A98C74D" w14:textId="77777777" w:rsidR="00231315" w:rsidRDefault="00EC107B">
            <w:pPr>
              <w:spacing w:after="0" w:line="240" w:lineRule="auto"/>
            </w:pPr>
            <w:r>
              <w:rPr>
                <w:sz w:val="19"/>
              </w:rPr>
              <w:t>Panicle: Secondary branching</w:t>
            </w:r>
          </w:p>
        </w:tc>
        <w:tc>
          <w:tcPr>
            <w:tcW w:w="3024" w:type="dxa"/>
            <w:vAlign w:val="center"/>
          </w:tcPr>
          <w:p w14:paraId="62229EB3" w14:textId="77777777" w:rsidR="00231315" w:rsidRDefault="00EC107B">
            <w:pPr>
              <w:spacing w:after="0" w:line="240" w:lineRule="auto"/>
            </w:pPr>
            <w:r>
              <w:rPr>
                <w:sz w:val="19"/>
              </w:rPr>
              <w:t>Weak</w:t>
            </w:r>
          </w:p>
        </w:tc>
        <w:tc>
          <w:tcPr>
            <w:tcW w:w="1368" w:type="dxa"/>
            <w:vAlign w:val="center"/>
          </w:tcPr>
          <w:p w14:paraId="652F2F0A" w14:textId="77777777" w:rsidR="00231315" w:rsidRDefault="00EC107B">
            <w:pPr>
              <w:spacing w:after="0" w:line="240" w:lineRule="auto"/>
              <w:jc w:val="center"/>
            </w:pPr>
            <w:r>
              <w:rPr>
                <w:sz w:val="19"/>
              </w:rPr>
              <w:t>17</w:t>
            </w:r>
          </w:p>
        </w:tc>
        <w:tc>
          <w:tcPr>
            <w:tcW w:w="1368" w:type="dxa"/>
            <w:vAlign w:val="center"/>
          </w:tcPr>
          <w:p w14:paraId="5E2C6FB1" w14:textId="77777777" w:rsidR="00231315" w:rsidRDefault="00EC107B">
            <w:pPr>
              <w:spacing w:after="0" w:line="240" w:lineRule="auto"/>
              <w:jc w:val="center"/>
            </w:pPr>
            <w:r>
              <w:rPr>
                <w:sz w:val="19"/>
              </w:rPr>
              <w:t>8.2</w:t>
            </w:r>
          </w:p>
        </w:tc>
      </w:tr>
      <w:tr w:rsidR="00231315" w14:paraId="69A536B4" w14:textId="77777777">
        <w:trPr>
          <w:jc w:val="center"/>
        </w:trPr>
        <w:tc>
          <w:tcPr>
            <w:tcW w:w="3312" w:type="dxa"/>
            <w:vMerge/>
          </w:tcPr>
          <w:p w14:paraId="63E5D62D" w14:textId="77777777" w:rsidR="00231315" w:rsidRDefault="00231315"/>
        </w:tc>
        <w:tc>
          <w:tcPr>
            <w:tcW w:w="3024" w:type="dxa"/>
            <w:vAlign w:val="center"/>
          </w:tcPr>
          <w:p w14:paraId="03565AB0" w14:textId="77777777" w:rsidR="00231315" w:rsidRDefault="00EC107B">
            <w:pPr>
              <w:spacing w:after="0" w:line="240" w:lineRule="auto"/>
            </w:pPr>
            <w:r>
              <w:rPr>
                <w:sz w:val="19"/>
              </w:rPr>
              <w:t>Strong</w:t>
            </w:r>
          </w:p>
        </w:tc>
        <w:tc>
          <w:tcPr>
            <w:tcW w:w="1368" w:type="dxa"/>
            <w:vAlign w:val="center"/>
          </w:tcPr>
          <w:p w14:paraId="22E1B95A" w14:textId="77777777" w:rsidR="00231315" w:rsidRDefault="00EC107B">
            <w:pPr>
              <w:spacing w:after="0" w:line="240" w:lineRule="auto"/>
              <w:jc w:val="center"/>
            </w:pPr>
            <w:r>
              <w:rPr>
                <w:sz w:val="19"/>
              </w:rPr>
              <w:t>176</w:t>
            </w:r>
          </w:p>
        </w:tc>
        <w:tc>
          <w:tcPr>
            <w:tcW w:w="1368" w:type="dxa"/>
            <w:vAlign w:val="center"/>
          </w:tcPr>
          <w:p w14:paraId="48907A00" w14:textId="77777777" w:rsidR="00231315" w:rsidRDefault="00EC107B">
            <w:pPr>
              <w:spacing w:after="0" w:line="240" w:lineRule="auto"/>
              <w:jc w:val="center"/>
            </w:pPr>
            <w:r>
              <w:rPr>
                <w:sz w:val="19"/>
              </w:rPr>
              <w:t>85.0</w:t>
            </w:r>
          </w:p>
        </w:tc>
      </w:tr>
      <w:tr w:rsidR="00231315" w14:paraId="5FF7CCC7" w14:textId="77777777">
        <w:trPr>
          <w:jc w:val="center"/>
        </w:trPr>
        <w:tc>
          <w:tcPr>
            <w:tcW w:w="3312" w:type="dxa"/>
            <w:vMerge/>
          </w:tcPr>
          <w:p w14:paraId="02307607" w14:textId="77777777" w:rsidR="00231315" w:rsidRDefault="00231315"/>
        </w:tc>
        <w:tc>
          <w:tcPr>
            <w:tcW w:w="3024" w:type="dxa"/>
            <w:vAlign w:val="center"/>
          </w:tcPr>
          <w:p w14:paraId="182CADD5" w14:textId="77777777" w:rsidR="00231315" w:rsidRDefault="00EC107B">
            <w:pPr>
              <w:spacing w:after="0" w:line="240" w:lineRule="auto"/>
            </w:pPr>
            <w:r>
              <w:rPr>
                <w:sz w:val="19"/>
              </w:rPr>
              <w:t>Clustered</w:t>
            </w:r>
          </w:p>
        </w:tc>
        <w:tc>
          <w:tcPr>
            <w:tcW w:w="1368" w:type="dxa"/>
            <w:vAlign w:val="center"/>
          </w:tcPr>
          <w:p w14:paraId="05157C35" w14:textId="77777777" w:rsidR="00231315" w:rsidRDefault="00EC107B">
            <w:pPr>
              <w:spacing w:after="0" w:line="240" w:lineRule="auto"/>
              <w:jc w:val="center"/>
            </w:pPr>
            <w:r>
              <w:rPr>
                <w:sz w:val="19"/>
              </w:rPr>
              <w:t>14</w:t>
            </w:r>
          </w:p>
        </w:tc>
        <w:tc>
          <w:tcPr>
            <w:tcW w:w="1368" w:type="dxa"/>
            <w:vAlign w:val="center"/>
          </w:tcPr>
          <w:p w14:paraId="244AADBC" w14:textId="77777777" w:rsidR="00231315" w:rsidRDefault="00EC107B">
            <w:pPr>
              <w:spacing w:after="0" w:line="240" w:lineRule="auto"/>
              <w:jc w:val="center"/>
            </w:pPr>
            <w:r>
              <w:rPr>
                <w:sz w:val="19"/>
              </w:rPr>
              <w:t>6.8</w:t>
            </w:r>
          </w:p>
        </w:tc>
      </w:tr>
      <w:tr w:rsidR="00231315" w14:paraId="009F3455" w14:textId="77777777">
        <w:trPr>
          <w:jc w:val="center"/>
        </w:trPr>
        <w:tc>
          <w:tcPr>
            <w:tcW w:w="3312" w:type="dxa"/>
            <w:vMerge w:val="restart"/>
            <w:vAlign w:val="center"/>
          </w:tcPr>
          <w:p w14:paraId="4077D312" w14:textId="77777777" w:rsidR="00231315" w:rsidRDefault="00EC107B">
            <w:pPr>
              <w:spacing w:after="0" w:line="240" w:lineRule="auto"/>
            </w:pPr>
            <w:r>
              <w:rPr>
                <w:sz w:val="19"/>
              </w:rPr>
              <w:t>Leaf: Senescence</w:t>
            </w:r>
          </w:p>
        </w:tc>
        <w:tc>
          <w:tcPr>
            <w:tcW w:w="3024" w:type="dxa"/>
            <w:vAlign w:val="center"/>
          </w:tcPr>
          <w:p w14:paraId="4FE93F24" w14:textId="77777777" w:rsidR="00231315" w:rsidRDefault="00EC107B">
            <w:pPr>
              <w:spacing w:after="0" w:line="240" w:lineRule="auto"/>
            </w:pPr>
            <w:r>
              <w:rPr>
                <w:sz w:val="19"/>
              </w:rPr>
              <w:t>Early</w:t>
            </w:r>
          </w:p>
        </w:tc>
        <w:tc>
          <w:tcPr>
            <w:tcW w:w="1368" w:type="dxa"/>
            <w:vAlign w:val="center"/>
          </w:tcPr>
          <w:p w14:paraId="42282D9B" w14:textId="77777777" w:rsidR="00231315" w:rsidRDefault="00EC107B">
            <w:pPr>
              <w:spacing w:after="0" w:line="240" w:lineRule="auto"/>
              <w:jc w:val="center"/>
            </w:pPr>
            <w:r>
              <w:rPr>
                <w:sz w:val="19"/>
              </w:rPr>
              <w:t>78</w:t>
            </w:r>
          </w:p>
        </w:tc>
        <w:tc>
          <w:tcPr>
            <w:tcW w:w="1368" w:type="dxa"/>
            <w:vAlign w:val="center"/>
          </w:tcPr>
          <w:p w14:paraId="1A6A71DF" w14:textId="77777777" w:rsidR="00231315" w:rsidRDefault="00EC107B">
            <w:pPr>
              <w:spacing w:after="0" w:line="240" w:lineRule="auto"/>
              <w:jc w:val="center"/>
            </w:pPr>
            <w:r>
              <w:rPr>
                <w:sz w:val="19"/>
              </w:rPr>
              <w:t>37.7</w:t>
            </w:r>
          </w:p>
        </w:tc>
      </w:tr>
      <w:tr w:rsidR="00231315" w14:paraId="4461F7BD" w14:textId="77777777">
        <w:trPr>
          <w:jc w:val="center"/>
        </w:trPr>
        <w:tc>
          <w:tcPr>
            <w:tcW w:w="3312" w:type="dxa"/>
            <w:vMerge/>
          </w:tcPr>
          <w:p w14:paraId="76A75CD2" w14:textId="77777777" w:rsidR="00231315" w:rsidRDefault="00231315"/>
        </w:tc>
        <w:tc>
          <w:tcPr>
            <w:tcW w:w="3024" w:type="dxa"/>
            <w:vAlign w:val="center"/>
          </w:tcPr>
          <w:p w14:paraId="0DA0CA1F" w14:textId="77777777" w:rsidR="00231315" w:rsidRDefault="00EC107B">
            <w:pPr>
              <w:spacing w:after="0" w:line="240" w:lineRule="auto"/>
            </w:pPr>
            <w:r>
              <w:rPr>
                <w:sz w:val="19"/>
              </w:rPr>
              <w:t>Medium</w:t>
            </w:r>
          </w:p>
        </w:tc>
        <w:tc>
          <w:tcPr>
            <w:tcW w:w="1368" w:type="dxa"/>
            <w:vAlign w:val="center"/>
          </w:tcPr>
          <w:p w14:paraId="6C76C094" w14:textId="77777777" w:rsidR="00231315" w:rsidRDefault="00EC107B">
            <w:pPr>
              <w:spacing w:after="0" w:line="240" w:lineRule="auto"/>
              <w:jc w:val="center"/>
            </w:pPr>
            <w:r>
              <w:rPr>
                <w:sz w:val="19"/>
              </w:rPr>
              <w:t>114</w:t>
            </w:r>
          </w:p>
        </w:tc>
        <w:tc>
          <w:tcPr>
            <w:tcW w:w="1368" w:type="dxa"/>
            <w:vAlign w:val="center"/>
          </w:tcPr>
          <w:p w14:paraId="22C6EC3F" w14:textId="77777777" w:rsidR="00231315" w:rsidRDefault="00EC107B">
            <w:pPr>
              <w:spacing w:after="0" w:line="240" w:lineRule="auto"/>
              <w:jc w:val="center"/>
            </w:pPr>
            <w:r>
              <w:rPr>
                <w:sz w:val="19"/>
              </w:rPr>
              <w:t>55.1</w:t>
            </w:r>
          </w:p>
        </w:tc>
      </w:tr>
      <w:tr w:rsidR="00231315" w14:paraId="53DAEBCD" w14:textId="77777777">
        <w:trPr>
          <w:jc w:val="center"/>
        </w:trPr>
        <w:tc>
          <w:tcPr>
            <w:tcW w:w="3312" w:type="dxa"/>
            <w:vMerge/>
          </w:tcPr>
          <w:p w14:paraId="7D69F91B" w14:textId="77777777" w:rsidR="00231315" w:rsidRDefault="00231315"/>
        </w:tc>
        <w:tc>
          <w:tcPr>
            <w:tcW w:w="3024" w:type="dxa"/>
            <w:vAlign w:val="center"/>
          </w:tcPr>
          <w:p w14:paraId="65866CC7" w14:textId="77777777" w:rsidR="00231315" w:rsidRDefault="00EC107B">
            <w:pPr>
              <w:spacing w:after="0" w:line="240" w:lineRule="auto"/>
            </w:pPr>
            <w:r>
              <w:rPr>
                <w:sz w:val="19"/>
              </w:rPr>
              <w:t>Late</w:t>
            </w:r>
          </w:p>
        </w:tc>
        <w:tc>
          <w:tcPr>
            <w:tcW w:w="1368" w:type="dxa"/>
            <w:vAlign w:val="center"/>
          </w:tcPr>
          <w:p w14:paraId="710804C0" w14:textId="77777777" w:rsidR="00231315" w:rsidRDefault="00EC107B">
            <w:pPr>
              <w:spacing w:after="0" w:line="240" w:lineRule="auto"/>
              <w:jc w:val="center"/>
            </w:pPr>
            <w:r>
              <w:rPr>
                <w:sz w:val="19"/>
              </w:rPr>
              <w:t>15</w:t>
            </w:r>
          </w:p>
        </w:tc>
        <w:tc>
          <w:tcPr>
            <w:tcW w:w="1368" w:type="dxa"/>
            <w:vAlign w:val="center"/>
          </w:tcPr>
          <w:p w14:paraId="5BAB409F" w14:textId="77777777" w:rsidR="00231315" w:rsidRDefault="00EC107B">
            <w:pPr>
              <w:spacing w:after="0" w:line="240" w:lineRule="auto"/>
              <w:jc w:val="center"/>
            </w:pPr>
            <w:r>
              <w:rPr>
                <w:sz w:val="19"/>
              </w:rPr>
              <w:t>7.2</w:t>
            </w:r>
          </w:p>
        </w:tc>
      </w:tr>
      <w:tr w:rsidR="00231315" w14:paraId="149CBED3" w14:textId="77777777">
        <w:trPr>
          <w:jc w:val="center"/>
        </w:trPr>
        <w:tc>
          <w:tcPr>
            <w:tcW w:w="3312" w:type="dxa"/>
            <w:vMerge w:val="restart"/>
            <w:vAlign w:val="center"/>
          </w:tcPr>
          <w:p w14:paraId="109501B9" w14:textId="77777777" w:rsidR="00231315" w:rsidRDefault="00EC107B">
            <w:pPr>
              <w:spacing w:after="0" w:line="240" w:lineRule="auto"/>
            </w:pPr>
            <w:r>
              <w:rPr>
                <w:sz w:val="19"/>
              </w:rPr>
              <w:t>Grain: Length (mm)</w:t>
            </w:r>
          </w:p>
        </w:tc>
        <w:tc>
          <w:tcPr>
            <w:tcW w:w="3024" w:type="dxa"/>
            <w:vAlign w:val="center"/>
          </w:tcPr>
          <w:p w14:paraId="3F6FDF6A" w14:textId="77777777" w:rsidR="00231315" w:rsidRDefault="00EC107B">
            <w:pPr>
              <w:spacing w:after="0" w:line="240" w:lineRule="auto"/>
            </w:pPr>
            <w:r>
              <w:rPr>
                <w:sz w:val="19"/>
              </w:rPr>
              <w:t>Very short (&lt;6.0)</w:t>
            </w:r>
          </w:p>
        </w:tc>
        <w:tc>
          <w:tcPr>
            <w:tcW w:w="1368" w:type="dxa"/>
            <w:vAlign w:val="center"/>
          </w:tcPr>
          <w:p w14:paraId="41DAAABE" w14:textId="77777777" w:rsidR="00231315" w:rsidRDefault="00EC107B">
            <w:pPr>
              <w:spacing w:after="0" w:line="240" w:lineRule="auto"/>
              <w:jc w:val="center"/>
            </w:pPr>
            <w:r>
              <w:rPr>
                <w:sz w:val="19"/>
              </w:rPr>
              <w:t>3</w:t>
            </w:r>
          </w:p>
        </w:tc>
        <w:tc>
          <w:tcPr>
            <w:tcW w:w="1368" w:type="dxa"/>
            <w:vAlign w:val="center"/>
          </w:tcPr>
          <w:p w14:paraId="7CD50E91" w14:textId="77777777" w:rsidR="00231315" w:rsidRDefault="00EC107B">
            <w:pPr>
              <w:spacing w:after="0" w:line="240" w:lineRule="auto"/>
              <w:jc w:val="center"/>
            </w:pPr>
            <w:r>
              <w:rPr>
                <w:sz w:val="19"/>
              </w:rPr>
              <w:t>1.4</w:t>
            </w:r>
          </w:p>
        </w:tc>
      </w:tr>
      <w:tr w:rsidR="00231315" w14:paraId="1AD94398" w14:textId="77777777">
        <w:trPr>
          <w:jc w:val="center"/>
        </w:trPr>
        <w:tc>
          <w:tcPr>
            <w:tcW w:w="3312" w:type="dxa"/>
            <w:vMerge/>
          </w:tcPr>
          <w:p w14:paraId="5C5158BA" w14:textId="77777777" w:rsidR="00231315" w:rsidRDefault="00231315"/>
        </w:tc>
        <w:tc>
          <w:tcPr>
            <w:tcW w:w="3024" w:type="dxa"/>
            <w:vAlign w:val="center"/>
          </w:tcPr>
          <w:p w14:paraId="37C5BAA0" w14:textId="77777777" w:rsidR="00231315" w:rsidRDefault="00EC107B">
            <w:pPr>
              <w:spacing w:after="0" w:line="240" w:lineRule="auto"/>
            </w:pPr>
            <w:r>
              <w:rPr>
                <w:sz w:val="19"/>
              </w:rPr>
              <w:t>Short (6.1–8.5)</w:t>
            </w:r>
          </w:p>
        </w:tc>
        <w:tc>
          <w:tcPr>
            <w:tcW w:w="1368" w:type="dxa"/>
            <w:vAlign w:val="center"/>
          </w:tcPr>
          <w:p w14:paraId="37956AE9" w14:textId="77777777" w:rsidR="00231315" w:rsidRDefault="00EC107B">
            <w:pPr>
              <w:spacing w:after="0" w:line="240" w:lineRule="auto"/>
              <w:jc w:val="center"/>
            </w:pPr>
            <w:r>
              <w:rPr>
                <w:sz w:val="19"/>
              </w:rPr>
              <w:t>139</w:t>
            </w:r>
          </w:p>
        </w:tc>
        <w:tc>
          <w:tcPr>
            <w:tcW w:w="1368" w:type="dxa"/>
            <w:vAlign w:val="center"/>
          </w:tcPr>
          <w:p w14:paraId="7A333DDD" w14:textId="77777777" w:rsidR="00231315" w:rsidRDefault="00EC107B">
            <w:pPr>
              <w:spacing w:after="0" w:line="240" w:lineRule="auto"/>
              <w:jc w:val="center"/>
            </w:pPr>
            <w:r>
              <w:rPr>
                <w:sz w:val="19"/>
              </w:rPr>
              <w:t>67.1</w:t>
            </w:r>
          </w:p>
        </w:tc>
      </w:tr>
      <w:tr w:rsidR="00231315" w14:paraId="6ED42FF5" w14:textId="77777777">
        <w:trPr>
          <w:jc w:val="center"/>
        </w:trPr>
        <w:tc>
          <w:tcPr>
            <w:tcW w:w="3312" w:type="dxa"/>
            <w:vMerge/>
          </w:tcPr>
          <w:p w14:paraId="1C02DEE2" w14:textId="77777777" w:rsidR="00231315" w:rsidRDefault="00231315"/>
        </w:tc>
        <w:tc>
          <w:tcPr>
            <w:tcW w:w="3024" w:type="dxa"/>
            <w:vAlign w:val="center"/>
          </w:tcPr>
          <w:p w14:paraId="352D5493" w14:textId="77777777" w:rsidR="00231315" w:rsidRDefault="00EC107B">
            <w:pPr>
              <w:spacing w:after="0" w:line="240" w:lineRule="auto"/>
            </w:pPr>
            <w:r>
              <w:rPr>
                <w:sz w:val="19"/>
              </w:rPr>
              <w:t>Medium (8.6–10.5)</w:t>
            </w:r>
          </w:p>
        </w:tc>
        <w:tc>
          <w:tcPr>
            <w:tcW w:w="1368" w:type="dxa"/>
            <w:vAlign w:val="center"/>
          </w:tcPr>
          <w:p w14:paraId="27126864" w14:textId="77777777" w:rsidR="00231315" w:rsidRDefault="00EC107B">
            <w:pPr>
              <w:spacing w:after="0" w:line="240" w:lineRule="auto"/>
              <w:jc w:val="center"/>
            </w:pPr>
            <w:r>
              <w:rPr>
                <w:sz w:val="19"/>
              </w:rPr>
              <w:t>63</w:t>
            </w:r>
          </w:p>
        </w:tc>
        <w:tc>
          <w:tcPr>
            <w:tcW w:w="1368" w:type="dxa"/>
            <w:vAlign w:val="center"/>
          </w:tcPr>
          <w:p w14:paraId="083B87C4" w14:textId="77777777" w:rsidR="00231315" w:rsidRDefault="00EC107B">
            <w:pPr>
              <w:spacing w:after="0" w:line="240" w:lineRule="auto"/>
              <w:jc w:val="center"/>
            </w:pPr>
            <w:r>
              <w:rPr>
                <w:sz w:val="19"/>
              </w:rPr>
              <w:t>30.4</w:t>
            </w:r>
          </w:p>
        </w:tc>
      </w:tr>
      <w:tr w:rsidR="00231315" w14:paraId="1FDB9CBF" w14:textId="77777777">
        <w:trPr>
          <w:jc w:val="center"/>
        </w:trPr>
        <w:tc>
          <w:tcPr>
            <w:tcW w:w="3312" w:type="dxa"/>
            <w:vMerge/>
          </w:tcPr>
          <w:p w14:paraId="5D40CE53" w14:textId="77777777" w:rsidR="00231315" w:rsidRDefault="00231315"/>
        </w:tc>
        <w:tc>
          <w:tcPr>
            <w:tcW w:w="3024" w:type="dxa"/>
            <w:vAlign w:val="center"/>
          </w:tcPr>
          <w:p w14:paraId="1A383DF7" w14:textId="77777777" w:rsidR="00231315" w:rsidRDefault="00EC107B">
            <w:pPr>
              <w:spacing w:after="0" w:line="240" w:lineRule="auto"/>
            </w:pPr>
            <w:r>
              <w:rPr>
                <w:sz w:val="19"/>
              </w:rPr>
              <w:t>Long (10.6–12.5)</w:t>
            </w:r>
          </w:p>
        </w:tc>
        <w:tc>
          <w:tcPr>
            <w:tcW w:w="1368" w:type="dxa"/>
            <w:vAlign w:val="center"/>
          </w:tcPr>
          <w:p w14:paraId="7AADF136" w14:textId="77777777" w:rsidR="00231315" w:rsidRDefault="00EC107B">
            <w:pPr>
              <w:spacing w:after="0" w:line="240" w:lineRule="auto"/>
              <w:jc w:val="center"/>
            </w:pPr>
            <w:r>
              <w:rPr>
                <w:sz w:val="19"/>
              </w:rPr>
              <w:t>2</w:t>
            </w:r>
          </w:p>
        </w:tc>
        <w:tc>
          <w:tcPr>
            <w:tcW w:w="1368" w:type="dxa"/>
            <w:vAlign w:val="center"/>
          </w:tcPr>
          <w:p w14:paraId="7E0BA591" w14:textId="77777777" w:rsidR="00231315" w:rsidRDefault="00EC107B">
            <w:pPr>
              <w:spacing w:after="0" w:line="240" w:lineRule="auto"/>
              <w:jc w:val="center"/>
            </w:pPr>
            <w:r>
              <w:rPr>
                <w:sz w:val="19"/>
              </w:rPr>
              <w:t>1.0</w:t>
            </w:r>
          </w:p>
        </w:tc>
      </w:tr>
      <w:tr w:rsidR="00231315" w14:paraId="07D15C94" w14:textId="77777777">
        <w:trPr>
          <w:jc w:val="center"/>
        </w:trPr>
        <w:tc>
          <w:tcPr>
            <w:tcW w:w="3312" w:type="dxa"/>
            <w:vMerge w:val="restart"/>
            <w:vAlign w:val="center"/>
          </w:tcPr>
          <w:p w14:paraId="4719029C" w14:textId="77777777" w:rsidR="00231315" w:rsidRDefault="00EC107B">
            <w:pPr>
              <w:spacing w:after="0" w:line="240" w:lineRule="auto"/>
            </w:pPr>
            <w:r>
              <w:rPr>
                <w:sz w:val="19"/>
              </w:rPr>
              <w:t>Grain: Breadth (mm)</w:t>
            </w:r>
          </w:p>
        </w:tc>
        <w:tc>
          <w:tcPr>
            <w:tcW w:w="3024" w:type="dxa"/>
            <w:vAlign w:val="center"/>
          </w:tcPr>
          <w:p w14:paraId="2585EF7E" w14:textId="77777777" w:rsidR="00231315" w:rsidRDefault="00EC107B">
            <w:pPr>
              <w:spacing w:after="0" w:line="240" w:lineRule="auto"/>
            </w:pPr>
            <w:r>
              <w:rPr>
                <w:sz w:val="19"/>
              </w:rPr>
              <w:t>Very narrow (&lt;2.0)</w:t>
            </w:r>
          </w:p>
        </w:tc>
        <w:tc>
          <w:tcPr>
            <w:tcW w:w="1368" w:type="dxa"/>
            <w:vAlign w:val="center"/>
          </w:tcPr>
          <w:p w14:paraId="1E417FEE" w14:textId="77777777" w:rsidR="00231315" w:rsidRDefault="00EC107B">
            <w:pPr>
              <w:spacing w:after="0" w:line="240" w:lineRule="auto"/>
              <w:jc w:val="center"/>
            </w:pPr>
            <w:r>
              <w:rPr>
                <w:sz w:val="19"/>
              </w:rPr>
              <w:t>4</w:t>
            </w:r>
          </w:p>
        </w:tc>
        <w:tc>
          <w:tcPr>
            <w:tcW w:w="1368" w:type="dxa"/>
            <w:vAlign w:val="center"/>
          </w:tcPr>
          <w:p w14:paraId="51D5880E" w14:textId="77777777" w:rsidR="00231315" w:rsidRDefault="00EC107B">
            <w:pPr>
              <w:spacing w:after="0" w:line="240" w:lineRule="auto"/>
              <w:jc w:val="center"/>
            </w:pPr>
            <w:r>
              <w:rPr>
                <w:sz w:val="19"/>
              </w:rPr>
              <w:t>1.9</w:t>
            </w:r>
          </w:p>
        </w:tc>
      </w:tr>
      <w:tr w:rsidR="00231315" w14:paraId="0BD8AE1A" w14:textId="77777777">
        <w:trPr>
          <w:jc w:val="center"/>
        </w:trPr>
        <w:tc>
          <w:tcPr>
            <w:tcW w:w="3312" w:type="dxa"/>
            <w:vMerge/>
          </w:tcPr>
          <w:p w14:paraId="05D944EE" w14:textId="77777777" w:rsidR="00231315" w:rsidRDefault="00231315"/>
        </w:tc>
        <w:tc>
          <w:tcPr>
            <w:tcW w:w="3024" w:type="dxa"/>
            <w:vAlign w:val="center"/>
          </w:tcPr>
          <w:p w14:paraId="7B36038C" w14:textId="77777777" w:rsidR="00231315" w:rsidRDefault="00EC107B">
            <w:pPr>
              <w:spacing w:after="0" w:line="240" w:lineRule="auto"/>
            </w:pPr>
            <w:r>
              <w:rPr>
                <w:sz w:val="19"/>
              </w:rPr>
              <w:t>Narrow (2.1–2.5)</w:t>
            </w:r>
          </w:p>
        </w:tc>
        <w:tc>
          <w:tcPr>
            <w:tcW w:w="1368" w:type="dxa"/>
            <w:vAlign w:val="center"/>
          </w:tcPr>
          <w:p w14:paraId="62330EB0" w14:textId="77777777" w:rsidR="00231315" w:rsidRDefault="00EC107B">
            <w:pPr>
              <w:spacing w:after="0" w:line="240" w:lineRule="auto"/>
              <w:jc w:val="center"/>
            </w:pPr>
            <w:r>
              <w:rPr>
                <w:sz w:val="19"/>
              </w:rPr>
              <w:t>80</w:t>
            </w:r>
          </w:p>
        </w:tc>
        <w:tc>
          <w:tcPr>
            <w:tcW w:w="1368" w:type="dxa"/>
            <w:vAlign w:val="center"/>
          </w:tcPr>
          <w:p w14:paraId="5BC76774" w14:textId="77777777" w:rsidR="00231315" w:rsidRDefault="00EC107B">
            <w:pPr>
              <w:spacing w:after="0" w:line="240" w:lineRule="auto"/>
              <w:jc w:val="center"/>
            </w:pPr>
            <w:r>
              <w:rPr>
                <w:sz w:val="19"/>
              </w:rPr>
              <w:t>38.6</w:t>
            </w:r>
          </w:p>
        </w:tc>
      </w:tr>
      <w:tr w:rsidR="00231315" w14:paraId="071E9370" w14:textId="77777777">
        <w:trPr>
          <w:jc w:val="center"/>
        </w:trPr>
        <w:tc>
          <w:tcPr>
            <w:tcW w:w="3312" w:type="dxa"/>
            <w:vMerge/>
          </w:tcPr>
          <w:p w14:paraId="129BD093" w14:textId="77777777" w:rsidR="00231315" w:rsidRDefault="00231315"/>
        </w:tc>
        <w:tc>
          <w:tcPr>
            <w:tcW w:w="3024" w:type="dxa"/>
            <w:vAlign w:val="center"/>
          </w:tcPr>
          <w:p w14:paraId="7E9D428F" w14:textId="77777777" w:rsidR="00231315" w:rsidRDefault="00EC107B">
            <w:pPr>
              <w:spacing w:after="0" w:line="240" w:lineRule="auto"/>
            </w:pPr>
            <w:r>
              <w:rPr>
                <w:sz w:val="19"/>
              </w:rPr>
              <w:t>Medium (2.6–3.0)</w:t>
            </w:r>
          </w:p>
        </w:tc>
        <w:tc>
          <w:tcPr>
            <w:tcW w:w="1368" w:type="dxa"/>
            <w:vAlign w:val="center"/>
          </w:tcPr>
          <w:p w14:paraId="720F59C3" w14:textId="77777777" w:rsidR="00231315" w:rsidRDefault="00EC107B">
            <w:pPr>
              <w:spacing w:after="0" w:line="240" w:lineRule="auto"/>
              <w:jc w:val="center"/>
            </w:pPr>
            <w:r>
              <w:rPr>
                <w:sz w:val="19"/>
              </w:rPr>
              <w:t>112</w:t>
            </w:r>
          </w:p>
        </w:tc>
        <w:tc>
          <w:tcPr>
            <w:tcW w:w="1368" w:type="dxa"/>
            <w:vAlign w:val="center"/>
          </w:tcPr>
          <w:p w14:paraId="51F38ABF" w14:textId="77777777" w:rsidR="00231315" w:rsidRDefault="00EC107B">
            <w:pPr>
              <w:spacing w:after="0" w:line="240" w:lineRule="auto"/>
              <w:jc w:val="center"/>
            </w:pPr>
            <w:r>
              <w:rPr>
                <w:sz w:val="19"/>
              </w:rPr>
              <w:t>54.1</w:t>
            </w:r>
          </w:p>
        </w:tc>
      </w:tr>
      <w:tr w:rsidR="00231315" w14:paraId="4091136E" w14:textId="77777777">
        <w:trPr>
          <w:jc w:val="center"/>
        </w:trPr>
        <w:tc>
          <w:tcPr>
            <w:tcW w:w="3312" w:type="dxa"/>
            <w:vMerge/>
          </w:tcPr>
          <w:p w14:paraId="3B0ADF31" w14:textId="77777777" w:rsidR="00231315" w:rsidRDefault="00231315"/>
        </w:tc>
        <w:tc>
          <w:tcPr>
            <w:tcW w:w="3024" w:type="dxa"/>
            <w:vAlign w:val="center"/>
          </w:tcPr>
          <w:p w14:paraId="2B213AC9" w14:textId="77777777" w:rsidR="00231315" w:rsidRDefault="00EC107B">
            <w:pPr>
              <w:spacing w:after="0" w:line="240" w:lineRule="auto"/>
            </w:pPr>
            <w:r>
              <w:rPr>
                <w:sz w:val="19"/>
              </w:rPr>
              <w:t>Broad (3.1–3.5)</w:t>
            </w:r>
          </w:p>
        </w:tc>
        <w:tc>
          <w:tcPr>
            <w:tcW w:w="1368" w:type="dxa"/>
            <w:vAlign w:val="center"/>
          </w:tcPr>
          <w:p w14:paraId="34D8FEA5" w14:textId="77777777" w:rsidR="00231315" w:rsidRDefault="00EC107B">
            <w:pPr>
              <w:spacing w:after="0" w:line="240" w:lineRule="auto"/>
              <w:jc w:val="center"/>
            </w:pPr>
            <w:r>
              <w:rPr>
                <w:sz w:val="19"/>
              </w:rPr>
              <w:t>11</w:t>
            </w:r>
          </w:p>
        </w:tc>
        <w:tc>
          <w:tcPr>
            <w:tcW w:w="1368" w:type="dxa"/>
            <w:vAlign w:val="center"/>
          </w:tcPr>
          <w:p w14:paraId="03ADE0AE" w14:textId="77777777" w:rsidR="00231315" w:rsidRDefault="00EC107B">
            <w:pPr>
              <w:spacing w:after="0" w:line="240" w:lineRule="auto"/>
              <w:jc w:val="center"/>
            </w:pPr>
            <w:r>
              <w:rPr>
                <w:sz w:val="19"/>
              </w:rPr>
              <w:t>5.3</w:t>
            </w:r>
          </w:p>
        </w:tc>
      </w:tr>
      <w:tr w:rsidR="00231315" w14:paraId="091CDAFE" w14:textId="77777777">
        <w:trPr>
          <w:jc w:val="center"/>
        </w:trPr>
        <w:tc>
          <w:tcPr>
            <w:tcW w:w="3312" w:type="dxa"/>
            <w:vMerge w:val="restart"/>
            <w:vAlign w:val="center"/>
          </w:tcPr>
          <w:p w14:paraId="18A340D9" w14:textId="77777777" w:rsidR="00231315" w:rsidRDefault="00EC107B">
            <w:pPr>
              <w:spacing w:after="0" w:line="240" w:lineRule="auto"/>
            </w:pPr>
            <w:r>
              <w:rPr>
                <w:sz w:val="19"/>
              </w:rPr>
              <w:t>Aroma</w:t>
            </w:r>
          </w:p>
        </w:tc>
        <w:tc>
          <w:tcPr>
            <w:tcW w:w="3024" w:type="dxa"/>
            <w:vAlign w:val="center"/>
          </w:tcPr>
          <w:p w14:paraId="49FB8F29" w14:textId="77777777" w:rsidR="00231315" w:rsidRDefault="00EC107B">
            <w:pPr>
              <w:spacing w:after="0" w:line="240" w:lineRule="auto"/>
            </w:pPr>
            <w:r>
              <w:rPr>
                <w:sz w:val="19"/>
              </w:rPr>
              <w:t>Present</w:t>
            </w:r>
          </w:p>
        </w:tc>
        <w:tc>
          <w:tcPr>
            <w:tcW w:w="1368" w:type="dxa"/>
            <w:vAlign w:val="center"/>
          </w:tcPr>
          <w:p w14:paraId="52AFF8ED" w14:textId="77777777" w:rsidR="00231315" w:rsidRDefault="00EC107B">
            <w:pPr>
              <w:spacing w:after="0" w:line="240" w:lineRule="auto"/>
              <w:jc w:val="center"/>
            </w:pPr>
            <w:r>
              <w:rPr>
                <w:sz w:val="19"/>
              </w:rPr>
              <w:t>1</w:t>
            </w:r>
          </w:p>
        </w:tc>
        <w:tc>
          <w:tcPr>
            <w:tcW w:w="1368" w:type="dxa"/>
            <w:vAlign w:val="center"/>
          </w:tcPr>
          <w:p w14:paraId="43ED7E8E" w14:textId="77777777" w:rsidR="00231315" w:rsidRDefault="00EC107B">
            <w:pPr>
              <w:spacing w:after="0" w:line="240" w:lineRule="auto"/>
              <w:jc w:val="center"/>
            </w:pPr>
            <w:r>
              <w:rPr>
                <w:sz w:val="19"/>
              </w:rPr>
              <w:t>0.5</w:t>
            </w:r>
          </w:p>
        </w:tc>
      </w:tr>
      <w:tr w:rsidR="00231315" w14:paraId="0DD8DE73" w14:textId="77777777">
        <w:trPr>
          <w:jc w:val="center"/>
        </w:trPr>
        <w:tc>
          <w:tcPr>
            <w:tcW w:w="3312" w:type="dxa"/>
            <w:vMerge/>
          </w:tcPr>
          <w:p w14:paraId="3309E7BD" w14:textId="77777777" w:rsidR="00231315" w:rsidRDefault="00231315"/>
        </w:tc>
        <w:tc>
          <w:tcPr>
            <w:tcW w:w="3024" w:type="dxa"/>
            <w:vAlign w:val="center"/>
          </w:tcPr>
          <w:p w14:paraId="1E0C109C" w14:textId="77777777" w:rsidR="00231315" w:rsidRDefault="00EC107B">
            <w:pPr>
              <w:spacing w:after="0" w:line="240" w:lineRule="auto"/>
            </w:pPr>
            <w:r>
              <w:rPr>
                <w:sz w:val="19"/>
              </w:rPr>
              <w:t>Absent</w:t>
            </w:r>
          </w:p>
        </w:tc>
        <w:tc>
          <w:tcPr>
            <w:tcW w:w="1368" w:type="dxa"/>
            <w:vAlign w:val="center"/>
          </w:tcPr>
          <w:p w14:paraId="4FE5E712" w14:textId="77777777" w:rsidR="00231315" w:rsidRDefault="00EC107B">
            <w:pPr>
              <w:spacing w:after="0" w:line="240" w:lineRule="auto"/>
              <w:jc w:val="center"/>
            </w:pPr>
            <w:r>
              <w:rPr>
                <w:sz w:val="19"/>
              </w:rPr>
              <w:t>206</w:t>
            </w:r>
          </w:p>
        </w:tc>
        <w:tc>
          <w:tcPr>
            <w:tcW w:w="1368" w:type="dxa"/>
            <w:vAlign w:val="center"/>
          </w:tcPr>
          <w:p w14:paraId="41DE726F" w14:textId="77777777" w:rsidR="00231315" w:rsidRDefault="00EC107B">
            <w:pPr>
              <w:spacing w:after="0" w:line="240" w:lineRule="auto"/>
              <w:jc w:val="center"/>
            </w:pPr>
            <w:r>
              <w:rPr>
                <w:sz w:val="19"/>
              </w:rPr>
              <w:t>99.5</w:t>
            </w:r>
          </w:p>
        </w:tc>
      </w:tr>
      <w:tr w:rsidR="00231315" w14:paraId="7196F685" w14:textId="77777777">
        <w:trPr>
          <w:jc w:val="center"/>
        </w:trPr>
        <w:tc>
          <w:tcPr>
            <w:tcW w:w="3312" w:type="dxa"/>
            <w:vMerge w:val="restart"/>
            <w:vAlign w:val="center"/>
          </w:tcPr>
          <w:p w14:paraId="53DA9840" w14:textId="77777777" w:rsidR="00231315" w:rsidRDefault="00EC107B">
            <w:pPr>
              <w:spacing w:after="0" w:line="240" w:lineRule="auto"/>
            </w:pPr>
            <w:r>
              <w:rPr>
                <w:sz w:val="19"/>
              </w:rPr>
              <w:t>Hull colour</w:t>
            </w:r>
          </w:p>
        </w:tc>
        <w:tc>
          <w:tcPr>
            <w:tcW w:w="3024" w:type="dxa"/>
            <w:vAlign w:val="center"/>
          </w:tcPr>
          <w:p w14:paraId="040FAB1E" w14:textId="77777777" w:rsidR="00231315" w:rsidRDefault="00EC107B">
            <w:pPr>
              <w:spacing w:after="0" w:line="240" w:lineRule="auto"/>
            </w:pPr>
            <w:r>
              <w:rPr>
                <w:sz w:val="19"/>
              </w:rPr>
              <w:t>Straw</w:t>
            </w:r>
          </w:p>
        </w:tc>
        <w:tc>
          <w:tcPr>
            <w:tcW w:w="1368" w:type="dxa"/>
            <w:vAlign w:val="center"/>
          </w:tcPr>
          <w:p w14:paraId="68244589" w14:textId="77777777" w:rsidR="00231315" w:rsidRDefault="00EC107B">
            <w:pPr>
              <w:spacing w:after="0" w:line="240" w:lineRule="auto"/>
              <w:jc w:val="center"/>
            </w:pPr>
            <w:r>
              <w:rPr>
                <w:sz w:val="19"/>
              </w:rPr>
              <w:t>151</w:t>
            </w:r>
          </w:p>
        </w:tc>
        <w:tc>
          <w:tcPr>
            <w:tcW w:w="1368" w:type="dxa"/>
            <w:vAlign w:val="center"/>
          </w:tcPr>
          <w:p w14:paraId="528C75FB" w14:textId="77777777" w:rsidR="00231315" w:rsidRDefault="00EC107B">
            <w:pPr>
              <w:spacing w:after="0" w:line="240" w:lineRule="auto"/>
              <w:jc w:val="center"/>
            </w:pPr>
            <w:r>
              <w:rPr>
                <w:sz w:val="19"/>
              </w:rPr>
              <w:t>72.9</w:t>
            </w:r>
          </w:p>
        </w:tc>
      </w:tr>
      <w:tr w:rsidR="00231315" w14:paraId="5CF360E9" w14:textId="77777777">
        <w:trPr>
          <w:jc w:val="center"/>
        </w:trPr>
        <w:tc>
          <w:tcPr>
            <w:tcW w:w="3312" w:type="dxa"/>
            <w:vMerge/>
          </w:tcPr>
          <w:p w14:paraId="477C5270" w14:textId="77777777" w:rsidR="00231315" w:rsidRDefault="00231315"/>
        </w:tc>
        <w:tc>
          <w:tcPr>
            <w:tcW w:w="3024" w:type="dxa"/>
            <w:vAlign w:val="center"/>
          </w:tcPr>
          <w:p w14:paraId="077371ED" w14:textId="77777777" w:rsidR="00231315" w:rsidRDefault="00EC107B">
            <w:pPr>
              <w:spacing w:after="0" w:line="240" w:lineRule="auto"/>
            </w:pPr>
            <w:r>
              <w:rPr>
                <w:sz w:val="19"/>
              </w:rPr>
              <w:t>Golden furrows on straw background</w:t>
            </w:r>
          </w:p>
        </w:tc>
        <w:tc>
          <w:tcPr>
            <w:tcW w:w="1368" w:type="dxa"/>
            <w:vAlign w:val="center"/>
          </w:tcPr>
          <w:p w14:paraId="72E63F67" w14:textId="77777777" w:rsidR="00231315" w:rsidRDefault="00EC107B">
            <w:pPr>
              <w:spacing w:after="0" w:line="240" w:lineRule="auto"/>
              <w:jc w:val="center"/>
            </w:pPr>
            <w:r>
              <w:rPr>
                <w:sz w:val="19"/>
              </w:rPr>
              <w:t>17</w:t>
            </w:r>
          </w:p>
        </w:tc>
        <w:tc>
          <w:tcPr>
            <w:tcW w:w="1368" w:type="dxa"/>
            <w:vAlign w:val="center"/>
          </w:tcPr>
          <w:p w14:paraId="061B3600" w14:textId="77777777" w:rsidR="00231315" w:rsidRDefault="00EC107B">
            <w:pPr>
              <w:spacing w:after="0" w:line="240" w:lineRule="auto"/>
              <w:jc w:val="center"/>
            </w:pPr>
            <w:r>
              <w:rPr>
                <w:sz w:val="19"/>
              </w:rPr>
              <w:t>8.2</w:t>
            </w:r>
          </w:p>
        </w:tc>
      </w:tr>
      <w:tr w:rsidR="00231315" w14:paraId="25F03B92" w14:textId="77777777">
        <w:trPr>
          <w:jc w:val="center"/>
        </w:trPr>
        <w:tc>
          <w:tcPr>
            <w:tcW w:w="3312" w:type="dxa"/>
            <w:vMerge/>
          </w:tcPr>
          <w:p w14:paraId="7FD9AC59" w14:textId="77777777" w:rsidR="00231315" w:rsidRDefault="00231315"/>
        </w:tc>
        <w:tc>
          <w:tcPr>
            <w:tcW w:w="3024" w:type="dxa"/>
            <w:vAlign w:val="center"/>
          </w:tcPr>
          <w:p w14:paraId="5CB5CD23" w14:textId="77777777" w:rsidR="00231315" w:rsidRDefault="00EC107B">
            <w:pPr>
              <w:spacing w:after="0" w:line="240" w:lineRule="auto"/>
            </w:pPr>
            <w:r>
              <w:rPr>
                <w:sz w:val="19"/>
              </w:rPr>
              <w:t>Brown furrows on straw</w:t>
            </w:r>
          </w:p>
        </w:tc>
        <w:tc>
          <w:tcPr>
            <w:tcW w:w="1368" w:type="dxa"/>
            <w:vAlign w:val="center"/>
          </w:tcPr>
          <w:p w14:paraId="458BACD4" w14:textId="77777777" w:rsidR="00231315" w:rsidRDefault="00EC107B">
            <w:pPr>
              <w:spacing w:after="0" w:line="240" w:lineRule="auto"/>
              <w:jc w:val="center"/>
            </w:pPr>
            <w:r>
              <w:rPr>
                <w:sz w:val="19"/>
              </w:rPr>
              <w:t>15</w:t>
            </w:r>
          </w:p>
        </w:tc>
        <w:tc>
          <w:tcPr>
            <w:tcW w:w="1368" w:type="dxa"/>
            <w:vAlign w:val="center"/>
          </w:tcPr>
          <w:p w14:paraId="1A721730" w14:textId="77777777" w:rsidR="00231315" w:rsidRDefault="00EC107B">
            <w:pPr>
              <w:spacing w:after="0" w:line="240" w:lineRule="auto"/>
              <w:jc w:val="center"/>
            </w:pPr>
            <w:r>
              <w:rPr>
                <w:sz w:val="19"/>
              </w:rPr>
              <w:t>7.2</w:t>
            </w:r>
          </w:p>
        </w:tc>
      </w:tr>
      <w:tr w:rsidR="00231315" w14:paraId="5F97D010" w14:textId="77777777">
        <w:trPr>
          <w:jc w:val="center"/>
        </w:trPr>
        <w:tc>
          <w:tcPr>
            <w:tcW w:w="3312" w:type="dxa"/>
            <w:vMerge/>
          </w:tcPr>
          <w:p w14:paraId="0C2A0D2F" w14:textId="77777777" w:rsidR="00231315" w:rsidRDefault="00231315"/>
        </w:tc>
        <w:tc>
          <w:tcPr>
            <w:tcW w:w="3024" w:type="dxa"/>
            <w:vAlign w:val="center"/>
          </w:tcPr>
          <w:p w14:paraId="44487FF1" w14:textId="77777777" w:rsidR="00231315" w:rsidRDefault="00EC107B">
            <w:pPr>
              <w:spacing w:after="0" w:line="240" w:lineRule="auto"/>
            </w:pPr>
            <w:r>
              <w:rPr>
                <w:sz w:val="19"/>
              </w:rPr>
              <w:t>Brown spots on straw background</w:t>
            </w:r>
          </w:p>
        </w:tc>
        <w:tc>
          <w:tcPr>
            <w:tcW w:w="1368" w:type="dxa"/>
            <w:vAlign w:val="center"/>
          </w:tcPr>
          <w:p w14:paraId="2C611F69" w14:textId="77777777" w:rsidR="00231315" w:rsidRDefault="00EC107B">
            <w:pPr>
              <w:spacing w:after="0" w:line="240" w:lineRule="auto"/>
              <w:jc w:val="center"/>
            </w:pPr>
            <w:r>
              <w:rPr>
                <w:sz w:val="19"/>
              </w:rPr>
              <w:t>12</w:t>
            </w:r>
          </w:p>
        </w:tc>
        <w:tc>
          <w:tcPr>
            <w:tcW w:w="1368" w:type="dxa"/>
            <w:vAlign w:val="center"/>
          </w:tcPr>
          <w:p w14:paraId="24FED756" w14:textId="77777777" w:rsidR="00231315" w:rsidRDefault="00EC107B">
            <w:pPr>
              <w:spacing w:after="0" w:line="240" w:lineRule="auto"/>
              <w:jc w:val="center"/>
            </w:pPr>
            <w:r>
              <w:rPr>
                <w:sz w:val="19"/>
              </w:rPr>
              <w:t>5.8</w:t>
            </w:r>
          </w:p>
        </w:tc>
      </w:tr>
      <w:tr w:rsidR="00231315" w14:paraId="50267575" w14:textId="77777777">
        <w:trPr>
          <w:jc w:val="center"/>
        </w:trPr>
        <w:tc>
          <w:tcPr>
            <w:tcW w:w="3312" w:type="dxa"/>
            <w:vMerge/>
          </w:tcPr>
          <w:p w14:paraId="5E15DD23" w14:textId="77777777" w:rsidR="00231315" w:rsidRDefault="00231315"/>
        </w:tc>
        <w:tc>
          <w:tcPr>
            <w:tcW w:w="3024" w:type="dxa"/>
            <w:vAlign w:val="center"/>
          </w:tcPr>
          <w:p w14:paraId="07D17411" w14:textId="77777777" w:rsidR="00231315" w:rsidRDefault="00EC107B">
            <w:pPr>
              <w:spacing w:after="0" w:line="240" w:lineRule="auto"/>
            </w:pPr>
            <w:r>
              <w:rPr>
                <w:sz w:val="19"/>
              </w:rPr>
              <w:t>Brown (tawny)</w:t>
            </w:r>
          </w:p>
        </w:tc>
        <w:tc>
          <w:tcPr>
            <w:tcW w:w="1368" w:type="dxa"/>
            <w:vAlign w:val="center"/>
          </w:tcPr>
          <w:p w14:paraId="095E5651" w14:textId="77777777" w:rsidR="00231315" w:rsidRDefault="00EC107B">
            <w:pPr>
              <w:spacing w:after="0" w:line="240" w:lineRule="auto"/>
              <w:jc w:val="center"/>
            </w:pPr>
            <w:r>
              <w:rPr>
                <w:sz w:val="19"/>
              </w:rPr>
              <w:t>3</w:t>
            </w:r>
          </w:p>
        </w:tc>
        <w:tc>
          <w:tcPr>
            <w:tcW w:w="1368" w:type="dxa"/>
            <w:vAlign w:val="center"/>
          </w:tcPr>
          <w:p w14:paraId="0322265D" w14:textId="77777777" w:rsidR="00231315" w:rsidRDefault="00EC107B">
            <w:pPr>
              <w:spacing w:after="0" w:line="240" w:lineRule="auto"/>
              <w:jc w:val="center"/>
            </w:pPr>
            <w:r>
              <w:rPr>
                <w:sz w:val="19"/>
              </w:rPr>
              <w:t>1.4</w:t>
            </w:r>
          </w:p>
        </w:tc>
      </w:tr>
      <w:tr w:rsidR="00231315" w14:paraId="158CD50B" w14:textId="77777777">
        <w:trPr>
          <w:jc w:val="center"/>
        </w:trPr>
        <w:tc>
          <w:tcPr>
            <w:tcW w:w="3312" w:type="dxa"/>
            <w:vMerge/>
          </w:tcPr>
          <w:p w14:paraId="6E74E1C5" w14:textId="77777777" w:rsidR="00231315" w:rsidRDefault="00231315"/>
        </w:tc>
        <w:tc>
          <w:tcPr>
            <w:tcW w:w="3024" w:type="dxa"/>
            <w:vAlign w:val="center"/>
          </w:tcPr>
          <w:p w14:paraId="1506325D" w14:textId="77777777" w:rsidR="00231315" w:rsidRDefault="00EC107B">
            <w:pPr>
              <w:spacing w:after="0" w:line="240" w:lineRule="auto"/>
            </w:pPr>
            <w:r>
              <w:rPr>
                <w:sz w:val="19"/>
              </w:rPr>
              <w:t>Purple furrows on straw</w:t>
            </w:r>
          </w:p>
        </w:tc>
        <w:tc>
          <w:tcPr>
            <w:tcW w:w="1368" w:type="dxa"/>
            <w:vAlign w:val="center"/>
          </w:tcPr>
          <w:p w14:paraId="29C6CD90" w14:textId="77777777" w:rsidR="00231315" w:rsidRDefault="00EC107B">
            <w:pPr>
              <w:spacing w:after="0" w:line="240" w:lineRule="auto"/>
              <w:jc w:val="center"/>
            </w:pPr>
            <w:r>
              <w:rPr>
                <w:sz w:val="19"/>
              </w:rPr>
              <w:t>7</w:t>
            </w:r>
          </w:p>
        </w:tc>
        <w:tc>
          <w:tcPr>
            <w:tcW w:w="1368" w:type="dxa"/>
            <w:vAlign w:val="center"/>
          </w:tcPr>
          <w:p w14:paraId="4AC8D47E" w14:textId="77777777" w:rsidR="00231315" w:rsidRDefault="00EC107B">
            <w:pPr>
              <w:spacing w:after="0" w:line="240" w:lineRule="auto"/>
              <w:jc w:val="center"/>
            </w:pPr>
            <w:r>
              <w:rPr>
                <w:sz w:val="19"/>
              </w:rPr>
              <w:t>3.4</w:t>
            </w:r>
          </w:p>
        </w:tc>
      </w:tr>
      <w:tr w:rsidR="00231315" w14:paraId="29556499" w14:textId="77777777">
        <w:trPr>
          <w:jc w:val="center"/>
        </w:trPr>
        <w:tc>
          <w:tcPr>
            <w:tcW w:w="3312" w:type="dxa"/>
            <w:vMerge/>
          </w:tcPr>
          <w:p w14:paraId="56D5D6B8" w14:textId="77777777" w:rsidR="00231315" w:rsidRDefault="00231315"/>
        </w:tc>
        <w:tc>
          <w:tcPr>
            <w:tcW w:w="3024" w:type="dxa"/>
            <w:vAlign w:val="center"/>
          </w:tcPr>
          <w:p w14:paraId="649B34DF" w14:textId="77777777" w:rsidR="00231315" w:rsidRDefault="00EC107B">
            <w:pPr>
              <w:spacing w:after="0" w:line="240" w:lineRule="auto"/>
            </w:pPr>
            <w:r>
              <w:rPr>
                <w:sz w:val="19"/>
              </w:rPr>
              <w:t>Purple black</w:t>
            </w:r>
          </w:p>
        </w:tc>
        <w:tc>
          <w:tcPr>
            <w:tcW w:w="1368" w:type="dxa"/>
            <w:vAlign w:val="center"/>
          </w:tcPr>
          <w:p w14:paraId="31483BA9" w14:textId="77777777" w:rsidR="00231315" w:rsidRDefault="00EC107B">
            <w:pPr>
              <w:spacing w:after="0" w:line="240" w:lineRule="auto"/>
              <w:jc w:val="center"/>
            </w:pPr>
            <w:r>
              <w:rPr>
                <w:sz w:val="19"/>
              </w:rPr>
              <w:t>2</w:t>
            </w:r>
          </w:p>
        </w:tc>
        <w:tc>
          <w:tcPr>
            <w:tcW w:w="1368" w:type="dxa"/>
            <w:vAlign w:val="center"/>
          </w:tcPr>
          <w:p w14:paraId="3B258468" w14:textId="77777777" w:rsidR="00231315" w:rsidRDefault="00EC107B">
            <w:pPr>
              <w:spacing w:after="0" w:line="240" w:lineRule="auto"/>
              <w:jc w:val="center"/>
            </w:pPr>
            <w:r>
              <w:rPr>
                <w:sz w:val="19"/>
              </w:rPr>
              <w:t>1.0</w:t>
            </w:r>
          </w:p>
        </w:tc>
      </w:tr>
      <w:tr w:rsidR="00231315" w14:paraId="18D558FE" w14:textId="77777777">
        <w:trPr>
          <w:jc w:val="center"/>
        </w:trPr>
        <w:tc>
          <w:tcPr>
            <w:tcW w:w="3312" w:type="dxa"/>
            <w:vMerge w:val="restart"/>
            <w:vAlign w:val="center"/>
          </w:tcPr>
          <w:p w14:paraId="4C00FAC0" w14:textId="77777777" w:rsidR="00231315" w:rsidRDefault="00EC107B">
            <w:pPr>
              <w:spacing w:after="0" w:line="240" w:lineRule="auto"/>
            </w:pPr>
            <w:r>
              <w:rPr>
                <w:sz w:val="19"/>
              </w:rPr>
              <w:t>Kernel colour</w:t>
            </w:r>
          </w:p>
        </w:tc>
        <w:tc>
          <w:tcPr>
            <w:tcW w:w="3024" w:type="dxa"/>
            <w:vAlign w:val="center"/>
          </w:tcPr>
          <w:p w14:paraId="5CA0884A" w14:textId="77777777" w:rsidR="00231315" w:rsidRDefault="00EC107B">
            <w:pPr>
              <w:spacing w:after="0" w:line="240" w:lineRule="auto"/>
            </w:pPr>
            <w:r>
              <w:rPr>
                <w:sz w:val="19"/>
              </w:rPr>
              <w:t>White</w:t>
            </w:r>
          </w:p>
        </w:tc>
        <w:tc>
          <w:tcPr>
            <w:tcW w:w="1368" w:type="dxa"/>
            <w:vAlign w:val="center"/>
          </w:tcPr>
          <w:p w14:paraId="15997858" w14:textId="77777777" w:rsidR="00231315" w:rsidRDefault="00EC107B">
            <w:pPr>
              <w:spacing w:after="0" w:line="240" w:lineRule="auto"/>
              <w:jc w:val="center"/>
            </w:pPr>
            <w:r>
              <w:rPr>
                <w:sz w:val="19"/>
              </w:rPr>
              <w:t>162</w:t>
            </w:r>
          </w:p>
        </w:tc>
        <w:tc>
          <w:tcPr>
            <w:tcW w:w="1368" w:type="dxa"/>
            <w:vAlign w:val="center"/>
          </w:tcPr>
          <w:p w14:paraId="3BAA8C4E" w14:textId="77777777" w:rsidR="00231315" w:rsidRDefault="00EC107B">
            <w:pPr>
              <w:spacing w:after="0" w:line="240" w:lineRule="auto"/>
              <w:jc w:val="center"/>
            </w:pPr>
            <w:r>
              <w:rPr>
                <w:sz w:val="19"/>
              </w:rPr>
              <w:t>78.3</w:t>
            </w:r>
          </w:p>
        </w:tc>
      </w:tr>
      <w:tr w:rsidR="00231315" w14:paraId="2B3C9922" w14:textId="77777777">
        <w:trPr>
          <w:jc w:val="center"/>
        </w:trPr>
        <w:tc>
          <w:tcPr>
            <w:tcW w:w="3312" w:type="dxa"/>
            <w:vMerge/>
          </w:tcPr>
          <w:p w14:paraId="4BC3B4C8" w14:textId="77777777" w:rsidR="00231315" w:rsidRDefault="00231315"/>
        </w:tc>
        <w:tc>
          <w:tcPr>
            <w:tcW w:w="3024" w:type="dxa"/>
            <w:vAlign w:val="center"/>
          </w:tcPr>
          <w:p w14:paraId="2DFB3273" w14:textId="77777777" w:rsidR="00231315" w:rsidRDefault="00EC107B">
            <w:pPr>
              <w:spacing w:after="0" w:line="240" w:lineRule="auto"/>
            </w:pPr>
            <w:r>
              <w:rPr>
                <w:sz w:val="19"/>
              </w:rPr>
              <w:t>Light brown</w:t>
            </w:r>
          </w:p>
        </w:tc>
        <w:tc>
          <w:tcPr>
            <w:tcW w:w="1368" w:type="dxa"/>
            <w:vAlign w:val="center"/>
          </w:tcPr>
          <w:p w14:paraId="18CB3ECB" w14:textId="77777777" w:rsidR="00231315" w:rsidRDefault="00EC107B">
            <w:pPr>
              <w:spacing w:after="0" w:line="240" w:lineRule="auto"/>
              <w:jc w:val="center"/>
            </w:pPr>
            <w:r>
              <w:rPr>
                <w:sz w:val="19"/>
              </w:rPr>
              <w:t>30</w:t>
            </w:r>
          </w:p>
        </w:tc>
        <w:tc>
          <w:tcPr>
            <w:tcW w:w="1368" w:type="dxa"/>
            <w:vAlign w:val="center"/>
          </w:tcPr>
          <w:p w14:paraId="4834C37E" w14:textId="77777777" w:rsidR="00231315" w:rsidRDefault="00EC107B">
            <w:pPr>
              <w:spacing w:after="0" w:line="240" w:lineRule="auto"/>
              <w:jc w:val="center"/>
            </w:pPr>
            <w:r>
              <w:rPr>
                <w:sz w:val="19"/>
              </w:rPr>
              <w:t>14.5</w:t>
            </w:r>
          </w:p>
        </w:tc>
      </w:tr>
      <w:tr w:rsidR="00231315" w14:paraId="7E949914" w14:textId="77777777">
        <w:trPr>
          <w:jc w:val="center"/>
        </w:trPr>
        <w:tc>
          <w:tcPr>
            <w:tcW w:w="3312" w:type="dxa"/>
            <w:vMerge/>
          </w:tcPr>
          <w:p w14:paraId="4ECB7774" w14:textId="77777777" w:rsidR="00231315" w:rsidRDefault="00231315"/>
        </w:tc>
        <w:tc>
          <w:tcPr>
            <w:tcW w:w="3024" w:type="dxa"/>
            <w:vAlign w:val="center"/>
          </w:tcPr>
          <w:p w14:paraId="6EB28FA1" w14:textId="77777777" w:rsidR="00231315" w:rsidRDefault="00EC107B">
            <w:pPr>
              <w:spacing w:after="0" w:line="240" w:lineRule="auto"/>
            </w:pPr>
            <w:r>
              <w:rPr>
                <w:sz w:val="19"/>
              </w:rPr>
              <w:t>Variegated brown</w:t>
            </w:r>
          </w:p>
        </w:tc>
        <w:tc>
          <w:tcPr>
            <w:tcW w:w="1368" w:type="dxa"/>
            <w:vAlign w:val="center"/>
          </w:tcPr>
          <w:p w14:paraId="533D024E" w14:textId="77777777" w:rsidR="00231315" w:rsidRDefault="00EC107B">
            <w:pPr>
              <w:spacing w:after="0" w:line="240" w:lineRule="auto"/>
              <w:jc w:val="center"/>
            </w:pPr>
            <w:r>
              <w:rPr>
                <w:sz w:val="19"/>
              </w:rPr>
              <w:t>0</w:t>
            </w:r>
          </w:p>
        </w:tc>
        <w:tc>
          <w:tcPr>
            <w:tcW w:w="1368" w:type="dxa"/>
            <w:vAlign w:val="center"/>
          </w:tcPr>
          <w:p w14:paraId="668E5D0D" w14:textId="77777777" w:rsidR="00231315" w:rsidRDefault="00EC107B">
            <w:pPr>
              <w:spacing w:after="0" w:line="240" w:lineRule="auto"/>
              <w:jc w:val="center"/>
            </w:pPr>
            <w:r>
              <w:rPr>
                <w:sz w:val="19"/>
              </w:rPr>
              <w:t>0.0</w:t>
            </w:r>
          </w:p>
        </w:tc>
      </w:tr>
      <w:tr w:rsidR="00231315" w14:paraId="30B2C420" w14:textId="77777777">
        <w:trPr>
          <w:jc w:val="center"/>
        </w:trPr>
        <w:tc>
          <w:tcPr>
            <w:tcW w:w="3312" w:type="dxa"/>
            <w:vMerge/>
          </w:tcPr>
          <w:p w14:paraId="25C1A0E8" w14:textId="77777777" w:rsidR="00231315" w:rsidRDefault="00231315"/>
        </w:tc>
        <w:tc>
          <w:tcPr>
            <w:tcW w:w="3024" w:type="dxa"/>
            <w:vAlign w:val="center"/>
          </w:tcPr>
          <w:p w14:paraId="1046BBE0" w14:textId="77777777" w:rsidR="00231315" w:rsidRDefault="00EC107B">
            <w:pPr>
              <w:spacing w:after="0" w:line="240" w:lineRule="auto"/>
            </w:pPr>
            <w:r>
              <w:rPr>
                <w:sz w:val="19"/>
              </w:rPr>
              <w:t>Dark brown</w:t>
            </w:r>
          </w:p>
        </w:tc>
        <w:tc>
          <w:tcPr>
            <w:tcW w:w="1368" w:type="dxa"/>
            <w:vAlign w:val="center"/>
          </w:tcPr>
          <w:p w14:paraId="04A240D1" w14:textId="77777777" w:rsidR="00231315" w:rsidRDefault="00EC107B">
            <w:pPr>
              <w:spacing w:after="0" w:line="240" w:lineRule="auto"/>
              <w:jc w:val="center"/>
            </w:pPr>
            <w:r>
              <w:rPr>
                <w:sz w:val="19"/>
              </w:rPr>
              <w:t>13</w:t>
            </w:r>
          </w:p>
        </w:tc>
        <w:tc>
          <w:tcPr>
            <w:tcW w:w="1368" w:type="dxa"/>
            <w:vAlign w:val="center"/>
          </w:tcPr>
          <w:p w14:paraId="5F9D4D7E" w14:textId="77777777" w:rsidR="00231315" w:rsidRDefault="00EC107B">
            <w:pPr>
              <w:spacing w:after="0" w:line="240" w:lineRule="auto"/>
              <w:jc w:val="center"/>
            </w:pPr>
            <w:r>
              <w:rPr>
                <w:sz w:val="19"/>
              </w:rPr>
              <w:t>6.3</w:t>
            </w:r>
          </w:p>
        </w:tc>
      </w:tr>
      <w:tr w:rsidR="00231315" w14:paraId="59D96FDB" w14:textId="77777777">
        <w:trPr>
          <w:jc w:val="center"/>
        </w:trPr>
        <w:tc>
          <w:tcPr>
            <w:tcW w:w="3312" w:type="dxa"/>
            <w:vMerge/>
          </w:tcPr>
          <w:p w14:paraId="551AC1F0" w14:textId="77777777" w:rsidR="00231315" w:rsidRDefault="00231315"/>
        </w:tc>
        <w:tc>
          <w:tcPr>
            <w:tcW w:w="3024" w:type="dxa"/>
            <w:vAlign w:val="center"/>
          </w:tcPr>
          <w:p w14:paraId="7E8EE482" w14:textId="77777777" w:rsidR="00231315" w:rsidRDefault="00EC107B">
            <w:pPr>
              <w:spacing w:after="0" w:line="240" w:lineRule="auto"/>
            </w:pPr>
            <w:r>
              <w:rPr>
                <w:sz w:val="19"/>
              </w:rPr>
              <w:t>Red</w:t>
            </w:r>
          </w:p>
        </w:tc>
        <w:tc>
          <w:tcPr>
            <w:tcW w:w="1368" w:type="dxa"/>
            <w:vAlign w:val="center"/>
          </w:tcPr>
          <w:p w14:paraId="4AE144A4" w14:textId="77777777" w:rsidR="00231315" w:rsidRDefault="00EC107B">
            <w:pPr>
              <w:spacing w:after="0" w:line="240" w:lineRule="auto"/>
              <w:jc w:val="center"/>
            </w:pPr>
            <w:r>
              <w:rPr>
                <w:sz w:val="19"/>
              </w:rPr>
              <w:t>2</w:t>
            </w:r>
          </w:p>
        </w:tc>
        <w:tc>
          <w:tcPr>
            <w:tcW w:w="1368" w:type="dxa"/>
            <w:vAlign w:val="center"/>
          </w:tcPr>
          <w:p w14:paraId="3F131355" w14:textId="77777777" w:rsidR="00231315" w:rsidRDefault="00EC107B">
            <w:pPr>
              <w:spacing w:after="0" w:line="240" w:lineRule="auto"/>
              <w:jc w:val="center"/>
            </w:pPr>
            <w:r>
              <w:rPr>
                <w:sz w:val="19"/>
              </w:rPr>
              <w:t>1.0</w:t>
            </w:r>
          </w:p>
        </w:tc>
      </w:tr>
      <w:tr w:rsidR="00231315" w14:paraId="1D321EA9" w14:textId="77777777">
        <w:trPr>
          <w:jc w:val="center"/>
        </w:trPr>
        <w:tc>
          <w:tcPr>
            <w:tcW w:w="3312" w:type="dxa"/>
            <w:vMerge w:val="restart"/>
            <w:vAlign w:val="center"/>
          </w:tcPr>
          <w:p w14:paraId="05A50572" w14:textId="77777777" w:rsidR="00231315" w:rsidRDefault="00EC107B">
            <w:pPr>
              <w:spacing w:after="0" w:line="240" w:lineRule="auto"/>
            </w:pPr>
            <w:r>
              <w:rPr>
                <w:sz w:val="19"/>
              </w:rPr>
              <w:t>Lemma colour</w:t>
            </w:r>
          </w:p>
        </w:tc>
        <w:tc>
          <w:tcPr>
            <w:tcW w:w="3024" w:type="dxa"/>
            <w:vAlign w:val="center"/>
          </w:tcPr>
          <w:p w14:paraId="26CE9492" w14:textId="77777777" w:rsidR="00231315" w:rsidRDefault="00EC107B">
            <w:pPr>
              <w:spacing w:after="0" w:line="240" w:lineRule="auto"/>
            </w:pPr>
            <w:r>
              <w:rPr>
                <w:sz w:val="19"/>
              </w:rPr>
              <w:t>Straw</w:t>
            </w:r>
          </w:p>
        </w:tc>
        <w:tc>
          <w:tcPr>
            <w:tcW w:w="1368" w:type="dxa"/>
            <w:vAlign w:val="center"/>
          </w:tcPr>
          <w:p w14:paraId="5E267AAE" w14:textId="77777777" w:rsidR="00231315" w:rsidRDefault="00EC107B">
            <w:pPr>
              <w:spacing w:after="0" w:line="240" w:lineRule="auto"/>
              <w:jc w:val="center"/>
            </w:pPr>
            <w:r>
              <w:rPr>
                <w:sz w:val="19"/>
              </w:rPr>
              <w:t>206</w:t>
            </w:r>
          </w:p>
        </w:tc>
        <w:tc>
          <w:tcPr>
            <w:tcW w:w="1368" w:type="dxa"/>
            <w:vAlign w:val="center"/>
          </w:tcPr>
          <w:p w14:paraId="053D56A8" w14:textId="77777777" w:rsidR="00231315" w:rsidRDefault="00EC107B">
            <w:pPr>
              <w:spacing w:after="0" w:line="240" w:lineRule="auto"/>
              <w:jc w:val="center"/>
            </w:pPr>
            <w:r>
              <w:rPr>
                <w:sz w:val="19"/>
              </w:rPr>
              <w:t>99.5</w:t>
            </w:r>
          </w:p>
        </w:tc>
      </w:tr>
      <w:tr w:rsidR="00231315" w14:paraId="0257F0EA" w14:textId="77777777">
        <w:trPr>
          <w:jc w:val="center"/>
        </w:trPr>
        <w:tc>
          <w:tcPr>
            <w:tcW w:w="3312" w:type="dxa"/>
            <w:vMerge/>
          </w:tcPr>
          <w:p w14:paraId="26CEF2A4" w14:textId="77777777" w:rsidR="00231315" w:rsidRDefault="00231315"/>
        </w:tc>
        <w:tc>
          <w:tcPr>
            <w:tcW w:w="3024" w:type="dxa"/>
            <w:vAlign w:val="center"/>
          </w:tcPr>
          <w:p w14:paraId="6C3F4EB9" w14:textId="77777777" w:rsidR="00231315" w:rsidRDefault="00EC107B">
            <w:pPr>
              <w:spacing w:after="0" w:line="240" w:lineRule="auto"/>
            </w:pPr>
            <w:r>
              <w:rPr>
                <w:sz w:val="19"/>
              </w:rPr>
              <w:t>Red</w:t>
            </w:r>
          </w:p>
        </w:tc>
        <w:tc>
          <w:tcPr>
            <w:tcW w:w="1368" w:type="dxa"/>
            <w:vAlign w:val="center"/>
          </w:tcPr>
          <w:p w14:paraId="53BC048B" w14:textId="77777777" w:rsidR="00231315" w:rsidRDefault="00EC107B">
            <w:pPr>
              <w:spacing w:after="0" w:line="240" w:lineRule="auto"/>
              <w:jc w:val="center"/>
            </w:pPr>
            <w:r>
              <w:rPr>
                <w:sz w:val="19"/>
              </w:rPr>
              <w:t>1</w:t>
            </w:r>
          </w:p>
        </w:tc>
        <w:tc>
          <w:tcPr>
            <w:tcW w:w="1368" w:type="dxa"/>
            <w:vAlign w:val="center"/>
          </w:tcPr>
          <w:p w14:paraId="6F0733B7" w14:textId="77777777" w:rsidR="00231315" w:rsidRDefault="00EC107B">
            <w:pPr>
              <w:spacing w:after="0" w:line="240" w:lineRule="auto"/>
              <w:jc w:val="center"/>
            </w:pPr>
            <w:r>
              <w:rPr>
                <w:sz w:val="19"/>
              </w:rPr>
              <w:t>0.5</w:t>
            </w:r>
          </w:p>
        </w:tc>
      </w:tr>
      <w:tr w:rsidR="00231315" w14:paraId="7DB5210D" w14:textId="77777777">
        <w:trPr>
          <w:jc w:val="center"/>
        </w:trPr>
        <w:tc>
          <w:tcPr>
            <w:tcW w:w="3312" w:type="dxa"/>
            <w:vMerge w:val="restart"/>
            <w:vAlign w:val="center"/>
          </w:tcPr>
          <w:p w14:paraId="02C1F72F" w14:textId="77777777" w:rsidR="00231315" w:rsidRDefault="00EC107B">
            <w:pPr>
              <w:spacing w:after="0" w:line="240" w:lineRule="auto"/>
            </w:pPr>
            <w:r>
              <w:rPr>
                <w:sz w:val="19"/>
              </w:rPr>
              <w:t>Apiculus colour</w:t>
            </w:r>
          </w:p>
        </w:tc>
        <w:tc>
          <w:tcPr>
            <w:tcW w:w="3024" w:type="dxa"/>
            <w:vAlign w:val="center"/>
          </w:tcPr>
          <w:p w14:paraId="66348610" w14:textId="77777777" w:rsidR="00231315" w:rsidRDefault="00EC107B">
            <w:pPr>
              <w:spacing w:after="0" w:line="240" w:lineRule="auto"/>
            </w:pPr>
            <w:r>
              <w:rPr>
                <w:sz w:val="19"/>
              </w:rPr>
              <w:t>Straw</w:t>
            </w:r>
          </w:p>
        </w:tc>
        <w:tc>
          <w:tcPr>
            <w:tcW w:w="1368" w:type="dxa"/>
            <w:vAlign w:val="center"/>
          </w:tcPr>
          <w:p w14:paraId="0808094D" w14:textId="77777777" w:rsidR="00231315" w:rsidRDefault="00EC107B">
            <w:pPr>
              <w:spacing w:after="0" w:line="240" w:lineRule="auto"/>
              <w:jc w:val="center"/>
            </w:pPr>
            <w:r>
              <w:rPr>
                <w:sz w:val="19"/>
              </w:rPr>
              <w:t>141</w:t>
            </w:r>
          </w:p>
        </w:tc>
        <w:tc>
          <w:tcPr>
            <w:tcW w:w="1368" w:type="dxa"/>
            <w:vAlign w:val="center"/>
          </w:tcPr>
          <w:p w14:paraId="3759739D" w14:textId="77777777" w:rsidR="00231315" w:rsidRDefault="00EC107B">
            <w:pPr>
              <w:spacing w:after="0" w:line="240" w:lineRule="auto"/>
              <w:jc w:val="center"/>
            </w:pPr>
            <w:r>
              <w:rPr>
                <w:sz w:val="19"/>
              </w:rPr>
              <w:t>68.1</w:t>
            </w:r>
          </w:p>
        </w:tc>
      </w:tr>
      <w:tr w:rsidR="00231315" w14:paraId="088CE71A" w14:textId="77777777">
        <w:trPr>
          <w:jc w:val="center"/>
        </w:trPr>
        <w:tc>
          <w:tcPr>
            <w:tcW w:w="3312" w:type="dxa"/>
            <w:vMerge/>
          </w:tcPr>
          <w:p w14:paraId="28C1F9D1" w14:textId="77777777" w:rsidR="00231315" w:rsidRDefault="00231315"/>
        </w:tc>
        <w:tc>
          <w:tcPr>
            <w:tcW w:w="3024" w:type="dxa"/>
            <w:vAlign w:val="center"/>
          </w:tcPr>
          <w:p w14:paraId="349997C6" w14:textId="77777777" w:rsidR="00231315" w:rsidRDefault="00EC107B">
            <w:pPr>
              <w:spacing w:after="0" w:line="240" w:lineRule="auto"/>
            </w:pPr>
            <w:r>
              <w:rPr>
                <w:sz w:val="19"/>
              </w:rPr>
              <w:t>Purple</w:t>
            </w:r>
          </w:p>
        </w:tc>
        <w:tc>
          <w:tcPr>
            <w:tcW w:w="1368" w:type="dxa"/>
            <w:vAlign w:val="center"/>
          </w:tcPr>
          <w:p w14:paraId="03606066" w14:textId="77777777" w:rsidR="00231315" w:rsidRDefault="00EC107B">
            <w:pPr>
              <w:spacing w:after="0" w:line="240" w:lineRule="auto"/>
              <w:jc w:val="center"/>
            </w:pPr>
            <w:r>
              <w:rPr>
                <w:sz w:val="19"/>
              </w:rPr>
              <w:t>57</w:t>
            </w:r>
          </w:p>
        </w:tc>
        <w:tc>
          <w:tcPr>
            <w:tcW w:w="1368" w:type="dxa"/>
            <w:vAlign w:val="center"/>
          </w:tcPr>
          <w:p w14:paraId="235ED7E3" w14:textId="77777777" w:rsidR="00231315" w:rsidRDefault="00EC107B">
            <w:pPr>
              <w:spacing w:after="0" w:line="240" w:lineRule="auto"/>
              <w:jc w:val="center"/>
            </w:pPr>
            <w:r>
              <w:rPr>
                <w:sz w:val="19"/>
              </w:rPr>
              <w:t>27.5</w:t>
            </w:r>
          </w:p>
        </w:tc>
      </w:tr>
      <w:tr w:rsidR="00231315" w14:paraId="56E967D2" w14:textId="77777777">
        <w:trPr>
          <w:jc w:val="center"/>
        </w:trPr>
        <w:tc>
          <w:tcPr>
            <w:tcW w:w="3312" w:type="dxa"/>
            <w:vMerge/>
          </w:tcPr>
          <w:p w14:paraId="208A7670" w14:textId="77777777" w:rsidR="00231315" w:rsidRDefault="00231315"/>
        </w:tc>
        <w:tc>
          <w:tcPr>
            <w:tcW w:w="3024" w:type="dxa"/>
            <w:vAlign w:val="center"/>
          </w:tcPr>
          <w:p w14:paraId="7AEE5DAE" w14:textId="77777777" w:rsidR="00231315" w:rsidRDefault="00EC107B">
            <w:pPr>
              <w:spacing w:after="0" w:line="240" w:lineRule="auto"/>
            </w:pPr>
            <w:r>
              <w:rPr>
                <w:sz w:val="19"/>
              </w:rPr>
              <w:t>Red</w:t>
            </w:r>
          </w:p>
        </w:tc>
        <w:tc>
          <w:tcPr>
            <w:tcW w:w="1368" w:type="dxa"/>
            <w:vAlign w:val="center"/>
          </w:tcPr>
          <w:p w14:paraId="258CE8DA" w14:textId="77777777" w:rsidR="00231315" w:rsidRDefault="00EC107B">
            <w:pPr>
              <w:spacing w:after="0" w:line="240" w:lineRule="auto"/>
              <w:jc w:val="center"/>
            </w:pPr>
            <w:r>
              <w:rPr>
                <w:sz w:val="19"/>
              </w:rPr>
              <w:t>9</w:t>
            </w:r>
          </w:p>
        </w:tc>
        <w:tc>
          <w:tcPr>
            <w:tcW w:w="1368" w:type="dxa"/>
            <w:vAlign w:val="center"/>
          </w:tcPr>
          <w:p w14:paraId="29CDCACA" w14:textId="77777777" w:rsidR="00231315" w:rsidRDefault="00EC107B">
            <w:pPr>
              <w:spacing w:after="0" w:line="240" w:lineRule="auto"/>
              <w:jc w:val="center"/>
            </w:pPr>
            <w:r>
              <w:rPr>
                <w:sz w:val="19"/>
              </w:rPr>
              <w:t>4.3</w:t>
            </w:r>
          </w:p>
        </w:tc>
      </w:tr>
      <w:tr w:rsidR="00231315" w14:paraId="3CC4B95D" w14:textId="77777777">
        <w:trPr>
          <w:jc w:val="center"/>
        </w:trPr>
        <w:tc>
          <w:tcPr>
            <w:tcW w:w="3312" w:type="dxa"/>
            <w:vMerge w:val="restart"/>
            <w:vAlign w:val="center"/>
          </w:tcPr>
          <w:p w14:paraId="5340C538" w14:textId="77777777" w:rsidR="00231315" w:rsidRDefault="00EC107B">
            <w:pPr>
              <w:spacing w:after="0" w:line="240" w:lineRule="auto"/>
            </w:pPr>
            <w:r>
              <w:rPr>
                <w:sz w:val="19"/>
              </w:rPr>
              <w:t>Threshability</w:t>
            </w:r>
          </w:p>
        </w:tc>
        <w:tc>
          <w:tcPr>
            <w:tcW w:w="3024" w:type="dxa"/>
            <w:vAlign w:val="center"/>
          </w:tcPr>
          <w:p w14:paraId="76DADEB1" w14:textId="77777777" w:rsidR="00231315" w:rsidRDefault="00EC107B">
            <w:pPr>
              <w:spacing w:after="0" w:line="240" w:lineRule="auto"/>
            </w:pPr>
            <w:r>
              <w:rPr>
                <w:sz w:val="19"/>
              </w:rPr>
              <w:t>Easy</w:t>
            </w:r>
          </w:p>
        </w:tc>
        <w:tc>
          <w:tcPr>
            <w:tcW w:w="1368" w:type="dxa"/>
            <w:vAlign w:val="center"/>
          </w:tcPr>
          <w:p w14:paraId="459E14FA" w14:textId="77777777" w:rsidR="00231315" w:rsidRDefault="00EC107B">
            <w:pPr>
              <w:spacing w:after="0" w:line="240" w:lineRule="auto"/>
              <w:jc w:val="center"/>
            </w:pPr>
            <w:r>
              <w:rPr>
                <w:sz w:val="19"/>
              </w:rPr>
              <w:t>193</w:t>
            </w:r>
          </w:p>
        </w:tc>
        <w:tc>
          <w:tcPr>
            <w:tcW w:w="1368" w:type="dxa"/>
            <w:vAlign w:val="center"/>
          </w:tcPr>
          <w:p w14:paraId="5C978B38" w14:textId="77777777" w:rsidR="00231315" w:rsidRDefault="00EC107B">
            <w:pPr>
              <w:spacing w:after="0" w:line="240" w:lineRule="auto"/>
              <w:jc w:val="center"/>
            </w:pPr>
            <w:r>
              <w:rPr>
                <w:sz w:val="19"/>
              </w:rPr>
              <w:t>93.2</w:t>
            </w:r>
          </w:p>
        </w:tc>
      </w:tr>
      <w:tr w:rsidR="00231315" w14:paraId="3300494A" w14:textId="77777777">
        <w:trPr>
          <w:jc w:val="center"/>
        </w:trPr>
        <w:tc>
          <w:tcPr>
            <w:tcW w:w="3312" w:type="dxa"/>
            <w:vMerge/>
          </w:tcPr>
          <w:p w14:paraId="6207EC57" w14:textId="77777777" w:rsidR="00231315" w:rsidRDefault="00231315"/>
        </w:tc>
        <w:tc>
          <w:tcPr>
            <w:tcW w:w="3024" w:type="dxa"/>
            <w:vAlign w:val="center"/>
          </w:tcPr>
          <w:p w14:paraId="6502B15A" w14:textId="77777777" w:rsidR="00231315" w:rsidRDefault="00EC107B">
            <w:pPr>
              <w:spacing w:after="0" w:line="240" w:lineRule="auto"/>
            </w:pPr>
            <w:r>
              <w:rPr>
                <w:sz w:val="19"/>
              </w:rPr>
              <w:t>Medium</w:t>
            </w:r>
          </w:p>
        </w:tc>
        <w:tc>
          <w:tcPr>
            <w:tcW w:w="1368" w:type="dxa"/>
            <w:vAlign w:val="center"/>
          </w:tcPr>
          <w:p w14:paraId="335AAB2E" w14:textId="77777777" w:rsidR="00231315" w:rsidRDefault="00EC107B">
            <w:pPr>
              <w:spacing w:after="0" w:line="240" w:lineRule="auto"/>
              <w:jc w:val="center"/>
            </w:pPr>
            <w:r>
              <w:rPr>
                <w:sz w:val="19"/>
              </w:rPr>
              <w:t>14</w:t>
            </w:r>
          </w:p>
        </w:tc>
        <w:tc>
          <w:tcPr>
            <w:tcW w:w="1368" w:type="dxa"/>
            <w:vAlign w:val="center"/>
          </w:tcPr>
          <w:p w14:paraId="3865C340" w14:textId="77777777" w:rsidR="00231315" w:rsidRDefault="00EC107B">
            <w:pPr>
              <w:spacing w:after="0" w:line="240" w:lineRule="auto"/>
              <w:jc w:val="center"/>
            </w:pPr>
            <w:r>
              <w:rPr>
                <w:sz w:val="19"/>
              </w:rPr>
              <w:t>6.8</w:t>
            </w:r>
          </w:p>
        </w:tc>
      </w:tr>
    </w:tbl>
    <w:p w14:paraId="2D0869F6" w14:textId="77777777" w:rsidR="00231315" w:rsidRPr="00023E56" w:rsidRDefault="00EC107B">
      <w:pPr>
        <w:spacing w:before="40" w:after="200" w:line="240" w:lineRule="auto"/>
        <w:jc w:val="both"/>
        <w:rPr>
          <w:i/>
          <w:iCs/>
        </w:rPr>
      </w:pPr>
      <w:r w:rsidRPr="00023E56">
        <w:rPr>
          <w:i/>
          <w:iCs/>
          <w:sz w:val="19"/>
          <w:vertAlign w:val="superscript"/>
        </w:rPr>
        <w:t>a</w:t>
      </w:r>
      <w:r w:rsidRPr="00023E56">
        <w:rPr>
          <w:i/>
          <w:iCs/>
          <w:sz w:val="19"/>
        </w:rPr>
        <w:t>Percentages calculated on the 19 awned entries. All other percentages are calculated on 207 entries (200 accessions + 7 checks).</w:t>
      </w:r>
    </w:p>
    <w:p w14:paraId="36D5C02F" w14:textId="77777777" w:rsidR="00231315" w:rsidRDefault="00EC107B">
      <w:pPr>
        <w:keepNext/>
        <w:spacing w:before="80" w:after="80"/>
      </w:pPr>
      <w:r>
        <w:rPr>
          <w:b/>
          <w:i/>
        </w:rPr>
        <w:t>Phenotypic characterisation</w:t>
      </w:r>
    </w:p>
    <w:p w14:paraId="413A9F4B" w14:textId="77777777" w:rsidR="00231315" w:rsidRDefault="00EC107B">
      <w:pPr>
        <w:jc w:val="both"/>
      </w:pPr>
      <w:r>
        <w:t xml:space="preserve">Visually assessed traits play an important role in distinguishing a variety from other varieties of common knowledge. Distinctness is established when a candidate variety differs clearly from the reference varieties for one or more characteristics that meet the test requirements. Because qualitative traits are largely controlled by a few genes and are little affected by the environment, they serve as reliable indicators of morphological distinctness and as dependable markers when they are novel, uniform and stably inherited (Mani &amp; Dushyantha Kumar, 2018; Thapa </w:t>
      </w:r>
      <w:r w:rsidRPr="00023E56">
        <w:rPr>
          <w:i/>
          <w:iCs/>
        </w:rPr>
        <w:t>et al.,</w:t>
      </w:r>
      <w:r>
        <w:t xml:space="preserve"> 2022).</w:t>
      </w:r>
    </w:p>
    <w:p w14:paraId="00FDE062" w14:textId="77777777" w:rsidR="00231315" w:rsidRDefault="00EC107B">
      <w:pPr>
        <w:jc w:val="both"/>
      </w:pPr>
      <w:r>
        <w:lastRenderedPageBreak/>
        <w:t xml:space="preserve">Variability among the traits was evident from their frequency distribution (Table 1). Coleoptile colour was green in 68.1% and purple in 31.9% of the entries. Green or colourless coleoptiles have likewise predominated in other germplasm sets, with purple types forming a smaller group (Pachauri </w:t>
      </w:r>
      <w:r w:rsidRPr="00023E56">
        <w:rPr>
          <w:i/>
          <w:iCs/>
        </w:rPr>
        <w:t>et al.,</w:t>
      </w:r>
      <w:r>
        <w:t xml:space="preserve"> 2020; Singh </w:t>
      </w:r>
      <w:r w:rsidRPr="00023E56">
        <w:rPr>
          <w:i/>
          <w:iCs/>
        </w:rPr>
        <w:t>et al.,</w:t>
      </w:r>
      <w:r>
        <w:t xml:space="preserve"> 2021; Deepika &amp; Devaraju, 2023; Ivin Subakar Johnny &amp; Anbuselvam, 2025). Purple pigmentation results from anthocyanin accumulation, and anthocyanins help protect tissues against biotic and abiotic stress while supporting normal photosynthesis (Mackon </w:t>
      </w:r>
      <w:r w:rsidRPr="00023E56">
        <w:rPr>
          <w:i/>
          <w:iCs/>
        </w:rPr>
        <w:t>et al.,</w:t>
      </w:r>
      <w:r>
        <w:t xml:space="preserve"> 2021); coleoptile colour may therefore be useful to breeders </w:t>
      </w:r>
      <w:r>
        <w:rPr/>
        <w:t>as a marker, and its possible association with stress tolerance merits future investigation</w:t>
      </w:r>
      <w:r>
        <w:t xml:space="preserve">. The basal leaf sheath was green in 64.3%, purple line in 21.7%, uniform purple in 13.5% and light purple in 0.5% of the entries. Green sheaths were also the most frequent class in the collections studied by Pachauri </w:t>
      </w:r>
      <w:r w:rsidRPr="00023E56">
        <w:rPr>
          <w:i/>
          <w:iCs/>
        </w:rPr>
        <w:t>et al.</w:t>
      </w:r>
      <w:r>
        <w:t xml:space="preserve"> (2020), Singh </w:t>
      </w:r>
      <w:r w:rsidRPr="00023E56">
        <w:rPr>
          <w:i/>
          <w:iCs/>
        </w:rPr>
        <w:t>et al.</w:t>
      </w:r>
      <w:r>
        <w:t xml:space="preserve"> (2021) and Deepika and Devaraju (2023). Purple leaf sheath colour is regulated mainly by the MYB transcription factor </w:t>
      </w:r>
      <w:r>
        <w:rPr>
          <w:i/>
        </w:rPr>
        <w:t>OsC1</w:t>
      </w:r>
      <w:r>
        <w:t xml:space="preserve"> through anthocyanidin metabolism (Jiang </w:t>
      </w:r>
      <w:r w:rsidRPr="00023E56">
        <w:rPr>
          <w:i/>
          <w:iCs/>
        </w:rPr>
        <w:t>et al.,</w:t>
      </w:r>
      <w:r>
        <w:t xml:space="preserve"> 2024), which explains its value as a simply inherited descriptor. </w:t>
      </w:r>
      <w:r>
        <w:rPr/>
        <w:t>Distribution of anthocyanin colouration in the leaf blade was on the tips only in 1.9%, on the margins only in 24.2%, in blotches only in 0.5% and uniform in 73.4% of the entries (Table 1)</w:t>
      </w:r>
      <w:r>
        <w:t xml:space="preserve">; tip and margin types were also the main pigmented classes reported by Pachauri </w:t>
      </w:r>
      <w:r w:rsidRPr="00023E56">
        <w:rPr>
          <w:i/>
          <w:iCs/>
        </w:rPr>
        <w:t>et al.</w:t>
      </w:r>
      <w:r>
        <w:t xml:space="preserve"> (2020).</w:t>
      </w:r>
    </w:p>
    <w:p w14:paraId="2695C4CD" w14:textId="77777777" w:rsidR="00231315" w:rsidRDefault="00EC107B">
      <w:pPr>
        <w:jc w:val="both"/>
      </w:pPr>
      <w:r>
        <w:t xml:space="preserve">Leaf blade pubescence was strong in 82.1% and medium in 17.9% of the entries, consistent with the predominance of strongly pubescent types reported by Pachauri </w:t>
      </w:r>
      <w:r w:rsidRPr="00023E56">
        <w:rPr>
          <w:i/>
          <w:iCs/>
        </w:rPr>
        <w:t>et al.</w:t>
      </w:r>
      <w:r>
        <w:t xml:space="preserve"> (2020). Leaf trichome density in rice is under genetic control, and genes such as </w:t>
      </w:r>
      <w:r>
        <w:rPr>
          <w:i/>
        </w:rPr>
        <w:t>OsSPL10</w:t>
      </w:r>
      <w:r>
        <w:t xml:space="preserve"> and </w:t>
      </w:r>
      <w:r>
        <w:rPr>
          <w:i/>
        </w:rPr>
        <w:t>LHL1</w:t>
      </w:r>
      <w:r>
        <w:t xml:space="preserve"> regulate trichome formation (Li </w:t>
      </w:r>
      <w:r w:rsidRPr="00023E56">
        <w:rPr>
          <w:i/>
          <w:iCs/>
        </w:rPr>
        <w:t>et al.,</w:t>
      </w:r>
      <w:r>
        <w:t xml:space="preserve"> 2021; Chen </w:t>
      </w:r>
      <w:r w:rsidRPr="00023E56">
        <w:rPr>
          <w:i/>
          <w:iCs/>
        </w:rPr>
        <w:t>et al.,</w:t>
      </w:r>
      <w:r>
        <w:t xml:space="preserve"> 2023). Leaf auricles were present in all the entries. Anthocyanin colouration of the auricles was absent (colourless) in 77.8%, light purple in 11.6% and purple in 10.6% of the entries, close to the 81.33% colourless auricles recorded by Pachauri </w:t>
      </w:r>
      <w:r w:rsidRPr="00023E56">
        <w:rPr>
          <w:i/>
          <w:iCs/>
        </w:rPr>
        <w:t>et al.</w:t>
      </w:r>
      <w:r>
        <w:t xml:space="preserve"> (2020). All the entries had a split ligule, a feature that was likewise monomorphic in the landraces studied by Priyanga </w:t>
      </w:r>
      <w:r w:rsidRPr="00023E56">
        <w:rPr>
          <w:i/>
          <w:iCs/>
        </w:rPr>
        <w:t>et al.</w:t>
      </w:r>
      <w:r>
        <w:t xml:space="preserve"> (2020) and Deepika and Devaraju (2023).</w:t>
      </w:r>
    </w:p>
    <w:p w14:paraId="5AABC4F6" w14:textId="77777777" w:rsidR="00231315" w:rsidRDefault="00EC107B">
      <w:pPr>
        <w:jc w:val="both"/>
      </w:pPr>
      <w:r>
        <w:t xml:space="preserve">Stigma colour was white in 60.9% and purple in 39.1% of the entries. White stigmas were also the majority class in earlier studies, although the proportion of purple stigmas varied between collections (Pachauri </w:t>
      </w:r>
      <w:r w:rsidRPr="00023E56">
        <w:rPr>
          <w:i/>
          <w:iCs/>
        </w:rPr>
        <w:t>et al.,</w:t>
      </w:r>
      <w:r>
        <w:t xml:space="preserve"> 2020; Singh </w:t>
      </w:r>
      <w:r w:rsidRPr="00023E56">
        <w:rPr>
          <w:i/>
          <w:iCs/>
        </w:rPr>
        <w:t>et al.,</w:t>
      </w:r>
      <w:r>
        <w:t xml:space="preserve"> 2021; Deepika &amp; Devaraju, 2023). The late observation on attitude of the flag leaf blade showed wide variation, with 63.8% of the entries semi-erect, 25.6% erect, 6.8% horizontal and 3.9% deflexed. Semi-erect and erect types were similarly common in traditional varieties of Tamil Nadu (Ivin Subakar Johnny &amp; Anbuselvam, 2025). Flag leaf angle is genetically controlled, with natural variation at loci </w:t>
      </w:r>
      <w:r>
        <w:lastRenderedPageBreak/>
        <w:t xml:space="preserve">such as </w:t>
      </w:r>
      <w:r>
        <w:rPr>
          <w:i/>
        </w:rPr>
        <w:t>OsFLA2</w:t>
      </w:r>
      <w:r>
        <w:t xml:space="preserve"> contributing to differences among cultivars (Jiang </w:t>
      </w:r>
      <w:r w:rsidRPr="00023E56">
        <w:rPr>
          <w:i/>
          <w:iCs/>
        </w:rPr>
        <w:t>et al.,</w:t>
      </w:r>
      <w:r>
        <w:t xml:space="preserve"> 2022), which makes it a stable descriptor for distinctness testing. Awns were present in 9.2% of the entries. Among the awned entries, short awns accounted for 36.8%, long awns for 21.1% and very long awns for 42.1%, while awns were distributed on the upper half in 57.9% and over the whole length in 42.1%. Awnless types were likewise predominant in other collections, with awned entries forming a minority (Singh </w:t>
      </w:r>
      <w:r w:rsidRPr="00023E56">
        <w:rPr>
          <w:i/>
          <w:iCs/>
        </w:rPr>
        <w:t>et al.,</w:t>
      </w:r>
      <w:r>
        <w:t xml:space="preserve"> 2021; Deepika &amp; Devaraju, 2023; Kumar </w:t>
      </w:r>
      <w:r w:rsidRPr="00023E56">
        <w:rPr>
          <w:i/>
          <w:iCs/>
        </w:rPr>
        <w:t xml:space="preserve">et al., </w:t>
      </w:r>
      <w:r>
        <w:t xml:space="preserve">2024). Panicle exsertion was well exserted in 57.5%, just exserted in 34.8%, mostly exserted in 4.3% and partly exserted in 3.4% of the entries. Well-exserted panicles were also the largest class reported by Pachauri </w:t>
      </w:r>
      <w:r w:rsidRPr="00023E56">
        <w:rPr>
          <w:i/>
          <w:iCs/>
        </w:rPr>
        <w:t>et al.</w:t>
      </w:r>
      <w:r>
        <w:t xml:space="preserve"> (2020) and Deepika and Devaraju (2023).</w:t>
      </w:r>
    </w:p>
    <w:p w14:paraId="0AB00A91" w14:textId="77777777" w:rsidR="00231315" w:rsidRDefault="00EC107B">
      <w:pPr>
        <w:jc w:val="both"/>
      </w:pPr>
      <w:r>
        <w:t xml:space="preserve">Secondary branching of the panicle was observed in all 207 entries, being strong in 85.0%, weak in 8.2% and clustered in 6.8% of the entries. Pachauri </w:t>
      </w:r>
      <w:r w:rsidRPr="002100CD">
        <w:rPr>
          <w:i/>
          <w:iCs/>
        </w:rPr>
        <w:t>et al.</w:t>
      </w:r>
      <w:r>
        <w:t xml:space="preserve"> (2020) similarly recorded secondary branching in all accessions, with strong branching as the dominant class. Panicle branching is a major determinant of grain number per panicle (Lu </w:t>
      </w:r>
      <w:r w:rsidRPr="002100CD">
        <w:rPr>
          <w:i/>
          <w:iCs/>
        </w:rPr>
        <w:t>et al.,</w:t>
      </w:r>
      <w:r>
        <w:t xml:space="preserve"> 2022), so entries with strong secondary branching may be useful in breeding for higher productivity. Leaf senescence was early in 37.7%, medium in 55.1% and late in 7.2% of the entries. Late-senescing entries deserve attention, since delayed senescence (stay-green) helps to maintain photosynthesis during grain filling under drought and heat stress (Kamal </w:t>
      </w:r>
      <w:r w:rsidRPr="002100CD">
        <w:rPr>
          <w:i/>
          <w:iCs/>
        </w:rPr>
        <w:t>et al.,</w:t>
      </w:r>
      <w:r>
        <w:t xml:space="preserve"> 2019).</w:t>
      </w:r>
      <w:r>
        <w:rPr/>
        <w:t xml:space="preserve"> However, because senescence was scored visually at a single stage in an irrigated trial, and accessions differ in maturity duration, it cannot be equated with stay-green under stress; late-senescing entries are therefore only candidates for future testing.</w:t>
      </w:r>
      <w:r>
        <w:t xml:space="preserve"> Grain length was very short in 1.4%, short in 67.1%, medium in 30.4% and long in 1.0% of the entries, while grain breadth was very narrow in 1.9%, narrow in 38.6%, medium in 54.1% and broad in 5.3%. Grain size is a complex trait controlled by several signalling pathways (Li </w:t>
      </w:r>
      <w:r w:rsidRPr="002100CD">
        <w:rPr>
          <w:i/>
          <w:iCs/>
        </w:rPr>
        <w:t>et al.,</w:t>
      </w:r>
      <w:r>
        <w:t xml:space="preserve"> 2019) and influences both cooking quality and market preference (Maddukuri </w:t>
      </w:r>
      <w:r w:rsidRPr="002100CD">
        <w:rPr>
          <w:i/>
          <w:iCs/>
        </w:rPr>
        <w:t>et al.,</w:t>
      </w:r>
      <w:r>
        <w:t xml:space="preserve"> 2025).</w:t>
      </w:r>
    </w:p>
    <w:p w14:paraId="1E921BC5" w14:textId="77777777" w:rsidR="00231315" w:rsidRDefault="00EC107B">
      <w:pPr>
        <w:jc w:val="both"/>
      </w:pPr>
      <w:r>
        <w:t xml:space="preserve">Hull colour was straw in 72.9%, golden furrows on straw background in 8.2%, brown furrows on straw in 7.2%, brown spots on straw background in 5.8%, purple furrows on straw in 3.4%, brown (tawny) in 1.4% and purple black in 1.0% of the entries. Lemma and palea colour has also been reported as one of the most variable descriptors in other rice collections (Singh </w:t>
      </w:r>
      <w:r w:rsidRPr="002100CD">
        <w:rPr>
          <w:i/>
          <w:iCs/>
        </w:rPr>
        <w:t xml:space="preserve">et al., </w:t>
      </w:r>
      <w:r>
        <w:t xml:space="preserve">2021; Kharel </w:t>
      </w:r>
      <w:r w:rsidRPr="002100CD">
        <w:rPr>
          <w:i/>
          <w:iCs/>
        </w:rPr>
        <w:t>et al.,</w:t>
      </w:r>
      <w:r>
        <w:t xml:space="preserve"> 2022). Kernel colour was white in 78.3%, light brown in 14.5%, dark brown in 6.3% and red in 1.0% of the entries, while variegated brown was not observed. White kernels have generally predominated in earlier studies, with brown and red types occurring at lower frequencies (Singh </w:t>
      </w:r>
      <w:r w:rsidRPr="002100CD">
        <w:rPr>
          <w:i/>
          <w:iCs/>
        </w:rPr>
        <w:t>et al.,</w:t>
      </w:r>
      <w:r>
        <w:t xml:space="preserve"> 2021; Kumar </w:t>
      </w:r>
      <w:r w:rsidRPr="002100CD">
        <w:rPr>
          <w:i/>
          <w:iCs/>
        </w:rPr>
        <w:t>et al.,</w:t>
      </w:r>
      <w:r>
        <w:t xml:space="preserve"> 2024; Ivin Subakar Johnny &amp; Anbuselvam, 2025). Pigmented kernels are of particular interest because their colour is due to anthocyanins and proanthocyanidins, which add nutritional value (Mbanjo </w:t>
      </w:r>
      <w:r w:rsidRPr="002100CD">
        <w:rPr>
          <w:i/>
          <w:iCs/>
        </w:rPr>
        <w:t>et al.,</w:t>
      </w:r>
      <w:r>
        <w:t xml:space="preserve"> 2020). Lemma colour was straw in 99.5% and red in 0.5% (IC516693) of the entries, and apiculus colour was straw in 68.1%, purple in 27.5% and red in 4.3%; apiculus colour was </w:t>
      </w:r>
      <w:r>
        <w:lastRenderedPageBreak/>
        <w:t xml:space="preserve">likewise among the variable descriptors in the study of Kharel </w:t>
      </w:r>
      <w:r w:rsidRPr="002100CD">
        <w:rPr>
          <w:i/>
          <w:iCs/>
        </w:rPr>
        <w:t>et al.</w:t>
      </w:r>
      <w:r>
        <w:t xml:space="preserve"> (2022). Aroma was present in only one accession (IC390636). Aroma in rice is mainly due to 2-acetyl-1-pyrroline, whose accumulation is controlled by the </w:t>
      </w:r>
      <w:r>
        <w:rPr>
          <w:i/>
        </w:rPr>
        <w:t>badh2</w:t>
      </w:r>
      <w:r>
        <w:t xml:space="preserve"> gene and modified by environmental and management factors (Behera &amp; Panda, 2023; Desigan </w:t>
      </w:r>
      <w:r w:rsidRPr="002100CD">
        <w:rPr>
          <w:i/>
          <w:iCs/>
        </w:rPr>
        <w:t>et al.,</w:t>
      </w:r>
      <w:r>
        <w:t xml:space="preserve"> 2024; Kongpun </w:t>
      </w:r>
      <w:r w:rsidRPr="002100CD">
        <w:rPr>
          <w:i/>
          <w:iCs/>
        </w:rPr>
        <w:t>et al.,</w:t>
      </w:r>
      <w:r>
        <w:t xml:space="preserve"> 2024). Such unique entries can be used as donors or developed further as candidate varieties. Threshability was easy in 93.2% and medium in 6.8% of the entries. Overall, the study revealed considerable variation among the accessions, as also observed in other germplasm collections </w:t>
      </w:r>
      <w:r>
        <w:rPr>
          <w:highlight w:val="yellow"/>
        </w:rPr>
        <w:t>characterised</w:t>
      </w:r>
      <w:r>
        <w:t xml:space="preserve"> with morphological descriptors (Emi </w:t>
      </w:r>
      <w:r w:rsidRPr="002100CD">
        <w:rPr>
          <w:i/>
          <w:iCs/>
        </w:rPr>
        <w:t>et al.,</w:t>
      </w:r>
      <w:r>
        <w:t xml:space="preserve"> 2021; Banik </w:t>
      </w:r>
      <w:r w:rsidRPr="002100CD">
        <w:rPr>
          <w:i/>
          <w:iCs/>
        </w:rPr>
        <w:t>et al.,</w:t>
      </w:r>
      <w:r>
        <w:t xml:space="preserve"> 2022; Thapa </w:t>
      </w:r>
      <w:r w:rsidRPr="002100CD">
        <w:rPr>
          <w:i/>
          <w:iCs/>
        </w:rPr>
        <w:t>et al.,</w:t>
      </w:r>
      <w:r>
        <w:t xml:space="preserve"> 2022). Distinct and uniform entries identified in this way may also be considered for registration and for use in breeding programmes (Avinash </w:t>
      </w:r>
      <w:r w:rsidRPr="002100CD">
        <w:rPr>
          <w:i/>
          <w:iCs/>
        </w:rPr>
        <w:t>et al.,</w:t>
      </w:r>
      <w:r>
        <w:t xml:space="preserve"> 2019; Tiwari </w:t>
      </w:r>
      <w:r w:rsidRPr="002100CD">
        <w:rPr>
          <w:i/>
          <w:iCs/>
        </w:rPr>
        <w:t>et al.,</w:t>
      </w:r>
      <w:r>
        <w:t xml:space="preserve"> </w:t>
      </w:r>
      <w:r>
        <w:rPr>
          <w:highlight w:val="yellow"/>
        </w:rPr>
        <w:t>2013).</w:t>
      </w:r>
    </w:p>
    <w:p w14:paraId="36D5C02F" w14:textId="77777777" w:rsidR="00231315" w:rsidRDefault="00EC107B">
      <w:pPr>
        <w:keepNext/>
        <w:spacing w:before="80" w:after="80"/>
      </w:pPr>
      <w:r>
        <w:rPr>
          <w:b/>
          <w:i/>
        </w:rPr>
        <w:t>Limitations and future scope</w:t>
      </w:r>
    </w:p>
    <w:p w14:paraId="413A9F4B" w14:textId="77777777" w:rsidR="00231315" w:rsidRDefault="00EC107B">
      <w:pPr>
        <w:jc w:val="both"/>
      </w:pPr>
      <w:r>
        <w:rPr>
          <w:i w:val="0"/>
        </w:rPr>
        <w:t xml:space="preserve">The present study has certain limitations. The accessions were evaluated for a single season (Kharif 2020) at a single location, with observations on five plants per entry, whereas formal DUS testing under the </w:t>
      </w:r>
      <w:r>
        <w:rPr>
          <w:i w:val="0"/>
          <w:highlight w:val="yellow"/>
        </w:rPr>
        <w:t>PPV&amp;FR Authority (2007)</w:t>
      </w:r>
      <w:r>
        <w:rPr>
          <w:i w:val="0"/>
        </w:rPr>
        <w:t xml:space="preserve"> guidelines requires at least two growing seasons and observations on 30 plants per entry; moreover, as the design was augmented, only the checks were replicated, so environmental and block effects on the expression of the descriptors could not be tested. The descriptors were scored visually and summarised as frequencies and a diversity index, without formal uniformity or stability tests and without molecular data; the accessions are therefore described as germplasm and not as candidate varieties. Drought stress was not imposed, and no yield, physiological or stress-response data are presented here, so no inference on drought tolerance can be drawn from this study; the drought response of selected accessions is being evaluated separately and will be reported elsewhere. Leaf senescence was scored visually at a single stage and is confounded with differences in maturity duration. Future work should confirm the distinct and rare accessions over multiple seasons and locations and evaluate the promising ones under controlled drought stress.</w:t>
      </w:r>
    </w:p>
    <w:p w14:paraId="664005CB" w14:textId="77777777" w:rsidR="00231315" w:rsidRDefault="00EC107B">
      <w:pPr>
        <w:keepNext/>
        <w:spacing w:before="200" w:after="80"/>
      </w:pPr>
      <w:r>
        <w:rPr>
          <w:b/>
        </w:rPr>
        <w:t>Conclusion</w:t>
      </w:r>
    </w:p>
    <w:p w14:paraId="412B238C" w14:textId="77777777" w:rsidR="00231315" w:rsidRDefault="00EC107B">
      <w:pPr>
        <w:jc w:val="both"/>
      </w:pPr>
      <w:r>
        <w:t xml:space="preserve">The 200 rice accessions and seven checks showed considerable variation for visually assessed DUS traits, with fourteen of the twenty-four descriptors being polymorphic. </w:t>
      </w:r>
      <w:r>
        <w:rPr/>
        <w:t>Hull colour, flag leaf attitude, panicle exsertion, grain breadth and basal leaf sheath colour were the most variable descriptors (H′ 0.91–1.01)</w:t>
      </w:r>
      <w:r>
        <w:t xml:space="preserve">, while unique entries such as IC390636 (aromatic) and IC516693 (red lemma) were identified. Entries with late leaf senescence, strong secondary branching and pigmented or aromatic grains </w:t>
      </w:r>
      <w:r>
        <w:rPr/>
        <w:t xml:space="preserve">are candidates for future multi-season evaluation, including evaluation under drought stress, which was not part of the present study. </w:t>
      </w:r>
      <w:r>
        <w:rPr>
          <w:highlight w:val="yellow"/>
        </w:rPr>
        <w:t>This characterisation provides a baseline that may be useful</w:t>
      </w:r>
      <w:r>
        <w:rPr/>
        <w:t xml:space="preserve"> for germplasm identification, selection of donors and rice improvement programmes aimed at adapting the crop to changing environmental conditions.</w:t>
      </w:r>
    </w:p>
    <w:p w14:paraId="2A6A6B10" w14:textId="77777777" w:rsidR="004631C2" w:rsidRPr="004631C2" w:rsidRDefault="004631C2" w:rsidP="004631C2">
      <w:pPr>
        <w:spacing w:after="0" w:line="240" w:lineRule="auto"/>
        <w:rPr>
          <w:rFonts w:eastAsia="Calibri" w:cs="Times New Roman"/>
          <w:b/>
          <w:sz w:val="22"/>
        </w:rPr>
      </w:pPr>
      <w:r w:rsidRPr="004631C2">
        <w:rPr>
          <w:rFonts w:eastAsia="Calibri" w:cs="Times New Roman"/>
          <w:b/>
          <w:sz w:val="22"/>
        </w:rPr>
        <w:t>Declaration of AI Use</w:t>
      </w:r>
    </w:p>
    <w:p w14:paraId="4F99FF68" w14:textId="77777777" w:rsidR="004631C2" w:rsidRPr="004631C2" w:rsidRDefault="004631C2" w:rsidP="004631C2">
      <w:pPr>
        <w:spacing w:after="0" w:line="240" w:lineRule="auto"/>
        <w:rPr>
          <w:rFonts w:eastAsia="Calibri" w:cs="Times New Roman"/>
          <w:b/>
          <w:sz w:val="22"/>
        </w:rPr>
      </w:pPr>
    </w:p>
    <w:p w14:paraId="61E81444" w14:textId="77777777" w:rsidR="004631C2" w:rsidRPr="004631C2" w:rsidRDefault="004631C2" w:rsidP="004631C2">
      <w:pPr>
        <w:spacing w:after="0" w:line="240" w:lineRule="auto"/>
        <w:rPr>
          <w:rFonts w:eastAsia="Calibri" w:cs="Times New Roman"/>
          <w:b/>
          <w:sz w:val="22"/>
        </w:rPr>
      </w:pPr>
    </w:p>
    <w:p w14:paraId="1F5E6C97" w14:textId="77777777" w:rsidR="004631C2" w:rsidRPr="004631C2" w:rsidRDefault="004631C2" w:rsidP="004631C2">
      <w:pPr>
        <w:spacing w:after="0" w:line="240" w:lineRule="auto"/>
        <w:rPr>
          <w:rFonts w:eastAsia="Calibri" w:cs="Times New Roman"/>
          <w:b/>
          <w:sz w:val="22"/>
        </w:rPr>
      </w:pPr>
    </w:p>
    <w:p w14:paraId="0478A850" w14:textId="77777777" w:rsidR="004631C2" w:rsidRPr="004631C2" w:rsidRDefault="004631C2" w:rsidP="004631C2">
      <w:pPr>
        <w:spacing w:after="0" w:line="240" w:lineRule="auto"/>
        <w:rPr>
          <w:rFonts w:ascii="Arial" w:eastAsia="Calibri" w:hAnsi="Arial" w:cs="Arial"/>
          <w:sz w:val="20"/>
          <w:szCs w:val="20"/>
        </w:rPr>
      </w:pPr>
      <w:r w:rsidRPr="004631C2">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C9322E0" w14:textId="77777777" w:rsidR="004631C2" w:rsidRDefault="004631C2">
      <w:pPr>
        <w:jc w:val="both"/>
      </w:pPr>
    </w:p>
    <w:p w14:paraId="2EFF93CB" w14:textId="77777777" w:rsidR="00231315" w:rsidRDefault="00EC107B">
      <w:pPr>
        <w:keepNext/>
        <w:spacing w:before="200" w:after="80"/>
      </w:pPr>
      <w:r>
        <w:rPr>
          <w:b/>
        </w:rPr>
        <w:t>References</w:t>
      </w:r>
    </w:p>
    <w:p>
      <w:pPr>
        <w:keepLines/>
        <w:spacing w:after="80" w:line="276" w:lineRule="auto"/>
        <w:ind w:left="576" w:hanging="576"/>
        <w:jc w:val="both"/>
      </w:pPr>
      <w:r>
        <w:rPr>
          <w:b w:val="0"/>
          <w:i w:val="0"/>
          <w:sz w:val="22"/>
          <w:highlight w:val="yellow"/>
        </w:rPr>
        <w:t>Ahirwar, C., Singh, S. K., &amp; Singh, Y. (2026). Morphological characterization and genetic diversity assessment in rice (</w:t>
      </w:r>
      <w:r>
        <w:rPr>
          <w:b w:val="0"/>
          <w:i/>
          <w:sz w:val="22"/>
          <w:highlight w:val="yellow"/>
        </w:rPr>
        <w:t>Oryza sativa</w:t>
      </w:r>
      <w:r>
        <w:rPr>
          <w:b w:val="0"/>
          <w:i w:val="0"/>
          <w:sz w:val="22"/>
          <w:highlight w:val="yellow"/>
        </w:rPr>
        <w:t xml:space="preserve"> L.) genotypes using DUS descriptors. </w:t>
      </w:r>
      <w:r>
        <w:rPr>
          <w:b w:val="0"/>
          <w:i/>
          <w:sz w:val="22"/>
          <w:highlight w:val="yellow"/>
        </w:rPr>
        <w:t>Journal of Advances in Biology &amp; Biotechnology, 29</w:t>
      </w:r>
      <w:r>
        <w:rPr>
          <w:b w:val="0"/>
          <w:i w:val="0"/>
          <w:sz w:val="22"/>
          <w:highlight w:val="yellow"/>
        </w:rPr>
        <w:t xml:space="preserve">(4), 319–327. </w:t>
      </w:r>
      <w:hyperlink r:id="rId19">
        <w:r>
          <w:rPr>
            <w:b w:val="0"/>
            <w:i w:val="0"/>
            <w:sz w:val="22"/>
            <w:highlight w:val="yellow"/>
            <w:color w:val="0563C1"/>
            <w:u w:val="single"/>
          </w:rPr>
          <w:t>https://doi.org/10.9734/jabb/2026/v29i43795</w:t>
        </w:r>
      </w:hyperlink>
    </w:p>
    <w:p w14:paraId="1DD595BC" w14:textId="77777777" w:rsidR="00231315" w:rsidRDefault="00EC107B">
      <w:pPr>
        <w:keepLines/>
        <w:spacing w:after="80" w:line="276" w:lineRule="auto"/>
        <w:ind w:left="576" w:hanging="576"/>
        <w:jc w:val="both"/>
      </w:pPr>
      <w:r>
        <w:rPr>
          <w:sz w:val="22"/>
        </w:rPr>
        <w:t>Avinash, N. P. S., Manonmani, K., Muthuvijayaragavan, R., Rajeswari, S., Manonmani, S., Raveendran, M., &amp; Jeyaprakash, P. (2019). Morphological characterization of mutant lines of Nagina22 in rice (</w:t>
      </w:r>
      <w:r>
        <w:rPr>
          <w:i/>
          <w:sz w:val="22"/>
        </w:rPr>
        <w:t>Oryza sativa</w:t>
      </w:r>
      <w:r>
        <w:rPr>
          <w:sz w:val="22"/>
        </w:rPr>
        <w:t xml:space="preserve"> L.). </w:t>
      </w:r>
      <w:r>
        <w:rPr>
          <w:i/>
          <w:sz w:val="22"/>
        </w:rPr>
        <w:t>Electronic Journal of Plant Breeding, 10</w:t>
      </w:r>
      <w:r>
        <w:rPr>
          <w:sz w:val="22"/>
        </w:rPr>
        <w:t>(2), 559–565.</w:t>
      </w:r>
      <w:r>
        <w:rPr>
          <w:highlight w:val="yellow"/>
        </w:rPr>
        <w:t xml:space="preserve"> </w:t>
      </w:r>
      <w:hyperlink r:id="rId16">
        <w:r>
          <w:rPr>
            <w:highlight w:val="yellow"/>
          </w:rPr>
          <w:t>https://doi.org/10.5958/0975-928X.2019.00070.X</w:t>
        </w:r>
      </w:hyperlink>
    </w:p>
    <w:p w14:paraId="25DE0F9C" w14:textId="77777777" w:rsidR="00231315" w:rsidRDefault="00EC107B">
      <w:pPr>
        <w:keepLines/>
        <w:spacing w:after="80" w:line="276" w:lineRule="auto"/>
        <w:ind w:left="576" w:hanging="576"/>
        <w:jc w:val="both"/>
      </w:pPr>
      <w:r>
        <w:rPr>
          <w:sz w:val="22"/>
        </w:rPr>
        <w:t xml:space="preserve">Banik, S., Rasul, M. G., Ivy, N. A., Haque, M. M., &amp; Hasan, M. (2022). Delineation of Bangladeshi coastal rice germplasm based on qualitative phenotypic traits. </w:t>
      </w:r>
      <w:r>
        <w:rPr>
          <w:i/>
          <w:sz w:val="22"/>
        </w:rPr>
        <w:t>Plant Genetic Resources: Characterization and Utilization, 20</w:t>
      </w:r>
      <w:r>
        <w:rPr>
          <w:sz w:val="22"/>
        </w:rPr>
        <w:t xml:space="preserve">(1), 29–35. </w:t>
      </w:r>
      <w:hyperlink r:id="rId20">
        <w:r>
          <w:rPr>
            <w:sz w:val="22"/>
            <w:color w:val="0563C1"/>
            <w:u w:val="single"/>
          </w:rPr>
          <w:t>https://doi.org/10.1017/S1479262122000090</w:t>
        </w:r>
      </w:hyperlink>
    </w:p>
    <w:p w14:paraId="5309A3FF" w14:textId="77777777" w:rsidR="00231315" w:rsidRDefault="00EC107B">
      <w:pPr>
        <w:keepLines/>
        <w:spacing w:after="80" w:line="276" w:lineRule="auto"/>
        <w:ind w:left="576" w:hanging="576"/>
        <w:jc w:val="both"/>
      </w:pPr>
      <w:r>
        <w:rPr>
          <w:sz w:val="22"/>
        </w:rPr>
        <w:lastRenderedPageBreak/>
        <w:t xml:space="preserve">Behera, P. K., &amp; Panda, D. (2023). Germplasm resources, genes and perspective for aromatic rice. </w:t>
      </w:r>
      <w:r>
        <w:rPr>
          <w:i/>
          <w:sz w:val="22"/>
        </w:rPr>
        <w:t>Rice Science, 30</w:t>
      </w:r>
      <w:r>
        <w:rPr>
          <w:sz w:val="22"/>
        </w:rPr>
        <w:t>(4), 294–305.</w:t>
      </w:r>
      <w:r>
        <w:rPr>
          <w:highlight w:val="yellow"/>
        </w:rPr>
        <w:t xml:space="preserve"> </w:t>
      </w:r>
      <w:hyperlink r:id="rId17">
        <w:r>
          <w:rPr>
            <w:highlight w:val="yellow"/>
          </w:rPr>
          <w:t>https://doi.org/10.1016/j.rsci.2023.03.011</w:t>
        </w:r>
      </w:hyperlink>
    </w:p>
    <w:p w14:paraId="33E53CB0" w14:textId="77777777" w:rsidR="00231315" w:rsidRDefault="00EC107B">
      <w:pPr>
        <w:keepLines/>
        <w:spacing w:after="80" w:line="276" w:lineRule="auto"/>
        <w:ind w:left="576" w:hanging="576"/>
        <w:jc w:val="both"/>
      </w:pPr>
      <w:r>
        <w:rPr>
          <w:sz w:val="22"/>
        </w:rPr>
        <w:t xml:space="preserve">Chen, H., Zhu, Z., Wang, X., Li, Y., Hu, D., Zhang, X., Jia, L., Cui, Z., &amp; Sang, X. (2023). Less hairy leaf 1, an RNaseH-like protein, regulates trichome formation in rice through auxin. </w:t>
      </w:r>
      <w:r>
        <w:rPr>
          <w:i/>
          <w:sz w:val="22"/>
        </w:rPr>
        <w:t>Journal of Integrative Agriculture, 22</w:t>
      </w:r>
      <w:r>
        <w:rPr>
          <w:sz w:val="22"/>
        </w:rPr>
        <w:t xml:space="preserve">(1), 31–40. </w:t>
      </w:r>
      <w:hyperlink r:id="rId21">
        <w:r>
          <w:rPr>
            <w:sz w:val="22"/>
            <w:color w:val="0563C1"/>
            <w:u w:val="single"/>
          </w:rPr>
          <w:t>https://doi.org/10.1016/j.jia.2022.08.101</w:t>
        </w:r>
      </w:hyperlink>
    </w:p>
    <w:p w14:paraId="7C55F79D" w14:textId="77777777" w:rsidR="00231315" w:rsidRDefault="00EC107B">
      <w:pPr>
        <w:keepLines/>
        <w:spacing w:after="80" w:line="276" w:lineRule="auto"/>
        <w:ind w:left="576" w:hanging="576"/>
        <w:jc w:val="both"/>
      </w:pPr>
      <w:r>
        <w:rPr>
          <w:sz w:val="22"/>
        </w:rPr>
        <w:t>Deepika, C., &amp; Devaraju, P. J. (2023). Morphological characterization of selected land races of rice (</w:t>
      </w:r>
      <w:r>
        <w:rPr>
          <w:i/>
          <w:sz w:val="22"/>
        </w:rPr>
        <w:t>Oryza sativa</w:t>
      </w:r>
      <w:r>
        <w:rPr>
          <w:sz w:val="22"/>
        </w:rPr>
        <w:t xml:space="preserve"> L.). </w:t>
      </w:r>
      <w:r>
        <w:rPr>
          <w:i/>
          <w:sz w:val="22"/>
        </w:rPr>
        <w:t>Mysore Journal of Agricultural Sciences, 57</w:t>
      </w:r>
      <w:r>
        <w:rPr>
          <w:sz w:val="22"/>
        </w:rPr>
        <w:t>(2), 72–87.</w:t>
      </w:r>
      <w:r>
        <w:t xml:space="preserve"> </w:t>
      </w:r>
      <w:hyperlink r:id="rId22">
        <w:r>
          <w:rPr>
            <w:color w:val="0563C1"/>
            <w:u w:val="single"/>
          </w:rPr>
          <w:t>https://www.uasbangalore.edu.in/images/2023-2nd-Issue/9.pdf</w:t>
        </w:r>
      </w:hyperlink>
    </w:p>
    <w:p w14:paraId="09092D69" w14:textId="77777777" w:rsidR="00231315" w:rsidRDefault="00EC107B">
      <w:pPr>
        <w:keepLines/>
        <w:spacing w:after="80" w:line="276" w:lineRule="auto"/>
        <w:ind w:left="576" w:hanging="576"/>
        <w:jc w:val="both"/>
      </w:pPr>
      <w:r>
        <w:rPr>
          <w:sz w:val="22"/>
        </w:rPr>
        <w:t xml:space="preserve">Desigan, J., Venkatesan, K., Arumugam Pillai, M., Sudhakar, G., Kavitha, M. P., Geetharani, P., Juliet Hepziba, S., Parameswari, C., &amp; Madhan Mohan, M. (2024). Enhancing rice aroma through innovative approaches. </w:t>
      </w:r>
      <w:r>
        <w:rPr>
          <w:i/>
          <w:sz w:val="22"/>
        </w:rPr>
        <w:t>Plant Science Today, 11</w:t>
      </w:r>
      <w:r>
        <w:rPr>
          <w:sz w:val="22"/>
        </w:rPr>
        <w:t xml:space="preserve">(4). </w:t>
      </w:r>
      <w:hyperlink r:id="rId23">
        <w:r>
          <w:rPr>
            <w:sz w:val="22"/>
            <w:color w:val="0563C1"/>
            <w:u w:val="single"/>
          </w:rPr>
          <w:t>https://doi.org/10.14719/pst.4625</w:t>
        </w:r>
      </w:hyperlink>
    </w:p>
    <w:p w14:paraId="401FD3DC" w14:textId="77777777" w:rsidR="00231315" w:rsidRDefault="00EC107B">
      <w:pPr>
        <w:keepLines/>
        <w:spacing w:after="80" w:line="276" w:lineRule="auto"/>
        <w:ind w:left="576" w:hanging="576"/>
        <w:jc w:val="both"/>
      </w:pPr>
      <w:r>
        <w:rPr>
          <w:sz w:val="22"/>
        </w:rPr>
        <w:t xml:space="preserve">Emi, F. R., Khatun, H., Yasmine, F., Hasan, A. K., &amp; Hossain, M. A. (2021). Morphological variability and genetic diversity of Aman rice germplasm of Bangladesh cultivated in Mymensingh region. </w:t>
      </w:r>
      <w:r>
        <w:rPr>
          <w:i/>
          <w:sz w:val="22"/>
        </w:rPr>
        <w:t>Plant Science Today, 8</w:t>
      </w:r>
      <w:r>
        <w:rPr>
          <w:sz w:val="22"/>
        </w:rPr>
        <w:t xml:space="preserve">(4), 972–985. </w:t>
      </w:r>
      <w:hyperlink r:id="rId24">
        <w:r>
          <w:rPr>
            <w:sz w:val="22"/>
            <w:color w:val="0563C1"/>
            <w:u w:val="single"/>
          </w:rPr>
          <w:t>https://doi.org/10.14719/pst.1304</w:t>
        </w:r>
      </w:hyperlink>
    </w:p>
    <w:p w14:paraId="200F7A09" w14:textId="77777777" w:rsidR="00231315" w:rsidRDefault="00EC107B">
      <w:pPr>
        <w:keepLines/>
        <w:spacing w:after="80" w:line="276" w:lineRule="auto"/>
        <w:ind w:left="576" w:hanging="576"/>
        <w:jc w:val="both"/>
      </w:pPr>
      <w:r>
        <w:rPr>
          <w:sz w:val="22"/>
        </w:rPr>
        <w:t xml:space="preserve">Geng, A., Lian, W., Wang, Y., Liu, M., Zhang, Y., Wang, X., &amp; Chen, G. (2024). Molecular mechanisms and regulatory pathways underlying drought stress response in rice. </w:t>
      </w:r>
      <w:r>
        <w:rPr>
          <w:i/>
          <w:sz w:val="22"/>
        </w:rPr>
        <w:t>International Journal of Molecular Sciences, 25</w:t>
      </w:r>
      <w:r>
        <w:rPr>
          <w:sz w:val="22"/>
        </w:rPr>
        <w:t xml:space="preserve">(2), 1185. </w:t>
      </w:r>
      <w:hyperlink r:id="rId25">
        <w:r>
          <w:rPr>
            <w:sz w:val="22"/>
            <w:color w:val="0563C1"/>
            <w:u w:val="single"/>
          </w:rPr>
          <w:t>https://doi.org/10.3390/ijms25021185</w:t>
        </w:r>
      </w:hyperlink>
    </w:p>
    <w:p w14:paraId="0CC98051" w14:textId="77777777" w:rsidR="00231315" w:rsidRDefault="00EC107B">
      <w:pPr>
        <w:keepLines/>
        <w:spacing w:after="80" w:line="276" w:lineRule="auto"/>
        <w:ind w:left="576" w:hanging="576"/>
        <w:jc w:val="both"/>
      </w:pPr>
      <w:r>
        <w:rPr>
          <w:sz w:val="22"/>
        </w:rPr>
        <w:t xml:space="preserve">Hassan, M. A., Dahu, N., Hongning, T., Qian, Z., Yueming, Y., Yiru, L., &amp; Shimei, W. (2023). Drought stress in rice: Morpho-physiological and molecular responses and marker-assisted breeding. </w:t>
      </w:r>
      <w:r>
        <w:rPr>
          <w:i/>
          <w:sz w:val="22"/>
        </w:rPr>
        <w:t>Frontiers in Plant Science, 14</w:t>
      </w:r>
      <w:r>
        <w:rPr>
          <w:sz w:val="22"/>
        </w:rPr>
        <w:t xml:space="preserve">, 1215371. </w:t>
      </w:r>
      <w:hyperlink r:id="rId26">
        <w:r>
          <w:rPr>
            <w:sz w:val="22"/>
            <w:color w:val="0563C1"/>
            <w:u w:val="single"/>
          </w:rPr>
          <w:t>https://doi.org/10.3389/fpls.2023.1215371</w:t>
        </w:r>
      </w:hyperlink>
    </w:p>
    <w:p w14:paraId="294C5D1F" w14:textId="77777777" w:rsidR="00231315" w:rsidRDefault="00EC107B">
      <w:pPr>
        <w:keepLines/>
        <w:spacing w:after="80" w:line="276" w:lineRule="auto"/>
        <w:ind w:left="576" w:hanging="576"/>
        <w:jc w:val="both"/>
      </w:pPr>
      <w:r>
        <w:rPr>
          <w:sz w:val="22"/>
        </w:rPr>
        <w:t>Ivin Subakar Johnny, J., &amp; Anbuselvam, Y. (2025). DUS characterization of Tamil Nadu traditional rice (</w:t>
      </w:r>
      <w:r>
        <w:rPr>
          <w:i/>
          <w:sz w:val="22"/>
        </w:rPr>
        <w:t>Oryza sativa</w:t>
      </w:r>
      <w:r>
        <w:rPr>
          <w:sz w:val="22"/>
        </w:rPr>
        <w:t xml:space="preserve"> L.) varieties. </w:t>
      </w:r>
      <w:r>
        <w:rPr>
          <w:i/>
          <w:sz w:val="22"/>
        </w:rPr>
        <w:t>Indian Journal of Agricultural Research, 59</w:t>
      </w:r>
      <w:r>
        <w:rPr>
          <w:sz w:val="22"/>
        </w:rPr>
        <w:t xml:space="preserve">(1), 98–106. </w:t>
      </w:r>
      <w:hyperlink r:id="rId27">
        <w:r>
          <w:rPr>
            <w:sz w:val="22"/>
            <w:color w:val="0563C1"/>
            <w:u w:val="single"/>
          </w:rPr>
          <w:t>https://doi.org/10.18805/IJARe.A-5907</w:t>
        </w:r>
      </w:hyperlink>
    </w:p>
    <w:p w14:paraId="719D42DA" w14:textId="77777777" w:rsidR="00231315" w:rsidRDefault="00EC107B">
      <w:pPr>
        <w:keepLines/>
        <w:spacing w:after="80" w:line="276" w:lineRule="auto"/>
        <w:ind w:left="576" w:hanging="576"/>
        <w:jc w:val="both"/>
      </w:pPr>
      <w:r>
        <w:rPr>
          <w:sz w:val="22"/>
        </w:rPr>
        <w:t xml:space="preserve">Jiang, J., Zhang, Y., Li, Y., Hu, C., Xu, L., Zhang, Y., Wang, D., Hong, D., &amp; Dang, X. (2022). An analysis of natural variation reveals that </w:t>
      </w:r>
      <w:r>
        <w:rPr>
          <w:i/>
          <w:sz w:val="22"/>
        </w:rPr>
        <w:t>OsFLA2</w:t>
      </w:r>
      <w:r>
        <w:rPr>
          <w:sz w:val="22"/>
        </w:rPr>
        <w:t xml:space="preserve"> controls flag leaf angle in rice (</w:t>
      </w:r>
      <w:r>
        <w:rPr>
          <w:i/>
          <w:sz w:val="22"/>
        </w:rPr>
        <w:t>Oryza sativa</w:t>
      </w:r>
      <w:r>
        <w:rPr>
          <w:sz w:val="22"/>
        </w:rPr>
        <w:t xml:space="preserve"> L.). </w:t>
      </w:r>
      <w:r>
        <w:rPr>
          <w:i/>
          <w:sz w:val="22"/>
        </w:rPr>
        <w:t>Frontiers in Plant Science, 13</w:t>
      </w:r>
      <w:r>
        <w:rPr>
          <w:sz w:val="22"/>
        </w:rPr>
        <w:t xml:space="preserve">, 906912. </w:t>
      </w:r>
      <w:hyperlink r:id="rId28">
        <w:r>
          <w:rPr>
            <w:sz w:val="22"/>
            <w:color w:val="0563C1"/>
            <w:u w:val="single"/>
          </w:rPr>
          <w:t>https://doi.org/10.3389/fpls.2022.906912</w:t>
        </w:r>
      </w:hyperlink>
    </w:p>
    <w:p w14:paraId="391AA82C" w14:textId="77777777" w:rsidR="00231315" w:rsidRDefault="00EC107B">
      <w:pPr>
        <w:keepLines/>
        <w:spacing w:after="80" w:line="276" w:lineRule="auto"/>
        <w:ind w:left="576" w:hanging="576"/>
        <w:jc w:val="both"/>
      </w:pPr>
      <w:r>
        <w:rPr>
          <w:sz w:val="22"/>
        </w:rPr>
        <w:t xml:space="preserve">Jiang, L., Lyu, S., Yu, H., Zhang, J., Sun, B., Liu, Q., Mao, X., Chen, P., Pan, D., Chen, W., Fan, Z., &amp; Li, C. (2024). Transcription factor encoding gene </w:t>
      </w:r>
      <w:r>
        <w:rPr>
          <w:i/>
          <w:sz w:val="22"/>
        </w:rPr>
        <w:t>OsC1</w:t>
      </w:r>
      <w:r>
        <w:rPr>
          <w:sz w:val="22"/>
        </w:rPr>
        <w:t xml:space="preserve"> regulates leaf sheath color through anthocyanidin metabolism in </w:t>
      </w:r>
      <w:r>
        <w:rPr>
          <w:i/>
          <w:sz w:val="22"/>
        </w:rPr>
        <w:t>Oryza rufipogon</w:t>
      </w:r>
      <w:r>
        <w:rPr>
          <w:sz w:val="22"/>
        </w:rPr>
        <w:t xml:space="preserve"> and </w:t>
      </w:r>
      <w:r>
        <w:rPr>
          <w:i/>
          <w:sz w:val="22"/>
        </w:rPr>
        <w:t>Oryza sativa</w:t>
      </w:r>
      <w:r>
        <w:rPr>
          <w:sz w:val="22"/>
        </w:rPr>
        <w:t xml:space="preserve">. </w:t>
      </w:r>
      <w:r>
        <w:rPr>
          <w:i/>
          <w:sz w:val="22"/>
        </w:rPr>
        <w:t>BMC Plant Biology, 24</w:t>
      </w:r>
      <w:r>
        <w:rPr>
          <w:sz w:val="22"/>
        </w:rPr>
        <w:t xml:space="preserve">, 147. </w:t>
      </w:r>
      <w:hyperlink r:id="rId29">
        <w:r>
          <w:rPr>
            <w:sz w:val="22"/>
            <w:color w:val="0563C1"/>
            <w:u w:val="single"/>
          </w:rPr>
          <w:t>https://doi.org/10.1186/s12870-024-04823-0</w:t>
        </w:r>
      </w:hyperlink>
    </w:p>
    <w:p>
      <w:pPr>
        <w:keepLines/>
        <w:spacing w:after="80" w:line="276" w:lineRule="auto"/>
        <w:ind w:left="576" w:hanging="576"/>
        <w:jc w:val="both"/>
      </w:pPr>
      <w:r>
        <w:rPr>
          <w:b/>
          <w:i w:val="0"/>
          <w:sz w:val="22"/>
          <w:highlight w:val="yellow"/>
        </w:rPr>
        <w:t>Kalakunta Sri, S., Mangala, R. S., Shaik, N. U., Gannavarapu Katyayani, S. V., Ganesan, A., Kalluru, S., Ramireddy, E., &amp; Vemireddy, L. R. (2026). Genome-wide association mapping of distinctness, uniformity and stability traits and varietal identification in rice (</w:t>
      </w:r>
      <w:r>
        <w:rPr>
          <w:b/>
          <w:i/>
          <w:sz w:val="22"/>
          <w:highlight w:val="yellow"/>
        </w:rPr>
        <w:t>Oryza sativa</w:t>
      </w:r>
      <w:r>
        <w:rPr>
          <w:b/>
          <w:i w:val="0"/>
          <w:sz w:val="22"/>
          <w:highlight w:val="yellow"/>
        </w:rPr>
        <w:t xml:space="preserve"> L.). </w:t>
      </w:r>
      <w:r>
        <w:rPr>
          <w:b/>
          <w:i/>
          <w:sz w:val="22"/>
          <w:highlight w:val="yellow"/>
        </w:rPr>
        <w:t>Journal of the Science of Food and Agriculture, 106</w:t>
      </w:r>
      <w:r>
        <w:rPr>
          <w:b/>
          <w:i w:val="0"/>
          <w:sz w:val="22"/>
          <w:highlight w:val="yellow"/>
        </w:rPr>
        <w:t xml:space="preserve">(12), 7267–7282. </w:t>
      </w:r>
      <w:hyperlink r:id="rId30">
        <w:r>
          <w:rPr>
            <w:b/>
            <w:i w:val="0"/>
            <w:sz w:val="22"/>
            <w:highlight w:val="yellow"/>
            <w:color w:val="0563C1"/>
            <w:u w:val="single"/>
          </w:rPr>
          <w:t>https://doi.org/10.1002/jsfa.70767</w:t>
        </w:r>
      </w:hyperlink>
    </w:p>
    <w:p w14:paraId="4EB266F1" w14:textId="77777777" w:rsidR="00231315" w:rsidRDefault="00EC107B">
      <w:pPr>
        <w:keepLines/>
        <w:spacing w:after="80" w:line="276" w:lineRule="auto"/>
        <w:ind w:left="576" w:hanging="576"/>
        <w:jc w:val="both"/>
      </w:pPr>
      <w:r>
        <w:rPr>
          <w:sz w:val="22"/>
        </w:rPr>
        <w:t xml:space="preserve">Kamal, N. M., Gorafi, Y. S. A., Abdelrahman, M., Abdellatef, E., &amp; Tsujimoto, H. (2019). Stay-green trait: A prospective approach for yield potential, and drought and heat stress adaptation in globally important cereals. </w:t>
      </w:r>
      <w:r>
        <w:rPr>
          <w:i/>
          <w:sz w:val="22"/>
        </w:rPr>
        <w:t>International Journal of Molecular Sciences, 20</w:t>
      </w:r>
      <w:r>
        <w:rPr>
          <w:sz w:val="22"/>
        </w:rPr>
        <w:t xml:space="preserve">(23), 5837. </w:t>
      </w:r>
      <w:hyperlink r:id="rId31">
        <w:r>
          <w:rPr>
            <w:sz w:val="22"/>
            <w:color w:val="0563C1"/>
            <w:u w:val="single"/>
          </w:rPr>
          <w:t>https://doi.org/10.3390/ijms20235837</w:t>
        </w:r>
      </w:hyperlink>
    </w:p>
    <w:p w14:paraId="2D2405EA" w14:textId="77777777" w:rsidR="00231315" w:rsidRDefault="00EC107B">
      <w:pPr>
        <w:keepLines/>
        <w:spacing w:after="80" w:line="276" w:lineRule="auto"/>
        <w:ind w:left="576" w:hanging="576"/>
        <w:jc w:val="both"/>
      </w:pPr>
      <w:r>
        <w:rPr>
          <w:sz w:val="22"/>
        </w:rPr>
        <w:t>Kharel, R., Subedi, S., Ghimire, D., &amp; Shrestha, S. (2022). Characterization of Nepalese rice (</w:t>
      </w:r>
      <w:r>
        <w:rPr>
          <w:i/>
          <w:sz w:val="22"/>
        </w:rPr>
        <w:t>Oryza sativa</w:t>
      </w:r>
      <w:r>
        <w:rPr>
          <w:sz w:val="22"/>
        </w:rPr>
        <w:t xml:space="preserve"> L.) landraces for qualitative traits. </w:t>
      </w:r>
      <w:r>
        <w:rPr>
          <w:i/>
          <w:sz w:val="22"/>
        </w:rPr>
        <w:t>Journal of Agriculture and Natural Resources, 5</w:t>
      </w:r>
      <w:r>
        <w:rPr>
          <w:sz w:val="22"/>
        </w:rPr>
        <w:t xml:space="preserve">(1), 40–51. </w:t>
      </w:r>
      <w:hyperlink r:id="rId32">
        <w:r>
          <w:rPr>
            <w:sz w:val="22"/>
            <w:color w:val="0563C1"/>
            <w:u w:val="single"/>
          </w:rPr>
          <w:t>https://doi.org/10.3126/janr.v5i1.50509</w:t>
        </w:r>
      </w:hyperlink>
    </w:p>
    <w:p w14:paraId="5A03BE18" w14:textId="77777777" w:rsidR="00231315" w:rsidRDefault="00EC107B">
      <w:pPr>
        <w:keepLines/>
        <w:spacing w:after="80" w:line="276" w:lineRule="auto"/>
        <w:ind w:left="576" w:hanging="576"/>
        <w:jc w:val="both"/>
      </w:pPr>
      <w:r>
        <w:rPr>
          <w:sz w:val="22"/>
        </w:rPr>
        <w:t xml:space="preserve">Kongpun, A., Pusadee, T., Jaksomsak, P., Chinachanta, K., Tuiwong, P., Chan-In, P., Konsaeng, S., Pathom-Aree, W., Utasee, S., Wangkaew, B., &amp; Prom-U-Thai, C. (2024). Abiotic and biotic factors controlling grain aroma along value chain of fragrant rice: A review. </w:t>
      </w:r>
      <w:r>
        <w:rPr>
          <w:i/>
          <w:sz w:val="22"/>
        </w:rPr>
        <w:t>Rice Science, 31</w:t>
      </w:r>
      <w:r>
        <w:rPr>
          <w:sz w:val="22"/>
        </w:rPr>
        <w:t xml:space="preserve">(2), 142–158. </w:t>
      </w:r>
      <w:hyperlink r:id="rId33">
        <w:r>
          <w:rPr>
            <w:sz w:val="22"/>
            <w:color w:val="0563C1"/>
            <w:u w:val="single"/>
          </w:rPr>
          <w:t>https://doi.org/10.1016/j.rsci.2023.11.004</w:t>
        </w:r>
      </w:hyperlink>
    </w:p>
    <w:p w14:paraId="5CA0819F" w14:textId="77777777" w:rsidR="00231315" w:rsidRDefault="00EC107B">
      <w:pPr>
        <w:keepLines/>
        <w:spacing w:after="80" w:line="276" w:lineRule="auto"/>
        <w:ind w:left="576" w:hanging="576"/>
        <w:jc w:val="both"/>
      </w:pPr>
      <w:r>
        <w:rPr>
          <w:sz w:val="22"/>
        </w:rPr>
        <w:t>Kumar, M. S., Kumar, B., &amp; Sheera, A. (2024). Characterization and principal component analysis of rice germplasm (</w:t>
      </w:r>
      <w:r>
        <w:rPr>
          <w:i/>
          <w:sz w:val="22"/>
        </w:rPr>
        <w:t>Oryza sativa</w:t>
      </w:r>
      <w:r>
        <w:rPr>
          <w:sz w:val="22"/>
        </w:rPr>
        <w:t xml:space="preserve"> L.) under sub-tropical ecology of Jammu region of India. </w:t>
      </w:r>
      <w:r>
        <w:rPr>
          <w:i/>
          <w:sz w:val="22"/>
        </w:rPr>
        <w:t>Plant Archives, 24</w:t>
      </w:r>
      <w:r>
        <w:rPr>
          <w:sz w:val="22"/>
        </w:rPr>
        <w:t xml:space="preserve">(2), 1782–1791. </w:t>
      </w:r>
      <w:hyperlink r:id="rId34">
        <w:r>
          <w:rPr>
            <w:sz w:val="22"/>
            <w:color w:val="0563C1"/>
            <w:u w:val="single"/>
          </w:rPr>
          <w:t>https://doi.org/10.51470/PLANTARCHIVES.2024.v24.no.2.256</w:t>
        </w:r>
      </w:hyperlink>
    </w:p>
    <w:p w14:paraId="1499A7FA" w14:textId="77777777" w:rsidR="00231315" w:rsidRDefault="00EC107B">
      <w:pPr>
        <w:keepLines/>
        <w:spacing w:after="80" w:line="276" w:lineRule="auto"/>
        <w:ind w:left="576" w:hanging="576"/>
        <w:jc w:val="both"/>
      </w:pPr>
      <w:r>
        <w:rPr>
          <w:sz w:val="22"/>
        </w:rPr>
        <w:lastRenderedPageBreak/>
        <w:t xml:space="preserve">Li, J., Tang, B., Li, Y., Li, C., Guo, M., Chen, H., Han, S., Li, J., Lou, Q., Sun, W., Wang, P., Guo, H., Ye, W., Zhang, Z., Zhang, H., Yu, S., Zhang, L., &amp; Li, Z. (2021). Rice SPL10 positively regulates trichome development through expression of </w:t>
      </w:r>
      <w:r>
        <w:rPr>
          <w:i/>
          <w:sz w:val="22"/>
        </w:rPr>
        <w:t>HL6</w:t>
      </w:r>
      <w:r>
        <w:rPr>
          <w:sz w:val="22"/>
        </w:rPr>
        <w:t xml:space="preserve"> and auxin-related genes. </w:t>
      </w:r>
      <w:r>
        <w:rPr>
          <w:i/>
          <w:sz w:val="22"/>
        </w:rPr>
        <w:t>Journal of Integrative Plant Biology, 63</w:t>
      </w:r>
      <w:r>
        <w:rPr>
          <w:sz w:val="22"/>
        </w:rPr>
        <w:t xml:space="preserve">(8), 1521–1537. </w:t>
      </w:r>
      <w:hyperlink r:id="rId35">
        <w:r>
          <w:rPr>
            <w:sz w:val="22"/>
            <w:color w:val="0563C1"/>
            <w:u w:val="single"/>
          </w:rPr>
          <w:t>https://doi.org/10.1111/jipb.13140</w:t>
        </w:r>
      </w:hyperlink>
    </w:p>
    <w:p w14:paraId="65CDD4EB" w14:textId="77777777" w:rsidR="00231315" w:rsidRDefault="00EC107B">
      <w:pPr>
        <w:keepLines/>
        <w:spacing w:after="80" w:line="276" w:lineRule="auto"/>
        <w:ind w:left="576" w:hanging="576"/>
        <w:jc w:val="both"/>
      </w:pPr>
      <w:r>
        <w:rPr>
          <w:sz w:val="22"/>
        </w:rPr>
        <w:t xml:space="preserve">Li, N., Xu, R., &amp; Li, Y. (2019). Molecular networks of seed size control in plants. </w:t>
      </w:r>
      <w:r>
        <w:rPr>
          <w:i/>
          <w:sz w:val="22"/>
        </w:rPr>
        <w:t>Annual Review of Plant Biology, 70</w:t>
      </w:r>
      <w:r>
        <w:rPr>
          <w:sz w:val="22"/>
        </w:rPr>
        <w:t xml:space="preserve">, 435–463. </w:t>
      </w:r>
      <w:hyperlink r:id="rId36">
        <w:r>
          <w:rPr>
            <w:sz w:val="22"/>
            <w:color w:val="0563C1"/>
            <w:u w:val="single"/>
          </w:rPr>
          <w:t>https://doi.org/10.1146/annurev-arplant-050718-095851</w:t>
        </w:r>
      </w:hyperlink>
    </w:p>
    <w:p w14:paraId="246E36EE" w14:textId="77777777" w:rsidR="00231315" w:rsidRDefault="00EC107B">
      <w:pPr>
        <w:keepLines/>
        <w:spacing w:after="80" w:line="276" w:lineRule="auto"/>
        <w:ind w:left="576" w:hanging="576"/>
        <w:jc w:val="both"/>
      </w:pPr>
      <w:r>
        <w:rPr>
          <w:sz w:val="22"/>
        </w:rPr>
        <w:t xml:space="preserve">Lu, Y., Chuan, M., Wang, H., Chen, R., Tao, T., Zhou, Y., Xu, Y., Li, P., Yao, Y., Xu, C., &amp; Yang, Z. (2022). Genetic and molecular factors in determining grain number per panicle of rice. </w:t>
      </w:r>
      <w:r>
        <w:rPr>
          <w:i/>
          <w:sz w:val="22"/>
        </w:rPr>
        <w:t>Frontiers in Plant Science, 13</w:t>
      </w:r>
      <w:r>
        <w:rPr>
          <w:sz w:val="22"/>
        </w:rPr>
        <w:t xml:space="preserve">, 964246. </w:t>
      </w:r>
      <w:hyperlink r:id="rId37">
        <w:r>
          <w:rPr>
            <w:sz w:val="22"/>
            <w:color w:val="0563C1"/>
            <w:u w:val="single"/>
          </w:rPr>
          <w:t>https://doi.org/10.3389/fpls.2022.964246</w:t>
        </w:r>
      </w:hyperlink>
    </w:p>
    <w:p w14:paraId="333E1018" w14:textId="77777777" w:rsidR="00231315" w:rsidRDefault="00EC107B">
      <w:pPr>
        <w:keepLines/>
        <w:spacing w:after="80" w:line="276" w:lineRule="auto"/>
        <w:ind w:left="576" w:hanging="576"/>
        <w:jc w:val="both"/>
      </w:pPr>
      <w:r>
        <w:rPr>
          <w:sz w:val="22"/>
        </w:rPr>
        <w:t>Mackon, E., Jeazet Dongho Epse Mackon, G. C., Ma, Y., Haneef Kashif, M., Ali, N., Usman, B., &amp; Liu, P. (2021). Recent insights into anthocyanin pigmentation, synthesis, trafficking, and regulatory mechanisms in rice (</w:t>
      </w:r>
      <w:r>
        <w:rPr>
          <w:i/>
          <w:sz w:val="22"/>
        </w:rPr>
        <w:t>Oryza sativa</w:t>
      </w:r>
      <w:r>
        <w:rPr>
          <w:sz w:val="22"/>
        </w:rPr>
        <w:t xml:space="preserve"> L.) caryopsis. </w:t>
      </w:r>
      <w:r>
        <w:rPr>
          <w:i/>
          <w:sz w:val="22"/>
        </w:rPr>
        <w:t>Biomolecules, 11</w:t>
      </w:r>
      <w:r>
        <w:rPr>
          <w:sz w:val="22"/>
        </w:rPr>
        <w:t xml:space="preserve">(3), 394. </w:t>
      </w:r>
      <w:hyperlink r:id="rId38">
        <w:r>
          <w:rPr>
            <w:sz w:val="22"/>
            <w:color w:val="0563C1"/>
            <w:u w:val="single"/>
          </w:rPr>
          <w:t>https://doi.org/10.3390/biom11030394</w:t>
        </w:r>
      </w:hyperlink>
    </w:p>
    <w:p w14:paraId="08AA2CA4" w14:textId="77777777" w:rsidR="00231315" w:rsidRDefault="00EC107B">
      <w:pPr>
        <w:keepLines/>
        <w:spacing w:after="80" w:line="276" w:lineRule="auto"/>
        <w:ind w:left="576" w:hanging="576"/>
        <w:jc w:val="both"/>
      </w:pPr>
      <w:r>
        <w:rPr>
          <w:sz w:val="22"/>
        </w:rPr>
        <w:t xml:space="preserve">Maddukuri, N. P. S., Roy, A., Gupta, V. K., Haneesh, E., Dash, G. K., Mounika, P., &amp; Rout, S. (2025). Genetic variability and character association study on cooking quality attributing traits and DUS characters of rice genotypes in Southern Odisha. </w:t>
      </w:r>
      <w:r>
        <w:rPr>
          <w:i/>
          <w:sz w:val="22"/>
        </w:rPr>
        <w:t>Plant Science Today, 12</w:t>
      </w:r>
      <w:r>
        <w:rPr>
          <w:sz w:val="22"/>
        </w:rPr>
        <w:t xml:space="preserve">(4), 1–12. </w:t>
      </w:r>
      <w:hyperlink r:id="rId46">
        <w:r>
          <w:rPr>
            <w:sz w:val="22"/>
            <w:color w:val="0563C1"/>
            <w:u w:val="single"/>
          </w:rPr>
          <w:t>https://doi.org/10.14719/pst.9953</w:t>
        </w:r>
      </w:hyperlink>
    </w:p>
    <w:p w14:paraId="6EFC3511" w14:textId="77777777" w:rsidR="00231315" w:rsidRDefault="00EC107B">
      <w:pPr>
        <w:keepLines/>
        <w:spacing w:after="80" w:line="276" w:lineRule="auto"/>
        <w:ind w:left="576" w:hanging="576"/>
        <w:jc w:val="both"/>
      </w:pPr>
      <w:r>
        <w:rPr>
          <w:sz w:val="22"/>
        </w:rPr>
        <w:t>Mani, B. R., &amp; Dushyantha Kumar, B. M. (2018). Morphological characterization of rice (</w:t>
      </w:r>
      <w:r>
        <w:rPr>
          <w:i/>
          <w:sz w:val="22"/>
        </w:rPr>
        <w:t>Oryza sativa</w:t>
      </w:r>
      <w:r>
        <w:rPr>
          <w:sz w:val="22"/>
        </w:rPr>
        <w:t xml:space="preserve"> L.) landraces of the hilly zone of Karnataka. </w:t>
      </w:r>
      <w:r>
        <w:rPr>
          <w:i/>
          <w:sz w:val="22"/>
        </w:rPr>
        <w:t>Indian Journal of Plant Genetic Resources, 31</w:t>
      </w:r>
      <w:r>
        <w:rPr>
          <w:sz w:val="22"/>
        </w:rPr>
        <w:t xml:space="preserve">(3), 328–331. </w:t>
      </w:r>
      <w:hyperlink r:id="rId39">
        <w:r>
          <w:rPr>
            <w:sz w:val="22"/>
            <w:color w:val="0563C1"/>
            <w:u w:val="single"/>
          </w:rPr>
          <w:t>https://doi.org/10.5958/0976-1926.2018.00038.4</w:t>
        </w:r>
      </w:hyperlink>
    </w:p>
    <w:p w14:paraId="5C8CD0E6" w14:textId="77777777" w:rsidR="00231315" w:rsidRDefault="00EC107B">
      <w:pPr>
        <w:keepLines/>
        <w:spacing w:after="80" w:line="276" w:lineRule="auto"/>
        <w:ind w:left="576" w:hanging="576"/>
        <w:jc w:val="both"/>
      </w:pPr>
      <w:r>
        <w:rPr>
          <w:sz w:val="22"/>
        </w:rPr>
        <w:t xml:space="preserve">Mbanjo, E. G. N., Kretzschmar, T., Jones, H., Ereful, N., Blanchard, C., Boyd, L. A., &amp; Sreenivasulu, N. (2020). The genetic basis and nutritional benefits of pigmented rice grain. </w:t>
      </w:r>
      <w:r>
        <w:rPr>
          <w:i/>
          <w:sz w:val="22"/>
        </w:rPr>
        <w:t>Frontiers in Genetics, 11</w:t>
      </w:r>
      <w:r>
        <w:rPr>
          <w:sz w:val="22"/>
        </w:rPr>
        <w:t xml:space="preserve">, 229. </w:t>
      </w:r>
      <w:hyperlink r:id="rId40">
        <w:r>
          <w:rPr>
            <w:sz w:val="22"/>
            <w:color w:val="0563C1"/>
            <w:u w:val="single"/>
          </w:rPr>
          <w:t>https://doi.org/10.3389/fgene.2020.00229</w:t>
        </w:r>
      </w:hyperlink>
    </w:p>
    <w:p w14:paraId="2136EDFC" w14:textId="77777777" w:rsidR="00231315" w:rsidRDefault="00EC107B">
      <w:pPr>
        <w:keepLines/>
        <w:spacing w:after="80" w:line="276" w:lineRule="auto"/>
        <w:ind w:left="576" w:hanging="576"/>
        <w:jc w:val="both"/>
      </w:pPr>
      <w:r>
        <w:rPr>
          <w:sz w:val="22"/>
        </w:rPr>
        <w:t xml:space="preserve">Mohidem, N. A., Hashim, N., Shamsudin, R., &amp; Che Man, H. (2022). Rice for food security: Revisiting its production, diversity, rice milling process and nutrient content. </w:t>
      </w:r>
      <w:r>
        <w:rPr>
          <w:i/>
          <w:sz w:val="22"/>
        </w:rPr>
        <w:t>Agriculture, 12</w:t>
      </w:r>
      <w:r>
        <w:rPr>
          <w:sz w:val="22"/>
        </w:rPr>
        <w:t xml:space="preserve">(6), 741. </w:t>
      </w:r>
      <w:hyperlink r:id="rId41">
        <w:r>
          <w:rPr>
            <w:sz w:val="22"/>
            <w:color w:val="0563C1"/>
            <w:u w:val="single"/>
          </w:rPr>
          <w:t>https://doi.org/10.3390/agriculture12060741</w:t>
        </w:r>
      </w:hyperlink>
    </w:p>
    <w:p w14:paraId="53549BA3" w14:textId="77777777" w:rsidR="00231315" w:rsidRDefault="00EC107B">
      <w:pPr>
        <w:keepLines/>
        <w:spacing w:after="80" w:line="276" w:lineRule="auto"/>
        <w:ind w:left="576" w:hanging="576"/>
        <w:jc w:val="both"/>
      </w:pPr>
      <w:r>
        <w:rPr>
          <w:sz w:val="22"/>
        </w:rPr>
        <w:t xml:space="preserve">Pachauri, A. K., Sarawgi, A. K., Bhandarkar, S., &amp; Nair, S. K. (2020). Characterization and variability analysis of rice germplasm accessions for morphological traits. </w:t>
      </w:r>
      <w:r>
        <w:rPr>
          <w:i/>
          <w:sz w:val="22"/>
        </w:rPr>
        <w:t>Journal of Pharmacognosy and Phytochemistry, 9</w:t>
      </w:r>
      <w:r>
        <w:rPr>
          <w:sz w:val="22"/>
        </w:rPr>
        <w:t>(5), 1407–1413.</w:t>
      </w:r>
      <w:r>
        <w:t xml:space="preserve"> </w:t>
      </w:r>
      <w:hyperlink r:id="rId42">
        <w:r>
          <w:rPr>
            <w:color w:val="0563C1"/>
            <w:u w:val="single"/>
          </w:rPr>
          <w:t>https://www.phytojournal.com/archives/2020.v9.i5.12526/characterization-and-variability-analysis-of-rice-germplasm-accessions-for-morphological-traits</w:t>
        </w:r>
      </w:hyperlink>
    </w:p>
    <w:p w14:paraId="53549BA3" w14:textId="77777777" w:rsidR="00231315" w:rsidRDefault="00EC107B">
      <w:pPr>
        <w:keepLines/>
        <w:spacing w:after="80" w:line="276" w:lineRule="auto"/>
        <w:ind w:left="576" w:hanging="576"/>
        <w:jc w:val="both"/>
      </w:pPr>
      <w:r>
        <w:rPr>
          <w:i w:val="0"/>
          <w:sz w:val="22"/>
        </w:rPr>
        <w:t xml:space="preserve">PPV&amp;FR Authority. (2007). Guidelines for the conduct of test for distinctiveness, uniformity and stability on rice (Oryza sativa L.) (SG/01/2007). </w:t>
      </w:r>
      <w:r>
        <w:rPr>
          <w:i/>
          <w:sz w:val="22"/>
        </w:rPr>
        <w:t>Plant Variety Journal of India</w:t>
      </w:r>
      <w:r>
        <w:rPr>
          <w:i w:val="0"/>
          <w:sz w:val="22"/>
        </w:rPr>
        <w:t>, 1(1). Protection of Plant Varieties and Farmers’ Rights Authority, Government of India, New Delhi.</w:t>
      </w:r>
      <w:r>
        <w:t xml:space="preserve"> </w:t>
      </w:r>
      <w:hyperlink r:id="rId43">
        <w:r>
          <w:rPr>
            <w:color w:val="0563C1"/>
            <w:u w:val="single"/>
          </w:rPr>
          <w:t>https://plantauthority.gov.in/sites/default/files/grice.pdf</w:t>
        </w:r>
      </w:hyperlink>
    </w:p>
    <w:p w14:paraId="6FE393CE" w14:textId="77777777" w:rsidR="00231315" w:rsidRDefault="00EC107B">
      <w:pPr>
        <w:keepLines/>
        <w:spacing w:after="80" w:line="276" w:lineRule="auto"/>
        <w:ind w:left="576" w:hanging="576"/>
        <w:jc w:val="both"/>
      </w:pPr>
      <w:r>
        <w:rPr>
          <w:sz w:val="22"/>
        </w:rPr>
        <w:t>Priyanga, R. S., Kumaresan, D., Amudha, K., &amp; Geetha, S. (2020). Study of morphological diversity of rice landraces (</w:t>
      </w:r>
      <w:r>
        <w:rPr>
          <w:i/>
          <w:sz w:val="22"/>
        </w:rPr>
        <w:t>Oryza sativa</w:t>
      </w:r>
      <w:r>
        <w:rPr>
          <w:sz w:val="22"/>
        </w:rPr>
        <w:t xml:space="preserve"> L.). </w:t>
      </w:r>
      <w:r>
        <w:rPr>
          <w:i/>
          <w:sz w:val="22"/>
        </w:rPr>
        <w:t>Electronic Journal of Plant Breeding, 11</w:t>
      </w:r>
      <w:r>
        <w:rPr>
          <w:sz w:val="22"/>
        </w:rPr>
        <w:t xml:space="preserve">(2), 585–594. </w:t>
      </w:r>
      <w:hyperlink r:id="rId44">
        <w:r>
          <w:rPr>
            <w:sz w:val="22"/>
            <w:color w:val="0563C1"/>
            <w:u w:val="single"/>
          </w:rPr>
          <w:t>https://doi.org/10.37992/2020.1102.097</w:t>
        </w:r>
      </w:hyperlink>
    </w:p>
    <w:p>
      <w:pPr>
        <w:keepLines/>
        <w:spacing w:after="80" w:line="276" w:lineRule="auto"/>
        <w:ind w:left="576" w:hanging="576"/>
        <w:jc w:val="both"/>
      </w:pPr>
      <w:r>
        <w:rPr>
          <w:b w:val="0"/>
          <w:i w:val="0"/>
          <w:sz w:val="22"/>
          <w:highlight w:val="yellow"/>
        </w:rPr>
        <w:t xml:space="preserve">Rao, K. N., Rani, M. G., Vinutna, V., &amp; Sailaja, V. (2026). Screening of rice germplasm lines for genetic variability under saline conditions. </w:t>
      </w:r>
      <w:r>
        <w:rPr>
          <w:b w:val="0"/>
          <w:i/>
          <w:sz w:val="22"/>
          <w:highlight w:val="yellow"/>
        </w:rPr>
        <w:t>Journal of Biology and Nature, 18</w:t>
      </w:r>
      <w:r>
        <w:rPr>
          <w:b w:val="0"/>
          <w:i w:val="0"/>
          <w:sz w:val="22"/>
          <w:highlight w:val="yellow"/>
        </w:rPr>
        <w:t xml:space="preserve">(2), 454–460. </w:t>
      </w:r>
      <w:hyperlink r:id="rId45">
        <w:r>
          <w:rPr>
            <w:b w:val="0"/>
            <w:i w:val="0"/>
            <w:sz w:val="22"/>
            <w:highlight w:val="yellow"/>
            <w:color w:val="0563C1"/>
            <w:u w:val="single"/>
          </w:rPr>
          <w:t>https://doi.org/10.56557/joban/2026/v18i211043</w:t>
        </w:r>
      </w:hyperlink>
    </w:p>
    <w:p>
      <w:pPr>
        <w:keepLines/>
        <w:spacing w:after="80" w:line="276" w:lineRule="auto"/>
        <w:ind w:left="576" w:hanging="576"/>
        <w:jc w:val="both"/>
      </w:pPr>
      <w:r>
        <w:rPr>
          <w:b/>
          <w:i w:val="0"/>
          <w:sz w:val="22"/>
          <w:highlight w:val="yellow"/>
        </w:rPr>
        <w:t xml:space="preserve">Sar, P., Gupta, S., Behera, M., Chakraborty, K., Ngangkham, U., Verma, B. C., Banerjee, A., Hanjagi, P. S., Bhaduri, D., Shil, S., Kumar, J., Mandal, N. P., Kole, P. C., Purugganan, M. D., &amp; Roy, S. (2024). Exploring genetic diversity within aus rice germplasm: Insights into the variations in agro-morphological traits. </w:t>
      </w:r>
      <w:r>
        <w:rPr>
          <w:b/>
          <w:i/>
          <w:sz w:val="22"/>
          <w:highlight w:val="yellow"/>
        </w:rPr>
        <w:t>Rice, 17</w:t>
      </w:r>
      <w:r>
        <w:rPr>
          <w:b/>
          <w:i w:val="0"/>
          <w:sz w:val="22"/>
          <w:highlight w:val="yellow"/>
        </w:rPr>
        <w:t xml:space="preserve">, Article 20. </w:t>
      </w:r>
      <w:hyperlink r:id="rId47">
        <w:r>
          <w:rPr>
            <w:b/>
            <w:i w:val="0"/>
            <w:sz w:val="22"/>
            <w:highlight w:val="yellow"/>
            <w:color w:val="0563C1"/>
            <w:u w:val="single"/>
          </w:rPr>
          <w:t>https://doi.org/10.1186/s12284-024-00700-4</w:t>
        </w:r>
      </w:hyperlink>
    </w:p>
    <w:p w14:paraId="53549BA3" w14:textId="77777777" w:rsidR="00231315" w:rsidRDefault="00EC107B">
      <w:pPr>
        <w:keepLines/>
        <w:spacing w:after="80" w:line="276" w:lineRule="auto"/>
        <w:ind w:left="576" w:hanging="576"/>
        <w:jc w:val="both"/>
      </w:pPr>
      <w:r>
        <w:rPr>
          <w:i w:val="0"/>
          <w:sz w:val="22"/>
        </w:rPr>
        <w:t xml:space="preserve">Shannon, C. E., &amp; Weaver, W. (1949). </w:t>
      </w:r>
      <w:r>
        <w:rPr>
          <w:i/>
          <w:sz w:val="22"/>
        </w:rPr>
        <w:t>The mathematical theory of communication</w:t>
      </w:r>
      <w:r>
        <w:rPr>
          <w:i w:val="0"/>
          <w:sz w:val="22"/>
        </w:rPr>
        <w:t>. University of Illinois Press.</w:t>
      </w:r>
      <w:r>
        <w:t xml:space="preserve"> </w:t>
      </w:r>
      <w:hyperlink r:id="rId48">
        <w:r>
          <w:rPr>
            <w:color w:val="0563C1"/>
            <w:u w:val="single"/>
          </w:rPr>
          <w:t>https://www.mpi.nl/publications/item2383164/mathematical-theory-communication</w:t>
        </w:r>
      </w:hyperlink>
    </w:p>
    <w:p w14:paraId="037F4B26" w14:textId="77777777" w:rsidR="00231315" w:rsidRDefault="00EC107B">
      <w:pPr>
        <w:keepLines/>
        <w:spacing w:after="80" w:line="276" w:lineRule="auto"/>
        <w:ind w:left="576" w:hanging="576"/>
        <w:jc w:val="both"/>
      </w:pPr>
      <w:r>
        <w:rPr>
          <w:sz w:val="22"/>
        </w:rPr>
        <w:t>Singh, M., Chouhan, P., &amp; Chaudhari, P. (2021). Agro-morphological characterization of indigenous germplasm accessions of rice (</w:t>
      </w:r>
      <w:r>
        <w:rPr>
          <w:i/>
          <w:sz w:val="22"/>
        </w:rPr>
        <w:t>Oryza sativa</w:t>
      </w:r>
      <w:r>
        <w:rPr>
          <w:sz w:val="22"/>
        </w:rPr>
        <w:t xml:space="preserve"> L.). </w:t>
      </w:r>
      <w:r>
        <w:rPr>
          <w:i/>
          <w:sz w:val="22"/>
        </w:rPr>
        <w:t>Journal of Pharmacognosy and Phytochemistry, 10</w:t>
      </w:r>
      <w:r>
        <w:rPr>
          <w:sz w:val="22"/>
        </w:rPr>
        <w:t>(2), 1378–1385.</w:t>
      </w:r>
      <w:r>
        <w:t xml:space="preserve"> </w:t>
      </w:r>
      <w:hyperlink r:id="rId49">
        <w:r>
          <w:rPr>
            <w:color w:val="0563C1"/>
            <w:u w:val="single"/>
          </w:rPr>
          <w:t>https://www.phytojournal.com/archives/2021.v10.i2.14008/agro-morphological-characterization-of-indigenous-germplasm-accessions-of-rice-oryza-sativa-l</w:t>
        </w:r>
      </w:hyperlink>
    </w:p>
    <w:p w14:paraId="4572B3CA" w14:textId="77777777" w:rsidR="00231315" w:rsidRDefault="00EC107B">
      <w:pPr>
        <w:keepLines/>
        <w:spacing w:after="80" w:line="276" w:lineRule="auto"/>
        <w:ind w:left="576" w:hanging="576"/>
        <w:jc w:val="both"/>
      </w:pPr>
      <w:r>
        <w:rPr>
          <w:sz w:val="22"/>
        </w:rPr>
        <w:t xml:space="preserve">Thapa, P., Mainali, R. P., Karkee, A., Ghimire, K. H., &amp; Joshi, B. K. (2022). Agro-morphological characterization and diversity assessment of rice landraces in Nepal. </w:t>
      </w:r>
      <w:r>
        <w:rPr>
          <w:i/>
          <w:sz w:val="22"/>
        </w:rPr>
        <w:t>Agriculture Development Journal, 16</w:t>
      </w:r>
      <w:r>
        <w:rPr>
          <w:sz w:val="22"/>
        </w:rPr>
        <w:t xml:space="preserve">(1), 72–82. </w:t>
      </w:r>
      <w:hyperlink r:id="rId50">
        <w:r>
          <w:rPr>
            <w:sz w:val="22"/>
            <w:color w:val="0563C1"/>
            <w:u w:val="single"/>
          </w:rPr>
          <w:t>https://doi.org/10.3126/adj.v16i1.51663</w:t>
        </w:r>
      </w:hyperlink>
    </w:p>
    <w:p w14:paraId="5C68350E" w14:textId="77777777" w:rsidR="00231315" w:rsidRDefault="00EC107B">
      <w:pPr>
        <w:keepLines/>
        <w:spacing w:after="80" w:line="276" w:lineRule="auto"/>
        <w:ind w:left="576" w:hanging="576"/>
        <w:jc w:val="both"/>
      </w:pPr>
      <w:r>
        <w:rPr>
          <w:sz w:val="22"/>
        </w:rPr>
        <w:t xml:space="preserve">Tiwari, J. K., Rastogi, N. K., Chandrakar, P. K., Sarawgi, A. K., &amp; Verulkar, S. B. </w:t>
      </w:r>
      <w:r>
        <w:rPr>
          <w:sz w:val="22"/>
          <w:highlight w:val="yellow"/>
        </w:rPr>
        <w:t>(2013)</w:t>
      </w:r>
      <w:r>
        <w:rPr>
          <w:sz w:val="22"/>
        </w:rPr>
        <w:t xml:space="preserve">. Varietal identification of four rice varieties from Chhattisgarh through DUS characterization. </w:t>
      </w:r>
      <w:r>
        <w:rPr>
          <w:i/>
          <w:sz w:val="22"/>
        </w:rPr>
        <w:t>Indian Journal of Plant Genetic Resources,</w:t>
      </w:r>
      <w:r>
        <w:rPr>
          <w:i/>
          <w:sz w:val="22"/>
        </w:rPr>
        <w:t xml:space="preserve"> </w:t>
      </w:r>
      <w:r w:rsidR="002100CD" w:rsidRPr="002100CD">
        <w:rPr>
          <w:i/>
          <w:sz w:val="22"/>
          <w:highlight w:val="yellow"/>
        </w:rPr>
        <w:t>2</w:t>
      </w:r>
      <w:r w:rsidRPr="002100CD">
        <w:rPr>
          <w:sz w:val="22"/>
        </w:rPr>
      </w:r>
      <w:r w:rsidRPr="002100CD">
        <w:rPr>
          <w:i/>
          <w:sz w:val="22"/>
          <w:highlight w:val="yellow"/>
        </w:rPr>
        <w:t>6</w:t>
      </w:r>
      <w:r w:rsidRPr="002100CD">
        <w:rPr>
          <w:sz w:val="22"/>
        </w:rPr>
        <w:t>(3),</w:t>
      </w:r>
      <w:r>
        <w:rPr>
          <w:sz w:val="22"/>
        </w:rPr>
        <w:t xml:space="preserve"> 238–240.</w:t>
      </w:r>
      <w:r>
        <w:rPr>
          <w:highlight w:val="yellow"/>
        </w:rPr>
        <w:t xml:space="preserve"> </w:t>
      </w:r>
      <w:hyperlink r:id="rId18">
        <w:r>
          <w:rPr>
            <w:highlight w:val="yellow"/>
          </w:rPr>
          <w:t>https://www.ispgr.in/index.php/ijpgr/article/download/1812/1647</w:t>
        </w:r>
      </w:hyperlink>
    </w:p>
    <w:p w14:paraId="24C850C6" w14:textId="77777777" w:rsidR="00231315" w:rsidRDefault="00EC107B">
      <w:pPr>
        <w:keepLines/>
        <w:spacing w:after="80" w:line="276" w:lineRule="auto"/>
        <w:ind w:left="576" w:hanging="576"/>
        <w:jc w:val="both"/>
      </w:pPr>
      <w:r>
        <w:rPr>
          <w:sz w:val="22"/>
        </w:rPr>
        <w:t xml:space="preserve">UPOV. (2020). </w:t>
      </w:r>
      <w:r>
        <w:rPr>
          <w:i/>
          <w:sz w:val="22"/>
        </w:rPr>
        <w:t>Guidelines for the conduct of tests for distinctness, uniformity and stability: Rice (Oryza sativa L.)</w:t>
      </w:r>
      <w:r>
        <w:rPr>
          <w:sz w:val="22"/>
        </w:rPr>
        <w:t xml:space="preserve"> (TG/16/9). International Union for the Protection of New Varieties of Plants.</w:t>
      </w:r>
      <w:r>
        <w:t xml:space="preserve"> </w:t>
      </w:r>
      <w:hyperlink r:id="rId51">
        <w:r>
          <w:rPr>
            <w:color w:val="0563C1"/>
            <w:u w:val="single"/>
          </w:rPr>
          <w:t>https://doi.org/10.34667/tind.49480</w:t>
        </w:r>
      </w:hyperlink>
    </w:p>
    <w:p w14:paraId="33CF8AFB" w14:textId="77777777" w:rsidR="00231315" w:rsidRDefault="00EC107B">
      <w:pPr>
        <w:keepLines/>
        <w:spacing w:after="80" w:line="276" w:lineRule="auto"/>
        <w:ind w:left="576" w:hanging="576"/>
        <w:jc w:val="both"/>
      </w:pPr>
      <w:r>
        <w:rPr>
          <w:sz w:val="22"/>
        </w:rPr>
        <w:lastRenderedPageBreak/>
        <w:t xml:space="preserve">Zhao, J., He, Y., Huang, S., &amp; Wang, Z. (2021). Advances in the identification of quantitative trait loci and genes involved in seed vigor in rice. </w:t>
      </w:r>
      <w:r>
        <w:rPr>
          <w:i/>
          <w:sz w:val="22"/>
        </w:rPr>
        <w:t>Frontiers in Plant Science, 12</w:t>
      </w:r>
      <w:r>
        <w:rPr>
          <w:sz w:val="22"/>
        </w:rPr>
        <w:t xml:space="preserve">, 659307. </w:t>
      </w:r>
      <w:hyperlink r:id="rId52">
        <w:r>
          <w:rPr>
            <w:sz w:val="22"/>
            <w:color w:val="0563C1"/>
            <w:u w:val="single"/>
          </w:rPr>
          <w:t>https://doi.org/10.3389/fpls.2021.659307</w:t>
        </w:r>
      </w:hyperlink>
    </w:p>
    <w:sectPr w:rsidR="00231315" w:rsidSect="00034616">
      <w:headerReference w:type="even" r:id="rId8"/>
      <w:headerReference w:type="default" r:id="rId9"/>
      <w:footerReference w:type="even" r:id="rId10"/>
      <w:footerReference w:type="default" r:id="rId11"/>
      <w:headerReference w:type="first" r:id="rId12"/>
      <w:footerReference w:type="first" r:id="rId13"/>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B43A0" w14:textId="77777777" w:rsidR="005A4EAD" w:rsidRDefault="005A4EAD" w:rsidP="00231315">
      <w:pPr>
        <w:spacing w:after="0" w:line="240" w:lineRule="auto"/>
      </w:pPr>
      <w:r>
        <w:separator/>
      </w:r>
    </w:p>
  </w:endnote>
  <w:endnote w:type="continuationSeparator" w:id="0">
    <w:p w14:paraId="0D624A28" w14:textId="77777777" w:rsidR="005A4EAD" w:rsidRDefault="005A4EAD" w:rsidP="0023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AB8E" w14:textId="77777777" w:rsidR="00232602" w:rsidRDefault="00232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A6C0" w14:textId="77777777" w:rsidR="00231315" w:rsidRDefault="00231315">
    <w:pPr>
      <w:pStyle w:val="Footer"/>
      <w:jc w:val="center"/>
    </w:pPr>
    <w:r>
      <w:rPr>
        <w:sz w:val="20"/>
      </w:rPr>
      <w:fldChar w:fldCharType="begin"/>
    </w:r>
    <w:r w:rsidR="00EC107B">
      <w:rPr>
        <w:sz w:val="20"/>
      </w:rPr>
      <w:instrText xml:space="preserve"> PAGE </w:instrText>
    </w:r>
    <w:r>
      <w:rPr>
        <w:sz w:val="20"/>
      </w:rPr>
      <w:fldChar w:fldCharType="separate"/>
    </w:r>
    <w:r w:rsidR="00EB0C5F">
      <w:rPr>
        <w:noProof/>
        <w:sz w:val="20"/>
      </w:rPr>
      <w:t>9</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A68F" w14:textId="77777777" w:rsidR="00232602" w:rsidRDefault="00232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0FFD3" w14:textId="77777777" w:rsidR="005A4EAD" w:rsidRDefault="005A4EAD" w:rsidP="00231315">
      <w:pPr>
        <w:spacing w:after="0" w:line="240" w:lineRule="auto"/>
      </w:pPr>
      <w:r>
        <w:separator/>
      </w:r>
    </w:p>
  </w:footnote>
  <w:footnote w:type="continuationSeparator" w:id="0">
    <w:p w14:paraId="755EF66E" w14:textId="77777777" w:rsidR="005A4EAD" w:rsidRDefault="005A4EAD" w:rsidP="00231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CD6B" w14:textId="24E52D1D" w:rsidR="00232602" w:rsidRDefault="00232602">
    <w:pPr>
      <w:pStyle w:val="Header"/>
    </w:pPr>
    <w:r>
      <w:rPr>
        <w:noProof/>
      </w:rPr>
      <w:pict w14:anchorId="6A324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612016"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6C2A" w14:textId="13CD369E" w:rsidR="00232602" w:rsidRDefault="00232602">
    <w:pPr>
      <w:pStyle w:val="Header"/>
    </w:pPr>
    <w:r>
      <w:rPr>
        <w:noProof/>
      </w:rPr>
      <w:pict w14:anchorId="3E77C4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612017"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FC8A" w14:textId="05403984" w:rsidR="00232602" w:rsidRDefault="00232602">
    <w:pPr>
      <w:pStyle w:val="Header"/>
    </w:pPr>
    <w:r>
      <w:rPr>
        <w:noProof/>
      </w:rPr>
      <w:pict w14:anchorId="1D594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612015"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2969327">
    <w:abstractNumId w:val="8"/>
  </w:num>
  <w:num w:numId="2" w16cid:durableId="1301493212">
    <w:abstractNumId w:val="6"/>
  </w:num>
  <w:num w:numId="3" w16cid:durableId="22172416">
    <w:abstractNumId w:val="5"/>
  </w:num>
  <w:num w:numId="4" w16cid:durableId="45952891">
    <w:abstractNumId w:val="4"/>
  </w:num>
  <w:num w:numId="5" w16cid:durableId="1079136858">
    <w:abstractNumId w:val="7"/>
  </w:num>
  <w:num w:numId="6" w16cid:durableId="1408918013">
    <w:abstractNumId w:val="3"/>
  </w:num>
  <w:num w:numId="7" w16cid:durableId="1534150694">
    <w:abstractNumId w:val="2"/>
  </w:num>
  <w:num w:numId="8" w16cid:durableId="1472864756">
    <w:abstractNumId w:val="1"/>
  </w:num>
  <w:num w:numId="9" w16cid:durableId="2050764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23E56"/>
    <w:rsid w:val="00034616"/>
    <w:rsid w:val="0006063C"/>
    <w:rsid w:val="0015074B"/>
    <w:rsid w:val="002100CD"/>
    <w:rsid w:val="00231315"/>
    <w:rsid w:val="00232602"/>
    <w:rsid w:val="00262834"/>
    <w:rsid w:val="0029639D"/>
    <w:rsid w:val="00326F90"/>
    <w:rsid w:val="004631C2"/>
    <w:rsid w:val="0046599F"/>
    <w:rsid w:val="004758BE"/>
    <w:rsid w:val="005A4EAD"/>
    <w:rsid w:val="006343A3"/>
    <w:rsid w:val="007D07B7"/>
    <w:rsid w:val="008035F9"/>
    <w:rsid w:val="009C6A2E"/>
    <w:rsid w:val="00AA1D8D"/>
    <w:rsid w:val="00B47730"/>
    <w:rsid w:val="00C9140E"/>
    <w:rsid w:val="00CB0664"/>
    <w:rsid w:val="00EB0C5F"/>
    <w:rsid w:val="00EC107B"/>
    <w:rsid w:val="00FC693F"/>
  </w:rsids>
  <m:mathPr>
    <m:mathFont m:val="Cambria Math"/>
    <m:brkBin m:val="before"/>
    <m:brkBinSub m:val="--"/>
    <m:smallFrac/>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8A6126"/>
  <w15:docId w15:val="{7B0A87AE-EA46-4E19-8CA7-3865DEE4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631C2"/>
    <w:rPr>
      <w:color w:val="0000FF" w:themeColor="hyperlink"/>
      <w:u w:val="single"/>
    </w:rPr>
  </w:style>
  <w:style w:type="character" w:styleId="UnresolvedMention">
    <w:name w:val="Unresolved Mention"/>
    <w:basedOn w:val="DefaultParagraphFont"/>
    <w:uiPriority w:val="99"/>
    <w:semiHidden/>
    <w:unhideWhenUsed/>
    <w:rsid w:val="004631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hyperlink" Target="https://doi.org/10.5958/0975-928X.2019.00070.X" TargetMode="External"/><Relationship Id="rId17" Type="http://schemas.openxmlformats.org/officeDocument/2006/relationships/hyperlink" Target="https://doi.org/10.1016/j.rsci.2023.03.011" TargetMode="External"/><Relationship Id="rId18" Type="http://schemas.openxmlformats.org/officeDocument/2006/relationships/hyperlink" Target="https://www.ispgr.in/index.php/ijpgr/article/download/1812/1647" TargetMode="External"/><Relationship Id="rId19" Type="http://schemas.openxmlformats.org/officeDocument/2006/relationships/hyperlink" Target="https://doi.org/10.9734/jabb/2026/v29i43795" TargetMode="External"/><Relationship Id="rId20" Type="http://schemas.openxmlformats.org/officeDocument/2006/relationships/hyperlink" Target="https://doi.org/10.1017/S1479262122000090" TargetMode="External"/><Relationship Id="rId21" Type="http://schemas.openxmlformats.org/officeDocument/2006/relationships/hyperlink" Target="https://doi.org/10.1016/j.jia.2022.08.101" TargetMode="External"/><Relationship Id="rId22" Type="http://schemas.openxmlformats.org/officeDocument/2006/relationships/hyperlink" Target="https://www.uasbangalore.edu.in/images/2023-2nd-Issue/9.pdf" TargetMode="External"/><Relationship Id="rId23" Type="http://schemas.openxmlformats.org/officeDocument/2006/relationships/hyperlink" Target="https://doi.org/10.14719/pst.4625" TargetMode="External"/><Relationship Id="rId24" Type="http://schemas.openxmlformats.org/officeDocument/2006/relationships/hyperlink" Target="https://doi.org/10.14719/pst.1304" TargetMode="External"/><Relationship Id="rId25" Type="http://schemas.openxmlformats.org/officeDocument/2006/relationships/hyperlink" Target="https://doi.org/10.3390/ijms25021185" TargetMode="External"/><Relationship Id="rId26" Type="http://schemas.openxmlformats.org/officeDocument/2006/relationships/hyperlink" Target="https://doi.org/10.3389/fpls.2023.1215371" TargetMode="External"/><Relationship Id="rId27" Type="http://schemas.openxmlformats.org/officeDocument/2006/relationships/hyperlink" Target="https://doi.org/10.18805/IJARe.A-5907" TargetMode="External"/><Relationship Id="rId28" Type="http://schemas.openxmlformats.org/officeDocument/2006/relationships/hyperlink" Target="https://doi.org/10.3389/fpls.2022.906912" TargetMode="External"/><Relationship Id="rId29" Type="http://schemas.openxmlformats.org/officeDocument/2006/relationships/hyperlink" Target="https://doi.org/10.1186/s12870-024-04823-0" TargetMode="External"/><Relationship Id="rId30" Type="http://schemas.openxmlformats.org/officeDocument/2006/relationships/hyperlink" Target="https://doi.org/10.1002/jsfa.70767" TargetMode="External"/><Relationship Id="rId31" Type="http://schemas.openxmlformats.org/officeDocument/2006/relationships/hyperlink" Target="https://doi.org/10.3390/ijms20235837" TargetMode="External"/><Relationship Id="rId32" Type="http://schemas.openxmlformats.org/officeDocument/2006/relationships/hyperlink" Target="https://doi.org/10.3126/janr.v5i1.50509" TargetMode="External"/><Relationship Id="rId33" Type="http://schemas.openxmlformats.org/officeDocument/2006/relationships/hyperlink" Target="https://doi.org/10.1016/j.rsci.2023.11.004" TargetMode="External"/><Relationship Id="rId34" Type="http://schemas.openxmlformats.org/officeDocument/2006/relationships/hyperlink" Target="https://doi.org/10.51470/PLANTARCHIVES.2024.v24.no.2.256" TargetMode="External"/><Relationship Id="rId35" Type="http://schemas.openxmlformats.org/officeDocument/2006/relationships/hyperlink" Target="https://doi.org/10.1111/jipb.13140" TargetMode="External"/><Relationship Id="rId36" Type="http://schemas.openxmlformats.org/officeDocument/2006/relationships/hyperlink" Target="https://doi.org/10.1146/annurev-arplant-050718-095851" TargetMode="External"/><Relationship Id="rId37" Type="http://schemas.openxmlformats.org/officeDocument/2006/relationships/hyperlink" Target="https://doi.org/10.3389/fpls.2022.964246" TargetMode="External"/><Relationship Id="rId38" Type="http://schemas.openxmlformats.org/officeDocument/2006/relationships/hyperlink" Target="https://doi.org/10.3390/biom11030394" TargetMode="External"/><Relationship Id="rId39" Type="http://schemas.openxmlformats.org/officeDocument/2006/relationships/hyperlink" Target="https://doi.org/10.5958/0976-1926.2018.00038.4" TargetMode="External"/><Relationship Id="rId40" Type="http://schemas.openxmlformats.org/officeDocument/2006/relationships/hyperlink" Target="https://doi.org/10.3389/fgene.2020.00229" TargetMode="External"/><Relationship Id="rId41" Type="http://schemas.openxmlformats.org/officeDocument/2006/relationships/hyperlink" Target="https://doi.org/10.3390/agriculture12060741" TargetMode="External"/><Relationship Id="rId42" Type="http://schemas.openxmlformats.org/officeDocument/2006/relationships/hyperlink" Target="https://www.phytojournal.com/archives/2020.v9.i5.12526/characterization-and-variability-analysis-of-rice-germplasm-accessions-for-morphological-traits" TargetMode="External"/><Relationship Id="rId43" Type="http://schemas.openxmlformats.org/officeDocument/2006/relationships/hyperlink" Target="https://plantauthority.gov.in/sites/default/files/grice.pdf" TargetMode="External"/><Relationship Id="rId44" Type="http://schemas.openxmlformats.org/officeDocument/2006/relationships/hyperlink" Target="https://doi.org/10.37992/2020.1102.097" TargetMode="External"/><Relationship Id="rId45" Type="http://schemas.openxmlformats.org/officeDocument/2006/relationships/hyperlink" Target="https://doi.org/10.56557/joban/2026/v18i211043" TargetMode="External"/><Relationship Id="rId46" Type="http://schemas.openxmlformats.org/officeDocument/2006/relationships/hyperlink" Target="https://doi.org/10.14719/pst.9953" TargetMode="External"/><Relationship Id="rId47" Type="http://schemas.openxmlformats.org/officeDocument/2006/relationships/hyperlink" Target="https://doi.org/10.1186/s12284-024-00700-4" TargetMode="External"/><Relationship Id="rId48" Type="http://schemas.openxmlformats.org/officeDocument/2006/relationships/hyperlink" Target="https://www.mpi.nl/publications/item2383164/mathematical-theory-communication" TargetMode="External"/><Relationship Id="rId49" Type="http://schemas.openxmlformats.org/officeDocument/2006/relationships/hyperlink" Target="https://www.phytojournal.com/archives/2021.v10.i2.14008/agro-morphological-characterization-of-indigenous-germplasm-accessions-of-rice-oryza-sativa-l" TargetMode="External"/><Relationship Id="rId50" Type="http://schemas.openxmlformats.org/officeDocument/2006/relationships/hyperlink" Target="https://doi.org/10.3126/adj.v16i1.51663" TargetMode="External"/><Relationship Id="rId51" Type="http://schemas.openxmlformats.org/officeDocument/2006/relationships/hyperlink" Target="https://doi.org/10.34667/tind.49480" TargetMode="External"/><Relationship Id="rId52" Type="http://schemas.openxmlformats.org/officeDocument/2006/relationships/hyperlink" Target="https://doi.org/10.3389/fpls.2021.6593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3688</Words>
  <Characters>21024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Agro-Morphological Characterization of Rice Accessions for Drought Tolerance Assessment</vt:lpstr>
    </vt:vector>
  </TitlesOfParts>
  <Manager/>
  <Company/>
  <LinksUpToDate>false</LinksUpToDate>
  <CharactersWithSpaces>24663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Agro-Morphological Characterization of Rice Accessions for Drought Tolerance Assessment</dc:title>
  <dc:subject/>
  <dc:creator>Priya Gupta et al.</dc:creator>
  <cp:keywords/>
  <dc:description>generated by python-docx</dc:description>
  <cp:lastModifiedBy>SDI 1166</cp:lastModifiedBy>
  <cp:revision>11</cp:revision>
  <dcterms:created xsi:type="dcterms:W3CDTF">2013-12-23T23:15:00Z</dcterms:created>
  <dcterms:modified xsi:type="dcterms:W3CDTF">2026-10-26T08:20:00Z</dcterms:modified>
  <cp:category/>
</cp:coreProperties>
</file>