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3AE9C" w14:textId="77777777" w:rsidR="00754C9A" w:rsidRDefault="00F97874" w:rsidP="00F97874">
      <w:pPr>
        <w:pStyle w:val="Author"/>
        <w:spacing w:line="240" w:lineRule="auto"/>
        <w:jc w:val="both"/>
        <w:rPr>
          <w:rFonts w:ascii="Arial" w:hAnsi="Arial" w:cs="Arial"/>
          <w:color w:val="000000"/>
          <w:szCs w:val="24"/>
        </w:rPr>
      </w:pPr>
      <w:r w:rsidRPr="00161AEF">
        <w:rPr>
          <w:rFonts w:ascii="Arial" w:hAnsi="Arial" w:cs="Arial"/>
          <w:color w:val="000000"/>
          <w:szCs w:val="24"/>
        </w:rPr>
        <w:t>Assessment of the Current Operating Status of On-Site Sanitation Facilities: A Case Study of Selected Neighborhoods in Yamoussoukro, Côte d’Ivoire.</w:t>
      </w:r>
    </w:p>
    <w:p w14:paraId="439E5384" w14:textId="77777777" w:rsidR="009D2AEC" w:rsidRDefault="009D2AEC" w:rsidP="00F97874">
      <w:pPr>
        <w:pStyle w:val="Author"/>
        <w:spacing w:line="240" w:lineRule="auto"/>
        <w:jc w:val="both"/>
        <w:rPr>
          <w:rFonts w:ascii="Arial" w:hAnsi="Arial" w:cs="Arial"/>
          <w:color w:val="000000"/>
          <w:szCs w:val="24"/>
        </w:rPr>
      </w:pPr>
    </w:p>
    <w:p w14:paraId="2BF6B550" w14:textId="77777777" w:rsidR="002C57D2" w:rsidRPr="00161AEF" w:rsidRDefault="002C57D2" w:rsidP="00441B6F">
      <w:pPr>
        <w:pStyle w:val="Affiliation"/>
        <w:spacing w:after="0" w:line="240" w:lineRule="auto"/>
        <w:jc w:val="both"/>
        <w:rPr>
          <w:rFonts w:ascii="Arial" w:hAnsi="Arial" w:cs="Arial"/>
        </w:rPr>
      </w:pPr>
    </w:p>
    <w:p w14:paraId="3296870B" w14:textId="77777777" w:rsidR="00B01FCD" w:rsidRPr="00161AEF" w:rsidRDefault="00232DCE" w:rsidP="00441B6F">
      <w:pPr>
        <w:pStyle w:val="Copyright"/>
        <w:spacing w:after="0" w:line="240" w:lineRule="auto"/>
        <w:jc w:val="both"/>
        <w:rPr>
          <w:rFonts w:ascii="Arial" w:hAnsi="Arial" w:cs="Arial"/>
        </w:rPr>
        <w:sectPr w:rsidR="00B01FCD" w:rsidRPr="00161AEF" w:rsidSect="007A454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161AEF">
        <w:rPr>
          <w:rFonts w:ascii="Arial" w:hAnsi="Arial" w:cs="Arial"/>
          <w:noProof/>
        </w:rPr>
        <mc:AlternateContent>
          <mc:Choice Requires="wps">
            <w:drawing>
              <wp:inline distT="0" distB="0" distL="0" distR="0" wp14:anchorId="38A8AA95" wp14:editId="28F23AFB">
                <wp:extent cx="5303520" cy="635"/>
                <wp:effectExtent l="13335" t="13335" r="17145" b="15240"/>
                <wp:docPr id="5682187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55F20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161AEF">
        <w:rPr>
          <w:rFonts w:ascii="Arial" w:hAnsi="Arial" w:cs="Arial"/>
        </w:rPr>
        <w:t>.</w:t>
      </w:r>
    </w:p>
    <w:p w14:paraId="53C787B0" w14:textId="77777777" w:rsidR="00B01FCD" w:rsidRPr="00161AEF" w:rsidRDefault="00B01FCD" w:rsidP="00441B6F">
      <w:pPr>
        <w:pStyle w:val="AbstHead"/>
        <w:spacing w:after="0"/>
        <w:jc w:val="both"/>
        <w:rPr>
          <w:rFonts w:ascii="Arial" w:hAnsi="Arial" w:cs="Arial"/>
        </w:rPr>
      </w:pPr>
      <w:r w:rsidRPr="00161AEF">
        <w:rPr>
          <w:rFonts w:ascii="Arial" w:hAnsi="Arial" w:cs="Arial"/>
        </w:rPr>
        <w:t>ABSTRACT</w:t>
      </w:r>
      <w:r w:rsidR="0066510A" w:rsidRPr="00161AEF">
        <w:rPr>
          <w:rFonts w:ascii="Arial" w:hAnsi="Arial" w:cs="Arial"/>
        </w:rPr>
        <w:t xml:space="preserve"> </w:t>
      </w:r>
    </w:p>
    <w:p w14:paraId="28AD4AD9" w14:textId="77777777" w:rsidR="00790ADA" w:rsidRPr="00161AEF"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61AEF" w14:paraId="72E3F0A7" w14:textId="77777777" w:rsidTr="001E44FE">
        <w:tc>
          <w:tcPr>
            <w:tcW w:w="9576" w:type="dxa"/>
            <w:shd w:val="clear" w:color="auto" w:fill="F2F2F2"/>
          </w:tcPr>
          <w:p w14:paraId="1B1D2D7E" w14:textId="77777777" w:rsidR="00CB665A" w:rsidRPr="00161AEF" w:rsidRDefault="00CB665A" w:rsidP="00CB665A">
            <w:pPr>
              <w:spacing w:line="276" w:lineRule="auto"/>
              <w:jc w:val="both"/>
              <w:rPr>
                <w:rFonts w:ascii="Arial" w:hAnsi="Arial" w:cs="Arial"/>
                <w:sz w:val="22"/>
                <w:szCs w:val="22"/>
              </w:rPr>
            </w:pPr>
            <w:r>
              <w:rPr>
                <w:rFonts w:ascii="Arial" w:hAnsi="Arial" w:cs="Arial"/>
                <w:sz w:val="22"/>
                <w:szCs w:val="22"/>
              </w:rPr>
              <w:t xml:space="preserve">Sanitation remains </w:t>
            </w:r>
            <w:r>
              <w:rPr>
                <w:rFonts w:ascii="Arial" w:hAnsi="Arial" w:cs="Arial"/>
                <w:sz w:val="22"/>
                <w:szCs w:val="22"/>
                <w:highlight w:val="yellow"/>
              </w:rPr>
              <w:t>oft</w:t>
            </w:r>
            <w:r>
              <w:rPr>
                <w:rFonts w:ascii="Arial" w:hAnsi="Arial" w:cs="Arial"/>
                <w:sz w:val="22"/>
                <w:szCs w:val="22"/>
              </w:rPr>
              <w:t>en over</w:t>
            </w:r>
            <w:r>
              <w:rPr>
                <w:rFonts w:ascii="Arial" w:hAnsi="Arial" w:cs="Arial"/>
                <w:sz w:val="22"/>
                <w:szCs w:val="22"/>
                <w:highlight w:val="yellow"/>
              </w:rPr>
              <w:t>l</w:t>
            </w:r>
            <w:r>
              <w:rPr>
                <w:rFonts w:ascii="Arial" w:hAnsi="Arial" w:cs="Arial"/>
                <w:sz w:val="22"/>
                <w:szCs w:val="22"/>
              </w:rPr>
              <w:t>o</w:t>
            </w:r>
            <w:r>
              <w:rPr>
                <w:rFonts w:ascii="Arial" w:hAnsi="Arial" w:cs="Arial"/>
                <w:sz w:val="22"/>
                <w:szCs w:val="22"/>
                <w:highlight w:val="yellow"/>
              </w:rPr>
              <w:t>ok</w:t>
            </w:r>
            <w:r>
              <w:rPr>
                <w:rFonts w:ascii="Arial" w:hAnsi="Arial" w:cs="Arial"/>
                <w:sz w:val="22"/>
                <w:szCs w:val="22"/>
              </w:rPr>
              <w:t>ed in urban policies and development projects in developing countries such as Côte d’Ivoire. Several factors impede effective sanitation management. Therefore, an assessment of the operating status of sanitation facilities was conducted across the Millionnaire, Assabou, Kokrénou, and Sopim neighbo</w:t>
            </w:r>
            <w:r>
              <w:rPr>
                <w:rFonts w:ascii="Arial" w:hAnsi="Arial" w:cs="Arial"/>
                <w:sz w:val="22"/>
                <w:szCs w:val="22"/>
                <w:highlight w:val="yellow"/>
              </w:rPr>
              <w:t>u</w:t>
            </w:r>
            <w:r>
              <w:rPr>
                <w:rFonts w:ascii="Arial" w:hAnsi="Arial" w:cs="Arial"/>
                <w:sz w:val="22"/>
                <w:szCs w:val="22"/>
              </w:rPr>
              <w:t xml:space="preserve">rhoods of Yamoussoukro, and 498 households were surveyed out of 3,672 </w:t>
            </w:r>
            <w:r>
              <w:rPr>
                <w:rFonts w:ascii="Arial" w:hAnsi="Arial" w:cs="Arial"/>
                <w:sz w:val="22"/>
                <w:szCs w:val="22"/>
                <w:highlight w:val="yellow"/>
              </w:rPr>
              <w:t>(</w:t>
            </w:r>
            <w:r>
              <w:rPr>
                <w:rFonts w:ascii="Arial" w:hAnsi="Arial" w:cs="Arial"/>
                <w:sz w:val="22"/>
                <w:szCs w:val="22"/>
              </w:rPr>
              <w:t>14%</w:t>
            </w:r>
            <w:r>
              <w:rPr>
                <w:rFonts w:ascii="Arial" w:hAnsi="Arial" w:cs="Arial"/>
                <w:sz w:val="22"/>
                <w:szCs w:val="22"/>
                <w:highlight w:val="yellow"/>
              </w:rPr>
              <w:t>)</w:t>
            </w:r>
            <w:r>
              <w:rPr>
                <w:rFonts w:ascii="Arial" w:hAnsi="Arial" w:cs="Arial"/>
                <w:sz w:val="22"/>
                <w:szCs w:val="22"/>
              </w:rPr>
              <w:t>. Field observations, socioeconomic characteristics, and operating status of the facilities were documented. The findings showed that 31.40% of household members had completed primary school and that monthly household incomes ranged from F CFA 100,000 to F CFA 200,000. Furthermore, the findings</w:t>
            </w:r>
            <w:r>
              <w:rPr>
                <w:rFonts w:ascii="Arial" w:hAnsi="Arial" w:cs="Arial"/>
                <w:sz w:val="22"/>
                <w:szCs w:val="22"/>
                <w:highlight w:val="yellow"/>
              </w:rPr>
              <w:t xml:space="preserve"> indicated</w:t>
            </w:r>
            <w:r>
              <w:rPr>
                <w:rFonts w:ascii="Arial" w:hAnsi="Arial" w:cs="Arial"/>
                <w:sz w:val="22"/>
                <w:szCs w:val="22"/>
              </w:rPr>
              <w:t xml:space="preserve"> th</w:t>
            </w:r>
            <w:r>
              <w:rPr>
                <w:rFonts w:ascii="Arial" w:hAnsi="Arial" w:cs="Arial"/>
                <w:sz w:val="22"/>
                <w:szCs w:val="22"/>
                <w:highlight w:val="yellow"/>
              </w:rPr>
              <w:t>at som</w:t>
            </w:r>
            <w:r>
              <w:rPr>
                <w:rFonts w:ascii="Arial" w:hAnsi="Arial" w:cs="Arial"/>
                <w:sz w:val="22"/>
                <w:szCs w:val="22"/>
              </w:rPr>
              <w:t xml:space="preserve">e sanitation facilities were in a state of disrepair. </w:t>
            </w:r>
            <w:r>
              <w:rPr>
                <w:rFonts w:ascii="Arial" w:hAnsi="Arial" w:cs="Arial"/>
                <w:sz w:val="22"/>
                <w:szCs w:val="22"/>
                <w:highlight w:val="yellow"/>
              </w:rPr>
              <w:t>S</w:t>
            </w:r>
            <w:r>
              <w:rPr>
                <w:rFonts w:ascii="Arial" w:hAnsi="Arial" w:cs="Arial"/>
                <w:sz w:val="22"/>
                <w:szCs w:val="22"/>
              </w:rPr>
              <w:t>h</w:t>
            </w:r>
            <w:r>
              <w:rPr>
                <w:rFonts w:ascii="Arial" w:hAnsi="Arial" w:cs="Arial"/>
                <w:sz w:val="22"/>
                <w:szCs w:val="22"/>
                <w:highlight w:val="yellow"/>
              </w:rPr>
              <w:t>ow</w:t>
            </w:r>
            <w:r>
              <w:rPr>
                <w:rFonts w:ascii="Arial" w:hAnsi="Arial" w:cs="Arial"/>
                <w:sz w:val="22"/>
                <w:szCs w:val="22"/>
              </w:rPr>
              <w:t>er wastewater was discharged directly into the environment in the neighbo</w:t>
            </w:r>
            <w:r>
              <w:rPr>
                <w:rFonts w:ascii="Arial" w:hAnsi="Arial" w:cs="Arial"/>
                <w:sz w:val="22"/>
                <w:szCs w:val="22"/>
                <w:highlight w:val="yellow"/>
              </w:rPr>
              <w:t>u</w:t>
            </w:r>
            <w:r>
              <w:rPr>
                <w:rFonts w:ascii="Arial" w:hAnsi="Arial" w:cs="Arial"/>
                <w:sz w:val="22"/>
                <w:szCs w:val="22"/>
              </w:rPr>
              <w:t xml:space="preserve">rhoods of Assabou, Kokrénou, and Sopim. More than 50% of low-income households had damaged latrines and septic tanks, unlike high-income households. The uncontrolled discharge of wastewater into streets and gutters, backflow of water into septic tanks, and insect infestations in latrines, coupled with the dumping of septic sludge in courtyards, contribute significantly to environmental degradation, thereby posing serious health risks to the population. </w:t>
            </w:r>
            <w:r>
              <w:rPr>
                <w:rFonts w:ascii="Arial" w:hAnsi="Arial" w:cs="Arial"/>
                <w:sz w:val="22"/>
                <w:szCs w:val="22"/>
                <w:highlight w:val="yellow"/>
              </w:rPr>
              <w:t>H</w:t>
            </w:r>
            <w:r>
              <w:rPr>
                <w:rFonts w:ascii="Arial" w:hAnsi="Arial" w:cs="Arial"/>
                <w:sz w:val="22"/>
                <w:szCs w:val="22"/>
              </w:rPr>
              <w:t>ousehold</w:t>
            </w:r>
            <w:r>
              <w:rPr>
                <w:rFonts w:ascii="Arial" w:hAnsi="Arial" w:cs="Arial"/>
                <w:sz w:val="22"/>
                <w:szCs w:val="22"/>
                <w:highlight w:val="yellow"/>
              </w:rPr>
              <w:t xml:space="preserve"> report</w:t>
            </w:r>
            <w:r>
              <w:rPr>
                <w:rFonts w:ascii="Arial" w:hAnsi="Arial" w:cs="Arial"/>
                <w:sz w:val="22"/>
                <w:szCs w:val="22"/>
              </w:rPr>
              <w:t xml:space="preserve">s </w:t>
            </w:r>
            <w:r>
              <w:rPr>
                <w:rFonts w:ascii="Arial" w:hAnsi="Arial" w:cs="Arial"/>
                <w:sz w:val="22"/>
                <w:szCs w:val="22"/>
                <w:highlight w:val="yellow"/>
              </w:rPr>
              <w:t>of</w:t>
            </w:r>
            <w:r>
              <w:rPr>
                <w:rFonts w:ascii="Arial" w:hAnsi="Arial" w:cs="Arial"/>
                <w:sz w:val="22"/>
                <w:szCs w:val="22"/>
              </w:rPr>
              <w:t xml:space="preserve"> malaria, typhoid fever, diarrh</w:t>
            </w:r>
            <w:r>
              <w:rPr>
                <w:rFonts w:ascii="Arial" w:hAnsi="Arial" w:cs="Arial"/>
                <w:sz w:val="22"/>
                <w:szCs w:val="22"/>
                <w:highlight w:val="yellow"/>
              </w:rPr>
              <w:t>o</w:t>
            </w:r>
            <w:r>
              <w:rPr>
                <w:rFonts w:ascii="Arial" w:hAnsi="Arial" w:cs="Arial"/>
                <w:sz w:val="22"/>
                <w:szCs w:val="22"/>
              </w:rPr>
              <w:t xml:space="preserve">ea, dysentery and cholera </w:t>
            </w:r>
            <w:r>
              <w:rPr>
                <w:rFonts w:ascii="Arial" w:hAnsi="Arial" w:cs="Arial"/>
                <w:sz w:val="22"/>
                <w:szCs w:val="22"/>
                <w:highlight w:val="yellow"/>
              </w:rPr>
              <w:t>we</w:t>
            </w:r>
            <w:r>
              <w:rPr>
                <w:rFonts w:ascii="Arial" w:hAnsi="Arial" w:cs="Arial"/>
                <w:sz w:val="22"/>
                <w:szCs w:val="22"/>
              </w:rPr>
              <w:t xml:space="preserve">re </w:t>
            </w:r>
            <w:r>
              <w:rPr>
                <w:rFonts w:ascii="Arial" w:hAnsi="Arial" w:cs="Arial"/>
                <w:sz w:val="22"/>
                <w:szCs w:val="22"/>
                <w:highlight w:val="yellow"/>
              </w:rPr>
              <w:t>d</w:t>
            </w:r>
            <w:r>
              <w:rPr>
                <w:rFonts w:ascii="Arial" w:hAnsi="Arial" w:cs="Arial"/>
                <w:sz w:val="22"/>
                <w:szCs w:val="22"/>
              </w:rPr>
              <w:t>i</w:t>
            </w:r>
            <w:r>
              <w:rPr>
                <w:rFonts w:ascii="Arial" w:hAnsi="Arial" w:cs="Arial"/>
                <w:sz w:val="22"/>
                <w:szCs w:val="22"/>
                <w:highlight w:val="yellow"/>
              </w:rPr>
              <w:t>scuss</w:t>
            </w:r>
            <w:r>
              <w:rPr>
                <w:rFonts w:ascii="Arial" w:hAnsi="Arial" w:cs="Arial"/>
                <w:sz w:val="22"/>
                <w:szCs w:val="22"/>
              </w:rPr>
              <w:t>ed in</w:t>
            </w:r>
            <w:r>
              <w:rPr>
                <w:rFonts w:ascii="Arial" w:hAnsi="Arial" w:cs="Arial"/>
                <w:sz w:val="22"/>
                <w:szCs w:val="22"/>
                <w:highlight w:val="yellow"/>
              </w:rPr>
              <w:t xml:space="preserve"> r</w:t>
            </w:r>
            <w:r>
              <w:rPr>
                <w:rFonts w:ascii="Arial" w:hAnsi="Arial" w:cs="Arial"/>
                <w:sz w:val="22"/>
                <w:szCs w:val="22"/>
              </w:rPr>
              <w:t>e</w:t>
            </w:r>
            <w:r>
              <w:rPr>
                <w:rFonts w:ascii="Arial" w:hAnsi="Arial" w:cs="Arial"/>
                <w:sz w:val="22"/>
                <w:szCs w:val="22"/>
                <w:highlight w:val="yellow"/>
              </w:rPr>
              <w:t>lation</w:t>
            </w:r>
            <w:r>
              <w:rPr>
                <w:rFonts w:ascii="Arial" w:hAnsi="Arial" w:cs="Arial"/>
                <w:sz w:val="22"/>
                <w:szCs w:val="22"/>
              </w:rPr>
              <w:t xml:space="preserve"> to sanitation and hygiene conditions within households. Unsanitary conditions pose a real health risk. It is therefore imp</w:t>
            </w:r>
            <w:r>
              <w:rPr>
                <w:rFonts w:ascii="Arial" w:hAnsi="Arial" w:cs="Arial"/>
                <w:sz w:val="22"/>
                <w:szCs w:val="22"/>
                <w:highlight w:val="yellow"/>
              </w:rPr>
              <w:t>o</w:t>
            </w:r>
            <w:r>
              <w:rPr>
                <w:rFonts w:ascii="Arial" w:hAnsi="Arial" w:cs="Arial"/>
                <w:sz w:val="22"/>
                <w:szCs w:val="22"/>
              </w:rPr>
              <w:t>r</w:t>
            </w:r>
            <w:r>
              <w:rPr>
                <w:rFonts w:ascii="Arial" w:hAnsi="Arial" w:cs="Arial"/>
                <w:sz w:val="22"/>
                <w:szCs w:val="22"/>
                <w:highlight w:val="yellow"/>
              </w:rPr>
              <w:t>t</w:t>
            </w:r>
            <w:r>
              <w:rPr>
                <w:rFonts w:ascii="Arial" w:hAnsi="Arial" w:cs="Arial"/>
                <w:sz w:val="22"/>
                <w:szCs w:val="22"/>
              </w:rPr>
              <w:t>a</w:t>
            </w:r>
            <w:r>
              <w:rPr>
                <w:rFonts w:ascii="Arial" w:hAnsi="Arial" w:cs="Arial"/>
                <w:sz w:val="22"/>
                <w:szCs w:val="22"/>
                <w:highlight w:val="yellow"/>
              </w:rPr>
              <w:t>n</w:t>
            </w:r>
            <w:r>
              <w:rPr>
                <w:rFonts w:ascii="Arial" w:hAnsi="Arial" w:cs="Arial"/>
                <w:sz w:val="22"/>
                <w:szCs w:val="22"/>
              </w:rPr>
              <w:t>t to design adequate and appropriate facilities to prevent wastewater from flowing into the streets and raise awareness among households about proper usage.</w:t>
            </w:r>
          </w:p>
          <w:p w14:paraId="4966F943" w14:textId="77777777" w:rsidR="00A03B96" w:rsidRPr="00161AEF" w:rsidRDefault="00A03B96" w:rsidP="00441B6F">
            <w:pPr>
              <w:pStyle w:val="Body"/>
              <w:spacing w:after="0"/>
              <w:rPr>
                <w:rFonts w:ascii="Arial" w:eastAsia="Calibri" w:hAnsi="Arial" w:cs="Arial"/>
                <w:sz w:val="16"/>
                <w:szCs w:val="18"/>
              </w:rPr>
            </w:pPr>
          </w:p>
          <w:p w14:paraId="0E756BEA" w14:textId="77777777" w:rsidR="00B51BD2" w:rsidRDefault="00CB665A" w:rsidP="00B51BD2">
            <w:pPr>
              <w:pStyle w:val="NormalWeb"/>
            </w:pPr>
            <w:proofErr w:type="gramStart"/>
            <w:r w:rsidRPr="00FC41F8">
              <w:rPr>
                <w:rFonts w:ascii="Arial" w:hAnsi="Arial" w:cs="Arial"/>
                <w:bCs/>
                <w:sz w:val="22"/>
                <w:szCs w:val="22"/>
              </w:rPr>
              <w:t>Keywords</w:t>
            </w:r>
            <w:r w:rsidRPr="00161AEF">
              <w:rPr>
                <w:rFonts w:ascii="Arial" w:hAnsi="Arial" w:cs="Arial"/>
                <w:b/>
                <w:sz w:val="22"/>
                <w:szCs w:val="22"/>
              </w:rPr>
              <w:t>:</w:t>
            </w:r>
            <w:proofErr w:type="gramEnd"/>
            <w:r w:rsidRPr="00161AEF">
              <w:rPr>
                <w:rFonts w:ascii="Arial" w:hAnsi="Arial" w:cs="Arial"/>
                <w:b/>
                <w:sz w:val="22"/>
                <w:szCs w:val="22"/>
              </w:rPr>
              <w:t xml:space="preserve"> </w:t>
            </w:r>
            <w:r w:rsidR="00B51BD2">
              <w:t xml:space="preserve">On-site </w:t>
            </w:r>
            <w:proofErr w:type="spellStart"/>
            <w:proofErr w:type="gramStart"/>
            <w:r w:rsidR="00B51BD2">
              <w:t>sanitation</w:t>
            </w:r>
            <w:proofErr w:type="spellEnd"/>
            <w:r w:rsidR="00B51BD2">
              <w:t>;</w:t>
            </w:r>
            <w:proofErr w:type="gramEnd"/>
            <w:r w:rsidR="00B51BD2">
              <w:t xml:space="preserve"> </w:t>
            </w:r>
            <w:proofErr w:type="spellStart"/>
            <w:r w:rsidR="00B51BD2">
              <w:t>Sanitation</w:t>
            </w:r>
            <w:proofErr w:type="spellEnd"/>
            <w:r w:rsidR="00B51BD2">
              <w:t xml:space="preserve"> </w:t>
            </w:r>
            <w:proofErr w:type="spellStart"/>
            <w:r w:rsidR="00B51BD2">
              <w:t>facility</w:t>
            </w:r>
            <w:proofErr w:type="spellEnd"/>
            <w:r w:rsidR="00B51BD2">
              <w:t xml:space="preserve"> </w:t>
            </w:r>
            <w:proofErr w:type="gramStart"/>
            <w:r w:rsidR="00B51BD2">
              <w:t>performance;</w:t>
            </w:r>
            <w:proofErr w:type="gramEnd"/>
            <w:r w:rsidR="00B51BD2">
              <w:t xml:space="preserve"> </w:t>
            </w:r>
            <w:proofErr w:type="spellStart"/>
            <w:r w:rsidR="00B51BD2">
              <w:t>Septic</w:t>
            </w:r>
            <w:proofErr w:type="spellEnd"/>
            <w:r w:rsidR="00B51BD2">
              <w:t xml:space="preserve"> </w:t>
            </w:r>
            <w:proofErr w:type="gramStart"/>
            <w:r w:rsidR="00B51BD2">
              <w:t>tanks;</w:t>
            </w:r>
            <w:proofErr w:type="gramEnd"/>
            <w:r w:rsidR="00B51BD2">
              <w:t xml:space="preserve"> </w:t>
            </w:r>
            <w:proofErr w:type="gramStart"/>
            <w:r w:rsidR="00B51BD2">
              <w:t>Latrines;</w:t>
            </w:r>
            <w:proofErr w:type="gramEnd"/>
            <w:r w:rsidR="00B51BD2">
              <w:t xml:space="preserve"> </w:t>
            </w:r>
            <w:proofErr w:type="spellStart"/>
            <w:r w:rsidR="00B51BD2">
              <w:t>Household</w:t>
            </w:r>
            <w:proofErr w:type="spellEnd"/>
            <w:r w:rsidR="00B51BD2">
              <w:t xml:space="preserve"> </w:t>
            </w:r>
            <w:proofErr w:type="spellStart"/>
            <w:proofErr w:type="gramStart"/>
            <w:r w:rsidR="00B51BD2">
              <w:t>wastewater</w:t>
            </w:r>
            <w:proofErr w:type="spellEnd"/>
            <w:r w:rsidR="00B51BD2">
              <w:t>;</w:t>
            </w:r>
            <w:proofErr w:type="gramEnd"/>
            <w:r w:rsidR="00B51BD2">
              <w:t xml:space="preserve"> </w:t>
            </w:r>
            <w:proofErr w:type="spellStart"/>
            <w:r w:rsidR="00B51BD2">
              <w:t>Faecal</w:t>
            </w:r>
            <w:proofErr w:type="spellEnd"/>
            <w:r w:rsidR="00B51BD2">
              <w:t xml:space="preserve"> </w:t>
            </w:r>
            <w:proofErr w:type="spellStart"/>
            <w:proofErr w:type="gramStart"/>
            <w:r w:rsidR="00B51BD2">
              <w:t>sludge</w:t>
            </w:r>
            <w:proofErr w:type="spellEnd"/>
            <w:r w:rsidR="00B51BD2">
              <w:t>;</w:t>
            </w:r>
            <w:proofErr w:type="gramEnd"/>
            <w:r w:rsidR="00B51BD2">
              <w:t xml:space="preserve"> </w:t>
            </w:r>
            <w:proofErr w:type="spellStart"/>
            <w:r w:rsidR="00B51BD2">
              <w:t>Wastewater</w:t>
            </w:r>
            <w:proofErr w:type="spellEnd"/>
            <w:r w:rsidR="00B51BD2">
              <w:t xml:space="preserve"> </w:t>
            </w:r>
            <w:proofErr w:type="spellStart"/>
            <w:proofErr w:type="gramStart"/>
            <w:r w:rsidR="00B51BD2">
              <w:t>disposal</w:t>
            </w:r>
            <w:proofErr w:type="spellEnd"/>
            <w:r w:rsidR="00B51BD2">
              <w:t>;</w:t>
            </w:r>
            <w:proofErr w:type="gramEnd"/>
            <w:r w:rsidR="00B51BD2">
              <w:t xml:space="preserve"> </w:t>
            </w:r>
            <w:proofErr w:type="spellStart"/>
            <w:r w:rsidR="00B51BD2">
              <w:t>Socioeconomic</w:t>
            </w:r>
            <w:proofErr w:type="spellEnd"/>
            <w:r w:rsidR="00B51BD2">
              <w:t xml:space="preserve"> </w:t>
            </w:r>
            <w:proofErr w:type="spellStart"/>
            <w:proofErr w:type="gramStart"/>
            <w:r w:rsidR="00B51BD2">
              <w:t>disparities</w:t>
            </w:r>
            <w:proofErr w:type="spellEnd"/>
            <w:r w:rsidR="00B51BD2">
              <w:t>;</w:t>
            </w:r>
            <w:proofErr w:type="gramEnd"/>
            <w:r w:rsidR="00B51BD2">
              <w:t xml:space="preserve"> </w:t>
            </w:r>
            <w:proofErr w:type="spellStart"/>
            <w:r w:rsidR="00B51BD2">
              <w:t>Environmental</w:t>
            </w:r>
            <w:proofErr w:type="spellEnd"/>
            <w:r w:rsidR="00B51BD2">
              <w:t xml:space="preserve"> </w:t>
            </w:r>
            <w:proofErr w:type="spellStart"/>
            <w:r w:rsidR="00B51BD2">
              <w:t>health</w:t>
            </w:r>
            <w:proofErr w:type="spellEnd"/>
          </w:p>
          <w:p w14:paraId="49B9AB0D" w14:textId="77777777" w:rsidR="00505F06" w:rsidRPr="00161AEF" w:rsidRDefault="00505F06" w:rsidP="00825797">
            <w:pPr>
              <w:spacing w:line="276" w:lineRule="auto"/>
              <w:jc w:val="both"/>
              <w:rPr>
                <w:rFonts w:ascii="Arial" w:hAnsi="Arial" w:cs="Arial"/>
                <w:bCs/>
                <w:sz w:val="22"/>
                <w:szCs w:val="22"/>
              </w:rPr>
            </w:pPr>
          </w:p>
        </w:tc>
      </w:tr>
    </w:tbl>
    <w:p w14:paraId="2D943C31" w14:textId="77777777" w:rsidR="00505F06" w:rsidRPr="00161AEF" w:rsidRDefault="00505F06" w:rsidP="00441B6F">
      <w:pPr>
        <w:pStyle w:val="Body"/>
        <w:spacing w:after="0"/>
        <w:rPr>
          <w:rFonts w:ascii="Arial" w:hAnsi="Arial" w:cs="Arial"/>
          <w:i/>
        </w:rPr>
      </w:pPr>
    </w:p>
    <w:p w14:paraId="2AD5F1A7" w14:textId="77777777" w:rsidR="007F7B32" w:rsidRPr="00161AEF" w:rsidRDefault="00902823" w:rsidP="00441B6F">
      <w:pPr>
        <w:pStyle w:val="AbstHead"/>
        <w:spacing w:after="0"/>
        <w:jc w:val="both"/>
        <w:rPr>
          <w:rFonts w:ascii="Arial" w:hAnsi="Arial" w:cs="Arial"/>
        </w:rPr>
      </w:pPr>
      <w:r w:rsidRPr="00161AEF">
        <w:rPr>
          <w:rFonts w:ascii="Arial" w:hAnsi="Arial" w:cs="Arial"/>
        </w:rPr>
        <w:t xml:space="preserve">1. </w:t>
      </w:r>
      <w:r w:rsidR="00B01FCD" w:rsidRPr="00161AEF">
        <w:rPr>
          <w:rFonts w:ascii="Arial" w:hAnsi="Arial" w:cs="Arial"/>
        </w:rPr>
        <w:t>INTRODUCTION</w:t>
      </w:r>
      <w:r w:rsidR="007F7B32" w:rsidRPr="00161AEF">
        <w:rPr>
          <w:rFonts w:ascii="Arial" w:hAnsi="Arial" w:cs="Arial"/>
        </w:rPr>
        <w:t xml:space="preserve"> </w:t>
      </w:r>
    </w:p>
    <w:p w14:paraId="6CA462F1" w14:textId="77777777" w:rsidR="00790ADA" w:rsidRPr="00161AEF" w:rsidRDefault="00790ADA" w:rsidP="00441B6F">
      <w:pPr>
        <w:pStyle w:val="AbstHead"/>
        <w:spacing w:after="0"/>
        <w:jc w:val="both"/>
        <w:rPr>
          <w:rFonts w:ascii="Arial" w:hAnsi="Arial" w:cs="Arial"/>
        </w:rPr>
      </w:pPr>
    </w:p>
    <w:p w14:paraId="79749821" w14:textId="77777777" w:rsidR="00707AB1" w:rsidRPr="00ED566F" w:rsidRDefault="00F97874" w:rsidP="00F97874">
      <w:pPr>
        <w:spacing w:line="276" w:lineRule="auto"/>
        <w:jc w:val="both"/>
        <w:rPr>
          <w:rFonts w:ascii="Arial" w:hAnsi="Arial" w:cs="Arial"/>
        </w:rPr>
      </w:pPr>
      <w:r>
        <w:rPr>
          <w:rFonts w:ascii="Arial" w:hAnsi="Arial" w:cs="Arial"/>
        </w:rPr>
        <w:t>Sanitation is a major concern for governments world</w:t>
      </w:r>
      <w:r>
        <w:rPr>
          <w:rFonts w:ascii="Arial" w:hAnsi="Arial" w:cs="Arial"/>
          <w:highlight w:val="yellow"/>
        </w:rPr>
        <w:t>wide</w:t>
      </w:r>
      <w:r>
        <w:rPr>
          <w:rFonts w:ascii="Arial" w:hAnsi="Arial" w:cs="Arial"/>
        </w:rPr>
        <w:t>. The global water and sanitation crisis remains pressing, with 2 billion people lacking safely managed drinking water and 3.6 billion people lacking safely managed sanitation (</w:t>
      </w:r>
      <w:r>
        <w:rPr>
          <w:rFonts w:ascii="Arial" w:hAnsi="Arial" w:cs="Arial"/>
          <w:color w:val="000000" w:themeColor="text1"/>
          <w:highlight w:val="yellow"/>
        </w:rPr>
        <w:t>U</w:t>
      </w:r>
      <w:r>
        <w:rPr>
          <w:rFonts w:ascii="Arial" w:hAnsi="Arial" w:cs="Arial"/>
          <w:color w:val="000000" w:themeColor="text1"/>
        </w:rPr>
        <w:t>n</w:t>
      </w:r>
      <w:r>
        <w:rPr>
          <w:rFonts w:ascii="Arial" w:hAnsi="Arial" w:cs="Arial"/>
          <w:color w:val="000000" w:themeColor="text1"/>
          <w:highlight w:val="yellow"/>
        </w:rPr>
        <w:t>it</w:t>
      </w:r>
      <w:r>
        <w:rPr>
          <w:rFonts w:ascii="Arial" w:hAnsi="Arial" w:cs="Arial"/>
          <w:color w:val="000000" w:themeColor="text1"/>
        </w:rPr>
        <w:t>e</w:t>
      </w:r>
      <w:r>
        <w:rPr>
          <w:rFonts w:ascii="Arial" w:hAnsi="Arial" w:cs="Arial"/>
          <w:color w:val="000000" w:themeColor="text1"/>
          <w:highlight w:val="yellow"/>
        </w:rPr>
        <w:t>d</w:t>
      </w:r>
      <w:r>
        <w:rPr>
          <w:rFonts w:ascii="Arial" w:hAnsi="Arial" w:cs="Arial"/>
          <w:color w:val="000000" w:themeColor="text1"/>
        </w:rPr>
        <w:t xml:space="preserve"> </w:t>
      </w:r>
      <w:r>
        <w:rPr>
          <w:rFonts w:ascii="Arial" w:hAnsi="Arial" w:cs="Arial"/>
          <w:color w:val="000000" w:themeColor="text1"/>
          <w:highlight w:val="yellow"/>
        </w:rPr>
        <w:t>Na</w:t>
      </w:r>
      <w:r>
        <w:rPr>
          <w:rFonts w:ascii="Arial" w:hAnsi="Arial" w:cs="Arial"/>
          <w:color w:val="000000" w:themeColor="text1"/>
        </w:rPr>
        <w:t>t</w:t>
      </w:r>
      <w:r>
        <w:rPr>
          <w:rFonts w:ascii="Arial" w:hAnsi="Arial" w:cs="Arial"/>
          <w:color w:val="000000" w:themeColor="text1"/>
          <w:highlight w:val="yellow"/>
        </w:rPr>
        <w:t>ions</w:t>
      </w:r>
      <w:r>
        <w:rPr>
          <w:rFonts w:ascii="Arial" w:hAnsi="Arial" w:cs="Arial"/>
        </w:rPr>
        <w:t xml:space="preserve">, 2021). </w:t>
      </w:r>
    </w:p>
    <w:p w14:paraId="08FD2F70" w14:textId="77777777" w:rsidR="00707AB1" w:rsidRPr="00ED566F" w:rsidRDefault="00707AB1" w:rsidP="00F97874">
      <w:pPr>
        <w:spacing w:line="276" w:lineRule="auto"/>
        <w:jc w:val="both"/>
        <w:rPr>
          <w:rFonts w:ascii="Arial" w:hAnsi="Arial" w:cs="Arial"/>
        </w:rPr>
      </w:pPr>
      <w:r>
        <w:rPr>
          <w:rFonts w:ascii="Arial" w:hAnsi="Arial" w:cs="Arial"/>
        </w:rPr>
        <w:t>Sustainable Development Goal 6 (SDG 6) aims to achieve universal and equitable access to safe drinking water, sanitation</w:t>
      </w:r>
      <w:r>
        <w:rPr>
          <w:rFonts w:ascii="Arial" w:hAnsi="Arial" w:cs="Arial"/>
          <w:highlight w:val="yellow"/>
        </w:rPr>
        <w:t xml:space="preserve"> and hygiene</w:t>
      </w:r>
      <w:r>
        <w:rPr>
          <w:rFonts w:ascii="Arial" w:hAnsi="Arial" w:cs="Arial"/>
        </w:rPr>
        <w:t xml:space="preserve"> by 2030, particularly for vulnerable populations; billions of people still struggle daily to access even basic services (Le Jallé &amp; Désill</w:t>
      </w:r>
      <w:r>
        <w:rPr>
          <w:rFonts w:ascii="Arial" w:hAnsi="Arial" w:cs="Arial"/>
          <w:highlight w:val="yellow"/>
        </w:rPr>
        <w:t>e</w:t>
      </w:r>
      <w:r>
        <w:rPr>
          <w:rFonts w:ascii="Arial" w:hAnsi="Arial" w:cs="Arial"/>
        </w:rPr>
        <w:t>, 2008; Briand, 2026).</w:t>
      </w:r>
    </w:p>
    <w:p w14:paraId="7411A27E" w14:textId="77777777" w:rsidR="00571F4B" w:rsidRPr="0026085D" w:rsidRDefault="00F97874">
      <w:pPr>
        <w:spacing w:line="276" w:lineRule="auto"/>
        <w:jc w:val="both"/>
        <w:rPr>
          <w:rFonts w:ascii="Arial" w:hAnsi="Arial" w:cs="Arial"/>
          <w:bCs/>
        </w:rPr>
      </w:pPr>
      <w:r>
        <w:rPr>
          <w:rFonts w:ascii="Arial" w:hAnsi="Arial" w:cs="Arial"/>
          <w:highlight w:val="yellow"/>
        </w:rPr>
        <w:lastRenderedPageBreak/>
        <w:t>B</w:t>
      </w:r>
      <w:r>
        <w:rPr>
          <w:rFonts w:ascii="Arial" w:hAnsi="Arial" w:cs="Arial"/>
        </w:rPr>
        <w:t>etween 2000 and 2022, 2.1 billion people gained access to safely managed drinking water, and the number of people lacking even basic drinking water supply services fell from 1.2 billion to 703 million. Two-thirds (1.4 billion) of the people who gained access to safely managed</w:t>
      </w:r>
      <w:r>
        <w:rPr>
          <w:rFonts w:ascii="Arial" w:hAnsi="Arial" w:cs="Arial"/>
          <w:highlight w:val="yellow"/>
        </w:rPr>
        <w:t xml:space="preserve"> drinking water</w:t>
      </w:r>
      <w:r>
        <w:rPr>
          <w:rFonts w:ascii="Arial" w:hAnsi="Arial" w:cs="Arial"/>
        </w:rPr>
        <w:t xml:space="preserve"> services lived in urban areas, compared with 704 million in rural areas (UNICEF &amp; WHO, 2023). Approximately 1.4 million people die each year worldwide due to insufficient access to safe drinking water, sanitation, and hygiene, a large proportion of whom are young children who are vulnerable to diarrh</w:t>
      </w:r>
      <w:r>
        <w:rPr>
          <w:rFonts w:ascii="Arial" w:hAnsi="Arial" w:cs="Arial"/>
          <w:highlight w:val="yellow"/>
        </w:rPr>
        <w:t>o</w:t>
      </w:r>
      <w:r>
        <w:rPr>
          <w:rFonts w:ascii="Arial" w:hAnsi="Arial" w:cs="Arial"/>
        </w:rPr>
        <w:t>eal diseases (</w:t>
      </w:r>
      <w:r>
        <w:rPr>
          <w:rFonts w:ascii="Arial" w:hAnsi="Arial" w:cs="Arial"/>
          <w:color w:val="000000" w:themeColor="text1"/>
        </w:rPr>
        <w:t>B</w:t>
      </w:r>
      <w:r>
        <w:rPr>
          <w:rFonts w:ascii="Arial" w:hAnsi="Arial" w:cs="Arial"/>
          <w:color w:val="000000" w:themeColor="text1"/>
          <w:highlight w:val="yellow"/>
        </w:rPr>
        <w:t>oinet</w:t>
      </w:r>
      <w:r>
        <w:rPr>
          <w:rFonts w:ascii="Arial" w:hAnsi="Arial" w:cs="Arial"/>
          <w:color w:val="000000" w:themeColor="text1"/>
        </w:rPr>
        <w:t xml:space="preserve"> </w:t>
      </w:r>
      <w:r>
        <w:rPr>
          <w:rFonts w:ascii="Arial" w:hAnsi="Arial" w:cs="Arial"/>
        </w:rPr>
        <w:t xml:space="preserve">&amp; </w:t>
      </w:r>
      <w:r>
        <w:rPr>
          <w:rFonts w:ascii="Arial" w:hAnsi="Arial" w:cs="Arial"/>
          <w:color w:val="000000" w:themeColor="text1"/>
        </w:rPr>
        <w:t>G</w:t>
      </w:r>
      <w:r>
        <w:rPr>
          <w:rFonts w:ascii="Arial" w:hAnsi="Arial" w:cs="Arial"/>
          <w:color w:val="000000" w:themeColor="text1"/>
          <w:highlight w:val="yellow"/>
        </w:rPr>
        <w:t>oldberg</w:t>
      </w:r>
      <w:r>
        <w:rPr>
          <w:rFonts w:ascii="Arial" w:hAnsi="Arial" w:cs="Arial"/>
          <w:color w:val="000000" w:themeColor="text1"/>
        </w:rPr>
        <w:t>, 2021</w:t>
      </w:r>
      <w:r>
        <w:rPr>
          <w:rFonts w:ascii="Arial" w:hAnsi="Arial" w:cs="Arial"/>
        </w:rPr>
        <w:t>). Despite international attention to this issue, nearly one in three people still lacked access to improved sanitation systems in 2015 (UNICEF &amp; WHO, 2023). To this end, the Sustainable Development Goals (SDGs) offer an opportunity to go beyond the ambitions of the Millennium Development Goals (MDGs) by ensuring universal access to improved sanitation. In</w:t>
      </w:r>
      <w:r>
        <w:rPr>
          <w:rFonts w:ascii="Arial" w:hAnsi="Arial" w:cs="Arial"/>
          <w:highlight w:val="yellow"/>
        </w:rPr>
        <w:t xml:space="preserve"> particular</w:t>
      </w:r>
      <w:r>
        <w:rPr>
          <w:rFonts w:ascii="Arial" w:hAnsi="Arial" w:cs="Arial"/>
        </w:rPr>
        <w:t xml:space="preserve">, </w:t>
      </w:r>
      <w:r>
        <w:rPr>
          <w:rFonts w:ascii="Arial" w:hAnsi="Arial" w:cs="Arial"/>
          <w:highlight w:val="yellow"/>
        </w:rPr>
        <w:t>SDG</w:t>
      </w:r>
      <w:r>
        <w:rPr>
          <w:rFonts w:ascii="Arial" w:hAnsi="Arial" w:cs="Arial"/>
        </w:rPr>
        <w:t xml:space="preserve"> 6, which aims to ensure access to safe water and sanitation for all, requires governments to ensure that everyone has progressively better access to sanitation, without discrimination (UNESCO, 2019).</w:t>
      </w:r>
      <w:r w:rsidR="0026085D">
        <w:rPr>
          <w:rFonts w:ascii="Arial" w:hAnsi="Arial" w:cs="Arial"/>
        </w:rPr>
        <w:t xml:space="preserve"> </w:t>
      </w:r>
      <w:r w:rsidRPr="0026085D">
        <w:rPr>
          <w:rFonts w:ascii="Arial" w:hAnsi="Arial"/>
          <w:bCs/>
          <w:highlight w:val="yellow"/>
        </w:rPr>
        <w:t xml:space="preserve">Recent </w:t>
      </w:r>
      <w:proofErr w:type="spellStart"/>
      <w:r w:rsidRPr="0026085D">
        <w:rPr>
          <w:rFonts w:ascii="Arial" w:hAnsi="Arial"/>
          <w:bCs/>
          <w:highlight w:val="yellow"/>
        </w:rPr>
        <w:t>characterisation</w:t>
      </w:r>
      <w:proofErr w:type="spellEnd"/>
      <w:r w:rsidRPr="0026085D">
        <w:rPr>
          <w:rFonts w:ascii="Arial" w:hAnsi="Arial"/>
          <w:bCs/>
          <w:highlight w:val="yellow"/>
        </w:rPr>
        <w:t xml:space="preserve"> of </w:t>
      </w:r>
      <w:proofErr w:type="spellStart"/>
      <w:r w:rsidRPr="0026085D">
        <w:rPr>
          <w:rFonts w:ascii="Arial" w:hAnsi="Arial"/>
          <w:bCs/>
          <w:highlight w:val="yellow"/>
        </w:rPr>
        <w:t>faecal</w:t>
      </w:r>
      <w:proofErr w:type="spellEnd"/>
      <w:r w:rsidRPr="0026085D">
        <w:rPr>
          <w:rFonts w:ascii="Arial" w:hAnsi="Arial"/>
          <w:bCs/>
          <w:highlight w:val="yellow"/>
        </w:rPr>
        <w:t xml:space="preserve"> sludge from septic tanks and pit latrines has demonstrated differences associated with the type of on-site sanitation system, supporting the need to assess the operation of facilities rather than their presence alone (Jothinathan &amp; Singh, 2024).</w:t>
      </w:r>
    </w:p>
    <w:p w14:paraId="6393AE90" w14:textId="77777777" w:rsidR="00571F4B" w:rsidRPr="0026085D" w:rsidRDefault="000F1408">
      <w:pPr>
        <w:spacing w:line="276" w:lineRule="auto"/>
        <w:jc w:val="both"/>
        <w:rPr>
          <w:rFonts w:ascii="Arial" w:hAnsi="Arial" w:cs="Arial"/>
          <w:bCs/>
        </w:rPr>
      </w:pPr>
      <w:r>
        <w:rPr>
          <w:rFonts w:ascii="Arial" w:hAnsi="Arial" w:cs="Arial"/>
        </w:rPr>
        <w:t xml:space="preserve">The provision of safe drinking water and improved sanitation services ranks among the major challenges faced by African countries. In sub-Saharan Africa, approximately 55% of the urban population (about 200 million people) lacks adequate sanitation facilities, and more than 400 million people lack basic water supply services, while 700 million people do not have access to decent sanitation facilities. In addition, 750 million people lack access to hygiene </w:t>
      </w:r>
      <w:r>
        <w:rPr>
          <w:rFonts w:ascii="Arial" w:hAnsi="Arial" w:cs="Arial"/>
          <w:highlight w:val="yellow"/>
        </w:rPr>
        <w:t>services (A</w:t>
      </w:r>
      <w:r>
        <w:rPr>
          <w:rFonts w:ascii="Arial" w:hAnsi="Arial" w:cs="Arial"/>
        </w:rPr>
        <w:t>f</w:t>
      </w:r>
      <w:r>
        <w:rPr>
          <w:rFonts w:ascii="Arial" w:hAnsi="Arial" w:cs="Arial"/>
          <w:highlight w:val="yellow"/>
        </w:rPr>
        <w:t>rican Water F</w:t>
      </w:r>
      <w:r>
        <w:rPr>
          <w:rFonts w:ascii="Arial" w:hAnsi="Arial" w:cs="Arial"/>
        </w:rPr>
        <w:t>acilit</w:t>
      </w:r>
      <w:r>
        <w:rPr>
          <w:rFonts w:ascii="Arial" w:hAnsi="Arial" w:cs="Arial"/>
          <w:highlight w:val="yellow"/>
        </w:rPr>
        <w:t>y</w:t>
      </w:r>
      <w:r>
        <w:rPr>
          <w:rFonts w:ascii="Arial" w:hAnsi="Arial" w:cs="Arial"/>
        </w:rPr>
        <w:t>, 202</w:t>
      </w:r>
      <w:r>
        <w:rPr>
          <w:rFonts w:ascii="Arial" w:hAnsi="Arial" w:cs="Arial"/>
          <w:highlight w:val="yellow"/>
        </w:rPr>
        <w:t>3</w:t>
      </w:r>
      <w:r>
        <w:rPr>
          <w:rFonts w:ascii="Arial" w:hAnsi="Arial" w:cs="Arial"/>
        </w:rPr>
        <w:t>). In major African cities, several factors make it difficult to effectively manage urban sanitation and ensure access to safe drinking water. However, inadequate sanitation and hygiene facilitate the transmission of pathogenic germs, and 88% of diarrh</w:t>
      </w:r>
      <w:r>
        <w:rPr>
          <w:rFonts w:ascii="Arial" w:hAnsi="Arial" w:cs="Arial"/>
          <w:highlight w:val="yellow"/>
        </w:rPr>
        <w:t>o</w:t>
      </w:r>
      <w:r>
        <w:rPr>
          <w:rFonts w:ascii="Arial" w:hAnsi="Arial" w:cs="Arial"/>
        </w:rPr>
        <w:t xml:space="preserve">ea cases are directly linked to these causes. Furthermore, several studies highlight the negative </w:t>
      </w:r>
      <w:r>
        <w:rPr>
          <w:rFonts w:ascii="Arial" w:hAnsi="Arial" w:cs="Arial"/>
          <w:highlight w:val="yellow"/>
        </w:rPr>
        <w:t xml:space="preserve">health, environmental and economic </w:t>
      </w:r>
      <w:r>
        <w:rPr>
          <w:rFonts w:ascii="Arial" w:hAnsi="Arial" w:cs="Arial"/>
        </w:rPr>
        <w:t xml:space="preserve">consequences of poor sanitation (Dovonou et al., 2022). </w:t>
      </w:r>
      <w:r w:rsidRPr="0026085D">
        <w:rPr>
          <w:rFonts w:ascii="Arial" w:hAnsi="Arial"/>
          <w:bCs/>
          <w:highlight w:val="yellow"/>
        </w:rPr>
        <w:t>A household-based assessment in Addis Ababa also identified inadequate maintenance and unsafe faecal sludge handling practices, indicating that access to toilets does not by itself establish safe sanitation management (Sisay et al., 2024).</w:t>
      </w:r>
    </w:p>
    <w:p w14:paraId="339CAEA4" w14:textId="77777777" w:rsidR="00571F4B" w:rsidRPr="0026085D" w:rsidRDefault="00F97874">
      <w:pPr>
        <w:spacing w:line="276" w:lineRule="auto"/>
        <w:jc w:val="both"/>
        <w:rPr>
          <w:rFonts w:ascii="Arial" w:hAnsi="Arial" w:cs="Arial"/>
          <w:bCs/>
        </w:rPr>
      </w:pPr>
      <w:r>
        <w:rPr>
          <w:rFonts w:ascii="Arial" w:hAnsi="Arial" w:cs="Arial"/>
        </w:rPr>
        <w:t>In Côte d'Ivoire, access to safe drinking water and sanitation poses significant challenges, with notable disparities among different population groups and geographic areas. According to the 202</w:t>
      </w:r>
      <w:r>
        <w:rPr>
          <w:rFonts w:ascii="Arial" w:hAnsi="Arial" w:cs="Arial"/>
          <w:highlight w:val="yellow"/>
        </w:rPr>
        <w:t>1 Côte d’Ivoire</w:t>
      </w:r>
      <w:r>
        <w:rPr>
          <w:rFonts w:ascii="Arial" w:hAnsi="Arial" w:cs="Arial"/>
        </w:rPr>
        <w:t xml:space="preserve"> D</w:t>
      </w:r>
      <w:r>
        <w:rPr>
          <w:rFonts w:ascii="Arial" w:hAnsi="Arial" w:cs="Arial"/>
          <w:highlight w:val="yellow"/>
        </w:rPr>
        <w:t xml:space="preserve">emographic and </w:t>
      </w:r>
      <w:r>
        <w:rPr>
          <w:rFonts w:ascii="Arial" w:hAnsi="Arial" w:cs="Arial"/>
        </w:rPr>
        <w:t>H</w:t>
      </w:r>
      <w:r>
        <w:rPr>
          <w:rFonts w:ascii="Arial" w:hAnsi="Arial" w:cs="Arial"/>
          <w:highlight w:val="yellow"/>
        </w:rPr>
        <w:t xml:space="preserve">ealth </w:t>
      </w:r>
      <w:r>
        <w:rPr>
          <w:rFonts w:ascii="Arial" w:hAnsi="Arial" w:cs="Arial"/>
        </w:rPr>
        <w:t>S</w:t>
      </w:r>
      <w:r>
        <w:rPr>
          <w:rFonts w:ascii="Arial" w:hAnsi="Arial" w:cs="Arial"/>
          <w:highlight w:val="yellow"/>
        </w:rPr>
        <w:t>urvey (Institut National de la Statistique &amp; ICF, 2023)</w:t>
      </w:r>
      <w:r>
        <w:rPr>
          <w:rFonts w:ascii="Arial" w:hAnsi="Arial" w:cs="Arial"/>
        </w:rPr>
        <w:t xml:space="preserve">, 81% of the population has access to at least </w:t>
      </w:r>
      <w:r>
        <w:rPr>
          <w:rFonts w:ascii="Arial" w:hAnsi="Arial" w:cs="Arial"/>
          <w:highlight w:val="yellow"/>
        </w:rPr>
        <w:t>a</w:t>
      </w:r>
      <w:r>
        <w:rPr>
          <w:rFonts w:ascii="Arial" w:hAnsi="Arial" w:cs="Arial"/>
        </w:rPr>
        <w:t xml:space="preserve"> basic drinking water service, while 3% use a limited service. However, the actual availability of water remains a challenge, as only 72% of households report having </w:t>
      </w:r>
      <w:r>
        <w:rPr>
          <w:rFonts w:ascii="Arial" w:hAnsi="Arial" w:cs="Arial"/>
          <w:highlight w:val="yellow"/>
        </w:rPr>
        <w:t>suffici</w:t>
      </w:r>
      <w:r>
        <w:rPr>
          <w:rFonts w:ascii="Arial" w:hAnsi="Arial" w:cs="Arial"/>
        </w:rPr>
        <w:t>en</w:t>
      </w:r>
      <w:r>
        <w:rPr>
          <w:rFonts w:ascii="Arial" w:hAnsi="Arial" w:cs="Arial"/>
          <w:highlight w:val="yellow"/>
        </w:rPr>
        <w:t>t</w:t>
      </w:r>
      <w:r>
        <w:rPr>
          <w:rFonts w:ascii="Arial" w:hAnsi="Arial" w:cs="Arial"/>
        </w:rPr>
        <w:t xml:space="preserve"> water for their n</w:t>
      </w:r>
      <w:r>
        <w:rPr>
          <w:rFonts w:ascii="Arial" w:hAnsi="Arial" w:cs="Arial"/>
          <w:highlight w:val="yellow"/>
        </w:rPr>
        <w:t>eed</w:t>
      </w:r>
      <w:r>
        <w:rPr>
          <w:rFonts w:ascii="Arial" w:hAnsi="Arial" w:cs="Arial"/>
        </w:rPr>
        <w:t xml:space="preserve">s. Furthermore, in these cities, access to sanitation is a daily struggle for hundreds of thousands of people. This </w:t>
      </w:r>
      <w:r>
        <w:rPr>
          <w:rFonts w:ascii="Arial" w:hAnsi="Arial" w:cs="Arial"/>
          <w:highlight w:val="yellow"/>
        </w:rPr>
        <w:t>challeng</w:t>
      </w:r>
      <w:r>
        <w:rPr>
          <w:rFonts w:ascii="Arial" w:hAnsi="Arial" w:cs="Arial"/>
        </w:rPr>
        <w:t>e al</w:t>
      </w:r>
      <w:r>
        <w:rPr>
          <w:rFonts w:ascii="Arial" w:hAnsi="Arial" w:cs="Arial"/>
          <w:highlight w:val="yellow"/>
        </w:rPr>
        <w:t>so affec</w:t>
      </w:r>
      <w:r>
        <w:rPr>
          <w:rFonts w:ascii="Arial" w:hAnsi="Arial" w:cs="Arial"/>
        </w:rPr>
        <w:t>t</w:t>
      </w:r>
      <w:r>
        <w:rPr>
          <w:rFonts w:ascii="Arial" w:hAnsi="Arial" w:cs="Arial"/>
          <w:highlight w:val="yellow"/>
        </w:rPr>
        <w:t>s</w:t>
      </w:r>
      <w:r>
        <w:rPr>
          <w:rFonts w:ascii="Arial" w:hAnsi="Arial" w:cs="Arial"/>
        </w:rPr>
        <w:t xml:space="preserve"> Yamoussoukro, the political capital. </w:t>
      </w:r>
      <w:r>
        <w:rPr>
          <w:rFonts w:ascii="Arial" w:hAnsi="Arial" w:cs="Arial"/>
          <w:highlight w:val="yellow"/>
        </w:rPr>
        <w:t>A</w:t>
      </w:r>
      <w:r>
        <w:rPr>
          <w:rFonts w:ascii="Arial" w:hAnsi="Arial" w:cs="Arial"/>
        </w:rPr>
        <w:t xml:space="preserve"> study by Yapi et al. (2020) </w:t>
      </w:r>
      <w:r>
        <w:rPr>
          <w:rFonts w:ascii="Arial" w:hAnsi="Arial" w:cs="Arial"/>
          <w:highlight w:val="yellow"/>
        </w:rPr>
        <w:t>rep</w:t>
      </w:r>
      <w:r>
        <w:rPr>
          <w:rFonts w:ascii="Arial" w:hAnsi="Arial" w:cs="Arial"/>
        </w:rPr>
        <w:t>o</w:t>
      </w:r>
      <w:r>
        <w:rPr>
          <w:rFonts w:ascii="Arial" w:hAnsi="Arial" w:cs="Arial"/>
          <w:highlight w:val="yellow"/>
        </w:rPr>
        <w:t>rt</w:t>
      </w:r>
      <w:r>
        <w:rPr>
          <w:rFonts w:ascii="Arial" w:hAnsi="Arial" w:cs="Arial"/>
        </w:rPr>
        <w:t xml:space="preserve">ed that, according to ONAD, the rate for on-site sanitation in the municipality of Yamoussoukro </w:t>
      </w:r>
      <w:r>
        <w:rPr>
          <w:rFonts w:ascii="Arial" w:hAnsi="Arial" w:cs="Arial"/>
          <w:highlight w:val="yellow"/>
        </w:rPr>
        <w:t>wa</w:t>
      </w:r>
      <w:r>
        <w:rPr>
          <w:rFonts w:ascii="Arial" w:hAnsi="Arial" w:cs="Arial"/>
        </w:rPr>
        <w:t>s 90 per</w:t>
      </w:r>
      <w:r>
        <w:rPr>
          <w:rFonts w:ascii="Arial" w:hAnsi="Arial" w:cs="Arial"/>
          <w:highlight w:val="yellow"/>
        </w:rPr>
        <w:t xml:space="preserve"> </w:t>
      </w:r>
      <w:r>
        <w:rPr>
          <w:rFonts w:ascii="Arial" w:hAnsi="Arial" w:cs="Arial"/>
        </w:rPr>
        <w:t>cent, while only 10 per</w:t>
      </w:r>
      <w:r>
        <w:rPr>
          <w:rFonts w:ascii="Arial" w:hAnsi="Arial" w:cs="Arial"/>
          <w:highlight w:val="yellow"/>
        </w:rPr>
        <w:t xml:space="preserve"> </w:t>
      </w:r>
      <w:r>
        <w:rPr>
          <w:rFonts w:ascii="Arial" w:hAnsi="Arial" w:cs="Arial"/>
        </w:rPr>
        <w:t>cent of the population had access to centrali</w:t>
      </w:r>
      <w:r>
        <w:rPr>
          <w:rFonts w:ascii="Arial" w:hAnsi="Arial" w:cs="Arial"/>
          <w:highlight w:val="yellow"/>
        </w:rPr>
        <w:t>s</w:t>
      </w:r>
      <w:r>
        <w:rPr>
          <w:rFonts w:ascii="Arial" w:hAnsi="Arial" w:cs="Arial"/>
        </w:rPr>
        <w:t xml:space="preserve">ed sanitation in 2015. </w:t>
      </w:r>
      <w:r>
        <w:rPr>
          <w:rFonts w:ascii="Arial" w:hAnsi="Arial" w:cs="Arial"/>
          <w:highlight w:val="yellow"/>
        </w:rPr>
        <w:t>Alth</w:t>
      </w:r>
      <w:r>
        <w:rPr>
          <w:rFonts w:ascii="Arial" w:hAnsi="Arial" w:cs="Arial"/>
        </w:rPr>
        <w:t>ou</w:t>
      </w:r>
      <w:r>
        <w:rPr>
          <w:rFonts w:ascii="Arial" w:hAnsi="Arial" w:cs="Arial"/>
          <w:highlight w:val="yellow"/>
        </w:rPr>
        <w:t>gh</w:t>
      </w:r>
      <w:r>
        <w:rPr>
          <w:rFonts w:ascii="Arial" w:hAnsi="Arial" w:cs="Arial"/>
        </w:rPr>
        <w:t xml:space="preserve"> these on-site sanitation systems may appear adequate, the</w:t>
      </w:r>
      <w:r>
        <w:rPr>
          <w:rFonts w:ascii="Arial" w:hAnsi="Arial" w:cs="Arial"/>
          <w:highlight w:val="yellow"/>
        </w:rPr>
        <w:t>ir</w:t>
      </w:r>
      <w:r>
        <w:rPr>
          <w:rFonts w:ascii="Arial" w:hAnsi="Arial" w:cs="Arial"/>
        </w:rPr>
        <w:t xml:space="preserve"> </w:t>
      </w:r>
      <w:r>
        <w:rPr>
          <w:rFonts w:ascii="Arial" w:hAnsi="Arial" w:cs="Arial"/>
          <w:highlight w:val="yellow"/>
        </w:rPr>
        <w:t>oper</w:t>
      </w:r>
      <w:r>
        <w:rPr>
          <w:rFonts w:ascii="Arial" w:hAnsi="Arial" w:cs="Arial"/>
        </w:rPr>
        <w:t>a</w:t>
      </w:r>
      <w:r>
        <w:rPr>
          <w:rFonts w:ascii="Arial" w:hAnsi="Arial" w:cs="Arial"/>
          <w:highlight w:val="yellow"/>
        </w:rPr>
        <w:t xml:space="preserve">tion </w:t>
      </w:r>
      <w:r>
        <w:rPr>
          <w:rFonts w:ascii="Arial" w:hAnsi="Arial" w:cs="Arial"/>
        </w:rPr>
        <w:t>re</w:t>
      </w:r>
      <w:r>
        <w:rPr>
          <w:rFonts w:ascii="Arial" w:hAnsi="Arial" w:cs="Arial"/>
          <w:highlight w:val="yellow"/>
        </w:rPr>
        <w:t>ma</w:t>
      </w:r>
      <w:r>
        <w:rPr>
          <w:rFonts w:ascii="Arial" w:hAnsi="Arial" w:cs="Arial"/>
        </w:rPr>
        <w:t>in</w:t>
      </w:r>
      <w:r>
        <w:rPr>
          <w:rFonts w:ascii="Arial" w:hAnsi="Arial" w:cs="Arial"/>
          <w:highlight w:val="yellow"/>
        </w:rPr>
        <w:t>s</w:t>
      </w:r>
      <w:r>
        <w:rPr>
          <w:rFonts w:ascii="Arial" w:hAnsi="Arial" w:cs="Arial"/>
        </w:rPr>
        <w:t xml:space="preserve"> </w:t>
      </w:r>
      <w:r>
        <w:rPr>
          <w:rFonts w:ascii="Arial" w:hAnsi="Arial" w:cs="Arial"/>
          <w:highlight w:val="yellow"/>
        </w:rPr>
        <w:t>probl</w:t>
      </w:r>
      <w:r>
        <w:rPr>
          <w:rFonts w:ascii="Arial" w:hAnsi="Arial" w:cs="Arial"/>
        </w:rPr>
        <w:t>e</w:t>
      </w:r>
      <w:r>
        <w:rPr>
          <w:rFonts w:ascii="Arial" w:hAnsi="Arial" w:cs="Arial"/>
          <w:highlight w:val="yellow"/>
        </w:rPr>
        <w:t>m</w:t>
      </w:r>
      <w:r>
        <w:rPr>
          <w:rFonts w:ascii="Arial" w:hAnsi="Arial" w:cs="Arial"/>
        </w:rPr>
        <w:t>at</w:t>
      </w:r>
      <w:r>
        <w:rPr>
          <w:rFonts w:ascii="Arial" w:hAnsi="Arial" w:cs="Arial"/>
          <w:highlight w:val="yellow"/>
        </w:rPr>
        <w:t>ic</w:t>
      </w:r>
      <w:r>
        <w:rPr>
          <w:rFonts w:ascii="Arial" w:hAnsi="Arial" w:cs="Arial"/>
        </w:rPr>
        <w:t>. Indeed, the use of on-site sanitation systems by the city’s residents does little to solve the problem, as e</w:t>
      </w:r>
      <w:r>
        <w:rPr>
          <w:rFonts w:ascii="Arial" w:hAnsi="Arial" w:cs="Arial"/>
          <w:highlight w:val="yellow"/>
        </w:rPr>
        <w:t>videnced</w:t>
      </w:r>
      <w:r>
        <w:rPr>
          <w:rFonts w:ascii="Arial" w:hAnsi="Arial" w:cs="Arial"/>
        </w:rPr>
        <w:t xml:space="preserve"> b</w:t>
      </w:r>
      <w:r>
        <w:rPr>
          <w:rFonts w:ascii="Arial" w:hAnsi="Arial" w:cs="Arial"/>
          <w:highlight w:val="yellow"/>
        </w:rPr>
        <w:t>y</w:t>
      </w:r>
      <w:r>
        <w:rPr>
          <w:rFonts w:ascii="Arial" w:hAnsi="Arial" w:cs="Arial"/>
        </w:rPr>
        <w:t xml:space="preserve"> wastewater stagnating in the streets due to backflows from septic tanks and discharge of dishwater, laundry water, and toilet waste (N’Dri et al., 2023).</w:t>
      </w:r>
      <w:r w:rsidR="0026085D">
        <w:rPr>
          <w:rFonts w:ascii="Arial" w:hAnsi="Arial" w:cs="Arial"/>
        </w:rPr>
        <w:t xml:space="preserve"> </w:t>
      </w:r>
      <w:r w:rsidRPr="0026085D">
        <w:rPr>
          <w:rFonts w:ascii="Arial" w:hAnsi="Arial"/>
          <w:bCs/>
          <w:highlight w:val="yellow"/>
        </w:rPr>
        <w:t>Research on on-site sanitation in Kiribati identified infrastructure and financial constraints that complicate the management of household sanitation systems (Biko et al., 2025).</w:t>
      </w:r>
      <w:r w:rsidR="0026085D" w:rsidRPr="0026085D">
        <w:rPr>
          <w:rFonts w:ascii="Arial" w:hAnsi="Arial"/>
          <w:bCs/>
          <w:highlight w:val="yellow"/>
        </w:rPr>
        <w:t xml:space="preserve"> </w:t>
      </w:r>
      <w:r w:rsidRPr="0026085D">
        <w:rPr>
          <w:rFonts w:ascii="Arial" w:hAnsi="Arial"/>
          <w:bCs/>
          <w:highlight w:val="yellow"/>
        </w:rPr>
        <w:t>An investigation of domestic wastewater discharge into the Choba River in Nigeria also documented deterioration in water quality downstream of discharge points (Obunadike et al., 2025).</w:t>
      </w:r>
      <w:r w:rsidR="00C4394D">
        <w:rPr>
          <w:rFonts w:ascii="Arial" w:hAnsi="Arial"/>
          <w:bCs/>
          <w:highlight w:val="yellow"/>
        </w:rPr>
        <w:t xml:space="preserve"> </w:t>
      </w:r>
      <w:r w:rsidRPr="0026085D">
        <w:rPr>
          <w:rFonts w:ascii="Arial" w:hAnsi="Arial"/>
          <w:bCs/>
          <w:highlight w:val="yellow"/>
        </w:rPr>
        <w:t>A scoping review further identified affordability as an important consideration in household access to faecal sludge emptying services (Tomoi et al., 2024).</w:t>
      </w:r>
      <w:r w:rsidR="00C4394D">
        <w:rPr>
          <w:rFonts w:ascii="Arial" w:hAnsi="Arial"/>
          <w:bCs/>
          <w:highlight w:val="yellow"/>
        </w:rPr>
        <w:t xml:space="preserve"> </w:t>
      </w:r>
      <w:r w:rsidRPr="0026085D">
        <w:rPr>
          <w:rFonts w:ascii="Arial" w:hAnsi="Arial"/>
          <w:bCs/>
          <w:highlight w:val="yellow"/>
        </w:rPr>
        <w:t>Although existing studies describe the prevalence of on-site sanitation and wastewater management problems in Yamoussoukro, the literature discussed above does not provide a combined, neighbourhood-level comparison of the physical condition and operation of latrines and septic tanks across Millionnaire, Assabou, Kokrénou and Sopim. A more specific examination of household socioeconomic conditions, wastewater discharge pathways, emptying practices and visible facility defects is therefore needed to inform maintenance and design recommendations for these neighbourhoods.</w:t>
      </w:r>
    </w:p>
    <w:p w14:paraId="1CE4ABBD" w14:textId="77777777" w:rsidR="00B01FCD" w:rsidRPr="00ED566F" w:rsidRDefault="00F97874" w:rsidP="00F97874">
      <w:pPr>
        <w:spacing w:line="276" w:lineRule="auto"/>
        <w:jc w:val="both"/>
        <w:rPr>
          <w:rFonts w:ascii="Arial" w:hAnsi="Arial" w:cs="Arial"/>
        </w:rPr>
      </w:pPr>
      <w:r>
        <w:rPr>
          <w:rFonts w:ascii="Arial" w:hAnsi="Arial" w:cs="Arial"/>
        </w:rPr>
        <w:t>In light of the</w:t>
      </w:r>
      <w:r>
        <w:rPr>
          <w:rFonts w:ascii="Arial" w:hAnsi="Arial" w:cs="Arial"/>
          <w:highlight w:val="yellow"/>
        </w:rPr>
        <w:t>s</w:t>
      </w:r>
      <w:r>
        <w:rPr>
          <w:rFonts w:ascii="Arial" w:hAnsi="Arial" w:cs="Arial"/>
        </w:rPr>
        <w:t xml:space="preserve">e findings, this study </w:t>
      </w:r>
      <w:r>
        <w:rPr>
          <w:rFonts w:ascii="Arial" w:hAnsi="Arial" w:cs="Arial"/>
          <w:highlight w:val="yellow"/>
        </w:rPr>
        <w:t>seek</w:t>
      </w:r>
      <w:r>
        <w:rPr>
          <w:rFonts w:ascii="Arial" w:hAnsi="Arial" w:cs="Arial"/>
        </w:rPr>
        <w:t>s to understand why these on-site sanitation facilities are ina</w:t>
      </w:r>
      <w:r>
        <w:rPr>
          <w:rFonts w:ascii="Arial" w:hAnsi="Arial" w:cs="Arial"/>
          <w:highlight w:val="yellow"/>
        </w:rPr>
        <w:t>dequ</w:t>
      </w:r>
      <w:r>
        <w:rPr>
          <w:rFonts w:ascii="Arial" w:hAnsi="Arial" w:cs="Arial"/>
        </w:rPr>
        <w:t>ate for reducing social inequalities an</w:t>
      </w:r>
      <w:r>
        <w:rPr>
          <w:rFonts w:ascii="Arial" w:hAnsi="Arial" w:cs="Arial"/>
          <w:highlight w:val="yellow"/>
        </w:rPr>
        <w:t>d</w:t>
      </w:r>
      <w:r>
        <w:rPr>
          <w:rFonts w:ascii="Arial" w:hAnsi="Arial" w:cs="Arial"/>
        </w:rPr>
        <w:t xml:space="preserve"> health and environmental risks. Thus, the overall objective of this study is to conduct an assessment of the current operation of on-site sanitation facilities in the Millionnaire, Assabou, Kokrénou, and Sopim neighbo</w:t>
      </w:r>
      <w:r>
        <w:rPr>
          <w:rFonts w:ascii="Arial" w:hAnsi="Arial" w:cs="Arial"/>
          <w:highlight w:val="yellow"/>
        </w:rPr>
        <w:t>u</w:t>
      </w:r>
      <w:r>
        <w:rPr>
          <w:rFonts w:ascii="Arial" w:hAnsi="Arial" w:cs="Arial"/>
        </w:rPr>
        <w:t xml:space="preserve">rhoods of Yamoussoukro. In particular, the study </w:t>
      </w:r>
      <w:r>
        <w:rPr>
          <w:rFonts w:ascii="Arial" w:hAnsi="Arial" w:cs="Arial"/>
          <w:highlight w:val="yellow"/>
        </w:rPr>
        <w:t>a</w:t>
      </w:r>
      <w:r>
        <w:rPr>
          <w:rFonts w:ascii="Arial" w:hAnsi="Arial" w:cs="Arial"/>
        </w:rPr>
        <w:t>i</w:t>
      </w:r>
      <w:r>
        <w:rPr>
          <w:rFonts w:ascii="Arial" w:hAnsi="Arial" w:cs="Arial"/>
          <w:highlight w:val="yellow"/>
        </w:rPr>
        <w:t>ms to</w:t>
      </w:r>
      <w:r>
        <w:rPr>
          <w:rFonts w:ascii="Arial" w:hAnsi="Arial" w:cs="Arial"/>
        </w:rPr>
        <w:t xml:space="preserve"> (1) examine the socioeconomic characteristics of households; (2) identify the causes of the malfunctioning of on-site sanitation systems and assess their current operating status; and (3) propose solutions for maintaining and designing on-site sanitation facilities adapted to local conditions.</w:t>
      </w:r>
    </w:p>
    <w:p w14:paraId="0B9D2331" w14:textId="77777777" w:rsidR="00790ADA" w:rsidRPr="00161AEF" w:rsidRDefault="00790ADA" w:rsidP="00441B6F">
      <w:pPr>
        <w:pStyle w:val="Body"/>
        <w:spacing w:after="0"/>
        <w:rPr>
          <w:rFonts w:ascii="Arial" w:hAnsi="Arial" w:cs="Arial"/>
        </w:rPr>
      </w:pPr>
    </w:p>
    <w:p w14:paraId="265BC4C0" w14:textId="77777777" w:rsidR="007F7B32" w:rsidRPr="00161AEF" w:rsidRDefault="00902823" w:rsidP="00441B6F">
      <w:pPr>
        <w:pStyle w:val="AbstHead"/>
        <w:spacing w:after="0"/>
        <w:jc w:val="both"/>
        <w:rPr>
          <w:rFonts w:ascii="Arial" w:hAnsi="Arial" w:cs="Arial"/>
        </w:rPr>
      </w:pPr>
      <w:r>
        <w:rPr>
          <w:rFonts w:ascii="Arial" w:hAnsi="Arial" w:cs="Arial"/>
        </w:rPr>
        <w:t xml:space="preserve">2. </w:t>
      </w:r>
      <w:r>
        <w:rPr>
          <w:rFonts w:ascii="Arial" w:hAnsi="Arial" w:cs="Arial"/>
          <w:highlight w:val="yellow"/>
        </w:rPr>
        <w:t>MATERIALS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METHODS</w:t>
      </w:r>
      <w:r>
        <w:rPr>
          <w:rFonts w:ascii="Arial" w:hAnsi="Arial" w:cs="Arial"/>
        </w:rPr>
        <w:t xml:space="preserve"> </w:t>
      </w:r>
    </w:p>
    <w:p w14:paraId="2997CB33" w14:textId="77777777" w:rsidR="00F97874" w:rsidRPr="00161AEF" w:rsidRDefault="00825797" w:rsidP="00420A3A">
      <w:pPr>
        <w:spacing w:before="240" w:line="276" w:lineRule="auto"/>
        <w:jc w:val="both"/>
        <w:rPr>
          <w:rFonts w:ascii="Arial" w:hAnsi="Arial" w:cs="Arial"/>
          <w:b/>
          <w:bCs/>
        </w:rPr>
      </w:pPr>
      <w:r w:rsidRPr="00161AEF">
        <w:rPr>
          <w:rFonts w:ascii="Arial" w:hAnsi="Arial" w:cs="Arial"/>
          <w:b/>
          <w:bCs/>
        </w:rPr>
        <w:t xml:space="preserve">2.1. </w:t>
      </w:r>
      <w:r w:rsidR="00F97874" w:rsidRPr="00161AEF">
        <w:rPr>
          <w:rFonts w:ascii="Arial" w:hAnsi="Arial" w:cs="Arial"/>
          <w:b/>
          <w:bCs/>
        </w:rPr>
        <w:t>Overview of the Study Sites</w:t>
      </w:r>
    </w:p>
    <w:p w14:paraId="3F5B2803" w14:textId="77777777" w:rsidR="00F97874" w:rsidRPr="00161AEF" w:rsidRDefault="00F97874" w:rsidP="00F97874">
      <w:pPr>
        <w:spacing w:line="276" w:lineRule="auto"/>
        <w:jc w:val="both"/>
        <w:rPr>
          <w:rFonts w:ascii="Arial" w:hAnsi="Arial" w:cs="Arial"/>
        </w:rPr>
      </w:pPr>
      <w:r>
        <w:rPr>
          <w:rFonts w:ascii="Arial" w:hAnsi="Arial" w:cs="Arial"/>
        </w:rPr>
        <w:lastRenderedPageBreak/>
        <w:t>Yamoussoukro is the political and administrative capital of the Republic of Côte d’Ivoire. It is located approximately 248 km from Abidjan and lies between latitudes 06°33’ and 07°20’ North and longitudes 04°56’ and 05°30’ West. With an area of 3</w:t>
      </w:r>
      <w:r>
        <w:rPr>
          <w:rFonts w:ascii="Arial" w:hAnsi="Arial" w:cs="Arial"/>
          <w:vertAlign w:val="superscript"/>
        </w:rPr>
        <w:t>,</w:t>
      </w:r>
      <w:r>
        <w:rPr>
          <w:rFonts w:ascii="Arial" w:hAnsi="Arial" w:cs="Arial"/>
        </w:rPr>
        <w:t xml:space="preserve">500 </w:t>
      </w:r>
      <w:r>
        <w:rPr>
          <w:rFonts w:ascii="Arial" w:hAnsi="Arial" w:cs="Arial"/>
          <w:highlight w:val="yellow"/>
        </w:rPr>
        <w:t>k</w:t>
      </w:r>
      <w:r>
        <w:rPr>
          <w:rFonts w:ascii="Arial" w:hAnsi="Arial" w:cs="Arial"/>
        </w:rPr>
        <w:t>m</w:t>
      </w:r>
      <w:r>
        <w:rPr>
          <w:rFonts w:ascii="Arial" w:hAnsi="Arial" w:cs="Arial"/>
          <w:highlight w:val="yellow"/>
          <w:vertAlign w:val="superscript"/>
        </w:rPr>
        <w:t>²</w:t>
      </w:r>
      <w:r>
        <w:rPr>
          <w:rFonts w:ascii="Arial" w:hAnsi="Arial" w:cs="Arial"/>
          <w:vertAlign w:val="superscript"/>
        </w:rPr>
        <w:t xml:space="preserve"> </w:t>
      </w:r>
      <w:r>
        <w:rPr>
          <w:rFonts w:ascii="Arial" w:hAnsi="Arial" w:cs="Arial"/>
        </w:rPr>
        <w:t xml:space="preserve">(Djagoun </w:t>
      </w:r>
      <w:r>
        <w:rPr>
          <w:rFonts w:ascii="Arial" w:hAnsi="Arial" w:cs="Arial"/>
          <w:i/>
          <w:iCs/>
        </w:rPr>
        <w:t>et al.,</w:t>
      </w:r>
      <w:r>
        <w:rPr>
          <w:rFonts w:ascii="Arial" w:hAnsi="Arial" w:cs="Arial"/>
        </w:rPr>
        <w:t xml:space="preserve"> 2022), Yamoussoukro is bounded to the north by the departments of Tiébissou and Bouaké, to the east by the department of Dimbokro, to the west by the departments of Bouaflé and Daloa, and to the south by the department of Toumodi. The neighbo</w:t>
      </w:r>
      <w:r>
        <w:rPr>
          <w:rFonts w:ascii="Arial" w:hAnsi="Arial" w:cs="Arial"/>
          <w:highlight w:val="yellow"/>
        </w:rPr>
        <w:t>u</w:t>
      </w:r>
      <w:r>
        <w:rPr>
          <w:rFonts w:ascii="Arial" w:hAnsi="Arial" w:cs="Arial"/>
        </w:rPr>
        <w:t>rhoods included in this study are geolocated in Figure 1.</w:t>
      </w:r>
    </w:p>
    <w:p w14:paraId="271AD5AE" w14:textId="77777777" w:rsidR="00F97874" w:rsidRPr="00161AEF" w:rsidRDefault="00420A3A" w:rsidP="00420A3A">
      <w:pPr>
        <w:spacing w:line="276" w:lineRule="auto"/>
        <w:jc w:val="center"/>
        <w:rPr>
          <w:rFonts w:ascii="Arial" w:hAnsi="Arial" w:cs="Arial"/>
        </w:rPr>
      </w:pPr>
      <w:r w:rsidRPr="00161AEF">
        <w:rPr>
          <w:rFonts w:ascii="Arial" w:hAnsi="Arial" w:cs="Arial"/>
          <w:noProof/>
        </w:rPr>
        <w:drawing>
          <wp:inline distT="0" distB="0" distL="0" distR="0" wp14:anchorId="0871BDF2" wp14:editId="594D4198">
            <wp:extent cx="5344579" cy="2958695"/>
            <wp:effectExtent l="0" t="0" r="8890" b="0"/>
            <wp:docPr id="13872239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223918" name=""/>
                    <pic:cNvPicPr/>
                  </pic:nvPicPr>
                  <pic:blipFill>
                    <a:blip r:embed="rId14"/>
                    <a:stretch>
                      <a:fillRect/>
                    </a:stretch>
                  </pic:blipFill>
                  <pic:spPr>
                    <a:xfrm>
                      <a:off x="0" y="0"/>
                      <a:ext cx="5399884" cy="2989311"/>
                    </a:xfrm>
                    <a:prstGeom prst="rect">
                      <a:avLst/>
                    </a:prstGeom>
                  </pic:spPr>
                </pic:pic>
              </a:graphicData>
            </a:graphic>
          </wp:inline>
        </w:drawing>
      </w:r>
    </w:p>
    <w:p w14:paraId="4B843ED7" w14:textId="77777777" w:rsidR="00420A3A" w:rsidRPr="00161AEF" w:rsidRDefault="001A67DE" w:rsidP="001A67DE">
      <w:pPr>
        <w:spacing w:line="276" w:lineRule="auto"/>
        <w:jc w:val="center"/>
        <w:rPr>
          <w:rFonts w:ascii="Arial" w:hAnsi="Arial" w:cs="Arial"/>
        </w:rPr>
      </w:pPr>
      <w:r w:rsidRPr="00161AEF">
        <w:rPr>
          <w:rFonts w:ascii="Arial" w:hAnsi="Arial" w:cs="Arial"/>
        </w:rPr>
        <w:t>Figure 1: Geolocation of Neighborhoods</w:t>
      </w:r>
    </w:p>
    <w:p w14:paraId="2B6B94A6" w14:textId="77777777" w:rsidR="00420A3A" w:rsidRPr="00161AEF" w:rsidRDefault="00420A3A" w:rsidP="00F97874">
      <w:pPr>
        <w:spacing w:line="276" w:lineRule="auto"/>
        <w:jc w:val="both"/>
        <w:rPr>
          <w:rFonts w:ascii="Arial" w:hAnsi="Arial" w:cs="Arial"/>
        </w:rPr>
      </w:pPr>
    </w:p>
    <w:p w14:paraId="59327646" w14:textId="77777777" w:rsidR="008D2C6E" w:rsidRPr="00161AEF" w:rsidRDefault="00825797" w:rsidP="008D2C6E">
      <w:pPr>
        <w:spacing w:line="276" w:lineRule="auto"/>
        <w:jc w:val="both"/>
        <w:rPr>
          <w:rFonts w:ascii="Arial" w:hAnsi="Arial" w:cs="Arial"/>
          <w:b/>
          <w:bCs/>
        </w:rPr>
      </w:pPr>
      <w:r w:rsidRPr="00161AEF">
        <w:rPr>
          <w:rFonts w:ascii="Arial" w:hAnsi="Arial" w:cs="Arial"/>
          <w:b/>
          <w:bCs/>
        </w:rPr>
        <w:t xml:space="preserve">2.2. </w:t>
      </w:r>
      <w:r w:rsidR="008D2C6E" w:rsidRPr="00161AEF">
        <w:rPr>
          <w:rFonts w:ascii="Arial" w:hAnsi="Arial" w:cs="Arial"/>
          <w:b/>
          <w:bCs/>
        </w:rPr>
        <w:t>Methodological Approach</w:t>
      </w:r>
    </w:p>
    <w:p w14:paraId="7FF050B0" w14:textId="77777777" w:rsidR="008D2C6E" w:rsidRPr="00161AEF" w:rsidRDefault="008D2C6E" w:rsidP="008D2C6E">
      <w:pPr>
        <w:spacing w:line="276" w:lineRule="auto"/>
        <w:jc w:val="both"/>
        <w:rPr>
          <w:rFonts w:ascii="Arial" w:hAnsi="Arial" w:cs="Arial"/>
        </w:rPr>
      </w:pPr>
      <w:r>
        <w:rPr>
          <w:rFonts w:ascii="Arial" w:hAnsi="Arial" w:cs="Arial"/>
        </w:rPr>
        <w:t xml:space="preserve">For this study, the methodological approach was based primarily on sample design and data collection. To this end, the housing standard was used as </w:t>
      </w:r>
      <w:r>
        <w:rPr>
          <w:rFonts w:ascii="Arial" w:hAnsi="Arial" w:cs="Arial"/>
          <w:highlight w:val="yellow"/>
        </w:rPr>
        <w:t>a</w:t>
      </w:r>
      <w:r>
        <w:rPr>
          <w:rFonts w:ascii="Arial" w:hAnsi="Arial" w:cs="Arial"/>
        </w:rPr>
        <w:t xml:space="preserve"> criterion for</w:t>
      </w:r>
      <w:r>
        <w:rPr>
          <w:rFonts w:ascii="Arial" w:hAnsi="Arial" w:cs="Arial"/>
          <w:highlight w:val="yellow"/>
        </w:rPr>
        <w:t xml:space="preserve"> the</w:t>
      </w:r>
      <w:r>
        <w:rPr>
          <w:rFonts w:ascii="Arial" w:hAnsi="Arial" w:cs="Arial"/>
        </w:rPr>
        <w:t xml:space="preserve"> surveys. The neighbo</w:t>
      </w:r>
      <w:r>
        <w:rPr>
          <w:rFonts w:ascii="Arial" w:hAnsi="Arial" w:cs="Arial"/>
          <w:highlight w:val="yellow"/>
        </w:rPr>
        <w:t>u</w:t>
      </w:r>
      <w:r>
        <w:rPr>
          <w:rFonts w:ascii="Arial" w:hAnsi="Arial" w:cs="Arial"/>
        </w:rPr>
        <w:t>rhoods were selected based on the distribution of sectors among the different groups of students. Thus, the Millionaire, Assabou, Kokrénou, and Sopim neighbo</w:t>
      </w:r>
      <w:r>
        <w:rPr>
          <w:rFonts w:ascii="Arial" w:hAnsi="Arial" w:cs="Arial"/>
          <w:highlight w:val="yellow"/>
        </w:rPr>
        <w:t>u</w:t>
      </w:r>
      <w:r>
        <w:rPr>
          <w:rFonts w:ascii="Arial" w:hAnsi="Arial" w:cs="Arial"/>
        </w:rPr>
        <w:t>rhoods were classified into three categories based on the types of housing identified: upper, middle and lower class. The Millionaire neighbo</w:t>
      </w:r>
      <w:r>
        <w:rPr>
          <w:rFonts w:ascii="Arial" w:hAnsi="Arial" w:cs="Arial"/>
          <w:highlight w:val="yellow"/>
        </w:rPr>
        <w:t>u</w:t>
      </w:r>
      <w:r>
        <w:rPr>
          <w:rFonts w:ascii="Arial" w:hAnsi="Arial" w:cs="Arial"/>
        </w:rPr>
        <w:t>rhood was classified as upper class, Assabou as lower class, and Kokrénou and Sopim as middle class.</w:t>
      </w:r>
    </w:p>
    <w:p w14:paraId="41547A68" w14:textId="77777777" w:rsidR="008D2C6E" w:rsidRPr="00161AEF" w:rsidRDefault="00825797" w:rsidP="00057ED7">
      <w:pPr>
        <w:spacing w:before="240" w:line="276" w:lineRule="auto"/>
        <w:jc w:val="both"/>
        <w:rPr>
          <w:rFonts w:ascii="Arial" w:hAnsi="Arial" w:cs="Arial"/>
          <w:b/>
          <w:bCs/>
        </w:rPr>
      </w:pPr>
      <w:r w:rsidRPr="00161AEF">
        <w:rPr>
          <w:rFonts w:ascii="Arial" w:hAnsi="Arial" w:cs="Arial"/>
          <w:b/>
          <w:bCs/>
        </w:rPr>
        <w:t xml:space="preserve">2.3. </w:t>
      </w:r>
      <w:r w:rsidR="008D2C6E" w:rsidRPr="00161AEF">
        <w:rPr>
          <w:rFonts w:ascii="Arial" w:hAnsi="Arial" w:cs="Arial"/>
          <w:b/>
          <w:bCs/>
        </w:rPr>
        <w:t>Sampling Method</w:t>
      </w:r>
    </w:p>
    <w:p w14:paraId="60E8B508" w14:textId="77777777" w:rsidR="005318A6" w:rsidRPr="00161AEF" w:rsidRDefault="008D2C6E" w:rsidP="005318A6">
      <w:pPr>
        <w:jc w:val="both"/>
        <w:rPr>
          <w:rFonts w:ascii="Arial" w:hAnsi="Arial" w:cs="Arial"/>
          <w:sz w:val="22"/>
          <w:szCs w:val="22"/>
        </w:rPr>
      </w:pPr>
      <w:r>
        <w:rPr>
          <w:rFonts w:ascii="Arial" w:hAnsi="Arial" w:cs="Arial"/>
        </w:rPr>
        <w:t xml:space="preserve">The sampling method used to determine the sample size for the survey was based on simple random sampling (Djagoun et al., 2022). </w:t>
      </w:r>
      <w:r>
        <w:rPr>
          <w:rFonts w:ascii="Arial" w:hAnsi="Arial" w:cs="Arial"/>
          <w:highlight w:val="yellow"/>
        </w:rPr>
        <w:t>A</w:t>
      </w:r>
      <w:r>
        <w:rPr>
          <w:rFonts w:ascii="Arial" w:hAnsi="Arial" w:cs="Arial"/>
        </w:rPr>
        <w:t>ccording to data from the 2021 General Population Census (RGPH, 2021), the city of Yamoussoukro is reported to have 73,428 households spread across some 20 neighbo</w:t>
      </w:r>
      <w:r>
        <w:rPr>
          <w:rFonts w:ascii="Arial" w:hAnsi="Arial" w:cs="Arial"/>
          <w:highlight w:val="yellow"/>
        </w:rPr>
        <w:t>u</w:t>
      </w:r>
      <w:r>
        <w:rPr>
          <w:rFonts w:ascii="Arial" w:hAnsi="Arial" w:cs="Arial"/>
        </w:rPr>
        <w:t>rhoods. In the absence of survey data on the number of households in the Millionnaire, Assabou, Kokrénou, and Sopim neighbo</w:t>
      </w:r>
      <w:r>
        <w:rPr>
          <w:rFonts w:ascii="Arial" w:hAnsi="Arial" w:cs="Arial"/>
          <w:highlight w:val="yellow"/>
        </w:rPr>
        <w:t>u</w:t>
      </w:r>
      <w:r>
        <w:rPr>
          <w:rFonts w:ascii="Arial" w:hAnsi="Arial" w:cs="Arial"/>
        </w:rPr>
        <w:t>rhoods, which are the focus of this study, the normal distribution was assumed; thus, the distribution of the total number of households across the twenty neighbo</w:t>
      </w:r>
      <w:r>
        <w:rPr>
          <w:rFonts w:ascii="Arial" w:hAnsi="Arial" w:cs="Arial"/>
          <w:highlight w:val="yellow"/>
        </w:rPr>
        <w:t>u</w:t>
      </w:r>
      <w:r>
        <w:rPr>
          <w:rFonts w:ascii="Arial" w:hAnsi="Arial" w:cs="Arial"/>
        </w:rPr>
        <w:t xml:space="preserve">rhoods </w:t>
      </w:r>
      <w:r>
        <w:rPr>
          <w:rFonts w:ascii="Arial" w:hAnsi="Arial" w:cs="Arial"/>
          <w:highlight w:val="yellow"/>
        </w:rPr>
        <w:t>g</w:t>
      </w:r>
      <w:r>
        <w:rPr>
          <w:rFonts w:ascii="Arial" w:hAnsi="Arial" w:cs="Arial"/>
        </w:rPr>
        <w:t>i</w:t>
      </w:r>
      <w:r>
        <w:rPr>
          <w:rFonts w:ascii="Arial" w:hAnsi="Arial" w:cs="Arial"/>
          <w:highlight w:val="yellow"/>
        </w:rPr>
        <w:t>v</w:t>
      </w:r>
      <w:r>
        <w:rPr>
          <w:rFonts w:ascii="Arial" w:hAnsi="Arial" w:cs="Arial"/>
        </w:rPr>
        <w:t>es 3,672 households per neighbo</w:t>
      </w:r>
      <w:r>
        <w:rPr>
          <w:rFonts w:ascii="Arial" w:hAnsi="Arial" w:cs="Arial"/>
          <w:highlight w:val="yellow"/>
        </w:rPr>
        <w:t>u</w:t>
      </w:r>
      <w:r>
        <w:rPr>
          <w:rFonts w:ascii="Arial" w:hAnsi="Arial" w:cs="Arial"/>
        </w:rPr>
        <w:t xml:space="preserve">rhood. The sample size (n) </w:t>
      </w:r>
      <w:r>
        <w:rPr>
          <w:rFonts w:ascii="Arial" w:hAnsi="Arial" w:cs="Arial"/>
          <w:highlight w:val="yellow"/>
        </w:rPr>
        <w:t>wa</w:t>
      </w:r>
      <w:r>
        <w:rPr>
          <w:rFonts w:ascii="Arial" w:hAnsi="Arial" w:cs="Arial"/>
        </w:rPr>
        <w:t>s calculated by applying Schwartz’s Equation 1 to the 3,672 households.</w:t>
      </w:r>
    </w:p>
    <w:p w14:paraId="5A75D829" w14:textId="77777777" w:rsidR="005318A6" w:rsidRPr="00161AEF" w:rsidRDefault="00B656C6" w:rsidP="00F40C5F">
      <w:pPr>
        <w:spacing w:after="240" w:line="276" w:lineRule="auto"/>
        <w:jc w:val="both"/>
        <w:rPr>
          <w:rFonts w:ascii="Arial" w:hAnsi="Arial" w:cs="Arial"/>
        </w:rPr>
      </w:pPr>
      <w:r>
        <w:rPr>
          <w:rFonts w:ascii="Arial" w:hAnsi="Arial" w:cs="Arial"/>
          <w:highlight w:val="yellow"/>
        </w:rPr>
        <w:t>Acc</w:t>
      </w:r>
      <w:r>
        <w:rPr>
          <w:rFonts w:ascii="Arial" w:hAnsi="Arial" w:cs="Arial"/>
        </w:rPr>
        <w:t>or</w:t>
      </w:r>
      <w:r>
        <w:rPr>
          <w:rFonts w:ascii="Arial" w:hAnsi="Arial" w:cs="Arial"/>
          <w:highlight w:val="yellow"/>
        </w:rPr>
        <w:t>dingly</w:t>
      </w:r>
      <w:r>
        <w:rPr>
          <w:rFonts w:ascii="Arial" w:hAnsi="Arial" w:cs="Arial"/>
        </w:rPr>
        <w:t xml:space="preserve">, </w:t>
      </w:r>
      <w:r>
        <w:rPr>
          <w:rFonts w:ascii="Arial" w:hAnsi="Arial" w:cs="Arial"/>
          <w:highlight w:val="yellow"/>
        </w:rPr>
        <w:t>u</w:t>
      </w:r>
      <w:r>
        <w:rPr>
          <w:rFonts w:ascii="Arial" w:hAnsi="Arial" w:cs="Arial"/>
        </w:rPr>
        <w:t>s</w:t>
      </w:r>
      <w:r>
        <w:rPr>
          <w:rFonts w:ascii="Arial" w:hAnsi="Arial" w:cs="Arial"/>
          <w:highlight w:val="yellow"/>
        </w:rPr>
        <w:t>i</w:t>
      </w:r>
      <w:r>
        <w:rPr>
          <w:rFonts w:ascii="Arial" w:hAnsi="Arial" w:cs="Arial"/>
        </w:rPr>
        <w:t>n</w:t>
      </w:r>
      <w:r>
        <w:rPr>
          <w:rFonts w:ascii="Arial" w:hAnsi="Arial" w:cs="Arial"/>
          <w:highlight w:val="yellow"/>
        </w:rPr>
        <w:t>g</w:t>
      </w:r>
      <w:r>
        <w:rPr>
          <w:rFonts w:ascii="Arial" w:hAnsi="Arial" w:cs="Arial"/>
        </w:rPr>
        <w:t xml:space="preserve"> Equation 1, the sample size for households was determined according to income level.</w:t>
      </w:r>
    </w:p>
    <w:p w14:paraId="75F27814" w14:textId="77777777" w:rsidR="00CB665A" w:rsidRPr="00161AEF" w:rsidRDefault="00F40C5F" w:rsidP="00F40C5F">
      <w:pPr>
        <w:spacing w:line="360" w:lineRule="auto"/>
        <w:jc w:val="both"/>
        <w:rPr>
          <w:rFonts w:ascii="Arial" w:hAnsi="Arial" w:cs="Arial"/>
          <w:sz w:val="24"/>
          <w:szCs w:val="24"/>
        </w:rPr>
      </w:pPr>
      <m:oMathPara>
        <m:oMath>
          <m:r>
            <w:rPr>
              <w:rFonts w:ascii="Cambria Math" w:hAnsi="Cambria Math" w:cs="Arial"/>
              <w:sz w:val="24"/>
              <w:szCs w:val="24"/>
            </w:rPr>
            <m:t>n=</m:t>
          </m:r>
          <m:f>
            <m:fPr>
              <m:ctrlPr>
                <w:rPr>
                  <w:rFonts w:ascii="Cambria Math" w:hAnsi="Cambria Math" w:cs="Arial"/>
                  <w:i/>
                  <w:sz w:val="24"/>
                  <w:szCs w:val="24"/>
                </w:rPr>
              </m:ctrlPr>
            </m:fPr>
            <m:num>
              <m:r>
                <w:rPr>
                  <w:rFonts w:ascii="Cambria Math" w:hAnsi="Cambria Math" w:cs="Arial"/>
                  <w:sz w:val="24"/>
                  <w:szCs w:val="24"/>
                </w:rPr>
                <m:t>NP</m:t>
              </m:r>
              <m:sSup>
                <m:sSupPr>
                  <m:ctrlPr>
                    <w:rPr>
                      <w:rFonts w:ascii="Cambria Math" w:hAnsi="Cambria Math" w:cs="Arial"/>
                      <w:i/>
                      <w:sz w:val="24"/>
                      <w:szCs w:val="24"/>
                    </w:rPr>
                  </m:ctrlPr>
                </m:sSupPr>
                <m:e>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p</m:t>
                      </m:r>
                    </m:sub>
                  </m:sSub>
                  <m:r>
                    <w:rPr>
                      <w:rFonts w:ascii="Cambria Math" w:hAnsi="Cambria Math" w:cs="Arial"/>
                      <w:sz w:val="24"/>
                      <w:szCs w:val="24"/>
                    </w:rPr>
                    <m:t>)</m:t>
                  </m:r>
                </m:e>
                <m:sup>
                  <m:r>
                    <w:rPr>
                      <w:rFonts w:ascii="Cambria Math" w:hAnsi="Cambria Math" w:cs="Arial"/>
                      <w:sz w:val="24"/>
                      <w:szCs w:val="24"/>
                    </w:rPr>
                    <m:t>2</m:t>
                  </m:r>
                </m:sup>
              </m:sSup>
              <m:r>
                <w:rPr>
                  <w:rFonts w:ascii="Cambria Math" w:hAnsi="Cambria Math" w:cs="Arial"/>
                  <w:sz w:val="24"/>
                  <w:szCs w:val="24"/>
                </w:rPr>
                <m:t>(1-P)</m:t>
              </m:r>
            </m:num>
            <m:den>
              <m:r>
                <w:rPr>
                  <w:rFonts w:ascii="Cambria Math" w:hAnsi="Cambria Math" w:cs="Arial"/>
                  <w:sz w:val="24"/>
                  <w:szCs w:val="24"/>
                </w:rPr>
                <m:t>(P(</m:t>
              </m:r>
              <m:sSup>
                <m:sSupPr>
                  <m:ctrlPr>
                    <w:rPr>
                      <w:rFonts w:ascii="Cambria Math" w:hAnsi="Cambria Math" w:cs="Arial"/>
                      <w:i/>
                      <w:sz w:val="24"/>
                      <w:szCs w:val="24"/>
                    </w:rPr>
                  </m:ctrlPr>
                </m:sSupPr>
                <m:e>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p</m:t>
                      </m:r>
                    </m:sub>
                  </m:sSub>
                  <m:r>
                    <w:rPr>
                      <w:rFonts w:ascii="Cambria Math" w:hAnsi="Cambria Math" w:cs="Arial"/>
                      <w:sz w:val="24"/>
                      <w:szCs w:val="24"/>
                    </w:rPr>
                    <m:t>)</m:t>
                  </m:r>
                </m:e>
                <m:sup>
                  <m:r>
                    <w:rPr>
                      <w:rFonts w:ascii="Cambria Math" w:hAnsi="Cambria Math" w:cs="Arial"/>
                      <w:sz w:val="24"/>
                      <w:szCs w:val="24"/>
                    </w:rPr>
                    <m:t>2</m:t>
                  </m:r>
                </m:sup>
              </m:sSup>
              <m:r>
                <w:rPr>
                  <w:rFonts w:ascii="Cambria Math" w:hAnsi="Cambria Math" w:cs="Arial"/>
                  <w:sz w:val="24"/>
                  <w:szCs w:val="24"/>
                </w:rPr>
                <m:t>(1-P))+(</m:t>
              </m:r>
              <m:sSup>
                <m:sSupPr>
                  <m:ctrlPr>
                    <w:rPr>
                      <w:rFonts w:ascii="Cambria Math" w:hAnsi="Cambria Math" w:cs="Arial"/>
                      <w:i/>
                      <w:sz w:val="24"/>
                      <w:szCs w:val="24"/>
                    </w:rPr>
                  </m:ctrlPr>
                </m:sSupPr>
                <m:e>
                  <m:r>
                    <w:rPr>
                      <w:rFonts w:ascii="Cambria Math" w:hAnsi="Cambria Math" w:cs="Arial"/>
                      <w:sz w:val="24"/>
                      <w:szCs w:val="24"/>
                    </w:rPr>
                    <m:t>y</m:t>
                  </m:r>
                </m:e>
                <m:sup>
                  <m:r>
                    <w:rPr>
                      <w:rFonts w:ascii="Cambria Math" w:hAnsi="Cambria Math" w:cs="Arial"/>
                      <w:sz w:val="24"/>
                      <w:szCs w:val="24"/>
                    </w:rPr>
                    <m:t>2</m:t>
                  </m:r>
                </m:sup>
              </m:sSup>
              <m:r>
                <w:rPr>
                  <w:rFonts w:ascii="Cambria Math" w:hAnsi="Cambria Math" w:cs="Arial"/>
                  <w:sz w:val="24"/>
                  <w:szCs w:val="24"/>
                </w:rPr>
                <m:t>(N-1))</m:t>
              </m:r>
            </m:den>
          </m:f>
          <m:r>
            <w:rPr>
              <w:rFonts w:ascii="Cambria Math" w:hAnsi="Cambria Math" w:cs="Arial"/>
              <w:sz w:val="24"/>
              <w:szCs w:val="24"/>
            </w:rPr>
            <m:t xml:space="preserve">                                  (1)</m:t>
          </m:r>
        </m:oMath>
      </m:oMathPara>
    </w:p>
    <w:p w14:paraId="71F599A3" w14:textId="77777777" w:rsidR="008D2C6E" w:rsidRPr="00161AEF" w:rsidRDefault="008D2C6E" w:rsidP="008D2C6E">
      <w:pPr>
        <w:spacing w:line="276" w:lineRule="auto"/>
        <w:jc w:val="both"/>
        <w:rPr>
          <w:rFonts w:ascii="Arial" w:hAnsi="Arial" w:cs="Arial"/>
        </w:rPr>
      </w:pPr>
    </w:p>
    <w:p w14:paraId="76140483" w14:textId="77777777" w:rsidR="008D2C6E" w:rsidRPr="00161AEF" w:rsidRDefault="008D2C6E" w:rsidP="008D2C6E">
      <w:pPr>
        <w:spacing w:line="276" w:lineRule="auto"/>
        <w:jc w:val="both"/>
        <w:rPr>
          <w:rFonts w:ascii="Arial" w:hAnsi="Arial" w:cs="Arial"/>
        </w:rPr>
      </w:pPr>
      <w:r>
        <w:rPr>
          <w:rFonts w:ascii="Arial" w:hAnsi="Arial" w:cs="Arial"/>
          <w:highlight w:val="yellow"/>
        </w:rPr>
        <w:t>w</w:t>
      </w:r>
      <w:r>
        <w:rPr>
          <w:rFonts w:ascii="Arial" w:hAnsi="Arial" w:cs="Arial"/>
        </w:rPr>
        <w:t>here n = sample size; N = 3 672 households = target population; P = 0.4: expected response rate from the population</w:t>
      </w:r>
      <w:r>
        <w:rPr>
          <w:rFonts w:ascii="Arial" w:hAnsi="Arial" w:cs="Arial"/>
          <w:highlight w:val="yellow"/>
        </w:rPr>
        <w:t>;</w:t>
      </w:r>
      <w:r>
        <w:rPr>
          <w:rFonts w:ascii="Arial" w:hAnsi="Arial" w:cs="Arial"/>
        </w:rPr>
        <w:t xml:space="preserve"> tp = 1.96: sampling confidence interval, y = 0.04: </w:t>
      </w:r>
      <w:r>
        <w:rPr>
          <w:rFonts w:ascii="Arial" w:hAnsi="Arial" w:cs="Arial"/>
          <w:highlight w:val="yellow"/>
        </w:rPr>
        <w:t xml:space="preserve">margin of </w:t>
      </w:r>
      <w:r>
        <w:rPr>
          <w:rFonts w:ascii="Arial" w:hAnsi="Arial" w:cs="Arial"/>
        </w:rPr>
        <w:t>sampling error.</w:t>
      </w:r>
    </w:p>
    <w:p w14:paraId="78FE10FE" w14:textId="77777777" w:rsidR="008D2C6E" w:rsidRPr="00161AEF" w:rsidRDefault="008D2C6E" w:rsidP="008D2C6E">
      <w:pPr>
        <w:spacing w:line="276" w:lineRule="auto"/>
        <w:jc w:val="both"/>
        <w:rPr>
          <w:rFonts w:ascii="Arial" w:hAnsi="Arial" w:cs="Arial"/>
        </w:rPr>
      </w:pPr>
      <w:r>
        <w:rPr>
          <w:rFonts w:ascii="Arial" w:hAnsi="Arial" w:cs="Arial"/>
          <w:highlight w:val="yellow"/>
        </w:rPr>
        <w:t>S</w:t>
      </w:r>
      <w:r>
        <w:rPr>
          <w:rFonts w:ascii="Arial" w:hAnsi="Arial" w:cs="Arial"/>
        </w:rPr>
        <w:t>ubstituting</w:t>
      </w:r>
      <w:r>
        <w:rPr>
          <w:rFonts w:ascii="Arial" w:hAnsi="Arial" w:cs="Arial"/>
          <w:highlight w:val="yellow"/>
        </w:rPr>
        <w:t xml:space="preserve"> the</w:t>
      </w:r>
      <w:r>
        <w:rPr>
          <w:rFonts w:ascii="Arial" w:hAnsi="Arial" w:cs="Arial"/>
        </w:rPr>
        <w:t xml:space="preserve"> data into Equation 1 </w:t>
      </w:r>
      <w:r>
        <w:rPr>
          <w:rFonts w:ascii="Arial" w:hAnsi="Arial" w:cs="Arial"/>
          <w:highlight w:val="yellow"/>
        </w:rPr>
        <w:t>y</w:t>
      </w:r>
      <w:r>
        <w:rPr>
          <w:rFonts w:ascii="Arial" w:hAnsi="Arial" w:cs="Arial"/>
        </w:rPr>
        <w:t>i</w:t>
      </w:r>
      <w:r>
        <w:rPr>
          <w:rFonts w:ascii="Arial" w:hAnsi="Arial" w:cs="Arial"/>
          <w:highlight w:val="yellow"/>
        </w:rPr>
        <w:t xml:space="preserve">elded a </w:t>
      </w:r>
      <w:r>
        <w:rPr>
          <w:rFonts w:ascii="Arial" w:hAnsi="Arial" w:cs="Arial"/>
        </w:rPr>
        <w:t>s</w:t>
      </w:r>
      <w:r>
        <w:rPr>
          <w:rFonts w:ascii="Arial" w:hAnsi="Arial" w:cs="Arial"/>
          <w:highlight w:val="yellow"/>
        </w:rPr>
        <w:t>ample size of</w:t>
      </w:r>
      <w:r>
        <w:rPr>
          <w:rFonts w:ascii="Arial" w:hAnsi="Arial" w:cs="Arial"/>
        </w:rPr>
        <w:t xml:space="preserve"> 498 households. The sample distribution is shown in Table I.</w:t>
      </w:r>
    </w:p>
    <w:p w14:paraId="45DEE6C5" w14:textId="77777777" w:rsidR="008D2C6E" w:rsidRPr="00161AEF" w:rsidRDefault="008D2C6E" w:rsidP="00F40C5F">
      <w:pPr>
        <w:spacing w:before="240" w:line="276" w:lineRule="auto"/>
        <w:jc w:val="both"/>
        <w:rPr>
          <w:rFonts w:ascii="Arial" w:hAnsi="Arial" w:cs="Arial"/>
          <w:sz w:val="22"/>
          <w:szCs w:val="22"/>
        </w:rPr>
      </w:pPr>
      <w:r w:rsidRPr="00161AEF">
        <w:rPr>
          <w:rFonts w:ascii="Arial" w:hAnsi="Arial" w:cs="Arial"/>
          <w:sz w:val="22"/>
          <w:szCs w:val="22"/>
        </w:rPr>
        <w:t>Table</w:t>
      </w:r>
      <w:r w:rsidR="00F40C5F" w:rsidRPr="00161AEF">
        <w:rPr>
          <w:rFonts w:ascii="Arial" w:hAnsi="Arial" w:cs="Arial"/>
          <w:sz w:val="22"/>
          <w:szCs w:val="22"/>
        </w:rPr>
        <w:t xml:space="preserve"> I: The sample distribution</w:t>
      </w:r>
    </w:p>
    <w:tbl>
      <w:tblPr>
        <w:tblStyle w:val="TableGrid"/>
        <w:tblW w:w="8359" w:type="dxa"/>
        <w:tblLook w:val="04A0" w:firstRow="1" w:lastRow="0" w:firstColumn="1" w:lastColumn="0" w:noHBand="0" w:noVBand="1"/>
      </w:tblPr>
      <w:tblGrid>
        <w:gridCol w:w="1696"/>
        <w:gridCol w:w="1985"/>
        <w:gridCol w:w="3201"/>
        <w:gridCol w:w="1477"/>
      </w:tblGrid>
      <w:tr w:rsidR="00F40C5F" w:rsidRPr="008A7BB6" w14:paraId="0EA62977" w14:textId="77777777" w:rsidTr="00E31C0E">
        <w:trPr>
          <w:trHeight w:val="200"/>
        </w:trPr>
        <w:tc>
          <w:tcPr>
            <w:tcW w:w="1696" w:type="dxa"/>
          </w:tcPr>
          <w:p w14:paraId="1347EF35" w14:textId="77777777" w:rsidR="00F40C5F" w:rsidRPr="008A7BB6" w:rsidRDefault="00DD4188" w:rsidP="00DD4188">
            <w:pPr>
              <w:jc w:val="both"/>
              <w:rPr>
                <w:rFonts w:ascii="Arial" w:hAnsi="Arial" w:cs="Arial"/>
                <w:sz w:val="20"/>
                <w:szCs w:val="20"/>
                <w:highlight w:val="yellow"/>
              </w:rPr>
            </w:pPr>
            <w:r w:rsidRPr="008A7BB6">
              <w:rPr>
                <w:rFonts w:ascii="Arial" w:hAnsi="Arial" w:cs="Arial"/>
                <w:sz w:val="20"/>
                <w:szCs w:val="20"/>
              </w:rPr>
              <w:t>Neighborhoods</w:t>
            </w:r>
          </w:p>
        </w:tc>
        <w:tc>
          <w:tcPr>
            <w:tcW w:w="1985" w:type="dxa"/>
          </w:tcPr>
          <w:p w14:paraId="49B07D59" w14:textId="77777777" w:rsidR="00F40C5F" w:rsidRPr="008A7BB6" w:rsidRDefault="00F40C5F" w:rsidP="00DD4188">
            <w:pPr>
              <w:jc w:val="both"/>
              <w:rPr>
                <w:rFonts w:ascii="Arial" w:hAnsi="Arial" w:cs="Arial"/>
                <w:sz w:val="20"/>
                <w:szCs w:val="20"/>
                <w:highlight w:val="yellow"/>
              </w:rPr>
            </w:pPr>
            <w:r w:rsidRPr="008A7BB6">
              <w:rPr>
                <w:rFonts w:ascii="Arial" w:hAnsi="Arial" w:cs="Arial"/>
                <w:sz w:val="20"/>
                <w:szCs w:val="20"/>
              </w:rPr>
              <w:t xml:space="preserve">Types </w:t>
            </w:r>
            <w:r w:rsidR="00DD4188" w:rsidRPr="008A7BB6">
              <w:rPr>
                <w:rFonts w:ascii="Arial" w:hAnsi="Arial" w:cs="Arial"/>
                <w:sz w:val="20"/>
                <w:szCs w:val="20"/>
              </w:rPr>
              <w:t>of Housing</w:t>
            </w:r>
          </w:p>
        </w:tc>
        <w:tc>
          <w:tcPr>
            <w:tcW w:w="3201" w:type="dxa"/>
          </w:tcPr>
          <w:p w14:paraId="12C5A8E9" w14:textId="77777777" w:rsidR="00F40C5F" w:rsidRPr="008A7BB6" w:rsidRDefault="00DD4188" w:rsidP="00DD4188">
            <w:pPr>
              <w:jc w:val="both"/>
              <w:rPr>
                <w:rFonts w:ascii="Arial" w:hAnsi="Arial" w:cs="Arial"/>
                <w:sz w:val="20"/>
                <w:szCs w:val="20"/>
                <w:highlight w:val="yellow"/>
              </w:rPr>
            </w:pPr>
            <w:r w:rsidRPr="008A7BB6">
              <w:rPr>
                <w:rFonts w:ascii="Arial" w:hAnsi="Arial" w:cs="Arial"/>
                <w:sz w:val="20"/>
                <w:szCs w:val="20"/>
              </w:rPr>
              <w:t>Number of households surveyed</w:t>
            </w:r>
          </w:p>
        </w:tc>
        <w:tc>
          <w:tcPr>
            <w:tcW w:w="1477" w:type="dxa"/>
          </w:tcPr>
          <w:p w14:paraId="43EDA37F" w14:textId="77777777" w:rsidR="00F40C5F" w:rsidRPr="008A7BB6" w:rsidRDefault="00F40C5F" w:rsidP="00DD4188">
            <w:pPr>
              <w:jc w:val="both"/>
              <w:rPr>
                <w:rFonts w:ascii="Arial" w:hAnsi="Arial" w:cs="Arial"/>
                <w:sz w:val="20"/>
                <w:szCs w:val="20"/>
                <w:highlight w:val="yellow"/>
              </w:rPr>
            </w:pPr>
            <w:r w:rsidRPr="008A7BB6">
              <w:rPr>
                <w:rFonts w:ascii="Arial" w:hAnsi="Arial" w:cs="Arial"/>
                <w:sz w:val="20"/>
                <w:szCs w:val="20"/>
              </w:rPr>
              <w:t>Total</w:t>
            </w:r>
          </w:p>
        </w:tc>
      </w:tr>
      <w:tr w:rsidR="00F40C5F" w:rsidRPr="008A7BB6" w14:paraId="13462BDF" w14:textId="77777777" w:rsidTr="00E31C0E">
        <w:trPr>
          <w:trHeight w:val="410"/>
        </w:trPr>
        <w:tc>
          <w:tcPr>
            <w:tcW w:w="1696" w:type="dxa"/>
            <w:vAlign w:val="center"/>
          </w:tcPr>
          <w:p w14:paraId="1791640B" w14:textId="77777777" w:rsidR="00F40C5F" w:rsidRPr="008A7BB6" w:rsidRDefault="00F40C5F" w:rsidP="00DD4188">
            <w:pPr>
              <w:rPr>
                <w:rFonts w:ascii="Arial" w:hAnsi="Arial" w:cs="Arial"/>
                <w:sz w:val="20"/>
                <w:szCs w:val="20"/>
              </w:rPr>
            </w:pPr>
            <w:proofErr w:type="spellStart"/>
            <w:r w:rsidRPr="008A7BB6">
              <w:rPr>
                <w:rFonts w:ascii="Arial" w:hAnsi="Arial" w:cs="Arial"/>
                <w:sz w:val="20"/>
                <w:szCs w:val="20"/>
              </w:rPr>
              <w:t>Millionnaire</w:t>
            </w:r>
            <w:proofErr w:type="spellEnd"/>
          </w:p>
        </w:tc>
        <w:tc>
          <w:tcPr>
            <w:tcW w:w="1985" w:type="dxa"/>
            <w:vAlign w:val="center"/>
          </w:tcPr>
          <w:p w14:paraId="3FB7BB1C" w14:textId="77777777" w:rsidR="00F40C5F" w:rsidRPr="008A7BB6" w:rsidRDefault="00DD4188" w:rsidP="00DD4188">
            <w:pPr>
              <w:rPr>
                <w:rFonts w:ascii="Arial" w:hAnsi="Arial" w:cs="Arial"/>
                <w:sz w:val="20"/>
                <w:szCs w:val="20"/>
              </w:rPr>
            </w:pPr>
            <w:r w:rsidRPr="008A7BB6">
              <w:rPr>
                <w:rFonts w:ascii="Arial" w:hAnsi="Arial" w:cs="Arial"/>
                <w:sz w:val="20"/>
                <w:szCs w:val="20"/>
              </w:rPr>
              <w:t>Upper class</w:t>
            </w:r>
          </w:p>
        </w:tc>
        <w:tc>
          <w:tcPr>
            <w:tcW w:w="3201" w:type="dxa"/>
            <w:vAlign w:val="center"/>
          </w:tcPr>
          <w:p w14:paraId="0691F518" w14:textId="77777777" w:rsidR="00F40C5F" w:rsidRPr="008A7BB6" w:rsidRDefault="002E0F6A" w:rsidP="00DD4188">
            <w:pPr>
              <w:jc w:val="center"/>
              <w:rPr>
                <w:rFonts w:ascii="Arial" w:hAnsi="Arial" w:cs="Arial"/>
                <w:sz w:val="20"/>
                <w:szCs w:val="20"/>
              </w:rPr>
            </w:pPr>
            <w:r w:rsidRPr="008A7BB6">
              <w:rPr>
                <w:rFonts w:ascii="Arial" w:hAnsi="Arial" w:cs="Arial"/>
                <w:sz w:val="20"/>
                <w:szCs w:val="20"/>
              </w:rPr>
              <w:t>123</w:t>
            </w:r>
          </w:p>
        </w:tc>
        <w:tc>
          <w:tcPr>
            <w:tcW w:w="1477" w:type="dxa"/>
            <w:vMerge w:val="restart"/>
            <w:vAlign w:val="center"/>
          </w:tcPr>
          <w:p w14:paraId="28745DFB" w14:textId="77777777" w:rsidR="00F40C5F" w:rsidRPr="008A7BB6" w:rsidRDefault="002E0F6A" w:rsidP="00DD4188">
            <w:pPr>
              <w:jc w:val="center"/>
              <w:rPr>
                <w:rFonts w:ascii="Arial" w:hAnsi="Arial" w:cs="Arial"/>
                <w:sz w:val="20"/>
                <w:szCs w:val="20"/>
              </w:rPr>
            </w:pPr>
            <w:r w:rsidRPr="008A7BB6">
              <w:rPr>
                <w:rFonts w:ascii="Arial" w:hAnsi="Arial" w:cs="Arial"/>
                <w:sz w:val="20"/>
                <w:szCs w:val="20"/>
              </w:rPr>
              <w:t>498</w:t>
            </w:r>
          </w:p>
        </w:tc>
      </w:tr>
      <w:tr w:rsidR="00F40C5F" w:rsidRPr="008A7BB6" w14:paraId="430954BA" w14:textId="77777777" w:rsidTr="00E31C0E">
        <w:trPr>
          <w:trHeight w:val="410"/>
        </w:trPr>
        <w:tc>
          <w:tcPr>
            <w:tcW w:w="1696" w:type="dxa"/>
            <w:vAlign w:val="center"/>
          </w:tcPr>
          <w:p w14:paraId="060DBAA5" w14:textId="77777777" w:rsidR="00F40C5F" w:rsidRPr="008A7BB6" w:rsidRDefault="00F40C5F" w:rsidP="00DD4188">
            <w:pPr>
              <w:rPr>
                <w:rFonts w:ascii="Arial" w:hAnsi="Arial" w:cs="Arial"/>
                <w:sz w:val="20"/>
                <w:szCs w:val="20"/>
              </w:rPr>
            </w:pPr>
            <w:proofErr w:type="spellStart"/>
            <w:r w:rsidRPr="008A7BB6">
              <w:rPr>
                <w:rFonts w:ascii="Arial" w:hAnsi="Arial" w:cs="Arial"/>
                <w:sz w:val="20"/>
                <w:szCs w:val="20"/>
              </w:rPr>
              <w:lastRenderedPageBreak/>
              <w:t>Kokrénou</w:t>
            </w:r>
            <w:proofErr w:type="spellEnd"/>
            <w:r w:rsidRPr="008A7BB6">
              <w:rPr>
                <w:rFonts w:ascii="Arial" w:hAnsi="Arial" w:cs="Arial"/>
                <w:sz w:val="20"/>
                <w:szCs w:val="20"/>
              </w:rPr>
              <w:t xml:space="preserve"> </w:t>
            </w:r>
          </w:p>
        </w:tc>
        <w:tc>
          <w:tcPr>
            <w:tcW w:w="1985" w:type="dxa"/>
            <w:vMerge w:val="restart"/>
            <w:vAlign w:val="center"/>
          </w:tcPr>
          <w:p w14:paraId="57BDFAFF" w14:textId="77777777" w:rsidR="00F40C5F" w:rsidRPr="008A7BB6" w:rsidRDefault="00DD4188" w:rsidP="00DD4188">
            <w:pPr>
              <w:jc w:val="both"/>
              <w:rPr>
                <w:rFonts w:ascii="Arial" w:hAnsi="Arial" w:cs="Arial"/>
                <w:sz w:val="20"/>
                <w:szCs w:val="20"/>
              </w:rPr>
            </w:pPr>
            <w:r w:rsidRPr="008A7BB6">
              <w:rPr>
                <w:rFonts w:ascii="Arial" w:hAnsi="Arial" w:cs="Arial"/>
                <w:sz w:val="20"/>
                <w:szCs w:val="20"/>
              </w:rPr>
              <w:t>Middle class</w:t>
            </w:r>
          </w:p>
        </w:tc>
        <w:tc>
          <w:tcPr>
            <w:tcW w:w="3201" w:type="dxa"/>
            <w:vAlign w:val="center"/>
          </w:tcPr>
          <w:p w14:paraId="2E52E52D" w14:textId="77777777" w:rsidR="00F40C5F" w:rsidRPr="008A7BB6" w:rsidRDefault="002E0F6A" w:rsidP="00DD4188">
            <w:pPr>
              <w:jc w:val="center"/>
              <w:rPr>
                <w:rFonts w:ascii="Arial" w:hAnsi="Arial" w:cs="Arial"/>
                <w:sz w:val="20"/>
                <w:szCs w:val="20"/>
              </w:rPr>
            </w:pPr>
            <w:r w:rsidRPr="008A7BB6">
              <w:rPr>
                <w:rFonts w:ascii="Arial" w:hAnsi="Arial" w:cs="Arial"/>
                <w:sz w:val="20"/>
                <w:szCs w:val="20"/>
              </w:rPr>
              <w:t>123</w:t>
            </w:r>
          </w:p>
        </w:tc>
        <w:tc>
          <w:tcPr>
            <w:tcW w:w="1477" w:type="dxa"/>
            <w:vMerge/>
          </w:tcPr>
          <w:p w14:paraId="3D2EAF56" w14:textId="77777777" w:rsidR="00F40C5F" w:rsidRPr="008A7BB6" w:rsidRDefault="00F40C5F" w:rsidP="00DD4188">
            <w:pPr>
              <w:jc w:val="both"/>
              <w:rPr>
                <w:rFonts w:ascii="Arial" w:hAnsi="Arial" w:cs="Arial"/>
                <w:sz w:val="20"/>
                <w:szCs w:val="20"/>
              </w:rPr>
            </w:pPr>
          </w:p>
        </w:tc>
      </w:tr>
      <w:tr w:rsidR="00F40C5F" w:rsidRPr="008A7BB6" w14:paraId="0FD4B8A6" w14:textId="77777777" w:rsidTr="00E31C0E">
        <w:trPr>
          <w:trHeight w:val="410"/>
        </w:trPr>
        <w:tc>
          <w:tcPr>
            <w:tcW w:w="1696" w:type="dxa"/>
            <w:vAlign w:val="center"/>
          </w:tcPr>
          <w:p w14:paraId="58043F48" w14:textId="77777777" w:rsidR="00F40C5F" w:rsidRPr="008A7BB6" w:rsidRDefault="00F40C5F" w:rsidP="00DD4188">
            <w:pPr>
              <w:rPr>
                <w:rFonts w:ascii="Arial" w:hAnsi="Arial" w:cs="Arial"/>
                <w:sz w:val="20"/>
                <w:szCs w:val="20"/>
              </w:rPr>
            </w:pPr>
            <w:proofErr w:type="spellStart"/>
            <w:r w:rsidRPr="008A7BB6">
              <w:rPr>
                <w:rFonts w:ascii="Arial" w:hAnsi="Arial" w:cs="Arial"/>
                <w:sz w:val="20"/>
                <w:szCs w:val="20"/>
              </w:rPr>
              <w:t>Sopim</w:t>
            </w:r>
            <w:proofErr w:type="spellEnd"/>
          </w:p>
        </w:tc>
        <w:tc>
          <w:tcPr>
            <w:tcW w:w="1985" w:type="dxa"/>
            <w:vMerge/>
            <w:vAlign w:val="center"/>
          </w:tcPr>
          <w:p w14:paraId="35FC9396" w14:textId="77777777" w:rsidR="00F40C5F" w:rsidRPr="008A7BB6" w:rsidRDefault="00F40C5F" w:rsidP="00DD4188">
            <w:pPr>
              <w:rPr>
                <w:rFonts w:ascii="Arial" w:hAnsi="Arial" w:cs="Arial"/>
                <w:sz w:val="20"/>
                <w:szCs w:val="20"/>
              </w:rPr>
            </w:pPr>
          </w:p>
        </w:tc>
        <w:tc>
          <w:tcPr>
            <w:tcW w:w="3201" w:type="dxa"/>
            <w:vAlign w:val="center"/>
          </w:tcPr>
          <w:p w14:paraId="35B6A095" w14:textId="77777777" w:rsidR="00F40C5F" w:rsidRPr="008A7BB6" w:rsidRDefault="002E0F6A" w:rsidP="00DD4188">
            <w:pPr>
              <w:jc w:val="center"/>
              <w:rPr>
                <w:rFonts w:ascii="Arial" w:hAnsi="Arial" w:cs="Arial"/>
                <w:sz w:val="20"/>
                <w:szCs w:val="20"/>
              </w:rPr>
            </w:pPr>
            <w:r w:rsidRPr="008A7BB6">
              <w:rPr>
                <w:rFonts w:ascii="Arial" w:hAnsi="Arial" w:cs="Arial"/>
                <w:sz w:val="20"/>
                <w:szCs w:val="20"/>
              </w:rPr>
              <w:t>123</w:t>
            </w:r>
          </w:p>
        </w:tc>
        <w:tc>
          <w:tcPr>
            <w:tcW w:w="1477" w:type="dxa"/>
            <w:vMerge/>
          </w:tcPr>
          <w:p w14:paraId="3A3B4BB9" w14:textId="77777777" w:rsidR="00F40C5F" w:rsidRPr="008A7BB6" w:rsidRDefault="00F40C5F" w:rsidP="00DD4188">
            <w:pPr>
              <w:jc w:val="both"/>
              <w:rPr>
                <w:rFonts w:ascii="Arial" w:hAnsi="Arial" w:cs="Arial"/>
                <w:sz w:val="20"/>
                <w:szCs w:val="20"/>
              </w:rPr>
            </w:pPr>
          </w:p>
        </w:tc>
      </w:tr>
      <w:tr w:rsidR="00F40C5F" w:rsidRPr="008A7BB6" w14:paraId="1CED749D" w14:textId="77777777" w:rsidTr="00E31C0E">
        <w:trPr>
          <w:trHeight w:val="410"/>
        </w:trPr>
        <w:tc>
          <w:tcPr>
            <w:tcW w:w="1696" w:type="dxa"/>
            <w:vAlign w:val="center"/>
          </w:tcPr>
          <w:p w14:paraId="6EBC73DF" w14:textId="77777777" w:rsidR="00F40C5F" w:rsidRPr="008A7BB6" w:rsidRDefault="00F40C5F" w:rsidP="00DD4188">
            <w:pPr>
              <w:rPr>
                <w:rFonts w:ascii="Arial" w:hAnsi="Arial" w:cs="Arial"/>
                <w:sz w:val="20"/>
                <w:szCs w:val="20"/>
              </w:rPr>
            </w:pPr>
            <w:proofErr w:type="spellStart"/>
            <w:r w:rsidRPr="008A7BB6">
              <w:rPr>
                <w:rFonts w:ascii="Arial" w:hAnsi="Arial" w:cs="Arial"/>
                <w:sz w:val="20"/>
                <w:szCs w:val="20"/>
              </w:rPr>
              <w:t>Assabou</w:t>
            </w:r>
            <w:proofErr w:type="spellEnd"/>
          </w:p>
        </w:tc>
        <w:tc>
          <w:tcPr>
            <w:tcW w:w="1985" w:type="dxa"/>
            <w:vAlign w:val="center"/>
          </w:tcPr>
          <w:p w14:paraId="4EB61B5C" w14:textId="77777777" w:rsidR="00F40C5F" w:rsidRPr="008A7BB6" w:rsidRDefault="00DD4188" w:rsidP="00DD4188">
            <w:pPr>
              <w:jc w:val="both"/>
              <w:rPr>
                <w:rFonts w:ascii="Arial" w:hAnsi="Arial" w:cs="Arial"/>
                <w:sz w:val="20"/>
                <w:szCs w:val="20"/>
              </w:rPr>
            </w:pPr>
            <w:r w:rsidRPr="008A7BB6">
              <w:rPr>
                <w:rFonts w:ascii="Arial" w:hAnsi="Arial" w:cs="Arial"/>
                <w:sz w:val="20"/>
                <w:szCs w:val="20"/>
              </w:rPr>
              <w:t>Lower class</w:t>
            </w:r>
          </w:p>
        </w:tc>
        <w:tc>
          <w:tcPr>
            <w:tcW w:w="3201" w:type="dxa"/>
            <w:vAlign w:val="center"/>
          </w:tcPr>
          <w:p w14:paraId="3B44813F" w14:textId="77777777" w:rsidR="00F40C5F" w:rsidRPr="008A7BB6" w:rsidRDefault="002E0F6A" w:rsidP="00DD4188">
            <w:pPr>
              <w:jc w:val="center"/>
              <w:rPr>
                <w:rFonts w:ascii="Arial" w:hAnsi="Arial" w:cs="Arial"/>
                <w:sz w:val="20"/>
                <w:szCs w:val="20"/>
              </w:rPr>
            </w:pPr>
            <w:r w:rsidRPr="008A7BB6">
              <w:rPr>
                <w:rFonts w:ascii="Arial" w:hAnsi="Arial" w:cs="Arial"/>
                <w:sz w:val="20"/>
                <w:szCs w:val="20"/>
              </w:rPr>
              <w:t>129</w:t>
            </w:r>
          </w:p>
        </w:tc>
        <w:tc>
          <w:tcPr>
            <w:tcW w:w="1477" w:type="dxa"/>
            <w:vMerge/>
          </w:tcPr>
          <w:p w14:paraId="4E1F2C25" w14:textId="77777777" w:rsidR="00F40C5F" w:rsidRPr="008A7BB6" w:rsidRDefault="00F40C5F" w:rsidP="00DD4188">
            <w:pPr>
              <w:jc w:val="both"/>
              <w:rPr>
                <w:rFonts w:ascii="Arial" w:hAnsi="Arial" w:cs="Arial"/>
                <w:sz w:val="20"/>
                <w:szCs w:val="20"/>
              </w:rPr>
            </w:pPr>
          </w:p>
        </w:tc>
      </w:tr>
    </w:tbl>
    <w:p w14:paraId="5C9F7776" w14:textId="77777777" w:rsidR="008D2C6E" w:rsidRPr="00161AEF" w:rsidRDefault="008D2C6E" w:rsidP="00F97874">
      <w:pPr>
        <w:spacing w:line="276" w:lineRule="auto"/>
        <w:jc w:val="both"/>
        <w:rPr>
          <w:rFonts w:ascii="Arial" w:hAnsi="Arial" w:cs="Arial"/>
        </w:rPr>
      </w:pPr>
    </w:p>
    <w:p w14:paraId="6CB6CE32" w14:textId="77777777" w:rsidR="00F40C5F" w:rsidRPr="00161AEF" w:rsidRDefault="00F40C5F" w:rsidP="00F97874">
      <w:pPr>
        <w:spacing w:line="276" w:lineRule="auto"/>
        <w:jc w:val="both"/>
        <w:rPr>
          <w:rFonts w:ascii="Arial" w:hAnsi="Arial" w:cs="Arial"/>
        </w:rPr>
      </w:pPr>
    </w:p>
    <w:p w14:paraId="3C113652" w14:textId="77777777" w:rsidR="008D2C6E" w:rsidRPr="00161AEF" w:rsidRDefault="00825797" w:rsidP="008D2C6E">
      <w:pPr>
        <w:spacing w:line="276" w:lineRule="auto"/>
        <w:jc w:val="both"/>
        <w:rPr>
          <w:rFonts w:ascii="Arial" w:hAnsi="Arial" w:cs="Arial"/>
          <w:b/>
          <w:bCs/>
        </w:rPr>
      </w:pPr>
      <w:r w:rsidRPr="00161AEF">
        <w:rPr>
          <w:rFonts w:ascii="Arial" w:hAnsi="Arial" w:cs="Arial"/>
          <w:b/>
          <w:bCs/>
        </w:rPr>
        <w:t xml:space="preserve">2.4. </w:t>
      </w:r>
      <w:r w:rsidR="008D2C6E" w:rsidRPr="00161AEF">
        <w:rPr>
          <w:rFonts w:ascii="Arial" w:hAnsi="Arial" w:cs="Arial"/>
          <w:b/>
          <w:bCs/>
        </w:rPr>
        <w:t>Data Collection and Processing</w:t>
      </w:r>
    </w:p>
    <w:p w14:paraId="7B5DBFD4" w14:textId="77777777" w:rsidR="008D2C6E" w:rsidRPr="00161AEF" w:rsidRDefault="008D2C6E" w:rsidP="008D2C6E">
      <w:pPr>
        <w:spacing w:line="276" w:lineRule="auto"/>
        <w:jc w:val="both"/>
        <w:rPr>
          <w:rFonts w:ascii="Arial" w:hAnsi="Arial" w:cs="Arial"/>
        </w:rPr>
      </w:pPr>
      <w:r>
        <w:rPr>
          <w:rFonts w:ascii="Arial" w:hAnsi="Arial" w:cs="Arial"/>
          <w:highlight w:val="yellow"/>
        </w:rPr>
        <w:t>W</w:t>
      </w:r>
      <w:r>
        <w:rPr>
          <w:rFonts w:ascii="Arial" w:hAnsi="Arial" w:cs="Arial"/>
        </w:rPr>
        <w:t>hen the household head or an authori</w:t>
      </w:r>
      <w:r>
        <w:rPr>
          <w:rFonts w:ascii="Arial" w:hAnsi="Arial" w:cs="Arial"/>
          <w:highlight w:val="yellow"/>
        </w:rPr>
        <w:t>s</w:t>
      </w:r>
      <w:r>
        <w:rPr>
          <w:rFonts w:ascii="Arial" w:hAnsi="Arial" w:cs="Arial"/>
        </w:rPr>
        <w:t>ed represent</w:t>
      </w:r>
      <w:r>
        <w:rPr>
          <w:rFonts w:ascii="Arial" w:hAnsi="Arial" w:cs="Arial"/>
          <w:highlight w:val="yellow"/>
        </w:rPr>
        <w:t>at</w:t>
      </w:r>
      <w:r>
        <w:rPr>
          <w:rFonts w:ascii="Arial" w:hAnsi="Arial" w:cs="Arial"/>
        </w:rPr>
        <w:t>i</w:t>
      </w:r>
      <w:r>
        <w:rPr>
          <w:rFonts w:ascii="Arial" w:hAnsi="Arial" w:cs="Arial"/>
          <w:highlight w:val="yellow"/>
        </w:rPr>
        <w:t>v</w:t>
      </w:r>
      <w:r>
        <w:rPr>
          <w:rFonts w:ascii="Arial" w:hAnsi="Arial" w:cs="Arial"/>
        </w:rPr>
        <w:t>e was absen</w:t>
      </w:r>
      <w:r>
        <w:rPr>
          <w:rFonts w:ascii="Arial" w:hAnsi="Arial" w:cs="Arial"/>
          <w:highlight w:val="yellow"/>
        </w:rPr>
        <w:t>t, the household survey was conducted with another resident adul</w:t>
      </w:r>
      <w:r>
        <w:rPr>
          <w:rFonts w:ascii="Arial" w:hAnsi="Arial" w:cs="Arial"/>
        </w:rPr>
        <w:t xml:space="preserve">t. The survey </w:t>
      </w:r>
      <w:r>
        <w:rPr>
          <w:rFonts w:ascii="Arial" w:hAnsi="Arial" w:cs="Arial"/>
          <w:highlight w:val="yellow"/>
        </w:rPr>
        <w:t>w</w:t>
      </w:r>
      <w:r>
        <w:rPr>
          <w:rFonts w:ascii="Arial" w:hAnsi="Arial" w:cs="Arial"/>
        </w:rPr>
        <w:t>as</w:t>
      </w:r>
      <w:r>
        <w:rPr>
          <w:rFonts w:ascii="Arial" w:hAnsi="Arial" w:cs="Arial"/>
          <w:highlight w:val="yellow"/>
        </w:rPr>
        <w:t xml:space="preserve"> conduct</w:t>
      </w:r>
      <w:r>
        <w:rPr>
          <w:rFonts w:ascii="Arial" w:hAnsi="Arial" w:cs="Arial"/>
        </w:rPr>
        <w:t>e</w:t>
      </w:r>
      <w:r>
        <w:rPr>
          <w:rFonts w:ascii="Arial" w:hAnsi="Arial" w:cs="Arial"/>
          <w:highlight w:val="yellow"/>
        </w:rPr>
        <w:t>d</w:t>
      </w:r>
      <w:r>
        <w:rPr>
          <w:rFonts w:ascii="Arial" w:hAnsi="Arial" w:cs="Arial"/>
        </w:rPr>
        <w:t xml:space="preserve"> in April 2025 using predefined questionnaires. </w:t>
      </w:r>
      <w:r>
        <w:rPr>
          <w:rFonts w:ascii="Arial" w:hAnsi="Arial" w:cs="Arial"/>
          <w:highlight w:val="yellow"/>
        </w:rPr>
        <w:t>D</w:t>
      </w:r>
      <w:r>
        <w:rPr>
          <w:rFonts w:ascii="Arial" w:hAnsi="Arial" w:cs="Arial"/>
        </w:rPr>
        <w:t>oor-to-door visit</w:t>
      </w:r>
      <w:r>
        <w:rPr>
          <w:rFonts w:ascii="Arial" w:hAnsi="Arial" w:cs="Arial"/>
          <w:highlight w:val="yellow"/>
        </w:rPr>
        <w:t>s were used to collect</w:t>
      </w:r>
      <w:r>
        <w:rPr>
          <w:rFonts w:ascii="Arial" w:hAnsi="Arial" w:cs="Arial"/>
        </w:rPr>
        <w:t xml:space="preserve"> household</w:t>
      </w:r>
      <w:r>
        <w:rPr>
          <w:rFonts w:ascii="Arial" w:hAnsi="Arial" w:cs="Arial"/>
          <w:highlight w:val="yellow"/>
        </w:rPr>
        <w:t xml:space="preserve"> re</w:t>
      </w:r>
      <w:r>
        <w:rPr>
          <w:rFonts w:ascii="Arial" w:hAnsi="Arial" w:cs="Arial"/>
        </w:rPr>
        <w:t>spon</w:t>
      </w:r>
      <w:r>
        <w:rPr>
          <w:rFonts w:ascii="Arial" w:hAnsi="Arial" w:cs="Arial"/>
          <w:highlight w:val="yellow"/>
        </w:rPr>
        <w:t>se</w:t>
      </w:r>
      <w:r>
        <w:rPr>
          <w:rFonts w:ascii="Arial" w:hAnsi="Arial" w:cs="Arial"/>
        </w:rPr>
        <w:t xml:space="preserve">s on access to sanitation. Households were randomly selected (Djagoun et al., 2022) as </w:t>
      </w:r>
      <w:r>
        <w:rPr>
          <w:rFonts w:ascii="Arial" w:hAnsi="Arial" w:cs="Arial"/>
          <w:highlight w:val="yellow"/>
        </w:rPr>
        <w:t xml:space="preserve">the assigned </w:t>
      </w:r>
      <w:r>
        <w:rPr>
          <w:rFonts w:ascii="Arial" w:hAnsi="Arial" w:cs="Arial"/>
        </w:rPr>
        <w:t>survey teams visited e</w:t>
      </w:r>
      <w:r>
        <w:rPr>
          <w:rFonts w:ascii="Arial" w:hAnsi="Arial" w:cs="Arial"/>
          <w:highlight w:val="yellow"/>
        </w:rPr>
        <w:t>ach</w:t>
      </w:r>
      <w:r>
        <w:rPr>
          <w:rFonts w:ascii="Arial" w:hAnsi="Arial" w:cs="Arial"/>
        </w:rPr>
        <w:t xml:space="preserve"> neighbo</w:t>
      </w:r>
      <w:r>
        <w:rPr>
          <w:rFonts w:ascii="Arial" w:hAnsi="Arial" w:cs="Arial"/>
          <w:highlight w:val="yellow"/>
        </w:rPr>
        <w:t>u</w:t>
      </w:r>
      <w:r>
        <w:rPr>
          <w:rFonts w:ascii="Arial" w:hAnsi="Arial" w:cs="Arial"/>
        </w:rPr>
        <w:t>rhood.</w:t>
      </w:r>
    </w:p>
    <w:p w14:paraId="56951243" w14:textId="77777777" w:rsidR="008D2C6E" w:rsidRPr="00161AEF" w:rsidRDefault="008D2C6E" w:rsidP="008D2C6E">
      <w:pPr>
        <w:spacing w:line="276" w:lineRule="auto"/>
        <w:jc w:val="both"/>
        <w:rPr>
          <w:rFonts w:ascii="Arial" w:hAnsi="Arial" w:cs="Arial"/>
        </w:rPr>
      </w:pPr>
      <w:r>
        <w:rPr>
          <w:rFonts w:ascii="Arial" w:hAnsi="Arial" w:cs="Arial"/>
        </w:rPr>
        <w:t xml:space="preserve">The questionnaires were prepared according to the guidelines provided by Djagoun et al. (2022). The data collected </w:t>
      </w:r>
      <w:r>
        <w:rPr>
          <w:rFonts w:ascii="Arial" w:hAnsi="Arial" w:cs="Arial"/>
          <w:highlight w:val="yellow"/>
        </w:rPr>
        <w:t>c</w:t>
      </w:r>
      <w:r>
        <w:rPr>
          <w:rFonts w:ascii="Arial" w:hAnsi="Arial" w:cs="Arial"/>
        </w:rPr>
        <w:t>ov</w:t>
      </w:r>
      <w:r>
        <w:rPr>
          <w:rFonts w:ascii="Arial" w:hAnsi="Arial" w:cs="Arial"/>
          <w:highlight w:val="yellow"/>
        </w:rPr>
        <w:t>er</w:t>
      </w:r>
      <w:r>
        <w:rPr>
          <w:rFonts w:ascii="Arial" w:hAnsi="Arial" w:cs="Arial"/>
        </w:rPr>
        <w:t>ed household characteristics</w:t>
      </w:r>
      <w:r>
        <w:rPr>
          <w:rFonts w:ascii="Arial" w:hAnsi="Arial" w:cs="Arial"/>
          <w:highlight w:val="yellow"/>
        </w:rPr>
        <w:t>;</w:t>
      </w:r>
      <w:r>
        <w:rPr>
          <w:rFonts w:ascii="Arial" w:hAnsi="Arial" w:cs="Arial"/>
        </w:rPr>
        <w:t xml:space="preserve"> the household hea</w:t>
      </w:r>
      <w:r>
        <w:rPr>
          <w:rFonts w:ascii="Arial" w:hAnsi="Arial" w:cs="Arial"/>
          <w:highlight w:val="yellow"/>
        </w:rPr>
        <w:t>d</w:t>
      </w:r>
      <w:r>
        <w:rPr>
          <w:rFonts w:ascii="Arial" w:hAnsi="Arial" w:cs="Arial"/>
        </w:rPr>
        <w:t>’s education</w:t>
      </w:r>
      <w:r>
        <w:rPr>
          <w:rFonts w:ascii="Arial" w:hAnsi="Arial" w:cs="Arial"/>
          <w:highlight w:val="yellow"/>
        </w:rPr>
        <w:t>al attainment</w:t>
      </w:r>
      <w:r>
        <w:rPr>
          <w:rFonts w:ascii="Arial" w:hAnsi="Arial" w:cs="Arial"/>
        </w:rPr>
        <w:t>, economic activity and monthly income; access to sanitation and t</w:t>
      </w:r>
      <w:r>
        <w:rPr>
          <w:rFonts w:ascii="Arial" w:hAnsi="Arial" w:cs="Arial"/>
          <w:highlight w:val="yellow"/>
        </w:rPr>
        <w:t>he condi</w:t>
      </w:r>
      <w:r>
        <w:rPr>
          <w:rFonts w:ascii="Arial" w:hAnsi="Arial" w:cs="Arial"/>
        </w:rPr>
        <w:t>t</w:t>
      </w:r>
      <w:r>
        <w:rPr>
          <w:rFonts w:ascii="Arial" w:hAnsi="Arial" w:cs="Arial"/>
          <w:highlight w:val="yellow"/>
        </w:rPr>
        <w:t>ion</w:t>
      </w:r>
      <w:r>
        <w:rPr>
          <w:rFonts w:ascii="Arial" w:hAnsi="Arial" w:cs="Arial"/>
        </w:rPr>
        <w:t xml:space="preserve"> of sanitation facilities (shower</w:t>
      </w:r>
      <w:r>
        <w:rPr>
          <w:rFonts w:ascii="Arial" w:hAnsi="Arial" w:cs="Arial"/>
          <w:highlight w:val="yellow"/>
        </w:rPr>
        <w:t>s</w:t>
      </w:r>
      <w:r>
        <w:rPr>
          <w:rFonts w:ascii="Arial" w:hAnsi="Arial" w:cs="Arial"/>
        </w:rPr>
        <w:t>, latrines</w:t>
      </w:r>
      <w:r>
        <w:rPr>
          <w:rFonts w:ascii="Arial" w:hAnsi="Arial" w:cs="Arial"/>
          <w:highlight w:val="yellow"/>
        </w:rPr>
        <w:t xml:space="preserve"> and</w:t>
      </w:r>
      <w:r>
        <w:rPr>
          <w:rFonts w:ascii="Arial" w:hAnsi="Arial" w:cs="Arial"/>
        </w:rPr>
        <w:t xml:space="preserve"> septic tank</w:t>
      </w:r>
      <w:r>
        <w:rPr>
          <w:rFonts w:ascii="Arial" w:hAnsi="Arial" w:cs="Arial"/>
          <w:highlight w:val="yellow"/>
        </w:rPr>
        <w:t>s</w:t>
      </w:r>
      <w:r>
        <w:rPr>
          <w:rFonts w:ascii="Arial" w:hAnsi="Arial" w:cs="Arial"/>
        </w:rPr>
        <w:t xml:space="preserve">); and diseases </w:t>
      </w:r>
      <w:r>
        <w:rPr>
          <w:rFonts w:ascii="Arial" w:hAnsi="Arial" w:cs="Arial"/>
          <w:highlight w:val="yellow"/>
        </w:rPr>
        <w:t>rep</w:t>
      </w:r>
      <w:r>
        <w:rPr>
          <w:rFonts w:ascii="Arial" w:hAnsi="Arial" w:cs="Arial"/>
        </w:rPr>
        <w:t>or</w:t>
      </w:r>
      <w:r>
        <w:rPr>
          <w:rFonts w:ascii="Arial" w:hAnsi="Arial" w:cs="Arial"/>
          <w:highlight w:val="yellow"/>
        </w:rPr>
        <w:t>t</w:t>
      </w:r>
      <w:r>
        <w:rPr>
          <w:rFonts w:ascii="Arial" w:hAnsi="Arial" w:cs="Arial"/>
        </w:rPr>
        <w:t xml:space="preserve">ed </w:t>
      </w:r>
      <w:r>
        <w:rPr>
          <w:rFonts w:ascii="Arial" w:hAnsi="Arial" w:cs="Arial"/>
          <w:highlight w:val="yellow"/>
        </w:rPr>
        <w:t>by</w:t>
      </w:r>
      <w:r>
        <w:rPr>
          <w:rFonts w:ascii="Arial" w:hAnsi="Arial" w:cs="Arial"/>
        </w:rPr>
        <w:t xml:space="preserve"> households in</w:t>
      </w:r>
      <w:r>
        <w:rPr>
          <w:rFonts w:ascii="Arial" w:hAnsi="Arial" w:cs="Arial"/>
          <w:highlight w:val="yellow"/>
        </w:rPr>
        <w:t xml:space="preserve"> r</w:t>
      </w:r>
      <w:r>
        <w:rPr>
          <w:rFonts w:ascii="Arial" w:hAnsi="Arial" w:cs="Arial"/>
        </w:rPr>
        <w:t>e</w:t>
      </w:r>
      <w:r>
        <w:rPr>
          <w:rFonts w:ascii="Arial" w:hAnsi="Arial" w:cs="Arial"/>
          <w:highlight w:val="yellow"/>
        </w:rPr>
        <w:t>lation</w:t>
      </w:r>
      <w:r>
        <w:rPr>
          <w:rFonts w:ascii="Arial" w:hAnsi="Arial" w:cs="Arial"/>
        </w:rPr>
        <w:t xml:space="preserve"> to poor sanitation.</w:t>
      </w:r>
    </w:p>
    <w:p w14:paraId="2FEA840F" w14:textId="77777777" w:rsidR="008D2C6E" w:rsidRPr="00161AEF" w:rsidRDefault="008D2C6E" w:rsidP="008D2C6E">
      <w:pPr>
        <w:spacing w:line="276" w:lineRule="auto"/>
        <w:jc w:val="both"/>
        <w:rPr>
          <w:rFonts w:ascii="Arial" w:hAnsi="Arial" w:cs="Arial"/>
        </w:rPr>
      </w:pPr>
      <w:r>
        <w:rPr>
          <w:rFonts w:ascii="Arial" w:hAnsi="Arial" w:cs="Arial"/>
        </w:rPr>
        <w:t>Observations and photo</w:t>
      </w:r>
      <w:r>
        <w:rPr>
          <w:rFonts w:ascii="Arial" w:hAnsi="Arial" w:cs="Arial"/>
          <w:highlight w:val="yellow"/>
        </w:rPr>
        <w:t>g</w:t>
      </w:r>
      <w:r>
        <w:rPr>
          <w:rFonts w:ascii="Arial" w:hAnsi="Arial" w:cs="Arial"/>
        </w:rPr>
        <w:t>ra</w:t>
      </w:r>
      <w:r>
        <w:rPr>
          <w:rFonts w:ascii="Arial" w:hAnsi="Arial" w:cs="Arial"/>
          <w:highlight w:val="yellow"/>
        </w:rPr>
        <w:t>ph</w:t>
      </w:r>
      <w:r>
        <w:rPr>
          <w:rFonts w:ascii="Arial" w:hAnsi="Arial" w:cs="Arial"/>
        </w:rPr>
        <w:t>s o</w:t>
      </w:r>
      <w:r>
        <w:rPr>
          <w:rFonts w:ascii="Arial" w:hAnsi="Arial" w:cs="Arial"/>
          <w:highlight w:val="yellow"/>
        </w:rPr>
        <w:t>f</w:t>
      </w:r>
      <w:r>
        <w:rPr>
          <w:rFonts w:ascii="Arial" w:hAnsi="Arial" w:cs="Arial"/>
        </w:rPr>
        <w:t xml:space="preserve"> on-site sanitation practice</w:t>
      </w:r>
      <w:r>
        <w:rPr>
          <w:rFonts w:ascii="Arial" w:hAnsi="Arial" w:cs="Arial"/>
          <w:highlight w:val="yellow"/>
        </w:rPr>
        <w:t>s were recorded during the survey</w:t>
      </w:r>
      <w:r>
        <w:rPr>
          <w:rFonts w:ascii="Arial" w:hAnsi="Arial" w:cs="Arial"/>
        </w:rPr>
        <w:t>s. Observations focused, among other things, on the location, construction, presence of inert materials, wastewater disposal, and state of sanitation facilities in households and throughout the neighbo</w:t>
      </w:r>
      <w:r>
        <w:rPr>
          <w:rFonts w:ascii="Arial" w:hAnsi="Arial" w:cs="Arial"/>
          <w:highlight w:val="yellow"/>
        </w:rPr>
        <w:t>u</w:t>
      </w:r>
      <w:r>
        <w:rPr>
          <w:rFonts w:ascii="Arial" w:hAnsi="Arial" w:cs="Arial"/>
        </w:rPr>
        <w:t>rhood.</w:t>
      </w:r>
    </w:p>
    <w:p w14:paraId="52D9069E" w14:textId="77777777" w:rsidR="00881ED7" w:rsidRPr="00161AEF" w:rsidRDefault="00881ED7" w:rsidP="00881ED7">
      <w:pPr>
        <w:spacing w:before="240" w:line="276" w:lineRule="auto"/>
        <w:jc w:val="both"/>
        <w:rPr>
          <w:rFonts w:ascii="Arial" w:hAnsi="Arial" w:cs="Arial"/>
        </w:rPr>
      </w:pPr>
      <w:r>
        <w:rPr>
          <w:rFonts w:ascii="Arial" w:hAnsi="Arial" w:cs="Arial"/>
          <w:highlight w:val="yellow"/>
        </w:rPr>
        <w:t>Fo</w:t>
      </w:r>
      <w:r>
        <w:rPr>
          <w:rFonts w:ascii="Arial" w:hAnsi="Arial" w:cs="Arial"/>
        </w:rPr>
        <w:t>r data processing, household responses and observation forms we</w:t>
      </w:r>
      <w:r>
        <w:rPr>
          <w:rFonts w:ascii="Arial" w:hAnsi="Arial" w:cs="Arial"/>
          <w:highlight w:val="yellow"/>
        </w:rPr>
        <w:t>re</w:t>
      </w:r>
      <w:r>
        <w:rPr>
          <w:rFonts w:ascii="Arial" w:hAnsi="Arial" w:cs="Arial"/>
        </w:rPr>
        <w:t xml:space="preserve"> us</w:t>
      </w:r>
      <w:r>
        <w:rPr>
          <w:rFonts w:ascii="Arial" w:hAnsi="Arial" w:cs="Arial"/>
          <w:highlight w:val="yellow"/>
        </w:rPr>
        <w:t>ed</w:t>
      </w:r>
      <w:r>
        <w:rPr>
          <w:rFonts w:ascii="Arial" w:hAnsi="Arial" w:cs="Arial"/>
        </w:rPr>
        <w:t xml:space="preserve"> to co</w:t>
      </w:r>
      <w:r>
        <w:rPr>
          <w:rFonts w:ascii="Arial" w:hAnsi="Arial" w:cs="Arial"/>
          <w:highlight w:val="yellow"/>
        </w:rPr>
        <w:t>d</w:t>
      </w:r>
      <w:r>
        <w:rPr>
          <w:rFonts w:ascii="Arial" w:hAnsi="Arial" w:cs="Arial"/>
        </w:rPr>
        <w:t>e responses</w:t>
      </w:r>
      <w:r>
        <w:rPr>
          <w:rFonts w:ascii="Arial" w:hAnsi="Arial" w:cs="Arial"/>
          <w:highlight w:val="yellow"/>
        </w:rPr>
        <w:t>,</w:t>
      </w:r>
      <w:r>
        <w:rPr>
          <w:rFonts w:ascii="Arial" w:hAnsi="Arial" w:cs="Arial"/>
        </w:rPr>
        <w:t xml:space="preserve"> p</w:t>
      </w:r>
      <w:r>
        <w:rPr>
          <w:rFonts w:ascii="Arial" w:hAnsi="Arial" w:cs="Arial"/>
          <w:highlight w:val="yellow"/>
        </w:rPr>
        <w:t>arti</w:t>
      </w:r>
      <w:r>
        <w:rPr>
          <w:rFonts w:ascii="Arial" w:hAnsi="Arial" w:cs="Arial"/>
        </w:rPr>
        <w:t>c</w:t>
      </w:r>
      <w:r>
        <w:rPr>
          <w:rFonts w:ascii="Arial" w:hAnsi="Arial" w:cs="Arial"/>
          <w:highlight w:val="yellow"/>
        </w:rPr>
        <w:t>ul</w:t>
      </w:r>
      <w:r>
        <w:rPr>
          <w:rFonts w:ascii="Arial" w:hAnsi="Arial" w:cs="Arial"/>
        </w:rPr>
        <w:t>a</w:t>
      </w:r>
      <w:r>
        <w:rPr>
          <w:rFonts w:ascii="Arial" w:hAnsi="Arial" w:cs="Arial"/>
          <w:highlight w:val="yellow"/>
        </w:rPr>
        <w:t>r</w:t>
      </w:r>
      <w:r>
        <w:rPr>
          <w:rFonts w:ascii="Arial" w:hAnsi="Arial" w:cs="Arial"/>
        </w:rPr>
        <w:t>ly textual data</w:t>
      </w:r>
      <w:r>
        <w:rPr>
          <w:rFonts w:ascii="Arial" w:hAnsi="Arial" w:cs="Arial"/>
          <w:highlight w:val="yellow"/>
        </w:rPr>
        <w:t>,</w:t>
      </w:r>
      <w:r>
        <w:rPr>
          <w:rFonts w:ascii="Arial" w:hAnsi="Arial" w:cs="Arial"/>
        </w:rPr>
        <w:t xml:space="preserve"> into numerical values to facilitate assessment. The proportions of the various paramet</w:t>
      </w:r>
      <w:r>
        <w:rPr>
          <w:rFonts w:ascii="Arial" w:hAnsi="Arial" w:cs="Arial"/>
          <w:highlight w:val="yellow"/>
        </w:rPr>
        <w:t>r</w:t>
      </w:r>
      <w:r>
        <w:rPr>
          <w:rFonts w:ascii="Arial" w:hAnsi="Arial" w:cs="Arial"/>
        </w:rPr>
        <w:t xml:space="preserve">es were calculated using Equation 2, and the charts were </w:t>
      </w:r>
      <w:r>
        <w:rPr>
          <w:rFonts w:ascii="Arial" w:hAnsi="Arial" w:cs="Arial"/>
          <w:highlight w:val="yellow"/>
        </w:rPr>
        <w:t>produ</w:t>
      </w:r>
      <w:r>
        <w:rPr>
          <w:rFonts w:ascii="Arial" w:hAnsi="Arial" w:cs="Arial"/>
        </w:rPr>
        <w:t>ced using Excel.</w:t>
      </w:r>
    </w:p>
    <w:p w14:paraId="6ADFCD10" w14:textId="77777777" w:rsidR="00ED1B9C" w:rsidRPr="00161AEF" w:rsidRDefault="00ED1B9C" w:rsidP="00ED1B9C">
      <w:pPr>
        <w:spacing w:before="240" w:line="360" w:lineRule="auto"/>
        <w:jc w:val="both"/>
        <w:rPr>
          <w:rFonts w:ascii="Arial" w:hAnsi="Arial" w:cs="Arial"/>
          <w:sz w:val="24"/>
          <w:szCs w:val="24"/>
        </w:rPr>
      </w:pPr>
      <m:oMathPara>
        <m:oMath>
          <m:r>
            <w:rPr>
              <w:rFonts w:ascii="Cambria Math" w:hAnsi="Cambria Math" w:cs="Arial"/>
              <w:sz w:val="24"/>
              <w:szCs w:val="24"/>
            </w:rPr>
            <m:t>F=</m:t>
          </m:r>
          <m:f>
            <m:fPr>
              <m:ctrlPr>
                <w:rPr>
                  <w:rFonts w:ascii="Cambria Math" w:hAnsi="Cambria Math" w:cs="Arial"/>
                  <w:i/>
                  <w:sz w:val="24"/>
                  <w:szCs w:val="24"/>
                </w:rPr>
              </m:ctrlPr>
            </m:fPr>
            <m:num>
              <m:r>
                <w:rPr>
                  <w:rFonts w:ascii="Cambria Math" w:hAnsi="Cambria Math" w:cs="Arial"/>
                  <w:sz w:val="24"/>
                  <w:szCs w:val="24"/>
                </w:rPr>
                <m:t>X</m:t>
              </m:r>
            </m:num>
            <m:den>
              <m:r>
                <w:rPr>
                  <w:rFonts w:ascii="Cambria Math" w:hAnsi="Cambria Math" w:cs="Arial"/>
                  <w:sz w:val="24"/>
                  <w:szCs w:val="24"/>
                </w:rPr>
                <m:t>Y</m:t>
              </m:r>
            </m:den>
          </m:f>
          <m:r>
            <w:rPr>
              <w:rFonts w:ascii="Cambria Math" w:hAnsi="Cambria Math" w:cs="Arial"/>
              <w:sz w:val="24"/>
              <w:szCs w:val="24"/>
            </w:rPr>
            <m:t>×100                   (2)</m:t>
          </m:r>
        </m:oMath>
      </m:oMathPara>
    </w:p>
    <w:p w14:paraId="26CACDB5" w14:textId="77777777" w:rsidR="00F40C5F" w:rsidRPr="00161AEF" w:rsidRDefault="00ED1B9C" w:rsidP="001A67DE">
      <w:pPr>
        <w:spacing w:after="240" w:line="276" w:lineRule="auto"/>
        <w:jc w:val="both"/>
        <w:rPr>
          <w:rFonts w:ascii="Arial" w:hAnsi="Arial" w:cs="Arial"/>
          <w:sz w:val="22"/>
          <w:szCs w:val="22"/>
        </w:rPr>
      </w:pPr>
      <w:r>
        <w:rPr>
          <w:rFonts w:ascii="Arial" w:hAnsi="Arial" w:cs="Arial"/>
          <w:sz w:val="22"/>
          <w:szCs w:val="22"/>
          <w:highlight w:val="yellow"/>
        </w:rPr>
        <w:t>w</w:t>
      </w:r>
      <w:r>
        <w:rPr>
          <w:rFonts w:ascii="Arial" w:hAnsi="Arial" w:cs="Arial"/>
          <w:sz w:val="22"/>
          <w:szCs w:val="22"/>
        </w:rPr>
        <w:t xml:space="preserve">here F </w:t>
      </w:r>
      <w:r>
        <w:rPr>
          <w:rFonts w:ascii="Arial" w:hAnsi="Arial" w:cs="Arial"/>
          <w:sz w:val="22"/>
          <w:szCs w:val="22"/>
          <w:highlight w:val="yellow"/>
        </w:rPr>
        <w:t>= f</w:t>
      </w:r>
      <w:r>
        <w:rPr>
          <w:rFonts w:ascii="Arial" w:hAnsi="Arial" w:cs="Arial"/>
          <w:sz w:val="22"/>
          <w:szCs w:val="22"/>
        </w:rPr>
        <w:t>requency (%)</w:t>
      </w:r>
      <w:r>
        <w:rPr>
          <w:rFonts w:ascii="Arial" w:hAnsi="Arial" w:cs="Arial"/>
          <w:sz w:val="22"/>
          <w:szCs w:val="22"/>
          <w:highlight w:val="yellow"/>
        </w:rPr>
        <w:t>,</w:t>
      </w:r>
      <w:r>
        <w:rPr>
          <w:rFonts w:ascii="Arial" w:hAnsi="Arial" w:cs="Arial"/>
          <w:sz w:val="22"/>
          <w:szCs w:val="22"/>
        </w:rPr>
        <w:t xml:space="preserve"> X </w:t>
      </w:r>
      <w:r>
        <w:rPr>
          <w:rFonts w:ascii="Arial" w:hAnsi="Arial" w:cs="Arial"/>
          <w:sz w:val="22"/>
          <w:szCs w:val="22"/>
          <w:highlight w:val="yellow"/>
        </w:rPr>
        <w:t>= n</w:t>
      </w:r>
      <w:r>
        <w:rPr>
          <w:rFonts w:ascii="Arial" w:hAnsi="Arial" w:cs="Arial"/>
          <w:sz w:val="22"/>
          <w:szCs w:val="22"/>
        </w:rPr>
        <w:t>umber of respondents in the category under consideration</w:t>
      </w:r>
      <w:r>
        <w:rPr>
          <w:rFonts w:ascii="Arial" w:hAnsi="Arial" w:cs="Arial"/>
          <w:sz w:val="22"/>
          <w:szCs w:val="22"/>
          <w:highlight w:val="yellow"/>
        </w:rPr>
        <w:t>,</w:t>
      </w:r>
      <w:r>
        <w:rPr>
          <w:rFonts w:ascii="Arial" w:hAnsi="Arial" w:cs="Arial"/>
          <w:sz w:val="22"/>
          <w:szCs w:val="22"/>
        </w:rPr>
        <w:t xml:space="preserve"> and Y </w:t>
      </w:r>
      <w:r>
        <w:rPr>
          <w:rFonts w:ascii="Arial" w:hAnsi="Arial" w:cs="Arial"/>
          <w:sz w:val="22"/>
          <w:szCs w:val="22"/>
          <w:highlight w:val="yellow"/>
        </w:rPr>
        <w:t>= t</w:t>
      </w:r>
      <w:r>
        <w:rPr>
          <w:rFonts w:ascii="Arial" w:hAnsi="Arial" w:cs="Arial"/>
          <w:sz w:val="22"/>
          <w:szCs w:val="22"/>
        </w:rPr>
        <w:t xml:space="preserve">otal number of respondents.  </w:t>
      </w:r>
    </w:p>
    <w:p w14:paraId="4D426C00" w14:textId="77777777" w:rsidR="00790ADA" w:rsidRPr="00161AEF" w:rsidRDefault="00000F8F" w:rsidP="001A67DE">
      <w:pPr>
        <w:pStyle w:val="Head1"/>
        <w:spacing w:before="240" w:after="0"/>
        <w:jc w:val="both"/>
        <w:rPr>
          <w:rFonts w:ascii="Arial" w:hAnsi="Arial" w:cs="Arial"/>
        </w:rPr>
      </w:pPr>
      <w:r>
        <w:rPr>
          <w:rFonts w:ascii="Arial" w:hAnsi="Arial" w:cs="Arial"/>
        </w:rPr>
        <w:t xml:space="preserve">3. </w:t>
      </w:r>
      <w:r>
        <w:rPr>
          <w:rFonts w:ascii="Arial" w:hAnsi="Arial" w:cs="Arial"/>
          <w:highlight w:val="yellow"/>
        </w:rPr>
        <w:t>RESULTS</w:t>
      </w:r>
      <w:r>
        <w:rPr>
          <w:rFonts w:ascii="Arial" w:hAnsi="Arial" w:cs="Arial"/>
        </w:rPr>
        <w:t xml:space="preserve"> </w:t>
      </w:r>
      <w:r>
        <w:rPr>
          <w:rFonts w:ascii="Arial" w:hAnsi="Arial" w:cs="Arial"/>
          <w:highlight w:val="yellow"/>
        </w:rPr>
        <w:t>AND</w:t>
      </w:r>
      <w:r>
        <w:rPr>
          <w:rFonts w:ascii="Arial" w:hAnsi="Arial" w:cs="Arial"/>
        </w:rPr>
        <w:t xml:space="preserve"> </w:t>
      </w:r>
      <w:r>
        <w:rPr>
          <w:rFonts w:ascii="Arial" w:hAnsi="Arial" w:cs="Arial"/>
          <w:highlight w:val="yellow"/>
        </w:rPr>
        <w:t>DISCUSSION</w:t>
      </w:r>
    </w:p>
    <w:p w14:paraId="08360E46" w14:textId="77777777" w:rsidR="000C453E" w:rsidRPr="00161AEF" w:rsidRDefault="000C453E" w:rsidP="001A67DE">
      <w:pPr>
        <w:pStyle w:val="ListParagraph"/>
        <w:numPr>
          <w:ilvl w:val="1"/>
          <w:numId w:val="31"/>
        </w:numPr>
        <w:spacing w:before="240" w:line="276" w:lineRule="auto"/>
        <w:jc w:val="both"/>
        <w:rPr>
          <w:rFonts w:ascii="Arial" w:hAnsi="Arial" w:cs="Arial"/>
          <w:b/>
          <w:bCs/>
          <w:sz w:val="20"/>
          <w:szCs w:val="20"/>
        </w:rPr>
      </w:pPr>
      <w:proofErr w:type="spellStart"/>
      <w:r w:rsidRPr="00161AEF">
        <w:rPr>
          <w:rFonts w:ascii="Arial" w:hAnsi="Arial" w:cs="Arial"/>
          <w:b/>
          <w:bCs/>
          <w:sz w:val="20"/>
          <w:szCs w:val="20"/>
        </w:rPr>
        <w:t>Socioeconomic</w:t>
      </w:r>
      <w:proofErr w:type="spellEnd"/>
      <w:r w:rsidRPr="00161AEF">
        <w:rPr>
          <w:rFonts w:ascii="Arial" w:hAnsi="Arial" w:cs="Arial"/>
          <w:b/>
          <w:bCs/>
          <w:sz w:val="20"/>
          <w:szCs w:val="20"/>
        </w:rPr>
        <w:t xml:space="preserve"> </w:t>
      </w:r>
      <w:proofErr w:type="spellStart"/>
      <w:r w:rsidRPr="00161AEF">
        <w:rPr>
          <w:rFonts w:ascii="Arial" w:hAnsi="Arial" w:cs="Arial"/>
          <w:b/>
          <w:bCs/>
          <w:sz w:val="20"/>
          <w:szCs w:val="20"/>
        </w:rPr>
        <w:t>Characteristics</w:t>
      </w:r>
      <w:proofErr w:type="spellEnd"/>
      <w:r w:rsidRPr="00161AEF">
        <w:rPr>
          <w:rFonts w:ascii="Arial" w:hAnsi="Arial" w:cs="Arial"/>
          <w:b/>
          <w:bCs/>
          <w:sz w:val="20"/>
          <w:szCs w:val="20"/>
        </w:rPr>
        <w:t xml:space="preserve"> of </w:t>
      </w:r>
      <w:proofErr w:type="spellStart"/>
      <w:r w:rsidRPr="00161AEF">
        <w:rPr>
          <w:rFonts w:ascii="Arial" w:hAnsi="Arial" w:cs="Arial"/>
          <w:b/>
          <w:bCs/>
          <w:sz w:val="20"/>
          <w:szCs w:val="20"/>
        </w:rPr>
        <w:t>Households</w:t>
      </w:r>
      <w:proofErr w:type="spellEnd"/>
    </w:p>
    <w:p w14:paraId="1CCE57D7" w14:textId="77777777" w:rsidR="000C453E" w:rsidRPr="00161AEF" w:rsidRDefault="000C453E" w:rsidP="000C453E">
      <w:pPr>
        <w:spacing w:line="276" w:lineRule="auto"/>
        <w:jc w:val="both"/>
        <w:rPr>
          <w:rFonts w:ascii="Arial" w:hAnsi="Arial" w:cs="Arial"/>
        </w:rPr>
      </w:pPr>
      <w:r>
        <w:rPr>
          <w:rFonts w:ascii="Arial" w:hAnsi="Arial" w:cs="Arial"/>
        </w:rPr>
        <w:t>The analysis of the socioeconomic characteristics of households provided in</w:t>
      </w:r>
      <w:r>
        <w:rPr>
          <w:rFonts w:ascii="Arial" w:hAnsi="Arial" w:cs="Arial"/>
          <w:highlight w:val="yellow"/>
        </w:rPr>
        <w:t>si</w:t>
      </w:r>
      <w:r>
        <w:rPr>
          <w:rFonts w:ascii="Arial" w:hAnsi="Arial" w:cs="Arial"/>
        </w:rPr>
        <w:t>g</w:t>
      </w:r>
      <w:r>
        <w:rPr>
          <w:rFonts w:ascii="Arial" w:hAnsi="Arial" w:cs="Arial"/>
          <w:highlight w:val="yellow"/>
        </w:rPr>
        <w:t>ht</w:t>
      </w:r>
      <w:r>
        <w:rPr>
          <w:rFonts w:ascii="Arial" w:hAnsi="Arial" w:cs="Arial"/>
        </w:rPr>
        <w:t xml:space="preserve"> </w:t>
      </w:r>
      <w:r>
        <w:rPr>
          <w:rFonts w:ascii="Arial" w:hAnsi="Arial" w:cs="Arial"/>
          <w:highlight w:val="yellow"/>
        </w:rPr>
        <w:t>int</w:t>
      </w:r>
      <w:r>
        <w:rPr>
          <w:rFonts w:ascii="Arial" w:hAnsi="Arial" w:cs="Arial"/>
        </w:rPr>
        <w:t>o challenges relat</w:t>
      </w:r>
      <w:r>
        <w:rPr>
          <w:rFonts w:ascii="Arial" w:hAnsi="Arial" w:cs="Arial"/>
          <w:highlight w:val="yellow"/>
        </w:rPr>
        <w:t>ing</w:t>
      </w:r>
      <w:r>
        <w:rPr>
          <w:rFonts w:ascii="Arial" w:hAnsi="Arial" w:cs="Arial"/>
        </w:rPr>
        <w:t xml:space="preserve"> to basic social services, </w:t>
      </w:r>
      <w:r>
        <w:rPr>
          <w:rFonts w:ascii="Arial" w:hAnsi="Arial" w:cs="Arial"/>
          <w:highlight w:val="yellow"/>
        </w:rPr>
        <w:t>wh</w:t>
      </w:r>
      <w:r>
        <w:rPr>
          <w:rFonts w:ascii="Arial" w:hAnsi="Arial" w:cs="Arial"/>
        </w:rPr>
        <w:t>i</w:t>
      </w:r>
      <w:r>
        <w:rPr>
          <w:rFonts w:ascii="Arial" w:hAnsi="Arial" w:cs="Arial"/>
          <w:highlight w:val="yellow"/>
        </w:rPr>
        <w:t>c</w:t>
      </w:r>
      <w:r>
        <w:rPr>
          <w:rFonts w:ascii="Arial" w:hAnsi="Arial" w:cs="Arial"/>
        </w:rPr>
        <w:t xml:space="preserve">h are essential </w:t>
      </w:r>
      <w:r>
        <w:rPr>
          <w:rFonts w:ascii="Arial" w:hAnsi="Arial" w:cs="Arial"/>
          <w:highlight w:val="yellow"/>
        </w:rPr>
        <w:t>t</w:t>
      </w:r>
      <w:r>
        <w:rPr>
          <w:rFonts w:ascii="Arial" w:hAnsi="Arial" w:cs="Arial"/>
        </w:rPr>
        <w:t xml:space="preserve">o sanitation service management. These characteristics included the household size, level of education of </w:t>
      </w:r>
      <w:r>
        <w:rPr>
          <w:rFonts w:ascii="Arial" w:hAnsi="Arial" w:cs="Arial"/>
          <w:highlight w:val="yellow"/>
        </w:rPr>
        <w:t>househo</w:t>
      </w:r>
      <w:r>
        <w:rPr>
          <w:rFonts w:ascii="Arial" w:hAnsi="Arial" w:cs="Arial"/>
        </w:rPr>
        <w:t>l</w:t>
      </w:r>
      <w:r>
        <w:rPr>
          <w:rFonts w:ascii="Arial" w:hAnsi="Arial" w:cs="Arial"/>
          <w:highlight w:val="yellow"/>
        </w:rPr>
        <w:t>d</w:t>
      </w:r>
      <w:r>
        <w:rPr>
          <w:rFonts w:ascii="Arial" w:hAnsi="Arial" w:cs="Arial"/>
        </w:rPr>
        <w:t xml:space="preserve"> heads, and monthly household income.</w:t>
      </w:r>
    </w:p>
    <w:p w14:paraId="330CA6BA" w14:textId="77777777" w:rsidR="000C453E" w:rsidRPr="00161AEF" w:rsidRDefault="000C453E" w:rsidP="000C453E">
      <w:pPr>
        <w:spacing w:line="276" w:lineRule="auto"/>
        <w:jc w:val="both"/>
        <w:rPr>
          <w:rFonts w:ascii="Arial" w:hAnsi="Arial" w:cs="Arial"/>
        </w:rPr>
      </w:pPr>
      <w:bookmarkStart w:id="0" w:name="_Hlk242426176"/>
      <w:bookmarkEnd w:id="0"/>
      <w:r>
        <w:rPr>
          <w:rFonts w:ascii="Arial" w:hAnsi="Arial" w:cs="Arial"/>
          <w:highlight w:val="yellow"/>
        </w:rPr>
        <w:t>R</w:t>
      </w:r>
      <w:r>
        <w:rPr>
          <w:rFonts w:ascii="Arial" w:hAnsi="Arial" w:cs="Arial"/>
        </w:rPr>
        <w:t>egard</w:t>
      </w:r>
      <w:r>
        <w:rPr>
          <w:rFonts w:ascii="Arial" w:hAnsi="Arial" w:cs="Arial"/>
          <w:highlight w:val="yellow"/>
        </w:rPr>
        <w:t>ing</w:t>
      </w:r>
      <w:r>
        <w:rPr>
          <w:rFonts w:ascii="Arial" w:hAnsi="Arial" w:cs="Arial"/>
        </w:rPr>
        <w:t xml:space="preserve"> household size, the survey findings presented in Figure 2 show that 62.22% of households</w:t>
      </w:r>
      <w:r>
        <w:rPr>
          <w:rFonts w:ascii="Arial" w:hAnsi="Arial" w:cs="Arial"/>
          <w:highlight w:val="yellow"/>
        </w:rPr>
        <w:t>,</w:t>
      </w:r>
      <w:r>
        <w:rPr>
          <w:rFonts w:ascii="Arial" w:hAnsi="Arial" w:cs="Arial"/>
        </w:rPr>
        <w:t xml:space="preserve"> or 309 out of 498 households have more than 10 members, while 32% (159 households) have between 5 and 10 members. Households with less than 5 people are in the minority, accounting for 5.78% (28 out of </w:t>
      </w:r>
      <w:r>
        <w:rPr>
          <w:rFonts w:ascii="Arial" w:hAnsi="Arial" w:cs="Arial"/>
          <w:sz w:val="24"/>
          <w:szCs w:val="24"/>
        </w:rPr>
        <w:t>498</w:t>
      </w:r>
      <w:r>
        <w:rPr>
          <w:rFonts w:ascii="Arial" w:hAnsi="Arial" w:cs="Arial"/>
        </w:rPr>
        <w:t xml:space="preserve"> households). </w:t>
      </w:r>
      <w:r>
        <w:rPr>
          <w:rFonts w:ascii="Arial" w:hAnsi="Arial" w:cs="Arial"/>
          <w:highlight w:val="yellow"/>
        </w:rPr>
        <w:t>R</w:t>
      </w:r>
      <w:r>
        <w:rPr>
          <w:rFonts w:ascii="Arial" w:hAnsi="Arial" w:cs="Arial"/>
        </w:rPr>
        <w:t>egard</w:t>
      </w:r>
      <w:r>
        <w:rPr>
          <w:rFonts w:ascii="Arial" w:hAnsi="Arial" w:cs="Arial"/>
          <w:highlight w:val="yellow"/>
        </w:rPr>
        <w:t>ing</w:t>
      </w:r>
      <w:r>
        <w:rPr>
          <w:rFonts w:ascii="Arial" w:hAnsi="Arial" w:cs="Arial"/>
        </w:rPr>
        <w:t xml:space="preserve"> the educational level of household</w:t>
      </w:r>
      <w:r>
        <w:rPr>
          <w:rFonts w:ascii="Arial" w:hAnsi="Arial" w:cs="Arial"/>
          <w:highlight w:val="yellow"/>
        </w:rPr>
        <w:t xml:space="preserve"> member</w:t>
      </w:r>
      <w:r>
        <w:rPr>
          <w:rFonts w:ascii="Arial" w:hAnsi="Arial" w:cs="Arial"/>
        </w:rPr>
        <w:t xml:space="preserve">s, the results in Figure 3 show that 13.88% of household members did not attend school, 24.80 % completed secondary school, and 28.92% completed higher education. </w:t>
      </w:r>
      <w:r>
        <w:rPr>
          <w:rFonts w:ascii="Arial" w:hAnsi="Arial" w:cs="Arial"/>
          <w:highlight w:val="yellow"/>
        </w:rPr>
        <w:t>Primary education was t</w:t>
      </w:r>
      <w:r>
        <w:rPr>
          <w:rFonts w:ascii="Arial" w:hAnsi="Arial" w:cs="Arial"/>
        </w:rPr>
        <w:t xml:space="preserve">he most </w:t>
      </w:r>
      <w:r>
        <w:rPr>
          <w:rFonts w:ascii="Arial" w:hAnsi="Arial" w:cs="Arial"/>
          <w:highlight w:val="yellow"/>
        </w:rPr>
        <w:t>frequently rep</w:t>
      </w:r>
      <w:r>
        <w:rPr>
          <w:rFonts w:ascii="Arial" w:hAnsi="Arial" w:cs="Arial"/>
        </w:rPr>
        <w:t>o</w:t>
      </w:r>
      <w:r>
        <w:rPr>
          <w:rFonts w:ascii="Arial" w:hAnsi="Arial" w:cs="Arial"/>
          <w:highlight w:val="yellow"/>
        </w:rPr>
        <w:t>rted</w:t>
      </w:r>
      <w:r>
        <w:rPr>
          <w:rFonts w:ascii="Arial" w:hAnsi="Arial" w:cs="Arial"/>
        </w:rPr>
        <w:t xml:space="preserve"> educational level, accounting for 32.40 %. Furthermore, Figure 4 show</w:t>
      </w:r>
      <w:r>
        <w:rPr>
          <w:rFonts w:ascii="Arial" w:hAnsi="Arial" w:cs="Arial"/>
          <w:highlight w:val="yellow"/>
        </w:rPr>
        <w:t>s</w:t>
      </w:r>
      <w:r>
        <w:rPr>
          <w:rFonts w:ascii="Arial" w:hAnsi="Arial" w:cs="Arial"/>
        </w:rPr>
        <w:t xml:space="preserve"> that households with monthly incomes between F CFA 100,000 and F CFA 200,000 are the most common, accounting for 38.84 %. Only 28.10% of respondents have a monthly income </w:t>
      </w:r>
      <w:r>
        <w:rPr>
          <w:rFonts w:ascii="Arial" w:hAnsi="Arial" w:cs="Arial"/>
          <w:highlight w:val="yellow"/>
        </w:rPr>
        <w:t xml:space="preserve">of </w:t>
      </w:r>
      <w:r>
        <w:rPr>
          <w:rFonts w:ascii="Arial" w:hAnsi="Arial" w:cs="Arial"/>
        </w:rPr>
        <w:t>a</w:t>
      </w:r>
      <w:r>
        <w:rPr>
          <w:rFonts w:ascii="Arial" w:hAnsi="Arial" w:cs="Arial"/>
          <w:highlight w:val="yellow"/>
        </w:rPr>
        <w:t>t l</w:t>
      </w:r>
      <w:r>
        <w:rPr>
          <w:rFonts w:ascii="Arial" w:hAnsi="Arial" w:cs="Arial"/>
        </w:rPr>
        <w:t>ea</w:t>
      </w:r>
      <w:r>
        <w:rPr>
          <w:rFonts w:ascii="Arial" w:hAnsi="Arial" w:cs="Arial"/>
          <w:highlight w:val="yellow"/>
        </w:rPr>
        <w:t>s</w:t>
      </w:r>
      <w:r>
        <w:rPr>
          <w:rFonts w:ascii="Arial" w:hAnsi="Arial" w:cs="Arial"/>
        </w:rPr>
        <w:t>t F CFA 200,000. However, heads of households with a low monthly income of less than F CFA 100,000 account for 33.06 %.</w:t>
      </w:r>
    </w:p>
    <w:p w14:paraId="0764FC53" w14:textId="77777777" w:rsidR="000E3BBB" w:rsidRPr="00161AEF" w:rsidRDefault="000C453E" w:rsidP="000C453E">
      <w:pPr>
        <w:spacing w:line="276" w:lineRule="auto"/>
        <w:jc w:val="both"/>
        <w:rPr>
          <w:rFonts w:ascii="Arial" w:hAnsi="Arial" w:cs="Arial"/>
        </w:rPr>
      </w:pPr>
      <w:r>
        <w:rPr>
          <w:rFonts w:ascii="Arial" w:hAnsi="Arial" w:cs="Arial"/>
          <w:highlight w:val="yellow"/>
        </w:rPr>
        <w:t>A</w:t>
      </w:r>
      <w:r>
        <w:rPr>
          <w:rFonts w:ascii="Arial" w:hAnsi="Arial" w:cs="Arial"/>
        </w:rPr>
        <w:t>ccording to the</w:t>
      </w:r>
      <w:r>
        <w:rPr>
          <w:rFonts w:ascii="Arial" w:hAnsi="Arial" w:cs="Arial"/>
          <w:highlight w:val="yellow"/>
        </w:rPr>
        <w:t xml:space="preserve"> household</w:t>
      </w:r>
      <w:r>
        <w:rPr>
          <w:rFonts w:ascii="Arial" w:hAnsi="Arial" w:cs="Arial"/>
        </w:rPr>
        <w:t xml:space="preserve"> socioeconomic </w:t>
      </w:r>
      <w:r>
        <w:rPr>
          <w:rFonts w:ascii="Arial" w:hAnsi="Arial" w:cs="Arial"/>
          <w:highlight w:val="yellow"/>
        </w:rPr>
        <w:t>d</w:t>
      </w:r>
      <w:r>
        <w:rPr>
          <w:rFonts w:ascii="Arial" w:hAnsi="Arial" w:cs="Arial"/>
        </w:rPr>
        <w:t>a</w:t>
      </w:r>
      <w:r>
        <w:rPr>
          <w:rFonts w:ascii="Arial" w:hAnsi="Arial" w:cs="Arial"/>
          <w:highlight w:val="yellow"/>
        </w:rPr>
        <w:t>t</w:t>
      </w:r>
      <w:r>
        <w:rPr>
          <w:rFonts w:ascii="Arial" w:hAnsi="Arial" w:cs="Arial"/>
        </w:rPr>
        <w:t>a, the household size is one of the key factors determining the effectiveness and lifespan of sanitation facilities. It can influence the volume of wastewater produced by households and lead to premature saturation of septic tanks. Thus, reduc</w:t>
      </w:r>
      <w:r>
        <w:rPr>
          <w:rFonts w:ascii="Arial" w:hAnsi="Arial" w:cs="Arial"/>
          <w:highlight w:val="yellow"/>
        </w:rPr>
        <w:t>ed</w:t>
      </w:r>
      <w:r>
        <w:rPr>
          <w:rFonts w:ascii="Arial" w:hAnsi="Arial" w:cs="Arial"/>
        </w:rPr>
        <w:t xml:space="preserve"> retention time could disrupt the biological treatment process (Laré </w:t>
      </w:r>
      <w:r>
        <w:rPr>
          <w:rFonts w:ascii="Arial" w:hAnsi="Arial" w:cs="Arial"/>
          <w:i/>
          <w:iCs/>
        </w:rPr>
        <w:t>et al.,</w:t>
      </w:r>
      <w:r>
        <w:rPr>
          <w:rFonts w:ascii="Arial" w:hAnsi="Arial" w:cs="Arial"/>
        </w:rPr>
        <w:t xml:space="preserve"> 2018; Gueye et al., 2026b). However, nearly 94.22 % of households have more than </w:t>
      </w:r>
      <w:r>
        <w:rPr>
          <w:rFonts w:ascii="Arial" w:hAnsi="Arial" w:cs="Arial"/>
          <w:highlight w:val="yellow"/>
        </w:rPr>
        <w:t>five</w:t>
      </w:r>
      <w:r>
        <w:rPr>
          <w:rFonts w:ascii="Arial" w:hAnsi="Arial" w:cs="Arial"/>
        </w:rPr>
        <w:t xml:space="preserve"> members</w:t>
      </w:r>
      <w:r>
        <w:rPr>
          <w:rFonts w:ascii="Arial" w:hAnsi="Arial" w:cs="Arial"/>
          <w:highlight w:val="yellow"/>
        </w:rPr>
        <w:t>;</w:t>
      </w:r>
      <w:r>
        <w:rPr>
          <w:rFonts w:ascii="Arial" w:hAnsi="Arial" w:cs="Arial"/>
        </w:rPr>
        <w:t xml:space="preserve"> that is, approximately 360 out of 382. In addition to household</w:t>
      </w:r>
      <w:r>
        <w:rPr>
          <w:rFonts w:ascii="Arial" w:hAnsi="Arial" w:cs="Arial"/>
          <w:highlight w:val="yellow"/>
        </w:rPr>
        <w:t xml:space="preserve"> </w:t>
      </w:r>
      <w:r>
        <w:rPr>
          <w:rFonts w:ascii="Arial" w:hAnsi="Arial" w:cs="Arial"/>
        </w:rPr>
        <w:t>s</w:t>
      </w:r>
      <w:r>
        <w:rPr>
          <w:rFonts w:ascii="Arial" w:hAnsi="Arial" w:cs="Arial"/>
          <w:highlight w:val="yellow"/>
        </w:rPr>
        <w:t>ize</w:t>
      </w:r>
      <w:r>
        <w:rPr>
          <w:rFonts w:ascii="Arial" w:hAnsi="Arial" w:cs="Arial"/>
        </w:rPr>
        <w:t>, education</w:t>
      </w:r>
      <w:r>
        <w:rPr>
          <w:rFonts w:ascii="Arial" w:hAnsi="Arial" w:cs="Arial"/>
          <w:highlight w:val="yellow"/>
        </w:rPr>
        <w:t>al attainment</w:t>
      </w:r>
      <w:r>
        <w:rPr>
          <w:rFonts w:ascii="Arial" w:hAnsi="Arial" w:cs="Arial"/>
        </w:rPr>
        <w:t xml:space="preserve"> could influence the </w:t>
      </w:r>
      <w:r>
        <w:rPr>
          <w:rFonts w:ascii="Arial" w:hAnsi="Arial" w:cs="Arial"/>
          <w:highlight w:val="yellow"/>
        </w:rPr>
        <w:t>condi</w:t>
      </w:r>
      <w:r>
        <w:rPr>
          <w:rFonts w:ascii="Arial" w:hAnsi="Arial" w:cs="Arial"/>
        </w:rPr>
        <w:t>t</w:t>
      </w:r>
      <w:r>
        <w:rPr>
          <w:rFonts w:ascii="Arial" w:hAnsi="Arial" w:cs="Arial"/>
          <w:highlight w:val="yellow"/>
        </w:rPr>
        <w:t>ion</w:t>
      </w:r>
      <w:r>
        <w:rPr>
          <w:rFonts w:ascii="Arial" w:hAnsi="Arial" w:cs="Arial"/>
        </w:rPr>
        <w:t xml:space="preserve"> or </w:t>
      </w:r>
      <w:r>
        <w:rPr>
          <w:rFonts w:ascii="Arial" w:hAnsi="Arial" w:cs="Arial"/>
          <w:highlight w:val="yellow"/>
        </w:rPr>
        <w:t>opera</w:t>
      </w:r>
      <w:r>
        <w:rPr>
          <w:rFonts w:ascii="Arial" w:hAnsi="Arial" w:cs="Arial"/>
        </w:rPr>
        <w:t xml:space="preserve">tion of sanitation facilities in cities. The </w:t>
      </w:r>
      <w:r>
        <w:rPr>
          <w:rFonts w:ascii="Arial" w:hAnsi="Arial" w:cs="Arial"/>
          <w:highlight w:val="yellow"/>
        </w:rPr>
        <w:t xml:space="preserve">survey </w:t>
      </w:r>
      <w:r>
        <w:rPr>
          <w:rFonts w:ascii="Arial" w:hAnsi="Arial" w:cs="Arial"/>
        </w:rPr>
        <w:t>findings showed that the majority of households had a low level of education, with 31.40% of respondents having completed only primary school. Education, as a</w:t>
      </w:r>
      <w:r>
        <w:rPr>
          <w:rFonts w:ascii="Arial" w:hAnsi="Arial" w:cs="Arial"/>
          <w:highlight w:val="yellow"/>
        </w:rPr>
        <w:t>n</w:t>
      </w:r>
      <w:r>
        <w:rPr>
          <w:rFonts w:ascii="Arial" w:hAnsi="Arial" w:cs="Arial"/>
        </w:rPr>
        <w:t xml:space="preserve"> influence o</w:t>
      </w:r>
      <w:r>
        <w:rPr>
          <w:rFonts w:ascii="Arial" w:hAnsi="Arial" w:cs="Arial"/>
          <w:highlight w:val="yellow"/>
        </w:rPr>
        <w:t>n</w:t>
      </w:r>
      <w:r>
        <w:rPr>
          <w:rFonts w:ascii="Arial" w:hAnsi="Arial" w:cs="Arial"/>
        </w:rPr>
        <w:t xml:space="preserve"> attitudes and opinions, plays a decisive </w:t>
      </w:r>
      <w:r>
        <w:rPr>
          <w:rFonts w:ascii="Arial" w:hAnsi="Arial" w:cs="Arial"/>
        </w:rPr>
        <w:lastRenderedPageBreak/>
        <w:t>role in behavio</w:t>
      </w:r>
      <w:r>
        <w:rPr>
          <w:rFonts w:ascii="Arial" w:hAnsi="Arial" w:cs="Arial"/>
          <w:highlight w:val="yellow"/>
        </w:rPr>
        <w:t>u</w:t>
      </w:r>
      <w:r>
        <w:rPr>
          <w:rFonts w:ascii="Arial" w:hAnsi="Arial" w:cs="Arial"/>
        </w:rPr>
        <w:t xml:space="preserve">ral change, particularly among less-educated populations who may be resistant to new ideas (Djagoun </w:t>
      </w:r>
      <w:r>
        <w:rPr>
          <w:rFonts w:ascii="Arial" w:hAnsi="Arial" w:cs="Arial"/>
          <w:i/>
          <w:iCs/>
        </w:rPr>
        <w:t>et al.,</w:t>
      </w:r>
      <w:r>
        <w:rPr>
          <w:rFonts w:ascii="Arial" w:hAnsi="Arial" w:cs="Arial"/>
        </w:rPr>
        <w:t xml:space="preserve"> 2022). Thus, these findings highlight that education plays a crucial role in the adoption of proper hygiene and sanitation practices and are consistent with Seraj (2008), who asserts that household heads who have completed primary school are more likely to invest in improving their sanitation facilities. </w:t>
      </w:r>
    </w:p>
    <w:p w14:paraId="4830ABF5" w14:textId="77777777" w:rsidR="000E3BBB" w:rsidRPr="00161AEF" w:rsidRDefault="000E3BBB" w:rsidP="000C453E">
      <w:pPr>
        <w:spacing w:line="276" w:lineRule="auto"/>
        <w:jc w:val="both"/>
        <w:rPr>
          <w:rFonts w:ascii="Arial" w:hAnsi="Arial" w:cs="Arial"/>
        </w:rPr>
      </w:pPr>
      <w:r>
        <w:rPr>
          <w:rFonts w:ascii="Arial" w:hAnsi="Arial" w:cs="Arial"/>
        </w:rPr>
        <w:t xml:space="preserve">Education is one of the factors associated with the willingness to pay for adequate sanitation services. It raises awareness among individuals about the benefits of sanitation systems. Indeed, Gaffan et al. (2024) have shown that, in Benin today, the construction of latrines by households depends heavily on their financial contributions. However, empirical data show that many households </w:t>
      </w:r>
      <w:r>
        <w:rPr>
          <w:rFonts w:ascii="Arial" w:hAnsi="Arial" w:cs="Arial"/>
          <w:highlight w:val="yellow"/>
        </w:rPr>
        <w:t>m</w:t>
      </w:r>
      <w:r>
        <w:rPr>
          <w:rFonts w:ascii="Arial" w:hAnsi="Arial" w:cs="Arial"/>
        </w:rPr>
        <w:t>a</w:t>
      </w:r>
      <w:r>
        <w:rPr>
          <w:rFonts w:ascii="Arial" w:hAnsi="Arial" w:cs="Arial"/>
          <w:highlight w:val="yellow"/>
        </w:rPr>
        <w:t>y b</w:t>
      </w:r>
      <w:r>
        <w:rPr>
          <w:rFonts w:ascii="Arial" w:hAnsi="Arial" w:cs="Arial"/>
        </w:rPr>
        <w:t xml:space="preserve">e </w:t>
      </w:r>
      <w:r>
        <w:rPr>
          <w:rFonts w:ascii="Arial" w:hAnsi="Arial" w:cs="Arial"/>
          <w:highlight w:val="yellow"/>
        </w:rPr>
        <w:t>u</w:t>
      </w:r>
      <w:r>
        <w:rPr>
          <w:rFonts w:ascii="Arial" w:hAnsi="Arial" w:cs="Arial"/>
        </w:rPr>
        <w:t>nwilling to invest in adequate sanitation services, given the basic characteristics of these households.</w:t>
      </w:r>
    </w:p>
    <w:p w14:paraId="0E41AB80" w14:textId="77777777" w:rsidR="000C453E" w:rsidRPr="00161AEF" w:rsidRDefault="000C453E" w:rsidP="000C453E">
      <w:pPr>
        <w:spacing w:line="276" w:lineRule="auto"/>
        <w:jc w:val="both"/>
        <w:rPr>
          <w:rFonts w:ascii="Arial" w:hAnsi="Arial" w:cs="Arial"/>
        </w:rPr>
      </w:pPr>
      <w:r>
        <w:rPr>
          <w:rFonts w:ascii="Arial" w:hAnsi="Arial" w:cs="Arial"/>
        </w:rPr>
        <w:t>Furthermore, i</w:t>
      </w:r>
      <w:r>
        <w:rPr>
          <w:rFonts w:ascii="Arial" w:hAnsi="Arial" w:cs="Arial"/>
          <w:highlight w:val="yellow"/>
        </w:rPr>
        <w:t>nad</w:t>
      </w:r>
      <w:r>
        <w:rPr>
          <w:rFonts w:ascii="Arial" w:hAnsi="Arial" w:cs="Arial"/>
        </w:rPr>
        <w:t>e</w:t>
      </w:r>
      <w:r>
        <w:rPr>
          <w:rFonts w:ascii="Arial" w:hAnsi="Arial" w:cs="Arial"/>
          <w:highlight w:val="yellow"/>
        </w:rPr>
        <w:t>quate</w:t>
      </w:r>
      <w:r>
        <w:rPr>
          <w:rFonts w:ascii="Arial" w:hAnsi="Arial" w:cs="Arial"/>
        </w:rPr>
        <w:t xml:space="preserve"> hygiene and sanitation practices in the neighbo</w:t>
      </w:r>
      <w:r>
        <w:rPr>
          <w:rFonts w:ascii="Arial" w:hAnsi="Arial" w:cs="Arial"/>
          <w:highlight w:val="yellow"/>
        </w:rPr>
        <w:t>u</w:t>
      </w:r>
      <w:r>
        <w:rPr>
          <w:rFonts w:ascii="Arial" w:hAnsi="Arial" w:cs="Arial"/>
        </w:rPr>
        <w:t>rhoods of Yamoussoukro covered by this study are not solely due to education but are also linked to civic</w:t>
      </w:r>
      <w:r>
        <w:rPr>
          <w:rFonts w:ascii="Arial" w:hAnsi="Arial" w:cs="Arial"/>
          <w:highlight w:val="yellow"/>
        </w:rPr>
        <w:t xml:space="preserve"> behav</w:t>
      </w:r>
      <w:r>
        <w:rPr>
          <w:rFonts w:ascii="Arial" w:hAnsi="Arial" w:cs="Arial"/>
        </w:rPr>
        <w:t>i</w:t>
      </w:r>
      <w:r>
        <w:rPr>
          <w:rFonts w:ascii="Arial" w:hAnsi="Arial" w:cs="Arial"/>
          <w:highlight w:val="yellow"/>
        </w:rPr>
        <w:t>our</w:t>
      </w:r>
      <w:r>
        <w:rPr>
          <w:rFonts w:ascii="Arial" w:hAnsi="Arial" w:cs="Arial"/>
        </w:rPr>
        <w:t xml:space="preserve"> or </w:t>
      </w:r>
      <w:r>
        <w:rPr>
          <w:rFonts w:ascii="Arial" w:hAnsi="Arial" w:cs="Arial"/>
          <w:highlight w:val="yellow"/>
        </w:rPr>
        <w:t>hous</w:t>
      </w:r>
      <w:r>
        <w:rPr>
          <w:rFonts w:ascii="Arial" w:hAnsi="Arial" w:cs="Arial"/>
        </w:rPr>
        <w:t>eh</w:t>
      </w:r>
      <w:r>
        <w:rPr>
          <w:rFonts w:ascii="Arial" w:hAnsi="Arial" w:cs="Arial"/>
          <w:highlight w:val="yellow"/>
        </w:rPr>
        <w:t>old</w:t>
      </w:r>
      <w:r>
        <w:rPr>
          <w:rFonts w:ascii="Arial" w:hAnsi="Arial" w:cs="Arial"/>
        </w:rPr>
        <w:t xml:space="preserve"> income.</w:t>
      </w:r>
    </w:p>
    <w:p w14:paraId="085D0AA5" w14:textId="77777777" w:rsidR="000C453E" w:rsidRPr="008A7BB6" w:rsidRDefault="000C453E" w:rsidP="000C453E">
      <w:pPr>
        <w:spacing w:line="276" w:lineRule="auto"/>
        <w:jc w:val="both"/>
        <w:rPr>
          <w:rFonts w:ascii="Arial" w:hAnsi="Arial" w:cs="Arial"/>
        </w:rPr>
      </w:pPr>
      <w:r>
        <w:rPr>
          <w:rFonts w:ascii="Arial" w:hAnsi="Arial" w:cs="Arial"/>
        </w:rPr>
        <w:t xml:space="preserve">In terms of monthly household income, the findings </w:t>
      </w:r>
      <w:r>
        <w:rPr>
          <w:rFonts w:ascii="Arial" w:hAnsi="Arial" w:cs="Arial"/>
          <w:highlight w:val="yellow"/>
        </w:rPr>
        <w:t>show</w:t>
      </w:r>
      <w:r>
        <w:rPr>
          <w:rFonts w:ascii="Arial" w:hAnsi="Arial" w:cs="Arial"/>
        </w:rPr>
        <w:t xml:space="preserve">ed that the </w:t>
      </w:r>
      <w:r>
        <w:rPr>
          <w:rFonts w:ascii="Arial" w:hAnsi="Arial" w:cs="Arial"/>
          <w:highlight w:val="yellow"/>
        </w:rPr>
        <w:t>mo</w:t>
      </w:r>
      <w:r>
        <w:rPr>
          <w:rFonts w:ascii="Arial" w:hAnsi="Arial" w:cs="Arial"/>
        </w:rPr>
        <w:t>st</w:t>
      </w:r>
      <w:r>
        <w:rPr>
          <w:rFonts w:ascii="Arial" w:hAnsi="Arial" w:cs="Arial"/>
          <w:highlight w:val="yellow"/>
        </w:rPr>
        <w:t xml:space="preserve"> frequently reported</w:t>
      </w:r>
      <w:r>
        <w:rPr>
          <w:rFonts w:ascii="Arial" w:hAnsi="Arial" w:cs="Arial"/>
        </w:rPr>
        <w:t xml:space="preserve"> incomes </w:t>
      </w:r>
      <w:r>
        <w:rPr>
          <w:rFonts w:ascii="Arial" w:hAnsi="Arial" w:cs="Arial"/>
          <w:highlight w:val="yellow"/>
        </w:rPr>
        <w:t>rang</w:t>
      </w:r>
      <w:r>
        <w:rPr>
          <w:rFonts w:ascii="Arial" w:hAnsi="Arial" w:cs="Arial"/>
        </w:rPr>
        <w:t>e</w:t>
      </w:r>
      <w:r>
        <w:rPr>
          <w:rFonts w:ascii="Arial" w:hAnsi="Arial" w:cs="Arial"/>
          <w:highlight w:val="yellow"/>
        </w:rPr>
        <w:t>d f</w:t>
      </w:r>
      <w:r>
        <w:rPr>
          <w:rFonts w:ascii="Arial" w:hAnsi="Arial" w:cs="Arial"/>
        </w:rPr>
        <w:t>r</w:t>
      </w:r>
      <w:r>
        <w:rPr>
          <w:rFonts w:ascii="Arial" w:hAnsi="Arial" w:cs="Arial"/>
          <w:highlight w:val="yellow"/>
        </w:rPr>
        <w:t>om</w:t>
      </w:r>
      <w:r>
        <w:rPr>
          <w:rFonts w:ascii="Arial" w:hAnsi="Arial" w:cs="Arial"/>
        </w:rPr>
        <w:t xml:space="preserve"> F CFA 100,000 and F CFA 200,000, accounting for 38.84 per</w:t>
      </w:r>
      <w:r>
        <w:rPr>
          <w:rFonts w:ascii="Arial" w:hAnsi="Arial" w:cs="Arial"/>
          <w:highlight w:val="yellow"/>
        </w:rPr>
        <w:t xml:space="preserve"> </w:t>
      </w:r>
      <w:r>
        <w:rPr>
          <w:rFonts w:ascii="Arial" w:hAnsi="Arial" w:cs="Arial"/>
        </w:rPr>
        <w:t>cent of households.</w:t>
      </w:r>
    </w:p>
    <w:p w14:paraId="746E17CE" w14:textId="77777777" w:rsidR="000C453E" w:rsidRPr="008A7BB6" w:rsidRDefault="000C453E" w:rsidP="004565BF">
      <w:pPr>
        <w:spacing w:line="276" w:lineRule="auto"/>
        <w:jc w:val="both"/>
        <w:rPr>
          <w:rFonts w:ascii="Arial" w:hAnsi="Arial" w:cs="Arial"/>
          <w:lang w:val="fr-FR"/>
        </w:rPr>
      </w:pPr>
      <w:r w:rsidRPr="008A7BB6">
        <w:rPr>
          <w:rFonts w:ascii="Arial" w:hAnsi="Arial" w:cs="Arial"/>
        </w:rPr>
        <w:t>Indeed, in developing countries, socioeconomic factors play a crucial role in the management of the water and sanitation sector (</w:t>
      </w:r>
      <w:r w:rsidR="004565BF" w:rsidRPr="008A7BB6">
        <w:rPr>
          <w:rFonts w:ascii="Arial" w:hAnsi="Arial" w:cs="Arial"/>
          <w:lang w:val="fr-FR"/>
        </w:rPr>
        <w:t>Gueye et al., 2026a</w:t>
      </w:r>
      <w:r w:rsidRPr="008A7BB6">
        <w:rPr>
          <w:rFonts w:ascii="Arial" w:hAnsi="Arial" w:cs="Arial"/>
        </w:rPr>
        <w:t>).</w:t>
      </w:r>
    </w:p>
    <w:p w14:paraId="3E943F0F" w14:textId="77777777" w:rsidR="00A41900" w:rsidRPr="008A7BB6" w:rsidRDefault="000C453E" w:rsidP="00A41900">
      <w:pPr>
        <w:spacing w:line="276" w:lineRule="auto"/>
        <w:jc w:val="both"/>
        <w:rPr>
          <w:rFonts w:ascii="Arial" w:hAnsi="Arial" w:cs="Arial"/>
          <w:color w:val="000000" w:themeColor="text1"/>
          <w:lang w:val="fr-FR"/>
        </w:rPr>
      </w:pPr>
      <w:r w:rsidRPr="008A7BB6">
        <w:rPr>
          <w:rFonts w:ascii="Arial" w:hAnsi="Arial" w:cs="Arial"/>
        </w:rPr>
        <w:t xml:space="preserve">Furthermore, </w:t>
      </w:r>
      <w:proofErr w:type="spellStart"/>
      <w:r w:rsidR="00A41900" w:rsidRPr="008A7BB6">
        <w:rPr>
          <w:rFonts w:ascii="Arial" w:hAnsi="Arial" w:cs="Arial"/>
          <w:color w:val="000000" w:themeColor="text1"/>
          <w:lang w:val="fr-FR"/>
        </w:rPr>
        <w:t>according</w:t>
      </w:r>
      <w:proofErr w:type="spellEnd"/>
      <w:r w:rsidR="00A41900" w:rsidRPr="008A7BB6">
        <w:rPr>
          <w:rFonts w:ascii="Arial" w:hAnsi="Arial" w:cs="Arial"/>
          <w:color w:val="000000" w:themeColor="text1"/>
          <w:lang w:val="fr-FR"/>
        </w:rPr>
        <w:t xml:space="preserve"> to </w:t>
      </w:r>
      <w:proofErr w:type="spellStart"/>
      <w:r w:rsidR="00A41900" w:rsidRPr="008A7BB6">
        <w:rPr>
          <w:rFonts w:ascii="Arial" w:hAnsi="Arial" w:cs="Arial"/>
          <w:color w:val="000000" w:themeColor="text1"/>
          <w:lang w:val="fr-FR"/>
        </w:rPr>
        <w:t>Abgottspon</w:t>
      </w:r>
      <w:proofErr w:type="spellEnd"/>
      <w:r w:rsidR="00A41900" w:rsidRPr="008A7BB6">
        <w:rPr>
          <w:rFonts w:ascii="Arial" w:hAnsi="Arial" w:cs="Arial"/>
          <w:color w:val="000000" w:themeColor="text1"/>
          <w:lang w:val="fr-FR"/>
        </w:rPr>
        <w:t xml:space="preserve"> et al. (2025), </w:t>
      </w:r>
      <w:proofErr w:type="spellStart"/>
      <w:r w:rsidR="00A41900" w:rsidRPr="008A7BB6">
        <w:rPr>
          <w:rFonts w:ascii="Arial" w:hAnsi="Arial" w:cs="Arial"/>
          <w:color w:val="000000" w:themeColor="text1"/>
          <w:lang w:val="fr-FR"/>
        </w:rPr>
        <w:t>improving</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waste</w:t>
      </w:r>
      <w:proofErr w:type="spellEnd"/>
      <w:r w:rsidR="00A41900" w:rsidRPr="008A7BB6">
        <w:rPr>
          <w:rFonts w:ascii="Arial" w:hAnsi="Arial" w:cs="Arial"/>
          <w:color w:val="000000" w:themeColor="text1"/>
          <w:lang w:val="fr-FR"/>
        </w:rPr>
        <w:t xml:space="preserve"> management can help </w:t>
      </w:r>
      <w:proofErr w:type="spellStart"/>
      <w:r w:rsidR="00A41900" w:rsidRPr="008A7BB6">
        <w:rPr>
          <w:rFonts w:ascii="Arial" w:hAnsi="Arial" w:cs="Arial"/>
          <w:color w:val="000000" w:themeColor="text1"/>
          <w:lang w:val="fr-FR"/>
        </w:rPr>
        <w:t>enhance</w:t>
      </w:r>
      <w:proofErr w:type="spellEnd"/>
      <w:r w:rsidR="00A41900" w:rsidRPr="008A7BB6">
        <w:rPr>
          <w:rFonts w:ascii="Arial" w:hAnsi="Arial" w:cs="Arial"/>
          <w:color w:val="000000" w:themeColor="text1"/>
          <w:lang w:val="fr-FR"/>
        </w:rPr>
        <w:t xml:space="preserve"> public </w:t>
      </w:r>
      <w:proofErr w:type="spellStart"/>
      <w:r w:rsidR="00A41900" w:rsidRPr="008A7BB6">
        <w:rPr>
          <w:rFonts w:ascii="Arial" w:hAnsi="Arial" w:cs="Arial"/>
          <w:color w:val="000000" w:themeColor="text1"/>
          <w:lang w:val="fr-FR"/>
        </w:rPr>
        <w:t>health</w:t>
      </w:r>
      <w:proofErr w:type="spellEnd"/>
      <w:r w:rsidR="00A41900" w:rsidRPr="008A7BB6">
        <w:rPr>
          <w:rFonts w:ascii="Arial" w:hAnsi="Arial" w:cs="Arial"/>
          <w:color w:val="000000" w:themeColor="text1"/>
          <w:lang w:val="fr-FR"/>
        </w:rPr>
        <w:t xml:space="preserve"> at the local </w:t>
      </w:r>
      <w:proofErr w:type="spellStart"/>
      <w:r w:rsidR="00A41900" w:rsidRPr="008A7BB6">
        <w:rPr>
          <w:rFonts w:ascii="Arial" w:hAnsi="Arial" w:cs="Arial"/>
          <w:color w:val="000000" w:themeColor="text1"/>
          <w:lang w:val="fr-FR"/>
        </w:rPr>
        <w:t>level</w:t>
      </w:r>
      <w:proofErr w:type="spellEnd"/>
      <w:r w:rsidR="00A41900" w:rsidRPr="008A7BB6">
        <w:rPr>
          <w:rFonts w:ascii="Arial" w:hAnsi="Arial" w:cs="Arial"/>
          <w:color w:val="000000" w:themeColor="text1"/>
          <w:lang w:val="fr-FR"/>
        </w:rPr>
        <w:t xml:space="preserve"> and </w:t>
      </w:r>
      <w:proofErr w:type="spellStart"/>
      <w:r w:rsidR="00A41900" w:rsidRPr="008A7BB6">
        <w:rPr>
          <w:rFonts w:ascii="Arial" w:hAnsi="Arial" w:cs="Arial"/>
          <w:color w:val="000000" w:themeColor="text1"/>
          <w:lang w:val="fr-FR"/>
        </w:rPr>
        <w:t>mitigate</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climate</w:t>
      </w:r>
      <w:proofErr w:type="spellEnd"/>
      <w:r w:rsidR="00A41900" w:rsidRPr="008A7BB6">
        <w:rPr>
          <w:rFonts w:ascii="Arial" w:hAnsi="Arial" w:cs="Arial"/>
          <w:color w:val="000000" w:themeColor="text1"/>
          <w:lang w:val="fr-FR"/>
        </w:rPr>
        <w:t xml:space="preserve"> change on a global </w:t>
      </w:r>
      <w:proofErr w:type="spellStart"/>
      <w:r w:rsidR="00A41900" w:rsidRPr="008A7BB6">
        <w:rPr>
          <w:rFonts w:ascii="Arial" w:hAnsi="Arial" w:cs="Arial"/>
          <w:color w:val="000000" w:themeColor="text1"/>
          <w:lang w:val="fr-FR"/>
        </w:rPr>
        <w:t>scale</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However</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this</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requires</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significant</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funding</w:t>
      </w:r>
      <w:proofErr w:type="spellEnd"/>
      <w:r w:rsidR="00A41900" w:rsidRPr="008A7BB6">
        <w:rPr>
          <w:rFonts w:ascii="Arial" w:hAnsi="Arial" w:cs="Arial"/>
          <w:color w:val="000000" w:themeColor="text1"/>
          <w:lang w:val="fr-FR"/>
        </w:rPr>
        <w:t xml:space="preserve"> and </w:t>
      </w:r>
      <w:proofErr w:type="spellStart"/>
      <w:r w:rsidR="00A41900" w:rsidRPr="008A7BB6">
        <w:rPr>
          <w:rFonts w:ascii="Arial" w:hAnsi="Arial" w:cs="Arial"/>
          <w:color w:val="000000" w:themeColor="text1"/>
          <w:lang w:val="fr-FR"/>
        </w:rPr>
        <w:t>sound</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economic</w:t>
      </w:r>
      <w:proofErr w:type="spellEnd"/>
      <w:r w:rsidR="00A41900" w:rsidRPr="008A7BB6">
        <w:rPr>
          <w:rFonts w:ascii="Arial" w:hAnsi="Arial" w:cs="Arial"/>
          <w:color w:val="000000" w:themeColor="text1"/>
          <w:lang w:val="fr-FR"/>
        </w:rPr>
        <w:t xml:space="preserve"> </w:t>
      </w:r>
      <w:proofErr w:type="spellStart"/>
      <w:r w:rsidR="00A41900" w:rsidRPr="008A7BB6">
        <w:rPr>
          <w:rFonts w:ascii="Arial" w:hAnsi="Arial" w:cs="Arial"/>
          <w:color w:val="000000" w:themeColor="text1"/>
          <w:lang w:val="fr-FR"/>
        </w:rPr>
        <w:t>models</w:t>
      </w:r>
      <w:proofErr w:type="spellEnd"/>
      <w:r w:rsidR="00A41900" w:rsidRPr="008A7BB6">
        <w:rPr>
          <w:rFonts w:ascii="Arial" w:hAnsi="Arial" w:cs="Arial"/>
          <w:color w:val="000000" w:themeColor="text1"/>
          <w:lang w:val="fr-FR"/>
        </w:rPr>
        <w:t>.</w:t>
      </w:r>
    </w:p>
    <w:p w14:paraId="5843FACA" w14:textId="77777777" w:rsidR="006D738F" w:rsidRPr="008A7BB6" w:rsidRDefault="00A41900" w:rsidP="00A41900">
      <w:pPr>
        <w:spacing w:line="276" w:lineRule="auto"/>
        <w:jc w:val="both"/>
        <w:rPr>
          <w:rFonts w:ascii="Arial" w:hAnsi="Arial" w:cs="Arial"/>
          <w:color w:val="000000" w:themeColor="text1"/>
          <w:lang w:val="fr-FR"/>
        </w:rPr>
      </w:pPr>
      <w:r>
        <w:rPr>
          <w:rFonts w:ascii="Arial" w:hAnsi="Arial" w:cs="Arial"/>
          <w:color w:val="000000" w:themeColor="text1"/>
          <w:lang w:val="fr-FR"/>
        </w:rPr>
        <w:t>In fact, in the village of Cape Maclear, Malawi, some households w</w:t>
      </w:r>
      <w:r>
        <w:rPr>
          <w:rFonts w:ascii="Arial" w:hAnsi="Arial" w:cs="Arial"/>
          <w:color w:val="000000" w:themeColor="text1"/>
          <w:highlight w:val="yellow"/>
          <w:lang w:val="fr-FR"/>
        </w:rPr>
        <w:t>er</w:t>
      </w:r>
      <w:r>
        <w:rPr>
          <w:rFonts w:ascii="Arial" w:hAnsi="Arial" w:cs="Arial"/>
          <w:color w:val="000000" w:themeColor="text1"/>
          <w:lang w:val="fr-FR"/>
        </w:rPr>
        <w:t xml:space="preserve">e willing to pay an average of $0.90 per month if they did not have to sort their own waste, compared </w:t>
      </w:r>
      <w:r>
        <w:rPr>
          <w:rFonts w:ascii="Arial" w:hAnsi="Arial" w:cs="Arial"/>
          <w:color w:val="000000" w:themeColor="text1"/>
          <w:highlight w:val="yellow"/>
          <w:lang w:val="fr-FR"/>
        </w:rPr>
        <w:t>wi</w:t>
      </w:r>
      <w:r>
        <w:rPr>
          <w:rFonts w:ascii="Arial" w:hAnsi="Arial" w:cs="Arial"/>
          <w:color w:val="000000" w:themeColor="text1"/>
          <w:lang w:val="fr-FR"/>
        </w:rPr>
        <w:t>t</w:t>
      </w:r>
      <w:r>
        <w:rPr>
          <w:rFonts w:ascii="Arial" w:hAnsi="Arial" w:cs="Arial"/>
          <w:color w:val="000000" w:themeColor="text1"/>
          <w:highlight w:val="yellow"/>
          <w:lang w:val="fr-FR"/>
        </w:rPr>
        <w:t>h</w:t>
      </w:r>
      <w:r>
        <w:rPr>
          <w:rFonts w:ascii="Arial" w:hAnsi="Arial" w:cs="Arial"/>
          <w:color w:val="000000" w:themeColor="text1"/>
          <w:lang w:val="fr-FR"/>
        </w:rPr>
        <w:t xml:space="preserve"> $0.54 per month if they had to sort it at the collection point. The guesthouses were willing to pay $13.00 per month for the management of their own waste and an additional $4.22 for the collection of public waste.</w:t>
      </w:r>
    </w:p>
    <w:p w14:paraId="42F8F724" w14:textId="77777777" w:rsidR="000C453E" w:rsidRPr="008A7BB6" w:rsidRDefault="000C453E" w:rsidP="000C453E">
      <w:pPr>
        <w:spacing w:line="276" w:lineRule="auto"/>
        <w:jc w:val="both"/>
        <w:rPr>
          <w:rFonts w:ascii="Arial" w:hAnsi="Arial" w:cs="Arial"/>
        </w:rPr>
      </w:pPr>
      <w:r>
        <w:rPr>
          <w:rFonts w:ascii="Arial" w:hAnsi="Arial" w:cs="Arial"/>
          <w:highlight w:val="yellow"/>
        </w:rPr>
        <w:t>These s</w:t>
      </w:r>
      <w:r>
        <w:rPr>
          <w:rFonts w:ascii="Arial" w:hAnsi="Arial" w:cs="Arial"/>
        </w:rPr>
        <w:t xml:space="preserve">ocioeconomic </w:t>
      </w:r>
      <w:r>
        <w:rPr>
          <w:rFonts w:ascii="Arial" w:hAnsi="Arial" w:cs="Arial"/>
          <w:highlight w:val="yellow"/>
        </w:rPr>
        <w:t>chal</w:t>
      </w:r>
      <w:r>
        <w:rPr>
          <w:rFonts w:ascii="Arial" w:hAnsi="Arial" w:cs="Arial"/>
        </w:rPr>
        <w:t>le</w:t>
      </w:r>
      <w:r>
        <w:rPr>
          <w:rFonts w:ascii="Arial" w:hAnsi="Arial" w:cs="Arial"/>
          <w:highlight w:val="yellow"/>
        </w:rPr>
        <w:t>nge</w:t>
      </w:r>
      <w:r>
        <w:rPr>
          <w:rFonts w:ascii="Arial" w:hAnsi="Arial" w:cs="Arial"/>
        </w:rPr>
        <w:t xml:space="preserve">s </w:t>
      </w:r>
      <w:r>
        <w:rPr>
          <w:rFonts w:ascii="Arial" w:hAnsi="Arial" w:cs="Arial"/>
          <w:highlight w:val="yellow"/>
        </w:rPr>
        <w:t>ari</w:t>
      </w:r>
      <w:r>
        <w:rPr>
          <w:rFonts w:ascii="Arial" w:hAnsi="Arial" w:cs="Arial"/>
        </w:rPr>
        <w:t>se from financial constraints and l</w:t>
      </w:r>
      <w:r>
        <w:rPr>
          <w:rFonts w:ascii="Arial" w:hAnsi="Arial" w:cs="Arial"/>
          <w:highlight w:val="yellow"/>
        </w:rPr>
        <w:t>imited</w:t>
      </w:r>
      <w:r>
        <w:rPr>
          <w:rFonts w:ascii="Arial" w:hAnsi="Arial" w:cs="Arial"/>
        </w:rPr>
        <w:t xml:space="preserve"> civic responsibility.</w:t>
      </w:r>
    </w:p>
    <w:p w14:paraId="642DFF29" w14:textId="77777777" w:rsidR="000C453E" w:rsidRPr="00161AEF" w:rsidRDefault="000C453E" w:rsidP="00441B6F">
      <w:pPr>
        <w:pStyle w:val="Body"/>
        <w:spacing w:after="0"/>
        <w:rPr>
          <w:rFonts w:ascii="Arial" w:hAnsi="Arial" w:cs="Arial"/>
        </w:rPr>
      </w:pPr>
    </w:p>
    <w:p w14:paraId="53A2B4FD" w14:textId="77777777" w:rsidR="00790ADA" w:rsidRPr="00161AEF" w:rsidRDefault="00D65102" w:rsidP="00D65102">
      <w:pPr>
        <w:pStyle w:val="Body"/>
        <w:spacing w:after="0"/>
        <w:jc w:val="center"/>
        <w:rPr>
          <w:rFonts w:ascii="Arial" w:hAnsi="Arial" w:cs="Arial"/>
        </w:rPr>
      </w:pPr>
      <w:r w:rsidRPr="00161AEF">
        <w:rPr>
          <w:rFonts w:ascii="Arial" w:hAnsi="Arial" w:cs="Arial"/>
          <w:noProof/>
        </w:rPr>
        <w:drawing>
          <wp:inline distT="0" distB="0" distL="0" distR="0" wp14:anchorId="1BC09F4C" wp14:editId="7BECC82E">
            <wp:extent cx="3419475" cy="2082800"/>
            <wp:effectExtent l="0" t="0" r="9525" b="12700"/>
            <wp:docPr id="186786755" name="Graphique 1">
              <a:extLst xmlns:a="http://schemas.openxmlformats.org/drawingml/2006/main">
                <a:ext uri="{FF2B5EF4-FFF2-40B4-BE49-F238E27FC236}">
                  <a16:creationId xmlns:a16="http://schemas.microsoft.com/office/drawing/2014/main" id="{A341B9A7-A1F4-925C-A423-E0F998593D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0639BC" w14:textId="77777777" w:rsidR="00D65102" w:rsidRPr="00161AEF" w:rsidRDefault="00D65102" w:rsidP="00D65102">
      <w:pPr>
        <w:pStyle w:val="Body"/>
        <w:spacing w:after="0"/>
        <w:jc w:val="center"/>
        <w:rPr>
          <w:rFonts w:ascii="Arial" w:hAnsi="Arial" w:cs="Arial"/>
        </w:rPr>
      </w:pPr>
    </w:p>
    <w:p w14:paraId="1DE1A363" w14:textId="77777777" w:rsidR="00D65102" w:rsidRPr="00161AEF" w:rsidRDefault="00D65102" w:rsidP="00D65102">
      <w:pPr>
        <w:pStyle w:val="Body"/>
        <w:spacing w:after="0"/>
        <w:jc w:val="center"/>
        <w:rPr>
          <w:rFonts w:ascii="Arial" w:hAnsi="Arial" w:cs="Arial"/>
          <w:sz w:val="18"/>
          <w:szCs w:val="18"/>
        </w:rPr>
      </w:pPr>
      <w:r w:rsidRPr="00161AEF">
        <w:rPr>
          <w:rFonts w:ascii="Arial" w:hAnsi="Arial" w:cs="Arial"/>
          <w:color w:val="000000" w:themeColor="text1"/>
          <w:sz w:val="22"/>
          <w:szCs w:val="22"/>
        </w:rPr>
        <w:t>Figure 2: Household size</w:t>
      </w:r>
    </w:p>
    <w:p w14:paraId="7445C861" w14:textId="77777777" w:rsidR="0004187F" w:rsidRPr="00161AEF" w:rsidRDefault="0004187F" w:rsidP="00441B6F">
      <w:pPr>
        <w:pStyle w:val="Body"/>
        <w:spacing w:after="0"/>
        <w:rPr>
          <w:rFonts w:ascii="Arial" w:hAnsi="Arial" w:cs="Arial"/>
        </w:rPr>
      </w:pPr>
    </w:p>
    <w:p w14:paraId="34253304" w14:textId="77777777" w:rsidR="00D03C51" w:rsidRPr="00161AEF" w:rsidRDefault="00D03C51" w:rsidP="00D03C51">
      <w:pPr>
        <w:pStyle w:val="Body"/>
        <w:spacing w:after="0"/>
        <w:jc w:val="center"/>
        <w:rPr>
          <w:rFonts w:ascii="Arial" w:hAnsi="Arial" w:cs="Arial"/>
        </w:rPr>
      </w:pPr>
      <w:r w:rsidRPr="00161AEF">
        <w:rPr>
          <w:rFonts w:ascii="Arial" w:hAnsi="Arial" w:cs="Arial"/>
          <w:noProof/>
        </w:rPr>
        <w:lastRenderedPageBreak/>
        <w:drawing>
          <wp:inline distT="0" distB="0" distL="0" distR="0" wp14:anchorId="1812FDEE" wp14:editId="0DF91989">
            <wp:extent cx="4572000" cy="2743200"/>
            <wp:effectExtent l="0" t="0" r="0" b="0"/>
            <wp:docPr id="1019939771" name="Graphique 1">
              <a:extLst xmlns:a="http://schemas.openxmlformats.org/drawingml/2006/main">
                <a:ext uri="{FF2B5EF4-FFF2-40B4-BE49-F238E27FC236}">
                  <a16:creationId xmlns:a16="http://schemas.microsoft.com/office/drawing/2014/main" id="{FCB46BB8-52EF-01AE-1B60-7E6CA6A8A3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222EB03" w14:textId="77777777" w:rsidR="0004187F" w:rsidRPr="00161AEF" w:rsidRDefault="0004187F" w:rsidP="00441B6F">
      <w:pPr>
        <w:pStyle w:val="Body"/>
        <w:spacing w:after="0"/>
        <w:rPr>
          <w:rFonts w:ascii="Arial" w:hAnsi="Arial" w:cs="Arial"/>
        </w:rPr>
      </w:pPr>
    </w:p>
    <w:p w14:paraId="609E7B4C" w14:textId="77777777" w:rsidR="0057551C" w:rsidRPr="00161AEF" w:rsidRDefault="0057551C" w:rsidP="0057551C">
      <w:pPr>
        <w:pStyle w:val="Body"/>
        <w:spacing w:after="0"/>
        <w:jc w:val="center"/>
        <w:rPr>
          <w:rFonts w:ascii="Arial" w:hAnsi="Arial" w:cs="Arial"/>
          <w:sz w:val="24"/>
          <w:szCs w:val="24"/>
        </w:rPr>
      </w:pPr>
      <w:r w:rsidRPr="00161AEF">
        <w:rPr>
          <w:rFonts w:ascii="Arial" w:hAnsi="Arial" w:cs="Arial"/>
          <w:sz w:val="22"/>
          <w:szCs w:val="22"/>
        </w:rPr>
        <w:t xml:space="preserve">Figure 3: </w:t>
      </w:r>
      <w:r w:rsidRPr="00161AEF">
        <w:rPr>
          <w:rFonts w:ascii="Arial" w:hAnsi="Arial" w:cs="Arial"/>
          <w:sz w:val="24"/>
          <w:szCs w:val="24"/>
        </w:rPr>
        <w:t>level of education of family heads</w:t>
      </w:r>
    </w:p>
    <w:p w14:paraId="3AED0F11" w14:textId="77777777" w:rsidR="0057551C" w:rsidRPr="00161AEF" w:rsidRDefault="0057551C" w:rsidP="0057551C">
      <w:pPr>
        <w:pStyle w:val="Body"/>
        <w:spacing w:after="0"/>
        <w:jc w:val="center"/>
        <w:rPr>
          <w:rFonts w:ascii="Arial" w:hAnsi="Arial" w:cs="Arial"/>
          <w:sz w:val="24"/>
          <w:szCs w:val="24"/>
        </w:rPr>
      </w:pPr>
    </w:p>
    <w:p w14:paraId="3367CDB4" w14:textId="77777777" w:rsidR="0057551C" w:rsidRPr="00161AEF" w:rsidRDefault="0057551C" w:rsidP="0057551C">
      <w:pPr>
        <w:pStyle w:val="Body"/>
        <w:spacing w:after="0"/>
        <w:jc w:val="center"/>
        <w:rPr>
          <w:rFonts w:ascii="Arial" w:hAnsi="Arial" w:cs="Arial"/>
          <w:sz w:val="18"/>
          <w:szCs w:val="18"/>
        </w:rPr>
      </w:pPr>
    </w:p>
    <w:p w14:paraId="304B33A8" w14:textId="77777777" w:rsidR="0057551C" w:rsidRPr="00161AEF" w:rsidRDefault="002D51AC" w:rsidP="0057551C">
      <w:pPr>
        <w:pStyle w:val="Body"/>
        <w:spacing w:after="0"/>
        <w:jc w:val="center"/>
        <w:rPr>
          <w:rFonts w:ascii="Arial" w:hAnsi="Arial" w:cs="Arial"/>
        </w:rPr>
      </w:pPr>
      <w:r w:rsidRPr="00161AEF">
        <w:rPr>
          <w:rFonts w:ascii="Arial" w:hAnsi="Arial" w:cs="Arial"/>
          <w:noProof/>
        </w:rPr>
        <w:drawing>
          <wp:inline distT="0" distB="0" distL="0" distR="0" wp14:anchorId="2A7E0862" wp14:editId="72A80B6E">
            <wp:extent cx="5212080" cy="2456815"/>
            <wp:effectExtent l="0" t="0" r="7620" b="635"/>
            <wp:docPr id="657332678" name="Graphique 1">
              <a:extLst xmlns:a="http://schemas.openxmlformats.org/drawingml/2006/main">
                <a:ext uri="{FF2B5EF4-FFF2-40B4-BE49-F238E27FC236}">
                  <a16:creationId xmlns:a16="http://schemas.microsoft.com/office/drawing/2014/main" id="{EF0CE22F-BDB5-FFCE-00B2-91E0A9026D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0096F86" w14:textId="77777777" w:rsidR="0057551C" w:rsidRPr="00161AEF" w:rsidRDefault="0057551C" w:rsidP="0057551C">
      <w:pPr>
        <w:pStyle w:val="Body"/>
        <w:spacing w:after="0"/>
        <w:jc w:val="center"/>
        <w:rPr>
          <w:rFonts w:ascii="Arial" w:hAnsi="Arial" w:cs="Arial"/>
        </w:rPr>
      </w:pPr>
    </w:p>
    <w:p w14:paraId="15084A10" w14:textId="77777777" w:rsidR="0057551C" w:rsidRPr="00161AEF" w:rsidRDefault="0057551C" w:rsidP="0057551C">
      <w:pPr>
        <w:pStyle w:val="Body"/>
        <w:spacing w:after="0"/>
        <w:jc w:val="center"/>
        <w:rPr>
          <w:rFonts w:ascii="Arial" w:hAnsi="Arial" w:cs="Arial"/>
        </w:rPr>
      </w:pPr>
      <w:r w:rsidRPr="00161AEF">
        <w:rPr>
          <w:rFonts w:ascii="Arial" w:hAnsi="Arial" w:cs="Arial"/>
        </w:rPr>
        <w:t>Figure 4: Monthly household income</w:t>
      </w:r>
    </w:p>
    <w:p w14:paraId="7A0E0E3E" w14:textId="77777777" w:rsidR="002C1F20" w:rsidRPr="00161AEF" w:rsidRDefault="002C1F20" w:rsidP="0057551C">
      <w:pPr>
        <w:pStyle w:val="Body"/>
        <w:spacing w:after="0"/>
        <w:jc w:val="center"/>
        <w:rPr>
          <w:rFonts w:ascii="Arial" w:hAnsi="Arial" w:cs="Arial"/>
        </w:rPr>
      </w:pPr>
    </w:p>
    <w:p w14:paraId="084556D7" w14:textId="77777777" w:rsidR="00D65102" w:rsidRPr="00161AEF" w:rsidRDefault="00D65102" w:rsidP="00441B6F">
      <w:pPr>
        <w:pStyle w:val="Body"/>
        <w:spacing w:after="0"/>
        <w:rPr>
          <w:rFonts w:ascii="Arial" w:hAnsi="Arial" w:cs="Arial"/>
        </w:rPr>
      </w:pPr>
    </w:p>
    <w:p w14:paraId="67212263" w14:textId="77777777" w:rsidR="0004187F" w:rsidRPr="00161AEF" w:rsidRDefault="0004187F" w:rsidP="0004187F">
      <w:pPr>
        <w:spacing w:line="276" w:lineRule="auto"/>
        <w:jc w:val="both"/>
        <w:rPr>
          <w:rFonts w:ascii="Arial" w:hAnsi="Arial" w:cs="Arial"/>
          <w:b/>
          <w:bCs/>
        </w:rPr>
      </w:pPr>
      <w:r w:rsidRPr="00161AEF">
        <w:rPr>
          <w:rFonts w:ascii="Arial" w:hAnsi="Arial" w:cs="Arial"/>
          <w:b/>
          <w:bCs/>
        </w:rPr>
        <w:t>3.2. Current Operating Status of On-Site Sanitation Facilities</w:t>
      </w:r>
    </w:p>
    <w:p w14:paraId="7D311736" w14:textId="77777777" w:rsidR="0004187F" w:rsidRPr="00161AEF" w:rsidRDefault="0004187F" w:rsidP="0004187F">
      <w:pPr>
        <w:spacing w:line="276" w:lineRule="auto"/>
        <w:jc w:val="both"/>
        <w:rPr>
          <w:rFonts w:ascii="Arial" w:hAnsi="Arial" w:cs="Arial"/>
          <w:b/>
          <w:bCs/>
          <w:i/>
          <w:iCs/>
        </w:rPr>
      </w:pPr>
      <w:r w:rsidRPr="00161AEF">
        <w:rPr>
          <w:rFonts w:ascii="Arial" w:hAnsi="Arial" w:cs="Arial"/>
          <w:b/>
          <w:bCs/>
          <w:i/>
          <w:iCs/>
        </w:rPr>
        <w:t>3.2.1. Types of Latrines in Households</w:t>
      </w:r>
    </w:p>
    <w:p w14:paraId="5F547E5B" w14:textId="77777777" w:rsidR="0004187F" w:rsidRPr="00161AEF" w:rsidRDefault="0004187F" w:rsidP="0004187F">
      <w:pPr>
        <w:spacing w:line="276" w:lineRule="auto"/>
        <w:jc w:val="both"/>
        <w:rPr>
          <w:rFonts w:ascii="Arial" w:hAnsi="Arial" w:cs="Arial"/>
        </w:rPr>
      </w:pPr>
      <w:r>
        <w:rPr>
          <w:rFonts w:ascii="Arial" w:hAnsi="Arial" w:cs="Arial"/>
          <w:highlight w:val="yellow"/>
        </w:rPr>
        <w:t>The</w:t>
      </w:r>
      <w:r>
        <w:rPr>
          <w:rFonts w:ascii="Arial" w:hAnsi="Arial" w:cs="Arial"/>
        </w:rPr>
        <w:t xml:space="preserve"> household surveys s</w:t>
      </w:r>
      <w:r>
        <w:rPr>
          <w:rFonts w:ascii="Arial" w:hAnsi="Arial" w:cs="Arial"/>
          <w:highlight w:val="yellow"/>
        </w:rPr>
        <w:t>how</w:t>
      </w:r>
      <w:r>
        <w:rPr>
          <w:rFonts w:ascii="Arial" w:hAnsi="Arial" w:cs="Arial"/>
        </w:rPr>
        <w:t xml:space="preserve">ed that all households have latrines, with </w:t>
      </w:r>
      <w:r>
        <w:rPr>
          <w:rFonts w:ascii="Arial" w:hAnsi="Arial" w:cs="Arial"/>
          <w:highlight w:val="yellow"/>
        </w:rPr>
        <w:t>th</w:t>
      </w:r>
      <w:r>
        <w:rPr>
          <w:rFonts w:ascii="Arial" w:hAnsi="Arial" w:cs="Arial"/>
        </w:rPr>
        <w:t xml:space="preserve">e types </w:t>
      </w:r>
      <w:r>
        <w:rPr>
          <w:rFonts w:ascii="Arial" w:hAnsi="Arial" w:cs="Arial"/>
          <w:highlight w:val="yellow"/>
        </w:rPr>
        <w:t>varyi</w:t>
      </w:r>
      <w:r>
        <w:rPr>
          <w:rFonts w:ascii="Arial" w:hAnsi="Arial" w:cs="Arial"/>
        </w:rPr>
        <w:t>n</w:t>
      </w:r>
      <w:r>
        <w:rPr>
          <w:rFonts w:ascii="Arial" w:hAnsi="Arial" w:cs="Arial"/>
          <w:highlight w:val="yellow"/>
        </w:rPr>
        <w:t>g accor</w:t>
      </w:r>
      <w:r>
        <w:rPr>
          <w:rFonts w:ascii="Arial" w:hAnsi="Arial" w:cs="Arial"/>
        </w:rPr>
        <w:t xml:space="preserve">ding </w:t>
      </w:r>
      <w:r>
        <w:rPr>
          <w:rFonts w:ascii="Arial" w:hAnsi="Arial" w:cs="Arial"/>
          <w:highlight w:val="yellow"/>
        </w:rPr>
        <w:t>t</w:t>
      </w:r>
      <w:r>
        <w:rPr>
          <w:rFonts w:ascii="Arial" w:hAnsi="Arial" w:cs="Arial"/>
        </w:rPr>
        <w:t>o socioeconomic status. Figure 5 shows the proportions of different types of latrines in households. In fact, 28.92% of households use manually flushed latrines, followed by 26.45% of households that have mechanically flushed latrines, whilst 21.31% of households have traditional latrines (Figure 6). Furthermore, 10.74 per cent of responding households use both traditional latrines and manually flushed latrines, whilst 9.10 per cent of households have both traditional latrines and mechanically flushed latrines. Finally, 3.48 per cent of households have Ventilated Improved Pit latrines (VIP).</w:t>
      </w:r>
    </w:p>
    <w:p w14:paraId="4780601F" w14:textId="77777777" w:rsidR="0004187F" w:rsidRPr="00161AEF" w:rsidRDefault="0004187F" w:rsidP="0004187F">
      <w:pPr>
        <w:spacing w:line="276" w:lineRule="auto"/>
        <w:jc w:val="both"/>
        <w:rPr>
          <w:rFonts w:ascii="Arial" w:hAnsi="Arial" w:cs="Arial"/>
        </w:rPr>
      </w:pPr>
      <w:r>
        <w:rPr>
          <w:rFonts w:ascii="Arial" w:hAnsi="Arial" w:cs="Arial"/>
        </w:rPr>
        <w:t>Th</w:t>
      </w:r>
      <w:r>
        <w:rPr>
          <w:rFonts w:ascii="Arial" w:hAnsi="Arial" w:cs="Arial"/>
          <w:highlight w:val="yellow"/>
        </w:rPr>
        <w:t>ese f</w:t>
      </w:r>
      <w:r>
        <w:rPr>
          <w:rFonts w:ascii="Arial" w:hAnsi="Arial" w:cs="Arial"/>
        </w:rPr>
        <w:t>i</w:t>
      </w:r>
      <w:r>
        <w:rPr>
          <w:rFonts w:ascii="Arial" w:hAnsi="Arial" w:cs="Arial"/>
          <w:highlight w:val="yellow"/>
        </w:rPr>
        <w:t>nding</w:t>
      </w:r>
      <w:r>
        <w:rPr>
          <w:rFonts w:ascii="Arial" w:hAnsi="Arial" w:cs="Arial"/>
        </w:rPr>
        <w:t xml:space="preserve">s show that </w:t>
      </w:r>
      <w:r>
        <w:rPr>
          <w:rFonts w:ascii="Arial" w:hAnsi="Arial" w:cs="Arial"/>
          <w:highlight w:val="yellow"/>
        </w:rPr>
        <w:t>l</w:t>
      </w:r>
      <w:r>
        <w:rPr>
          <w:rFonts w:ascii="Arial" w:hAnsi="Arial" w:cs="Arial"/>
        </w:rPr>
        <w:t>a</w:t>
      </w:r>
      <w:r>
        <w:rPr>
          <w:rFonts w:ascii="Arial" w:hAnsi="Arial" w:cs="Arial"/>
          <w:highlight w:val="yellow"/>
        </w:rPr>
        <w:t>trine types vary according to</w:t>
      </w:r>
      <w:r>
        <w:rPr>
          <w:rFonts w:ascii="Arial" w:hAnsi="Arial" w:cs="Arial"/>
        </w:rPr>
        <w:t xml:space="preserve"> household socioeconomic status, with manual-flush latrines being the most common (28.92 per cent). This </w:t>
      </w:r>
      <w:r>
        <w:rPr>
          <w:rFonts w:ascii="Arial" w:hAnsi="Arial" w:cs="Arial"/>
          <w:highlight w:val="yellow"/>
        </w:rPr>
        <w:t>may refle</w:t>
      </w:r>
      <w:r>
        <w:rPr>
          <w:rFonts w:ascii="Arial" w:hAnsi="Arial" w:cs="Arial"/>
        </w:rPr>
        <w:t>c</w:t>
      </w:r>
      <w:r>
        <w:rPr>
          <w:rFonts w:ascii="Arial" w:hAnsi="Arial" w:cs="Arial"/>
          <w:highlight w:val="yellow"/>
        </w:rPr>
        <w:t>t</w:t>
      </w:r>
      <w:r>
        <w:rPr>
          <w:rFonts w:ascii="Arial" w:hAnsi="Arial" w:cs="Arial"/>
        </w:rPr>
        <w:t xml:space="preserve"> the fact that Yamoussoukro is the country’s political capital and efforts are being made to combat open defecation </w:t>
      </w:r>
      <w:r>
        <w:rPr>
          <w:rFonts w:ascii="Arial" w:hAnsi="Arial" w:cs="Arial"/>
          <w:b/>
          <w:bCs/>
        </w:rPr>
        <w:t>(</w:t>
      </w:r>
      <w:r>
        <w:rPr>
          <w:rFonts w:ascii="Arial" w:hAnsi="Arial" w:cs="Arial"/>
        </w:rPr>
        <w:t xml:space="preserve">Kone </w:t>
      </w:r>
      <w:r>
        <w:rPr>
          <w:rFonts w:ascii="Arial" w:hAnsi="Arial" w:cs="Arial"/>
          <w:i/>
          <w:iCs/>
        </w:rPr>
        <w:t>et al.,</w:t>
      </w:r>
      <w:r>
        <w:rPr>
          <w:rFonts w:ascii="Arial" w:hAnsi="Arial" w:cs="Arial"/>
        </w:rPr>
        <w:t xml:space="preserve"> 2024). Gaffan et al. (2025) showed in their study that the per</w:t>
      </w:r>
      <w:r>
        <w:rPr>
          <w:rFonts w:ascii="Arial" w:hAnsi="Arial" w:cs="Arial"/>
          <w:highlight w:val="yellow"/>
        </w:rPr>
        <w:t xml:space="preserve"> </w:t>
      </w:r>
      <w:r>
        <w:rPr>
          <w:rFonts w:ascii="Arial" w:hAnsi="Arial" w:cs="Arial"/>
        </w:rPr>
        <w:t>centage of latrine use ranged from 36.00% to 94.30%.</w:t>
      </w:r>
    </w:p>
    <w:p w14:paraId="22F450CB" w14:textId="77777777" w:rsidR="00CE57D6" w:rsidRPr="00161AEF" w:rsidRDefault="0004187F" w:rsidP="0004187F">
      <w:pPr>
        <w:spacing w:line="276" w:lineRule="auto"/>
        <w:jc w:val="both"/>
        <w:rPr>
          <w:rFonts w:ascii="Arial" w:hAnsi="Arial" w:cs="Arial"/>
        </w:rPr>
      </w:pPr>
      <w:r>
        <w:rPr>
          <w:rFonts w:ascii="Arial" w:hAnsi="Arial" w:cs="Arial"/>
        </w:rPr>
        <w:lastRenderedPageBreak/>
        <w:t xml:space="preserve">This finding contrasts with that </w:t>
      </w:r>
      <w:r>
        <w:rPr>
          <w:rFonts w:ascii="Arial" w:hAnsi="Arial" w:cs="Arial"/>
          <w:highlight w:val="yellow"/>
        </w:rPr>
        <w:t>of</w:t>
      </w:r>
      <w:r>
        <w:rPr>
          <w:rFonts w:ascii="Arial" w:hAnsi="Arial" w:cs="Arial"/>
        </w:rPr>
        <w:t xml:space="preserve"> Kafando </w:t>
      </w:r>
      <w:r>
        <w:rPr>
          <w:rFonts w:ascii="Arial" w:hAnsi="Arial" w:cs="Arial"/>
          <w:highlight w:val="yellow"/>
        </w:rPr>
        <w:t xml:space="preserve">et al. </w:t>
      </w:r>
      <w:r>
        <w:rPr>
          <w:rFonts w:ascii="Arial" w:hAnsi="Arial" w:cs="Arial"/>
        </w:rPr>
        <w:t>(202</w:t>
      </w:r>
      <w:r>
        <w:rPr>
          <w:rFonts w:ascii="Arial" w:hAnsi="Arial" w:cs="Arial"/>
          <w:highlight w:val="yellow"/>
        </w:rPr>
        <w:t>5</w:t>
      </w:r>
      <w:r>
        <w:rPr>
          <w:rFonts w:ascii="Arial" w:hAnsi="Arial" w:cs="Arial"/>
        </w:rPr>
        <w:t xml:space="preserve">), </w:t>
      </w:r>
      <w:r>
        <w:rPr>
          <w:rFonts w:ascii="Arial" w:hAnsi="Arial" w:cs="Arial"/>
          <w:highlight w:val="yellow"/>
        </w:rPr>
        <w:t>w</w:t>
      </w:r>
      <w:r>
        <w:rPr>
          <w:rFonts w:ascii="Arial" w:hAnsi="Arial" w:cs="Arial"/>
        </w:rPr>
        <w:t>ho re</w:t>
      </w:r>
      <w:r>
        <w:rPr>
          <w:rFonts w:ascii="Arial" w:hAnsi="Arial" w:cs="Arial"/>
          <w:highlight w:val="yellow"/>
        </w:rPr>
        <w:t>port</w:t>
      </w:r>
      <w:r>
        <w:rPr>
          <w:rFonts w:ascii="Arial" w:hAnsi="Arial" w:cs="Arial"/>
        </w:rPr>
        <w:t>ed a shortage of latrines a</w:t>
      </w:r>
      <w:r>
        <w:rPr>
          <w:rFonts w:ascii="Arial" w:hAnsi="Arial" w:cs="Arial"/>
          <w:highlight w:val="yellow"/>
        </w:rPr>
        <w:t>cross</w:t>
      </w:r>
      <w:r>
        <w:rPr>
          <w:rFonts w:ascii="Arial" w:hAnsi="Arial" w:cs="Arial"/>
        </w:rPr>
        <w:t xml:space="preserve"> villages</w:t>
      </w:r>
      <w:r>
        <w:rPr>
          <w:rFonts w:ascii="Arial" w:hAnsi="Arial" w:cs="Arial"/>
          <w:highlight w:val="yellow"/>
        </w:rPr>
        <w:t xml:space="preserve"> in the rural municipality of Koubri, Burkina Faso</w:t>
      </w:r>
      <w:r>
        <w:rPr>
          <w:rFonts w:ascii="Arial" w:hAnsi="Arial" w:cs="Arial"/>
        </w:rPr>
        <w:t xml:space="preserve">. Open defecation is also common, with </w:t>
      </w:r>
      <w:r>
        <w:rPr>
          <w:rFonts w:ascii="Arial" w:hAnsi="Arial" w:cs="Arial"/>
          <w:highlight w:val="yellow"/>
        </w:rPr>
        <w:t xml:space="preserve">its </w:t>
      </w:r>
      <w:r>
        <w:rPr>
          <w:rFonts w:ascii="Arial" w:hAnsi="Arial" w:cs="Arial"/>
        </w:rPr>
        <w:t>a</w:t>
      </w:r>
      <w:r>
        <w:rPr>
          <w:rFonts w:ascii="Arial" w:hAnsi="Arial" w:cs="Arial"/>
          <w:highlight w:val="yellow"/>
        </w:rPr>
        <w:t>ssocia</w:t>
      </w:r>
      <w:r>
        <w:rPr>
          <w:rFonts w:ascii="Arial" w:hAnsi="Arial" w:cs="Arial"/>
        </w:rPr>
        <w:t>te</w:t>
      </w:r>
      <w:r>
        <w:rPr>
          <w:rFonts w:ascii="Arial" w:hAnsi="Arial" w:cs="Arial"/>
          <w:highlight w:val="yellow"/>
        </w:rPr>
        <w:t>d</w:t>
      </w:r>
      <w:r>
        <w:rPr>
          <w:rFonts w:ascii="Arial" w:hAnsi="Arial" w:cs="Arial"/>
        </w:rPr>
        <w:t xml:space="preserve"> consequences</w:t>
      </w:r>
      <w:r>
        <w:rPr>
          <w:rFonts w:ascii="Arial" w:hAnsi="Arial" w:cs="Arial"/>
          <w:highlight w:val="yellow"/>
        </w:rPr>
        <w:t>. Measures are</w:t>
      </w:r>
      <w:r>
        <w:rPr>
          <w:rFonts w:ascii="Arial" w:hAnsi="Arial" w:cs="Arial"/>
        </w:rPr>
        <w:t xml:space="preserve"> the</w:t>
      </w:r>
      <w:r>
        <w:rPr>
          <w:rFonts w:ascii="Arial" w:hAnsi="Arial" w:cs="Arial"/>
          <w:highlight w:val="yellow"/>
        </w:rPr>
        <w:t>ref</w:t>
      </w:r>
      <w:r>
        <w:rPr>
          <w:rFonts w:ascii="Arial" w:hAnsi="Arial" w:cs="Arial"/>
        </w:rPr>
        <w:t xml:space="preserve">ore </w:t>
      </w:r>
      <w:r>
        <w:rPr>
          <w:rFonts w:ascii="Arial" w:hAnsi="Arial" w:cs="Arial"/>
          <w:highlight w:val="yellow"/>
        </w:rPr>
        <w:t>n</w:t>
      </w:r>
      <w:r>
        <w:rPr>
          <w:rFonts w:ascii="Arial" w:hAnsi="Arial" w:cs="Arial"/>
        </w:rPr>
        <w:t>e</w:t>
      </w:r>
      <w:r>
        <w:rPr>
          <w:rFonts w:ascii="Arial" w:hAnsi="Arial" w:cs="Arial"/>
          <w:highlight w:val="yellow"/>
        </w:rPr>
        <w:t>eded</w:t>
      </w:r>
      <w:r>
        <w:rPr>
          <w:rFonts w:ascii="Arial" w:hAnsi="Arial" w:cs="Arial"/>
        </w:rPr>
        <w:t xml:space="preserve"> to raise community awareness about good hygiene practices and to promote sanitation.</w:t>
      </w:r>
    </w:p>
    <w:p w14:paraId="11CC32D2" w14:textId="77777777" w:rsidR="00CE57D6" w:rsidRPr="00161AEF" w:rsidRDefault="00CE57D6" w:rsidP="0004187F">
      <w:pPr>
        <w:spacing w:line="276" w:lineRule="auto"/>
        <w:jc w:val="both"/>
        <w:rPr>
          <w:rFonts w:ascii="Arial" w:hAnsi="Arial" w:cs="Arial"/>
        </w:rPr>
      </w:pPr>
    </w:p>
    <w:p w14:paraId="61C6692B" w14:textId="77777777" w:rsidR="005E03DE" w:rsidRPr="00161AEF" w:rsidRDefault="005E03DE" w:rsidP="005E03DE">
      <w:pPr>
        <w:spacing w:line="276" w:lineRule="auto"/>
        <w:jc w:val="center"/>
        <w:rPr>
          <w:rFonts w:ascii="Arial" w:hAnsi="Arial" w:cs="Arial"/>
        </w:rPr>
      </w:pPr>
      <w:r w:rsidRPr="00161AEF">
        <w:rPr>
          <w:rFonts w:ascii="Arial" w:hAnsi="Arial" w:cs="Arial"/>
          <w:noProof/>
        </w:rPr>
        <w:drawing>
          <wp:inline distT="0" distB="0" distL="0" distR="0" wp14:anchorId="3A169B97" wp14:editId="51E3E3DE">
            <wp:extent cx="4781550" cy="3009900"/>
            <wp:effectExtent l="0" t="0" r="0" b="0"/>
            <wp:docPr id="1344580029" name="Graphique 1">
              <a:extLst xmlns:a="http://schemas.openxmlformats.org/drawingml/2006/main">
                <a:ext uri="{FF2B5EF4-FFF2-40B4-BE49-F238E27FC236}">
                  <a16:creationId xmlns:a16="http://schemas.microsoft.com/office/drawing/2014/main" id="{19B04331-8C3E-1323-376C-23C0142286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BD9062" w14:textId="77777777" w:rsidR="005E03DE" w:rsidRPr="00161AEF" w:rsidRDefault="005E03DE" w:rsidP="005E03DE">
      <w:pPr>
        <w:spacing w:line="276" w:lineRule="auto"/>
        <w:jc w:val="center"/>
        <w:rPr>
          <w:rFonts w:ascii="Arial" w:hAnsi="Arial" w:cs="Arial"/>
        </w:rPr>
      </w:pPr>
    </w:p>
    <w:p w14:paraId="6A58B972" w14:textId="77777777" w:rsidR="005E03DE" w:rsidRPr="00161AEF" w:rsidRDefault="005E03DE" w:rsidP="00135131">
      <w:pPr>
        <w:spacing w:after="240" w:line="276" w:lineRule="auto"/>
        <w:jc w:val="center"/>
        <w:rPr>
          <w:rFonts w:ascii="Arial" w:hAnsi="Arial" w:cs="Arial"/>
          <w:lang w:val="fr-FR"/>
        </w:rPr>
      </w:pPr>
      <w:r w:rsidRPr="00161AEF">
        <w:rPr>
          <w:rFonts w:ascii="Arial" w:hAnsi="Arial" w:cs="Arial"/>
        </w:rPr>
        <w:t xml:space="preserve">Figure 5: </w:t>
      </w:r>
      <w:r w:rsidRPr="00161AEF">
        <w:rPr>
          <w:rFonts w:ascii="Arial" w:hAnsi="Arial" w:cs="Arial"/>
          <w:lang w:val="fr-FR"/>
        </w:rPr>
        <w:t xml:space="preserve">Types of Latrines in </w:t>
      </w:r>
      <w:proofErr w:type="spellStart"/>
      <w:r w:rsidRPr="00161AEF">
        <w:rPr>
          <w:rFonts w:ascii="Arial" w:hAnsi="Arial" w:cs="Arial"/>
          <w:lang w:val="fr-FR"/>
        </w:rPr>
        <w:t>households</w:t>
      </w:r>
      <w:proofErr w:type="spellEnd"/>
    </w:p>
    <w:p w14:paraId="68CF2CF1" w14:textId="77777777" w:rsidR="005E03DE" w:rsidRPr="00161AEF" w:rsidRDefault="002C1F20" w:rsidP="005E03DE">
      <w:pPr>
        <w:spacing w:line="276" w:lineRule="auto"/>
        <w:jc w:val="center"/>
        <w:rPr>
          <w:rFonts w:ascii="Arial" w:hAnsi="Arial" w:cs="Arial"/>
        </w:rPr>
      </w:pPr>
      <w:r w:rsidRPr="00161AEF">
        <w:rPr>
          <w:rFonts w:ascii="Arial" w:hAnsi="Arial" w:cs="Arial"/>
          <w:noProof/>
        </w:rPr>
        <w:drawing>
          <wp:inline distT="0" distB="0" distL="0" distR="0" wp14:anchorId="1CEC1E5D" wp14:editId="580B8453">
            <wp:extent cx="5515012" cy="1911350"/>
            <wp:effectExtent l="0" t="0" r="9525" b="0"/>
            <wp:docPr id="110896376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63769" name="Image 1108963769"/>
                    <pic:cNvPicPr/>
                  </pic:nvPicPr>
                  <pic:blipFill rotWithShape="1">
                    <a:blip r:embed="rId19">
                      <a:extLst>
                        <a:ext uri="{28A0092B-C50C-407E-A947-70E740481C1C}">
                          <a14:useLocalDpi xmlns:a14="http://schemas.microsoft.com/office/drawing/2010/main" val="0"/>
                        </a:ext>
                      </a:extLst>
                    </a:blip>
                    <a:srcRect r="46150" b="69244"/>
                    <a:stretch>
                      <a:fillRect/>
                    </a:stretch>
                  </pic:blipFill>
                  <pic:spPr bwMode="auto">
                    <a:xfrm>
                      <a:off x="0" y="0"/>
                      <a:ext cx="5551756" cy="1924085"/>
                    </a:xfrm>
                    <a:prstGeom prst="rect">
                      <a:avLst/>
                    </a:prstGeom>
                    <a:ln>
                      <a:noFill/>
                    </a:ln>
                    <a:extLst>
                      <a:ext uri="{53640926-AAD7-44D8-BBD7-CCE9431645EC}">
                        <a14:shadowObscured xmlns:a14="http://schemas.microsoft.com/office/drawing/2010/main"/>
                      </a:ext>
                    </a:extLst>
                  </pic:spPr>
                </pic:pic>
              </a:graphicData>
            </a:graphic>
          </wp:inline>
        </w:drawing>
      </w:r>
    </w:p>
    <w:p w14:paraId="6EFC1448" w14:textId="77777777" w:rsidR="009521D0" w:rsidRPr="00161AEF" w:rsidRDefault="0004187F" w:rsidP="009521D0">
      <w:pPr>
        <w:spacing w:line="276" w:lineRule="auto"/>
        <w:jc w:val="center"/>
        <w:rPr>
          <w:rFonts w:ascii="Arial" w:hAnsi="Arial" w:cs="Arial"/>
        </w:rPr>
      </w:pPr>
      <w:r w:rsidRPr="00161AEF">
        <w:rPr>
          <w:rFonts w:ascii="Arial" w:hAnsi="Arial" w:cs="Arial"/>
        </w:rPr>
        <w:t>Figures 6</w:t>
      </w:r>
      <w:r w:rsidR="005E03DE" w:rsidRPr="00161AEF">
        <w:rPr>
          <w:rFonts w:ascii="Arial" w:hAnsi="Arial" w:cs="Arial"/>
        </w:rPr>
        <w:t>:</w:t>
      </w:r>
      <w:r w:rsidR="002C1F20" w:rsidRPr="00161AEF">
        <w:rPr>
          <w:rFonts w:ascii="Arial" w:hAnsi="Arial" w:cs="Arial"/>
        </w:rPr>
        <w:t xml:space="preserve"> </w:t>
      </w:r>
      <w:r w:rsidR="00D3617B" w:rsidRPr="00161AEF">
        <w:rPr>
          <w:rFonts w:ascii="Arial" w:hAnsi="Arial" w:cs="Arial"/>
        </w:rPr>
        <w:t xml:space="preserve">Some photos of different types of latrines: (A) </w:t>
      </w:r>
      <w:proofErr w:type="spellStart"/>
      <w:r w:rsidR="009521D0" w:rsidRPr="00161AEF">
        <w:rPr>
          <w:rFonts w:ascii="Arial" w:hAnsi="Arial" w:cs="Arial"/>
        </w:rPr>
        <w:t>Millionnaire</w:t>
      </w:r>
      <w:proofErr w:type="spellEnd"/>
      <w:r w:rsidR="009521D0" w:rsidRPr="00161AEF">
        <w:rPr>
          <w:rFonts w:ascii="Arial" w:hAnsi="Arial" w:cs="Arial"/>
        </w:rPr>
        <w:t xml:space="preserve"> neighborhood, (B) </w:t>
      </w:r>
      <w:proofErr w:type="spellStart"/>
      <w:r w:rsidR="009521D0" w:rsidRPr="00161AEF">
        <w:rPr>
          <w:rFonts w:ascii="Arial" w:hAnsi="Arial" w:cs="Arial"/>
        </w:rPr>
        <w:t>Kokrénou</w:t>
      </w:r>
      <w:proofErr w:type="spellEnd"/>
      <w:r w:rsidR="009521D0" w:rsidRPr="00161AEF">
        <w:rPr>
          <w:rFonts w:ascii="Arial" w:hAnsi="Arial" w:cs="Arial"/>
        </w:rPr>
        <w:t xml:space="preserve"> neighborhood, (C) </w:t>
      </w:r>
      <w:proofErr w:type="spellStart"/>
      <w:r w:rsidR="009521D0" w:rsidRPr="00161AEF">
        <w:rPr>
          <w:rFonts w:ascii="Arial" w:hAnsi="Arial" w:cs="Arial"/>
        </w:rPr>
        <w:t>Assabou</w:t>
      </w:r>
      <w:proofErr w:type="spellEnd"/>
      <w:r w:rsidR="009521D0" w:rsidRPr="00161AEF">
        <w:rPr>
          <w:rFonts w:ascii="Arial" w:hAnsi="Arial" w:cs="Arial"/>
        </w:rPr>
        <w:t xml:space="preserve"> neighborhood.</w:t>
      </w:r>
    </w:p>
    <w:p w14:paraId="57A2FC3A" w14:textId="77777777" w:rsidR="0004187F" w:rsidRPr="00161AEF" w:rsidRDefault="0004187F" w:rsidP="0004187F">
      <w:pPr>
        <w:spacing w:line="276" w:lineRule="auto"/>
        <w:jc w:val="both"/>
        <w:rPr>
          <w:rFonts w:ascii="Arial" w:hAnsi="Arial" w:cs="Arial"/>
        </w:rPr>
      </w:pPr>
    </w:p>
    <w:p w14:paraId="22B31078" w14:textId="77777777" w:rsidR="0004187F" w:rsidRPr="00161AEF" w:rsidRDefault="0022694D" w:rsidP="0004187F">
      <w:pPr>
        <w:spacing w:line="276" w:lineRule="auto"/>
        <w:jc w:val="both"/>
        <w:rPr>
          <w:rFonts w:ascii="Arial" w:hAnsi="Arial" w:cs="Arial"/>
          <w:b/>
          <w:bCs/>
          <w:i/>
          <w:iCs/>
        </w:rPr>
      </w:pPr>
      <w:r w:rsidRPr="00161AEF">
        <w:rPr>
          <w:rFonts w:ascii="Arial" w:hAnsi="Arial" w:cs="Arial"/>
          <w:b/>
          <w:bCs/>
          <w:i/>
          <w:iCs/>
        </w:rPr>
        <w:t xml:space="preserve">3.2.2. </w:t>
      </w:r>
      <w:r w:rsidR="0004187F" w:rsidRPr="00161AEF">
        <w:rPr>
          <w:rFonts w:ascii="Arial" w:hAnsi="Arial" w:cs="Arial"/>
          <w:b/>
          <w:bCs/>
          <w:i/>
          <w:iCs/>
        </w:rPr>
        <w:t xml:space="preserve">Shower Water Disposal Locations </w:t>
      </w:r>
    </w:p>
    <w:p w14:paraId="4A8B8570" w14:textId="77777777" w:rsidR="0004187F" w:rsidRPr="00161AEF" w:rsidRDefault="0004187F" w:rsidP="0004187F">
      <w:pPr>
        <w:spacing w:line="276" w:lineRule="auto"/>
        <w:jc w:val="both"/>
        <w:rPr>
          <w:rFonts w:ascii="Arial" w:hAnsi="Arial" w:cs="Arial"/>
        </w:rPr>
      </w:pPr>
      <w:r>
        <w:rPr>
          <w:rFonts w:ascii="Arial" w:hAnsi="Arial" w:cs="Arial"/>
        </w:rPr>
        <w:t>Figure 7 shows h</w:t>
      </w:r>
      <w:r>
        <w:rPr>
          <w:rFonts w:ascii="Arial" w:hAnsi="Arial" w:cs="Arial"/>
          <w:highlight w:val="yellow"/>
        </w:rPr>
        <w:t>ous</w:t>
      </w:r>
      <w:r>
        <w:rPr>
          <w:rFonts w:ascii="Arial" w:hAnsi="Arial" w:cs="Arial"/>
        </w:rPr>
        <w:t>e</w:t>
      </w:r>
      <w:r>
        <w:rPr>
          <w:rFonts w:ascii="Arial" w:hAnsi="Arial" w:cs="Arial"/>
          <w:highlight w:val="yellow"/>
        </w:rPr>
        <w:t>hold</w:t>
      </w:r>
      <w:r>
        <w:rPr>
          <w:rFonts w:ascii="Arial" w:hAnsi="Arial" w:cs="Arial"/>
        </w:rPr>
        <w:t xml:space="preserve"> shower</w:t>
      </w:r>
      <w:r>
        <w:rPr>
          <w:rFonts w:ascii="Arial" w:hAnsi="Arial" w:cs="Arial"/>
          <w:highlight w:val="yellow"/>
        </w:rPr>
        <w:t>-</w:t>
      </w:r>
      <w:r>
        <w:rPr>
          <w:rFonts w:ascii="Arial" w:hAnsi="Arial" w:cs="Arial"/>
        </w:rPr>
        <w:t xml:space="preserve">water discharge </w:t>
      </w:r>
      <w:r>
        <w:rPr>
          <w:rFonts w:ascii="Arial" w:hAnsi="Arial" w:cs="Arial"/>
          <w:highlight w:val="yellow"/>
        </w:rPr>
        <w:t>locat</w:t>
      </w:r>
      <w:r>
        <w:rPr>
          <w:rFonts w:ascii="Arial" w:hAnsi="Arial" w:cs="Arial"/>
        </w:rPr>
        <w:t>i</w:t>
      </w:r>
      <w:r>
        <w:rPr>
          <w:rFonts w:ascii="Arial" w:hAnsi="Arial" w:cs="Arial"/>
          <w:highlight w:val="yellow"/>
        </w:rPr>
        <w:t>o</w:t>
      </w:r>
      <w:r>
        <w:rPr>
          <w:rFonts w:ascii="Arial" w:hAnsi="Arial" w:cs="Arial"/>
        </w:rPr>
        <w:t xml:space="preserve">ns. </w:t>
      </w:r>
      <w:r>
        <w:rPr>
          <w:rFonts w:ascii="Arial" w:hAnsi="Arial" w:cs="Arial"/>
          <w:highlight w:val="yellow"/>
        </w:rPr>
        <w:t>Speci</w:t>
      </w:r>
      <w:r>
        <w:rPr>
          <w:rFonts w:ascii="Arial" w:hAnsi="Arial" w:cs="Arial"/>
        </w:rPr>
        <w:t>f</w:t>
      </w:r>
      <w:r>
        <w:rPr>
          <w:rFonts w:ascii="Arial" w:hAnsi="Arial" w:cs="Arial"/>
          <w:highlight w:val="yellow"/>
        </w:rPr>
        <w:t>ic</w:t>
      </w:r>
      <w:r>
        <w:rPr>
          <w:rFonts w:ascii="Arial" w:hAnsi="Arial" w:cs="Arial"/>
        </w:rPr>
        <w:t>a</w:t>
      </w:r>
      <w:r>
        <w:rPr>
          <w:rFonts w:ascii="Arial" w:hAnsi="Arial" w:cs="Arial"/>
          <w:highlight w:val="yellow"/>
        </w:rPr>
        <w:t>lly</w:t>
      </w:r>
      <w:r>
        <w:rPr>
          <w:rFonts w:ascii="Arial" w:hAnsi="Arial" w:cs="Arial"/>
        </w:rPr>
        <w:t>, 39.68 per cent of households discharge shower water into septic tanks and 9.92 per cent into soakaways. The remaining households discharge shower water directly into the environment, with 28.01 per cent discharging it into gutters and 22.39 per cent onto the streets. Figure 8 illustrates the various discharge points for shower water.</w:t>
      </w:r>
    </w:p>
    <w:p w14:paraId="658AFC37" w14:textId="77777777" w:rsidR="00986706" w:rsidRPr="00161AEF" w:rsidRDefault="0004187F" w:rsidP="00332DFC">
      <w:pPr>
        <w:spacing w:line="276" w:lineRule="auto"/>
        <w:jc w:val="both"/>
        <w:rPr>
          <w:rFonts w:ascii="Arial" w:hAnsi="Arial" w:cs="Arial"/>
        </w:rPr>
      </w:pPr>
      <w:r>
        <w:rPr>
          <w:rFonts w:ascii="Arial" w:hAnsi="Arial" w:cs="Arial"/>
        </w:rPr>
        <w:t xml:space="preserve">The findings </w:t>
      </w:r>
      <w:r>
        <w:rPr>
          <w:rFonts w:ascii="Arial" w:hAnsi="Arial" w:cs="Arial"/>
          <w:highlight w:val="yellow"/>
        </w:rPr>
        <w:t>sh</w:t>
      </w:r>
      <w:r>
        <w:rPr>
          <w:rFonts w:ascii="Arial" w:hAnsi="Arial" w:cs="Arial"/>
        </w:rPr>
        <w:t>o</w:t>
      </w:r>
      <w:r>
        <w:rPr>
          <w:rFonts w:ascii="Arial" w:hAnsi="Arial" w:cs="Arial"/>
          <w:highlight w:val="yellow"/>
        </w:rPr>
        <w:t>wed</w:t>
      </w:r>
      <w:r>
        <w:rPr>
          <w:rFonts w:ascii="Arial" w:hAnsi="Arial" w:cs="Arial"/>
        </w:rPr>
        <w:t xml:space="preserve"> that shower water was discharged into the environment, with 50.40 per cent of the wastewater discharged into gutters and onto public roads in low- and middle-income neighbo</w:t>
      </w:r>
      <w:r>
        <w:rPr>
          <w:rFonts w:ascii="Arial" w:hAnsi="Arial" w:cs="Arial"/>
          <w:highlight w:val="yellow"/>
        </w:rPr>
        <w:t>u</w:t>
      </w:r>
      <w:r>
        <w:rPr>
          <w:rFonts w:ascii="Arial" w:hAnsi="Arial" w:cs="Arial"/>
        </w:rPr>
        <w:t xml:space="preserve">rhoods. This </w:t>
      </w:r>
      <w:r>
        <w:rPr>
          <w:rFonts w:ascii="Arial" w:hAnsi="Arial" w:cs="Arial"/>
          <w:highlight w:val="yellow"/>
        </w:rPr>
        <w:t>p</w:t>
      </w:r>
      <w:r>
        <w:rPr>
          <w:rFonts w:ascii="Arial" w:hAnsi="Arial" w:cs="Arial"/>
        </w:rPr>
        <w:t>at</w:t>
      </w:r>
      <w:r>
        <w:rPr>
          <w:rFonts w:ascii="Arial" w:hAnsi="Arial" w:cs="Arial"/>
          <w:highlight w:val="yellow"/>
        </w:rPr>
        <w:t>ter</w:t>
      </w:r>
      <w:r>
        <w:rPr>
          <w:rFonts w:ascii="Arial" w:hAnsi="Arial" w:cs="Arial"/>
        </w:rPr>
        <w:t xml:space="preserve">n appears to be </w:t>
      </w:r>
      <w:r>
        <w:rPr>
          <w:rFonts w:ascii="Arial" w:hAnsi="Arial" w:cs="Arial"/>
          <w:highlight w:val="yellow"/>
        </w:rPr>
        <w:t>assoc</w:t>
      </w:r>
      <w:r>
        <w:rPr>
          <w:rFonts w:ascii="Arial" w:hAnsi="Arial" w:cs="Arial"/>
        </w:rPr>
        <w:t>i</w:t>
      </w:r>
      <w:r>
        <w:rPr>
          <w:rFonts w:ascii="Arial" w:hAnsi="Arial" w:cs="Arial"/>
          <w:highlight w:val="yellow"/>
        </w:rPr>
        <w:t>at</w:t>
      </w:r>
      <w:r>
        <w:rPr>
          <w:rFonts w:ascii="Arial" w:hAnsi="Arial" w:cs="Arial"/>
        </w:rPr>
        <w:t xml:space="preserve">ed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household economic status. </w:t>
      </w:r>
      <w:r>
        <w:rPr>
          <w:rFonts w:ascii="Arial" w:hAnsi="Arial" w:cs="Arial"/>
          <w:highlight w:val="yellow"/>
        </w:rPr>
        <w:t>S</w:t>
      </w:r>
      <w:r>
        <w:rPr>
          <w:rFonts w:ascii="Arial" w:hAnsi="Arial" w:cs="Arial"/>
        </w:rPr>
        <w:t>tagnant wa</w:t>
      </w:r>
      <w:r>
        <w:rPr>
          <w:rFonts w:ascii="Arial" w:hAnsi="Arial" w:cs="Arial"/>
          <w:highlight w:val="yellow"/>
        </w:rPr>
        <w:t>stewa</w:t>
      </w:r>
      <w:r>
        <w:rPr>
          <w:rFonts w:ascii="Arial" w:hAnsi="Arial" w:cs="Arial"/>
        </w:rPr>
        <w:t>ter</w:t>
      </w:r>
      <w:r>
        <w:rPr>
          <w:rFonts w:ascii="Arial" w:hAnsi="Arial" w:cs="Arial"/>
          <w:highlight w:val="yellow"/>
        </w:rPr>
        <w:t>,</w:t>
      </w:r>
      <w:r>
        <w:rPr>
          <w:rFonts w:ascii="Arial" w:hAnsi="Arial" w:cs="Arial"/>
        </w:rPr>
        <w:t xml:space="preserve"> </w:t>
      </w:r>
      <w:r>
        <w:rPr>
          <w:rFonts w:ascii="Arial" w:hAnsi="Arial" w:cs="Arial"/>
          <w:highlight w:val="yellow"/>
        </w:rPr>
        <w:t>des</w:t>
      </w:r>
      <w:r>
        <w:rPr>
          <w:rFonts w:ascii="Arial" w:hAnsi="Arial" w:cs="Arial"/>
        </w:rPr>
        <w:t>cri</w:t>
      </w:r>
      <w:r>
        <w:rPr>
          <w:rFonts w:ascii="Arial" w:hAnsi="Arial" w:cs="Arial"/>
          <w:highlight w:val="yellow"/>
        </w:rPr>
        <w:t>bed</w:t>
      </w:r>
      <w:r>
        <w:rPr>
          <w:rFonts w:ascii="Arial" w:hAnsi="Arial" w:cs="Arial"/>
        </w:rPr>
        <w:t xml:space="preserve"> </w:t>
      </w:r>
      <w:r>
        <w:rPr>
          <w:rFonts w:ascii="Arial" w:hAnsi="Arial" w:cs="Arial"/>
          <w:highlight w:val="yellow"/>
        </w:rPr>
        <w:t>as</w:t>
      </w:r>
      <w:r>
        <w:rPr>
          <w:rFonts w:ascii="Arial" w:hAnsi="Arial" w:cs="Arial"/>
        </w:rPr>
        <w:t xml:space="preserve"> nutrient</w:t>
      </w:r>
      <w:r>
        <w:rPr>
          <w:rFonts w:ascii="Arial" w:hAnsi="Arial" w:cs="Arial"/>
          <w:highlight w:val="yellow"/>
        </w:rPr>
        <w:t>-rich</w:t>
      </w:r>
      <w:r>
        <w:rPr>
          <w:rFonts w:ascii="Arial" w:hAnsi="Arial" w:cs="Arial"/>
        </w:rPr>
        <w:t xml:space="preserve"> and acidic, could </w:t>
      </w:r>
      <w:r>
        <w:rPr>
          <w:rFonts w:ascii="Arial" w:hAnsi="Arial" w:cs="Arial"/>
          <w:highlight w:val="yellow"/>
        </w:rPr>
        <w:t>c</w:t>
      </w:r>
      <w:r>
        <w:rPr>
          <w:rFonts w:ascii="Arial" w:hAnsi="Arial" w:cs="Arial"/>
        </w:rPr>
        <w:t>ont</w:t>
      </w:r>
      <w:r>
        <w:rPr>
          <w:rFonts w:ascii="Arial" w:hAnsi="Arial" w:cs="Arial"/>
          <w:highlight w:val="yellow"/>
        </w:rPr>
        <w:t>ribut</w:t>
      </w:r>
      <w:r>
        <w:rPr>
          <w:rFonts w:ascii="Arial" w:hAnsi="Arial" w:cs="Arial"/>
        </w:rPr>
        <w:t>e to the gradual deterioration of roads, making them difficult to use (K</w:t>
      </w:r>
      <w:r>
        <w:rPr>
          <w:rFonts w:ascii="Arial" w:hAnsi="Arial" w:cs="Arial"/>
          <w:highlight w:val="yellow"/>
        </w:rPr>
        <w:t>ambiré</w:t>
      </w:r>
      <w:r>
        <w:rPr>
          <w:rFonts w:ascii="Arial" w:hAnsi="Arial" w:cs="Arial"/>
        </w:rPr>
        <w:t xml:space="preserve"> et al</w:t>
      </w:r>
      <w:r>
        <w:rPr>
          <w:rFonts w:ascii="Arial" w:hAnsi="Arial" w:cs="Arial"/>
          <w:highlight w:val="yellow"/>
        </w:rPr>
        <w:t>.,</w:t>
      </w:r>
      <w:r>
        <w:rPr>
          <w:rFonts w:ascii="Arial" w:hAnsi="Arial" w:cs="Arial"/>
        </w:rPr>
        <w:t xml:space="preserve"> 2021), and contribute to the spread of certain diseases such as acute respiratory infections (ARI), malaria and diarrhoeal diseases (Coulibaly et al</w:t>
      </w:r>
      <w:r>
        <w:rPr>
          <w:rFonts w:ascii="Arial" w:hAnsi="Arial" w:cs="Arial"/>
          <w:highlight w:val="yellow"/>
        </w:rPr>
        <w:t>.</w:t>
      </w:r>
      <w:r>
        <w:rPr>
          <w:rFonts w:ascii="Arial" w:hAnsi="Arial" w:cs="Arial"/>
        </w:rPr>
        <w:t>, 2022). According to B</w:t>
      </w:r>
      <w:r>
        <w:rPr>
          <w:rFonts w:ascii="Arial" w:hAnsi="Arial" w:cs="Arial"/>
          <w:highlight w:val="yellow"/>
        </w:rPr>
        <w:t>oinet</w:t>
      </w:r>
      <w:r>
        <w:rPr>
          <w:rFonts w:ascii="Arial" w:hAnsi="Arial" w:cs="Arial"/>
        </w:rPr>
        <w:t xml:space="preserve"> </w:t>
      </w:r>
      <w:r>
        <w:rPr>
          <w:rFonts w:ascii="Arial" w:hAnsi="Arial" w:cs="Arial"/>
          <w:highlight w:val="yellow"/>
        </w:rPr>
        <w:t>and</w:t>
      </w:r>
      <w:r>
        <w:rPr>
          <w:rFonts w:ascii="Arial" w:hAnsi="Arial" w:cs="Arial"/>
        </w:rPr>
        <w:t xml:space="preserve"> G</w:t>
      </w:r>
      <w:r>
        <w:rPr>
          <w:rFonts w:ascii="Arial" w:hAnsi="Arial" w:cs="Arial"/>
          <w:highlight w:val="yellow"/>
        </w:rPr>
        <w:t>oldberg</w:t>
      </w:r>
      <w:r>
        <w:rPr>
          <w:rFonts w:ascii="Arial" w:hAnsi="Arial" w:cs="Arial"/>
        </w:rPr>
        <w:t xml:space="preserve"> (2021), approximately 1.4 million people die each year worldwide due to insufficient access to sanitation and hygiene, a large proportion of whom are young children who are vulnerable to diarrh</w:t>
      </w:r>
      <w:r>
        <w:rPr>
          <w:rFonts w:ascii="Arial" w:hAnsi="Arial" w:cs="Arial"/>
          <w:highlight w:val="yellow"/>
        </w:rPr>
        <w:t>o</w:t>
      </w:r>
      <w:r>
        <w:rPr>
          <w:rFonts w:ascii="Arial" w:hAnsi="Arial" w:cs="Arial"/>
        </w:rPr>
        <w:t>eal diseases.</w:t>
      </w:r>
    </w:p>
    <w:p w14:paraId="1FFAC4B7" w14:textId="77777777" w:rsidR="0004187F" w:rsidRPr="00161AEF" w:rsidRDefault="0004187F" w:rsidP="00E153EA">
      <w:pPr>
        <w:spacing w:after="240" w:line="276" w:lineRule="auto"/>
        <w:jc w:val="both"/>
        <w:rPr>
          <w:rFonts w:ascii="Arial" w:hAnsi="Arial" w:cs="Arial"/>
        </w:rPr>
      </w:pPr>
      <w:r>
        <w:rPr>
          <w:rFonts w:ascii="Arial" w:hAnsi="Arial" w:cs="Arial"/>
          <w:highlight w:val="yellow"/>
        </w:rPr>
        <w:lastRenderedPageBreak/>
        <w:t>A</w:t>
      </w:r>
      <w:r>
        <w:rPr>
          <w:rFonts w:ascii="Arial" w:hAnsi="Arial" w:cs="Arial"/>
        </w:rPr>
        <w:t xml:space="preserve"> s</w:t>
      </w:r>
      <w:r>
        <w:rPr>
          <w:rFonts w:ascii="Arial" w:hAnsi="Arial" w:cs="Arial"/>
          <w:highlight w:val="yellow"/>
        </w:rPr>
        <w:t>imil</w:t>
      </w:r>
      <w:r>
        <w:rPr>
          <w:rFonts w:ascii="Arial" w:hAnsi="Arial" w:cs="Arial"/>
        </w:rPr>
        <w:t>a</w:t>
      </w:r>
      <w:r>
        <w:rPr>
          <w:rFonts w:ascii="Arial" w:hAnsi="Arial" w:cs="Arial"/>
          <w:highlight w:val="yellow"/>
        </w:rPr>
        <w:t>r</w:t>
      </w:r>
      <w:r>
        <w:rPr>
          <w:rFonts w:ascii="Arial" w:hAnsi="Arial" w:cs="Arial"/>
        </w:rPr>
        <w:t xml:space="preserve"> finding was reported by Djagoun et al. (2022) in a study on wastewater management. According to th</w:t>
      </w:r>
      <w:r>
        <w:rPr>
          <w:rFonts w:ascii="Arial" w:hAnsi="Arial" w:cs="Arial"/>
          <w:highlight w:val="yellow"/>
        </w:rPr>
        <w:t xml:space="preserve">at </w:t>
      </w:r>
      <w:r>
        <w:rPr>
          <w:rFonts w:ascii="Arial" w:hAnsi="Arial" w:cs="Arial"/>
        </w:rPr>
        <w:t>s</w:t>
      </w:r>
      <w:r>
        <w:rPr>
          <w:rFonts w:ascii="Arial" w:hAnsi="Arial" w:cs="Arial"/>
          <w:highlight w:val="yellow"/>
        </w:rPr>
        <w:t>t</w:t>
      </w:r>
      <w:r>
        <w:rPr>
          <w:rFonts w:ascii="Arial" w:hAnsi="Arial" w:cs="Arial"/>
        </w:rPr>
        <w:t>u</w:t>
      </w:r>
      <w:r>
        <w:rPr>
          <w:rFonts w:ascii="Arial" w:hAnsi="Arial" w:cs="Arial"/>
          <w:highlight w:val="yellow"/>
        </w:rPr>
        <w:t>dy</w:t>
      </w:r>
      <w:r>
        <w:rPr>
          <w:rFonts w:ascii="Arial" w:hAnsi="Arial" w:cs="Arial"/>
        </w:rPr>
        <w:t xml:space="preserve">, </w:t>
      </w:r>
      <w:r>
        <w:rPr>
          <w:rFonts w:ascii="Arial" w:hAnsi="Arial" w:cs="Arial"/>
          <w:highlight w:val="yellow"/>
        </w:rPr>
        <w:t>inadequa</w:t>
      </w:r>
      <w:r>
        <w:rPr>
          <w:rFonts w:ascii="Arial" w:hAnsi="Arial" w:cs="Arial"/>
        </w:rPr>
        <w:t>te sanitation facilities in low-income neighbo</w:t>
      </w:r>
      <w:r>
        <w:rPr>
          <w:rFonts w:ascii="Arial" w:hAnsi="Arial" w:cs="Arial"/>
          <w:highlight w:val="yellow"/>
        </w:rPr>
        <w:t>u</w:t>
      </w:r>
      <w:r>
        <w:rPr>
          <w:rFonts w:ascii="Arial" w:hAnsi="Arial" w:cs="Arial"/>
        </w:rPr>
        <w:t xml:space="preserve">rhoods of Yamoussoukro led households to discharge their wastewater onto the streets. These practices </w:t>
      </w:r>
      <w:r>
        <w:rPr>
          <w:rFonts w:ascii="Arial" w:hAnsi="Arial" w:cs="Arial"/>
          <w:highlight w:val="yellow"/>
        </w:rPr>
        <w:t>we</w:t>
      </w:r>
      <w:r>
        <w:rPr>
          <w:rFonts w:ascii="Arial" w:hAnsi="Arial" w:cs="Arial"/>
        </w:rPr>
        <w:t xml:space="preserve">re </w:t>
      </w:r>
      <w:r>
        <w:rPr>
          <w:rFonts w:ascii="Arial" w:hAnsi="Arial" w:cs="Arial"/>
          <w:highlight w:val="yellow"/>
        </w:rPr>
        <w:t>attribute</w:t>
      </w:r>
      <w:r>
        <w:rPr>
          <w:rFonts w:ascii="Arial" w:hAnsi="Arial" w:cs="Arial"/>
        </w:rPr>
        <w:t xml:space="preserve">d to the lack of wastewater storage facilities (septic tanks and soakaways), compelling households to discharge their wastewater into the environment. </w:t>
      </w:r>
    </w:p>
    <w:p w14:paraId="7259682F" w14:textId="77777777" w:rsidR="00E153EA" w:rsidRPr="00161AEF" w:rsidRDefault="00E153EA" w:rsidP="00E153EA">
      <w:pPr>
        <w:spacing w:line="276" w:lineRule="auto"/>
        <w:jc w:val="center"/>
        <w:rPr>
          <w:rFonts w:ascii="Arial" w:hAnsi="Arial" w:cs="Arial"/>
        </w:rPr>
      </w:pPr>
      <w:r w:rsidRPr="00161AEF">
        <w:rPr>
          <w:rFonts w:ascii="Arial" w:hAnsi="Arial" w:cs="Arial"/>
          <w:noProof/>
        </w:rPr>
        <w:drawing>
          <wp:inline distT="0" distB="0" distL="0" distR="0" wp14:anchorId="77F99114" wp14:editId="2EA9AB11">
            <wp:extent cx="4572000" cy="2755900"/>
            <wp:effectExtent l="0" t="0" r="0" b="6350"/>
            <wp:docPr id="259251855" name="Graphique 1">
              <a:extLst xmlns:a="http://schemas.openxmlformats.org/drawingml/2006/main">
                <a:ext uri="{FF2B5EF4-FFF2-40B4-BE49-F238E27FC236}">
                  <a16:creationId xmlns:a16="http://schemas.microsoft.com/office/drawing/2014/main" id="{412E938B-1508-61A5-97C9-C9F8189AA2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AFECCC1" w14:textId="77777777" w:rsidR="00A864D0" w:rsidRPr="00161AEF" w:rsidRDefault="0004187F" w:rsidP="00A864D0">
      <w:pPr>
        <w:spacing w:line="276" w:lineRule="auto"/>
        <w:jc w:val="center"/>
        <w:rPr>
          <w:rFonts w:ascii="Arial" w:hAnsi="Arial" w:cs="Arial"/>
          <w:lang w:val="fr-FR"/>
        </w:rPr>
      </w:pPr>
      <w:r w:rsidRPr="00161AEF">
        <w:rPr>
          <w:rFonts w:ascii="Arial" w:hAnsi="Arial" w:cs="Arial"/>
        </w:rPr>
        <w:t>Figures 7</w:t>
      </w:r>
      <w:r w:rsidR="00A864D0" w:rsidRPr="00161AEF">
        <w:rPr>
          <w:rFonts w:ascii="Arial" w:hAnsi="Arial" w:cs="Arial"/>
        </w:rPr>
        <w:t xml:space="preserve">: </w:t>
      </w:r>
      <w:r w:rsidR="00A864D0" w:rsidRPr="00161AEF">
        <w:rPr>
          <w:rFonts w:ascii="Arial" w:hAnsi="Arial" w:cs="Arial"/>
          <w:lang w:val="fr-FR"/>
        </w:rPr>
        <w:t>Shower Drain Location</w:t>
      </w:r>
    </w:p>
    <w:p w14:paraId="4C0207B7" w14:textId="77777777" w:rsidR="00A864D0" w:rsidRPr="00161AEF" w:rsidRDefault="00A864D0" w:rsidP="0004187F">
      <w:pPr>
        <w:spacing w:line="276" w:lineRule="auto"/>
        <w:jc w:val="both"/>
        <w:rPr>
          <w:rFonts w:ascii="Arial" w:hAnsi="Arial" w:cs="Arial"/>
          <w:highlight w:val="yellow"/>
        </w:rPr>
      </w:pPr>
    </w:p>
    <w:p w14:paraId="04EEDE36" w14:textId="77777777" w:rsidR="00E607E8" w:rsidRPr="00161AEF" w:rsidRDefault="00E607E8" w:rsidP="0004187F">
      <w:pPr>
        <w:spacing w:line="276" w:lineRule="auto"/>
        <w:jc w:val="both"/>
        <w:rPr>
          <w:rFonts w:ascii="Arial" w:hAnsi="Arial" w:cs="Arial"/>
          <w:highlight w:val="yellow"/>
        </w:rPr>
      </w:pPr>
    </w:p>
    <w:p w14:paraId="5ACF7237" w14:textId="77777777" w:rsidR="00E607E8" w:rsidRPr="00161AEF" w:rsidRDefault="00E607E8" w:rsidP="00E607E8">
      <w:pPr>
        <w:spacing w:line="276" w:lineRule="auto"/>
        <w:jc w:val="center"/>
        <w:rPr>
          <w:rFonts w:ascii="Arial" w:hAnsi="Arial" w:cs="Arial"/>
          <w:highlight w:val="yellow"/>
        </w:rPr>
      </w:pPr>
      <w:r w:rsidRPr="00161AEF">
        <w:rPr>
          <w:rFonts w:ascii="Arial" w:hAnsi="Arial" w:cs="Arial"/>
          <w:noProof/>
        </w:rPr>
        <w:drawing>
          <wp:inline distT="0" distB="0" distL="0" distR="0" wp14:anchorId="27E71470" wp14:editId="37AF24C3">
            <wp:extent cx="5545464" cy="2089150"/>
            <wp:effectExtent l="0" t="0" r="0" b="6350"/>
            <wp:docPr id="205536981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369814" name="Image 2055369814"/>
                    <pic:cNvPicPr/>
                  </pic:nvPicPr>
                  <pic:blipFill rotWithShape="1">
                    <a:blip r:embed="rId21">
                      <a:extLst>
                        <a:ext uri="{28A0092B-C50C-407E-A947-70E740481C1C}">
                          <a14:useLocalDpi xmlns:a14="http://schemas.microsoft.com/office/drawing/2010/main" val="0"/>
                        </a:ext>
                      </a:extLst>
                    </a:blip>
                    <a:srcRect r="46759" b="70110"/>
                    <a:stretch>
                      <a:fillRect/>
                    </a:stretch>
                  </pic:blipFill>
                  <pic:spPr bwMode="auto">
                    <a:xfrm>
                      <a:off x="0" y="0"/>
                      <a:ext cx="5579808" cy="2102088"/>
                    </a:xfrm>
                    <a:prstGeom prst="rect">
                      <a:avLst/>
                    </a:prstGeom>
                    <a:ln>
                      <a:noFill/>
                    </a:ln>
                    <a:extLst>
                      <a:ext uri="{53640926-AAD7-44D8-BBD7-CCE9431645EC}">
                        <a14:shadowObscured xmlns:a14="http://schemas.microsoft.com/office/drawing/2010/main"/>
                      </a:ext>
                    </a:extLst>
                  </pic:spPr>
                </pic:pic>
              </a:graphicData>
            </a:graphic>
          </wp:inline>
        </w:drawing>
      </w:r>
    </w:p>
    <w:p w14:paraId="635D9573" w14:textId="77777777" w:rsidR="00E607E8" w:rsidRPr="00161AEF" w:rsidRDefault="00E607E8" w:rsidP="00E607E8">
      <w:pPr>
        <w:spacing w:line="276" w:lineRule="auto"/>
        <w:jc w:val="center"/>
        <w:rPr>
          <w:rFonts w:ascii="Arial" w:hAnsi="Arial" w:cs="Arial"/>
          <w:color w:val="000000" w:themeColor="text1"/>
        </w:rPr>
      </w:pPr>
      <w:r w:rsidRPr="00161AEF">
        <w:rPr>
          <w:rFonts w:ascii="Arial" w:hAnsi="Arial" w:cs="Arial"/>
          <w:color w:val="000000" w:themeColor="text1"/>
        </w:rPr>
        <w:t>Figure</w:t>
      </w:r>
      <w:r w:rsidR="0004187F" w:rsidRPr="00161AEF">
        <w:rPr>
          <w:rFonts w:ascii="Arial" w:hAnsi="Arial" w:cs="Arial"/>
          <w:color w:val="000000" w:themeColor="text1"/>
        </w:rPr>
        <w:t xml:space="preserve"> 8</w:t>
      </w:r>
      <w:r w:rsidRPr="00161AEF">
        <w:rPr>
          <w:rFonts w:ascii="Arial" w:hAnsi="Arial" w:cs="Arial"/>
          <w:color w:val="000000" w:themeColor="text1"/>
        </w:rPr>
        <w:t xml:space="preserve">: Images of shower drainage locations: (A) septic tank slab in the </w:t>
      </w:r>
      <w:proofErr w:type="spellStart"/>
      <w:r w:rsidRPr="00161AEF">
        <w:rPr>
          <w:rFonts w:ascii="Arial" w:hAnsi="Arial" w:cs="Arial"/>
          <w:color w:val="000000" w:themeColor="text1"/>
        </w:rPr>
        <w:t>Millionnaire</w:t>
      </w:r>
      <w:proofErr w:type="spellEnd"/>
      <w:r w:rsidRPr="00161AEF">
        <w:rPr>
          <w:rFonts w:ascii="Arial" w:hAnsi="Arial" w:cs="Arial"/>
          <w:color w:val="000000" w:themeColor="text1"/>
        </w:rPr>
        <w:t xml:space="preserve"> neighborhood; (B) a gutter in </w:t>
      </w:r>
      <w:proofErr w:type="spellStart"/>
      <w:r w:rsidRPr="00161AEF">
        <w:rPr>
          <w:rFonts w:ascii="Arial" w:hAnsi="Arial" w:cs="Arial"/>
          <w:color w:val="000000" w:themeColor="text1"/>
        </w:rPr>
        <w:t>Kokrénou</w:t>
      </w:r>
      <w:proofErr w:type="spellEnd"/>
      <w:r w:rsidRPr="00161AEF">
        <w:rPr>
          <w:rFonts w:ascii="Arial" w:hAnsi="Arial" w:cs="Arial"/>
          <w:color w:val="000000" w:themeColor="text1"/>
        </w:rPr>
        <w:t xml:space="preserve">; (C) Shower water draining into a gutter in </w:t>
      </w:r>
      <w:proofErr w:type="spellStart"/>
      <w:r w:rsidRPr="00161AEF">
        <w:rPr>
          <w:rFonts w:ascii="Arial" w:hAnsi="Arial" w:cs="Arial"/>
          <w:color w:val="000000" w:themeColor="text1"/>
        </w:rPr>
        <w:t>Assabou</w:t>
      </w:r>
      <w:proofErr w:type="spellEnd"/>
      <w:r w:rsidRPr="00161AEF">
        <w:rPr>
          <w:rFonts w:ascii="Arial" w:hAnsi="Arial" w:cs="Arial"/>
          <w:color w:val="000000" w:themeColor="text1"/>
        </w:rPr>
        <w:t>.</w:t>
      </w:r>
    </w:p>
    <w:p w14:paraId="183B4515" w14:textId="77777777" w:rsidR="00790ADA" w:rsidRPr="00161AEF" w:rsidRDefault="00790ADA" w:rsidP="00441B6F">
      <w:pPr>
        <w:pStyle w:val="Body"/>
        <w:spacing w:after="0"/>
        <w:rPr>
          <w:rFonts w:ascii="Arial" w:hAnsi="Arial" w:cs="Arial"/>
        </w:rPr>
      </w:pPr>
    </w:p>
    <w:p w14:paraId="34D5E41D" w14:textId="77777777" w:rsidR="0004187F" w:rsidRPr="00161AEF" w:rsidRDefault="0022694D" w:rsidP="0004187F">
      <w:pPr>
        <w:spacing w:line="276" w:lineRule="auto"/>
        <w:jc w:val="both"/>
        <w:rPr>
          <w:rFonts w:ascii="Arial" w:hAnsi="Arial" w:cs="Arial"/>
          <w:b/>
          <w:bCs/>
          <w:i/>
          <w:iCs/>
        </w:rPr>
      </w:pPr>
      <w:r w:rsidRPr="00161AEF">
        <w:rPr>
          <w:rFonts w:ascii="Arial" w:hAnsi="Arial" w:cs="Arial"/>
          <w:b/>
          <w:bCs/>
          <w:i/>
          <w:iCs/>
        </w:rPr>
        <w:t xml:space="preserve">3.2.3. </w:t>
      </w:r>
      <w:r w:rsidR="0004187F" w:rsidRPr="00161AEF">
        <w:rPr>
          <w:rFonts w:ascii="Arial" w:hAnsi="Arial" w:cs="Arial"/>
          <w:b/>
          <w:bCs/>
          <w:i/>
          <w:iCs/>
        </w:rPr>
        <w:t xml:space="preserve">Type of Emptying </w:t>
      </w:r>
    </w:p>
    <w:p w14:paraId="0C9CE9D4" w14:textId="77777777" w:rsidR="0004187F" w:rsidRPr="00161AEF" w:rsidRDefault="0004187F" w:rsidP="0004187F">
      <w:pPr>
        <w:spacing w:line="276" w:lineRule="auto"/>
        <w:jc w:val="both"/>
        <w:rPr>
          <w:rFonts w:ascii="Arial" w:hAnsi="Arial" w:cs="Arial"/>
        </w:rPr>
      </w:pPr>
      <w:r>
        <w:rPr>
          <w:rFonts w:ascii="Arial" w:hAnsi="Arial" w:cs="Arial"/>
          <w:highlight w:val="yellow"/>
        </w:rPr>
        <w:t>R</w:t>
      </w:r>
      <w:r>
        <w:rPr>
          <w:rFonts w:ascii="Arial" w:hAnsi="Arial" w:cs="Arial"/>
        </w:rPr>
        <w:t>egardin</w:t>
      </w:r>
      <w:r>
        <w:rPr>
          <w:rFonts w:ascii="Arial" w:hAnsi="Arial" w:cs="Arial"/>
          <w:highlight w:val="yellow"/>
        </w:rPr>
        <w:t>g</w:t>
      </w:r>
      <w:r>
        <w:rPr>
          <w:rFonts w:ascii="Arial" w:hAnsi="Arial" w:cs="Arial"/>
        </w:rPr>
        <w:t xml:space="preserve"> septic tank emptying</w:t>
      </w:r>
      <w:r>
        <w:rPr>
          <w:rFonts w:ascii="Arial" w:hAnsi="Arial" w:cs="Arial"/>
          <w:highlight w:val="yellow"/>
        </w:rPr>
        <w:t xml:space="preserve"> methods</w:t>
      </w:r>
      <w:r>
        <w:rPr>
          <w:rFonts w:ascii="Arial" w:hAnsi="Arial" w:cs="Arial"/>
        </w:rPr>
        <w:t>,</w:t>
      </w:r>
      <w:r>
        <w:rPr>
          <w:rFonts w:ascii="Arial" w:hAnsi="Arial" w:cs="Arial"/>
          <w:highlight w:val="yellow"/>
        </w:rPr>
        <w:t xml:space="preserve"> the</w:t>
      </w:r>
      <w:r>
        <w:rPr>
          <w:rFonts w:ascii="Arial" w:hAnsi="Arial" w:cs="Arial"/>
        </w:rPr>
        <w:t xml:space="preserve"> surveys show</w:t>
      </w:r>
      <w:r>
        <w:rPr>
          <w:rFonts w:ascii="Arial" w:hAnsi="Arial" w:cs="Arial"/>
          <w:highlight w:val="yellow"/>
        </w:rPr>
        <w:t>ed</w:t>
      </w:r>
      <w:r>
        <w:rPr>
          <w:rFonts w:ascii="Arial" w:hAnsi="Arial" w:cs="Arial"/>
        </w:rPr>
        <w:t xml:space="preserve"> that households use two methods: manual and mechanical emptying (Figure 9). A </w:t>
      </w:r>
      <w:r>
        <w:rPr>
          <w:rFonts w:ascii="Arial" w:hAnsi="Arial" w:cs="Arial"/>
          <w:highlight w:val="yellow"/>
        </w:rPr>
        <w:t>tota</w:t>
      </w:r>
      <w:r>
        <w:rPr>
          <w:rFonts w:ascii="Arial" w:hAnsi="Arial" w:cs="Arial"/>
        </w:rPr>
        <w:t>l o</w:t>
      </w:r>
      <w:r>
        <w:rPr>
          <w:rFonts w:ascii="Arial" w:hAnsi="Arial" w:cs="Arial"/>
          <w:highlight w:val="yellow"/>
        </w:rPr>
        <w:t>f</w:t>
      </w:r>
      <w:r>
        <w:rPr>
          <w:rFonts w:ascii="Arial" w:hAnsi="Arial" w:cs="Arial"/>
        </w:rPr>
        <w:t xml:space="preserve"> 51.25 per cent of households ha</w:t>
      </w:r>
      <w:r>
        <w:rPr>
          <w:rFonts w:ascii="Arial" w:hAnsi="Arial" w:cs="Arial"/>
          <w:highlight w:val="yellow"/>
        </w:rPr>
        <w:t>d</w:t>
      </w:r>
      <w:r>
        <w:rPr>
          <w:rFonts w:ascii="Arial" w:hAnsi="Arial" w:cs="Arial"/>
        </w:rPr>
        <w:t xml:space="preserve"> their septic tanks emptied mechanically, whilst 31.40 per cent use</w:t>
      </w:r>
      <w:r>
        <w:rPr>
          <w:rFonts w:ascii="Arial" w:hAnsi="Arial" w:cs="Arial"/>
          <w:highlight w:val="yellow"/>
        </w:rPr>
        <w:t>d</w:t>
      </w:r>
      <w:r>
        <w:rPr>
          <w:rFonts w:ascii="Arial" w:hAnsi="Arial" w:cs="Arial"/>
        </w:rPr>
        <w:t xml:space="preserve"> manual emptiers and 17.35 per cent of households </w:t>
      </w:r>
      <w:r>
        <w:rPr>
          <w:rFonts w:ascii="Arial" w:hAnsi="Arial" w:cs="Arial"/>
          <w:highlight w:val="yellow"/>
        </w:rPr>
        <w:t>ha</w:t>
      </w:r>
      <w:r>
        <w:rPr>
          <w:rFonts w:ascii="Arial" w:hAnsi="Arial" w:cs="Arial"/>
        </w:rPr>
        <w:t>d not ha</w:t>
      </w:r>
      <w:r>
        <w:rPr>
          <w:rFonts w:ascii="Arial" w:hAnsi="Arial" w:cs="Arial"/>
          <w:highlight w:val="yellow"/>
        </w:rPr>
        <w:t>d</w:t>
      </w:r>
      <w:r>
        <w:rPr>
          <w:rFonts w:ascii="Arial" w:hAnsi="Arial" w:cs="Arial"/>
        </w:rPr>
        <w:t xml:space="preserve"> their septic tanks emptied.</w:t>
      </w:r>
    </w:p>
    <w:p w14:paraId="7AC333D1" w14:textId="77777777" w:rsidR="0004187F" w:rsidRPr="00161AEF" w:rsidRDefault="0004187F" w:rsidP="0004187F">
      <w:pPr>
        <w:spacing w:line="276" w:lineRule="auto"/>
        <w:jc w:val="both"/>
        <w:rPr>
          <w:rFonts w:ascii="Arial" w:hAnsi="Arial" w:cs="Arial"/>
        </w:rPr>
      </w:pPr>
      <w:r>
        <w:rPr>
          <w:rFonts w:ascii="Arial" w:hAnsi="Arial" w:cs="Arial"/>
          <w:highlight w:val="yellow"/>
        </w:rPr>
        <w:t>R</w:t>
      </w:r>
      <w:r>
        <w:rPr>
          <w:rFonts w:ascii="Arial" w:hAnsi="Arial" w:cs="Arial"/>
        </w:rPr>
        <w:t xml:space="preserve">egarding </w:t>
      </w:r>
      <w:r>
        <w:rPr>
          <w:rFonts w:ascii="Arial" w:hAnsi="Arial" w:cs="Arial"/>
          <w:highlight w:val="yellow"/>
        </w:rPr>
        <w:t>h</w:t>
      </w:r>
      <w:r>
        <w:rPr>
          <w:rFonts w:ascii="Arial" w:hAnsi="Arial" w:cs="Arial"/>
        </w:rPr>
        <w:t>o</w:t>
      </w:r>
      <w:r>
        <w:rPr>
          <w:rFonts w:ascii="Arial" w:hAnsi="Arial" w:cs="Arial"/>
          <w:highlight w:val="yellow"/>
        </w:rPr>
        <w:t>usehold</w:t>
      </w:r>
      <w:r>
        <w:rPr>
          <w:rFonts w:ascii="Arial" w:hAnsi="Arial" w:cs="Arial"/>
        </w:rPr>
        <w:t xml:space="preserve"> septic tank </w:t>
      </w:r>
      <w:r>
        <w:rPr>
          <w:rFonts w:ascii="Arial" w:hAnsi="Arial" w:cs="Arial"/>
          <w:highlight w:val="yellow"/>
        </w:rPr>
        <w:t>empt</w:t>
      </w:r>
      <w:r>
        <w:rPr>
          <w:rFonts w:ascii="Arial" w:hAnsi="Arial" w:cs="Arial"/>
        </w:rPr>
        <w:t>y</w:t>
      </w:r>
      <w:r>
        <w:rPr>
          <w:rFonts w:ascii="Arial" w:hAnsi="Arial" w:cs="Arial"/>
          <w:highlight w:val="yellow"/>
        </w:rPr>
        <w:t>ing</w:t>
      </w:r>
      <w:r>
        <w:rPr>
          <w:rFonts w:ascii="Arial" w:hAnsi="Arial" w:cs="Arial"/>
        </w:rPr>
        <w:t>, the findings indicated that 51.25 per cent of households have their septic tanks emptied using speciali</w:t>
      </w:r>
      <w:r>
        <w:rPr>
          <w:rFonts w:ascii="Arial" w:hAnsi="Arial" w:cs="Arial"/>
          <w:highlight w:val="yellow"/>
        </w:rPr>
        <w:t>s</w:t>
      </w:r>
      <w:r>
        <w:rPr>
          <w:rFonts w:ascii="Arial" w:hAnsi="Arial" w:cs="Arial"/>
        </w:rPr>
        <w:t xml:space="preserve">ed sewage trucks, </w:t>
      </w:r>
      <w:r>
        <w:rPr>
          <w:rFonts w:ascii="Arial" w:hAnsi="Arial" w:cs="Arial"/>
          <w:highlight w:val="yellow"/>
        </w:rPr>
        <w:t>alt</w:t>
      </w:r>
      <w:r>
        <w:rPr>
          <w:rFonts w:ascii="Arial" w:hAnsi="Arial" w:cs="Arial"/>
        </w:rPr>
        <w:t>h</w:t>
      </w:r>
      <w:r>
        <w:rPr>
          <w:rFonts w:ascii="Arial" w:hAnsi="Arial" w:cs="Arial"/>
          <w:highlight w:val="yellow"/>
        </w:rPr>
        <w:t>ough</w:t>
      </w:r>
      <w:r>
        <w:rPr>
          <w:rFonts w:ascii="Arial" w:hAnsi="Arial" w:cs="Arial"/>
        </w:rPr>
        <w:t xml:space="preserve"> the destination of the waste resulting from this process is unknown. Nevertheless, 17.35 per cent of households that use manual emptiers for their septic tank cleaning needs dispose of these by-products haphazardly, into the</w:t>
      </w:r>
      <w:r>
        <w:rPr>
          <w:rFonts w:ascii="Arial" w:hAnsi="Arial" w:cs="Arial"/>
          <w:highlight w:val="yellow"/>
        </w:rPr>
        <w:t xml:space="preserve"> surrounding</w:t>
      </w:r>
      <w:r>
        <w:rPr>
          <w:rFonts w:ascii="Arial" w:hAnsi="Arial" w:cs="Arial"/>
        </w:rPr>
        <w:t xml:space="preserve"> environment. Households in Yamoussoukro who use these methods view mechanical emptying as very expensive. This practice </w:t>
      </w:r>
      <w:r>
        <w:rPr>
          <w:rFonts w:ascii="Arial" w:hAnsi="Arial" w:cs="Arial"/>
          <w:highlight w:val="yellow"/>
        </w:rPr>
        <w:t>represe</w:t>
      </w:r>
      <w:r>
        <w:rPr>
          <w:rFonts w:ascii="Arial" w:hAnsi="Arial" w:cs="Arial"/>
        </w:rPr>
        <w:t>nts a potential source of pollution to aquatic environments.</w:t>
      </w:r>
    </w:p>
    <w:p w14:paraId="2DA7D5E8" w14:textId="77777777" w:rsidR="00E607E8" w:rsidRPr="00161AEF" w:rsidRDefault="0004187F" w:rsidP="00E607E8">
      <w:pPr>
        <w:spacing w:line="276" w:lineRule="auto"/>
        <w:jc w:val="both"/>
        <w:rPr>
          <w:rFonts w:ascii="Arial" w:hAnsi="Arial" w:cs="Arial"/>
        </w:rPr>
      </w:pPr>
      <w:r>
        <w:rPr>
          <w:rFonts w:ascii="Arial" w:hAnsi="Arial" w:cs="Arial"/>
          <w:highlight w:val="yellow"/>
        </w:rPr>
        <w:t>A s</w:t>
      </w:r>
      <w:r>
        <w:rPr>
          <w:rFonts w:ascii="Arial" w:hAnsi="Arial" w:cs="Arial"/>
        </w:rPr>
        <w:t>i</w:t>
      </w:r>
      <w:r>
        <w:rPr>
          <w:rFonts w:ascii="Arial" w:hAnsi="Arial" w:cs="Arial"/>
          <w:highlight w:val="yellow"/>
        </w:rPr>
        <w:t>milar</w:t>
      </w:r>
      <w:r>
        <w:rPr>
          <w:rFonts w:ascii="Arial" w:hAnsi="Arial" w:cs="Arial"/>
        </w:rPr>
        <w:t xml:space="preserve"> finding was reported by Tia (2018) in </w:t>
      </w:r>
      <w:r>
        <w:rPr>
          <w:rFonts w:ascii="Arial" w:hAnsi="Arial" w:cs="Arial"/>
          <w:highlight w:val="yellow"/>
        </w:rPr>
        <w:t>a</w:t>
      </w:r>
      <w:r>
        <w:rPr>
          <w:rFonts w:ascii="Arial" w:hAnsi="Arial" w:cs="Arial"/>
        </w:rPr>
        <w:t xml:space="preserve"> stud</w:t>
      </w:r>
      <w:r>
        <w:rPr>
          <w:rFonts w:ascii="Arial" w:hAnsi="Arial" w:cs="Arial"/>
          <w:highlight w:val="yellow"/>
        </w:rPr>
        <w:t>y conduct</w:t>
      </w:r>
      <w:r>
        <w:rPr>
          <w:rFonts w:ascii="Arial" w:hAnsi="Arial" w:cs="Arial"/>
        </w:rPr>
        <w:t>e</w:t>
      </w:r>
      <w:r>
        <w:rPr>
          <w:rFonts w:ascii="Arial" w:hAnsi="Arial" w:cs="Arial"/>
          <w:highlight w:val="yellow"/>
        </w:rPr>
        <w:t>d</w:t>
      </w:r>
      <w:r>
        <w:rPr>
          <w:rFonts w:ascii="Arial" w:hAnsi="Arial" w:cs="Arial"/>
        </w:rPr>
        <w:t xml:space="preserve"> in the municipality of Port</w:t>
      </w:r>
      <w:r>
        <w:rPr>
          <w:rFonts w:ascii="Arial" w:hAnsi="Arial" w:cs="Arial"/>
          <w:highlight w:val="yellow"/>
        </w:rPr>
        <w:t>-</w:t>
      </w:r>
      <w:r>
        <w:rPr>
          <w:rFonts w:ascii="Arial" w:hAnsi="Arial" w:cs="Arial"/>
        </w:rPr>
        <w:t>Bouët. According to th</w:t>
      </w:r>
      <w:r>
        <w:rPr>
          <w:rFonts w:ascii="Arial" w:hAnsi="Arial" w:cs="Arial"/>
          <w:highlight w:val="yellow"/>
        </w:rPr>
        <w:t xml:space="preserve">at </w:t>
      </w:r>
      <w:r>
        <w:rPr>
          <w:rFonts w:ascii="Arial" w:hAnsi="Arial" w:cs="Arial"/>
        </w:rPr>
        <w:t>s</w:t>
      </w:r>
      <w:r>
        <w:rPr>
          <w:rFonts w:ascii="Arial" w:hAnsi="Arial" w:cs="Arial"/>
          <w:highlight w:val="yellow"/>
        </w:rPr>
        <w:t>t</w:t>
      </w:r>
      <w:r>
        <w:rPr>
          <w:rFonts w:ascii="Arial" w:hAnsi="Arial" w:cs="Arial"/>
        </w:rPr>
        <w:t>u</w:t>
      </w:r>
      <w:r>
        <w:rPr>
          <w:rFonts w:ascii="Arial" w:hAnsi="Arial" w:cs="Arial"/>
          <w:highlight w:val="yellow"/>
        </w:rPr>
        <w:t>dy</w:t>
      </w:r>
      <w:r>
        <w:rPr>
          <w:rFonts w:ascii="Arial" w:hAnsi="Arial" w:cs="Arial"/>
        </w:rPr>
        <w:t xml:space="preserve">, when on-site sanitation facilities are full, the sludge is removed </w:t>
      </w:r>
      <w:r>
        <w:rPr>
          <w:rFonts w:ascii="Arial" w:hAnsi="Arial" w:cs="Arial"/>
          <w:highlight w:val="yellow"/>
        </w:rPr>
        <w:t>without n</w:t>
      </w:r>
      <w:r>
        <w:rPr>
          <w:rFonts w:ascii="Arial" w:hAnsi="Arial" w:cs="Arial"/>
        </w:rPr>
        <w:t>e</w:t>
      </w:r>
      <w:r>
        <w:rPr>
          <w:rFonts w:ascii="Arial" w:hAnsi="Arial" w:cs="Arial"/>
          <w:highlight w:val="yellow"/>
        </w:rPr>
        <w:t>c</w:t>
      </w:r>
      <w:r>
        <w:rPr>
          <w:rFonts w:ascii="Arial" w:hAnsi="Arial" w:cs="Arial"/>
        </w:rPr>
        <w:t>ess</w:t>
      </w:r>
      <w:r>
        <w:rPr>
          <w:rFonts w:ascii="Arial" w:hAnsi="Arial" w:cs="Arial"/>
          <w:highlight w:val="yellow"/>
        </w:rPr>
        <w:t>arily</w:t>
      </w:r>
      <w:r>
        <w:rPr>
          <w:rFonts w:ascii="Arial" w:hAnsi="Arial" w:cs="Arial"/>
        </w:rPr>
        <w:t xml:space="preserve"> </w:t>
      </w:r>
      <w:r>
        <w:rPr>
          <w:rFonts w:ascii="Arial" w:hAnsi="Arial" w:cs="Arial"/>
          <w:highlight w:val="yellow"/>
        </w:rPr>
        <w:t>c</w:t>
      </w:r>
      <w:r>
        <w:rPr>
          <w:rFonts w:ascii="Arial" w:hAnsi="Arial" w:cs="Arial"/>
        </w:rPr>
        <w:t>o</w:t>
      </w:r>
      <w:r>
        <w:rPr>
          <w:rFonts w:ascii="Arial" w:hAnsi="Arial" w:cs="Arial"/>
          <w:highlight w:val="yellow"/>
        </w:rPr>
        <w:t>mplying</w:t>
      </w:r>
      <w:r>
        <w:rPr>
          <w:rFonts w:ascii="Arial" w:hAnsi="Arial" w:cs="Arial"/>
        </w:rPr>
        <w:t xml:space="preserve"> </w:t>
      </w:r>
      <w:r>
        <w:rPr>
          <w:rFonts w:ascii="Arial" w:hAnsi="Arial" w:cs="Arial"/>
          <w:highlight w:val="yellow"/>
        </w:rPr>
        <w:t>wi</w:t>
      </w:r>
      <w:r>
        <w:rPr>
          <w:rFonts w:ascii="Arial" w:hAnsi="Arial" w:cs="Arial"/>
        </w:rPr>
        <w:t>th</w:t>
      </w:r>
      <w:r>
        <w:rPr>
          <w:rFonts w:ascii="Arial" w:hAnsi="Arial" w:cs="Arial"/>
          <w:highlight w:val="yellow"/>
        </w:rPr>
        <w:t xml:space="preserve"> applicabl</w:t>
      </w:r>
      <w:r>
        <w:rPr>
          <w:rFonts w:ascii="Arial" w:hAnsi="Arial" w:cs="Arial"/>
        </w:rPr>
        <w:t xml:space="preserve">e health </w:t>
      </w:r>
      <w:r>
        <w:rPr>
          <w:rFonts w:ascii="Arial" w:hAnsi="Arial" w:cs="Arial"/>
        </w:rPr>
        <w:lastRenderedPageBreak/>
        <w:t xml:space="preserve">regulations. Households call upon traditional emptiers who open the slab covering the pit to discharge the contents into a hole dug elsewhere in the courtyard. </w:t>
      </w:r>
    </w:p>
    <w:p w14:paraId="1AC5FE39" w14:textId="77777777" w:rsidR="00E607E8" w:rsidRPr="00161AEF" w:rsidRDefault="00E607E8" w:rsidP="00E607E8">
      <w:pPr>
        <w:spacing w:line="276" w:lineRule="auto"/>
        <w:jc w:val="both"/>
        <w:rPr>
          <w:rFonts w:ascii="Arial" w:hAnsi="Arial" w:cs="Arial"/>
        </w:rPr>
      </w:pPr>
    </w:p>
    <w:p w14:paraId="38B69B7C" w14:textId="77777777" w:rsidR="00985160" w:rsidRPr="00161AEF" w:rsidRDefault="00985160" w:rsidP="00985160">
      <w:pPr>
        <w:spacing w:line="276" w:lineRule="auto"/>
        <w:jc w:val="center"/>
        <w:rPr>
          <w:rFonts w:ascii="Arial" w:hAnsi="Arial" w:cs="Arial"/>
        </w:rPr>
      </w:pPr>
      <w:r w:rsidRPr="00161AEF">
        <w:rPr>
          <w:rFonts w:ascii="Arial" w:hAnsi="Arial" w:cs="Arial"/>
          <w:noProof/>
        </w:rPr>
        <w:drawing>
          <wp:inline distT="0" distB="0" distL="0" distR="0" wp14:anchorId="673089EE" wp14:editId="3E1488D6">
            <wp:extent cx="4572000" cy="2997200"/>
            <wp:effectExtent l="0" t="0" r="0" b="12700"/>
            <wp:docPr id="1949609264" name="Graphique 1">
              <a:extLst xmlns:a="http://schemas.openxmlformats.org/drawingml/2006/main">
                <a:ext uri="{FF2B5EF4-FFF2-40B4-BE49-F238E27FC236}">
                  <a16:creationId xmlns:a16="http://schemas.microsoft.com/office/drawing/2014/main" id="{A18C28E8-C006-378E-A856-B51D158DC0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077C886" w14:textId="77777777" w:rsidR="00A53038" w:rsidRPr="00161AEF" w:rsidRDefault="0004187F" w:rsidP="00D53E56">
      <w:pPr>
        <w:spacing w:line="276" w:lineRule="auto"/>
        <w:jc w:val="center"/>
        <w:rPr>
          <w:rFonts w:ascii="Arial" w:hAnsi="Arial" w:cs="Arial"/>
          <w:sz w:val="22"/>
          <w:szCs w:val="22"/>
        </w:rPr>
      </w:pPr>
      <w:r w:rsidRPr="00161AEF">
        <w:rPr>
          <w:rFonts w:ascii="Arial" w:hAnsi="Arial" w:cs="Arial"/>
          <w:sz w:val="22"/>
          <w:szCs w:val="22"/>
        </w:rPr>
        <w:t>Figure 9</w:t>
      </w:r>
      <w:r w:rsidR="00D53E56" w:rsidRPr="00161AEF">
        <w:rPr>
          <w:rFonts w:ascii="Arial" w:hAnsi="Arial" w:cs="Arial"/>
          <w:sz w:val="22"/>
          <w:szCs w:val="22"/>
        </w:rPr>
        <w:t>: Different types of septic tank emptying</w:t>
      </w:r>
    </w:p>
    <w:p w14:paraId="1E54ACC6" w14:textId="77777777" w:rsidR="0004187F" w:rsidRPr="00161AEF" w:rsidRDefault="0083063D" w:rsidP="0004187F">
      <w:pPr>
        <w:spacing w:before="240" w:line="276" w:lineRule="auto"/>
        <w:jc w:val="both"/>
        <w:rPr>
          <w:rFonts w:ascii="Arial" w:hAnsi="Arial" w:cs="Arial"/>
          <w:b/>
          <w:bCs/>
          <w:i/>
          <w:iCs/>
        </w:rPr>
      </w:pPr>
      <w:r w:rsidRPr="00161AEF">
        <w:rPr>
          <w:rFonts w:ascii="Arial" w:hAnsi="Arial" w:cs="Arial"/>
          <w:b/>
          <w:bCs/>
          <w:i/>
          <w:iCs/>
        </w:rPr>
        <w:t xml:space="preserve">3.2.4. </w:t>
      </w:r>
      <w:r w:rsidR="0004187F" w:rsidRPr="00161AEF">
        <w:rPr>
          <w:rFonts w:ascii="Arial" w:hAnsi="Arial" w:cs="Arial"/>
          <w:b/>
          <w:bCs/>
          <w:i/>
          <w:iCs/>
        </w:rPr>
        <w:t xml:space="preserve">Comparative Study of the State of Facilities per Socioeconomic Status </w:t>
      </w:r>
    </w:p>
    <w:p w14:paraId="3174F794" w14:textId="77777777" w:rsidR="0004187F" w:rsidRPr="00161AEF" w:rsidRDefault="0004187F" w:rsidP="0004187F">
      <w:pPr>
        <w:spacing w:line="276" w:lineRule="auto"/>
        <w:jc w:val="both"/>
        <w:rPr>
          <w:rFonts w:ascii="Arial" w:hAnsi="Arial" w:cs="Arial"/>
        </w:rPr>
      </w:pPr>
      <w:r>
        <w:rPr>
          <w:rFonts w:ascii="Arial" w:hAnsi="Arial" w:cs="Arial"/>
        </w:rPr>
        <w:t xml:space="preserve">Figure 10 illustrates the </w:t>
      </w:r>
      <w:r>
        <w:rPr>
          <w:rFonts w:ascii="Arial" w:hAnsi="Arial" w:cs="Arial"/>
          <w:highlight w:val="yellow"/>
        </w:rPr>
        <w:t>co</w:t>
      </w:r>
      <w:r>
        <w:rPr>
          <w:rFonts w:ascii="Arial" w:hAnsi="Arial" w:cs="Arial"/>
        </w:rPr>
        <w:t>ndi</w:t>
      </w:r>
      <w:r>
        <w:rPr>
          <w:rFonts w:ascii="Arial" w:hAnsi="Arial" w:cs="Arial"/>
          <w:highlight w:val="yellow"/>
        </w:rPr>
        <w:t>ti</w:t>
      </w:r>
      <w:r>
        <w:rPr>
          <w:rFonts w:ascii="Arial" w:hAnsi="Arial" w:cs="Arial"/>
        </w:rPr>
        <w:t>on of</w:t>
      </w:r>
      <w:r>
        <w:rPr>
          <w:rFonts w:ascii="Arial" w:hAnsi="Arial" w:cs="Arial"/>
          <w:highlight w:val="yellow"/>
        </w:rPr>
        <w:t xml:space="preserve"> household</w:t>
      </w:r>
      <w:r>
        <w:rPr>
          <w:rFonts w:ascii="Arial" w:hAnsi="Arial" w:cs="Arial"/>
        </w:rPr>
        <w:t xml:space="preserve"> latrines and septic tanks </w:t>
      </w:r>
      <w:r>
        <w:rPr>
          <w:rFonts w:ascii="Arial" w:hAnsi="Arial" w:cs="Arial"/>
          <w:highlight w:val="yellow"/>
        </w:rPr>
        <w:t>by</w:t>
      </w:r>
      <w:r>
        <w:rPr>
          <w:rFonts w:ascii="Arial" w:hAnsi="Arial" w:cs="Arial"/>
        </w:rPr>
        <w:t xml:space="preserve"> socioeconomic status. Images showing the </w:t>
      </w:r>
      <w:r>
        <w:rPr>
          <w:rFonts w:ascii="Arial" w:hAnsi="Arial" w:cs="Arial"/>
          <w:highlight w:val="yellow"/>
        </w:rPr>
        <w:t>condi</w:t>
      </w:r>
      <w:r>
        <w:rPr>
          <w:rFonts w:ascii="Arial" w:hAnsi="Arial" w:cs="Arial"/>
        </w:rPr>
        <w:t>t</w:t>
      </w:r>
      <w:r>
        <w:rPr>
          <w:rFonts w:ascii="Arial" w:hAnsi="Arial" w:cs="Arial"/>
          <w:highlight w:val="yellow"/>
        </w:rPr>
        <w:t>ion</w:t>
      </w:r>
      <w:r>
        <w:rPr>
          <w:rFonts w:ascii="Arial" w:hAnsi="Arial" w:cs="Arial"/>
        </w:rPr>
        <w:t xml:space="preserve"> of the latrines are </w:t>
      </w:r>
      <w:r>
        <w:rPr>
          <w:rFonts w:ascii="Arial" w:hAnsi="Arial" w:cs="Arial"/>
          <w:highlight w:val="yellow"/>
        </w:rPr>
        <w:t>pre</w:t>
      </w:r>
      <w:r>
        <w:rPr>
          <w:rFonts w:ascii="Arial" w:hAnsi="Arial" w:cs="Arial"/>
        </w:rPr>
        <w:t>s</w:t>
      </w:r>
      <w:r>
        <w:rPr>
          <w:rFonts w:ascii="Arial" w:hAnsi="Arial" w:cs="Arial"/>
          <w:highlight w:val="yellow"/>
        </w:rPr>
        <w:t>e</w:t>
      </w:r>
      <w:r>
        <w:rPr>
          <w:rFonts w:ascii="Arial" w:hAnsi="Arial" w:cs="Arial"/>
        </w:rPr>
        <w:t>n</w:t>
      </w:r>
      <w:r>
        <w:rPr>
          <w:rFonts w:ascii="Arial" w:hAnsi="Arial" w:cs="Arial"/>
          <w:highlight w:val="yellow"/>
        </w:rPr>
        <w:t>ted</w:t>
      </w:r>
      <w:r>
        <w:rPr>
          <w:rFonts w:ascii="Arial" w:hAnsi="Arial" w:cs="Arial"/>
        </w:rPr>
        <w:t xml:space="preserve"> in Figures 11A, 11B and 11C.</w:t>
      </w:r>
    </w:p>
    <w:p w14:paraId="6F4AC5D3" w14:textId="77777777" w:rsidR="0004187F" w:rsidRPr="00161AEF" w:rsidRDefault="0004187F" w:rsidP="0004187F">
      <w:pPr>
        <w:spacing w:line="276" w:lineRule="auto"/>
        <w:jc w:val="both"/>
        <w:rPr>
          <w:rFonts w:ascii="Arial" w:hAnsi="Arial" w:cs="Arial"/>
        </w:rPr>
      </w:pPr>
      <w:r>
        <w:rPr>
          <w:rFonts w:ascii="Arial" w:hAnsi="Arial" w:cs="Arial"/>
        </w:rPr>
        <w:t>In low-income households (Assabou), 61 per cent of latrines and septic tanks are in poor condition, whilst 39 per cent are in good condition (Figures 10 and 11A). A</w:t>
      </w:r>
      <w:r>
        <w:rPr>
          <w:rFonts w:ascii="Arial" w:hAnsi="Arial" w:cs="Arial"/>
          <w:highlight w:val="yellow"/>
        </w:rPr>
        <w:t>mon</w:t>
      </w:r>
      <w:r>
        <w:rPr>
          <w:rFonts w:ascii="Arial" w:hAnsi="Arial" w:cs="Arial"/>
        </w:rPr>
        <w:t xml:space="preserve">g middle-income households (Kokrenou and Sopim), the findings show that 44 per cent of latrines and septic tanks are in poor condition and 56 per cent are in good condition (Figures 10 and 11B). </w:t>
      </w:r>
      <w:r>
        <w:rPr>
          <w:rFonts w:ascii="Arial" w:hAnsi="Arial" w:cs="Arial"/>
          <w:highlight w:val="yellow"/>
        </w:rPr>
        <w:t>I</w:t>
      </w:r>
      <w:r>
        <w:rPr>
          <w:rFonts w:ascii="Arial" w:hAnsi="Arial" w:cs="Arial"/>
        </w:rPr>
        <w:t>n high-income households (</w:t>
      </w:r>
      <w:r>
        <w:rPr>
          <w:rFonts w:ascii="Arial" w:hAnsi="Arial" w:cs="Arial"/>
          <w:highlight w:val="yellow"/>
        </w:rPr>
        <w:t>M</w:t>
      </w:r>
      <w:r>
        <w:rPr>
          <w:rFonts w:ascii="Arial" w:hAnsi="Arial" w:cs="Arial"/>
        </w:rPr>
        <w:t>illion</w:t>
      </w:r>
      <w:r>
        <w:rPr>
          <w:rFonts w:ascii="Arial" w:hAnsi="Arial" w:cs="Arial"/>
          <w:highlight w:val="yellow"/>
        </w:rPr>
        <w:t>n</w:t>
      </w:r>
      <w:r>
        <w:rPr>
          <w:rFonts w:ascii="Arial" w:hAnsi="Arial" w:cs="Arial"/>
        </w:rPr>
        <w:t>aire), 87.52 per cent of the facilities are in good condition, whilst 12.48 per cent are in poor condition (Figures 10 and 11C).</w:t>
      </w:r>
    </w:p>
    <w:p w14:paraId="2294206C" w14:textId="77777777" w:rsidR="00945DD9" w:rsidRPr="00161AEF" w:rsidRDefault="0004187F" w:rsidP="0004187F">
      <w:pPr>
        <w:spacing w:line="276" w:lineRule="auto"/>
        <w:jc w:val="both"/>
        <w:rPr>
          <w:rFonts w:ascii="Arial" w:hAnsi="Arial" w:cs="Arial"/>
        </w:rPr>
      </w:pPr>
      <w:bookmarkStart w:id="1" w:name="_Hlk242452321"/>
      <w:r>
        <w:rPr>
          <w:rFonts w:ascii="Arial" w:hAnsi="Arial" w:cs="Arial"/>
          <w:highlight w:val="yellow"/>
        </w:rPr>
        <w:t>The</w:t>
      </w:r>
      <w:r>
        <w:rPr>
          <w:rFonts w:ascii="Arial" w:hAnsi="Arial" w:cs="Arial"/>
        </w:rPr>
        <w:t xml:space="preserve"> comparison of sanitation</w:t>
      </w:r>
      <w:r>
        <w:rPr>
          <w:rFonts w:ascii="Arial" w:hAnsi="Arial" w:cs="Arial"/>
          <w:highlight w:val="yellow"/>
        </w:rPr>
        <w:t>-</w:t>
      </w:r>
      <w:r>
        <w:rPr>
          <w:rFonts w:ascii="Arial" w:hAnsi="Arial" w:cs="Arial"/>
        </w:rPr>
        <w:t>facilit</w:t>
      </w:r>
      <w:r>
        <w:rPr>
          <w:rFonts w:ascii="Arial" w:hAnsi="Arial" w:cs="Arial"/>
          <w:highlight w:val="yellow"/>
        </w:rPr>
        <w:t>y cond</w:t>
      </w:r>
      <w:r>
        <w:rPr>
          <w:rFonts w:ascii="Arial" w:hAnsi="Arial" w:cs="Arial"/>
        </w:rPr>
        <w:t>i</w:t>
      </w:r>
      <w:r>
        <w:rPr>
          <w:rFonts w:ascii="Arial" w:hAnsi="Arial" w:cs="Arial"/>
          <w:highlight w:val="yellow"/>
        </w:rPr>
        <w:t>tion</w:t>
      </w:r>
      <w:r>
        <w:rPr>
          <w:rFonts w:ascii="Arial" w:hAnsi="Arial" w:cs="Arial"/>
        </w:rPr>
        <w:t>s b</w:t>
      </w:r>
      <w:r>
        <w:rPr>
          <w:rFonts w:ascii="Arial" w:hAnsi="Arial" w:cs="Arial"/>
          <w:highlight w:val="yellow"/>
        </w:rPr>
        <w:t>y</w:t>
      </w:r>
      <w:r>
        <w:rPr>
          <w:rFonts w:ascii="Arial" w:hAnsi="Arial" w:cs="Arial"/>
        </w:rPr>
        <w:t xml:space="preserve"> socioeconomic status s</w:t>
      </w:r>
      <w:r>
        <w:rPr>
          <w:rFonts w:ascii="Arial" w:hAnsi="Arial" w:cs="Arial"/>
          <w:highlight w:val="yellow"/>
        </w:rPr>
        <w:t>how</w:t>
      </w:r>
      <w:r>
        <w:rPr>
          <w:rFonts w:ascii="Arial" w:hAnsi="Arial" w:cs="Arial"/>
        </w:rPr>
        <w:t xml:space="preserve">ed that 50 per cent of low-income households have latrines and septic tanks in a state of disrepair. </w:t>
      </w:r>
      <w:r>
        <w:rPr>
          <w:rFonts w:ascii="Arial" w:hAnsi="Arial" w:cs="Arial"/>
          <w:highlight w:val="yellow"/>
        </w:rPr>
        <w:t>In</w:t>
      </w:r>
      <w:r>
        <w:rPr>
          <w:rFonts w:ascii="Arial" w:hAnsi="Arial" w:cs="Arial"/>
        </w:rPr>
        <w:t xml:space="preserve"> contrast, only 5.35 per cent of high-income households have facilities in poor condition. Indeed, </w:t>
      </w:r>
      <w:r>
        <w:rPr>
          <w:rFonts w:ascii="Arial" w:hAnsi="Arial" w:cs="Arial"/>
          <w:highlight w:val="yellow"/>
        </w:rPr>
        <w:t>the f</w:t>
      </w:r>
      <w:r>
        <w:rPr>
          <w:rFonts w:ascii="Arial" w:hAnsi="Arial" w:cs="Arial"/>
        </w:rPr>
        <w:t>i</w:t>
      </w:r>
      <w:r>
        <w:rPr>
          <w:rFonts w:ascii="Arial" w:hAnsi="Arial" w:cs="Arial"/>
          <w:highlight w:val="yellow"/>
        </w:rPr>
        <w:t>nding</w:t>
      </w:r>
      <w:r>
        <w:rPr>
          <w:rFonts w:ascii="Arial" w:hAnsi="Arial" w:cs="Arial"/>
        </w:rPr>
        <w:t xml:space="preserve">s </w:t>
      </w:r>
      <w:r>
        <w:rPr>
          <w:rFonts w:ascii="Arial" w:hAnsi="Arial" w:cs="Arial"/>
          <w:highlight w:val="yellow"/>
        </w:rPr>
        <w:t>i</w:t>
      </w:r>
      <w:r>
        <w:rPr>
          <w:rFonts w:ascii="Arial" w:hAnsi="Arial" w:cs="Arial"/>
        </w:rPr>
        <w:t>nd</w:t>
      </w:r>
      <w:r>
        <w:rPr>
          <w:rFonts w:ascii="Arial" w:hAnsi="Arial" w:cs="Arial"/>
          <w:highlight w:val="yellow"/>
        </w:rPr>
        <w:t>icate</w:t>
      </w:r>
      <w:r>
        <w:rPr>
          <w:rFonts w:ascii="Arial" w:hAnsi="Arial" w:cs="Arial"/>
        </w:rPr>
        <w:t xml:space="preserve"> that the inadequacy or absence of drainage and sewerage systems for surface runoff and wastewater in low-income neighbo</w:t>
      </w:r>
      <w:r>
        <w:rPr>
          <w:rFonts w:ascii="Arial" w:hAnsi="Arial" w:cs="Arial"/>
          <w:highlight w:val="yellow"/>
        </w:rPr>
        <w:t>u</w:t>
      </w:r>
      <w:r>
        <w:rPr>
          <w:rFonts w:ascii="Arial" w:hAnsi="Arial" w:cs="Arial"/>
        </w:rPr>
        <w:t xml:space="preserve">rhoods may force households to construct septic tanks </w:t>
      </w:r>
      <w:r>
        <w:rPr>
          <w:rFonts w:ascii="Arial" w:hAnsi="Arial" w:cs="Arial"/>
          <w:highlight w:val="yellow"/>
        </w:rPr>
        <w:t>t</w:t>
      </w:r>
      <w:r>
        <w:rPr>
          <w:rFonts w:ascii="Arial" w:hAnsi="Arial" w:cs="Arial"/>
        </w:rPr>
        <w:t>h</w:t>
      </w:r>
      <w:r>
        <w:rPr>
          <w:rFonts w:ascii="Arial" w:hAnsi="Arial" w:cs="Arial"/>
          <w:highlight w:val="yellow"/>
        </w:rPr>
        <w:t>at</w:t>
      </w:r>
      <w:r>
        <w:rPr>
          <w:rFonts w:ascii="Arial" w:hAnsi="Arial" w:cs="Arial"/>
        </w:rPr>
        <w:t xml:space="preserve">, in most cases, fail to meet hygiene standards. </w:t>
      </w:r>
      <w:r>
        <w:rPr>
          <w:rFonts w:ascii="Arial" w:hAnsi="Arial" w:cs="Arial"/>
          <w:highlight w:val="yellow"/>
        </w:rPr>
        <w:t>Becau</w:t>
      </w:r>
      <w:r>
        <w:rPr>
          <w:rFonts w:ascii="Arial" w:hAnsi="Arial" w:cs="Arial"/>
        </w:rPr>
        <w:t>s</w:t>
      </w:r>
      <w:r>
        <w:rPr>
          <w:rFonts w:ascii="Arial" w:hAnsi="Arial" w:cs="Arial"/>
          <w:highlight w:val="yellow"/>
        </w:rPr>
        <w:t>e</w:t>
      </w:r>
      <w:r>
        <w:rPr>
          <w:rFonts w:ascii="Arial" w:hAnsi="Arial" w:cs="Arial"/>
        </w:rPr>
        <w:t xml:space="preserve"> these tanks are shallow a</w:t>
      </w:r>
      <w:r>
        <w:rPr>
          <w:rFonts w:ascii="Arial" w:hAnsi="Arial" w:cs="Arial"/>
          <w:highlight w:val="yellow"/>
        </w:rPr>
        <w:t>nd</w:t>
      </w:r>
      <w:r>
        <w:rPr>
          <w:rFonts w:ascii="Arial" w:hAnsi="Arial" w:cs="Arial"/>
        </w:rPr>
        <w:t xml:space="preserve"> poorly covered, they allow foul odours and even wastewater from showers to escape (Kambiré et al., 2021). </w:t>
      </w:r>
    </w:p>
    <w:p w14:paraId="27AC90F3" w14:textId="77777777" w:rsidR="00945DD9" w:rsidRPr="00161AEF" w:rsidRDefault="00945DD9" w:rsidP="00945DD9">
      <w:pPr>
        <w:jc w:val="both"/>
        <w:rPr>
          <w:rFonts w:ascii="Arial" w:hAnsi="Arial" w:cs="Arial"/>
        </w:rPr>
      </w:pPr>
      <w:r>
        <w:rPr>
          <w:rFonts w:ascii="Arial" w:hAnsi="Arial" w:cs="Arial"/>
          <w:highlight w:val="yellow"/>
        </w:rPr>
        <w:t xml:space="preserve">The study by </w:t>
      </w:r>
      <w:r>
        <w:rPr>
          <w:rFonts w:ascii="Arial" w:hAnsi="Arial" w:cs="Arial"/>
        </w:rPr>
        <w:t xml:space="preserve">Coulibaly et al. (2022) showed that 86.88% of households </w:t>
      </w:r>
      <w:r>
        <w:rPr>
          <w:rFonts w:ascii="Arial" w:hAnsi="Arial" w:cs="Arial"/>
          <w:highlight w:val="yellow"/>
        </w:rPr>
        <w:t>disc</w:t>
      </w:r>
      <w:r>
        <w:rPr>
          <w:rFonts w:ascii="Arial" w:hAnsi="Arial" w:cs="Arial"/>
        </w:rPr>
        <w:t>h</w:t>
      </w:r>
      <w:r>
        <w:rPr>
          <w:rFonts w:ascii="Arial" w:hAnsi="Arial" w:cs="Arial"/>
          <w:highlight w:val="yellow"/>
        </w:rPr>
        <w:t>arg</w:t>
      </w:r>
      <w:r>
        <w:rPr>
          <w:rFonts w:ascii="Arial" w:hAnsi="Arial" w:cs="Arial"/>
        </w:rPr>
        <w:t>e</w:t>
      </w:r>
      <w:r>
        <w:rPr>
          <w:rFonts w:ascii="Arial" w:hAnsi="Arial" w:cs="Arial"/>
          <w:highlight w:val="yellow"/>
        </w:rPr>
        <w:t>d</w:t>
      </w:r>
      <w:r>
        <w:rPr>
          <w:rFonts w:ascii="Arial" w:hAnsi="Arial" w:cs="Arial"/>
        </w:rPr>
        <w:t xml:space="preserve"> wastewater </w:t>
      </w:r>
      <w:r>
        <w:rPr>
          <w:rFonts w:ascii="Arial" w:hAnsi="Arial" w:cs="Arial"/>
          <w:highlight w:val="yellow"/>
        </w:rPr>
        <w:t>onto streets an</w:t>
      </w:r>
      <w:r>
        <w:rPr>
          <w:rFonts w:ascii="Arial" w:hAnsi="Arial" w:cs="Arial"/>
        </w:rPr>
        <w:t>d that 67.21% of respondents live</w:t>
      </w:r>
      <w:r>
        <w:rPr>
          <w:rFonts w:ascii="Arial" w:hAnsi="Arial" w:cs="Arial"/>
          <w:highlight w:val="yellow"/>
        </w:rPr>
        <w:t>d</w:t>
      </w:r>
      <w:r>
        <w:rPr>
          <w:rFonts w:ascii="Arial" w:hAnsi="Arial" w:cs="Arial"/>
        </w:rPr>
        <w:t xml:space="preserve"> less than 25 met</w:t>
      </w:r>
      <w:r>
        <w:rPr>
          <w:rFonts w:ascii="Arial" w:hAnsi="Arial" w:cs="Arial"/>
          <w:highlight w:val="yellow"/>
        </w:rPr>
        <w:t>r</w:t>
      </w:r>
      <w:r>
        <w:rPr>
          <w:rFonts w:ascii="Arial" w:hAnsi="Arial" w:cs="Arial"/>
        </w:rPr>
        <w:t>es from wastewater discharge points.</w:t>
      </w:r>
    </w:p>
    <w:p w14:paraId="22417938" w14:textId="77777777" w:rsidR="0004187F" w:rsidRPr="00161AEF" w:rsidRDefault="0004187F" w:rsidP="0004187F">
      <w:pPr>
        <w:spacing w:line="276" w:lineRule="auto"/>
        <w:jc w:val="both"/>
        <w:rPr>
          <w:rFonts w:ascii="Arial" w:hAnsi="Arial" w:cs="Arial"/>
        </w:rPr>
      </w:pPr>
      <w:r>
        <w:rPr>
          <w:rFonts w:ascii="Arial" w:hAnsi="Arial" w:cs="Arial"/>
        </w:rPr>
        <w:t xml:space="preserve">Furthermore, Kambiré et al. (2017) noted that housing type </w:t>
      </w:r>
      <w:r>
        <w:rPr>
          <w:rFonts w:ascii="Arial" w:hAnsi="Arial" w:cs="Arial"/>
          <w:highlight w:val="yellow"/>
        </w:rPr>
        <w:t>w</w:t>
      </w:r>
      <w:r>
        <w:rPr>
          <w:rFonts w:ascii="Arial" w:hAnsi="Arial" w:cs="Arial"/>
        </w:rPr>
        <w:t>a</w:t>
      </w:r>
      <w:r>
        <w:rPr>
          <w:rFonts w:ascii="Arial" w:hAnsi="Arial" w:cs="Arial"/>
          <w:highlight w:val="yellow"/>
        </w:rPr>
        <w:t xml:space="preserve">s </w:t>
      </w:r>
      <w:r>
        <w:rPr>
          <w:rFonts w:ascii="Arial" w:hAnsi="Arial" w:cs="Arial"/>
        </w:rPr>
        <w:t>a significant</w:t>
      </w:r>
      <w:r>
        <w:rPr>
          <w:rFonts w:ascii="Arial" w:hAnsi="Arial" w:cs="Arial"/>
          <w:highlight w:val="yellow"/>
        </w:rPr>
        <w:t xml:space="preserve"> variable</w:t>
      </w:r>
      <w:r>
        <w:rPr>
          <w:rFonts w:ascii="Arial" w:hAnsi="Arial" w:cs="Arial"/>
        </w:rPr>
        <w:t xml:space="preserve">, insofar as the quality of housing </w:t>
      </w:r>
      <w:r>
        <w:rPr>
          <w:rFonts w:ascii="Arial" w:hAnsi="Arial" w:cs="Arial"/>
          <w:highlight w:val="yellow"/>
        </w:rPr>
        <w:t>m</w:t>
      </w:r>
      <w:r>
        <w:rPr>
          <w:rFonts w:ascii="Arial" w:hAnsi="Arial" w:cs="Arial"/>
        </w:rPr>
        <w:t>a</w:t>
      </w:r>
      <w:r>
        <w:rPr>
          <w:rFonts w:ascii="Arial" w:hAnsi="Arial" w:cs="Arial"/>
          <w:highlight w:val="yellow"/>
        </w:rPr>
        <w:t>y</w:t>
      </w:r>
      <w:r>
        <w:rPr>
          <w:rFonts w:ascii="Arial" w:hAnsi="Arial" w:cs="Arial"/>
        </w:rPr>
        <w:t xml:space="preserve"> be regarded as an indicator of living standards. Indeed, signs of the malfunctioning of these sanitation systems include the backflow of sewage from septic tanks and stagnation of greywater on properties. The factors contributing to the malfunctioning of these facilities in low-income neighbo</w:t>
      </w:r>
      <w:r>
        <w:rPr>
          <w:rFonts w:ascii="Arial" w:hAnsi="Arial" w:cs="Arial"/>
          <w:highlight w:val="yellow"/>
        </w:rPr>
        <w:t>u</w:t>
      </w:r>
      <w:r>
        <w:rPr>
          <w:rFonts w:ascii="Arial" w:hAnsi="Arial" w:cs="Arial"/>
        </w:rPr>
        <w:t xml:space="preserve">rhoods </w:t>
      </w:r>
      <w:r>
        <w:rPr>
          <w:rFonts w:ascii="Arial" w:hAnsi="Arial" w:cs="Arial"/>
          <w:highlight w:val="yellow"/>
        </w:rPr>
        <w:t>a</w:t>
      </w:r>
      <w:r>
        <w:rPr>
          <w:rFonts w:ascii="Arial" w:hAnsi="Arial" w:cs="Arial"/>
        </w:rPr>
        <w:t>re</w:t>
      </w:r>
      <w:r>
        <w:rPr>
          <w:rFonts w:ascii="Arial" w:hAnsi="Arial" w:cs="Arial"/>
          <w:highlight w:val="yellow"/>
        </w:rPr>
        <w:t xml:space="preserve"> associ</w:t>
      </w:r>
      <w:r>
        <w:rPr>
          <w:rFonts w:ascii="Arial" w:hAnsi="Arial" w:cs="Arial"/>
        </w:rPr>
        <w:t>ate</w:t>
      </w:r>
      <w:r>
        <w:rPr>
          <w:rFonts w:ascii="Arial" w:hAnsi="Arial" w:cs="Arial"/>
          <w:highlight w:val="yellow"/>
        </w:rPr>
        <w:t>d</w:t>
      </w:r>
      <w:r>
        <w:rPr>
          <w:rFonts w:ascii="Arial" w:hAnsi="Arial" w:cs="Arial"/>
        </w:rPr>
        <w:t xml:space="preserve"> </w:t>
      </w:r>
      <w:r>
        <w:rPr>
          <w:rFonts w:ascii="Arial" w:hAnsi="Arial" w:cs="Arial"/>
          <w:highlight w:val="yellow"/>
        </w:rPr>
        <w:t>wi</w:t>
      </w:r>
      <w:r>
        <w:rPr>
          <w:rFonts w:ascii="Arial" w:hAnsi="Arial" w:cs="Arial"/>
        </w:rPr>
        <w:t>t</w:t>
      </w:r>
      <w:r>
        <w:rPr>
          <w:rFonts w:ascii="Arial" w:hAnsi="Arial" w:cs="Arial"/>
          <w:highlight w:val="yellow"/>
        </w:rPr>
        <w:t>h</w:t>
      </w:r>
      <w:r>
        <w:rPr>
          <w:rFonts w:ascii="Arial" w:hAnsi="Arial" w:cs="Arial"/>
        </w:rPr>
        <w:t xml:space="preserve"> l</w:t>
      </w:r>
      <w:r>
        <w:rPr>
          <w:rFonts w:ascii="Arial" w:hAnsi="Arial" w:cs="Arial"/>
          <w:highlight w:val="yellow"/>
        </w:rPr>
        <w:t>imited</w:t>
      </w:r>
      <w:r>
        <w:rPr>
          <w:rFonts w:ascii="Arial" w:hAnsi="Arial" w:cs="Arial"/>
        </w:rPr>
        <w:t xml:space="preserve"> financial resources, which forces residents to construct makeshift structures.</w:t>
      </w:r>
    </w:p>
    <w:bookmarkEnd w:id="1"/>
    <w:p w14:paraId="44D42300" w14:textId="77777777" w:rsidR="0004187F" w:rsidRPr="00161AEF" w:rsidRDefault="0004187F" w:rsidP="005C2C24">
      <w:pPr>
        <w:spacing w:after="240" w:line="276" w:lineRule="auto"/>
        <w:jc w:val="both"/>
        <w:rPr>
          <w:rFonts w:ascii="Arial" w:hAnsi="Arial" w:cs="Arial"/>
        </w:rPr>
      </w:pPr>
      <w:r>
        <w:rPr>
          <w:rFonts w:ascii="Arial" w:hAnsi="Arial" w:cs="Arial"/>
        </w:rPr>
        <w:t>Th</w:t>
      </w:r>
      <w:r>
        <w:rPr>
          <w:rFonts w:ascii="Arial" w:hAnsi="Arial" w:cs="Arial"/>
          <w:highlight w:val="yellow"/>
        </w:rPr>
        <w:t>e</w:t>
      </w:r>
      <w:r>
        <w:rPr>
          <w:rFonts w:ascii="Arial" w:hAnsi="Arial" w:cs="Arial"/>
        </w:rPr>
        <w:t xml:space="preserve"> study therefore </w:t>
      </w:r>
      <w:r>
        <w:rPr>
          <w:rFonts w:ascii="Arial" w:hAnsi="Arial" w:cs="Arial"/>
          <w:highlight w:val="yellow"/>
        </w:rPr>
        <w:t>s</w:t>
      </w:r>
      <w:r>
        <w:rPr>
          <w:rFonts w:ascii="Arial" w:hAnsi="Arial" w:cs="Arial"/>
        </w:rPr>
        <w:t>h</w:t>
      </w:r>
      <w:r>
        <w:rPr>
          <w:rFonts w:ascii="Arial" w:hAnsi="Arial" w:cs="Arial"/>
          <w:highlight w:val="yellow"/>
        </w:rPr>
        <w:t>ow</w:t>
      </w:r>
      <w:r>
        <w:rPr>
          <w:rFonts w:ascii="Arial" w:hAnsi="Arial" w:cs="Arial"/>
        </w:rPr>
        <w:t xml:space="preserve">ed that low- and middle-income households </w:t>
      </w:r>
      <w:r>
        <w:rPr>
          <w:rFonts w:ascii="Arial" w:hAnsi="Arial" w:cs="Arial"/>
          <w:highlight w:val="yellow"/>
        </w:rPr>
        <w:t>expe</w:t>
      </w:r>
      <w:r>
        <w:rPr>
          <w:rFonts w:ascii="Arial" w:hAnsi="Arial" w:cs="Arial"/>
        </w:rPr>
        <w:t>r</w:t>
      </w:r>
      <w:r>
        <w:rPr>
          <w:rFonts w:ascii="Arial" w:hAnsi="Arial" w:cs="Arial"/>
          <w:highlight w:val="yellow"/>
        </w:rPr>
        <w:t>i</w:t>
      </w:r>
      <w:r>
        <w:rPr>
          <w:rFonts w:ascii="Arial" w:hAnsi="Arial" w:cs="Arial"/>
        </w:rPr>
        <w:t>en</w:t>
      </w:r>
      <w:r>
        <w:rPr>
          <w:rFonts w:ascii="Arial" w:hAnsi="Arial" w:cs="Arial"/>
          <w:highlight w:val="yellow"/>
        </w:rPr>
        <w:t>ce</w:t>
      </w:r>
      <w:r>
        <w:rPr>
          <w:rFonts w:ascii="Arial" w:hAnsi="Arial" w:cs="Arial"/>
        </w:rPr>
        <w:t xml:space="preserve"> problems related to poor hygiene and sanitation. In this regard, such problems are found in 56.40 per cent of low-income households, compared with 43.60 per cent of middle-income households. According to Kramo (2024), </w:t>
      </w:r>
      <w:r>
        <w:rPr>
          <w:rFonts w:ascii="Arial" w:hAnsi="Arial" w:cs="Arial"/>
          <w:highlight w:val="yellow"/>
        </w:rPr>
        <w:t>50% of</w:t>
      </w:r>
      <w:r>
        <w:rPr>
          <w:rFonts w:ascii="Arial" w:hAnsi="Arial" w:cs="Arial"/>
        </w:rPr>
        <w:t xml:space="preserve"> wastewater from </w:t>
      </w:r>
      <w:r>
        <w:rPr>
          <w:rFonts w:ascii="Arial" w:hAnsi="Arial" w:cs="Arial"/>
          <w:highlight w:val="yellow"/>
        </w:rPr>
        <w:t>dish</w:t>
      </w:r>
      <w:r>
        <w:rPr>
          <w:rFonts w:ascii="Arial" w:hAnsi="Arial" w:cs="Arial"/>
        </w:rPr>
        <w:t xml:space="preserve">washing and </w:t>
      </w:r>
      <w:r>
        <w:rPr>
          <w:rFonts w:ascii="Arial" w:hAnsi="Arial" w:cs="Arial"/>
          <w:highlight w:val="yellow"/>
        </w:rPr>
        <w:t xml:space="preserve">laundry </w:t>
      </w:r>
      <w:r>
        <w:rPr>
          <w:rFonts w:ascii="Arial" w:hAnsi="Arial" w:cs="Arial"/>
        </w:rPr>
        <w:t xml:space="preserve">was </w:t>
      </w:r>
      <w:r>
        <w:rPr>
          <w:rFonts w:ascii="Arial" w:hAnsi="Arial" w:cs="Arial"/>
          <w:highlight w:val="yellow"/>
        </w:rPr>
        <w:t>d</w:t>
      </w:r>
      <w:r>
        <w:rPr>
          <w:rFonts w:ascii="Arial" w:hAnsi="Arial" w:cs="Arial"/>
        </w:rPr>
        <w:t>is</w:t>
      </w:r>
      <w:r>
        <w:rPr>
          <w:rFonts w:ascii="Arial" w:hAnsi="Arial" w:cs="Arial"/>
          <w:highlight w:val="yellow"/>
        </w:rPr>
        <w:t>charg</w:t>
      </w:r>
      <w:r>
        <w:rPr>
          <w:rFonts w:ascii="Arial" w:hAnsi="Arial" w:cs="Arial"/>
        </w:rPr>
        <w:t xml:space="preserve">ed </w:t>
      </w:r>
      <w:r>
        <w:rPr>
          <w:rFonts w:ascii="Arial" w:hAnsi="Arial" w:cs="Arial"/>
          <w:highlight w:val="yellow"/>
        </w:rPr>
        <w:t>o</w:t>
      </w:r>
      <w:r>
        <w:rPr>
          <w:rFonts w:ascii="Arial" w:hAnsi="Arial" w:cs="Arial"/>
        </w:rPr>
        <w:t>nt</w:t>
      </w:r>
      <w:r>
        <w:rPr>
          <w:rFonts w:ascii="Arial" w:hAnsi="Arial" w:cs="Arial"/>
          <w:highlight w:val="yellow"/>
        </w:rPr>
        <w:t>o</w:t>
      </w:r>
      <w:r>
        <w:rPr>
          <w:rFonts w:ascii="Arial" w:hAnsi="Arial" w:cs="Arial"/>
        </w:rPr>
        <w:t xml:space="preserve"> street</w:t>
      </w:r>
      <w:r>
        <w:rPr>
          <w:rFonts w:ascii="Arial" w:hAnsi="Arial" w:cs="Arial"/>
          <w:highlight w:val="yellow"/>
        </w:rPr>
        <w:t>s</w:t>
      </w:r>
      <w:r>
        <w:rPr>
          <w:rFonts w:ascii="Arial" w:hAnsi="Arial" w:cs="Arial"/>
        </w:rPr>
        <w:t>, 23% on</w:t>
      </w:r>
      <w:r>
        <w:rPr>
          <w:rFonts w:ascii="Arial" w:hAnsi="Arial" w:cs="Arial"/>
          <w:highlight w:val="yellow"/>
        </w:rPr>
        <w:t>to</w:t>
      </w:r>
      <w:r>
        <w:rPr>
          <w:rFonts w:ascii="Arial" w:hAnsi="Arial" w:cs="Arial"/>
        </w:rPr>
        <w:t xml:space="preserve"> wasteland, 14% in</w:t>
      </w:r>
      <w:r>
        <w:rPr>
          <w:rFonts w:ascii="Arial" w:hAnsi="Arial" w:cs="Arial"/>
          <w:highlight w:val="yellow"/>
        </w:rPr>
        <w:t>to</w:t>
      </w:r>
      <w:r>
        <w:rPr>
          <w:rFonts w:ascii="Arial" w:hAnsi="Arial" w:cs="Arial"/>
        </w:rPr>
        <w:t xml:space="preserve"> sewers, 9% in</w:t>
      </w:r>
      <w:r>
        <w:rPr>
          <w:rFonts w:ascii="Arial" w:hAnsi="Arial" w:cs="Arial"/>
          <w:highlight w:val="yellow"/>
        </w:rPr>
        <w:t>to</w:t>
      </w:r>
      <w:r>
        <w:rPr>
          <w:rFonts w:ascii="Arial" w:hAnsi="Arial" w:cs="Arial"/>
        </w:rPr>
        <w:t xml:space="preserve"> septic tanks and 4% in</w:t>
      </w:r>
      <w:r>
        <w:rPr>
          <w:rFonts w:ascii="Arial" w:hAnsi="Arial" w:cs="Arial"/>
          <w:highlight w:val="yellow"/>
        </w:rPr>
        <w:t>to</w:t>
      </w:r>
      <w:r>
        <w:rPr>
          <w:rFonts w:ascii="Arial" w:hAnsi="Arial" w:cs="Arial"/>
        </w:rPr>
        <w:t xml:space="preserve"> backyards. </w:t>
      </w:r>
      <w:r>
        <w:rPr>
          <w:rFonts w:ascii="Arial" w:hAnsi="Arial" w:cs="Arial"/>
          <w:highlight w:val="yellow"/>
        </w:rPr>
        <w:t>F</w:t>
      </w:r>
      <w:r>
        <w:rPr>
          <w:rFonts w:ascii="Arial" w:hAnsi="Arial" w:cs="Arial"/>
        </w:rPr>
        <w:t xml:space="preserve">or toilet waste, 23% is discharged into latrines inside the home, 61% into the yard, 7% outside the yard and 9% into the street. This environmental degradation is </w:t>
      </w:r>
      <w:r>
        <w:rPr>
          <w:rFonts w:ascii="Arial" w:hAnsi="Arial" w:cs="Arial"/>
          <w:highlight w:val="yellow"/>
        </w:rPr>
        <w:t>asso</w:t>
      </w:r>
      <w:r>
        <w:rPr>
          <w:rFonts w:ascii="Arial" w:hAnsi="Arial" w:cs="Arial"/>
        </w:rPr>
        <w:t>c</w:t>
      </w:r>
      <w:r>
        <w:rPr>
          <w:rFonts w:ascii="Arial" w:hAnsi="Arial" w:cs="Arial"/>
          <w:highlight w:val="yellow"/>
        </w:rPr>
        <w:t>i</w:t>
      </w:r>
      <w:r>
        <w:rPr>
          <w:rFonts w:ascii="Arial" w:hAnsi="Arial" w:cs="Arial"/>
        </w:rPr>
        <w:t>a</w:t>
      </w:r>
      <w:r>
        <w:rPr>
          <w:rFonts w:ascii="Arial" w:hAnsi="Arial" w:cs="Arial"/>
          <w:highlight w:val="yellow"/>
        </w:rPr>
        <w:t>t</w:t>
      </w:r>
      <w:r>
        <w:rPr>
          <w:rFonts w:ascii="Arial" w:hAnsi="Arial" w:cs="Arial"/>
        </w:rPr>
        <w:t xml:space="preserve">ed </w:t>
      </w:r>
      <w:r>
        <w:rPr>
          <w:rFonts w:ascii="Arial" w:hAnsi="Arial" w:cs="Arial"/>
          <w:highlight w:val="yellow"/>
        </w:rPr>
        <w:t>with</w:t>
      </w:r>
      <w:r>
        <w:rPr>
          <w:rFonts w:ascii="Arial" w:hAnsi="Arial" w:cs="Arial"/>
        </w:rPr>
        <w:t xml:space="preserve"> the lack of, or poor design of, sanitation facilities. Overgrowth and stagnant water exacerbate the health risks associated with environmental degradation.</w:t>
      </w:r>
    </w:p>
    <w:p w14:paraId="194F7FAF" w14:textId="77777777" w:rsidR="005C2C24" w:rsidRPr="00161AEF" w:rsidRDefault="005C2C24" w:rsidP="005C2C24">
      <w:pPr>
        <w:spacing w:line="276" w:lineRule="auto"/>
        <w:jc w:val="center"/>
        <w:rPr>
          <w:rFonts w:ascii="Arial" w:hAnsi="Arial" w:cs="Arial"/>
        </w:rPr>
      </w:pPr>
      <w:r w:rsidRPr="00161AEF">
        <w:rPr>
          <w:rFonts w:ascii="Arial" w:hAnsi="Arial" w:cs="Arial"/>
          <w:noProof/>
        </w:rPr>
        <w:lastRenderedPageBreak/>
        <w:drawing>
          <wp:inline distT="0" distB="0" distL="0" distR="0" wp14:anchorId="517A6A22" wp14:editId="34D25588">
            <wp:extent cx="5212080" cy="2355215"/>
            <wp:effectExtent l="0" t="0" r="7620" b="6985"/>
            <wp:docPr id="2017388343" name="Graphique 1">
              <a:extLst xmlns:a="http://schemas.openxmlformats.org/drawingml/2006/main">
                <a:ext uri="{FF2B5EF4-FFF2-40B4-BE49-F238E27FC236}">
                  <a16:creationId xmlns:a16="http://schemas.microsoft.com/office/drawing/2014/main" id="{AE85C876-AFB6-055D-AF42-5FF2870336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9E21765" w14:textId="77777777" w:rsidR="00C22ECF" w:rsidRPr="00161AEF" w:rsidRDefault="00C22ECF" w:rsidP="0004187F">
      <w:pPr>
        <w:spacing w:line="276" w:lineRule="auto"/>
        <w:jc w:val="both"/>
        <w:rPr>
          <w:rFonts w:ascii="Arial" w:hAnsi="Arial" w:cs="Arial"/>
        </w:rPr>
      </w:pPr>
    </w:p>
    <w:p w14:paraId="11A847B9" w14:textId="77777777" w:rsidR="00B15153" w:rsidRPr="00161AEF" w:rsidRDefault="0004187F" w:rsidP="00FC2F72">
      <w:pPr>
        <w:spacing w:line="276" w:lineRule="auto"/>
        <w:jc w:val="center"/>
        <w:rPr>
          <w:rFonts w:ascii="Arial" w:hAnsi="Arial" w:cs="Arial"/>
        </w:rPr>
      </w:pPr>
      <w:r w:rsidRPr="00161AEF">
        <w:rPr>
          <w:rFonts w:ascii="Arial" w:hAnsi="Arial" w:cs="Arial"/>
        </w:rPr>
        <w:t>F</w:t>
      </w:r>
      <w:r w:rsidR="00FB3437" w:rsidRPr="00161AEF">
        <w:rPr>
          <w:rFonts w:ascii="Arial" w:hAnsi="Arial" w:cs="Arial"/>
        </w:rPr>
        <w:t>i</w:t>
      </w:r>
      <w:r w:rsidRPr="00161AEF">
        <w:rPr>
          <w:rFonts w:ascii="Arial" w:hAnsi="Arial" w:cs="Arial"/>
        </w:rPr>
        <w:t>gure 10</w:t>
      </w:r>
      <w:r w:rsidR="00B15153" w:rsidRPr="00161AEF">
        <w:rPr>
          <w:rFonts w:ascii="Arial" w:hAnsi="Arial" w:cs="Arial"/>
        </w:rPr>
        <w:t>: Condition of Latrines and Septic Tanks by Income Level</w:t>
      </w:r>
    </w:p>
    <w:p w14:paraId="7FD4495D" w14:textId="77777777" w:rsidR="00B15153" w:rsidRPr="00161AEF" w:rsidRDefault="00B15153" w:rsidP="0004187F">
      <w:pPr>
        <w:spacing w:line="276" w:lineRule="auto"/>
        <w:jc w:val="both"/>
        <w:rPr>
          <w:rFonts w:ascii="Arial" w:hAnsi="Arial" w:cs="Arial"/>
        </w:rPr>
      </w:pPr>
    </w:p>
    <w:p w14:paraId="0E0F67BB" w14:textId="77777777" w:rsidR="00B15153" w:rsidRPr="00161AEF" w:rsidRDefault="00AC31EA" w:rsidP="00AC31EA">
      <w:pPr>
        <w:spacing w:line="276" w:lineRule="auto"/>
        <w:jc w:val="center"/>
        <w:rPr>
          <w:rFonts w:ascii="Arial" w:hAnsi="Arial" w:cs="Arial"/>
        </w:rPr>
      </w:pPr>
      <w:r w:rsidRPr="00161AEF">
        <w:rPr>
          <w:rFonts w:ascii="Arial" w:hAnsi="Arial" w:cs="Arial"/>
          <w:noProof/>
        </w:rPr>
        <w:drawing>
          <wp:inline distT="0" distB="0" distL="0" distR="0" wp14:anchorId="756A9796" wp14:editId="05E3768C">
            <wp:extent cx="4070350" cy="3344629"/>
            <wp:effectExtent l="0" t="0" r="6350" b="8255"/>
            <wp:docPr id="97851753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17530" name="Image 978517530"/>
                    <pic:cNvPicPr/>
                  </pic:nvPicPr>
                  <pic:blipFill rotWithShape="1">
                    <a:blip r:embed="rId24">
                      <a:extLst>
                        <a:ext uri="{28A0092B-C50C-407E-A947-70E740481C1C}">
                          <a14:useLocalDpi xmlns:a14="http://schemas.microsoft.com/office/drawing/2010/main" val="0"/>
                        </a:ext>
                      </a:extLst>
                    </a:blip>
                    <a:srcRect r="52851" b="31124"/>
                    <a:stretch>
                      <a:fillRect/>
                    </a:stretch>
                  </pic:blipFill>
                  <pic:spPr bwMode="auto">
                    <a:xfrm>
                      <a:off x="0" y="0"/>
                      <a:ext cx="4085720" cy="3357258"/>
                    </a:xfrm>
                    <a:prstGeom prst="rect">
                      <a:avLst/>
                    </a:prstGeom>
                    <a:ln>
                      <a:noFill/>
                    </a:ln>
                    <a:extLst>
                      <a:ext uri="{53640926-AAD7-44D8-BBD7-CCE9431645EC}">
                        <a14:shadowObscured xmlns:a14="http://schemas.microsoft.com/office/drawing/2010/main"/>
                      </a:ext>
                    </a:extLst>
                  </pic:spPr>
                </pic:pic>
              </a:graphicData>
            </a:graphic>
          </wp:inline>
        </w:drawing>
      </w:r>
    </w:p>
    <w:p w14:paraId="000B16A0" w14:textId="77777777" w:rsidR="00B15153" w:rsidRPr="00161AEF" w:rsidRDefault="00B15153" w:rsidP="0004187F">
      <w:pPr>
        <w:spacing w:line="276" w:lineRule="auto"/>
        <w:jc w:val="both"/>
        <w:rPr>
          <w:rFonts w:ascii="Arial" w:hAnsi="Arial" w:cs="Arial"/>
        </w:rPr>
      </w:pPr>
    </w:p>
    <w:p w14:paraId="446FB99D" w14:textId="77777777" w:rsidR="0004187F" w:rsidRPr="00161AEF" w:rsidRDefault="00AC31EA" w:rsidP="00205446">
      <w:pPr>
        <w:spacing w:line="276" w:lineRule="auto"/>
        <w:jc w:val="center"/>
        <w:rPr>
          <w:rFonts w:ascii="Arial" w:hAnsi="Arial" w:cs="Arial"/>
          <w:sz w:val="22"/>
          <w:szCs w:val="22"/>
        </w:rPr>
      </w:pPr>
      <w:r w:rsidRPr="00161AEF">
        <w:rPr>
          <w:rFonts w:ascii="Arial" w:hAnsi="Arial" w:cs="Arial"/>
          <w:color w:val="000000" w:themeColor="text1"/>
          <w:sz w:val="22"/>
          <w:szCs w:val="22"/>
        </w:rPr>
        <w:t xml:space="preserve">Figure </w:t>
      </w:r>
      <w:r w:rsidR="00A53038" w:rsidRPr="00161AEF">
        <w:rPr>
          <w:rFonts w:ascii="Arial" w:hAnsi="Arial" w:cs="Arial"/>
          <w:color w:val="000000" w:themeColor="text1"/>
          <w:sz w:val="22"/>
          <w:szCs w:val="22"/>
        </w:rPr>
        <w:t>11</w:t>
      </w:r>
      <w:r w:rsidRPr="00161AEF">
        <w:rPr>
          <w:rFonts w:ascii="Arial" w:hAnsi="Arial" w:cs="Arial"/>
          <w:color w:val="000000" w:themeColor="text1"/>
          <w:sz w:val="22"/>
          <w:szCs w:val="22"/>
        </w:rPr>
        <w:t>: State of latrines and septic tanks according to the socioeconomic status: (A) Low-income households (</w:t>
      </w:r>
      <w:r w:rsidRPr="00161AEF">
        <w:rPr>
          <w:rFonts w:ascii="Arial" w:hAnsi="Arial" w:cs="Arial"/>
          <w:color w:val="000000" w:themeColor="text1"/>
          <w:sz w:val="22"/>
          <w:szCs w:val="22"/>
        </w:rPr>
        <w:tab/>
      </w:r>
      <w:proofErr w:type="spellStart"/>
      <w:r w:rsidRPr="00161AEF">
        <w:rPr>
          <w:rFonts w:ascii="Arial" w:hAnsi="Arial" w:cs="Arial"/>
          <w:color w:val="000000" w:themeColor="text1"/>
          <w:sz w:val="22"/>
          <w:szCs w:val="22"/>
        </w:rPr>
        <w:t>Assabou</w:t>
      </w:r>
      <w:proofErr w:type="spellEnd"/>
      <w:r w:rsidRPr="00161AEF">
        <w:rPr>
          <w:rFonts w:ascii="Arial" w:hAnsi="Arial" w:cs="Arial"/>
          <w:color w:val="000000" w:themeColor="text1"/>
          <w:sz w:val="22"/>
          <w:szCs w:val="22"/>
        </w:rPr>
        <w:t xml:space="preserve">); </w:t>
      </w:r>
      <w:r w:rsidR="00E17FFA" w:rsidRPr="00161AEF">
        <w:rPr>
          <w:rFonts w:ascii="Arial" w:hAnsi="Arial" w:cs="Arial"/>
          <w:color w:val="000000" w:themeColor="text1"/>
          <w:sz w:val="22"/>
          <w:szCs w:val="22"/>
        </w:rPr>
        <w:t xml:space="preserve">(B) Middle-income households </w:t>
      </w:r>
      <w:r w:rsidR="00E17FFA" w:rsidRPr="00161AEF">
        <w:rPr>
          <w:rFonts w:ascii="Arial" w:hAnsi="Arial" w:cs="Arial"/>
          <w:sz w:val="22"/>
          <w:szCs w:val="22"/>
        </w:rPr>
        <w:t>(</w:t>
      </w:r>
      <w:proofErr w:type="spellStart"/>
      <w:r w:rsidR="00E17FFA" w:rsidRPr="00161AEF">
        <w:rPr>
          <w:rFonts w:ascii="Arial" w:hAnsi="Arial" w:cs="Arial"/>
          <w:sz w:val="22"/>
          <w:szCs w:val="22"/>
        </w:rPr>
        <w:t>Kokrenou</w:t>
      </w:r>
      <w:proofErr w:type="spellEnd"/>
      <w:r w:rsidR="00E17FFA" w:rsidRPr="00161AEF">
        <w:rPr>
          <w:rFonts w:ascii="Arial" w:hAnsi="Arial" w:cs="Arial"/>
          <w:sz w:val="22"/>
          <w:szCs w:val="22"/>
        </w:rPr>
        <w:t xml:space="preserve"> et </w:t>
      </w:r>
      <w:proofErr w:type="spellStart"/>
      <w:r w:rsidR="00E17FFA" w:rsidRPr="00161AEF">
        <w:rPr>
          <w:rFonts w:ascii="Arial" w:hAnsi="Arial" w:cs="Arial"/>
          <w:sz w:val="22"/>
          <w:szCs w:val="22"/>
        </w:rPr>
        <w:t>Sopim</w:t>
      </w:r>
      <w:proofErr w:type="spellEnd"/>
      <w:r w:rsidR="00E17FFA" w:rsidRPr="00161AEF">
        <w:rPr>
          <w:rFonts w:ascii="Arial" w:hAnsi="Arial" w:cs="Arial"/>
          <w:sz w:val="22"/>
          <w:szCs w:val="22"/>
        </w:rPr>
        <w:t>) and (C) High-income households</w:t>
      </w:r>
      <w:r w:rsidR="00205446" w:rsidRPr="00161AEF">
        <w:rPr>
          <w:rFonts w:ascii="Arial" w:hAnsi="Arial" w:cs="Arial"/>
          <w:sz w:val="22"/>
          <w:szCs w:val="22"/>
        </w:rPr>
        <w:t xml:space="preserve"> (Millionaires).</w:t>
      </w:r>
    </w:p>
    <w:p w14:paraId="0D308C70" w14:textId="77777777" w:rsidR="0004187F" w:rsidRPr="00161AEF" w:rsidRDefault="0004187F" w:rsidP="00441B6F">
      <w:pPr>
        <w:pStyle w:val="Body"/>
        <w:spacing w:after="0"/>
        <w:rPr>
          <w:rFonts w:ascii="Arial" w:hAnsi="Arial" w:cs="Arial"/>
        </w:rPr>
      </w:pPr>
    </w:p>
    <w:p w14:paraId="1A8861FB" w14:textId="77777777" w:rsidR="001C6BB7" w:rsidRPr="00161AEF" w:rsidRDefault="001C6BB7" w:rsidP="00441B6F">
      <w:pPr>
        <w:pStyle w:val="Body"/>
        <w:spacing w:after="0"/>
        <w:rPr>
          <w:rFonts w:ascii="Arial" w:hAnsi="Arial" w:cs="Arial"/>
          <w:sz w:val="16"/>
          <w:szCs w:val="16"/>
        </w:rPr>
      </w:pPr>
    </w:p>
    <w:p w14:paraId="7D23A3FC" w14:textId="77777777" w:rsidR="00A53038" w:rsidRPr="00161AEF" w:rsidRDefault="0083063D" w:rsidP="00A53038">
      <w:pPr>
        <w:spacing w:line="360" w:lineRule="auto"/>
        <w:jc w:val="both"/>
        <w:rPr>
          <w:rFonts w:ascii="Arial" w:hAnsi="Arial" w:cs="Arial"/>
          <w:b/>
          <w:bCs/>
          <w:i/>
          <w:iCs/>
        </w:rPr>
      </w:pPr>
      <w:r w:rsidRPr="00161AEF">
        <w:rPr>
          <w:rFonts w:ascii="Arial" w:hAnsi="Arial" w:cs="Arial"/>
          <w:b/>
          <w:bCs/>
          <w:i/>
          <w:iCs/>
        </w:rPr>
        <w:t xml:space="preserve">3.2.5. </w:t>
      </w:r>
      <w:r w:rsidR="00A53038" w:rsidRPr="00161AEF">
        <w:rPr>
          <w:rFonts w:ascii="Arial" w:hAnsi="Arial" w:cs="Arial"/>
          <w:b/>
          <w:bCs/>
          <w:i/>
          <w:iCs/>
        </w:rPr>
        <w:t>Adverse Environmental and Health Impacts of Sanitation</w:t>
      </w:r>
    </w:p>
    <w:p w14:paraId="5B56F787" w14:textId="77777777" w:rsidR="00A53038" w:rsidRPr="00161AEF" w:rsidRDefault="00A53038" w:rsidP="0083063D">
      <w:pPr>
        <w:pStyle w:val="ListParagraph"/>
        <w:numPr>
          <w:ilvl w:val="0"/>
          <w:numId w:val="32"/>
        </w:numPr>
        <w:spacing w:line="276" w:lineRule="auto"/>
        <w:jc w:val="both"/>
        <w:rPr>
          <w:rFonts w:ascii="Arial" w:hAnsi="Arial" w:cs="Arial"/>
          <w:b/>
          <w:bCs/>
        </w:rPr>
      </w:pPr>
      <w:proofErr w:type="spellStart"/>
      <w:r w:rsidRPr="00161AEF">
        <w:rPr>
          <w:rFonts w:ascii="Arial" w:hAnsi="Arial" w:cs="Arial"/>
          <w:b/>
          <w:bCs/>
        </w:rPr>
        <w:t>Disposal</w:t>
      </w:r>
      <w:proofErr w:type="spellEnd"/>
      <w:r w:rsidRPr="00161AEF">
        <w:rPr>
          <w:rFonts w:ascii="Arial" w:hAnsi="Arial" w:cs="Arial"/>
          <w:b/>
          <w:bCs/>
        </w:rPr>
        <w:t xml:space="preserve"> of </w:t>
      </w:r>
      <w:proofErr w:type="spellStart"/>
      <w:r w:rsidRPr="00161AEF">
        <w:rPr>
          <w:rFonts w:ascii="Arial" w:hAnsi="Arial" w:cs="Arial"/>
          <w:b/>
          <w:bCs/>
        </w:rPr>
        <w:t>Sludge</w:t>
      </w:r>
      <w:proofErr w:type="spellEnd"/>
      <w:r w:rsidRPr="00161AEF">
        <w:rPr>
          <w:rFonts w:ascii="Arial" w:hAnsi="Arial" w:cs="Arial"/>
          <w:b/>
          <w:bCs/>
        </w:rPr>
        <w:t xml:space="preserve"> </w:t>
      </w:r>
    </w:p>
    <w:p w14:paraId="3262CEFC" w14:textId="77777777" w:rsidR="00A53038" w:rsidRPr="00161AEF" w:rsidRDefault="00A53038" w:rsidP="00A53038">
      <w:pPr>
        <w:spacing w:line="276" w:lineRule="auto"/>
        <w:jc w:val="both"/>
        <w:rPr>
          <w:rFonts w:ascii="Arial" w:hAnsi="Arial" w:cs="Arial"/>
        </w:rPr>
      </w:pPr>
      <w:r>
        <w:rPr>
          <w:rFonts w:ascii="Arial" w:hAnsi="Arial" w:cs="Arial"/>
          <w:highlight w:val="yellow"/>
        </w:rPr>
        <w:t>R</w:t>
      </w:r>
      <w:r>
        <w:rPr>
          <w:rFonts w:ascii="Arial" w:hAnsi="Arial" w:cs="Arial"/>
        </w:rPr>
        <w:t>egard</w:t>
      </w:r>
      <w:r>
        <w:rPr>
          <w:rFonts w:ascii="Arial" w:hAnsi="Arial" w:cs="Arial"/>
          <w:highlight w:val="yellow"/>
        </w:rPr>
        <w:t>ing</w:t>
      </w:r>
      <w:r>
        <w:rPr>
          <w:rFonts w:ascii="Arial" w:hAnsi="Arial" w:cs="Arial"/>
        </w:rPr>
        <w:t xml:space="preserve"> the disposal of sludge fo</w:t>
      </w:r>
      <w:r>
        <w:rPr>
          <w:rFonts w:ascii="Arial" w:hAnsi="Arial" w:cs="Arial"/>
          <w:highlight w:val="yellow"/>
        </w:rPr>
        <w:t>llowing</w:t>
      </w:r>
      <w:r>
        <w:rPr>
          <w:rFonts w:ascii="Arial" w:hAnsi="Arial" w:cs="Arial"/>
        </w:rPr>
        <w:t xml:space="preserve"> septic tank emptying, Figure 12 shows that 62.65 per cent of households do not know where the emptied sludge is disposed of; most of these households </w:t>
      </w:r>
      <w:r>
        <w:rPr>
          <w:rFonts w:ascii="Arial" w:hAnsi="Arial" w:cs="Arial"/>
          <w:highlight w:val="yellow"/>
        </w:rPr>
        <w:t>u</w:t>
      </w:r>
      <w:r>
        <w:rPr>
          <w:rFonts w:ascii="Arial" w:hAnsi="Arial" w:cs="Arial"/>
        </w:rPr>
        <w:t>se mechanical</w:t>
      </w:r>
      <w:r>
        <w:rPr>
          <w:rFonts w:ascii="Arial" w:hAnsi="Arial" w:cs="Arial"/>
          <w:highlight w:val="yellow"/>
        </w:rPr>
        <w:t xml:space="preserve"> empt</w:t>
      </w:r>
      <w:r>
        <w:rPr>
          <w:rFonts w:ascii="Arial" w:hAnsi="Arial" w:cs="Arial"/>
        </w:rPr>
        <w:t>y</w:t>
      </w:r>
      <w:r>
        <w:rPr>
          <w:rFonts w:ascii="Arial" w:hAnsi="Arial" w:cs="Arial"/>
          <w:highlight w:val="yellow"/>
        </w:rPr>
        <w:t>ing</w:t>
      </w:r>
      <w:r>
        <w:rPr>
          <w:rFonts w:ascii="Arial" w:hAnsi="Arial" w:cs="Arial"/>
        </w:rPr>
        <w:t xml:space="preserve">, whilst households </w:t>
      </w:r>
      <w:r>
        <w:rPr>
          <w:rFonts w:ascii="Arial" w:hAnsi="Arial" w:cs="Arial"/>
          <w:highlight w:val="yellow"/>
        </w:rPr>
        <w:t>u</w:t>
      </w:r>
      <w:r>
        <w:rPr>
          <w:rFonts w:ascii="Arial" w:hAnsi="Arial" w:cs="Arial"/>
        </w:rPr>
        <w:t>sin</w:t>
      </w:r>
      <w:r>
        <w:rPr>
          <w:rFonts w:ascii="Arial" w:hAnsi="Arial" w:cs="Arial"/>
          <w:highlight w:val="yellow"/>
        </w:rPr>
        <w:t>g</w:t>
      </w:r>
      <w:r>
        <w:rPr>
          <w:rFonts w:ascii="Arial" w:hAnsi="Arial" w:cs="Arial"/>
        </w:rPr>
        <w:t xml:space="preserve"> manual</w:t>
      </w:r>
      <w:r>
        <w:rPr>
          <w:rFonts w:ascii="Arial" w:hAnsi="Arial" w:cs="Arial"/>
          <w:highlight w:val="yellow"/>
        </w:rPr>
        <w:t xml:space="preserve"> empt</w:t>
      </w:r>
      <w:r>
        <w:rPr>
          <w:rFonts w:ascii="Arial" w:hAnsi="Arial" w:cs="Arial"/>
        </w:rPr>
        <w:t>yin</w:t>
      </w:r>
      <w:r>
        <w:rPr>
          <w:rFonts w:ascii="Arial" w:hAnsi="Arial" w:cs="Arial"/>
          <w:highlight w:val="yellow"/>
        </w:rPr>
        <w:t>g repor</w:t>
      </w:r>
      <w:r>
        <w:rPr>
          <w:rFonts w:ascii="Arial" w:hAnsi="Arial" w:cs="Arial"/>
        </w:rPr>
        <w:t xml:space="preserve">t where the emptied sludge is disposed of. </w:t>
      </w:r>
      <w:r>
        <w:rPr>
          <w:rFonts w:ascii="Arial" w:hAnsi="Arial" w:cs="Arial"/>
          <w:highlight w:val="yellow"/>
        </w:rPr>
        <w:t>Of t</w:t>
      </w:r>
      <w:r>
        <w:rPr>
          <w:rFonts w:ascii="Arial" w:hAnsi="Arial" w:cs="Arial"/>
        </w:rPr>
        <w:t>h</w:t>
      </w:r>
      <w:r>
        <w:rPr>
          <w:rFonts w:ascii="Arial" w:hAnsi="Arial" w:cs="Arial"/>
          <w:highlight w:val="yellow"/>
        </w:rPr>
        <w:t>e ho</w:t>
      </w:r>
      <w:r>
        <w:rPr>
          <w:rFonts w:ascii="Arial" w:hAnsi="Arial" w:cs="Arial"/>
        </w:rPr>
        <w:t>us</w:t>
      </w:r>
      <w:r>
        <w:rPr>
          <w:rFonts w:ascii="Arial" w:hAnsi="Arial" w:cs="Arial"/>
          <w:highlight w:val="yellow"/>
        </w:rPr>
        <w:t>eholds surveyed</w:t>
      </w:r>
      <w:r>
        <w:rPr>
          <w:rFonts w:ascii="Arial" w:hAnsi="Arial" w:cs="Arial"/>
        </w:rPr>
        <w:t xml:space="preserve">, 20.48 per cent </w:t>
      </w:r>
      <w:r>
        <w:rPr>
          <w:rFonts w:ascii="Arial" w:hAnsi="Arial" w:cs="Arial"/>
          <w:highlight w:val="yellow"/>
        </w:rPr>
        <w:t xml:space="preserve">reported </w:t>
      </w:r>
      <w:r>
        <w:rPr>
          <w:rFonts w:ascii="Arial" w:hAnsi="Arial" w:cs="Arial"/>
        </w:rPr>
        <w:t>discharg</w:t>
      </w:r>
      <w:r>
        <w:rPr>
          <w:rFonts w:ascii="Arial" w:hAnsi="Arial" w:cs="Arial"/>
          <w:highlight w:val="yellow"/>
        </w:rPr>
        <w:t>ing sludg</w:t>
      </w:r>
      <w:r>
        <w:rPr>
          <w:rFonts w:ascii="Arial" w:hAnsi="Arial" w:cs="Arial"/>
        </w:rPr>
        <w:t>e into the natural environment, 14.47 per cent into gutters and 2.40 per cent recycle it on their fields.</w:t>
      </w:r>
    </w:p>
    <w:p w14:paraId="13AB6454" w14:textId="77777777" w:rsidR="00A53038" w:rsidRPr="00161AEF" w:rsidRDefault="00A53038" w:rsidP="00A53038">
      <w:pPr>
        <w:spacing w:line="276" w:lineRule="auto"/>
        <w:jc w:val="both"/>
        <w:rPr>
          <w:rFonts w:ascii="Arial" w:hAnsi="Arial" w:cs="Arial"/>
        </w:rPr>
      </w:pPr>
      <w:r>
        <w:rPr>
          <w:rFonts w:ascii="Arial" w:hAnsi="Arial" w:cs="Arial"/>
        </w:rPr>
        <w:lastRenderedPageBreak/>
        <w:t xml:space="preserve">The uncontrolled dumping of sewage sludge into the environment </w:t>
      </w:r>
      <w:r>
        <w:rPr>
          <w:rFonts w:ascii="Arial" w:hAnsi="Arial" w:cs="Arial"/>
          <w:highlight w:val="yellow"/>
        </w:rPr>
        <w:t>prese</w:t>
      </w:r>
      <w:r>
        <w:rPr>
          <w:rFonts w:ascii="Arial" w:hAnsi="Arial" w:cs="Arial"/>
        </w:rPr>
        <w:t xml:space="preserve">nts a </w:t>
      </w:r>
      <w:r>
        <w:rPr>
          <w:rFonts w:ascii="Arial" w:hAnsi="Arial" w:cs="Arial"/>
          <w:highlight w:val="yellow"/>
        </w:rPr>
        <w:t>potenti</w:t>
      </w:r>
      <w:r>
        <w:rPr>
          <w:rFonts w:ascii="Arial" w:hAnsi="Arial" w:cs="Arial"/>
        </w:rPr>
        <w:t>a</w:t>
      </w:r>
      <w:r>
        <w:rPr>
          <w:rFonts w:ascii="Arial" w:hAnsi="Arial" w:cs="Arial"/>
          <w:highlight w:val="yellow"/>
        </w:rPr>
        <w:t>l</w:t>
      </w:r>
      <w:r>
        <w:rPr>
          <w:rFonts w:ascii="Arial" w:hAnsi="Arial" w:cs="Arial"/>
        </w:rPr>
        <w:t xml:space="preserve"> environmental and health c</w:t>
      </w:r>
      <w:r>
        <w:rPr>
          <w:rFonts w:ascii="Arial" w:hAnsi="Arial" w:cs="Arial"/>
          <w:highlight w:val="yellow"/>
        </w:rPr>
        <w:t>once</w:t>
      </w:r>
      <w:r>
        <w:rPr>
          <w:rFonts w:ascii="Arial" w:hAnsi="Arial" w:cs="Arial"/>
        </w:rPr>
        <w:t>r</w:t>
      </w:r>
      <w:r>
        <w:rPr>
          <w:rFonts w:ascii="Arial" w:hAnsi="Arial" w:cs="Arial"/>
          <w:highlight w:val="yellow"/>
        </w:rPr>
        <w:t>n</w:t>
      </w:r>
      <w:r>
        <w:rPr>
          <w:rFonts w:ascii="Arial" w:hAnsi="Arial" w:cs="Arial"/>
        </w:rPr>
        <w:t xml:space="preserve">. Among other things, this </w:t>
      </w:r>
      <w:r>
        <w:rPr>
          <w:rFonts w:ascii="Arial" w:hAnsi="Arial" w:cs="Arial"/>
          <w:highlight w:val="yellow"/>
        </w:rPr>
        <w:t>may aff</w:t>
      </w:r>
      <w:r>
        <w:rPr>
          <w:rFonts w:ascii="Arial" w:hAnsi="Arial" w:cs="Arial"/>
        </w:rPr>
        <w:t xml:space="preserve">ect ecosystems </w:t>
      </w:r>
      <w:r>
        <w:rPr>
          <w:rFonts w:ascii="Arial" w:hAnsi="Arial" w:cs="Arial"/>
          <w:highlight w:val="yellow"/>
        </w:rPr>
        <w:t>beca</w:t>
      </w:r>
      <w:r>
        <w:rPr>
          <w:rFonts w:ascii="Arial" w:hAnsi="Arial" w:cs="Arial"/>
        </w:rPr>
        <w:t>u</w:t>
      </w:r>
      <w:r>
        <w:rPr>
          <w:rFonts w:ascii="Arial" w:hAnsi="Arial" w:cs="Arial"/>
          <w:highlight w:val="yellow"/>
        </w:rPr>
        <w:t>s</w:t>
      </w:r>
      <w:r>
        <w:rPr>
          <w:rFonts w:ascii="Arial" w:hAnsi="Arial" w:cs="Arial"/>
        </w:rPr>
        <w:t xml:space="preserve">e </w:t>
      </w:r>
      <w:r>
        <w:rPr>
          <w:rFonts w:ascii="Arial" w:hAnsi="Arial" w:cs="Arial"/>
          <w:highlight w:val="yellow"/>
        </w:rPr>
        <w:t>of i</w:t>
      </w:r>
      <w:r>
        <w:rPr>
          <w:rFonts w:ascii="Arial" w:hAnsi="Arial" w:cs="Arial"/>
        </w:rPr>
        <w:t>t</w:t>
      </w:r>
      <w:r>
        <w:rPr>
          <w:rFonts w:ascii="Arial" w:hAnsi="Arial" w:cs="Arial"/>
          <w:highlight w:val="yellow"/>
        </w:rPr>
        <w:t>s</w:t>
      </w:r>
      <w:r>
        <w:rPr>
          <w:rFonts w:ascii="Arial" w:hAnsi="Arial" w:cs="Arial"/>
        </w:rPr>
        <w:t xml:space="preserve"> concentrated organic and chemical con</w:t>
      </w:r>
      <w:r>
        <w:rPr>
          <w:rFonts w:ascii="Arial" w:hAnsi="Arial" w:cs="Arial"/>
          <w:highlight w:val="yellow"/>
        </w:rPr>
        <w:t>s</w:t>
      </w:r>
      <w:r>
        <w:rPr>
          <w:rFonts w:ascii="Arial" w:hAnsi="Arial" w:cs="Arial"/>
        </w:rPr>
        <w:t>t</w:t>
      </w:r>
      <w:r>
        <w:rPr>
          <w:rFonts w:ascii="Arial" w:hAnsi="Arial" w:cs="Arial"/>
          <w:highlight w:val="yellow"/>
        </w:rPr>
        <w:t>ituents, potenti</w:t>
      </w:r>
      <w:r>
        <w:rPr>
          <w:rFonts w:ascii="Arial" w:hAnsi="Arial" w:cs="Arial"/>
        </w:rPr>
        <w:t>a</w:t>
      </w:r>
      <w:r>
        <w:rPr>
          <w:rFonts w:ascii="Arial" w:hAnsi="Arial" w:cs="Arial"/>
          <w:highlight w:val="yellow"/>
        </w:rPr>
        <w:t>lly</w:t>
      </w:r>
      <w:r>
        <w:rPr>
          <w:rFonts w:ascii="Arial" w:hAnsi="Arial" w:cs="Arial"/>
        </w:rPr>
        <w:t xml:space="preserve"> resulting in the eutrophication of watercourses or contamination of groundwater (N’Gouran et al., 2023; Gueye et al., 2026a).</w:t>
      </w:r>
    </w:p>
    <w:p w14:paraId="3134A8A2" w14:textId="77777777" w:rsidR="005E309C" w:rsidRPr="00161AEF" w:rsidRDefault="005E309C" w:rsidP="00A53038">
      <w:pPr>
        <w:spacing w:line="276" w:lineRule="auto"/>
        <w:jc w:val="both"/>
        <w:rPr>
          <w:rFonts w:ascii="Arial" w:hAnsi="Arial" w:cs="Arial"/>
        </w:rPr>
      </w:pPr>
    </w:p>
    <w:p w14:paraId="4C361895" w14:textId="77777777" w:rsidR="005E309C" w:rsidRPr="00161AEF" w:rsidRDefault="005E309C" w:rsidP="005E309C">
      <w:pPr>
        <w:spacing w:line="276" w:lineRule="auto"/>
        <w:jc w:val="center"/>
        <w:rPr>
          <w:rFonts w:ascii="Arial" w:hAnsi="Arial" w:cs="Arial"/>
        </w:rPr>
      </w:pPr>
      <w:r w:rsidRPr="00161AEF">
        <w:rPr>
          <w:rFonts w:ascii="Arial" w:hAnsi="Arial" w:cs="Arial"/>
          <w:noProof/>
        </w:rPr>
        <w:drawing>
          <wp:inline distT="0" distB="0" distL="0" distR="0" wp14:anchorId="4D9DA977" wp14:editId="4971596D">
            <wp:extent cx="4940300" cy="2755900"/>
            <wp:effectExtent l="0" t="0" r="12700" b="6350"/>
            <wp:docPr id="529759760" name="Graphique 1">
              <a:extLst xmlns:a="http://schemas.openxmlformats.org/drawingml/2006/main">
                <a:ext uri="{FF2B5EF4-FFF2-40B4-BE49-F238E27FC236}">
                  <a16:creationId xmlns:a16="http://schemas.microsoft.com/office/drawing/2014/main" id="{85BCFD04-5FB7-C383-DC1F-BD24C59A6F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259DBC7" w14:textId="77777777" w:rsidR="005E309C" w:rsidRPr="00161AEF" w:rsidRDefault="005E309C" w:rsidP="007F315A">
      <w:pPr>
        <w:spacing w:line="276" w:lineRule="auto"/>
        <w:jc w:val="center"/>
        <w:rPr>
          <w:rFonts w:ascii="Arial" w:hAnsi="Arial" w:cs="Arial"/>
          <w:color w:val="000000" w:themeColor="text1"/>
          <w:sz w:val="18"/>
          <w:szCs w:val="18"/>
        </w:rPr>
      </w:pPr>
      <w:r w:rsidRPr="00161AEF">
        <w:rPr>
          <w:rFonts w:ascii="Arial" w:hAnsi="Arial" w:cs="Arial"/>
          <w:color w:val="000000" w:themeColor="text1"/>
          <w:sz w:val="22"/>
          <w:szCs w:val="22"/>
        </w:rPr>
        <w:t>Figure 12: Disposal of sludge from septic tanks after emptying</w:t>
      </w:r>
    </w:p>
    <w:p w14:paraId="5C513E5A" w14:textId="77777777" w:rsidR="007845B9" w:rsidRPr="00161AEF" w:rsidRDefault="007845B9" w:rsidP="00A53038">
      <w:pPr>
        <w:spacing w:line="276" w:lineRule="auto"/>
        <w:jc w:val="both"/>
        <w:rPr>
          <w:rFonts w:ascii="Arial" w:hAnsi="Arial" w:cs="Arial"/>
        </w:rPr>
      </w:pPr>
    </w:p>
    <w:p w14:paraId="33D1F377" w14:textId="77777777" w:rsidR="00A53038" w:rsidRPr="00161AEF" w:rsidRDefault="00A53038" w:rsidP="0083063D">
      <w:pPr>
        <w:pStyle w:val="ListParagraph"/>
        <w:numPr>
          <w:ilvl w:val="0"/>
          <w:numId w:val="32"/>
        </w:numPr>
        <w:spacing w:line="276" w:lineRule="auto"/>
        <w:jc w:val="both"/>
        <w:rPr>
          <w:rFonts w:ascii="Arial" w:hAnsi="Arial" w:cs="Arial"/>
          <w:b/>
          <w:bCs/>
        </w:rPr>
      </w:pPr>
      <w:proofErr w:type="spellStart"/>
      <w:r w:rsidRPr="00161AEF">
        <w:rPr>
          <w:rFonts w:ascii="Arial" w:hAnsi="Arial" w:cs="Arial"/>
          <w:b/>
          <w:bCs/>
        </w:rPr>
        <w:t>Problems</w:t>
      </w:r>
      <w:proofErr w:type="spellEnd"/>
      <w:r w:rsidRPr="00161AEF">
        <w:rPr>
          <w:rFonts w:ascii="Arial" w:hAnsi="Arial" w:cs="Arial"/>
          <w:b/>
          <w:bCs/>
        </w:rPr>
        <w:t xml:space="preserve"> </w:t>
      </w:r>
      <w:proofErr w:type="spellStart"/>
      <w:r w:rsidRPr="00161AEF">
        <w:rPr>
          <w:rFonts w:ascii="Arial" w:hAnsi="Arial" w:cs="Arial"/>
          <w:b/>
          <w:bCs/>
        </w:rPr>
        <w:t>Observed</w:t>
      </w:r>
      <w:proofErr w:type="spellEnd"/>
      <w:r w:rsidRPr="00161AEF">
        <w:rPr>
          <w:rFonts w:ascii="Arial" w:hAnsi="Arial" w:cs="Arial"/>
          <w:b/>
          <w:bCs/>
        </w:rPr>
        <w:t xml:space="preserve"> in Operating </w:t>
      </w:r>
      <w:proofErr w:type="spellStart"/>
      <w:r w:rsidRPr="00161AEF">
        <w:rPr>
          <w:rFonts w:ascii="Arial" w:hAnsi="Arial" w:cs="Arial"/>
          <w:b/>
          <w:bCs/>
        </w:rPr>
        <w:t>Sanitation</w:t>
      </w:r>
      <w:proofErr w:type="spellEnd"/>
      <w:r w:rsidRPr="00161AEF">
        <w:rPr>
          <w:rFonts w:ascii="Arial" w:hAnsi="Arial" w:cs="Arial"/>
          <w:b/>
          <w:bCs/>
        </w:rPr>
        <w:t xml:space="preserve"> Facilities</w:t>
      </w:r>
    </w:p>
    <w:p w14:paraId="1875DDDF" w14:textId="77777777" w:rsidR="00A53038" w:rsidRPr="00161AEF" w:rsidRDefault="00A53038" w:rsidP="00A53038">
      <w:pPr>
        <w:spacing w:line="276" w:lineRule="auto"/>
        <w:jc w:val="both"/>
        <w:rPr>
          <w:rFonts w:ascii="Arial" w:hAnsi="Arial" w:cs="Arial"/>
        </w:rPr>
      </w:pPr>
      <w:r>
        <w:rPr>
          <w:rFonts w:ascii="Arial" w:hAnsi="Arial" w:cs="Arial"/>
        </w:rPr>
        <w:t>During</w:t>
      </w:r>
      <w:r>
        <w:rPr>
          <w:rFonts w:ascii="Arial" w:hAnsi="Arial" w:cs="Arial"/>
          <w:highlight w:val="yellow"/>
        </w:rPr>
        <w:t xml:space="preserve"> the</w:t>
      </w:r>
      <w:r>
        <w:rPr>
          <w:rFonts w:ascii="Arial" w:hAnsi="Arial" w:cs="Arial"/>
        </w:rPr>
        <w:t xml:space="preserve"> surveys, observations were </w:t>
      </w:r>
      <w:r>
        <w:rPr>
          <w:rFonts w:ascii="Arial" w:hAnsi="Arial" w:cs="Arial"/>
          <w:highlight w:val="yellow"/>
        </w:rPr>
        <w:t>recor</w:t>
      </w:r>
      <w:r>
        <w:rPr>
          <w:rFonts w:ascii="Arial" w:hAnsi="Arial" w:cs="Arial"/>
        </w:rPr>
        <w:t>de</w:t>
      </w:r>
      <w:r>
        <w:rPr>
          <w:rFonts w:ascii="Arial" w:hAnsi="Arial" w:cs="Arial"/>
          <w:highlight w:val="yellow"/>
        </w:rPr>
        <w:t>d</w:t>
      </w:r>
      <w:r>
        <w:rPr>
          <w:rFonts w:ascii="Arial" w:hAnsi="Arial" w:cs="Arial"/>
        </w:rPr>
        <w:t xml:space="preserve"> o</w:t>
      </w:r>
      <w:r>
        <w:rPr>
          <w:rFonts w:ascii="Arial" w:hAnsi="Arial" w:cs="Arial"/>
          <w:highlight w:val="yellow"/>
        </w:rPr>
        <w:t>n</w:t>
      </w:r>
      <w:r>
        <w:rPr>
          <w:rFonts w:ascii="Arial" w:hAnsi="Arial" w:cs="Arial"/>
        </w:rPr>
        <w:t xml:space="preserve"> the operation of sanitation facilities and </w:t>
      </w:r>
      <w:r>
        <w:rPr>
          <w:rFonts w:ascii="Arial" w:hAnsi="Arial" w:cs="Arial"/>
          <w:highlight w:val="yellow"/>
        </w:rPr>
        <w:t>associ</w:t>
      </w:r>
      <w:r>
        <w:rPr>
          <w:rFonts w:ascii="Arial" w:hAnsi="Arial" w:cs="Arial"/>
        </w:rPr>
        <w:t xml:space="preserve">ated </w:t>
      </w:r>
      <w:r>
        <w:rPr>
          <w:rFonts w:ascii="Arial" w:hAnsi="Arial" w:cs="Arial"/>
          <w:highlight w:val="yellow"/>
        </w:rPr>
        <w:t>probl</w:t>
      </w:r>
      <w:r>
        <w:rPr>
          <w:rFonts w:ascii="Arial" w:hAnsi="Arial" w:cs="Arial"/>
        </w:rPr>
        <w:t>e</w:t>
      </w:r>
      <w:r>
        <w:rPr>
          <w:rFonts w:ascii="Arial" w:hAnsi="Arial" w:cs="Arial"/>
          <w:highlight w:val="yellow"/>
        </w:rPr>
        <w:t>m</w:t>
      </w:r>
      <w:r>
        <w:rPr>
          <w:rFonts w:ascii="Arial" w:hAnsi="Arial" w:cs="Arial"/>
        </w:rPr>
        <w:t>s (stagnant wastewater, insect infestations in latrines and sewage overflow from septic tanks); the findings are presented in Figure 13 with illustrative images shown in Figures 14</w:t>
      </w:r>
      <w:r>
        <w:rPr>
          <w:rFonts w:ascii="Arial" w:hAnsi="Arial" w:cs="Arial"/>
          <w:highlight w:val="yellow"/>
        </w:rPr>
        <w:t>(</w:t>
      </w:r>
      <w:r>
        <w:rPr>
          <w:rFonts w:ascii="Arial" w:hAnsi="Arial" w:cs="Arial"/>
        </w:rPr>
        <w:t>A, B</w:t>
      </w:r>
      <w:r>
        <w:rPr>
          <w:rFonts w:ascii="Arial" w:hAnsi="Arial" w:cs="Arial"/>
          <w:highlight w:val="yellow"/>
        </w:rPr>
        <w:t>)</w:t>
      </w:r>
      <w:r>
        <w:rPr>
          <w:rFonts w:ascii="Arial" w:hAnsi="Arial" w:cs="Arial"/>
        </w:rPr>
        <w:t xml:space="preserve"> and 15(A</w:t>
      </w:r>
      <w:r>
        <w:rPr>
          <w:rFonts w:ascii="Arial" w:hAnsi="Arial" w:cs="Arial"/>
          <w:highlight w:val="yellow"/>
        </w:rPr>
        <w:t>–</w:t>
      </w:r>
      <w:r>
        <w:rPr>
          <w:rFonts w:ascii="Arial" w:hAnsi="Arial" w:cs="Arial"/>
        </w:rPr>
        <w:t>C).</w:t>
      </w:r>
    </w:p>
    <w:p w14:paraId="7CCD6BFB" w14:textId="77777777" w:rsidR="00385D6C" w:rsidRPr="00161AEF" w:rsidRDefault="00A53038" w:rsidP="00A53038">
      <w:pPr>
        <w:spacing w:line="276" w:lineRule="auto"/>
        <w:jc w:val="both"/>
        <w:rPr>
          <w:rFonts w:ascii="Arial" w:hAnsi="Arial" w:cs="Arial"/>
        </w:rPr>
      </w:pPr>
      <w:r>
        <w:rPr>
          <w:rFonts w:ascii="Arial" w:hAnsi="Arial" w:cs="Arial"/>
        </w:rPr>
        <w:t>The pr</w:t>
      </w:r>
      <w:r>
        <w:rPr>
          <w:rFonts w:ascii="Arial" w:hAnsi="Arial" w:cs="Arial"/>
          <w:highlight w:val="yellow"/>
        </w:rPr>
        <w:t>oportio</w:t>
      </w:r>
      <w:r>
        <w:rPr>
          <w:rFonts w:ascii="Arial" w:hAnsi="Arial" w:cs="Arial"/>
        </w:rPr>
        <w:t>n</w:t>
      </w:r>
      <w:r>
        <w:rPr>
          <w:rFonts w:ascii="Arial" w:hAnsi="Arial" w:cs="Arial"/>
          <w:highlight w:val="yellow"/>
        </w:rPr>
        <w:t>s</w:t>
      </w:r>
      <w:r>
        <w:rPr>
          <w:rFonts w:ascii="Arial" w:hAnsi="Arial" w:cs="Arial"/>
        </w:rPr>
        <w:t xml:space="preserve"> of insect infestations in latrines in high-, middle- and low-income households w</w:t>
      </w:r>
      <w:r>
        <w:rPr>
          <w:rFonts w:ascii="Arial" w:hAnsi="Arial" w:cs="Arial"/>
          <w:highlight w:val="yellow"/>
        </w:rPr>
        <w:t>ere</w:t>
      </w:r>
      <w:r>
        <w:rPr>
          <w:rFonts w:ascii="Arial" w:hAnsi="Arial" w:cs="Arial"/>
        </w:rPr>
        <w:t xml:space="preserve"> 4.75 per cent, 40.10 per cent and 55.15 per cent respectively. </w:t>
      </w:r>
      <w:r>
        <w:rPr>
          <w:rFonts w:ascii="Arial" w:hAnsi="Arial" w:cs="Arial"/>
          <w:highlight w:val="yellow"/>
        </w:rPr>
        <w:t>R</w:t>
      </w:r>
      <w:r>
        <w:rPr>
          <w:rFonts w:ascii="Arial" w:hAnsi="Arial" w:cs="Arial"/>
        </w:rPr>
        <w:t>egard</w:t>
      </w:r>
      <w:r>
        <w:rPr>
          <w:rFonts w:ascii="Arial" w:hAnsi="Arial" w:cs="Arial"/>
          <w:highlight w:val="yellow"/>
        </w:rPr>
        <w:t>ing</w:t>
      </w:r>
      <w:r>
        <w:rPr>
          <w:rFonts w:ascii="Arial" w:hAnsi="Arial" w:cs="Arial"/>
        </w:rPr>
        <w:t xml:space="preserve"> wastewater stagnation, non</w:t>
      </w:r>
      <w:r>
        <w:rPr>
          <w:rFonts w:ascii="Arial" w:hAnsi="Arial" w:cs="Arial"/>
          <w:highlight w:val="yellow"/>
        </w:rPr>
        <w:t>e</w:t>
      </w:r>
      <w:r>
        <w:rPr>
          <w:rFonts w:ascii="Arial" w:hAnsi="Arial" w:cs="Arial"/>
        </w:rPr>
        <w:t xml:space="preserve"> wa</w:t>
      </w:r>
      <w:r>
        <w:rPr>
          <w:rFonts w:ascii="Arial" w:hAnsi="Arial" w:cs="Arial"/>
          <w:highlight w:val="yellow"/>
        </w:rPr>
        <w:t>s repor</w:t>
      </w:r>
      <w:r>
        <w:rPr>
          <w:rFonts w:ascii="Arial" w:hAnsi="Arial" w:cs="Arial"/>
        </w:rPr>
        <w:t>te</w:t>
      </w:r>
      <w:r>
        <w:rPr>
          <w:rFonts w:ascii="Arial" w:hAnsi="Arial" w:cs="Arial"/>
          <w:highlight w:val="yellow"/>
        </w:rPr>
        <w:t>d</w:t>
      </w:r>
      <w:r>
        <w:rPr>
          <w:rFonts w:ascii="Arial" w:hAnsi="Arial" w:cs="Arial"/>
        </w:rPr>
        <w:t xml:space="preserve"> in high-income households, compared with 50 per cent in middle- and low-income households. </w:t>
      </w:r>
      <w:r>
        <w:rPr>
          <w:rFonts w:ascii="Arial" w:hAnsi="Arial" w:cs="Arial"/>
          <w:highlight w:val="yellow"/>
        </w:rPr>
        <w:t>S</w:t>
      </w:r>
      <w:r>
        <w:rPr>
          <w:rFonts w:ascii="Arial" w:hAnsi="Arial" w:cs="Arial"/>
        </w:rPr>
        <w:t xml:space="preserve">ewage overflow from septic tanks </w:t>
      </w:r>
      <w:r>
        <w:rPr>
          <w:rFonts w:ascii="Arial" w:hAnsi="Arial" w:cs="Arial"/>
          <w:highlight w:val="yellow"/>
        </w:rPr>
        <w:t>wa</w:t>
      </w:r>
      <w:r>
        <w:rPr>
          <w:rFonts w:ascii="Arial" w:hAnsi="Arial" w:cs="Arial"/>
        </w:rPr>
        <w:t>s no</w:t>
      </w:r>
      <w:r>
        <w:rPr>
          <w:rFonts w:ascii="Arial" w:hAnsi="Arial" w:cs="Arial"/>
          <w:highlight w:val="yellow"/>
        </w:rPr>
        <w:t>t r</w:t>
      </w:r>
      <w:r>
        <w:rPr>
          <w:rFonts w:ascii="Arial" w:hAnsi="Arial" w:cs="Arial"/>
        </w:rPr>
        <w:t>e</w:t>
      </w:r>
      <w:r>
        <w:rPr>
          <w:rFonts w:ascii="Arial" w:hAnsi="Arial" w:cs="Arial"/>
          <w:highlight w:val="yellow"/>
        </w:rPr>
        <w:t>ported</w:t>
      </w:r>
      <w:r>
        <w:rPr>
          <w:rFonts w:ascii="Arial" w:hAnsi="Arial" w:cs="Arial"/>
        </w:rPr>
        <w:t xml:space="preserve"> in high-income neighbo</w:t>
      </w:r>
      <w:r>
        <w:rPr>
          <w:rFonts w:ascii="Arial" w:hAnsi="Arial" w:cs="Arial"/>
          <w:highlight w:val="yellow"/>
        </w:rPr>
        <w:t>u</w:t>
      </w:r>
      <w:r>
        <w:rPr>
          <w:rFonts w:ascii="Arial" w:hAnsi="Arial" w:cs="Arial"/>
        </w:rPr>
        <w:t xml:space="preserve">rhoods, </w:t>
      </w:r>
      <w:r>
        <w:rPr>
          <w:rFonts w:ascii="Arial" w:hAnsi="Arial" w:cs="Arial"/>
          <w:highlight w:val="yellow"/>
        </w:rPr>
        <w:t>whe</w:t>
      </w:r>
      <w:r>
        <w:rPr>
          <w:rFonts w:ascii="Arial" w:hAnsi="Arial" w:cs="Arial"/>
        </w:rPr>
        <w:t>re</w:t>
      </w:r>
      <w:r>
        <w:rPr>
          <w:rFonts w:ascii="Arial" w:hAnsi="Arial" w:cs="Arial"/>
          <w:highlight w:val="yellow"/>
        </w:rPr>
        <w:t>as</w:t>
      </w:r>
      <w:r>
        <w:rPr>
          <w:rFonts w:ascii="Arial" w:hAnsi="Arial" w:cs="Arial"/>
        </w:rPr>
        <w:t xml:space="preserve"> 56.40 per cent of low-income ho</w:t>
      </w:r>
      <w:r>
        <w:rPr>
          <w:rFonts w:ascii="Arial" w:hAnsi="Arial" w:cs="Arial"/>
          <w:highlight w:val="yellow"/>
        </w:rPr>
        <w:t>useh</w:t>
      </w:r>
      <w:r>
        <w:rPr>
          <w:rFonts w:ascii="Arial" w:hAnsi="Arial" w:cs="Arial"/>
        </w:rPr>
        <w:t>o</w:t>
      </w:r>
      <w:r>
        <w:rPr>
          <w:rFonts w:ascii="Arial" w:hAnsi="Arial" w:cs="Arial"/>
          <w:highlight w:val="yellow"/>
        </w:rPr>
        <w:t>l</w:t>
      </w:r>
      <w:r>
        <w:rPr>
          <w:rFonts w:ascii="Arial" w:hAnsi="Arial" w:cs="Arial"/>
        </w:rPr>
        <w:t xml:space="preserve">ds and 43.60 per cent </w:t>
      </w:r>
      <w:r>
        <w:rPr>
          <w:rFonts w:ascii="Arial" w:hAnsi="Arial" w:cs="Arial"/>
          <w:highlight w:val="yellow"/>
        </w:rPr>
        <w:t>of</w:t>
      </w:r>
      <w:r>
        <w:rPr>
          <w:rFonts w:ascii="Arial" w:hAnsi="Arial" w:cs="Arial"/>
        </w:rPr>
        <w:t xml:space="preserve"> middle-income ho</w:t>
      </w:r>
      <w:r>
        <w:rPr>
          <w:rFonts w:ascii="Arial" w:hAnsi="Arial" w:cs="Arial"/>
          <w:highlight w:val="yellow"/>
        </w:rPr>
        <w:t>useh</w:t>
      </w:r>
      <w:r>
        <w:rPr>
          <w:rFonts w:ascii="Arial" w:hAnsi="Arial" w:cs="Arial"/>
        </w:rPr>
        <w:t>o</w:t>
      </w:r>
      <w:r>
        <w:rPr>
          <w:rFonts w:ascii="Arial" w:hAnsi="Arial" w:cs="Arial"/>
          <w:highlight w:val="yellow"/>
        </w:rPr>
        <w:t>l</w:t>
      </w:r>
      <w:r>
        <w:rPr>
          <w:rFonts w:ascii="Arial" w:hAnsi="Arial" w:cs="Arial"/>
        </w:rPr>
        <w:t>ds experienc</w:t>
      </w:r>
      <w:r>
        <w:rPr>
          <w:rFonts w:ascii="Arial" w:hAnsi="Arial" w:cs="Arial"/>
          <w:highlight w:val="yellow"/>
        </w:rPr>
        <w:t>ed</w:t>
      </w:r>
      <w:r>
        <w:rPr>
          <w:rFonts w:ascii="Arial" w:hAnsi="Arial" w:cs="Arial"/>
        </w:rPr>
        <w:t xml:space="preserve"> such overflow. </w:t>
      </w:r>
    </w:p>
    <w:p w14:paraId="6FB47052" w14:textId="77777777" w:rsidR="000F6B72" w:rsidRPr="00161AEF" w:rsidRDefault="000F6B72" w:rsidP="000F6B72">
      <w:pPr>
        <w:pStyle w:val="Body"/>
        <w:spacing w:after="0"/>
        <w:jc w:val="center"/>
        <w:rPr>
          <w:rFonts w:ascii="Arial" w:hAnsi="Arial" w:cs="Arial"/>
        </w:rPr>
      </w:pPr>
      <w:r w:rsidRPr="00161AEF">
        <w:rPr>
          <w:rFonts w:ascii="Arial" w:hAnsi="Arial" w:cs="Arial"/>
          <w:noProof/>
        </w:rPr>
        <w:drawing>
          <wp:inline distT="0" distB="0" distL="0" distR="0" wp14:anchorId="36A06291" wp14:editId="1CA489A5">
            <wp:extent cx="4914900" cy="3263900"/>
            <wp:effectExtent l="0" t="0" r="0" b="12700"/>
            <wp:docPr id="669231918" name="Graphique 1">
              <a:extLst xmlns:a="http://schemas.openxmlformats.org/drawingml/2006/main">
                <a:ext uri="{FF2B5EF4-FFF2-40B4-BE49-F238E27FC236}">
                  <a16:creationId xmlns:a16="http://schemas.microsoft.com/office/drawing/2014/main" id="{D6F7F8DC-E1C7-AD73-30DC-92D6CE9121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845E89B" w14:textId="77777777" w:rsidR="000F6B72" w:rsidRPr="00161AEF" w:rsidRDefault="000F6B72" w:rsidP="000F6B72">
      <w:pPr>
        <w:pStyle w:val="Body"/>
        <w:spacing w:after="0"/>
        <w:rPr>
          <w:rFonts w:ascii="Arial" w:hAnsi="Arial" w:cs="Arial"/>
        </w:rPr>
      </w:pPr>
    </w:p>
    <w:p w14:paraId="2CF97506" w14:textId="77777777" w:rsidR="000F6B72" w:rsidRPr="00161AEF" w:rsidRDefault="000F6B72" w:rsidP="000F6B72">
      <w:pPr>
        <w:jc w:val="center"/>
        <w:rPr>
          <w:rFonts w:ascii="Arial" w:hAnsi="Arial" w:cs="Arial"/>
          <w:sz w:val="24"/>
          <w:szCs w:val="24"/>
        </w:rPr>
      </w:pPr>
      <w:r w:rsidRPr="00161AEF">
        <w:rPr>
          <w:rFonts w:ascii="Arial" w:hAnsi="Arial" w:cs="Arial"/>
        </w:rPr>
        <w:t xml:space="preserve">Figure 13: </w:t>
      </w:r>
      <w:r w:rsidRPr="00161AEF">
        <w:rPr>
          <w:rFonts w:ascii="Arial" w:hAnsi="Arial" w:cs="Arial"/>
          <w:sz w:val="24"/>
          <w:szCs w:val="24"/>
        </w:rPr>
        <w:t>Nuisances Observed by Types of Housing</w:t>
      </w:r>
    </w:p>
    <w:p w14:paraId="790B449D" w14:textId="77777777" w:rsidR="000F6B72" w:rsidRPr="00161AEF" w:rsidRDefault="000F6B72" w:rsidP="000F6B72">
      <w:pPr>
        <w:pStyle w:val="Body"/>
        <w:spacing w:after="0"/>
        <w:rPr>
          <w:rFonts w:ascii="Arial" w:hAnsi="Arial" w:cs="Arial"/>
        </w:rPr>
      </w:pPr>
    </w:p>
    <w:p w14:paraId="40542848" w14:textId="77777777" w:rsidR="000F6B72" w:rsidRPr="00161AEF" w:rsidRDefault="00240C4E" w:rsidP="00240C4E">
      <w:pPr>
        <w:spacing w:line="276" w:lineRule="auto"/>
        <w:jc w:val="center"/>
        <w:rPr>
          <w:rFonts w:ascii="Arial" w:hAnsi="Arial" w:cs="Arial"/>
        </w:rPr>
      </w:pPr>
      <w:r w:rsidRPr="00161AEF">
        <w:rPr>
          <w:rFonts w:ascii="Arial" w:hAnsi="Arial" w:cs="Arial"/>
          <w:noProof/>
        </w:rPr>
        <w:drawing>
          <wp:inline distT="0" distB="0" distL="0" distR="0" wp14:anchorId="027F1ED3" wp14:editId="164EB0E5">
            <wp:extent cx="5501089" cy="2133600"/>
            <wp:effectExtent l="0" t="0" r="4445" b="0"/>
            <wp:docPr id="110429658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96581" name="Image 1104296581"/>
                    <pic:cNvPicPr/>
                  </pic:nvPicPr>
                  <pic:blipFill rotWithShape="1">
                    <a:blip r:embed="rId27">
                      <a:extLst>
                        <a:ext uri="{28A0092B-C50C-407E-A947-70E740481C1C}">
                          <a14:useLocalDpi xmlns:a14="http://schemas.microsoft.com/office/drawing/2010/main" val="0"/>
                        </a:ext>
                      </a:extLst>
                    </a:blip>
                    <a:srcRect r="47856" b="64046"/>
                    <a:stretch>
                      <a:fillRect/>
                    </a:stretch>
                  </pic:blipFill>
                  <pic:spPr bwMode="auto">
                    <a:xfrm>
                      <a:off x="0" y="0"/>
                      <a:ext cx="5517822" cy="2140090"/>
                    </a:xfrm>
                    <a:prstGeom prst="rect">
                      <a:avLst/>
                    </a:prstGeom>
                    <a:ln>
                      <a:noFill/>
                    </a:ln>
                    <a:extLst>
                      <a:ext uri="{53640926-AAD7-44D8-BBD7-CCE9431645EC}">
                        <a14:shadowObscured xmlns:a14="http://schemas.microsoft.com/office/drawing/2010/main"/>
                      </a:ext>
                    </a:extLst>
                  </pic:spPr>
                </pic:pic>
              </a:graphicData>
            </a:graphic>
          </wp:inline>
        </w:drawing>
      </w:r>
    </w:p>
    <w:p w14:paraId="779A25B3" w14:textId="77777777" w:rsidR="00240C4E" w:rsidRPr="00161AEF" w:rsidRDefault="00240C4E" w:rsidP="00240C4E">
      <w:pPr>
        <w:spacing w:line="276" w:lineRule="auto"/>
        <w:jc w:val="center"/>
        <w:rPr>
          <w:rFonts w:ascii="Arial" w:hAnsi="Arial" w:cs="Arial"/>
        </w:rPr>
      </w:pPr>
      <w:r w:rsidRPr="00161AEF">
        <w:rPr>
          <w:rFonts w:ascii="Arial" w:hAnsi="Arial" w:cs="Arial"/>
        </w:rPr>
        <w:t xml:space="preserve">Figure 14: Images of the observed problems: (A) Dishwater in the yard in </w:t>
      </w:r>
      <w:proofErr w:type="spellStart"/>
      <w:r w:rsidRPr="00161AEF">
        <w:rPr>
          <w:rFonts w:ascii="Arial" w:hAnsi="Arial" w:cs="Arial"/>
        </w:rPr>
        <w:t>Sopim</w:t>
      </w:r>
      <w:proofErr w:type="spellEnd"/>
      <w:r w:rsidRPr="00161AEF">
        <w:rPr>
          <w:rFonts w:ascii="Arial" w:hAnsi="Arial" w:cs="Arial"/>
        </w:rPr>
        <w:t xml:space="preserve"> and (B) Sewage overflow from septic tanks in </w:t>
      </w:r>
      <w:proofErr w:type="spellStart"/>
      <w:r w:rsidRPr="00161AEF">
        <w:rPr>
          <w:rFonts w:ascii="Arial" w:hAnsi="Arial" w:cs="Arial"/>
        </w:rPr>
        <w:t>Kokrenou</w:t>
      </w:r>
      <w:proofErr w:type="spellEnd"/>
    </w:p>
    <w:p w14:paraId="6FA5322B" w14:textId="77777777" w:rsidR="00DB2DB3" w:rsidRPr="00161AEF" w:rsidRDefault="00DB2DB3" w:rsidP="00240C4E">
      <w:pPr>
        <w:spacing w:line="276" w:lineRule="auto"/>
        <w:jc w:val="center"/>
        <w:rPr>
          <w:rFonts w:ascii="Arial" w:hAnsi="Arial" w:cs="Arial"/>
        </w:rPr>
      </w:pPr>
    </w:p>
    <w:p w14:paraId="2F829C6D" w14:textId="77777777" w:rsidR="00DB2DB3" w:rsidRPr="00161AEF" w:rsidRDefault="00DB2DB3" w:rsidP="00240C4E">
      <w:pPr>
        <w:spacing w:line="276" w:lineRule="auto"/>
        <w:jc w:val="center"/>
        <w:rPr>
          <w:rFonts w:ascii="Arial" w:hAnsi="Arial" w:cs="Arial"/>
        </w:rPr>
      </w:pPr>
      <w:r w:rsidRPr="00161AEF">
        <w:rPr>
          <w:rFonts w:ascii="Arial" w:hAnsi="Arial" w:cs="Arial"/>
          <w:noProof/>
        </w:rPr>
        <w:drawing>
          <wp:inline distT="0" distB="0" distL="0" distR="0" wp14:anchorId="1F24CB61" wp14:editId="23AE9CE1">
            <wp:extent cx="5099050" cy="1689100"/>
            <wp:effectExtent l="0" t="0" r="6350" b="6350"/>
            <wp:docPr id="73642308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23080" name="Image 736423080"/>
                    <pic:cNvPicPr/>
                  </pic:nvPicPr>
                  <pic:blipFill rotWithShape="1">
                    <a:blip r:embed="rId28">
                      <a:extLst>
                        <a:ext uri="{28A0092B-C50C-407E-A947-70E740481C1C}">
                          <a14:useLocalDpi xmlns:a14="http://schemas.microsoft.com/office/drawing/2010/main" val="0"/>
                        </a:ext>
                      </a:extLst>
                    </a:blip>
                    <a:srcRect r="47125" b="73576"/>
                    <a:stretch>
                      <a:fillRect/>
                    </a:stretch>
                  </pic:blipFill>
                  <pic:spPr bwMode="auto">
                    <a:xfrm>
                      <a:off x="0" y="0"/>
                      <a:ext cx="5151559" cy="1706494"/>
                    </a:xfrm>
                    <a:prstGeom prst="rect">
                      <a:avLst/>
                    </a:prstGeom>
                    <a:ln>
                      <a:noFill/>
                    </a:ln>
                    <a:extLst>
                      <a:ext uri="{53640926-AAD7-44D8-BBD7-CCE9431645EC}">
                        <a14:shadowObscured xmlns:a14="http://schemas.microsoft.com/office/drawing/2010/main"/>
                      </a:ext>
                    </a:extLst>
                  </pic:spPr>
                </pic:pic>
              </a:graphicData>
            </a:graphic>
          </wp:inline>
        </w:drawing>
      </w:r>
    </w:p>
    <w:p w14:paraId="40B7BE5D" w14:textId="77777777" w:rsidR="00055836" w:rsidRPr="00161AEF" w:rsidRDefault="00DB2DB3" w:rsidP="00055836">
      <w:pPr>
        <w:jc w:val="center"/>
        <w:rPr>
          <w:rFonts w:ascii="Arial" w:hAnsi="Arial" w:cs="Arial"/>
          <w:color w:val="000000" w:themeColor="text1"/>
          <w:sz w:val="22"/>
          <w:szCs w:val="22"/>
        </w:rPr>
      </w:pPr>
      <w:r w:rsidRPr="00161AEF">
        <w:rPr>
          <w:rFonts w:ascii="Arial" w:hAnsi="Arial" w:cs="Arial"/>
          <w:color w:val="000000" w:themeColor="text1"/>
          <w:sz w:val="22"/>
          <w:szCs w:val="22"/>
        </w:rPr>
        <w:t xml:space="preserve">Figure 15: </w:t>
      </w:r>
      <w:r w:rsidR="00055836" w:rsidRPr="00161AEF">
        <w:rPr>
          <w:rFonts w:ascii="Arial" w:hAnsi="Arial" w:cs="Arial"/>
          <w:color w:val="000000" w:themeColor="text1"/>
          <w:sz w:val="22"/>
          <w:szCs w:val="22"/>
        </w:rPr>
        <w:t xml:space="preserve">Images of Nuisances Observed in </w:t>
      </w:r>
      <w:proofErr w:type="spellStart"/>
      <w:r w:rsidR="00055836" w:rsidRPr="00161AEF">
        <w:rPr>
          <w:rFonts w:ascii="Arial" w:hAnsi="Arial" w:cs="Arial"/>
          <w:color w:val="000000" w:themeColor="text1"/>
          <w:sz w:val="22"/>
          <w:szCs w:val="22"/>
        </w:rPr>
        <w:t>Assabou</w:t>
      </w:r>
      <w:proofErr w:type="spellEnd"/>
      <w:r w:rsidR="00055836" w:rsidRPr="00161AEF">
        <w:rPr>
          <w:rFonts w:ascii="Arial" w:hAnsi="Arial" w:cs="Arial"/>
          <w:color w:val="000000" w:themeColor="text1"/>
          <w:sz w:val="22"/>
          <w:szCs w:val="22"/>
        </w:rPr>
        <w:t>: (A) Open septic tank; (B) Latrine pit; (C) Shower water flowing into the street.</w:t>
      </w:r>
    </w:p>
    <w:p w14:paraId="640EDB89" w14:textId="77777777" w:rsidR="00240C4E" w:rsidRPr="00161AEF" w:rsidRDefault="00240C4E" w:rsidP="00A53038">
      <w:pPr>
        <w:spacing w:line="276" w:lineRule="auto"/>
        <w:jc w:val="both"/>
        <w:rPr>
          <w:rFonts w:ascii="Arial" w:hAnsi="Arial" w:cs="Arial"/>
        </w:rPr>
      </w:pPr>
    </w:p>
    <w:p w14:paraId="29090A3C" w14:textId="77777777" w:rsidR="00A53038" w:rsidRPr="00161AEF" w:rsidRDefault="00A53038" w:rsidP="0083063D">
      <w:pPr>
        <w:pStyle w:val="ListParagraph"/>
        <w:numPr>
          <w:ilvl w:val="0"/>
          <w:numId w:val="32"/>
        </w:numPr>
        <w:spacing w:line="276" w:lineRule="auto"/>
        <w:jc w:val="both"/>
        <w:rPr>
          <w:rFonts w:ascii="Arial" w:hAnsi="Arial" w:cs="Arial"/>
          <w:b/>
          <w:bCs/>
        </w:rPr>
      </w:pPr>
      <w:proofErr w:type="spellStart"/>
      <w:r w:rsidRPr="00161AEF">
        <w:rPr>
          <w:rFonts w:ascii="Arial" w:hAnsi="Arial" w:cs="Arial"/>
          <w:b/>
          <w:bCs/>
        </w:rPr>
        <w:t>Diseases</w:t>
      </w:r>
      <w:proofErr w:type="spellEnd"/>
      <w:r w:rsidRPr="00161AEF">
        <w:rPr>
          <w:rFonts w:ascii="Arial" w:hAnsi="Arial" w:cs="Arial"/>
          <w:b/>
          <w:bCs/>
        </w:rPr>
        <w:t xml:space="preserve"> </w:t>
      </w:r>
      <w:proofErr w:type="spellStart"/>
      <w:r w:rsidRPr="00161AEF">
        <w:rPr>
          <w:rFonts w:ascii="Arial" w:hAnsi="Arial" w:cs="Arial"/>
          <w:b/>
          <w:bCs/>
        </w:rPr>
        <w:t>Related</w:t>
      </w:r>
      <w:proofErr w:type="spellEnd"/>
      <w:r w:rsidRPr="00161AEF">
        <w:rPr>
          <w:rFonts w:ascii="Arial" w:hAnsi="Arial" w:cs="Arial"/>
          <w:b/>
          <w:bCs/>
        </w:rPr>
        <w:t xml:space="preserve"> to </w:t>
      </w:r>
      <w:proofErr w:type="spellStart"/>
      <w:r w:rsidRPr="00161AEF">
        <w:rPr>
          <w:rFonts w:ascii="Arial" w:hAnsi="Arial" w:cs="Arial"/>
          <w:b/>
          <w:bCs/>
        </w:rPr>
        <w:t>Sanitation</w:t>
      </w:r>
      <w:proofErr w:type="spellEnd"/>
      <w:r w:rsidRPr="00161AEF">
        <w:rPr>
          <w:rFonts w:ascii="Arial" w:hAnsi="Arial" w:cs="Arial"/>
          <w:b/>
          <w:bCs/>
        </w:rPr>
        <w:t xml:space="preserve"> and </w:t>
      </w:r>
      <w:proofErr w:type="spellStart"/>
      <w:r w:rsidRPr="00161AEF">
        <w:rPr>
          <w:rFonts w:ascii="Arial" w:hAnsi="Arial" w:cs="Arial"/>
          <w:b/>
          <w:bCs/>
        </w:rPr>
        <w:t>Hygiene</w:t>
      </w:r>
      <w:proofErr w:type="spellEnd"/>
      <w:r w:rsidRPr="00161AEF">
        <w:rPr>
          <w:rFonts w:ascii="Arial" w:hAnsi="Arial" w:cs="Arial"/>
          <w:b/>
          <w:bCs/>
        </w:rPr>
        <w:t xml:space="preserve"> </w:t>
      </w:r>
    </w:p>
    <w:p w14:paraId="5ADA761D" w14:textId="77777777" w:rsidR="00A53038" w:rsidRPr="00161AEF" w:rsidRDefault="00A53038" w:rsidP="00A53038">
      <w:pPr>
        <w:spacing w:line="276" w:lineRule="auto"/>
        <w:jc w:val="both"/>
        <w:rPr>
          <w:rFonts w:ascii="Arial" w:hAnsi="Arial" w:cs="Arial"/>
        </w:rPr>
      </w:pPr>
      <w:r>
        <w:rPr>
          <w:rFonts w:ascii="Arial" w:hAnsi="Arial" w:cs="Arial"/>
        </w:rPr>
        <w:t xml:space="preserve">Figure 16 presents the findings on diseases observed in households that are associated with sanitation and hygiene. </w:t>
      </w:r>
      <w:r>
        <w:rPr>
          <w:rFonts w:ascii="Arial" w:hAnsi="Arial" w:cs="Arial"/>
          <w:highlight w:val="yellow"/>
        </w:rPr>
        <w:t>M</w:t>
      </w:r>
      <w:r>
        <w:rPr>
          <w:rFonts w:ascii="Arial" w:hAnsi="Arial" w:cs="Arial"/>
        </w:rPr>
        <w:t xml:space="preserve">alaria </w:t>
      </w:r>
      <w:r>
        <w:rPr>
          <w:rFonts w:ascii="Arial" w:hAnsi="Arial" w:cs="Arial"/>
          <w:highlight w:val="yellow"/>
        </w:rPr>
        <w:t>wa</w:t>
      </w:r>
      <w:r>
        <w:rPr>
          <w:rFonts w:ascii="Arial" w:hAnsi="Arial" w:cs="Arial"/>
        </w:rPr>
        <w:t xml:space="preserve">s the most </w:t>
      </w:r>
      <w:r>
        <w:rPr>
          <w:rFonts w:ascii="Arial" w:hAnsi="Arial" w:cs="Arial"/>
          <w:highlight w:val="yellow"/>
        </w:rPr>
        <w:t>frequently rep</w:t>
      </w:r>
      <w:r>
        <w:rPr>
          <w:rFonts w:ascii="Arial" w:hAnsi="Arial" w:cs="Arial"/>
        </w:rPr>
        <w:t>o</w:t>
      </w:r>
      <w:r>
        <w:rPr>
          <w:rFonts w:ascii="Arial" w:hAnsi="Arial" w:cs="Arial"/>
          <w:highlight w:val="yellow"/>
        </w:rPr>
        <w:t>rted</w:t>
      </w:r>
      <w:r>
        <w:rPr>
          <w:rFonts w:ascii="Arial" w:hAnsi="Arial" w:cs="Arial"/>
        </w:rPr>
        <w:t xml:space="preserve"> disease among the</w:t>
      </w:r>
      <w:r>
        <w:rPr>
          <w:rFonts w:ascii="Arial" w:hAnsi="Arial" w:cs="Arial"/>
          <w:highlight w:val="yellow"/>
        </w:rPr>
        <w:t xml:space="preserve"> surveyed</w:t>
      </w:r>
      <w:r>
        <w:rPr>
          <w:rFonts w:ascii="Arial" w:hAnsi="Arial" w:cs="Arial"/>
        </w:rPr>
        <w:t xml:space="preserve"> population, accounting for 32.36 per cent, followed by typhoid fever at 28.38 per cent, diarrhoea at 26 per cent, and other diseases at 13.26 per cent, including dysentery (8.11 per cent) and cholera (5.15 per cent).</w:t>
      </w:r>
    </w:p>
    <w:p w14:paraId="09F219F8" w14:textId="77777777" w:rsidR="00A53038" w:rsidRPr="00161AEF" w:rsidRDefault="00A53038" w:rsidP="00A53038">
      <w:pPr>
        <w:spacing w:line="276" w:lineRule="auto"/>
        <w:jc w:val="both"/>
        <w:rPr>
          <w:rFonts w:ascii="Arial" w:hAnsi="Arial" w:cs="Arial"/>
        </w:rPr>
      </w:pPr>
      <w:r>
        <w:rPr>
          <w:rFonts w:ascii="Arial" w:hAnsi="Arial" w:cs="Arial"/>
          <w:highlight w:val="yellow"/>
        </w:rPr>
        <w:t>R</w:t>
      </w:r>
      <w:r>
        <w:rPr>
          <w:rFonts w:ascii="Arial" w:hAnsi="Arial" w:cs="Arial"/>
        </w:rPr>
        <w:t>egard</w:t>
      </w:r>
      <w:r>
        <w:rPr>
          <w:rFonts w:ascii="Arial" w:hAnsi="Arial" w:cs="Arial"/>
          <w:highlight w:val="yellow"/>
        </w:rPr>
        <w:t>ing</w:t>
      </w:r>
      <w:r>
        <w:rPr>
          <w:rFonts w:ascii="Arial" w:hAnsi="Arial" w:cs="Arial"/>
        </w:rPr>
        <w:t xml:space="preserve"> diseases </w:t>
      </w:r>
      <w:r>
        <w:rPr>
          <w:rFonts w:ascii="Arial" w:hAnsi="Arial" w:cs="Arial"/>
          <w:highlight w:val="yellow"/>
        </w:rPr>
        <w:t>r</w:t>
      </w:r>
      <w:r>
        <w:rPr>
          <w:rFonts w:ascii="Arial" w:hAnsi="Arial" w:cs="Arial"/>
        </w:rPr>
        <w:t>e</w:t>
      </w:r>
      <w:r>
        <w:rPr>
          <w:rFonts w:ascii="Arial" w:hAnsi="Arial" w:cs="Arial"/>
          <w:highlight w:val="yellow"/>
        </w:rPr>
        <w:t>por</w:t>
      </w:r>
      <w:r>
        <w:rPr>
          <w:rFonts w:ascii="Arial" w:hAnsi="Arial" w:cs="Arial"/>
        </w:rPr>
        <w:t>ted in</w:t>
      </w:r>
      <w:r>
        <w:rPr>
          <w:rFonts w:ascii="Arial" w:hAnsi="Arial" w:cs="Arial"/>
          <w:highlight w:val="yellow"/>
        </w:rPr>
        <w:t xml:space="preserve"> the</w:t>
      </w:r>
      <w:r>
        <w:rPr>
          <w:rFonts w:ascii="Arial" w:hAnsi="Arial" w:cs="Arial"/>
        </w:rPr>
        <w:t xml:space="preserve"> household surveys </w:t>
      </w:r>
      <w:r>
        <w:rPr>
          <w:rFonts w:ascii="Arial" w:hAnsi="Arial" w:cs="Arial"/>
          <w:highlight w:val="yellow"/>
        </w:rPr>
        <w:t>in rel</w:t>
      </w:r>
      <w:r>
        <w:rPr>
          <w:rFonts w:ascii="Arial" w:hAnsi="Arial" w:cs="Arial"/>
        </w:rPr>
        <w:t>at</w:t>
      </w:r>
      <w:r>
        <w:rPr>
          <w:rFonts w:ascii="Arial" w:hAnsi="Arial" w:cs="Arial"/>
          <w:highlight w:val="yellow"/>
        </w:rPr>
        <w:t>ion</w:t>
      </w:r>
      <w:r>
        <w:rPr>
          <w:rFonts w:ascii="Arial" w:hAnsi="Arial" w:cs="Arial"/>
        </w:rPr>
        <w:t xml:space="preserve"> </w:t>
      </w:r>
      <w:r>
        <w:rPr>
          <w:rFonts w:ascii="Arial" w:hAnsi="Arial" w:cs="Arial"/>
          <w:highlight w:val="yellow"/>
        </w:rPr>
        <w:t>t</w:t>
      </w:r>
      <w:r>
        <w:rPr>
          <w:rFonts w:ascii="Arial" w:hAnsi="Arial" w:cs="Arial"/>
        </w:rPr>
        <w:t xml:space="preserve">o sanitation and hygiene, the findings </w:t>
      </w:r>
      <w:r>
        <w:rPr>
          <w:rFonts w:ascii="Arial" w:hAnsi="Arial" w:cs="Arial"/>
          <w:highlight w:val="yellow"/>
        </w:rPr>
        <w:t>indicat</w:t>
      </w:r>
      <w:r>
        <w:rPr>
          <w:rFonts w:ascii="Arial" w:hAnsi="Arial" w:cs="Arial"/>
        </w:rPr>
        <w:t>e</w:t>
      </w:r>
      <w:r>
        <w:rPr>
          <w:rFonts w:ascii="Arial" w:hAnsi="Arial" w:cs="Arial"/>
          <w:highlight w:val="yellow"/>
        </w:rPr>
        <w:t xml:space="preserve"> potential h</w:t>
      </w:r>
      <w:r>
        <w:rPr>
          <w:rFonts w:ascii="Arial" w:hAnsi="Arial" w:cs="Arial"/>
        </w:rPr>
        <w:t>eal</w:t>
      </w:r>
      <w:r>
        <w:rPr>
          <w:rFonts w:ascii="Arial" w:hAnsi="Arial" w:cs="Arial"/>
          <w:highlight w:val="yellow"/>
        </w:rPr>
        <w:t>th risks associat</w:t>
      </w:r>
      <w:r>
        <w:rPr>
          <w:rFonts w:ascii="Arial" w:hAnsi="Arial" w:cs="Arial"/>
        </w:rPr>
        <w:t xml:space="preserve">ed </w:t>
      </w:r>
      <w:r>
        <w:rPr>
          <w:rFonts w:ascii="Arial" w:hAnsi="Arial" w:cs="Arial"/>
          <w:highlight w:val="yellow"/>
        </w:rPr>
        <w:t>wi</w:t>
      </w:r>
      <w:r>
        <w:rPr>
          <w:rFonts w:ascii="Arial" w:hAnsi="Arial" w:cs="Arial"/>
        </w:rPr>
        <w:t xml:space="preserve">th unsanitary conditions. Thus, the proportion of households affected by malaria, typhoid fever and diarrhoea stood at 32.36 per cent, 28.38 per cent and 26 per cent respectively, whilst a few cases of dysentery (8.11 per cent) and cholera (5.15 per cent) were also identified. </w:t>
      </w:r>
      <w:r>
        <w:rPr>
          <w:rFonts w:ascii="Arial" w:hAnsi="Arial" w:cs="Arial"/>
          <w:highlight w:val="yellow"/>
        </w:rPr>
        <w:t>T</w:t>
      </w:r>
      <w:r>
        <w:rPr>
          <w:rFonts w:ascii="Arial" w:hAnsi="Arial" w:cs="Arial"/>
        </w:rPr>
        <w:t>hese re</w:t>
      </w:r>
      <w:r>
        <w:rPr>
          <w:rFonts w:ascii="Arial" w:hAnsi="Arial" w:cs="Arial"/>
          <w:highlight w:val="yellow"/>
        </w:rPr>
        <w:t>por</w:t>
      </w:r>
      <w:r>
        <w:rPr>
          <w:rFonts w:ascii="Arial" w:hAnsi="Arial" w:cs="Arial"/>
        </w:rPr>
        <w:t xml:space="preserve">ted diseases </w:t>
      </w:r>
      <w:r>
        <w:rPr>
          <w:rFonts w:ascii="Arial" w:hAnsi="Arial" w:cs="Arial"/>
          <w:highlight w:val="yellow"/>
        </w:rPr>
        <w:t>m</w:t>
      </w:r>
      <w:r>
        <w:rPr>
          <w:rFonts w:ascii="Arial" w:hAnsi="Arial" w:cs="Arial"/>
        </w:rPr>
        <w:t>a</w:t>
      </w:r>
      <w:r>
        <w:rPr>
          <w:rFonts w:ascii="Arial" w:hAnsi="Arial" w:cs="Arial"/>
          <w:highlight w:val="yellow"/>
        </w:rPr>
        <w:t>y</w:t>
      </w:r>
      <w:r>
        <w:rPr>
          <w:rFonts w:ascii="Arial" w:hAnsi="Arial" w:cs="Arial"/>
        </w:rPr>
        <w:t xml:space="preserve"> also </w:t>
      </w:r>
      <w:r>
        <w:rPr>
          <w:rFonts w:ascii="Arial" w:hAnsi="Arial" w:cs="Arial"/>
          <w:highlight w:val="yellow"/>
        </w:rPr>
        <w:t>be assoc</w:t>
      </w:r>
      <w:r>
        <w:rPr>
          <w:rFonts w:ascii="Arial" w:hAnsi="Arial" w:cs="Arial"/>
        </w:rPr>
        <w:t>i</w:t>
      </w:r>
      <w:r>
        <w:rPr>
          <w:rFonts w:ascii="Arial" w:hAnsi="Arial" w:cs="Arial"/>
          <w:highlight w:val="yellow"/>
        </w:rPr>
        <w:t>at</w:t>
      </w:r>
      <w:r>
        <w:rPr>
          <w:rFonts w:ascii="Arial" w:hAnsi="Arial" w:cs="Arial"/>
        </w:rPr>
        <w:t xml:space="preserve">ed </w:t>
      </w:r>
      <w:r>
        <w:rPr>
          <w:rFonts w:ascii="Arial" w:hAnsi="Arial" w:cs="Arial"/>
          <w:highlight w:val="yellow"/>
        </w:rPr>
        <w:t>wi</w:t>
      </w:r>
      <w:r>
        <w:rPr>
          <w:rFonts w:ascii="Arial" w:hAnsi="Arial" w:cs="Arial"/>
        </w:rPr>
        <w:t>th p</w:t>
      </w:r>
      <w:r>
        <w:rPr>
          <w:rFonts w:ascii="Arial" w:hAnsi="Arial" w:cs="Arial"/>
          <w:highlight w:val="yellow"/>
        </w:rPr>
        <w:t>oo</w:t>
      </w:r>
      <w:r>
        <w:rPr>
          <w:rFonts w:ascii="Arial" w:hAnsi="Arial" w:cs="Arial"/>
        </w:rPr>
        <w:t>r living conditions and t</w:t>
      </w:r>
      <w:r>
        <w:rPr>
          <w:rFonts w:ascii="Arial" w:hAnsi="Arial" w:cs="Arial"/>
          <w:highlight w:val="yellow"/>
        </w:rPr>
        <w:t>he sanitati</w:t>
      </w:r>
      <w:r>
        <w:rPr>
          <w:rFonts w:ascii="Arial" w:hAnsi="Arial" w:cs="Arial"/>
        </w:rPr>
        <w:t>o</w:t>
      </w:r>
      <w:r>
        <w:rPr>
          <w:rFonts w:ascii="Arial" w:hAnsi="Arial" w:cs="Arial"/>
          <w:highlight w:val="yellow"/>
        </w:rPr>
        <w:t>n fac</w:t>
      </w:r>
      <w:r>
        <w:rPr>
          <w:rFonts w:ascii="Arial" w:hAnsi="Arial" w:cs="Arial"/>
        </w:rPr>
        <w:t>il</w:t>
      </w:r>
      <w:r>
        <w:rPr>
          <w:rFonts w:ascii="Arial" w:hAnsi="Arial" w:cs="Arial"/>
          <w:highlight w:val="yellow"/>
        </w:rPr>
        <w:t>iti</w:t>
      </w:r>
      <w:r>
        <w:rPr>
          <w:rFonts w:ascii="Arial" w:hAnsi="Arial" w:cs="Arial"/>
        </w:rPr>
        <w:t xml:space="preserve">es available to </w:t>
      </w:r>
      <w:r>
        <w:rPr>
          <w:rFonts w:ascii="Arial" w:hAnsi="Arial" w:cs="Arial"/>
          <w:highlight w:val="yellow"/>
        </w:rPr>
        <w:t>residen</w:t>
      </w:r>
      <w:r>
        <w:rPr>
          <w:rFonts w:ascii="Arial" w:hAnsi="Arial" w:cs="Arial"/>
        </w:rPr>
        <w:t>t</w:t>
      </w:r>
      <w:r>
        <w:rPr>
          <w:rFonts w:ascii="Arial" w:hAnsi="Arial" w:cs="Arial"/>
          <w:highlight w:val="yellow"/>
        </w:rPr>
        <w:t>s</w:t>
      </w:r>
      <w:r>
        <w:rPr>
          <w:rFonts w:ascii="Arial" w:hAnsi="Arial" w:cs="Arial"/>
        </w:rPr>
        <w:t xml:space="preserve">. Diabia </w:t>
      </w:r>
      <w:r>
        <w:rPr>
          <w:rFonts w:ascii="Arial" w:hAnsi="Arial" w:cs="Arial"/>
          <w:highlight w:val="yellow"/>
        </w:rPr>
        <w:t>and</w:t>
      </w:r>
      <w:r>
        <w:rPr>
          <w:rFonts w:ascii="Arial" w:hAnsi="Arial" w:cs="Arial"/>
        </w:rPr>
        <w:t xml:space="preserve"> Bechi (2018) </w:t>
      </w:r>
      <w:r>
        <w:rPr>
          <w:rFonts w:ascii="Arial" w:hAnsi="Arial" w:cs="Arial"/>
          <w:highlight w:val="yellow"/>
        </w:rPr>
        <w:t>reported</w:t>
      </w:r>
      <w:r>
        <w:rPr>
          <w:rFonts w:ascii="Arial" w:hAnsi="Arial" w:cs="Arial"/>
        </w:rPr>
        <w:t xml:space="preserve"> th</w:t>
      </w:r>
      <w:r>
        <w:rPr>
          <w:rFonts w:ascii="Arial" w:hAnsi="Arial" w:cs="Arial"/>
          <w:highlight w:val="yellow"/>
        </w:rPr>
        <w:t>a</w:t>
      </w:r>
      <w:r>
        <w:rPr>
          <w:rFonts w:ascii="Arial" w:hAnsi="Arial" w:cs="Arial"/>
        </w:rPr>
        <w:t>t</w:t>
      </w:r>
      <w:r>
        <w:rPr>
          <w:rFonts w:ascii="Arial" w:hAnsi="Arial" w:cs="Arial"/>
          <w:highlight w:val="yellow"/>
        </w:rPr>
        <w:t>,</w:t>
      </w:r>
      <w:r>
        <w:rPr>
          <w:rFonts w:ascii="Arial" w:hAnsi="Arial" w:cs="Arial"/>
        </w:rPr>
        <w:t xml:space="preserve"> in the municipality of Bongouanou, the adoption of a good, modern sanitation system can help reduce the risk of diarrhoeal diseases by 29.34 per cent in rural areas and by 35.29 per cent amongst urban dwellers. Furthermore, Koffi </w:t>
      </w:r>
      <w:r>
        <w:rPr>
          <w:rFonts w:ascii="Arial" w:hAnsi="Arial" w:cs="Arial"/>
          <w:highlight w:val="yellow"/>
        </w:rPr>
        <w:t>and</w:t>
      </w:r>
      <w:r>
        <w:rPr>
          <w:rFonts w:ascii="Arial" w:hAnsi="Arial" w:cs="Arial"/>
        </w:rPr>
        <w:t xml:space="preserve"> Anoh (2025) </w:t>
      </w:r>
      <w:r>
        <w:rPr>
          <w:rFonts w:ascii="Arial" w:hAnsi="Arial" w:cs="Arial"/>
          <w:highlight w:val="yellow"/>
        </w:rPr>
        <w:t>r</w:t>
      </w:r>
      <w:r>
        <w:rPr>
          <w:rFonts w:ascii="Arial" w:hAnsi="Arial" w:cs="Arial"/>
        </w:rPr>
        <w:t>e</w:t>
      </w:r>
      <w:r>
        <w:rPr>
          <w:rFonts w:ascii="Arial" w:hAnsi="Arial" w:cs="Arial"/>
          <w:highlight w:val="yellow"/>
        </w:rPr>
        <w:t>p</w:t>
      </w:r>
      <w:r>
        <w:rPr>
          <w:rFonts w:ascii="Arial" w:hAnsi="Arial" w:cs="Arial"/>
        </w:rPr>
        <w:t xml:space="preserve">orted that malaria and diarrhoea are influenced by the presence of household garbage and wastewater. </w:t>
      </w:r>
    </w:p>
    <w:p w14:paraId="27DAF3FF" w14:textId="77777777" w:rsidR="001C6BB7" w:rsidRPr="00161AEF" w:rsidRDefault="001C6BB7" w:rsidP="00441B6F">
      <w:pPr>
        <w:pStyle w:val="Body"/>
        <w:spacing w:after="0"/>
        <w:rPr>
          <w:rFonts w:ascii="Arial" w:hAnsi="Arial" w:cs="Arial"/>
        </w:rPr>
      </w:pPr>
    </w:p>
    <w:p w14:paraId="15CF3A42" w14:textId="77777777" w:rsidR="001C6BB7" w:rsidRPr="00161AEF" w:rsidRDefault="00825797" w:rsidP="00441B6F">
      <w:pPr>
        <w:pStyle w:val="Body"/>
        <w:spacing w:after="0"/>
        <w:rPr>
          <w:rFonts w:ascii="Arial" w:hAnsi="Arial" w:cs="Arial"/>
        </w:rPr>
      </w:pPr>
      <w:r w:rsidRPr="00161AEF">
        <w:rPr>
          <w:rFonts w:ascii="Arial" w:hAnsi="Arial" w:cs="Arial"/>
          <w:noProof/>
        </w:rPr>
        <w:lastRenderedPageBreak/>
        <w:drawing>
          <wp:inline distT="0" distB="0" distL="0" distR="0" wp14:anchorId="25EDF4B7" wp14:editId="0526F192">
            <wp:extent cx="4572000" cy="2743200"/>
            <wp:effectExtent l="0" t="0" r="0" b="0"/>
            <wp:docPr id="577828379" name="Graphique 1">
              <a:extLst xmlns:a="http://schemas.openxmlformats.org/drawingml/2006/main">
                <a:ext uri="{FF2B5EF4-FFF2-40B4-BE49-F238E27FC236}">
                  <a16:creationId xmlns:a16="http://schemas.microsoft.com/office/drawing/2014/main" id="{1115F0BD-0F1A-54B9-BFDF-2360B486C5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9FAA76E" w14:textId="77777777" w:rsidR="00376BBE" w:rsidRPr="00161AEF" w:rsidRDefault="00376BBE" w:rsidP="00441B6F">
      <w:pPr>
        <w:pStyle w:val="Body"/>
        <w:spacing w:after="0"/>
        <w:rPr>
          <w:rFonts w:ascii="Arial" w:hAnsi="Arial" w:cs="Arial"/>
        </w:rPr>
      </w:pPr>
    </w:p>
    <w:p w14:paraId="2FF5FC4E" w14:textId="77777777" w:rsidR="00927834" w:rsidRPr="00161AEF" w:rsidRDefault="00825797" w:rsidP="00825797">
      <w:pPr>
        <w:autoSpaceDE w:val="0"/>
        <w:autoSpaceDN w:val="0"/>
        <w:adjustRightInd w:val="0"/>
        <w:jc w:val="center"/>
        <w:rPr>
          <w:rFonts w:ascii="Arial" w:hAnsi="Arial" w:cs="Arial"/>
          <w:b/>
          <w:bCs/>
          <w:color w:val="000000" w:themeColor="text1"/>
          <w:sz w:val="18"/>
          <w:szCs w:val="18"/>
        </w:rPr>
      </w:pPr>
      <w:r w:rsidRPr="00161AEF">
        <w:rPr>
          <w:rFonts w:ascii="Arial" w:hAnsi="Arial" w:cs="Arial"/>
          <w:color w:val="000000" w:themeColor="text1"/>
        </w:rPr>
        <w:t>Figure 16: D</w:t>
      </w:r>
      <w:r w:rsidR="00240C4E" w:rsidRPr="00161AEF">
        <w:rPr>
          <w:rFonts w:ascii="Arial" w:hAnsi="Arial" w:cs="Arial"/>
          <w:color w:val="000000" w:themeColor="text1"/>
        </w:rPr>
        <w:t>iseases observed in households</w:t>
      </w:r>
    </w:p>
    <w:p w14:paraId="0ADD11E8" w14:textId="77777777" w:rsidR="00E053D0" w:rsidRPr="00161AEF" w:rsidRDefault="00E053D0" w:rsidP="00441B6F">
      <w:pPr>
        <w:pStyle w:val="Body"/>
        <w:spacing w:after="0"/>
        <w:rPr>
          <w:rFonts w:ascii="Arial" w:hAnsi="Arial" w:cs="Arial"/>
        </w:rPr>
      </w:pPr>
    </w:p>
    <w:p w14:paraId="5E04B564" w14:textId="77777777" w:rsidR="0083063D" w:rsidRPr="00161AEF" w:rsidRDefault="0083063D" w:rsidP="008F3961">
      <w:pPr>
        <w:pStyle w:val="ListParagraph"/>
        <w:numPr>
          <w:ilvl w:val="0"/>
          <w:numId w:val="31"/>
        </w:numPr>
        <w:spacing w:line="276" w:lineRule="auto"/>
        <w:jc w:val="both"/>
        <w:rPr>
          <w:rFonts w:ascii="Arial" w:hAnsi="Arial" w:cs="Arial"/>
          <w:b/>
          <w:bCs/>
        </w:rPr>
      </w:pPr>
      <w:proofErr w:type="spellStart"/>
      <w:r w:rsidRPr="00161AEF">
        <w:rPr>
          <w:rFonts w:ascii="Arial" w:hAnsi="Arial" w:cs="Arial"/>
          <w:b/>
          <w:bCs/>
        </w:rPr>
        <w:t>Recommendations</w:t>
      </w:r>
      <w:proofErr w:type="spellEnd"/>
      <w:r w:rsidRPr="00161AEF">
        <w:rPr>
          <w:rFonts w:ascii="Arial" w:hAnsi="Arial" w:cs="Arial"/>
          <w:b/>
          <w:bCs/>
        </w:rPr>
        <w:t xml:space="preserve"> </w:t>
      </w:r>
    </w:p>
    <w:p w14:paraId="75AF9B6F" w14:textId="77777777" w:rsidR="0083063D" w:rsidRPr="00161AEF" w:rsidRDefault="0083063D" w:rsidP="0083063D">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Involve sanitation experts and specialists in the design and planning of on-site sanitation facilities in households;</w:t>
      </w:r>
    </w:p>
    <w:p w14:paraId="6CEAF6EB" w14:textId="77777777" w:rsidR="0083063D" w:rsidRPr="00161AEF" w:rsidRDefault="0083063D" w:rsidP="0083063D">
      <w:pPr>
        <w:pStyle w:val="ListParagraph"/>
        <w:numPr>
          <w:ilvl w:val="0"/>
          <w:numId w:val="33"/>
        </w:numPr>
        <w:tabs>
          <w:tab w:val="left" w:pos="5529"/>
        </w:tabs>
        <w:spacing w:after="0" w:line="276" w:lineRule="auto"/>
        <w:jc w:val="both"/>
        <w:rPr>
          <w:rFonts w:ascii="Arial" w:hAnsi="Arial" w:cs="Arial"/>
          <w:lang w:val="en-US"/>
        </w:rPr>
      </w:pPr>
      <w:r w:rsidRPr="00161AEF">
        <w:rPr>
          <w:rFonts w:ascii="Arial" w:hAnsi="Arial" w:cs="Arial"/>
          <w:lang w:val="en-US"/>
        </w:rPr>
        <w:t>Enforce the sanctions adopted and enacted by the relevant authorities in relation to sanitation regulations;</w:t>
      </w:r>
    </w:p>
    <w:p w14:paraId="0D0F907B" w14:textId="77777777" w:rsidR="0083063D" w:rsidRPr="00161AEF" w:rsidRDefault="0083063D" w:rsidP="0083063D">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 xml:space="preserve">Request from real-estate </w:t>
      </w:r>
      <w:proofErr w:type="gramStart"/>
      <w:r w:rsidRPr="00161AEF">
        <w:rPr>
          <w:rFonts w:ascii="Arial" w:hAnsi="Arial" w:cs="Arial"/>
          <w:lang w:val="en-US"/>
        </w:rPr>
        <w:t>developers</w:t>
      </w:r>
      <w:proofErr w:type="gramEnd"/>
      <w:r w:rsidRPr="00161AEF">
        <w:rPr>
          <w:rFonts w:ascii="Arial" w:hAnsi="Arial" w:cs="Arial"/>
          <w:lang w:val="en-US"/>
        </w:rPr>
        <w:t xml:space="preserve"> proper sanitation plans for their housing estates and construction projects;</w:t>
      </w:r>
    </w:p>
    <w:p w14:paraId="292682F2" w14:textId="77777777" w:rsidR="0083063D" w:rsidRPr="00161AEF" w:rsidRDefault="0083063D" w:rsidP="0083063D">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Conduct an in-depth study into the various methods of recycling sludge, wastewater and plastic waste to prevent the proliferation of rubbish in cities;</w:t>
      </w:r>
    </w:p>
    <w:p w14:paraId="457A4399" w14:textId="77777777" w:rsidR="0083063D" w:rsidRPr="00161AEF" w:rsidRDefault="0083063D" w:rsidP="0083063D">
      <w:pPr>
        <w:pStyle w:val="ListParagraph"/>
        <w:numPr>
          <w:ilvl w:val="0"/>
          <w:numId w:val="33"/>
        </w:numPr>
        <w:spacing w:after="0" w:line="276" w:lineRule="auto"/>
        <w:jc w:val="both"/>
        <w:rPr>
          <w:rFonts w:ascii="Arial" w:hAnsi="Arial" w:cs="Arial"/>
          <w:lang w:val="en-US"/>
        </w:rPr>
      </w:pPr>
      <w:r w:rsidRPr="00161AEF">
        <w:rPr>
          <w:rFonts w:ascii="Arial" w:hAnsi="Arial" w:cs="Arial"/>
          <w:lang w:val="en-US"/>
        </w:rPr>
        <w:t>Strengthen information and awareness-raising campaigns on good sanitation and hygiene management;</w:t>
      </w:r>
    </w:p>
    <w:p w14:paraId="7E801B92" w14:textId="77777777" w:rsidR="0083063D" w:rsidRPr="00161AEF" w:rsidRDefault="0083063D" w:rsidP="00441B6F">
      <w:pPr>
        <w:pStyle w:val="ListParagraph"/>
        <w:numPr>
          <w:ilvl w:val="0"/>
          <w:numId w:val="33"/>
        </w:numPr>
        <w:spacing w:after="0" w:line="276" w:lineRule="auto"/>
        <w:jc w:val="both"/>
        <w:rPr>
          <w:rFonts w:ascii="Arial" w:hAnsi="Arial" w:cs="Arial"/>
          <w:lang w:val="en-US"/>
        </w:rPr>
      </w:pPr>
      <w:r>
        <w:rPr>
          <w:rFonts w:ascii="Arial" w:hAnsi="Arial" w:cs="Arial"/>
          <w:lang w:val="en-US"/>
        </w:rPr>
        <w:t>Build adequate and suitable latrines to prevent sewage from flowing into the streets; a</w:t>
      </w:r>
      <w:r>
        <w:rPr>
          <w:rFonts w:ascii="Arial" w:hAnsi="Arial" w:cs="Arial"/>
          <w:highlight w:val="yellow"/>
          <w:lang w:val="en-US"/>
        </w:rPr>
        <w:t>nd</w:t>
      </w:r>
      <w:r>
        <w:rPr>
          <w:rFonts w:ascii="Arial" w:hAnsi="Arial" w:cs="Arial"/>
          <w:lang w:val="en-US"/>
        </w:rPr>
        <w:t xml:space="preserve"> provide septic tanks, soakaways and washbasins to ensure better drainage of laundry water, washing-up water, shower water and human excreta.</w:t>
      </w:r>
    </w:p>
    <w:p w14:paraId="13AEABD3" w14:textId="77777777" w:rsidR="00790ADA" w:rsidRPr="00161AEF" w:rsidRDefault="00790ADA" w:rsidP="00441B6F">
      <w:pPr>
        <w:pStyle w:val="Body"/>
        <w:spacing w:after="0"/>
        <w:rPr>
          <w:rFonts w:ascii="Arial" w:hAnsi="Arial" w:cs="Arial"/>
        </w:rPr>
      </w:pPr>
    </w:p>
    <w:p w14:paraId="2F0273D4" w14:textId="77777777" w:rsidR="00790ADA" w:rsidRPr="00161AEF" w:rsidRDefault="008F3961" w:rsidP="00441B6F">
      <w:pPr>
        <w:pStyle w:val="ConcHead"/>
        <w:spacing w:after="0"/>
        <w:jc w:val="both"/>
        <w:rPr>
          <w:rFonts w:ascii="Arial" w:hAnsi="Arial" w:cs="Arial"/>
        </w:rPr>
      </w:pPr>
      <w:r w:rsidRPr="00161AEF">
        <w:rPr>
          <w:rFonts w:ascii="Arial" w:hAnsi="Arial" w:cs="Arial"/>
        </w:rPr>
        <w:t>5</w:t>
      </w:r>
      <w:r w:rsidR="00000F8F" w:rsidRPr="00161AEF">
        <w:rPr>
          <w:rFonts w:ascii="Arial" w:hAnsi="Arial" w:cs="Arial"/>
        </w:rPr>
        <w:t xml:space="preserve">. </w:t>
      </w:r>
      <w:r w:rsidR="00B01FCD" w:rsidRPr="00161AEF">
        <w:rPr>
          <w:rFonts w:ascii="Arial" w:hAnsi="Arial" w:cs="Arial"/>
        </w:rPr>
        <w:t>Conclusion</w:t>
      </w:r>
    </w:p>
    <w:p w14:paraId="0C224C02" w14:textId="77777777" w:rsidR="0083063D" w:rsidRPr="00161AEF" w:rsidRDefault="0083063D" w:rsidP="00831357">
      <w:pPr>
        <w:spacing w:before="240" w:line="276" w:lineRule="auto"/>
        <w:jc w:val="both"/>
        <w:rPr>
          <w:rFonts w:ascii="Arial" w:hAnsi="Arial" w:cs="Arial"/>
        </w:rPr>
      </w:pPr>
      <w:r>
        <w:rPr>
          <w:rFonts w:ascii="Arial" w:hAnsi="Arial" w:cs="Arial"/>
        </w:rPr>
        <w:t>This study a</w:t>
      </w:r>
      <w:r>
        <w:rPr>
          <w:rFonts w:ascii="Arial" w:hAnsi="Arial" w:cs="Arial"/>
          <w:highlight w:val="yellow"/>
        </w:rPr>
        <w:t>imed</w:t>
      </w:r>
      <w:r>
        <w:rPr>
          <w:rFonts w:ascii="Arial" w:hAnsi="Arial" w:cs="Arial"/>
        </w:rPr>
        <w:t xml:space="preserve"> to assess the current operating status of on-site sanitation facilities and propose improvement measures tailored to the Assabou, Sopim, Kokrenou and Millionnaire neighbo</w:t>
      </w:r>
      <w:r>
        <w:rPr>
          <w:rFonts w:ascii="Arial" w:hAnsi="Arial" w:cs="Arial"/>
          <w:highlight w:val="yellow"/>
        </w:rPr>
        <w:t>u</w:t>
      </w:r>
      <w:r>
        <w:rPr>
          <w:rFonts w:ascii="Arial" w:hAnsi="Arial" w:cs="Arial"/>
        </w:rPr>
        <w:t xml:space="preserve">rhoods in Yamoussoukro. </w:t>
      </w:r>
      <w:r>
        <w:rPr>
          <w:rFonts w:ascii="Arial" w:hAnsi="Arial" w:cs="Arial"/>
          <w:highlight w:val="yellow"/>
        </w:rPr>
        <w:t>House</w:t>
      </w:r>
      <w:r>
        <w:rPr>
          <w:rFonts w:ascii="Arial" w:hAnsi="Arial" w:cs="Arial"/>
        </w:rPr>
        <w:t>h</w:t>
      </w:r>
      <w:r>
        <w:rPr>
          <w:rFonts w:ascii="Arial" w:hAnsi="Arial" w:cs="Arial"/>
          <w:highlight w:val="yellow"/>
        </w:rPr>
        <w:t>old</w:t>
      </w:r>
      <w:r>
        <w:rPr>
          <w:rFonts w:ascii="Arial" w:hAnsi="Arial" w:cs="Arial"/>
        </w:rPr>
        <w:t xml:space="preserve"> socioeconomic characteristics and </w:t>
      </w:r>
      <w:r>
        <w:rPr>
          <w:rFonts w:ascii="Arial" w:hAnsi="Arial" w:cs="Arial"/>
          <w:highlight w:val="yellow"/>
        </w:rPr>
        <w:t xml:space="preserve">the </w:t>
      </w:r>
      <w:r>
        <w:rPr>
          <w:rFonts w:ascii="Arial" w:hAnsi="Arial" w:cs="Arial"/>
        </w:rPr>
        <w:t xml:space="preserve">operating </w:t>
      </w:r>
      <w:r>
        <w:rPr>
          <w:rFonts w:ascii="Arial" w:hAnsi="Arial" w:cs="Arial"/>
          <w:highlight w:val="yellow"/>
        </w:rPr>
        <w:t>condi</w:t>
      </w:r>
      <w:r>
        <w:rPr>
          <w:rFonts w:ascii="Arial" w:hAnsi="Arial" w:cs="Arial"/>
        </w:rPr>
        <w:t>t</w:t>
      </w:r>
      <w:r>
        <w:rPr>
          <w:rFonts w:ascii="Arial" w:hAnsi="Arial" w:cs="Arial"/>
          <w:highlight w:val="yellow"/>
        </w:rPr>
        <w:t>ion</w:t>
      </w:r>
      <w:r>
        <w:rPr>
          <w:rFonts w:ascii="Arial" w:hAnsi="Arial" w:cs="Arial"/>
        </w:rPr>
        <w:t>s of these facilities were e</w:t>
      </w:r>
      <w:r>
        <w:rPr>
          <w:rFonts w:ascii="Arial" w:hAnsi="Arial" w:cs="Arial"/>
          <w:highlight w:val="yellow"/>
        </w:rPr>
        <w:t>xa</w:t>
      </w:r>
      <w:r>
        <w:rPr>
          <w:rFonts w:ascii="Arial" w:hAnsi="Arial" w:cs="Arial"/>
        </w:rPr>
        <w:t>m</w:t>
      </w:r>
      <w:r>
        <w:rPr>
          <w:rFonts w:ascii="Arial" w:hAnsi="Arial" w:cs="Arial"/>
          <w:highlight w:val="yellow"/>
        </w:rPr>
        <w:t>i</w:t>
      </w:r>
      <w:r>
        <w:rPr>
          <w:rFonts w:ascii="Arial" w:hAnsi="Arial" w:cs="Arial"/>
        </w:rPr>
        <w:t>ned.</w:t>
      </w:r>
    </w:p>
    <w:p w14:paraId="1ACAA0DA" w14:textId="77777777" w:rsidR="0083063D" w:rsidRPr="00161AEF" w:rsidRDefault="0083063D" w:rsidP="0083063D">
      <w:pPr>
        <w:spacing w:line="276" w:lineRule="auto"/>
        <w:jc w:val="both"/>
        <w:rPr>
          <w:rFonts w:ascii="Arial" w:hAnsi="Arial" w:cs="Arial"/>
        </w:rPr>
      </w:pPr>
      <w:r>
        <w:rPr>
          <w:rFonts w:ascii="Arial" w:hAnsi="Arial" w:cs="Arial"/>
          <w:highlight w:val="yellow"/>
        </w:rPr>
        <w:t>The s</w:t>
      </w:r>
      <w:r>
        <w:rPr>
          <w:rFonts w:ascii="Arial" w:hAnsi="Arial" w:cs="Arial"/>
        </w:rPr>
        <w:t xml:space="preserve">urveys </w:t>
      </w:r>
      <w:r>
        <w:rPr>
          <w:rFonts w:ascii="Arial" w:hAnsi="Arial" w:cs="Arial"/>
          <w:highlight w:val="yellow"/>
        </w:rPr>
        <w:t>indicat</w:t>
      </w:r>
      <w:r>
        <w:rPr>
          <w:rFonts w:ascii="Arial" w:hAnsi="Arial" w:cs="Arial"/>
        </w:rPr>
        <w:t xml:space="preserve">ed </w:t>
      </w:r>
      <w:r>
        <w:rPr>
          <w:rFonts w:ascii="Arial" w:hAnsi="Arial" w:cs="Arial"/>
          <w:highlight w:val="yellow"/>
        </w:rPr>
        <w:t>rel</w:t>
      </w:r>
      <w:r>
        <w:rPr>
          <w:rFonts w:ascii="Arial" w:hAnsi="Arial" w:cs="Arial"/>
        </w:rPr>
        <w:t>at</w:t>
      </w:r>
      <w:r>
        <w:rPr>
          <w:rFonts w:ascii="Arial" w:hAnsi="Arial" w:cs="Arial"/>
          <w:highlight w:val="yellow"/>
        </w:rPr>
        <w:t>ively</w:t>
      </w:r>
      <w:r>
        <w:rPr>
          <w:rFonts w:ascii="Arial" w:hAnsi="Arial" w:cs="Arial"/>
        </w:rPr>
        <w:t xml:space="preserve"> </w:t>
      </w:r>
      <w:r>
        <w:rPr>
          <w:rFonts w:ascii="Arial" w:hAnsi="Arial" w:cs="Arial"/>
          <w:highlight w:val="yellow"/>
        </w:rPr>
        <w:t>low levels of educational attainment a</w:t>
      </w:r>
      <w:r>
        <w:rPr>
          <w:rFonts w:ascii="Arial" w:hAnsi="Arial" w:cs="Arial"/>
        </w:rPr>
        <w:t>mo</w:t>
      </w:r>
      <w:r>
        <w:rPr>
          <w:rFonts w:ascii="Arial" w:hAnsi="Arial" w:cs="Arial"/>
          <w:highlight w:val="yellow"/>
        </w:rPr>
        <w:t>ng</w:t>
      </w:r>
      <w:r>
        <w:rPr>
          <w:rFonts w:ascii="Arial" w:hAnsi="Arial" w:cs="Arial"/>
        </w:rPr>
        <w:t xml:space="preserve"> household members, with 31.40 per cent having completed primary education. </w:t>
      </w:r>
      <w:r>
        <w:rPr>
          <w:rFonts w:ascii="Arial" w:hAnsi="Arial" w:cs="Arial"/>
          <w:highlight w:val="yellow"/>
        </w:rPr>
        <w:t>R</w:t>
      </w:r>
      <w:r>
        <w:rPr>
          <w:rFonts w:ascii="Arial" w:hAnsi="Arial" w:cs="Arial"/>
        </w:rPr>
        <w:t>egard</w:t>
      </w:r>
      <w:r>
        <w:rPr>
          <w:rFonts w:ascii="Arial" w:hAnsi="Arial" w:cs="Arial"/>
          <w:highlight w:val="yellow"/>
        </w:rPr>
        <w:t>ing</w:t>
      </w:r>
      <w:r>
        <w:rPr>
          <w:rFonts w:ascii="Arial" w:hAnsi="Arial" w:cs="Arial"/>
        </w:rPr>
        <w:t xml:space="preserve"> monthly household income, the findings </w:t>
      </w:r>
      <w:r>
        <w:rPr>
          <w:rFonts w:ascii="Arial" w:hAnsi="Arial" w:cs="Arial"/>
          <w:highlight w:val="yellow"/>
        </w:rPr>
        <w:t>show</w:t>
      </w:r>
      <w:r>
        <w:rPr>
          <w:rFonts w:ascii="Arial" w:hAnsi="Arial" w:cs="Arial"/>
        </w:rPr>
        <w:t xml:space="preserve">ed that the </w:t>
      </w:r>
      <w:r>
        <w:rPr>
          <w:rFonts w:ascii="Arial" w:hAnsi="Arial" w:cs="Arial"/>
          <w:highlight w:val="yellow"/>
        </w:rPr>
        <w:t>mo</w:t>
      </w:r>
      <w:r>
        <w:rPr>
          <w:rFonts w:ascii="Arial" w:hAnsi="Arial" w:cs="Arial"/>
        </w:rPr>
        <w:t>st</w:t>
      </w:r>
      <w:r>
        <w:rPr>
          <w:rFonts w:ascii="Arial" w:hAnsi="Arial" w:cs="Arial"/>
          <w:highlight w:val="yellow"/>
        </w:rPr>
        <w:t xml:space="preserve"> commonly reported</w:t>
      </w:r>
      <w:r>
        <w:rPr>
          <w:rFonts w:ascii="Arial" w:hAnsi="Arial" w:cs="Arial"/>
        </w:rPr>
        <w:t xml:space="preserve"> incomes </w:t>
      </w:r>
      <w:r>
        <w:rPr>
          <w:rFonts w:ascii="Arial" w:hAnsi="Arial" w:cs="Arial"/>
          <w:highlight w:val="yellow"/>
        </w:rPr>
        <w:t>rang</w:t>
      </w:r>
      <w:r>
        <w:rPr>
          <w:rFonts w:ascii="Arial" w:hAnsi="Arial" w:cs="Arial"/>
        </w:rPr>
        <w:t>e</w:t>
      </w:r>
      <w:r>
        <w:rPr>
          <w:rFonts w:ascii="Arial" w:hAnsi="Arial" w:cs="Arial"/>
          <w:highlight w:val="yellow"/>
        </w:rPr>
        <w:t>d f</w:t>
      </w:r>
      <w:r>
        <w:rPr>
          <w:rFonts w:ascii="Arial" w:hAnsi="Arial" w:cs="Arial"/>
        </w:rPr>
        <w:t>r</w:t>
      </w:r>
      <w:r>
        <w:rPr>
          <w:rFonts w:ascii="Arial" w:hAnsi="Arial" w:cs="Arial"/>
          <w:highlight w:val="yellow"/>
        </w:rPr>
        <w:t>om</w:t>
      </w:r>
      <w:r>
        <w:rPr>
          <w:rFonts w:ascii="Arial" w:hAnsi="Arial" w:cs="Arial"/>
        </w:rPr>
        <w:t xml:space="preserve"> F CFA 100,000 </w:t>
      </w:r>
      <w:r>
        <w:rPr>
          <w:rFonts w:ascii="Arial" w:hAnsi="Arial" w:cs="Arial"/>
          <w:highlight w:val="yellow"/>
        </w:rPr>
        <w:t>to</w:t>
      </w:r>
      <w:r>
        <w:rPr>
          <w:rFonts w:ascii="Arial" w:hAnsi="Arial" w:cs="Arial"/>
        </w:rPr>
        <w:t xml:space="preserve"> F CFA 200,000, accounting for 38.84 per cent of households.</w:t>
      </w:r>
    </w:p>
    <w:p w14:paraId="6A89808B" w14:textId="77777777" w:rsidR="0083063D" w:rsidRPr="00161AEF" w:rsidRDefault="0083063D" w:rsidP="0083063D">
      <w:pPr>
        <w:spacing w:line="276" w:lineRule="auto"/>
        <w:jc w:val="both"/>
        <w:rPr>
          <w:rFonts w:ascii="Arial" w:hAnsi="Arial" w:cs="Arial"/>
        </w:rPr>
      </w:pPr>
      <w:r>
        <w:rPr>
          <w:rFonts w:ascii="Arial" w:hAnsi="Arial" w:cs="Arial"/>
          <w:highlight w:val="yellow"/>
        </w:rPr>
        <w:t>The findings fur</w:t>
      </w:r>
      <w:r>
        <w:rPr>
          <w:rFonts w:ascii="Arial" w:hAnsi="Arial" w:cs="Arial"/>
        </w:rPr>
        <w:t>t</w:t>
      </w:r>
      <w:r>
        <w:rPr>
          <w:rFonts w:ascii="Arial" w:hAnsi="Arial" w:cs="Arial"/>
          <w:highlight w:val="yellow"/>
        </w:rPr>
        <w:t>h</w:t>
      </w:r>
      <w:r>
        <w:rPr>
          <w:rFonts w:ascii="Arial" w:hAnsi="Arial" w:cs="Arial"/>
        </w:rPr>
        <w:t>er</w:t>
      </w:r>
      <w:r>
        <w:rPr>
          <w:rFonts w:ascii="Arial" w:hAnsi="Arial" w:cs="Arial"/>
          <w:highlight w:val="yellow"/>
        </w:rPr>
        <w:t xml:space="preserve"> indicat</w:t>
      </w:r>
      <w:r>
        <w:rPr>
          <w:rFonts w:ascii="Arial" w:hAnsi="Arial" w:cs="Arial"/>
        </w:rPr>
        <w:t xml:space="preserve">ed that the </w:t>
      </w:r>
      <w:r>
        <w:rPr>
          <w:rFonts w:ascii="Arial" w:hAnsi="Arial" w:cs="Arial"/>
          <w:highlight w:val="yellow"/>
        </w:rPr>
        <w:t>condi</w:t>
      </w:r>
      <w:r>
        <w:rPr>
          <w:rFonts w:ascii="Arial" w:hAnsi="Arial" w:cs="Arial"/>
        </w:rPr>
        <w:t>t</w:t>
      </w:r>
      <w:r>
        <w:rPr>
          <w:rFonts w:ascii="Arial" w:hAnsi="Arial" w:cs="Arial"/>
          <w:highlight w:val="yellow"/>
        </w:rPr>
        <w:t>ion</w:t>
      </w:r>
      <w:r>
        <w:rPr>
          <w:rFonts w:ascii="Arial" w:hAnsi="Arial" w:cs="Arial"/>
        </w:rPr>
        <w:t xml:space="preserve"> of sanitation facilities in the </w:t>
      </w:r>
      <w:r>
        <w:rPr>
          <w:rFonts w:ascii="Arial" w:hAnsi="Arial" w:cs="Arial"/>
          <w:highlight w:val="yellow"/>
        </w:rPr>
        <w:t xml:space="preserve">surveyed </w:t>
      </w:r>
      <w:r>
        <w:rPr>
          <w:rFonts w:ascii="Arial" w:hAnsi="Arial" w:cs="Arial"/>
        </w:rPr>
        <w:t>neighbo</w:t>
      </w:r>
      <w:r>
        <w:rPr>
          <w:rFonts w:ascii="Arial" w:hAnsi="Arial" w:cs="Arial"/>
          <w:highlight w:val="yellow"/>
        </w:rPr>
        <w:t>u</w:t>
      </w:r>
      <w:r>
        <w:rPr>
          <w:rFonts w:ascii="Arial" w:hAnsi="Arial" w:cs="Arial"/>
        </w:rPr>
        <w:t xml:space="preserve">rhoods </w:t>
      </w:r>
      <w:r>
        <w:rPr>
          <w:rFonts w:ascii="Arial" w:hAnsi="Arial" w:cs="Arial"/>
          <w:highlight w:val="yellow"/>
        </w:rPr>
        <w:t>p</w:t>
      </w:r>
      <w:r>
        <w:rPr>
          <w:rFonts w:ascii="Arial" w:hAnsi="Arial" w:cs="Arial"/>
        </w:rPr>
        <w:t>rese</w:t>
      </w:r>
      <w:r>
        <w:rPr>
          <w:rFonts w:ascii="Arial" w:hAnsi="Arial" w:cs="Arial"/>
          <w:highlight w:val="yellow"/>
        </w:rPr>
        <w:t>nt</w:t>
      </w:r>
      <w:r>
        <w:rPr>
          <w:rFonts w:ascii="Arial" w:hAnsi="Arial" w:cs="Arial"/>
        </w:rPr>
        <w:t xml:space="preserve">s environmental </w:t>
      </w:r>
      <w:r>
        <w:rPr>
          <w:rFonts w:ascii="Arial" w:hAnsi="Arial" w:cs="Arial"/>
          <w:highlight w:val="yellow"/>
        </w:rPr>
        <w:t>conce</w:t>
      </w:r>
      <w:r>
        <w:rPr>
          <w:rFonts w:ascii="Arial" w:hAnsi="Arial" w:cs="Arial"/>
        </w:rPr>
        <w:t>r</w:t>
      </w:r>
      <w:r>
        <w:rPr>
          <w:rFonts w:ascii="Arial" w:hAnsi="Arial" w:cs="Arial"/>
          <w:highlight w:val="yellow"/>
        </w:rPr>
        <w:t>ns</w:t>
      </w:r>
      <w:r>
        <w:rPr>
          <w:rFonts w:ascii="Arial" w:hAnsi="Arial" w:cs="Arial"/>
        </w:rPr>
        <w:t xml:space="preserve">, </w:t>
      </w:r>
      <w:r>
        <w:rPr>
          <w:rFonts w:ascii="Arial" w:hAnsi="Arial" w:cs="Arial"/>
          <w:highlight w:val="yellow"/>
        </w:rPr>
        <w:t>al</w:t>
      </w:r>
      <w:r>
        <w:rPr>
          <w:rFonts w:ascii="Arial" w:hAnsi="Arial" w:cs="Arial"/>
        </w:rPr>
        <w:t>th</w:t>
      </w:r>
      <w:r>
        <w:rPr>
          <w:rFonts w:ascii="Arial" w:hAnsi="Arial" w:cs="Arial"/>
          <w:highlight w:val="yellow"/>
        </w:rPr>
        <w:t>oug</w:t>
      </w:r>
      <w:r>
        <w:rPr>
          <w:rFonts w:ascii="Arial" w:hAnsi="Arial" w:cs="Arial"/>
        </w:rPr>
        <w:t>h all households ha</w:t>
      </w:r>
      <w:r>
        <w:rPr>
          <w:rFonts w:ascii="Arial" w:hAnsi="Arial" w:cs="Arial"/>
          <w:highlight w:val="yellow"/>
        </w:rPr>
        <w:t>d</w:t>
      </w:r>
      <w:r>
        <w:rPr>
          <w:rFonts w:ascii="Arial" w:hAnsi="Arial" w:cs="Arial"/>
        </w:rPr>
        <w:t xml:space="preserve"> latrines o</w:t>
      </w:r>
      <w:r>
        <w:rPr>
          <w:rFonts w:ascii="Arial" w:hAnsi="Arial" w:cs="Arial"/>
          <w:highlight w:val="yellow"/>
        </w:rPr>
        <w:t>f diff</w:t>
      </w:r>
      <w:r>
        <w:rPr>
          <w:rFonts w:ascii="Arial" w:hAnsi="Arial" w:cs="Arial"/>
        </w:rPr>
        <w:t>er</w:t>
      </w:r>
      <w:r>
        <w:rPr>
          <w:rFonts w:ascii="Arial" w:hAnsi="Arial" w:cs="Arial"/>
          <w:highlight w:val="yellow"/>
        </w:rPr>
        <w:t>en</w:t>
      </w:r>
      <w:r>
        <w:rPr>
          <w:rFonts w:ascii="Arial" w:hAnsi="Arial" w:cs="Arial"/>
        </w:rPr>
        <w:t>t type</w:t>
      </w:r>
      <w:r>
        <w:rPr>
          <w:rFonts w:ascii="Arial" w:hAnsi="Arial" w:cs="Arial"/>
          <w:highlight w:val="yellow"/>
        </w:rPr>
        <w:t>s</w:t>
      </w:r>
      <w:r>
        <w:rPr>
          <w:rFonts w:ascii="Arial" w:hAnsi="Arial" w:cs="Arial"/>
        </w:rPr>
        <w:t xml:space="preserve"> depending on socioeconomic status, with a higher proportion of manually flushed latrines. </w:t>
      </w:r>
      <w:r>
        <w:rPr>
          <w:rFonts w:ascii="Arial" w:hAnsi="Arial" w:cs="Arial"/>
          <w:highlight w:val="yellow"/>
        </w:rPr>
        <w:t>R</w:t>
      </w:r>
      <w:r>
        <w:rPr>
          <w:rFonts w:ascii="Arial" w:hAnsi="Arial" w:cs="Arial"/>
        </w:rPr>
        <w:t>egard</w:t>
      </w:r>
      <w:r>
        <w:rPr>
          <w:rFonts w:ascii="Arial" w:hAnsi="Arial" w:cs="Arial"/>
          <w:highlight w:val="yellow"/>
        </w:rPr>
        <w:t xml:space="preserve">ing </w:t>
      </w:r>
      <w:r>
        <w:rPr>
          <w:rFonts w:ascii="Arial" w:hAnsi="Arial" w:cs="Arial"/>
        </w:rPr>
        <w:t>s</w:t>
      </w:r>
      <w:r>
        <w:rPr>
          <w:rFonts w:ascii="Arial" w:hAnsi="Arial" w:cs="Arial"/>
          <w:highlight w:val="yellow"/>
        </w:rPr>
        <w:t>hower-wa</w:t>
      </w:r>
      <w:r>
        <w:rPr>
          <w:rFonts w:ascii="Arial" w:hAnsi="Arial" w:cs="Arial"/>
        </w:rPr>
        <w:t>te</w:t>
      </w:r>
      <w:r>
        <w:rPr>
          <w:rFonts w:ascii="Arial" w:hAnsi="Arial" w:cs="Arial"/>
          <w:highlight w:val="yellow"/>
        </w:rPr>
        <w:t>r</w:t>
      </w:r>
      <w:r>
        <w:rPr>
          <w:rFonts w:ascii="Arial" w:hAnsi="Arial" w:cs="Arial"/>
        </w:rPr>
        <w:t xml:space="preserve"> disposal, the study showed that sh</w:t>
      </w:r>
      <w:r>
        <w:rPr>
          <w:rFonts w:ascii="Arial" w:hAnsi="Arial" w:cs="Arial"/>
          <w:highlight w:val="yellow"/>
        </w:rPr>
        <w:t>ower</w:t>
      </w:r>
      <w:r>
        <w:rPr>
          <w:rFonts w:ascii="Arial" w:hAnsi="Arial" w:cs="Arial"/>
        </w:rPr>
        <w:t xml:space="preserve"> water was f</w:t>
      </w:r>
      <w:r>
        <w:rPr>
          <w:rFonts w:ascii="Arial" w:hAnsi="Arial" w:cs="Arial"/>
          <w:highlight w:val="yellow"/>
        </w:rPr>
        <w:t>requ</w:t>
      </w:r>
      <w:r>
        <w:rPr>
          <w:rFonts w:ascii="Arial" w:hAnsi="Arial" w:cs="Arial"/>
        </w:rPr>
        <w:t>en</w:t>
      </w:r>
      <w:r>
        <w:rPr>
          <w:rFonts w:ascii="Arial" w:hAnsi="Arial" w:cs="Arial"/>
          <w:highlight w:val="yellow"/>
        </w:rPr>
        <w:t>tly</w:t>
      </w:r>
      <w:r>
        <w:rPr>
          <w:rFonts w:ascii="Arial" w:hAnsi="Arial" w:cs="Arial"/>
        </w:rPr>
        <w:t xml:space="preserve"> discharged directly into the environment, with 50.40 per cent being discharged into gutters and onto public roads in low- and medium-standard neighbo</w:t>
      </w:r>
      <w:r>
        <w:rPr>
          <w:rFonts w:ascii="Arial" w:hAnsi="Arial" w:cs="Arial"/>
          <w:highlight w:val="yellow"/>
        </w:rPr>
        <w:t>u</w:t>
      </w:r>
      <w:r>
        <w:rPr>
          <w:rFonts w:ascii="Arial" w:hAnsi="Arial" w:cs="Arial"/>
        </w:rPr>
        <w:t>rhoods.</w:t>
      </w:r>
    </w:p>
    <w:p w14:paraId="38153AED" w14:textId="77777777" w:rsidR="0083063D" w:rsidRPr="00161AEF" w:rsidRDefault="0083063D" w:rsidP="0083063D">
      <w:pPr>
        <w:spacing w:line="276" w:lineRule="auto"/>
        <w:jc w:val="both"/>
        <w:rPr>
          <w:rFonts w:ascii="Arial" w:hAnsi="Arial" w:cs="Arial"/>
        </w:rPr>
      </w:pPr>
      <w:r>
        <w:rPr>
          <w:rFonts w:ascii="Arial" w:hAnsi="Arial" w:cs="Arial"/>
          <w:highlight w:val="yellow"/>
        </w:rPr>
        <w:t>A</w:t>
      </w:r>
      <w:r>
        <w:rPr>
          <w:rFonts w:ascii="Arial" w:hAnsi="Arial" w:cs="Arial"/>
        </w:rPr>
        <w:t xml:space="preserve"> comparison of sanitation</w:t>
      </w:r>
      <w:r>
        <w:rPr>
          <w:rFonts w:ascii="Arial" w:hAnsi="Arial" w:cs="Arial"/>
          <w:highlight w:val="yellow"/>
        </w:rPr>
        <w:t>-</w:t>
      </w:r>
      <w:r>
        <w:rPr>
          <w:rFonts w:ascii="Arial" w:hAnsi="Arial" w:cs="Arial"/>
        </w:rPr>
        <w:t>facilit</w:t>
      </w:r>
      <w:r>
        <w:rPr>
          <w:rFonts w:ascii="Arial" w:hAnsi="Arial" w:cs="Arial"/>
          <w:highlight w:val="yellow"/>
        </w:rPr>
        <w:t>y cond</w:t>
      </w:r>
      <w:r>
        <w:rPr>
          <w:rFonts w:ascii="Arial" w:hAnsi="Arial" w:cs="Arial"/>
        </w:rPr>
        <w:t>i</w:t>
      </w:r>
      <w:r>
        <w:rPr>
          <w:rFonts w:ascii="Arial" w:hAnsi="Arial" w:cs="Arial"/>
          <w:highlight w:val="yellow"/>
        </w:rPr>
        <w:t>tion</w:t>
      </w:r>
      <w:r>
        <w:rPr>
          <w:rFonts w:ascii="Arial" w:hAnsi="Arial" w:cs="Arial"/>
        </w:rPr>
        <w:t>s b</w:t>
      </w:r>
      <w:r>
        <w:rPr>
          <w:rFonts w:ascii="Arial" w:hAnsi="Arial" w:cs="Arial"/>
          <w:highlight w:val="yellow"/>
        </w:rPr>
        <w:t>y</w:t>
      </w:r>
      <w:r>
        <w:rPr>
          <w:rFonts w:ascii="Arial" w:hAnsi="Arial" w:cs="Arial"/>
        </w:rPr>
        <w:t xml:space="preserve"> socioeconomic status s</w:t>
      </w:r>
      <w:r>
        <w:rPr>
          <w:rFonts w:ascii="Arial" w:hAnsi="Arial" w:cs="Arial"/>
          <w:highlight w:val="yellow"/>
        </w:rPr>
        <w:t>how</w:t>
      </w:r>
      <w:r>
        <w:rPr>
          <w:rFonts w:ascii="Arial" w:hAnsi="Arial" w:cs="Arial"/>
        </w:rPr>
        <w:t>ed that 50 per cent of low-income households have latrines and septic tanks in a state of disrepair. By contrast, 5.35 per cent of high-income households have facilities in poor condition.</w:t>
      </w:r>
    </w:p>
    <w:p w14:paraId="21825531" w14:textId="77777777" w:rsidR="0083063D" w:rsidRPr="00161AEF" w:rsidRDefault="0083063D" w:rsidP="0083063D">
      <w:pPr>
        <w:spacing w:line="276" w:lineRule="auto"/>
        <w:jc w:val="both"/>
        <w:rPr>
          <w:rFonts w:ascii="Arial" w:hAnsi="Arial" w:cs="Arial"/>
        </w:rPr>
      </w:pPr>
      <w:r>
        <w:rPr>
          <w:rFonts w:ascii="Arial" w:hAnsi="Arial" w:cs="Arial"/>
        </w:rPr>
        <w:t xml:space="preserve">The uncontrolled discharge of wastewater into streets and into the sewer system (gutters), backflow of water into septic tanks, and insect infestations in latrines, coupled with the dumping of septic sludge in courtyards, </w:t>
      </w:r>
      <w:r>
        <w:rPr>
          <w:rFonts w:ascii="Arial" w:hAnsi="Arial" w:cs="Arial"/>
          <w:highlight w:val="yellow"/>
        </w:rPr>
        <w:t xml:space="preserve">may </w:t>
      </w:r>
      <w:r>
        <w:rPr>
          <w:rFonts w:ascii="Arial" w:hAnsi="Arial" w:cs="Arial"/>
        </w:rPr>
        <w:t xml:space="preserve">contribute to environmental degradation </w:t>
      </w:r>
      <w:r>
        <w:rPr>
          <w:rFonts w:ascii="Arial" w:hAnsi="Arial" w:cs="Arial"/>
          <w:highlight w:val="yellow"/>
        </w:rPr>
        <w:t>and</w:t>
      </w:r>
      <w:r>
        <w:rPr>
          <w:rFonts w:ascii="Arial" w:hAnsi="Arial" w:cs="Arial"/>
        </w:rPr>
        <w:t xml:space="preserve"> po</w:t>
      </w:r>
      <w:r>
        <w:rPr>
          <w:rFonts w:ascii="Arial" w:hAnsi="Arial" w:cs="Arial"/>
          <w:highlight w:val="yellow"/>
        </w:rPr>
        <w:t>tent</w:t>
      </w:r>
      <w:r>
        <w:rPr>
          <w:rFonts w:ascii="Arial" w:hAnsi="Arial" w:cs="Arial"/>
        </w:rPr>
        <w:t>i</w:t>
      </w:r>
      <w:r>
        <w:rPr>
          <w:rFonts w:ascii="Arial" w:hAnsi="Arial" w:cs="Arial"/>
          <w:highlight w:val="yellow"/>
        </w:rPr>
        <w:t>al</w:t>
      </w:r>
      <w:r>
        <w:rPr>
          <w:rFonts w:ascii="Arial" w:hAnsi="Arial" w:cs="Arial"/>
        </w:rPr>
        <w:t xml:space="preserve"> health risks to the population. </w:t>
      </w:r>
    </w:p>
    <w:p w14:paraId="200AEA08" w14:textId="77777777" w:rsidR="0083063D" w:rsidRPr="00161AEF" w:rsidRDefault="0083063D" w:rsidP="0083063D">
      <w:pPr>
        <w:spacing w:line="276" w:lineRule="auto"/>
        <w:jc w:val="both"/>
        <w:rPr>
          <w:rFonts w:ascii="Arial" w:hAnsi="Arial" w:cs="Arial"/>
        </w:rPr>
      </w:pPr>
      <w:r>
        <w:rPr>
          <w:rFonts w:ascii="Arial" w:hAnsi="Arial" w:cs="Arial"/>
          <w:highlight w:val="yellow"/>
        </w:rPr>
        <w:lastRenderedPageBreak/>
        <w:t>D</w:t>
      </w:r>
      <w:r>
        <w:rPr>
          <w:rFonts w:ascii="Arial" w:hAnsi="Arial" w:cs="Arial"/>
        </w:rPr>
        <w:t xml:space="preserve">iseases </w:t>
      </w:r>
      <w:r>
        <w:rPr>
          <w:rFonts w:ascii="Arial" w:hAnsi="Arial" w:cs="Arial"/>
          <w:highlight w:val="yellow"/>
        </w:rPr>
        <w:t>r</w:t>
      </w:r>
      <w:r>
        <w:rPr>
          <w:rFonts w:ascii="Arial" w:hAnsi="Arial" w:cs="Arial"/>
        </w:rPr>
        <w:t>e</w:t>
      </w:r>
      <w:r>
        <w:rPr>
          <w:rFonts w:ascii="Arial" w:hAnsi="Arial" w:cs="Arial"/>
          <w:highlight w:val="yellow"/>
        </w:rPr>
        <w:t>por</w:t>
      </w:r>
      <w:r>
        <w:rPr>
          <w:rFonts w:ascii="Arial" w:hAnsi="Arial" w:cs="Arial"/>
        </w:rPr>
        <w:t xml:space="preserve">ted </w:t>
      </w:r>
      <w:r>
        <w:rPr>
          <w:rFonts w:ascii="Arial" w:hAnsi="Arial" w:cs="Arial"/>
          <w:highlight w:val="yellow"/>
        </w:rPr>
        <w:t>dur</w:t>
      </w:r>
      <w:r>
        <w:rPr>
          <w:rFonts w:ascii="Arial" w:hAnsi="Arial" w:cs="Arial"/>
        </w:rPr>
        <w:t>ing</w:t>
      </w:r>
      <w:r>
        <w:rPr>
          <w:rFonts w:ascii="Arial" w:hAnsi="Arial" w:cs="Arial"/>
          <w:highlight w:val="yellow"/>
        </w:rPr>
        <w:t xml:space="preserve"> the</w:t>
      </w:r>
      <w:r>
        <w:rPr>
          <w:rFonts w:ascii="Arial" w:hAnsi="Arial" w:cs="Arial"/>
        </w:rPr>
        <w:t xml:space="preserve"> household surveys </w:t>
      </w:r>
      <w:r>
        <w:rPr>
          <w:rFonts w:ascii="Arial" w:hAnsi="Arial" w:cs="Arial"/>
          <w:highlight w:val="yellow"/>
        </w:rPr>
        <w:t>indic</w:t>
      </w:r>
      <w:r>
        <w:rPr>
          <w:rFonts w:ascii="Arial" w:hAnsi="Arial" w:cs="Arial"/>
        </w:rPr>
        <w:t xml:space="preserve">ated </w:t>
      </w:r>
      <w:r>
        <w:rPr>
          <w:rFonts w:ascii="Arial" w:hAnsi="Arial" w:cs="Arial"/>
          <w:highlight w:val="yellow"/>
        </w:rPr>
        <w:t>po</w:t>
      </w:r>
      <w:r>
        <w:rPr>
          <w:rFonts w:ascii="Arial" w:hAnsi="Arial" w:cs="Arial"/>
        </w:rPr>
        <w:t>t</w:t>
      </w:r>
      <w:r>
        <w:rPr>
          <w:rFonts w:ascii="Arial" w:hAnsi="Arial" w:cs="Arial"/>
          <w:highlight w:val="yellow"/>
        </w:rPr>
        <w:t>ential health c</w:t>
      </w:r>
      <w:r>
        <w:rPr>
          <w:rFonts w:ascii="Arial" w:hAnsi="Arial" w:cs="Arial"/>
        </w:rPr>
        <w:t>o</w:t>
      </w:r>
      <w:r>
        <w:rPr>
          <w:rFonts w:ascii="Arial" w:hAnsi="Arial" w:cs="Arial"/>
          <w:highlight w:val="yellow"/>
        </w:rPr>
        <w:t>ncerns associated with poor</w:t>
      </w:r>
      <w:r>
        <w:rPr>
          <w:rFonts w:ascii="Arial" w:hAnsi="Arial" w:cs="Arial"/>
        </w:rPr>
        <w:t xml:space="preserve"> sanitation and hygiene. Thus, 32.36%, 28.38%, and 26% of households, respectively, re</w:t>
      </w:r>
      <w:r>
        <w:rPr>
          <w:rFonts w:ascii="Arial" w:hAnsi="Arial" w:cs="Arial"/>
          <w:highlight w:val="yellow"/>
        </w:rPr>
        <w:t>porte</w:t>
      </w:r>
      <w:r>
        <w:rPr>
          <w:rFonts w:ascii="Arial" w:hAnsi="Arial" w:cs="Arial"/>
        </w:rPr>
        <w:t>d malaria, typhoid fever, and diarrh</w:t>
      </w:r>
      <w:r>
        <w:rPr>
          <w:rFonts w:ascii="Arial" w:hAnsi="Arial" w:cs="Arial"/>
          <w:highlight w:val="yellow"/>
        </w:rPr>
        <w:t>o</w:t>
      </w:r>
      <w:r>
        <w:rPr>
          <w:rFonts w:ascii="Arial" w:hAnsi="Arial" w:cs="Arial"/>
        </w:rPr>
        <w:t>ea; in addition, cases of dysentery (8.11%) and cholera (5.15%) were recorded.</w:t>
      </w:r>
    </w:p>
    <w:p w14:paraId="5DC0F558" w14:textId="77777777" w:rsidR="0083063D" w:rsidRDefault="0083063D" w:rsidP="00441B6F">
      <w:pPr>
        <w:pStyle w:val="Body"/>
        <w:spacing w:after="0"/>
        <w:rPr>
          <w:rFonts w:ascii="Arial" w:hAnsi="Arial" w:cs="Arial"/>
        </w:rPr>
      </w:pPr>
    </w:p>
    <w:p w14:paraId="4E9112E6" w14:textId="77777777" w:rsidR="00E36875" w:rsidRPr="00B57052" w:rsidRDefault="00E36875" w:rsidP="00441B6F">
      <w:pPr>
        <w:pStyle w:val="Body"/>
        <w:spacing w:after="0"/>
        <w:rPr>
          <w:rFonts w:ascii="Arial" w:hAnsi="Arial" w:cs="Arial"/>
          <w:b/>
          <w:bCs/>
        </w:rPr>
      </w:pPr>
      <w:r w:rsidRPr="00B57052">
        <w:rPr>
          <w:rFonts w:ascii="Arial" w:hAnsi="Arial" w:cs="Arial"/>
          <w:b/>
          <w:bCs/>
        </w:rPr>
        <w:t>Limitations</w:t>
      </w:r>
    </w:p>
    <w:p w14:paraId="2E8EEAE8" w14:textId="77777777" w:rsidR="00E36875" w:rsidRDefault="00E36875" w:rsidP="0034346B">
      <w:pPr>
        <w:pStyle w:val="NormalWeb"/>
        <w:jc w:val="both"/>
      </w:pPr>
      <w:r>
        <w:t xml:space="preserve">This </w:t>
      </w:r>
      <w:proofErr w:type="spellStart"/>
      <w:r>
        <w:t>assessment</w:t>
      </w:r>
      <w:proofErr w:type="spellEnd"/>
      <w:r>
        <w:t xml:space="preserve"> </w:t>
      </w:r>
      <w:proofErr w:type="spellStart"/>
      <w:r>
        <w:t>was</w:t>
      </w:r>
      <w:proofErr w:type="spellEnd"/>
      <w:r>
        <w:t xml:space="preserve"> </w:t>
      </w:r>
      <w:proofErr w:type="spellStart"/>
      <w:r>
        <w:t>confined</w:t>
      </w:r>
      <w:proofErr w:type="spellEnd"/>
      <w:r>
        <w:t xml:space="preserve"> to four </w:t>
      </w:r>
      <w:proofErr w:type="spellStart"/>
      <w:r>
        <w:t>selected</w:t>
      </w:r>
      <w:proofErr w:type="spellEnd"/>
      <w:r>
        <w:t xml:space="preserve"> </w:t>
      </w:r>
      <w:proofErr w:type="spellStart"/>
      <w:r>
        <w:t>neighbourhoods</w:t>
      </w:r>
      <w:proofErr w:type="spellEnd"/>
      <w:r>
        <w:t xml:space="preserve"> of Yamoussoukro, </w:t>
      </w:r>
      <w:proofErr w:type="spellStart"/>
      <w:r>
        <w:t>so</w:t>
      </w:r>
      <w:proofErr w:type="spellEnd"/>
      <w:r>
        <w:t xml:space="preserve"> </w:t>
      </w:r>
      <w:proofErr w:type="spellStart"/>
      <w:r>
        <w:t>its</w:t>
      </w:r>
      <w:proofErr w:type="spellEnd"/>
      <w:r>
        <w:t xml:space="preserve"> </w:t>
      </w:r>
      <w:proofErr w:type="spellStart"/>
      <w:r>
        <w:t>findings</w:t>
      </w:r>
      <w:proofErr w:type="spellEnd"/>
      <w:r>
        <w:t xml:space="preserve"> </w:t>
      </w:r>
      <w:proofErr w:type="spellStart"/>
      <w:r>
        <w:t>should</w:t>
      </w:r>
      <w:proofErr w:type="spellEnd"/>
      <w:r>
        <w:t xml:space="preserve"> not </w:t>
      </w:r>
      <w:proofErr w:type="spellStart"/>
      <w:r>
        <w:t>be</w:t>
      </w:r>
      <w:proofErr w:type="spellEnd"/>
      <w:r>
        <w:t xml:space="preserve"> </w:t>
      </w:r>
      <w:proofErr w:type="spellStart"/>
      <w:r>
        <w:t>generalised</w:t>
      </w:r>
      <w:proofErr w:type="spellEnd"/>
      <w:r>
        <w:t xml:space="preserve"> </w:t>
      </w:r>
      <w:proofErr w:type="spellStart"/>
      <w:r>
        <w:t>automatically</w:t>
      </w:r>
      <w:proofErr w:type="spellEnd"/>
      <w:r>
        <w:t xml:space="preserve"> to the </w:t>
      </w:r>
      <w:proofErr w:type="spellStart"/>
      <w:r>
        <w:t>entire</w:t>
      </w:r>
      <w:proofErr w:type="spellEnd"/>
      <w:r>
        <w:t xml:space="preserve"> </w:t>
      </w:r>
      <w:proofErr w:type="spellStart"/>
      <w:r>
        <w:t>municipality</w:t>
      </w:r>
      <w:proofErr w:type="spellEnd"/>
      <w:r>
        <w:t xml:space="preserve">. </w:t>
      </w:r>
      <w:proofErr w:type="spellStart"/>
      <w:r>
        <w:t>Neighbourhood</w:t>
      </w:r>
      <w:proofErr w:type="spellEnd"/>
      <w:r>
        <w:t xml:space="preserve"> </w:t>
      </w:r>
      <w:proofErr w:type="spellStart"/>
      <w:r>
        <w:t>household</w:t>
      </w:r>
      <w:proofErr w:type="spellEnd"/>
      <w:r>
        <w:t xml:space="preserve"> </w:t>
      </w:r>
      <w:proofErr w:type="spellStart"/>
      <w:r>
        <w:t>totals</w:t>
      </w:r>
      <w:proofErr w:type="spellEnd"/>
      <w:r>
        <w:t xml:space="preserve"> </w:t>
      </w:r>
      <w:proofErr w:type="spellStart"/>
      <w:r>
        <w:t>were</w:t>
      </w:r>
      <w:proofErr w:type="spellEnd"/>
      <w:r>
        <w:t xml:space="preserve"> </w:t>
      </w:r>
      <w:proofErr w:type="spellStart"/>
      <w:r>
        <w:t>estimated</w:t>
      </w:r>
      <w:proofErr w:type="spellEnd"/>
      <w:r>
        <w:t xml:space="preserve"> </w:t>
      </w:r>
      <w:proofErr w:type="spellStart"/>
      <w:r>
        <w:t>from</w:t>
      </w:r>
      <w:proofErr w:type="spellEnd"/>
      <w:r>
        <w:t xml:space="preserve"> city-</w:t>
      </w:r>
      <w:proofErr w:type="spellStart"/>
      <w:r>
        <w:t>level</w:t>
      </w:r>
      <w:proofErr w:type="spellEnd"/>
      <w:r>
        <w:t xml:space="preserve"> </w:t>
      </w:r>
      <w:proofErr w:type="spellStart"/>
      <w:r>
        <w:t>census</w:t>
      </w:r>
      <w:proofErr w:type="spellEnd"/>
      <w:r>
        <w:t xml:space="preserve"> information. The </w:t>
      </w:r>
      <w:proofErr w:type="spellStart"/>
      <w:r>
        <w:t>study</w:t>
      </w:r>
      <w:proofErr w:type="spellEnd"/>
      <w:r>
        <w:t xml:space="preserve"> </w:t>
      </w:r>
      <w:proofErr w:type="spellStart"/>
      <w:r>
        <w:t>relied</w:t>
      </w:r>
      <w:proofErr w:type="spellEnd"/>
      <w:r>
        <w:t xml:space="preserve"> on </w:t>
      </w:r>
      <w:proofErr w:type="spellStart"/>
      <w:r>
        <w:t>household</w:t>
      </w:r>
      <w:proofErr w:type="spellEnd"/>
      <w:r>
        <w:t xml:space="preserve"> questionnaire </w:t>
      </w:r>
      <w:proofErr w:type="spellStart"/>
      <w:r>
        <w:t>responses</w:t>
      </w:r>
      <w:proofErr w:type="spellEnd"/>
      <w:r>
        <w:t xml:space="preserve"> and observations of </w:t>
      </w:r>
      <w:proofErr w:type="spellStart"/>
      <w:r>
        <w:t>facility</w:t>
      </w:r>
      <w:proofErr w:type="spellEnd"/>
      <w:r>
        <w:t xml:space="preserve"> conditions. </w:t>
      </w:r>
      <w:proofErr w:type="spellStart"/>
      <w:r>
        <w:t>Its</w:t>
      </w:r>
      <w:proofErr w:type="spellEnd"/>
      <w:r>
        <w:t xml:space="preserve"> descriptive design </w:t>
      </w:r>
      <w:proofErr w:type="spellStart"/>
      <w:r>
        <w:t>cannot</w:t>
      </w:r>
      <w:proofErr w:type="spellEnd"/>
      <w:r>
        <w:t xml:space="preserve"> </w:t>
      </w:r>
      <w:proofErr w:type="spellStart"/>
      <w:r>
        <w:t>establish</w:t>
      </w:r>
      <w:proofErr w:type="spellEnd"/>
      <w:r>
        <w:t xml:space="preserve"> causal </w:t>
      </w:r>
      <w:proofErr w:type="spellStart"/>
      <w:r>
        <w:t>relationships</w:t>
      </w:r>
      <w:proofErr w:type="spellEnd"/>
      <w:r>
        <w:t xml:space="preserve"> </w:t>
      </w:r>
      <w:proofErr w:type="spellStart"/>
      <w:r>
        <w:t>between</w:t>
      </w:r>
      <w:proofErr w:type="spellEnd"/>
      <w:r>
        <w:t xml:space="preserve"> </w:t>
      </w:r>
      <w:proofErr w:type="spellStart"/>
      <w:r>
        <w:t>sanitation</w:t>
      </w:r>
      <w:proofErr w:type="spellEnd"/>
      <w:r>
        <w:t xml:space="preserve"> practices and </w:t>
      </w:r>
      <w:proofErr w:type="spellStart"/>
      <w:r>
        <w:t>illnesses</w:t>
      </w:r>
      <w:proofErr w:type="spellEnd"/>
      <w:r>
        <w:t xml:space="preserve"> </w:t>
      </w:r>
      <w:proofErr w:type="spellStart"/>
      <w:r>
        <w:t>reported</w:t>
      </w:r>
      <w:proofErr w:type="spellEnd"/>
      <w:r>
        <w:t xml:space="preserve"> by </w:t>
      </w:r>
      <w:proofErr w:type="spellStart"/>
      <w:r>
        <w:t>households</w:t>
      </w:r>
      <w:proofErr w:type="spellEnd"/>
      <w:r>
        <w:t xml:space="preserve">. </w:t>
      </w:r>
      <w:proofErr w:type="spellStart"/>
      <w:r>
        <w:t>Accordingly</w:t>
      </w:r>
      <w:proofErr w:type="spellEnd"/>
      <w:r>
        <w:t xml:space="preserve">, the </w:t>
      </w:r>
      <w:proofErr w:type="spellStart"/>
      <w:r>
        <w:t>results</w:t>
      </w:r>
      <w:proofErr w:type="spellEnd"/>
      <w:r>
        <w:t xml:space="preserve"> </w:t>
      </w:r>
      <w:proofErr w:type="spellStart"/>
      <w:r>
        <w:t>should</w:t>
      </w:r>
      <w:proofErr w:type="spellEnd"/>
      <w:r>
        <w:t xml:space="preserve"> </w:t>
      </w:r>
      <w:proofErr w:type="spellStart"/>
      <w:r>
        <w:t>be</w:t>
      </w:r>
      <w:proofErr w:type="spellEnd"/>
      <w:r>
        <w:t xml:space="preserve"> </w:t>
      </w:r>
      <w:proofErr w:type="spellStart"/>
      <w:r>
        <w:t>interpreted</w:t>
      </w:r>
      <w:proofErr w:type="spellEnd"/>
      <w:r>
        <w:t xml:space="preserve"> as </w:t>
      </w:r>
      <w:proofErr w:type="spellStart"/>
      <w:r>
        <w:t>evidence</w:t>
      </w:r>
      <w:proofErr w:type="spellEnd"/>
      <w:r>
        <w:t xml:space="preserve"> of </w:t>
      </w:r>
      <w:proofErr w:type="spellStart"/>
      <w:r>
        <w:t>reported</w:t>
      </w:r>
      <w:proofErr w:type="spellEnd"/>
      <w:r>
        <w:t xml:space="preserve"> practices and </w:t>
      </w:r>
      <w:proofErr w:type="spellStart"/>
      <w:r>
        <w:t>observed</w:t>
      </w:r>
      <w:proofErr w:type="spellEnd"/>
      <w:r>
        <w:t xml:space="preserve"> conditions, </w:t>
      </w:r>
      <w:proofErr w:type="spellStart"/>
      <w:r>
        <w:t>rather</w:t>
      </w:r>
      <w:proofErr w:type="spellEnd"/>
      <w:r>
        <w:t xml:space="preserve"> </w:t>
      </w:r>
      <w:proofErr w:type="spellStart"/>
      <w:r>
        <w:t>than</w:t>
      </w:r>
      <w:proofErr w:type="spellEnd"/>
      <w:r>
        <w:t xml:space="preserve"> as </w:t>
      </w:r>
      <w:proofErr w:type="gramStart"/>
      <w:r>
        <w:t>a</w:t>
      </w:r>
      <w:proofErr w:type="gramEnd"/>
      <w:r>
        <w:t xml:space="preserve"> direct </w:t>
      </w:r>
      <w:proofErr w:type="spellStart"/>
      <w:r>
        <w:t>measurement</w:t>
      </w:r>
      <w:proofErr w:type="spellEnd"/>
      <w:r>
        <w:t xml:space="preserve"> of </w:t>
      </w:r>
      <w:proofErr w:type="spellStart"/>
      <w:r>
        <w:t>health</w:t>
      </w:r>
      <w:proofErr w:type="spellEnd"/>
      <w:r>
        <w:t xml:space="preserve"> </w:t>
      </w:r>
      <w:proofErr w:type="spellStart"/>
      <w:r>
        <w:t>effects</w:t>
      </w:r>
      <w:proofErr w:type="spellEnd"/>
      <w:r>
        <w:t xml:space="preserve">. </w:t>
      </w:r>
      <w:proofErr w:type="spellStart"/>
      <w:r>
        <w:t>Further</w:t>
      </w:r>
      <w:proofErr w:type="spellEnd"/>
      <w:r>
        <w:t xml:space="preserve"> </w:t>
      </w:r>
      <w:proofErr w:type="spellStart"/>
      <w:r>
        <w:t>neighbourhood-level</w:t>
      </w:r>
      <w:proofErr w:type="spellEnd"/>
      <w:r>
        <w:t xml:space="preserve"> </w:t>
      </w:r>
      <w:proofErr w:type="spellStart"/>
      <w:r>
        <w:t>studies</w:t>
      </w:r>
      <w:proofErr w:type="spellEnd"/>
      <w:r>
        <w:t xml:space="preserve"> </w:t>
      </w:r>
      <w:proofErr w:type="spellStart"/>
      <w:r>
        <w:t>could</w:t>
      </w:r>
      <w:proofErr w:type="spellEnd"/>
      <w:r>
        <w:t xml:space="preserve"> examine the </w:t>
      </w:r>
      <w:proofErr w:type="spellStart"/>
      <w:r>
        <w:t>operation</w:t>
      </w:r>
      <w:proofErr w:type="spellEnd"/>
      <w:r>
        <w:t xml:space="preserve"> and maintenance of </w:t>
      </w:r>
      <w:proofErr w:type="spellStart"/>
      <w:r>
        <w:t>these</w:t>
      </w:r>
      <w:proofErr w:type="spellEnd"/>
      <w:r>
        <w:t xml:space="preserve"> </w:t>
      </w:r>
      <w:proofErr w:type="spellStart"/>
      <w:r>
        <w:t>systems</w:t>
      </w:r>
      <w:proofErr w:type="spellEnd"/>
      <w:r>
        <w:t xml:space="preserve"> in </w:t>
      </w:r>
      <w:proofErr w:type="spellStart"/>
      <w:r>
        <w:t>greater</w:t>
      </w:r>
      <w:proofErr w:type="spellEnd"/>
      <w:r>
        <w:t xml:space="preserve"> </w:t>
      </w:r>
      <w:proofErr w:type="spellStart"/>
      <w:r>
        <w:t>detail</w:t>
      </w:r>
      <w:proofErr w:type="spellEnd"/>
      <w:r>
        <w:t>.</w:t>
      </w:r>
    </w:p>
    <w:p w14:paraId="3BD68898" w14:textId="77777777" w:rsidR="00E36875" w:rsidRPr="00161AEF" w:rsidRDefault="00E36875" w:rsidP="00441B6F">
      <w:pPr>
        <w:pStyle w:val="Body"/>
        <w:spacing w:after="0"/>
        <w:rPr>
          <w:rFonts w:ascii="Arial" w:hAnsi="Arial" w:cs="Arial"/>
        </w:rPr>
      </w:pPr>
    </w:p>
    <w:p w14:paraId="3042FF8B" w14:textId="77777777" w:rsidR="00790ADA" w:rsidRPr="00161AEF" w:rsidRDefault="00790ADA" w:rsidP="00441B6F">
      <w:pPr>
        <w:pStyle w:val="Body"/>
        <w:spacing w:after="0"/>
        <w:rPr>
          <w:rFonts w:ascii="Arial" w:hAnsi="Arial" w:cs="Arial"/>
        </w:rPr>
      </w:pPr>
    </w:p>
    <w:p w14:paraId="1552468C" w14:textId="77777777" w:rsidR="00315186" w:rsidRPr="00161AEF" w:rsidRDefault="00315186" w:rsidP="00441B6F">
      <w:pPr>
        <w:rPr>
          <w:rFonts w:ascii="Arial" w:hAnsi="Arial" w:cs="Arial"/>
        </w:rPr>
      </w:pPr>
    </w:p>
    <w:p w14:paraId="1069348A" w14:textId="77777777" w:rsidR="00860000" w:rsidRPr="00161AEF" w:rsidRDefault="00860000" w:rsidP="00441B6F">
      <w:pPr>
        <w:pStyle w:val="ReferHead"/>
        <w:spacing w:after="0"/>
        <w:jc w:val="both"/>
        <w:rPr>
          <w:rFonts w:ascii="Arial" w:hAnsi="Arial" w:cs="Arial"/>
          <w:bCs/>
        </w:rPr>
      </w:pPr>
      <w:r w:rsidRPr="00161AEF">
        <w:rPr>
          <w:rFonts w:ascii="Arial" w:hAnsi="Arial" w:cs="Arial"/>
          <w:bCs/>
        </w:rPr>
        <w:t>Competing interests</w:t>
      </w:r>
    </w:p>
    <w:p w14:paraId="2F115725" w14:textId="77777777" w:rsidR="00371FB6" w:rsidRDefault="00C40320" w:rsidP="001A67DE">
      <w:pPr>
        <w:spacing w:before="240" w:line="276" w:lineRule="auto"/>
        <w:jc w:val="both"/>
        <w:rPr>
          <w:rFonts w:ascii="Arial" w:hAnsi="Arial" w:cs="Arial"/>
          <w:lang w:val="en-GB"/>
        </w:rPr>
      </w:pPr>
      <w:r w:rsidRPr="00161AEF">
        <w:rPr>
          <w:rFonts w:ascii="Arial" w:hAnsi="Arial" w:cs="Arial"/>
          <w:lang w:val="en-GB"/>
        </w:rPr>
        <w:t>The authors declare that they have no known competing financial interests or personal relationships that could have appeared to influence the work reported in this paper</w:t>
      </w:r>
      <w:r w:rsidR="00A30273" w:rsidRPr="00161AEF">
        <w:rPr>
          <w:rFonts w:ascii="Arial" w:hAnsi="Arial" w:cs="Arial"/>
          <w:lang w:val="en-GB"/>
        </w:rPr>
        <w:t>.</w:t>
      </w:r>
    </w:p>
    <w:p w14:paraId="3635D104" w14:textId="77777777" w:rsidR="008768F1" w:rsidRPr="00161AEF" w:rsidRDefault="008768F1" w:rsidP="001A67DE">
      <w:pPr>
        <w:spacing w:before="240" w:line="276" w:lineRule="auto"/>
        <w:jc w:val="both"/>
        <w:rPr>
          <w:rFonts w:ascii="Arial" w:hAnsi="Arial" w:cs="Arial"/>
          <w:lang w:val="en-GB"/>
        </w:rPr>
      </w:pPr>
    </w:p>
    <w:p w14:paraId="630DBE46" w14:textId="77777777" w:rsidR="00F17100" w:rsidRPr="006B273A" w:rsidRDefault="00F17100" w:rsidP="00F17100">
      <w:pPr>
        <w:spacing w:after="200" w:line="276" w:lineRule="auto"/>
        <w:rPr>
          <w:rFonts w:asciiTheme="minorHAnsi" w:eastAsiaTheme="minorHAnsi" w:hAnsiTheme="minorHAnsi" w:cstheme="minorBidi"/>
          <w:b/>
          <w:sz w:val="22"/>
          <w:szCs w:val="22"/>
        </w:rPr>
      </w:pPr>
      <w:r w:rsidRPr="006B273A">
        <w:rPr>
          <w:rFonts w:asciiTheme="minorHAnsi" w:eastAsiaTheme="minorHAnsi" w:hAnsiTheme="minorHAnsi" w:cstheme="minorBidi"/>
          <w:b/>
          <w:sz w:val="22"/>
          <w:szCs w:val="22"/>
        </w:rPr>
        <w:t xml:space="preserve">Consent </w:t>
      </w:r>
    </w:p>
    <w:p w14:paraId="21496B0F" w14:textId="77777777" w:rsidR="00F17100" w:rsidRPr="006B273A" w:rsidRDefault="00F17100" w:rsidP="00F17100">
      <w:pPr>
        <w:spacing w:after="200" w:line="276" w:lineRule="auto"/>
        <w:rPr>
          <w:rFonts w:asciiTheme="minorHAnsi" w:eastAsiaTheme="minorHAnsi" w:hAnsiTheme="minorHAnsi" w:cstheme="minorBidi"/>
          <w:sz w:val="22"/>
          <w:szCs w:val="22"/>
        </w:rPr>
      </w:pPr>
      <w:r w:rsidRPr="006B273A">
        <w:rPr>
          <w:rFonts w:asciiTheme="minorHAnsi" w:eastAsiaTheme="minorHAnsi" w:hAnsiTheme="minorHAnsi" w:cstheme="minorBidi"/>
          <w:sz w:val="22"/>
          <w:szCs w:val="22"/>
        </w:rPr>
        <w:t>As per international standards or university standards</w:t>
      </w:r>
      <w:r w:rsidRPr="006B273A">
        <w:rPr>
          <w:rFonts w:asciiTheme="minorHAnsi" w:eastAsiaTheme="minorHAnsi" w:hAnsiTheme="minorHAnsi" w:cstheme="minorBidi"/>
          <w:sz w:val="22"/>
          <w:szCs w:val="22"/>
          <w:highlight w:val="yellow"/>
        </w:rPr>
        <w:t>, respondents’ written</w:t>
      </w:r>
      <w:r w:rsidRPr="006B273A">
        <w:rPr>
          <w:rFonts w:asciiTheme="minorHAnsi" w:eastAsiaTheme="minorHAnsi" w:hAnsiTheme="minorHAnsi" w:cstheme="minorBidi"/>
          <w:sz w:val="22"/>
          <w:szCs w:val="22"/>
        </w:rPr>
        <w:t xml:space="preserve"> consent has been collected and preserved by the author(s).</w:t>
      </w:r>
    </w:p>
    <w:p w14:paraId="189CD9F2" w14:textId="77777777" w:rsidR="00F17100" w:rsidRPr="00161AEF" w:rsidRDefault="00F17100" w:rsidP="00F17100">
      <w:pPr>
        <w:pStyle w:val="ReferHead"/>
        <w:spacing w:after="0"/>
        <w:jc w:val="both"/>
        <w:rPr>
          <w:rFonts w:ascii="Arial" w:hAnsi="Arial" w:cs="Arial"/>
          <w:bCs/>
        </w:rPr>
      </w:pPr>
    </w:p>
    <w:p w14:paraId="5461D4EE" w14:textId="77777777" w:rsidR="00F17100" w:rsidRPr="00161AEF" w:rsidRDefault="00F17100" w:rsidP="00F17100">
      <w:pPr>
        <w:pStyle w:val="ReferHead"/>
        <w:spacing w:after="0"/>
        <w:jc w:val="both"/>
        <w:rPr>
          <w:rFonts w:ascii="Arial" w:hAnsi="Arial" w:cs="Arial"/>
          <w:bCs/>
        </w:rPr>
      </w:pPr>
      <w:r w:rsidRPr="00161AEF">
        <w:rPr>
          <w:rFonts w:ascii="Arial" w:hAnsi="Arial" w:cs="Arial"/>
          <w:bCs/>
        </w:rPr>
        <w:t xml:space="preserve">Ethical approval </w:t>
      </w:r>
    </w:p>
    <w:p w14:paraId="48329B42" w14:textId="77777777" w:rsidR="00F17100" w:rsidRPr="00161AEF" w:rsidRDefault="00F17100" w:rsidP="00F17100">
      <w:pPr>
        <w:spacing w:before="240"/>
        <w:jc w:val="both"/>
        <w:rPr>
          <w:rFonts w:ascii="Arial" w:hAnsi="Arial" w:cs="Arial"/>
        </w:rPr>
      </w:pPr>
      <w:r w:rsidRPr="00161AEF">
        <w:rPr>
          <w:rFonts w:ascii="Arial" w:hAnsi="Arial" w:cs="Arial"/>
        </w:rPr>
        <w:t>All authors hereby declare that all experiments have been examined and approved by the appropriate ethics committee and have therefore been performed in accordance with the ethical standards laid down in the 1964 Declaration of Helsinki.</w:t>
      </w:r>
    </w:p>
    <w:p w14:paraId="587B02ED" w14:textId="77777777" w:rsidR="00F17100" w:rsidRPr="00161AEF" w:rsidRDefault="00F17100" w:rsidP="00F17100">
      <w:pPr>
        <w:rPr>
          <w:rFonts w:ascii="Arial" w:eastAsiaTheme="minorHAnsi" w:hAnsi="Arial" w:cs="Arial"/>
          <w:b/>
          <w:sz w:val="22"/>
          <w:szCs w:val="22"/>
        </w:rPr>
      </w:pPr>
    </w:p>
    <w:p w14:paraId="4818187E" w14:textId="77777777" w:rsidR="00A85283" w:rsidRPr="00161AEF" w:rsidRDefault="00A85283" w:rsidP="000A1564">
      <w:pPr>
        <w:rPr>
          <w:rFonts w:ascii="Arial" w:eastAsiaTheme="minorHAnsi" w:hAnsi="Arial" w:cs="Arial"/>
          <w:b/>
          <w:sz w:val="22"/>
          <w:szCs w:val="22"/>
        </w:rPr>
      </w:pPr>
    </w:p>
    <w:p w14:paraId="5F708119" w14:textId="77777777" w:rsidR="000A1564" w:rsidRPr="00161AEF" w:rsidRDefault="000A1564" w:rsidP="000A1564">
      <w:pPr>
        <w:rPr>
          <w:rFonts w:ascii="Arial" w:eastAsiaTheme="minorHAnsi" w:hAnsi="Arial" w:cs="Arial"/>
          <w:b/>
          <w:sz w:val="22"/>
          <w:szCs w:val="22"/>
        </w:rPr>
      </w:pPr>
      <w:r w:rsidRPr="00161AEF">
        <w:rPr>
          <w:rFonts w:ascii="Arial" w:eastAsiaTheme="minorHAnsi" w:hAnsi="Arial" w:cs="Arial"/>
          <w:b/>
          <w:sz w:val="22"/>
          <w:szCs w:val="22"/>
        </w:rPr>
        <w:t>Declaration of AI Use</w:t>
      </w:r>
    </w:p>
    <w:p w14:paraId="7A15886D" w14:textId="77777777" w:rsidR="000A1564" w:rsidRPr="00161AEF" w:rsidRDefault="000A1564" w:rsidP="000A1564">
      <w:pPr>
        <w:rPr>
          <w:rFonts w:ascii="Arial" w:eastAsiaTheme="minorHAnsi" w:hAnsi="Arial" w:cs="Arial"/>
          <w:b/>
          <w:sz w:val="22"/>
          <w:szCs w:val="22"/>
        </w:rPr>
      </w:pPr>
    </w:p>
    <w:p w14:paraId="271FB077" w14:textId="77777777" w:rsidR="000A1564" w:rsidRPr="00161AEF" w:rsidRDefault="000A1564" w:rsidP="00A85283">
      <w:pPr>
        <w:jc w:val="both"/>
        <w:rPr>
          <w:rFonts w:ascii="Arial" w:eastAsiaTheme="minorHAnsi" w:hAnsi="Arial" w:cs="Arial"/>
        </w:rPr>
      </w:pPr>
      <w:r w:rsidRPr="00161AEF">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5C18A3E" w14:textId="77777777" w:rsidR="000A1564" w:rsidRPr="00161AEF" w:rsidRDefault="000A1564" w:rsidP="001A67DE">
      <w:pPr>
        <w:spacing w:before="240"/>
        <w:rPr>
          <w:rFonts w:ascii="Arial" w:hAnsi="Arial" w:cs="Arial"/>
        </w:rPr>
      </w:pPr>
    </w:p>
    <w:p w14:paraId="6CE12B29" w14:textId="77777777" w:rsidR="00B01FCD" w:rsidRPr="00161AEF" w:rsidRDefault="00B01FCD" w:rsidP="001A67DE">
      <w:pPr>
        <w:pStyle w:val="ReferHead"/>
        <w:spacing w:before="240" w:after="0"/>
        <w:jc w:val="both"/>
        <w:rPr>
          <w:rFonts w:ascii="Arial" w:hAnsi="Arial" w:cs="Arial"/>
        </w:rPr>
      </w:pPr>
      <w:r w:rsidRPr="00161AEF">
        <w:rPr>
          <w:rFonts w:ascii="Arial" w:hAnsi="Arial" w:cs="Arial"/>
        </w:rPr>
        <w:t>References</w:t>
      </w:r>
    </w:p>
    <w:p w14:paraId="1541BE68" w14:textId="77777777" w:rsidR="007150C4" w:rsidRDefault="00000000">
      <w:pPr>
        <w:spacing w:after="140" w:line="264" w:lineRule="auto"/>
        <w:ind w:left="360" w:hanging="360"/>
      </w:pPr>
      <w:r>
        <w:t xml:space="preserve">Abgottspon, E., Freihardt, J., Tkaczuk, J., &amp; Tilley, E. (2025). Willingness to pay for and economic feasibility of solid waste management in Cape Maclear, Malawi. </w:t>
      </w:r>
      <w:r>
        <w:rPr>
          <w:i/>
        </w:rPr>
        <w:t>Resources, Conservation &amp; Recycling Advances, 27</w:t>
      </w:r>
      <w:r>
        <w:t xml:space="preserve">, Article 200281. </w:t>
      </w:r>
      <w:hyperlink r:id="rId30">
        <w:r>
          <w:rPr>
            <w:color w:val="0563C1"/>
            <w:u w:val="single"/>
          </w:rPr>
          <w:t>https://doi.org/10.1016/j.rcradv.2025.200281</w:t>
        </w:r>
      </w:hyperlink>
    </w:p>
    <w:p w14:paraId="16324EA9" w14:textId="77777777" w:rsidR="007150C4" w:rsidRDefault="00000000">
      <w:pPr>
        <w:spacing w:after="140" w:line="264" w:lineRule="auto"/>
        <w:ind w:left="360" w:hanging="360"/>
      </w:pPr>
      <w:r>
        <w:t xml:space="preserve">African Water Facility. (2023, June 16). </w:t>
      </w:r>
      <w:r>
        <w:rPr>
          <w:i/>
        </w:rPr>
        <w:t>USAID commits $3 million to African Water Facility to accelerate preparation of water and sanitation investment projects in Africa.</w:t>
      </w:r>
      <w:r>
        <w:t xml:space="preserve"> </w:t>
      </w:r>
      <w:hyperlink r:id="rId31">
        <w:r>
          <w:rPr>
            <w:color w:val="0563C1"/>
            <w:u w:val="single"/>
          </w:rPr>
          <w:t>https://www.afdb.org/en/news-and-events/press-releases/usaid-commits-3-million-african-water-facility-accelerate-preparation-water-and-sanitation-investment-projects-africa-62167</w:t>
        </w:r>
      </w:hyperlink>
    </w:p>
    <w:p w14:paraId="230069AF" w14:textId="77777777" w:rsidR="007150C4" w:rsidRDefault="00000000">
      <w:pPr>
        <w:spacing w:after="140" w:line="264" w:lineRule="auto"/>
        <w:ind w:left="360" w:hanging="360"/>
      </w:pPr>
      <w:r>
        <w:t xml:space="preserve">Biko, T., Omar, O. O., Nilsson, P., &amp; Biko, T. (2025). On-site sanitation systems in Kiribati: Challenges, opportunities and the path toward circular economy integration. </w:t>
      </w:r>
      <w:r>
        <w:rPr>
          <w:i/>
        </w:rPr>
        <w:t>Journal of Geography, Environment and Earth Science International, 29</w:t>
      </w:r>
      <w:r>
        <w:t xml:space="preserve">(3), 1–16. </w:t>
      </w:r>
      <w:hyperlink r:id="rId32">
        <w:r>
          <w:rPr>
            <w:color w:val="0563C1"/>
            <w:u w:val="single"/>
          </w:rPr>
          <w:t>https://doi.org/10.9734/jgeesi/2025/v29i3869</w:t>
        </w:r>
      </w:hyperlink>
    </w:p>
    <w:p w14:paraId="61E33291" w14:textId="77777777" w:rsidR="007150C4" w:rsidRDefault="00000000">
      <w:pPr>
        <w:spacing w:after="140" w:line="264" w:lineRule="auto"/>
        <w:ind w:left="360" w:hanging="360"/>
      </w:pPr>
      <w:r>
        <w:lastRenderedPageBreak/>
        <w:t xml:space="preserve">Boinet, A., &amp; Goldberg, K. (2021). Water, sanitation, and hygiene barometer (7th ed.). </w:t>
      </w:r>
      <w:r>
        <w:rPr>
          <w:i/>
        </w:rPr>
        <w:t>SOLIDARITÉS INTERNATIONAL.</w:t>
      </w:r>
      <w:r>
        <w:t xml:space="preserve"> </w:t>
      </w:r>
      <w:hyperlink r:id="rId33">
        <w:r>
          <w:rPr>
            <w:color w:val="0563C1"/>
            <w:u w:val="single"/>
          </w:rPr>
          <w:t>https://www.solidarites.org/wp-content/uploads/2021/03/barometre-eau-2021-solidarites-international.pdf</w:t>
        </w:r>
      </w:hyperlink>
    </w:p>
    <w:p w14:paraId="6417D644" w14:textId="77777777" w:rsidR="007150C4" w:rsidRDefault="00000000">
      <w:pPr>
        <w:spacing w:after="140" w:line="264" w:lineRule="auto"/>
        <w:ind w:left="360" w:hanging="360"/>
      </w:pPr>
      <w:r>
        <w:t xml:space="preserve">Briand, A. (2026). Rendre visibles les enjeux systémiques de l’eau (One Water) : Les défis de l’évaluation au service de la sécurité humaine. </w:t>
      </w:r>
      <w:r>
        <w:rPr>
          <w:i/>
        </w:rPr>
        <w:t>Innovations, 2026</w:t>
      </w:r>
      <w:r>
        <w:t xml:space="preserve">(1), 149–174. </w:t>
      </w:r>
      <w:hyperlink r:id="rId34">
        <w:r>
          <w:rPr>
            <w:color w:val="0563C1"/>
            <w:u w:val="single"/>
          </w:rPr>
          <w:t>https://doi.org/10.3917/inno.pr2.0202</w:t>
        </w:r>
      </w:hyperlink>
    </w:p>
    <w:p w14:paraId="0183D6A2" w14:textId="77777777" w:rsidR="007150C4" w:rsidRDefault="00000000">
      <w:pPr>
        <w:spacing w:after="140" w:line="264" w:lineRule="auto"/>
        <w:ind w:left="360" w:hanging="360"/>
      </w:pPr>
      <w:r>
        <w:t xml:space="preserve">Coulibaly, M., Traoré, D., &amp; N’Guessan, S. A. (2022). Cohabitation of populations with household waste: Source of environmental and health risks in the Dioulabougou district in the city of Sinfra (Centre-West of Côte d’Ivoire). </w:t>
      </w:r>
      <w:r>
        <w:rPr>
          <w:i/>
        </w:rPr>
        <w:t>International Journal of Environmental and Ecology Research, 4</w:t>
      </w:r>
      <w:r>
        <w:t xml:space="preserve">(3), 6–17. </w:t>
      </w:r>
      <w:hyperlink r:id="rId35">
        <w:r>
          <w:rPr>
            <w:color w:val="0563C1"/>
            <w:u w:val="single"/>
          </w:rPr>
          <w:t>https://www.environmentaljournal.in/assets/archives/2022/vol4issue3/4-2-21-377.pdf</w:t>
        </w:r>
      </w:hyperlink>
    </w:p>
    <w:p w14:paraId="39CDB5DB" w14:textId="77777777" w:rsidR="007150C4" w:rsidRDefault="00000000">
      <w:pPr>
        <w:spacing w:after="140" w:line="264" w:lineRule="auto"/>
        <w:ind w:left="360" w:hanging="360"/>
      </w:pPr>
      <w:r>
        <w:t xml:space="preserve">Diabia, T. M., &amp; Bechi, G. F. (2018). Recours à l’assainissement traditionnel, source de maladies diarrhéiques dans la commune de Bongouanou (centre-est de la Côte d’Ivoire). </w:t>
      </w:r>
      <w:r>
        <w:rPr>
          <w:i/>
        </w:rPr>
        <w:t>Revue Espace, Territoires, Sociétés et Santé, 1</w:t>
      </w:r>
      <w:r>
        <w:t xml:space="preserve">(1), 80–94. </w:t>
      </w:r>
      <w:hyperlink r:id="rId36">
        <w:r>
          <w:rPr>
            <w:color w:val="0563C1"/>
            <w:u w:val="single"/>
          </w:rPr>
          <w:t>https://retssa-ci.com/detail_article/27/1</w:t>
        </w:r>
      </w:hyperlink>
    </w:p>
    <w:p w14:paraId="23C66475" w14:textId="77777777" w:rsidR="007150C4" w:rsidRDefault="00000000">
      <w:pPr>
        <w:spacing w:after="140" w:line="264" w:lineRule="auto"/>
        <w:ind w:left="360" w:hanging="360"/>
      </w:pPr>
      <w:r>
        <w:t xml:space="preserve">Djagoun, K. A. G., Effebi, K. R., Dahani, D., Kenfack, S., &amp; Abdou, S. (2022). Mode d’approvisionnement en eau et assainissement des ménages dans la commune de Yamoussoukro (Côte d’Ivoire). </w:t>
      </w:r>
      <w:r>
        <w:rPr>
          <w:i/>
        </w:rPr>
        <w:t>International Journal of Biological and Chemical Sciences, 16</w:t>
      </w:r>
      <w:r>
        <w:t xml:space="preserve">(5), 2265–2280. </w:t>
      </w:r>
      <w:hyperlink r:id="rId37">
        <w:r>
          <w:rPr>
            <w:color w:val="0563C1"/>
            <w:u w:val="single"/>
          </w:rPr>
          <w:t>https://doi.org/10.4314/ijbcs.v16i5.35</w:t>
        </w:r>
      </w:hyperlink>
    </w:p>
    <w:p w14:paraId="0D08AFE7" w14:textId="77777777" w:rsidR="007150C4" w:rsidRDefault="00000000">
      <w:pPr>
        <w:spacing w:after="140" w:line="264" w:lineRule="auto"/>
        <w:ind w:left="360" w:hanging="360"/>
      </w:pPr>
      <w:r>
        <w:t xml:space="preserve">Dovonou, F. E., Adjimehossou, F. R., Kindoho, M., Atchichoe, W. N., &amp; Azonhe, T. (2022). Problèmes d’assainissement de base : Contribution à l’éducation à la santé environnementale à Vekky (Sô-Ava). </w:t>
      </w:r>
      <w:r>
        <w:rPr>
          <w:i/>
        </w:rPr>
        <w:t>Journal of Applied Biosciences, 174</w:t>
      </w:r>
      <w:r>
        <w:t xml:space="preserve">(1), 18069–18092. </w:t>
      </w:r>
      <w:hyperlink r:id="rId38">
        <w:r>
          <w:rPr>
            <w:color w:val="0563C1"/>
            <w:u w:val="single"/>
          </w:rPr>
          <w:t>https://doi.org/10.35759/jabs.174.5</w:t>
        </w:r>
      </w:hyperlink>
    </w:p>
    <w:p w14:paraId="2150EAC4" w14:textId="77777777" w:rsidR="007150C4" w:rsidRDefault="00000000">
      <w:pPr>
        <w:spacing w:after="140" w:line="264" w:lineRule="auto"/>
        <w:ind w:left="360" w:hanging="360"/>
      </w:pPr>
      <w:r>
        <w:t xml:space="preserve">Gaffan, N., Kpozehouen, A., Degbey, C., Glele Ahanhanzo, Y., &amp; Paraïso, M. N. (2024). Understanding households’ willingness to pay for improved sanitation services in Benin: A study protocol. </w:t>
      </w:r>
      <w:r>
        <w:rPr>
          <w:i/>
        </w:rPr>
        <w:t>Environmental Health Insights, 18</w:t>
      </w:r>
      <w:r>
        <w:t xml:space="preserve">, Article 11786302241228954. </w:t>
      </w:r>
      <w:hyperlink r:id="rId39">
        <w:r>
          <w:rPr>
            <w:color w:val="0563C1"/>
            <w:u w:val="single"/>
          </w:rPr>
          <w:t>https://doi.org/10.1177/11786302241228954</w:t>
        </w:r>
      </w:hyperlink>
    </w:p>
    <w:p w14:paraId="384B1D5F" w14:textId="77777777" w:rsidR="007150C4" w:rsidRDefault="00000000">
      <w:pPr>
        <w:spacing w:after="140" w:line="264" w:lineRule="auto"/>
        <w:ind w:left="360" w:hanging="360"/>
      </w:pPr>
      <w:r>
        <w:t xml:space="preserve">Gaffan, N., Kpozehouen, A., Degbey, C., Glele Ahanhanzo, Y., &amp; Paraïso, M. N. (2025). Household ownership of latrines does not ensure use: A scoping review. </w:t>
      </w:r>
      <w:r>
        <w:rPr>
          <w:i/>
        </w:rPr>
        <w:t>BMJ Public Health, 3</w:t>
      </w:r>
      <w:r>
        <w:t xml:space="preserve">(2), Article e001527. </w:t>
      </w:r>
      <w:hyperlink r:id="rId40">
        <w:r>
          <w:rPr>
            <w:color w:val="0563C1"/>
            <w:u w:val="single"/>
          </w:rPr>
          <w:t>https://doi.org/10.1136/bmjph-2024-001527</w:t>
        </w:r>
      </w:hyperlink>
    </w:p>
    <w:p w14:paraId="34B299E2" w14:textId="77777777" w:rsidR="007150C4" w:rsidRDefault="00000000">
      <w:pPr>
        <w:spacing w:after="140" w:line="264" w:lineRule="auto"/>
        <w:ind w:left="360" w:hanging="360"/>
      </w:pPr>
      <w:r>
        <w:t xml:space="preserve">Gueye, A., Lo, M., Tall, N. C. L., Afouda, S. A., Assogba, M. A. I., Igue, J., Chabi, M., Saliou, M., &amp; Ba, C. O. (2026a). Impacts des facteurs socio-culturels, économiques et environnementaux sur la gestion des boues de vidange au Bénin. </w:t>
      </w:r>
      <w:r>
        <w:rPr>
          <w:i/>
        </w:rPr>
        <w:t>International Journal of Biological and Chemical Sciences, 20</w:t>
      </w:r>
      <w:r>
        <w:t xml:space="preserve">(2), 768–782. </w:t>
      </w:r>
      <w:hyperlink r:id="rId41">
        <w:r>
          <w:rPr>
            <w:color w:val="0563C1"/>
            <w:u w:val="single"/>
          </w:rPr>
          <w:t>https://doi.org/10.4314/ijbcs.v20i2.19</w:t>
        </w:r>
      </w:hyperlink>
    </w:p>
    <w:p w14:paraId="42C63ACF" w14:textId="77777777" w:rsidR="007150C4" w:rsidRDefault="00000000">
      <w:pPr>
        <w:spacing w:after="140" w:line="264" w:lineRule="auto"/>
        <w:ind w:left="360" w:hanging="360"/>
      </w:pPr>
      <w:r>
        <w:t xml:space="preserve">Gueye, A., Lo, M., Tall, N. C. L., Tounkara, S., Cisse, N., Sene, S. O., &amp; Ba, C. O. (2026b). Impact des facteurs socio-économique des ménages sur l’accès à des services d’assainissement autonome sécurisé : Cas de 7 communes de Dakar, Sénégal. </w:t>
      </w:r>
      <w:r>
        <w:rPr>
          <w:i/>
        </w:rPr>
        <w:t>International Journal of Biological and Chemical Sciences, 20</w:t>
      </w:r>
      <w:r>
        <w:t xml:space="preserve">(2), 916–929. </w:t>
      </w:r>
      <w:hyperlink r:id="rId42">
        <w:r>
          <w:rPr>
            <w:color w:val="0563C1"/>
            <w:u w:val="single"/>
          </w:rPr>
          <w:t>https://doi.org/10.4314/ijbcs.v20i2.30</w:t>
        </w:r>
      </w:hyperlink>
    </w:p>
    <w:p w14:paraId="49CAEA85" w14:textId="77777777" w:rsidR="007150C4" w:rsidRDefault="00000000">
      <w:pPr>
        <w:spacing w:after="140" w:line="264" w:lineRule="auto"/>
        <w:ind w:left="360" w:hanging="360"/>
      </w:pPr>
      <w:r>
        <w:t xml:space="preserve">Institut National de la Statistique, &amp; ICF. (2023). </w:t>
      </w:r>
      <w:r>
        <w:rPr>
          <w:i/>
        </w:rPr>
        <w:t>Enquête démographique et de santé de Côte d’Ivoire 2021 : Rapport final.</w:t>
      </w:r>
      <w:r>
        <w:t xml:space="preserve"> </w:t>
      </w:r>
      <w:hyperlink r:id="rId43">
        <w:r>
          <w:rPr>
            <w:color w:val="0563C1"/>
            <w:u w:val="single"/>
          </w:rPr>
          <w:t>https://www.dhsprogram.com/pubs/pdf/FR385/FR385.pdf</w:t>
        </w:r>
      </w:hyperlink>
    </w:p>
    <w:p w14:paraId="0893C98F" w14:textId="77777777" w:rsidR="007150C4" w:rsidRDefault="00000000">
      <w:pPr>
        <w:spacing w:after="140" w:line="264" w:lineRule="auto"/>
        <w:ind w:left="360" w:hanging="360"/>
      </w:pPr>
      <w:r>
        <w:t xml:space="preserve">Jothinathan, H., &amp; Singh, A. P. (2024). A comprehensive study on the physicochemical characteristics of faecal sludge from septic tank and single pit latrine facilities in a typical semi-urban Indian town: A case study of Rajasthan, India. </w:t>
      </w:r>
      <w:r>
        <w:rPr>
          <w:i/>
        </w:rPr>
        <w:t>Environmental Science: Water Research &amp; Technology, 10</w:t>
      </w:r>
      <w:r>
        <w:t xml:space="preserve">, 2906–2928. </w:t>
      </w:r>
      <w:hyperlink r:id="rId44">
        <w:r>
          <w:rPr>
            <w:color w:val="0563C1"/>
            <w:u w:val="single"/>
          </w:rPr>
          <w:t>https://doi.org/10.1039/D4EW00127C</w:t>
        </w:r>
      </w:hyperlink>
    </w:p>
    <w:p w14:paraId="28A8333D" w14:textId="77777777" w:rsidR="007150C4" w:rsidRDefault="00000000">
      <w:pPr>
        <w:spacing w:after="140" w:line="264" w:lineRule="auto"/>
        <w:ind w:left="360" w:hanging="360"/>
      </w:pPr>
      <w:r>
        <w:t xml:space="preserve">Kafando, B., Sawadogo Ayassou, K. I., &amp; Sana, A. (2025). Availability, use, and management of latrines in the rural municipality of Koubri, Burkina Faso: A persistent challenge in the face of open defecation. </w:t>
      </w:r>
      <w:r>
        <w:rPr>
          <w:i/>
        </w:rPr>
        <w:t>Sciences de la Santé, 47</w:t>
      </w:r>
      <w:r>
        <w:t xml:space="preserve">(2), 23–44. </w:t>
      </w:r>
      <w:hyperlink r:id="rId45">
        <w:r>
          <w:rPr>
            <w:color w:val="0563C1"/>
            <w:u w:val="single"/>
          </w:rPr>
          <w:t>https://www.revuesciences-techniquesburkina.org/index.php/sciences_de_la_sante/article/view/1532</w:t>
        </w:r>
      </w:hyperlink>
    </w:p>
    <w:p w14:paraId="57C27F27" w14:textId="77777777" w:rsidR="007150C4" w:rsidRDefault="00000000">
      <w:pPr>
        <w:spacing w:after="140" w:line="264" w:lineRule="auto"/>
        <w:ind w:left="360" w:hanging="360"/>
      </w:pPr>
      <w:r>
        <w:t xml:space="preserve">Kambiré, B., Ymba, M., &amp; Ouattara, S. (2017). Liquid waste management and population vulnerability to disease: The case of Songon-Agban, Abidjan District. </w:t>
      </w:r>
      <w:r>
        <w:rPr>
          <w:i/>
        </w:rPr>
        <w:t>Tropicultura</w:t>
      </w:r>
      <w:r>
        <w:t xml:space="preserve"> (special issue), 271–280. </w:t>
      </w:r>
      <w:hyperlink r:id="rId46">
        <w:r>
          <w:rPr>
            <w:color w:val="0563C1"/>
            <w:u w:val="single"/>
          </w:rPr>
          <w:t>https://hal.science/hal-01802493/document</w:t>
        </w:r>
      </w:hyperlink>
    </w:p>
    <w:p w14:paraId="5B94ECC2" w14:textId="77777777" w:rsidR="007150C4" w:rsidRDefault="00000000">
      <w:pPr>
        <w:spacing w:after="140" w:line="264" w:lineRule="auto"/>
        <w:ind w:left="360" w:hanging="360"/>
      </w:pPr>
      <w:r>
        <w:t xml:space="preserve">Kambiré, B., Yassi, A. G., &amp; Lama, K. J. (2021). Dégradation du cadre de vie et risques sanitaires à Bingerville (Côte d’Ivoire). </w:t>
      </w:r>
      <w:r>
        <w:rPr>
          <w:i/>
        </w:rPr>
        <w:t>Revue Espace, Territoires, Sociétés et Santé, 4</w:t>
      </w:r>
      <w:r>
        <w:t xml:space="preserve">(7), 75–94. </w:t>
      </w:r>
      <w:hyperlink r:id="rId47">
        <w:r>
          <w:rPr>
            <w:color w:val="0563C1"/>
            <w:u w:val="single"/>
          </w:rPr>
          <w:t>https://retssa-ci.com/pages/Numero7/KAMBIRE/TAP-Retssa-Kambir%C3%A9%20et%20al-Juillet-2021.pdf</w:t>
        </w:r>
      </w:hyperlink>
    </w:p>
    <w:p w14:paraId="7B4BB666" w14:textId="77777777" w:rsidR="007150C4" w:rsidRDefault="00000000">
      <w:pPr>
        <w:spacing w:after="140" w:line="264" w:lineRule="auto"/>
        <w:ind w:left="360" w:hanging="360"/>
      </w:pPr>
      <w:r>
        <w:lastRenderedPageBreak/>
        <w:t xml:space="preserve">Koffi, H. Z., &amp; Anoh, P. K. C. (2025). Spatial distribution of environmental diseases: The case of malaria and diarrhea in the city of Oumé (Côte d’Ivoire). </w:t>
      </w:r>
      <w:r>
        <w:rPr>
          <w:i/>
        </w:rPr>
        <w:t>Éditions Francophones Universitaires d’Afrique</w:t>
      </w:r>
      <w:r>
        <w:t xml:space="preserve"> (pp. 91–112). </w:t>
      </w:r>
      <w:hyperlink r:id="rId48">
        <w:r>
          <w:rPr>
            <w:color w:val="0563C1"/>
            <w:u w:val="single"/>
          </w:rPr>
          <w:t>https://edition-efua.acaref.net/wp-content/uploads/sites/6/2025/09/3-Hyacinthe-Zamina-KOFFI.pdf</w:t>
        </w:r>
      </w:hyperlink>
    </w:p>
    <w:p w14:paraId="22A164C9" w14:textId="77777777" w:rsidR="007150C4" w:rsidRDefault="00000000">
      <w:pPr>
        <w:spacing w:after="140" w:line="264" w:lineRule="auto"/>
        <w:ind w:left="360" w:hanging="360"/>
      </w:pPr>
      <w:r>
        <w:t xml:space="preserve">Kone, K., Kouame, Y. F., Bomisso, T. F., Allouko, J. R., &amp; Bony, K. Y. (2024). Diagnosis of open defecation in Yamoussoukro District (Central Côte d’Ivoire). </w:t>
      </w:r>
      <w:r>
        <w:rPr>
          <w:i/>
        </w:rPr>
        <w:t>World Journal of Advanced Research and Reviews, 24</w:t>
      </w:r>
      <w:r>
        <w:t xml:space="preserve">(1), 1119–1125. </w:t>
      </w:r>
      <w:hyperlink r:id="rId49">
        <w:r>
          <w:rPr>
            <w:color w:val="0563C1"/>
            <w:u w:val="single"/>
          </w:rPr>
          <w:t>https://doi.org/10.30574/wjarr.2024.24.1.2035</w:t>
        </w:r>
      </w:hyperlink>
    </w:p>
    <w:p w14:paraId="24A44511" w14:textId="77777777" w:rsidR="007150C4" w:rsidRDefault="00000000">
      <w:pPr>
        <w:spacing w:after="140" w:line="264" w:lineRule="auto"/>
        <w:ind w:left="360" w:hanging="360"/>
      </w:pPr>
      <w:r>
        <w:t xml:space="preserve">Kramo, Y. V. (2024). Household waste management, real estate practices, and health risks in the city of Beoumi (Central Côte d’Ivoire). </w:t>
      </w:r>
      <w:r>
        <w:rPr>
          <w:i/>
        </w:rPr>
        <w:t>Revue de Géographie de l’Université de Ouagadougou, 1</w:t>
      </w:r>
      <w:r>
        <w:t xml:space="preserve">(13), 99–118. </w:t>
      </w:r>
      <w:hyperlink r:id="rId50">
        <w:r>
          <w:rPr>
            <w:color w:val="0563C1"/>
            <w:u w:val="single"/>
          </w:rPr>
          <w:t>https://revuegeographieouaga.com/wp-content/uploads/2025/04/06_TAP_RGO_N%C2%B013-v1_-KRAMO.pdf</w:t>
        </w:r>
      </w:hyperlink>
    </w:p>
    <w:p w14:paraId="4CFA730B" w14:textId="77777777" w:rsidR="007150C4" w:rsidRDefault="00000000">
      <w:pPr>
        <w:spacing w:after="140" w:line="264" w:lineRule="auto"/>
        <w:ind w:left="360" w:hanging="360"/>
      </w:pPr>
      <w:r>
        <w:t xml:space="preserve">Laré, A., Briand, A., &amp; Kéré, E. N. (2018). L’accès à l’assainissement dans les quartiers précaires de Ouagadougou. </w:t>
      </w:r>
      <w:r>
        <w:rPr>
          <w:i/>
        </w:rPr>
        <w:t>L’Actualité économique, 94</w:t>
      </w:r>
      <w:r>
        <w:t xml:space="preserve">(3), 341–362. </w:t>
      </w:r>
      <w:hyperlink r:id="rId51">
        <w:r>
          <w:rPr>
            <w:color w:val="0563C1"/>
            <w:u w:val="single"/>
          </w:rPr>
          <w:t>https://doi.org/10.7202/1068042ar</w:t>
        </w:r>
      </w:hyperlink>
    </w:p>
    <w:p w14:paraId="3F1C4CFB" w14:textId="77777777" w:rsidR="007150C4" w:rsidRDefault="00000000">
      <w:pPr>
        <w:spacing w:after="140" w:line="264" w:lineRule="auto"/>
        <w:ind w:left="360" w:hanging="360"/>
      </w:pPr>
      <w:r>
        <w:t xml:space="preserve">Le Jallé, C., &amp; Désille, D. (2008). Relever le défi de l’assainissement en Afrique, une composante clé de la gestion des ressources en eau. </w:t>
      </w:r>
      <w:r>
        <w:rPr>
          <w:i/>
        </w:rPr>
        <w:t>Programme Solidarité Eau / Partenariat Français pour l’Eau.</w:t>
      </w:r>
      <w:r>
        <w:t xml:space="preserve"> </w:t>
      </w:r>
      <w:hyperlink r:id="rId52">
        <w:r>
          <w:rPr>
            <w:color w:val="0563C1"/>
            <w:u w:val="single"/>
          </w:rPr>
          <w:t>https://iwra.org/proceedings/congress/resource/abs758_article.pdf</w:t>
        </w:r>
      </w:hyperlink>
    </w:p>
    <w:p w14:paraId="3BC206CF" w14:textId="77777777" w:rsidR="007150C4" w:rsidRDefault="00000000">
      <w:pPr>
        <w:spacing w:after="140" w:line="264" w:lineRule="auto"/>
        <w:ind w:left="360" w:hanging="360"/>
      </w:pPr>
      <w:r>
        <w:t xml:space="preserve">N’Dri, S. K., Eleazaus, A. L. M., &amp; Brou, E. K. (2023). Yamoussoukro : Un système d’aménagement urbain lacunaire aux externalités environnementales et socio-économiques. </w:t>
      </w:r>
      <w:r>
        <w:rPr>
          <w:i/>
        </w:rPr>
        <w:t>International Journal of Humanities and Social Science Invention, 12</w:t>
      </w:r>
      <w:r>
        <w:t xml:space="preserve">(9), 151–162. </w:t>
      </w:r>
      <w:hyperlink r:id="rId53">
        <w:r>
          <w:rPr>
            <w:color w:val="0563C1"/>
            <w:u w:val="single"/>
          </w:rPr>
          <w:t>https://doi.org/10.35629/7722-1209151162</w:t>
        </w:r>
      </w:hyperlink>
    </w:p>
    <w:p w14:paraId="1D8C13EF" w14:textId="77777777" w:rsidR="007150C4" w:rsidRDefault="00000000">
      <w:pPr>
        <w:spacing w:after="140" w:line="264" w:lineRule="auto"/>
        <w:ind w:left="360" w:hanging="360"/>
      </w:pPr>
      <w:r>
        <w:t xml:space="preserve">N’Gouran, K. P., Ouattara, K., Koffi, N’G. A., Kpangui, K. B., &amp; Barima, Y. S. S. (2023). Impact of septic tank sludge on residual floristic diversity at dump sites in Daloa, Central-West, Côte d’Ivoire. </w:t>
      </w:r>
      <w:r>
        <w:rPr>
          <w:i/>
        </w:rPr>
        <w:t>Afrique SCIENCE, 23</w:t>
      </w:r>
      <w:r>
        <w:t xml:space="preserve">(5), 55–68. </w:t>
      </w:r>
      <w:hyperlink r:id="rId54">
        <w:r>
          <w:rPr>
            <w:color w:val="0563C1"/>
            <w:u w:val="single"/>
          </w:rPr>
          <w:t>https://www.afriquescience.net/admin/postpdfs/98dd10d220bb79bd82dd8728df5a8064.1718281205.pdf</w:t>
        </w:r>
      </w:hyperlink>
    </w:p>
    <w:p w14:paraId="21E57E69" w14:textId="77777777" w:rsidR="007150C4" w:rsidRDefault="00000000">
      <w:pPr>
        <w:spacing w:after="140" w:line="264" w:lineRule="auto"/>
        <w:ind w:left="360" w:hanging="360"/>
      </w:pPr>
      <w:r>
        <w:t xml:space="preserve">Obunadike, J. C., Okpoji, A. U., Dare, B. E., Obi, J. N., Udo, J. J., Akpan, M. P., &amp; Garuba, M. H. (2025). Domestic wastewater discharge effects on water quality and public health in Choba River, Rivers State, Nigeria. </w:t>
      </w:r>
      <w:r>
        <w:rPr>
          <w:i/>
        </w:rPr>
        <w:t>Journal of Applied Physical Science International, 17</w:t>
      </w:r>
      <w:r>
        <w:t xml:space="preserve">(2), 37–49. </w:t>
      </w:r>
      <w:hyperlink r:id="rId55">
        <w:r>
          <w:rPr>
            <w:color w:val="0563C1"/>
            <w:u w:val="single"/>
          </w:rPr>
          <w:t>https://doi.org/10.56557/japsi/2025/v17i210117</w:t>
        </w:r>
      </w:hyperlink>
    </w:p>
    <w:p w14:paraId="7C2F39AA" w14:textId="77777777" w:rsidR="007150C4" w:rsidRDefault="00000000">
      <w:pPr>
        <w:spacing w:after="140" w:line="264" w:lineRule="auto"/>
        <w:ind w:left="360" w:hanging="360"/>
      </w:pPr>
      <w:r>
        <w:t xml:space="preserve">RGPH. (2021). Recensement général de la population et de l’habitat : Rapport d’analyse monographique du district autonome de Yamoussoukro. </w:t>
      </w:r>
      <w:r>
        <w:rPr>
          <w:i/>
        </w:rPr>
        <w:t>Agence Nationale de la Statistique.</w:t>
      </w:r>
      <w:r>
        <w:t xml:space="preserve"> </w:t>
      </w:r>
      <w:hyperlink r:id="rId56">
        <w:r>
          <w:rPr>
            <w:color w:val="0563C1"/>
            <w:u w:val="single"/>
          </w:rPr>
          <w:t>https://www.anstat.ci/assets/publications/files/File_val_indicateur1767023430.pdf</w:t>
        </w:r>
      </w:hyperlink>
    </w:p>
    <w:p w14:paraId="3AC41F73" w14:textId="77777777" w:rsidR="007150C4" w:rsidRDefault="00000000">
      <w:pPr>
        <w:spacing w:after="140" w:line="264" w:lineRule="auto"/>
        <w:ind w:left="360" w:hanging="360"/>
      </w:pPr>
      <w:r>
        <w:t xml:space="preserve">Seraj, K. F. B. (2008). Willingness to pay for improved sanitation services and its implication on demand responsive approach of BRAC Water, Sanitation and Hygiene Programme (RED Working Paper No. 1). </w:t>
      </w:r>
      <w:r>
        <w:rPr>
          <w:i/>
        </w:rPr>
        <w:t>BRAC Research and Evaluation Division.</w:t>
      </w:r>
      <w:r>
        <w:t xml:space="preserve"> </w:t>
      </w:r>
      <w:hyperlink r:id="rId57">
        <w:r>
          <w:rPr>
            <w:color w:val="0563C1"/>
            <w:u w:val="single"/>
          </w:rPr>
          <w:t>https://www.ircwash.org/sites/default/files/document1682008530.498501.pdf</w:t>
        </w:r>
      </w:hyperlink>
    </w:p>
    <w:p w14:paraId="10F75FD0" w14:textId="77777777" w:rsidR="007150C4" w:rsidRDefault="00000000">
      <w:pPr>
        <w:spacing w:after="140" w:line="264" w:lineRule="auto"/>
        <w:ind w:left="360" w:hanging="360"/>
      </w:pPr>
      <w:r>
        <w:t xml:space="preserve">Sisay, S. F., Gari, S. R., &amp; Ambelu, A. (2024). Fecal sludge management and sanitation safety: An assessment in Addis Ababa, Ethiopia. </w:t>
      </w:r>
      <w:r>
        <w:rPr>
          <w:i/>
        </w:rPr>
        <w:t>Environmental Health Insights, 18</w:t>
      </w:r>
      <w:r>
        <w:t xml:space="preserve">, Article 11786302241267187. </w:t>
      </w:r>
      <w:hyperlink r:id="rId58">
        <w:r>
          <w:rPr>
            <w:color w:val="0563C1"/>
            <w:u w:val="single"/>
          </w:rPr>
          <w:t>https://doi.org/10.1177/11786302241267187</w:t>
        </w:r>
      </w:hyperlink>
    </w:p>
    <w:p w14:paraId="7D236AA7" w14:textId="77777777" w:rsidR="007150C4" w:rsidRDefault="00000000">
      <w:pPr>
        <w:spacing w:after="140" w:line="264" w:lineRule="auto"/>
        <w:ind w:left="360" w:hanging="360"/>
      </w:pPr>
      <w:r>
        <w:t xml:space="preserve">Tia, L. (2018). Anarchie urbaine et gestion des eaux usées et pluviales à Port-Bouët, Côte d’Ivoire. </w:t>
      </w:r>
      <w:r>
        <w:rPr>
          <w:i/>
        </w:rPr>
        <w:t>Revue de Géographie de l’Université de Ouagadougou, 1</w:t>
      </w:r>
      <w:r>
        <w:t xml:space="preserve">(7), 109–132. </w:t>
      </w:r>
      <w:hyperlink r:id="rId59">
        <w:r>
          <w:rPr>
            <w:color w:val="0563C1"/>
            <w:u w:val="single"/>
          </w:rPr>
          <w:t>https://revuegeographieouaga.com/wp-content/uploads/2019/11/06_TAP_TIA.pdf</w:t>
        </w:r>
      </w:hyperlink>
    </w:p>
    <w:p w14:paraId="52BF7C6E" w14:textId="77777777" w:rsidR="007150C4" w:rsidRDefault="00000000">
      <w:pPr>
        <w:spacing w:after="140" w:line="264" w:lineRule="auto"/>
        <w:ind w:left="360" w:hanging="360"/>
      </w:pPr>
      <w:r>
        <w:t xml:space="preserve">Tomoi, H., MacLeod, C., Moriyasu, T., Simiyu, S., Ross, I., Cumming, O., &amp; Braun, L. (2024). Determinants of willingness to pay for fecal sludge management services and knowledge gaps: A scoping review. </w:t>
      </w:r>
      <w:r>
        <w:rPr>
          <w:i/>
        </w:rPr>
        <w:t>Environmental Science &amp; Technology, 58</w:t>
      </w:r>
      <w:r>
        <w:t xml:space="preserve">(4), 1908–1920. </w:t>
      </w:r>
      <w:hyperlink r:id="rId60">
        <w:r>
          <w:rPr>
            <w:color w:val="0563C1"/>
            <w:u w:val="single"/>
          </w:rPr>
          <w:t>https://doi.org/10.1021/acs.est.3c06628</w:t>
        </w:r>
      </w:hyperlink>
    </w:p>
    <w:p w14:paraId="17157A3B" w14:textId="77777777" w:rsidR="007150C4" w:rsidRDefault="00000000">
      <w:pPr>
        <w:spacing w:after="140" w:line="264" w:lineRule="auto"/>
        <w:ind w:left="360" w:hanging="360"/>
      </w:pPr>
      <w:r>
        <w:t xml:space="preserve">UNESCO. (2019). </w:t>
      </w:r>
      <w:r>
        <w:rPr>
          <w:i/>
        </w:rPr>
        <w:t>The United Nations world water development report 2019: Leaving no one behind.</w:t>
      </w:r>
      <w:r>
        <w:t xml:space="preserve"> </w:t>
      </w:r>
      <w:hyperlink r:id="rId61">
        <w:r>
          <w:rPr>
            <w:color w:val="0563C1"/>
            <w:u w:val="single"/>
          </w:rPr>
          <w:t>https://unesdoc.unesco.org/ark:/48223/pf0000367305</w:t>
        </w:r>
      </w:hyperlink>
    </w:p>
    <w:p w14:paraId="2DFEDCFC" w14:textId="77777777" w:rsidR="007150C4" w:rsidRDefault="00000000">
      <w:pPr>
        <w:spacing w:after="140" w:line="264" w:lineRule="auto"/>
        <w:ind w:left="360" w:hanging="360"/>
      </w:pPr>
      <w:r>
        <w:t xml:space="preserve">UNICEF &amp; WHO. (2023). Progress on household drinking water, sanitation and hygiene 2000–2022: Special focus on gender. </w:t>
      </w:r>
      <w:r>
        <w:rPr>
          <w:i/>
        </w:rPr>
        <w:t>UNICEF / WHO Joint Monitoring Programme.</w:t>
      </w:r>
      <w:r>
        <w:t xml:space="preserve"> </w:t>
      </w:r>
      <w:hyperlink r:id="rId62">
        <w:r>
          <w:rPr>
            <w:color w:val="0563C1"/>
            <w:u w:val="single"/>
          </w:rPr>
          <w:t>https://www.unwater.org/sites/default/files/2023-07/jmp-2023-wash-households-launch-version_0.pdf</w:t>
        </w:r>
      </w:hyperlink>
    </w:p>
    <w:p w14:paraId="25708830" w14:textId="77777777" w:rsidR="007150C4" w:rsidRDefault="00000000">
      <w:pPr>
        <w:spacing w:after="140" w:line="264" w:lineRule="auto"/>
        <w:ind w:left="360" w:hanging="360"/>
      </w:pPr>
      <w:r>
        <w:t xml:space="preserve">United Nations. (2021). </w:t>
      </w:r>
      <w:r>
        <w:rPr>
          <w:i/>
        </w:rPr>
        <w:t>The Sustainable Development Goals report 2021.</w:t>
      </w:r>
      <w:r>
        <w:t xml:space="preserve"> </w:t>
      </w:r>
      <w:hyperlink r:id="rId63">
        <w:r>
          <w:rPr>
            <w:color w:val="0563C1"/>
            <w:u w:val="single"/>
          </w:rPr>
          <w:t>https://unstats.un.org/sdgs/report/2021/goal-06/</w:t>
        </w:r>
      </w:hyperlink>
    </w:p>
    <w:p w14:paraId="69256EB4" w14:textId="77777777" w:rsidR="007150C4" w:rsidRDefault="00000000">
      <w:pPr>
        <w:spacing w:after="140" w:line="264" w:lineRule="auto"/>
        <w:ind w:left="360" w:hanging="360"/>
      </w:pPr>
      <w:r>
        <w:lastRenderedPageBreak/>
        <w:t xml:space="preserve">Yapi, A. C., Kone, T. B., &amp; Kouadio, I. B. (2020). Assainissement et pathologies infectieuses à Yamoussoukro (Côte d’Ivoire). </w:t>
      </w:r>
      <w:r>
        <w:rPr>
          <w:i/>
        </w:rPr>
        <w:t>DaloGéo</w:t>
      </w:r>
      <w:r>
        <w:t xml:space="preserve"> (2), 328–347. </w:t>
      </w:r>
      <w:hyperlink r:id="rId64">
        <w:r>
          <w:rPr>
            <w:color w:val="0563C1"/>
            <w:u w:val="single"/>
          </w:rPr>
          <w:t>https://revuegeo-univdaloa.net/fr/publication/assainissement-et-pathologies-infectieuses-yamoussoukro-cote-divoire</w:t>
        </w:r>
      </w:hyperlink>
    </w:p>
    <w:sectPr w:rsidR="007150C4" w:rsidSect="007A454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0900" w14:textId="77777777" w:rsidR="00A80B93" w:rsidRDefault="00A80B93" w:rsidP="00C37E61">
      <w:r>
        <w:separator/>
      </w:r>
    </w:p>
  </w:endnote>
  <w:endnote w:type="continuationSeparator" w:id="0">
    <w:p w14:paraId="36EA68FF" w14:textId="77777777" w:rsidR="00A80B93" w:rsidRDefault="00A80B93"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A912" w14:textId="77777777" w:rsidR="007A4543" w:rsidRDefault="007A4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A04B" w14:textId="77777777" w:rsidR="007A4543" w:rsidRDefault="007A4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326A" w14:textId="77777777" w:rsidR="00754C9A" w:rsidRPr="007A4543" w:rsidRDefault="00754C9A" w:rsidP="007A4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BF527" w14:textId="77777777" w:rsidR="00A80B93" w:rsidRDefault="00A80B93" w:rsidP="00C37E61">
      <w:r>
        <w:separator/>
      </w:r>
    </w:p>
  </w:footnote>
  <w:footnote w:type="continuationSeparator" w:id="0">
    <w:p w14:paraId="583E10A6" w14:textId="77777777" w:rsidR="00A80B93" w:rsidRDefault="00A80B93"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A3AE1" w14:textId="77777777" w:rsidR="007A4543" w:rsidRDefault="00000000">
    <w:pPr>
      <w:pStyle w:val="Header"/>
    </w:pPr>
    <w:r>
      <w:rPr>
        <w:noProof/>
      </w:rPr>
      <w:pict w14:anchorId="717CB5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424D9" w14:textId="77777777" w:rsidR="007A4543" w:rsidRDefault="00000000">
    <w:pPr>
      <w:pStyle w:val="Header"/>
    </w:pPr>
    <w:r>
      <w:rPr>
        <w:noProof/>
      </w:rPr>
      <w:pict w14:anchorId="105111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2218" w14:textId="77777777" w:rsidR="00296529" w:rsidRPr="00296529" w:rsidRDefault="00000000" w:rsidP="00296529">
    <w:pPr>
      <w:ind w:left="2160"/>
      <w:jc w:val="center"/>
      <w:rPr>
        <w:rFonts w:ascii="Times New Roman" w:eastAsia="Calibri" w:hAnsi="Times New Roman"/>
        <w:i/>
        <w:sz w:val="18"/>
        <w:szCs w:val="22"/>
      </w:rPr>
    </w:pPr>
    <w:r>
      <w:rPr>
        <w:noProof/>
      </w:rPr>
      <w:pict w14:anchorId="4F0E90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3307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625990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6B6BB498"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DFC2761"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D7F66F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B9DEA72"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437F3A8"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F324D0"/>
    <w:multiLevelType w:val="hybridMultilevel"/>
    <w:tmpl w:val="F4ACEE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D0120B4"/>
    <w:multiLevelType w:val="multilevel"/>
    <w:tmpl w:val="9BFCB8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3128BE"/>
    <w:multiLevelType w:val="multilevel"/>
    <w:tmpl w:val="64F6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64B723B"/>
    <w:multiLevelType w:val="hybridMultilevel"/>
    <w:tmpl w:val="008AE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1010264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19197743">
    <w:abstractNumId w:val="17"/>
  </w:num>
  <w:num w:numId="3" w16cid:durableId="1485514053">
    <w:abstractNumId w:val="26"/>
  </w:num>
  <w:num w:numId="4" w16cid:durableId="74483856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07929946">
    <w:abstractNumId w:val="8"/>
  </w:num>
  <w:num w:numId="6" w16cid:durableId="1066032660">
    <w:abstractNumId w:val="6"/>
  </w:num>
  <w:num w:numId="7" w16cid:durableId="1480152572">
    <w:abstractNumId w:val="1"/>
  </w:num>
  <w:num w:numId="8" w16cid:durableId="1003557101">
    <w:abstractNumId w:val="13"/>
  </w:num>
  <w:num w:numId="9" w16cid:durableId="954562012">
    <w:abstractNumId w:val="29"/>
  </w:num>
  <w:num w:numId="10" w16cid:durableId="727532017">
    <w:abstractNumId w:val="2"/>
  </w:num>
  <w:num w:numId="11" w16cid:durableId="1927032994">
    <w:abstractNumId w:val="21"/>
  </w:num>
  <w:num w:numId="12" w16cid:durableId="1834106189">
    <w:abstractNumId w:val="3"/>
  </w:num>
  <w:num w:numId="13" w16cid:durableId="1969890819">
    <w:abstractNumId w:val="20"/>
  </w:num>
  <w:num w:numId="14" w16cid:durableId="1776821973">
    <w:abstractNumId w:val="9"/>
  </w:num>
  <w:num w:numId="15" w16cid:durableId="836726413">
    <w:abstractNumId w:val="24"/>
  </w:num>
  <w:num w:numId="16" w16cid:durableId="1255014929">
    <w:abstractNumId w:val="5"/>
  </w:num>
  <w:num w:numId="17" w16cid:durableId="583221552">
    <w:abstractNumId w:val="25"/>
  </w:num>
  <w:num w:numId="18" w16cid:durableId="620187649">
    <w:abstractNumId w:val="15"/>
  </w:num>
  <w:num w:numId="19" w16cid:durableId="1278215227">
    <w:abstractNumId w:val="32"/>
  </w:num>
  <w:num w:numId="20" w16cid:durableId="549996770">
    <w:abstractNumId w:val="12"/>
  </w:num>
  <w:num w:numId="21" w16cid:durableId="1969621821">
    <w:abstractNumId w:val="10"/>
  </w:num>
  <w:num w:numId="22" w16cid:durableId="377121729">
    <w:abstractNumId w:val="14"/>
  </w:num>
  <w:num w:numId="23" w16cid:durableId="1647706185">
    <w:abstractNumId w:val="22"/>
  </w:num>
  <w:num w:numId="24" w16cid:durableId="1895502959">
    <w:abstractNumId w:val="30"/>
  </w:num>
  <w:num w:numId="25" w16cid:durableId="183785279">
    <w:abstractNumId w:val="4"/>
  </w:num>
  <w:num w:numId="26" w16cid:durableId="197476078">
    <w:abstractNumId w:val="18"/>
  </w:num>
  <w:num w:numId="27" w16cid:durableId="210925146">
    <w:abstractNumId w:val="23"/>
  </w:num>
  <w:num w:numId="28" w16cid:durableId="430705939">
    <w:abstractNumId w:val="31"/>
  </w:num>
  <w:num w:numId="29" w16cid:durableId="1195466038">
    <w:abstractNumId w:val="28"/>
  </w:num>
  <w:num w:numId="30" w16cid:durableId="1025325364">
    <w:abstractNumId w:val="11"/>
  </w:num>
  <w:num w:numId="31" w16cid:durableId="1412121217">
    <w:abstractNumId w:val="16"/>
  </w:num>
  <w:num w:numId="32" w16cid:durableId="1766152259">
    <w:abstractNumId w:val="7"/>
  </w:num>
  <w:num w:numId="33" w16cid:durableId="1341466811">
    <w:abstractNumId w:val="27"/>
  </w:num>
  <w:num w:numId="34" w16cid:durableId="19058764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3MjcxNzewNDAzMDZR0lEKTi0uzszPAykwrAUAsnPEYSwAAAA="/>
  </w:docVars>
  <w:rsids>
    <w:rsidRoot w:val="00AA6219"/>
    <w:rsid w:val="00000F8F"/>
    <w:rsid w:val="00002AEA"/>
    <w:rsid w:val="00010D57"/>
    <w:rsid w:val="00020C49"/>
    <w:rsid w:val="00030174"/>
    <w:rsid w:val="000313DE"/>
    <w:rsid w:val="00033DB7"/>
    <w:rsid w:val="00036D69"/>
    <w:rsid w:val="000410EC"/>
    <w:rsid w:val="0004187F"/>
    <w:rsid w:val="0004579C"/>
    <w:rsid w:val="00055836"/>
    <w:rsid w:val="00057ED7"/>
    <w:rsid w:val="000727E1"/>
    <w:rsid w:val="000728C9"/>
    <w:rsid w:val="000A1564"/>
    <w:rsid w:val="000A47FA"/>
    <w:rsid w:val="000A48AF"/>
    <w:rsid w:val="000A59C7"/>
    <w:rsid w:val="000A65D3"/>
    <w:rsid w:val="000A70A7"/>
    <w:rsid w:val="000B1E33"/>
    <w:rsid w:val="000B60C4"/>
    <w:rsid w:val="000C453E"/>
    <w:rsid w:val="000D689F"/>
    <w:rsid w:val="000E3BBB"/>
    <w:rsid w:val="000E7B7B"/>
    <w:rsid w:val="000E7D62"/>
    <w:rsid w:val="000F1408"/>
    <w:rsid w:val="000F6B72"/>
    <w:rsid w:val="00103357"/>
    <w:rsid w:val="00110EA7"/>
    <w:rsid w:val="00123C9F"/>
    <w:rsid w:val="00126190"/>
    <w:rsid w:val="00130F17"/>
    <w:rsid w:val="001320BF"/>
    <w:rsid w:val="001350C8"/>
    <w:rsid w:val="00135131"/>
    <w:rsid w:val="00142D63"/>
    <w:rsid w:val="00161AEF"/>
    <w:rsid w:val="00163BC4"/>
    <w:rsid w:val="00170EED"/>
    <w:rsid w:val="00173D77"/>
    <w:rsid w:val="00183C75"/>
    <w:rsid w:val="00191062"/>
    <w:rsid w:val="00192B72"/>
    <w:rsid w:val="001A29D8"/>
    <w:rsid w:val="001A4F7B"/>
    <w:rsid w:val="001A5CAA"/>
    <w:rsid w:val="001A67DE"/>
    <w:rsid w:val="001B0427"/>
    <w:rsid w:val="001B778B"/>
    <w:rsid w:val="001C6BB7"/>
    <w:rsid w:val="001C72AE"/>
    <w:rsid w:val="001D0459"/>
    <w:rsid w:val="001D3A51"/>
    <w:rsid w:val="001E10D2"/>
    <w:rsid w:val="001E25B4"/>
    <w:rsid w:val="001E44FE"/>
    <w:rsid w:val="00200595"/>
    <w:rsid w:val="00204835"/>
    <w:rsid w:val="00205446"/>
    <w:rsid w:val="00215A76"/>
    <w:rsid w:val="0022694D"/>
    <w:rsid w:val="00231920"/>
    <w:rsid w:val="0023195C"/>
    <w:rsid w:val="00232DCE"/>
    <w:rsid w:val="002334FE"/>
    <w:rsid w:val="00237A8B"/>
    <w:rsid w:val="00240C4E"/>
    <w:rsid w:val="0024282C"/>
    <w:rsid w:val="00243039"/>
    <w:rsid w:val="002460DC"/>
    <w:rsid w:val="00250484"/>
    <w:rsid w:val="00250985"/>
    <w:rsid w:val="002556F6"/>
    <w:rsid w:val="00257FD7"/>
    <w:rsid w:val="00260722"/>
    <w:rsid w:val="0026085D"/>
    <w:rsid w:val="00275CDB"/>
    <w:rsid w:val="00281C37"/>
    <w:rsid w:val="00283105"/>
    <w:rsid w:val="00284C4C"/>
    <w:rsid w:val="00287E68"/>
    <w:rsid w:val="00291B8E"/>
    <w:rsid w:val="00292556"/>
    <w:rsid w:val="00296529"/>
    <w:rsid w:val="002B27FB"/>
    <w:rsid w:val="002B685A"/>
    <w:rsid w:val="002C0430"/>
    <w:rsid w:val="002C1F20"/>
    <w:rsid w:val="002C57D2"/>
    <w:rsid w:val="002C6891"/>
    <w:rsid w:val="002D1BA5"/>
    <w:rsid w:val="002D51AC"/>
    <w:rsid w:val="002E0D56"/>
    <w:rsid w:val="002E0F6A"/>
    <w:rsid w:val="002E6BD9"/>
    <w:rsid w:val="00302A0B"/>
    <w:rsid w:val="00305236"/>
    <w:rsid w:val="0031010F"/>
    <w:rsid w:val="003150D4"/>
    <w:rsid w:val="00315186"/>
    <w:rsid w:val="00332DFC"/>
    <w:rsid w:val="0033343E"/>
    <w:rsid w:val="00341A43"/>
    <w:rsid w:val="0034346B"/>
    <w:rsid w:val="003512C2"/>
    <w:rsid w:val="0035282B"/>
    <w:rsid w:val="00360201"/>
    <w:rsid w:val="00371FB6"/>
    <w:rsid w:val="003735F7"/>
    <w:rsid w:val="003763C1"/>
    <w:rsid w:val="00376BBE"/>
    <w:rsid w:val="00385D6C"/>
    <w:rsid w:val="00387F40"/>
    <w:rsid w:val="0039224F"/>
    <w:rsid w:val="003A1DCB"/>
    <w:rsid w:val="003A43A4"/>
    <w:rsid w:val="003A7E18"/>
    <w:rsid w:val="003B1587"/>
    <w:rsid w:val="003C4C86"/>
    <w:rsid w:val="003C6258"/>
    <w:rsid w:val="003D190E"/>
    <w:rsid w:val="003E2904"/>
    <w:rsid w:val="003E46FB"/>
    <w:rsid w:val="003E694D"/>
    <w:rsid w:val="003F1A30"/>
    <w:rsid w:val="003F227D"/>
    <w:rsid w:val="00401927"/>
    <w:rsid w:val="0041027F"/>
    <w:rsid w:val="00412475"/>
    <w:rsid w:val="004143E3"/>
    <w:rsid w:val="00416138"/>
    <w:rsid w:val="00420A3A"/>
    <w:rsid w:val="00423789"/>
    <w:rsid w:val="0043004C"/>
    <w:rsid w:val="004339E2"/>
    <w:rsid w:val="00434D81"/>
    <w:rsid w:val="00440F43"/>
    <w:rsid w:val="00441B6F"/>
    <w:rsid w:val="00446221"/>
    <w:rsid w:val="00450E62"/>
    <w:rsid w:val="004539DB"/>
    <w:rsid w:val="004565BF"/>
    <w:rsid w:val="00464F76"/>
    <w:rsid w:val="00471A80"/>
    <w:rsid w:val="00471FC7"/>
    <w:rsid w:val="004760B5"/>
    <w:rsid w:val="004771A7"/>
    <w:rsid w:val="004859E1"/>
    <w:rsid w:val="004958C7"/>
    <w:rsid w:val="004B29BA"/>
    <w:rsid w:val="004B39F2"/>
    <w:rsid w:val="004C3195"/>
    <w:rsid w:val="004D305E"/>
    <w:rsid w:val="004D4277"/>
    <w:rsid w:val="004D7B67"/>
    <w:rsid w:val="004E4AEC"/>
    <w:rsid w:val="00502516"/>
    <w:rsid w:val="005042BB"/>
    <w:rsid w:val="00505F06"/>
    <w:rsid w:val="00506828"/>
    <w:rsid w:val="00511882"/>
    <w:rsid w:val="0053056E"/>
    <w:rsid w:val="00531120"/>
    <w:rsid w:val="005318A6"/>
    <w:rsid w:val="00531A3D"/>
    <w:rsid w:val="0053630B"/>
    <w:rsid w:val="005472E7"/>
    <w:rsid w:val="00554D50"/>
    <w:rsid w:val="00554FDA"/>
    <w:rsid w:val="00565FBC"/>
    <w:rsid w:val="00566522"/>
    <w:rsid w:val="00570AF2"/>
    <w:rsid w:val="00571212"/>
    <w:rsid w:val="00571F4B"/>
    <w:rsid w:val="0057551C"/>
    <w:rsid w:val="00590DCB"/>
    <w:rsid w:val="00595B06"/>
    <w:rsid w:val="00597FC0"/>
    <w:rsid w:val="005A2186"/>
    <w:rsid w:val="005C2C24"/>
    <w:rsid w:val="005C784C"/>
    <w:rsid w:val="005C7E71"/>
    <w:rsid w:val="005D17F6"/>
    <w:rsid w:val="005E03DE"/>
    <w:rsid w:val="005E309C"/>
    <w:rsid w:val="005E5539"/>
    <w:rsid w:val="005E5FD4"/>
    <w:rsid w:val="006014B6"/>
    <w:rsid w:val="00602BF5"/>
    <w:rsid w:val="00616D92"/>
    <w:rsid w:val="00617FDD"/>
    <w:rsid w:val="006219BB"/>
    <w:rsid w:val="00622420"/>
    <w:rsid w:val="00624959"/>
    <w:rsid w:val="00626E71"/>
    <w:rsid w:val="006277DA"/>
    <w:rsid w:val="00632427"/>
    <w:rsid w:val="00633614"/>
    <w:rsid w:val="00633F68"/>
    <w:rsid w:val="00636EB2"/>
    <w:rsid w:val="006375B8"/>
    <w:rsid w:val="00651DE2"/>
    <w:rsid w:val="006642B0"/>
    <w:rsid w:val="0066510A"/>
    <w:rsid w:val="00666B53"/>
    <w:rsid w:val="00667EA5"/>
    <w:rsid w:val="00673F9F"/>
    <w:rsid w:val="00686953"/>
    <w:rsid w:val="00687DEA"/>
    <w:rsid w:val="00687E67"/>
    <w:rsid w:val="006936FD"/>
    <w:rsid w:val="006967F7"/>
    <w:rsid w:val="006A250C"/>
    <w:rsid w:val="006B21D3"/>
    <w:rsid w:val="006B394A"/>
    <w:rsid w:val="006B57D0"/>
    <w:rsid w:val="006C3443"/>
    <w:rsid w:val="006D30FF"/>
    <w:rsid w:val="006D6940"/>
    <w:rsid w:val="006D738F"/>
    <w:rsid w:val="006F11EC"/>
    <w:rsid w:val="0070082C"/>
    <w:rsid w:val="0070360C"/>
    <w:rsid w:val="00705924"/>
    <w:rsid w:val="00707AB1"/>
    <w:rsid w:val="007150C4"/>
    <w:rsid w:val="007178F5"/>
    <w:rsid w:val="00731459"/>
    <w:rsid w:val="007369E6"/>
    <w:rsid w:val="00737C0A"/>
    <w:rsid w:val="00741B40"/>
    <w:rsid w:val="00746E59"/>
    <w:rsid w:val="00754C9A"/>
    <w:rsid w:val="0075599A"/>
    <w:rsid w:val="00761D52"/>
    <w:rsid w:val="0077749E"/>
    <w:rsid w:val="00780268"/>
    <w:rsid w:val="007845B9"/>
    <w:rsid w:val="00790ADA"/>
    <w:rsid w:val="007A4543"/>
    <w:rsid w:val="007C05F9"/>
    <w:rsid w:val="007D2288"/>
    <w:rsid w:val="007E088F"/>
    <w:rsid w:val="007F315A"/>
    <w:rsid w:val="007F7B32"/>
    <w:rsid w:val="00804BC2"/>
    <w:rsid w:val="00807B30"/>
    <w:rsid w:val="0081431A"/>
    <w:rsid w:val="0081587A"/>
    <w:rsid w:val="00816C34"/>
    <w:rsid w:val="00825797"/>
    <w:rsid w:val="0083063D"/>
    <w:rsid w:val="00831357"/>
    <w:rsid w:val="0083216F"/>
    <w:rsid w:val="00860000"/>
    <w:rsid w:val="00863BD3"/>
    <w:rsid w:val="008641ED"/>
    <w:rsid w:val="00866D66"/>
    <w:rsid w:val="008671C6"/>
    <w:rsid w:val="00875803"/>
    <w:rsid w:val="008768F1"/>
    <w:rsid w:val="00881ED7"/>
    <w:rsid w:val="008A00A9"/>
    <w:rsid w:val="008A558F"/>
    <w:rsid w:val="008A7BB6"/>
    <w:rsid w:val="008B459E"/>
    <w:rsid w:val="008B5AA6"/>
    <w:rsid w:val="008D2C6E"/>
    <w:rsid w:val="008E13AE"/>
    <w:rsid w:val="008E1506"/>
    <w:rsid w:val="008E3C30"/>
    <w:rsid w:val="008E710C"/>
    <w:rsid w:val="008F3961"/>
    <w:rsid w:val="008F69D6"/>
    <w:rsid w:val="00902823"/>
    <w:rsid w:val="00904A39"/>
    <w:rsid w:val="00912AD4"/>
    <w:rsid w:val="00913B05"/>
    <w:rsid w:val="00915CA6"/>
    <w:rsid w:val="009229B2"/>
    <w:rsid w:val="00924A27"/>
    <w:rsid w:val="00925076"/>
    <w:rsid w:val="00927834"/>
    <w:rsid w:val="00932B1B"/>
    <w:rsid w:val="00937FD0"/>
    <w:rsid w:val="00940267"/>
    <w:rsid w:val="00943D8E"/>
    <w:rsid w:val="00945DD9"/>
    <w:rsid w:val="009500A6"/>
    <w:rsid w:val="0095170C"/>
    <w:rsid w:val="009521D0"/>
    <w:rsid w:val="00957C18"/>
    <w:rsid w:val="009659BA"/>
    <w:rsid w:val="00972105"/>
    <w:rsid w:val="00976AA2"/>
    <w:rsid w:val="00983040"/>
    <w:rsid w:val="00985160"/>
    <w:rsid w:val="00986706"/>
    <w:rsid w:val="009B3FB9"/>
    <w:rsid w:val="009C2465"/>
    <w:rsid w:val="009D2AEC"/>
    <w:rsid w:val="009D35A0"/>
    <w:rsid w:val="009D4597"/>
    <w:rsid w:val="009D4CC9"/>
    <w:rsid w:val="009D68F9"/>
    <w:rsid w:val="009D7EB7"/>
    <w:rsid w:val="009E048A"/>
    <w:rsid w:val="009E0618"/>
    <w:rsid w:val="009E08E9"/>
    <w:rsid w:val="009E3DB9"/>
    <w:rsid w:val="009E6E35"/>
    <w:rsid w:val="009F0EDA"/>
    <w:rsid w:val="00A02233"/>
    <w:rsid w:val="00A03B96"/>
    <w:rsid w:val="00A05B19"/>
    <w:rsid w:val="00A1134E"/>
    <w:rsid w:val="00A12BF9"/>
    <w:rsid w:val="00A24E7E"/>
    <w:rsid w:val="00A258C3"/>
    <w:rsid w:val="00A30273"/>
    <w:rsid w:val="00A347C0"/>
    <w:rsid w:val="00A41900"/>
    <w:rsid w:val="00A41ACE"/>
    <w:rsid w:val="00A51431"/>
    <w:rsid w:val="00A520F6"/>
    <w:rsid w:val="00A53038"/>
    <w:rsid w:val="00A539AD"/>
    <w:rsid w:val="00A56BAD"/>
    <w:rsid w:val="00A80B93"/>
    <w:rsid w:val="00A85283"/>
    <w:rsid w:val="00A864D0"/>
    <w:rsid w:val="00A901B4"/>
    <w:rsid w:val="00A94063"/>
    <w:rsid w:val="00AA6219"/>
    <w:rsid w:val="00AA74E0"/>
    <w:rsid w:val="00AA77AC"/>
    <w:rsid w:val="00AB703F"/>
    <w:rsid w:val="00AC31EA"/>
    <w:rsid w:val="00AC6BB8"/>
    <w:rsid w:val="00AE008F"/>
    <w:rsid w:val="00AE02CB"/>
    <w:rsid w:val="00AE1EEB"/>
    <w:rsid w:val="00B01FCD"/>
    <w:rsid w:val="00B03F53"/>
    <w:rsid w:val="00B15153"/>
    <w:rsid w:val="00B1776C"/>
    <w:rsid w:val="00B3411E"/>
    <w:rsid w:val="00B346C4"/>
    <w:rsid w:val="00B40020"/>
    <w:rsid w:val="00B51BD2"/>
    <w:rsid w:val="00B5225A"/>
    <w:rsid w:val="00B52583"/>
    <w:rsid w:val="00B52896"/>
    <w:rsid w:val="00B5567F"/>
    <w:rsid w:val="00B56CAE"/>
    <w:rsid w:val="00B57052"/>
    <w:rsid w:val="00B656C6"/>
    <w:rsid w:val="00B805D1"/>
    <w:rsid w:val="00B9506F"/>
    <w:rsid w:val="00B95093"/>
    <w:rsid w:val="00B95236"/>
    <w:rsid w:val="00B96BD9"/>
    <w:rsid w:val="00BA1B01"/>
    <w:rsid w:val="00BA2641"/>
    <w:rsid w:val="00BA65AF"/>
    <w:rsid w:val="00BB37AA"/>
    <w:rsid w:val="00BC013A"/>
    <w:rsid w:val="00BC46CF"/>
    <w:rsid w:val="00BC53A0"/>
    <w:rsid w:val="00BD1241"/>
    <w:rsid w:val="00BE470D"/>
    <w:rsid w:val="00BE62AD"/>
    <w:rsid w:val="00BF121F"/>
    <w:rsid w:val="00BF1B71"/>
    <w:rsid w:val="00BF1F80"/>
    <w:rsid w:val="00BF593F"/>
    <w:rsid w:val="00C166EF"/>
    <w:rsid w:val="00C17EB0"/>
    <w:rsid w:val="00C20536"/>
    <w:rsid w:val="00C22ECF"/>
    <w:rsid w:val="00C27F5F"/>
    <w:rsid w:val="00C30A0F"/>
    <w:rsid w:val="00C37B38"/>
    <w:rsid w:val="00C37E61"/>
    <w:rsid w:val="00C40320"/>
    <w:rsid w:val="00C4394D"/>
    <w:rsid w:val="00C70F1B"/>
    <w:rsid w:val="00C71A47"/>
    <w:rsid w:val="00C73D76"/>
    <w:rsid w:val="00C7464C"/>
    <w:rsid w:val="00C85588"/>
    <w:rsid w:val="00CA603C"/>
    <w:rsid w:val="00CB665A"/>
    <w:rsid w:val="00CB7F0B"/>
    <w:rsid w:val="00CD6755"/>
    <w:rsid w:val="00CD6856"/>
    <w:rsid w:val="00CE0089"/>
    <w:rsid w:val="00CE57D6"/>
    <w:rsid w:val="00CE793C"/>
    <w:rsid w:val="00CF193C"/>
    <w:rsid w:val="00D03C51"/>
    <w:rsid w:val="00D173F1"/>
    <w:rsid w:val="00D27179"/>
    <w:rsid w:val="00D3617B"/>
    <w:rsid w:val="00D53E56"/>
    <w:rsid w:val="00D65102"/>
    <w:rsid w:val="00D72059"/>
    <w:rsid w:val="00D74CB0"/>
    <w:rsid w:val="00D76ACA"/>
    <w:rsid w:val="00D81529"/>
    <w:rsid w:val="00D8295D"/>
    <w:rsid w:val="00D9169D"/>
    <w:rsid w:val="00D97FE1"/>
    <w:rsid w:val="00DA02A6"/>
    <w:rsid w:val="00DB2DB3"/>
    <w:rsid w:val="00DB5002"/>
    <w:rsid w:val="00DC2A65"/>
    <w:rsid w:val="00DC40D5"/>
    <w:rsid w:val="00DC5FA6"/>
    <w:rsid w:val="00DC69FE"/>
    <w:rsid w:val="00DD3AEC"/>
    <w:rsid w:val="00DD4188"/>
    <w:rsid w:val="00DD4941"/>
    <w:rsid w:val="00DE0379"/>
    <w:rsid w:val="00DE15F0"/>
    <w:rsid w:val="00DE19DC"/>
    <w:rsid w:val="00DE3339"/>
    <w:rsid w:val="00DE5663"/>
    <w:rsid w:val="00DE78AA"/>
    <w:rsid w:val="00DF6C67"/>
    <w:rsid w:val="00E053D0"/>
    <w:rsid w:val="00E153EA"/>
    <w:rsid w:val="00E15994"/>
    <w:rsid w:val="00E17FFA"/>
    <w:rsid w:val="00E3114E"/>
    <w:rsid w:val="00E3128A"/>
    <w:rsid w:val="00E31730"/>
    <w:rsid w:val="00E31A70"/>
    <w:rsid w:val="00E33866"/>
    <w:rsid w:val="00E35B02"/>
    <w:rsid w:val="00E36875"/>
    <w:rsid w:val="00E42FCB"/>
    <w:rsid w:val="00E607E8"/>
    <w:rsid w:val="00E61ECB"/>
    <w:rsid w:val="00E63BEF"/>
    <w:rsid w:val="00E66496"/>
    <w:rsid w:val="00E66B35"/>
    <w:rsid w:val="00E66E10"/>
    <w:rsid w:val="00E769F6"/>
    <w:rsid w:val="00E8407C"/>
    <w:rsid w:val="00E84F3C"/>
    <w:rsid w:val="00EA012C"/>
    <w:rsid w:val="00EB4071"/>
    <w:rsid w:val="00EC6A55"/>
    <w:rsid w:val="00ED0288"/>
    <w:rsid w:val="00ED1B9C"/>
    <w:rsid w:val="00ED566F"/>
    <w:rsid w:val="00EE52CB"/>
    <w:rsid w:val="00EF0678"/>
    <w:rsid w:val="00EF581D"/>
    <w:rsid w:val="00EF7FD8"/>
    <w:rsid w:val="00F06F59"/>
    <w:rsid w:val="00F111B3"/>
    <w:rsid w:val="00F17100"/>
    <w:rsid w:val="00F17988"/>
    <w:rsid w:val="00F40C5F"/>
    <w:rsid w:val="00F469F0"/>
    <w:rsid w:val="00F53273"/>
    <w:rsid w:val="00F5547A"/>
    <w:rsid w:val="00F755E4"/>
    <w:rsid w:val="00F77D02"/>
    <w:rsid w:val="00F916A8"/>
    <w:rsid w:val="00F95ED6"/>
    <w:rsid w:val="00F97874"/>
    <w:rsid w:val="00FA2E7F"/>
    <w:rsid w:val="00FB3437"/>
    <w:rsid w:val="00FB3A86"/>
    <w:rsid w:val="00FB756D"/>
    <w:rsid w:val="00FC2F72"/>
    <w:rsid w:val="00FC41F8"/>
    <w:rsid w:val="00FD36C8"/>
    <w:rsid w:val="00FF1C62"/>
    <w:rsid w:val="00FF2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8483FB"/>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E3687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semiHidden/>
    <w:unhideWhenUsed/>
    <w:qFormat/>
    <w:rsid w:val="00666B5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Mentionnonrsolue1">
    <w:name w:val="Mention non résolue1"/>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0C453E"/>
    <w:pPr>
      <w:spacing w:after="160" w:line="259" w:lineRule="auto"/>
      <w:ind w:left="720"/>
      <w:contextualSpacing/>
    </w:pPr>
    <w:rPr>
      <w:rFonts w:asciiTheme="minorHAnsi" w:eastAsiaTheme="minorHAnsi" w:hAnsiTheme="minorHAnsi" w:cstheme="minorBidi"/>
      <w:kern w:val="2"/>
      <w:sz w:val="22"/>
      <w:szCs w:val="22"/>
      <w:lang w:val="fr-FR"/>
      <w14:ligatures w14:val="standardContextual"/>
    </w:rPr>
  </w:style>
  <w:style w:type="paragraph" w:styleId="NormalWeb">
    <w:name w:val="Normal (Web)"/>
    <w:basedOn w:val="Normal"/>
    <w:uiPriority w:val="99"/>
    <w:semiHidden/>
    <w:unhideWhenUsed/>
    <w:rsid w:val="005E03DE"/>
    <w:pPr>
      <w:spacing w:before="100" w:beforeAutospacing="1" w:after="100" w:afterAutospacing="1"/>
    </w:pPr>
    <w:rPr>
      <w:rFonts w:ascii="Times New Roman" w:hAnsi="Times New Roman"/>
      <w:sz w:val="24"/>
      <w:szCs w:val="24"/>
      <w:lang w:val="fr-FR" w:eastAsia="fr-FR"/>
    </w:rPr>
  </w:style>
  <w:style w:type="paragraph" w:styleId="CommentSubject">
    <w:name w:val="annotation subject"/>
    <w:basedOn w:val="CommentText"/>
    <w:next w:val="CommentText"/>
    <w:link w:val="CommentSubjectChar"/>
    <w:semiHidden/>
    <w:unhideWhenUsed/>
    <w:rsid w:val="001B778B"/>
    <w:rPr>
      <w:rFonts w:ascii="Helvetica" w:hAnsi="Helvetica"/>
      <w:b/>
      <w:bCs/>
      <w:lang w:val="en-US" w:eastAsia="en-US"/>
    </w:rPr>
  </w:style>
  <w:style w:type="character" w:customStyle="1" w:styleId="CommentSubjectChar">
    <w:name w:val="Comment Subject Char"/>
    <w:basedOn w:val="CommentTextChar"/>
    <w:link w:val="CommentSubject"/>
    <w:semiHidden/>
    <w:rsid w:val="001B778B"/>
    <w:rPr>
      <w:rFonts w:ascii="Helvetica" w:hAnsi="Helvetica"/>
      <w:b/>
      <w:bCs/>
      <w:lang w:val="nb-NO" w:eastAsia="nb-NO"/>
    </w:rPr>
  </w:style>
  <w:style w:type="paragraph" w:styleId="Revision">
    <w:name w:val="Revision"/>
    <w:hidden/>
    <w:uiPriority w:val="99"/>
    <w:semiHidden/>
    <w:rsid w:val="000F1408"/>
    <w:rPr>
      <w:rFonts w:ascii="Helvetica" w:hAnsi="Helvetica"/>
    </w:rPr>
  </w:style>
  <w:style w:type="character" w:styleId="UnresolvedMention">
    <w:name w:val="Unresolved Mention"/>
    <w:basedOn w:val="DefaultParagraphFont"/>
    <w:uiPriority w:val="99"/>
    <w:semiHidden/>
    <w:unhideWhenUsed/>
    <w:rsid w:val="00002AEA"/>
    <w:rPr>
      <w:color w:val="605E5C"/>
      <w:shd w:val="clear" w:color="auto" w:fill="E1DFDD"/>
    </w:rPr>
  </w:style>
  <w:style w:type="character" w:customStyle="1" w:styleId="Heading5Char">
    <w:name w:val="Heading 5 Char"/>
    <w:basedOn w:val="DefaultParagraphFont"/>
    <w:link w:val="Heading5"/>
    <w:semiHidden/>
    <w:rsid w:val="00666B53"/>
    <w:rPr>
      <w:rFonts w:asciiTheme="majorHAnsi" w:eastAsiaTheme="majorEastAsia" w:hAnsiTheme="majorHAnsi" w:cstheme="majorBidi"/>
      <w:color w:val="365F91" w:themeColor="accent1" w:themeShade="BF"/>
    </w:rPr>
  </w:style>
  <w:style w:type="character" w:customStyle="1" w:styleId="Heading3Char">
    <w:name w:val="Heading 3 Char"/>
    <w:basedOn w:val="DefaultParagraphFont"/>
    <w:link w:val="Heading3"/>
    <w:semiHidden/>
    <w:rsid w:val="00E3687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9.xml"/><Relationship Id="rId21" Type="http://schemas.openxmlformats.org/officeDocument/2006/relationships/image" Target="media/image3.jpg"/><Relationship Id="rId34" Type="http://schemas.openxmlformats.org/officeDocument/2006/relationships/hyperlink" Target="https://doi.org/10.3917/inno.pr2.0202" TargetMode="External"/><Relationship Id="rId42" Type="http://schemas.openxmlformats.org/officeDocument/2006/relationships/hyperlink" Target="https://doi.org/10.4314/ijbcs.v20i2.30" TargetMode="External"/><Relationship Id="rId47" Type="http://schemas.openxmlformats.org/officeDocument/2006/relationships/hyperlink" Target="https://retssa-ci.com/pages/Numero7/KAMBIRE/TAP-Retssa-Kambir%C3%A9%20et%20al-Juillet-2021.pdf" TargetMode="External"/><Relationship Id="rId50" Type="http://schemas.openxmlformats.org/officeDocument/2006/relationships/hyperlink" Target="https://revuegeographieouaga.com/wp-content/uploads/2025/04/06_TAP_RGO_N%C2%B013-v1_-KRAMO.pdf" TargetMode="External"/><Relationship Id="rId55" Type="http://schemas.openxmlformats.org/officeDocument/2006/relationships/hyperlink" Target="https://doi.org/10.56557/japsi/2025/v17i210117" TargetMode="External"/><Relationship Id="rId63" Type="http://schemas.openxmlformats.org/officeDocument/2006/relationships/hyperlink" Target="https://unstats.un.org/sdgs/report/2021/goal-0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chart" Target="charts/chart10.xml"/><Relationship Id="rId11" Type="http://schemas.openxmlformats.org/officeDocument/2006/relationships/footer" Target="footer2.xml"/><Relationship Id="rId24" Type="http://schemas.openxmlformats.org/officeDocument/2006/relationships/image" Target="media/image4.jpg"/><Relationship Id="rId32" Type="http://schemas.openxmlformats.org/officeDocument/2006/relationships/hyperlink" Target="https://doi.org/10.9734/jgeesi/2025/v29i3869" TargetMode="External"/><Relationship Id="rId37" Type="http://schemas.openxmlformats.org/officeDocument/2006/relationships/hyperlink" Target="https://doi.org/10.4314/ijbcs.v16i5.35" TargetMode="External"/><Relationship Id="rId40" Type="http://schemas.openxmlformats.org/officeDocument/2006/relationships/hyperlink" Target="https://doi.org/10.1136/bmjph-2024-001527" TargetMode="External"/><Relationship Id="rId45" Type="http://schemas.openxmlformats.org/officeDocument/2006/relationships/hyperlink" Target="https://www.revuesciences-techniquesburkina.org/index.php/sciences_de_la_sante/article/view/1532" TargetMode="External"/><Relationship Id="rId53" Type="http://schemas.openxmlformats.org/officeDocument/2006/relationships/hyperlink" Target="https://doi.org/10.35629/7722-1209151162" TargetMode="External"/><Relationship Id="rId58" Type="http://schemas.openxmlformats.org/officeDocument/2006/relationships/hyperlink" Target="https://doi.org/10.1177/11786302241267187"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unesdoc.unesco.org/ark:/48223/pf0000367305" TargetMode="External"/><Relationship Id="rId19" Type="http://schemas.openxmlformats.org/officeDocument/2006/relationships/image" Target="media/image2.jpg"/><Relationship Id="rId14" Type="http://schemas.openxmlformats.org/officeDocument/2006/relationships/image" Target="media/image1.png"/><Relationship Id="rId22" Type="http://schemas.openxmlformats.org/officeDocument/2006/relationships/chart" Target="charts/chart6.xml"/><Relationship Id="rId27" Type="http://schemas.openxmlformats.org/officeDocument/2006/relationships/image" Target="media/image5.jpg"/><Relationship Id="rId30" Type="http://schemas.openxmlformats.org/officeDocument/2006/relationships/hyperlink" Target="https://doi.org/10.1016/j.rcradv.2025.200281" TargetMode="External"/><Relationship Id="rId35" Type="http://schemas.openxmlformats.org/officeDocument/2006/relationships/hyperlink" Target="https://www.environmentaljournal.in/assets/archives/2022/vol4issue3/4-2-21-377.pdf" TargetMode="External"/><Relationship Id="rId43" Type="http://schemas.openxmlformats.org/officeDocument/2006/relationships/hyperlink" Target="https://www.dhsprogram.com/pubs/pdf/FR385/FR385.pdf" TargetMode="External"/><Relationship Id="rId48" Type="http://schemas.openxmlformats.org/officeDocument/2006/relationships/hyperlink" Target="https://edition-efua.acaref.net/wp-content/uploads/sites/6/2025/09/3-Hyacinthe-Zamina-KOFFI.pdf" TargetMode="External"/><Relationship Id="rId56" Type="http://schemas.openxmlformats.org/officeDocument/2006/relationships/hyperlink" Target="https://www.anstat.ci/assets/publications/files/File_val_indicateur1767023430.pdf" TargetMode="External"/><Relationship Id="rId64" Type="http://schemas.openxmlformats.org/officeDocument/2006/relationships/hyperlink" Target="https://revuegeo-univdaloa.net/fr/publication/assainissement-et-pathologies-infectieuses-yamoussoukro-cote-divoire" TargetMode="External"/><Relationship Id="rId8" Type="http://schemas.openxmlformats.org/officeDocument/2006/relationships/header" Target="header1.xml"/><Relationship Id="rId51" Type="http://schemas.openxmlformats.org/officeDocument/2006/relationships/hyperlink" Target="https://doi.org/10.7202/1068042ar"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hart" Target="charts/chart3.xml"/><Relationship Id="rId25" Type="http://schemas.openxmlformats.org/officeDocument/2006/relationships/chart" Target="charts/chart8.xml"/><Relationship Id="rId33" Type="http://schemas.openxmlformats.org/officeDocument/2006/relationships/hyperlink" Target="https://www.solidarites.org/wp-content/uploads/2021/03/barometre-eau-2021-solidarites-international.pdf" TargetMode="External"/><Relationship Id="rId38" Type="http://schemas.openxmlformats.org/officeDocument/2006/relationships/hyperlink" Target="https://doi.org/10.35759/jabs.174.5" TargetMode="External"/><Relationship Id="rId46" Type="http://schemas.openxmlformats.org/officeDocument/2006/relationships/hyperlink" Target="https://hal.science/hal-01802493/document" TargetMode="External"/><Relationship Id="rId59" Type="http://schemas.openxmlformats.org/officeDocument/2006/relationships/hyperlink" Target="https://revuegeographieouaga.com/wp-content/uploads/2019/11/06_TAP_TIA.pdf" TargetMode="External"/><Relationship Id="rId20" Type="http://schemas.openxmlformats.org/officeDocument/2006/relationships/chart" Target="charts/chart5.xml"/><Relationship Id="rId41" Type="http://schemas.openxmlformats.org/officeDocument/2006/relationships/hyperlink" Target="https://doi.org/10.4314/ijbcs.v20i2.19" TargetMode="External"/><Relationship Id="rId54" Type="http://schemas.openxmlformats.org/officeDocument/2006/relationships/hyperlink" Target="https://www.afriquescience.net/admin/postpdfs/98dd10d220bb79bd82dd8728df5a8064.1718281205.pdf" TargetMode="External"/><Relationship Id="rId62" Type="http://schemas.openxmlformats.org/officeDocument/2006/relationships/hyperlink" Target="https://www.unwater.org/sites/default/files/2023-07/jmp-2023-wash-households-launch-version_0.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chart" Target="charts/chart7.xml"/><Relationship Id="rId28" Type="http://schemas.openxmlformats.org/officeDocument/2006/relationships/image" Target="media/image6.jpg"/><Relationship Id="rId36" Type="http://schemas.openxmlformats.org/officeDocument/2006/relationships/hyperlink" Target="https://retssa-ci.com/detail_article/27/1" TargetMode="External"/><Relationship Id="rId49" Type="http://schemas.openxmlformats.org/officeDocument/2006/relationships/hyperlink" Target="https://doi.org/10.30574/wjarr.2024.24.1.2035" TargetMode="External"/><Relationship Id="rId57" Type="http://schemas.openxmlformats.org/officeDocument/2006/relationships/hyperlink" Target="https://www.ircwash.org/sites/default/files/document1682008530.498501.pdf" TargetMode="External"/><Relationship Id="rId10" Type="http://schemas.openxmlformats.org/officeDocument/2006/relationships/footer" Target="footer1.xml"/><Relationship Id="rId31" Type="http://schemas.openxmlformats.org/officeDocument/2006/relationships/hyperlink" Target="https://www.afdb.org/en/news-and-events/press-releases/usaid-commits-3-million-african-water-facility-accelerate-preparation-water-and-sanitation-investment-projects-africa-62167" TargetMode="External"/><Relationship Id="rId44" Type="http://schemas.openxmlformats.org/officeDocument/2006/relationships/hyperlink" Target="https://doi.org/10.1039/D4EW00127C" TargetMode="External"/><Relationship Id="rId52" Type="http://schemas.openxmlformats.org/officeDocument/2006/relationships/hyperlink" Target="https://iwra.org/proceedings/congress/resource/abs758_article.pdf" TargetMode="External"/><Relationship Id="rId60" Type="http://schemas.openxmlformats.org/officeDocument/2006/relationships/hyperlink" Target="https://doi.org/10.1021/acs.est.3c06628"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hyperlink" Target="https://doi.org/10.1177/117863022412289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HP%20ELITEBOOK\Desktop\Article%20GUEU%20ANC\Classeur1_calcul%20_%20Traduction.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705393371789531"/>
          <c:y val="7.4324324324324328E-2"/>
          <c:w val="0.42531616695545371"/>
          <c:h val="0.77375931049159397"/>
        </c:manualLayout>
      </c:layout>
      <c:pieChart>
        <c:varyColors val="1"/>
        <c:ser>
          <c:idx val="0"/>
          <c:order val="0"/>
          <c:tx>
            <c:strRef>
              <c:f>Caractérist!$B$3</c:f>
              <c:strCache>
                <c:ptCount val="1"/>
                <c:pt idx="0">
                  <c:v>Proportion (%)</c:v>
                </c:pt>
              </c:strCache>
            </c:strRef>
          </c:tx>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69F7-47E4-9B6D-8B3F4DB2A84D}"/>
              </c:ext>
            </c:extLst>
          </c:dPt>
          <c:dPt>
            <c:idx val="1"/>
            <c:bubble3D val="0"/>
            <c:explosion val="1"/>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69F7-47E4-9B6D-8B3F4DB2A84D}"/>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69F7-47E4-9B6D-8B3F4DB2A84D}"/>
              </c:ext>
            </c:extLst>
          </c:dPt>
          <c:dLbls>
            <c:dLbl>
              <c:idx val="1"/>
              <c:layout>
                <c:manualLayout>
                  <c:x val="2.8727655561160706E-2"/>
                  <c:y val="1.2678605723065105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9F7-47E4-9B6D-8B3F4DB2A84D}"/>
                </c:ext>
              </c:extLst>
            </c:dLbl>
            <c:dLbl>
              <c:idx val="2"/>
              <c:layout>
                <c:manualLayout>
                  <c:x val="-4.8961902046366766E-2"/>
                  <c:y val="-4.592279623583637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9F7-47E4-9B6D-8B3F4DB2A84D}"/>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Caractérist!$A$4:$A$6</c:f>
              <c:strCache>
                <c:ptCount val="3"/>
                <c:pt idx="0">
                  <c:v>]1-5]</c:v>
                </c:pt>
                <c:pt idx="1">
                  <c:v>[5-10]</c:v>
                </c:pt>
                <c:pt idx="2">
                  <c:v>Over  10</c:v>
                </c:pt>
              </c:strCache>
            </c:strRef>
          </c:cat>
          <c:val>
            <c:numRef>
              <c:f>Caractérist!$B$4:$B$6</c:f>
              <c:numCache>
                <c:formatCode>General</c:formatCode>
                <c:ptCount val="3"/>
                <c:pt idx="0">
                  <c:v>5.78</c:v>
                </c:pt>
                <c:pt idx="1">
                  <c:v>32</c:v>
                </c:pt>
                <c:pt idx="2">
                  <c:v>62.22</c:v>
                </c:pt>
              </c:numCache>
            </c:numRef>
          </c:val>
          <c:extLst>
            <c:ext xmlns:c16="http://schemas.microsoft.com/office/drawing/2014/chart" uri="{C3380CC4-5D6E-409C-BE32-E72D297353CC}">
              <c16:uniqueId val="{00000006-69F7-47E4-9B6D-8B3F4DB2A84D}"/>
            </c:ext>
          </c:extLst>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22179428128586987"/>
          <c:y val="0.82926829268292679"/>
          <c:w val="0.50853449725469557"/>
          <c:h val="0.1040440752832725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Caractérist!$F$3</c:f>
              <c:strCache>
                <c:ptCount val="1"/>
                <c:pt idx="0">
                  <c:v>Proportion (%)</c:v>
                </c:pt>
              </c:strCache>
            </c:strRef>
          </c:tx>
          <c:spPr>
            <a:pattFill prst="openDmnd">
              <a:fgClr>
                <a:schemeClr val="tx1"/>
              </a:fgClr>
              <a:bgClr>
                <a:schemeClr val="bg1"/>
              </a:bgClr>
            </a:pattFill>
            <a:ln>
              <a:noFill/>
            </a:ln>
            <a:effectLst/>
          </c:spPr>
          <c:invertIfNegative val="0"/>
          <c:cat>
            <c:strRef>
              <c:f>Caractérist!$E$4:$E$7</c:f>
              <c:strCache>
                <c:ptCount val="4"/>
                <c:pt idx="0">
                  <c:v>Elementary</c:v>
                </c:pt>
                <c:pt idx="1">
                  <c:v>Secondary</c:v>
                </c:pt>
                <c:pt idx="2">
                  <c:v>Higher Education</c:v>
                </c:pt>
                <c:pt idx="3">
                  <c:v>No Formal Education</c:v>
                </c:pt>
              </c:strCache>
            </c:strRef>
          </c:cat>
          <c:val>
            <c:numRef>
              <c:f>Caractérist!$F$4:$F$7</c:f>
              <c:numCache>
                <c:formatCode>General</c:formatCode>
                <c:ptCount val="4"/>
                <c:pt idx="0">
                  <c:v>32.4</c:v>
                </c:pt>
                <c:pt idx="1">
                  <c:v>24.8</c:v>
                </c:pt>
                <c:pt idx="2">
                  <c:v>28.92</c:v>
                </c:pt>
                <c:pt idx="3">
                  <c:v>13.88</c:v>
                </c:pt>
              </c:numCache>
            </c:numRef>
          </c:val>
          <c:extLst>
            <c:ext xmlns:c16="http://schemas.microsoft.com/office/drawing/2014/chart" uri="{C3380CC4-5D6E-409C-BE32-E72D297353CC}">
              <c16:uniqueId val="{00000000-29FF-4903-88B7-3FC81E73A1E0}"/>
            </c:ext>
          </c:extLst>
        </c:ser>
        <c:dLbls>
          <c:showLegendKey val="0"/>
          <c:showVal val="0"/>
          <c:showCatName val="0"/>
          <c:showSerName val="0"/>
          <c:showPercent val="0"/>
          <c:showBubbleSize val="0"/>
        </c:dLbls>
        <c:gapWidth val="219"/>
        <c:overlap val="-27"/>
        <c:axId val="387878784"/>
        <c:axId val="387878000"/>
      </c:barChart>
      <c:catAx>
        <c:axId val="387878784"/>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b="0" i="0" u="none" strike="noStrike" baseline="0">
                    <a:solidFill>
                      <a:schemeClr val="tx1"/>
                    </a:solidFill>
                    <a:effectLst/>
                  </a:rPr>
                  <a:t>Education Level</a:t>
                </a:r>
                <a:endParaRPr lang="fr-FR" sz="1100">
                  <a:solidFill>
                    <a:schemeClr val="tx1"/>
                  </a:solidFill>
                </a:endParaRPr>
              </a:p>
            </c:rich>
          </c:tx>
          <c:layout>
            <c:manualLayout>
              <c:xMode val="edge"/>
              <c:yMode val="edge"/>
              <c:x val="0.33169444444444446"/>
              <c:y val="0.8865740740740740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8000"/>
        <c:crosses val="autoZero"/>
        <c:auto val="1"/>
        <c:lblAlgn val="ctr"/>
        <c:lblOffset val="100"/>
        <c:noMultiLvlLbl val="0"/>
      </c:catAx>
      <c:valAx>
        <c:axId val="387878000"/>
        <c:scaling>
          <c:orientation val="minMax"/>
        </c:scaling>
        <c:delete val="0"/>
        <c:axPos val="l"/>
        <c:title>
          <c:tx>
            <c:rich>
              <a:bodyPr rot="-54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r>
                  <a:rPr lang="fr-FR" sz="1050">
                    <a:solidFill>
                      <a:schemeClr val="tx1"/>
                    </a:solidFill>
                  </a:rPr>
                  <a:t>Proportion</a:t>
                </a:r>
                <a:r>
                  <a:rPr lang="fr-FR" sz="1050" baseline="0">
                    <a:solidFill>
                      <a:schemeClr val="tx1"/>
                    </a:solidFill>
                  </a:rPr>
                  <a:t> (%)</a:t>
                </a:r>
                <a:endParaRPr lang="fr-FR" sz="1050">
                  <a:solidFill>
                    <a:schemeClr val="tx1"/>
                  </a:solidFill>
                </a:endParaRPr>
              </a:p>
            </c:rich>
          </c:tx>
          <c:layout>
            <c:manualLayout>
              <c:xMode val="edge"/>
              <c:yMode val="edge"/>
              <c:x val="2.5000000000000001E-2"/>
              <c:y val="0.26785834062408864"/>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87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solidFill>
                <a:latin typeface="+mn-lt"/>
                <a:ea typeface="+mn-ea"/>
                <a:cs typeface="+mn-cs"/>
              </a:defRPr>
            </a:pPr>
            <a:r>
              <a:rPr lang="fr-FR" sz="1100" b="0">
                <a:solidFill>
                  <a:schemeClr val="tx1"/>
                </a:solidFill>
                <a:latin typeface="Arial" panose="020B0604020202020204" pitchFamily="34" charset="0"/>
                <a:cs typeface="Arial" panose="020B0604020202020204" pitchFamily="34" charset="0"/>
              </a:rPr>
              <a:t>P</a:t>
            </a:r>
            <a:r>
              <a:rPr lang="fr-FR" sz="1100" b="0" cap="none">
                <a:solidFill>
                  <a:schemeClr val="tx1"/>
                </a:solidFill>
                <a:latin typeface="Arial" panose="020B0604020202020204" pitchFamily="34" charset="0"/>
                <a:cs typeface="Arial" panose="020B0604020202020204" pitchFamily="34" charset="0"/>
              </a:rPr>
              <a:t>roportion</a:t>
            </a:r>
            <a:r>
              <a:rPr lang="fr-FR" sz="1100" b="0">
                <a:solidFill>
                  <a:schemeClr val="tx1"/>
                </a:solidFill>
                <a:latin typeface="Arial" panose="020B0604020202020204" pitchFamily="34" charset="0"/>
                <a:cs typeface="Arial" panose="020B0604020202020204" pitchFamily="34" charset="0"/>
              </a:rPr>
              <a:t> (%)</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solidFill>
              <a:latin typeface="+mn-lt"/>
              <a:ea typeface="+mn-ea"/>
              <a:cs typeface="+mn-cs"/>
            </a:defRPr>
          </a:pPr>
          <a:endParaRPr lang="en-US"/>
        </a:p>
      </c:txPr>
    </c:title>
    <c:autoTitleDeleted val="0"/>
    <c:plotArea>
      <c:layout/>
      <c:pieChart>
        <c:varyColors val="1"/>
        <c:ser>
          <c:idx val="0"/>
          <c:order val="0"/>
          <c:tx>
            <c:strRef>
              <c:f>Caractérist!$N$3</c:f>
              <c:strCache>
                <c:ptCount val="1"/>
                <c:pt idx="0">
                  <c:v>Proportion (%)</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D9C8-4CC0-916B-B5BAA47A3677}"/>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D9C8-4CC0-916B-B5BAA47A3677}"/>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D9C8-4CC0-916B-B5BAA47A3677}"/>
              </c:ext>
            </c:extLst>
          </c:dPt>
          <c:dLbls>
            <c:dLbl>
              <c:idx val="0"/>
              <c:layout>
                <c:manualLayout>
                  <c:x val="-1.4619883040935672E-2"/>
                  <c:y val="-6.2031532695787046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9C8-4CC0-916B-B5BAA47A3677}"/>
                </c:ext>
              </c:extLst>
            </c:dLbl>
            <c:dLbl>
              <c:idx val="1"/>
              <c:layout>
                <c:manualLayout>
                  <c:x val="-0.12520644349280902"/>
                  <c:y val="-5.0172682924843844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c:ext xmlns:c15="http://schemas.microsoft.com/office/drawing/2012/chart" uri="{CE6537A1-D6FC-4f65-9D91-7224C49458BB}">
                  <c15:layout>
                    <c:manualLayout>
                      <c:w val="0.23898587144692021"/>
                      <c:h val="0.13101851851851851"/>
                    </c:manualLayout>
                  </c15:layout>
                </c:ext>
                <c:ext xmlns:c16="http://schemas.microsoft.com/office/drawing/2014/chart" uri="{C3380CC4-5D6E-409C-BE32-E72D297353CC}">
                  <c16:uniqueId val="{00000003-D9C8-4CC0-916B-B5BAA47A3677}"/>
                </c:ext>
              </c:extLst>
            </c:dLbl>
            <c:dLbl>
              <c:idx val="2"/>
              <c:layout>
                <c:manualLayout>
                  <c:x val="1.2735510583106936E-2"/>
                  <c:y val="-3.6185060739209109E-2"/>
                </c:manualLayout>
              </c:layout>
              <c:spPr>
                <a:noFill/>
                <a:ln>
                  <a:solidFill>
                    <a:schemeClr val="tx1"/>
                  </a:solidFill>
                </a:ln>
                <a:effectLst/>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0"/>
              <c:showBubbleSize val="0"/>
              <c:extLst>
                <c:ext xmlns:c15="http://schemas.microsoft.com/office/drawing/2012/chart" uri="{CE6537A1-D6FC-4f65-9D91-7224C49458BB}">
                  <c15:layout>
                    <c:manualLayout>
                      <c:w val="0.19893861876103458"/>
                      <c:h val="0.13101851851851851"/>
                    </c:manualLayout>
                  </c15:layout>
                </c:ext>
                <c:ext xmlns:c16="http://schemas.microsoft.com/office/drawing/2014/chart" uri="{C3380CC4-5D6E-409C-BE32-E72D297353CC}">
                  <c16:uniqueId val="{00000005-D9C8-4CC0-916B-B5BAA47A3677}"/>
                </c:ext>
              </c:extLst>
            </c:dLbl>
            <c:spPr>
              <a:ln>
                <a:solidFill>
                  <a:schemeClr val="tx1"/>
                </a:solidFill>
              </a:ln>
            </c:spPr>
            <c:txPr>
              <a:bodyPr rot="0" spcFirstLastPara="1" vertOverflow="ellipsis" vert="horz" wrap="square" lIns="38100" tIns="19050" rIns="38100" bIns="19050" anchor="ctr" anchorCtr="1">
                <a:spAutoFit/>
              </a:bodyPr>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Caractérist!$M$4:$M$6</c:f>
              <c:strCache>
                <c:ptCount val="3"/>
                <c:pt idx="0">
                  <c:v>1 - 100 000</c:v>
                </c:pt>
                <c:pt idx="1">
                  <c:v>100 000 - 200 000</c:v>
                </c:pt>
                <c:pt idx="2">
                  <c:v>200 000 and Up</c:v>
                </c:pt>
              </c:strCache>
            </c:strRef>
          </c:cat>
          <c:val>
            <c:numRef>
              <c:f>Caractérist!$N$4:$N$6</c:f>
              <c:numCache>
                <c:formatCode>General</c:formatCode>
                <c:ptCount val="3"/>
                <c:pt idx="0">
                  <c:v>33.06</c:v>
                </c:pt>
                <c:pt idx="1">
                  <c:v>38.840000000000003</c:v>
                </c:pt>
                <c:pt idx="2">
                  <c:v>28.1</c:v>
                </c:pt>
              </c:numCache>
            </c:numRef>
          </c:val>
          <c:extLst>
            <c:ext xmlns:c16="http://schemas.microsoft.com/office/drawing/2014/chart" uri="{C3380CC4-5D6E-409C-BE32-E72D297353CC}">
              <c16:uniqueId val="{00000006-D9C8-4CC0-916B-B5BAA47A3677}"/>
            </c:ext>
          </c:extLst>
        </c:ser>
        <c:dLbls>
          <c:dLblPos val="outEnd"/>
          <c:showLegendKey val="0"/>
          <c:showVal val="0"/>
          <c:showCatName val="1"/>
          <c:showSerName val="0"/>
          <c:showPercent val="0"/>
          <c:showBubbleSize val="0"/>
          <c:showLeaderLines val="1"/>
        </c:dLbls>
        <c:firstSliceAng val="0"/>
      </c:pieChart>
      <c:spPr>
        <a:noFill/>
        <a:ln>
          <a:noFill/>
        </a:ln>
        <a:effectLst/>
      </c:spPr>
    </c:plotArea>
    <c:legend>
      <c:legendPos val="r"/>
      <c:layout>
        <c:manualLayout>
          <c:xMode val="edge"/>
          <c:yMode val="edge"/>
          <c:x val="0.7091771423308928"/>
          <c:y val="0.53925753465360637"/>
          <c:w val="0.28016615762636871"/>
          <c:h val="0.34491214639836687"/>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3307086614173"/>
          <c:y val="0.12751698845863446"/>
          <c:w val="0.83651137357830274"/>
          <c:h val="0.50085916475630421"/>
        </c:manualLayout>
      </c:layout>
      <c:barChart>
        <c:barDir val="col"/>
        <c:grouping val="clustered"/>
        <c:varyColors val="0"/>
        <c:ser>
          <c:idx val="0"/>
          <c:order val="0"/>
          <c:spPr>
            <a:solidFill>
              <a:schemeClr val="accent1"/>
            </a:solidFill>
            <a:ln>
              <a:noFill/>
            </a:ln>
            <a:effectLst/>
          </c:spPr>
          <c:invertIfNegative val="0"/>
          <c:cat>
            <c:strRef>
              <c:f>'Eau et assain'!$F$3:$F$8</c:f>
              <c:strCache>
                <c:ptCount val="6"/>
                <c:pt idx="0">
                  <c:v>Traditional Latrines</c:v>
                </c:pt>
                <c:pt idx="1">
                  <c:v>Manually flushed latrines</c:v>
                </c:pt>
                <c:pt idx="2">
                  <c:v>Mechanically flushed latrines</c:v>
                </c:pt>
                <c:pt idx="3">
                  <c:v>Ventilated Improved Pit latrines (VIP)</c:v>
                </c:pt>
                <c:pt idx="4">
                  <c:v>Traditional and manually flushed latrines</c:v>
                </c:pt>
                <c:pt idx="5">
                  <c:v>Traditional and mechanically flushed latrines</c:v>
                </c:pt>
              </c:strCache>
            </c:strRef>
          </c:cat>
          <c:val>
            <c:numRef>
              <c:f>'Eau et assain'!$G$3:$G$8</c:f>
              <c:numCache>
                <c:formatCode>General</c:formatCode>
                <c:ptCount val="6"/>
                <c:pt idx="0">
                  <c:v>21.31</c:v>
                </c:pt>
                <c:pt idx="1">
                  <c:v>28.92</c:v>
                </c:pt>
                <c:pt idx="2">
                  <c:v>26.45</c:v>
                </c:pt>
                <c:pt idx="3">
                  <c:v>3.48</c:v>
                </c:pt>
                <c:pt idx="4">
                  <c:v>10.74</c:v>
                </c:pt>
                <c:pt idx="5">
                  <c:v>9.1</c:v>
                </c:pt>
              </c:numCache>
            </c:numRef>
          </c:val>
          <c:extLst>
            <c:ext xmlns:c16="http://schemas.microsoft.com/office/drawing/2014/chart" uri="{C3380CC4-5D6E-409C-BE32-E72D297353CC}">
              <c16:uniqueId val="{00000000-7C28-43D1-99B6-18A4CFF47D22}"/>
            </c:ext>
          </c:extLst>
        </c:ser>
        <c:dLbls>
          <c:showLegendKey val="0"/>
          <c:showVal val="0"/>
          <c:showCatName val="0"/>
          <c:showSerName val="0"/>
          <c:showPercent val="0"/>
          <c:showBubbleSize val="0"/>
        </c:dLbls>
        <c:gapWidth val="219"/>
        <c:overlap val="-27"/>
        <c:axId val="387881136"/>
        <c:axId val="387876824"/>
      </c:barChart>
      <c:catAx>
        <c:axId val="387881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fr-FR">
                    <a:solidFill>
                      <a:schemeClr val="tx1"/>
                    </a:solidFill>
                    <a:latin typeface="Arial" panose="020B0604020202020204" pitchFamily="34" charset="0"/>
                    <a:cs typeface="Arial" panose="020B0604020202020204" pitchFamily="34" charset="0"/>
                  </a:rPr>
                  <a:t>Types</a:t>
                </a:r>
                <a:r>
                  <a:rPr lang="fr-FR" baseline="0">
                    <a:solidFill>
                      <a:schemeClr val="tx1"/>
                    </a:solidFill>
                    <a:latin typeface="Arial" panose="020B0604020202020204" pitchFamily="34" charset="0"/>
                    <a:cs typeface="Arial" panose="020B0604020202020204" pitchFamily="34" charset="0"/>
                  </a:rPr>
                  <a:t> of Latrines</a:t>
                </a:r>
                <a:endParaRPr lang="fr-FR">
                  <a:solidFill>
                    <a:schemeClr val="tx1"/>
                  </a:solidFill>
                  <a:latin typeface="Arial" panose="020B0604020202020204" pitchFamily="34" charset="0"/>
                  <a:cs typeface="Arial" panose="020B0604020202020204" pitchFamily="34" charset="0"/>
                </a:endParaRPr>
              </a:p>
            </c:rich>
          </c:tx>
          <c:layout>
            <c:manualLayout>
              <c:xMode val="edge"/>
              <c:yMode val="edge"/>
              <c:x val="0.33979420899080848"/>
              <c:y val="0.8957197913551945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87876824"/>
        <c:crosses val="autoZero"/>
        <c:auto val="1"/>
        <c:lblAlgn val="ctr"/>
        <c:lblOffset val="100"/>
        <c:noMultiLvlLbl val="0"/>
      </c:catAx>
      <c:valAx>
        <c:axId val="38787682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r>
                  <a:rPr lang="fr-FR">
                    <a:solidFill>
                      <a:schemeClr val="tx1"/>
                    </a:solidFill>
                    <a:latin typeface="Arial" panose="020B0604020202020204" pitchFamily="34" charset="0"/>
                    <a:cs typeface="Arial" panose="020B0604020202020204" pitchFamily="34" charset="0"/>
                  </a:rPr>
                  <a:t>Proportion (%)</a:t>
                </a:r>
              </a:p>
            </c:rich>
          </c:tx>
          <c:layout>
            <c:manualLayout>
              <c:xMode val="edge"/>
              <c:yMode val="edge"/>
              <c:x val="1.4308180227471568E-2"/>
              <c:y val="0.1994514199238608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878811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100">
                <a:solidFill>
                  <a:schemeClr val="tx1"/>
                </a:solidFill>
                <a:latin typeface="Arial" panose="020B0604020202020204" pitchFamily="34" charset="0"/>
                <a:cs typeface="Arial" panose="020B0604020202020204" pitchFamily="34" charset="0"/>
              </a:rPr>
              <a:t>Proportion (%)</a:t>
            </a:r>
          </a:p>
        </c:rich>
      </c:tx>
      <c:layout>
        <c:manualLayout>
          <c:xMode val="edge"/>
          <c:yMode val="edge"/>
          <c:x val="0.39540266841644789"/>
          <c:y val="2.7649769585253458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'Eau et assain'!$K$2</c:f>
              <c:strCache>
                <c:ptCount val="1"/>
                <c:pt idx="0">
                  <c:v>Proportion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D59-4A79-97DE-6632A69DA86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D59-4A79-97DE-6632A69DA86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D59-4A79-97DE-6632A69DA86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D59-4A79-97DE-6632A69DA863}"/>
              </c:ext>
            </c:extLst>
          </c:dPt>
          <c:dLbls>
            <c:dLbl>
              <c:idx val="0"/>
              <c:layout>
                <c:manualLayout>
                  <c:x val="-2.4198709536307962E-2"/>
                  <c:y val="-1.607496643564715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59-4A79-97DE-6632A69DA863}"/>
                </c:ext>
              </c:extLst>
            </c:dLbl>
            <c:dLbl>
              <c:idx val="1"/>
              <c:layout>
                <c:manualLayout>
                  <c:x val="3.3856627296587928E-2"/>
                  <c:y val="-1.729852316847490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D59-4A79-97DE-6632A69DA863}"/>
                </c:ext>
              </c:extLst>
            </c:dLbl>
            <c:dLbl>
              <c:idx val="2"/>
              <c:layout>
                <c:manualLayout>
                  <c:x val="-5.8454286964129486E-2"/>
                  <c:y val="-2.432163721470300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59-4A79-97DE-6632A69DA863}"/>
                </c:ext>
              </c:extLst>
            </c:dLbl>
            <c:dLbl>
              <c:idx val="3"/>
              <c:layout>
                <c:manualLayout>
                  <c:x val="-7.2646544181977253E-3"/>
                  <c:y val="-1.16970862513153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59-4A79-97DE-6632A69DA863}"/>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'Eau et assain'!$J$3:$J$6</c:f>
              <c:strCache>
                <c:ptCount val="4"/>
                <c:pt idx="0">
                  <c:v>Soakaways</c:v>
                </c:pt>
                <c:pt idx="1">
                  <c:v>Gutters</c:v>
                </c:pt>
                <c:pt idx="2">
                  <c:v>Septic tanks </c:v>
                </c:pt>
                <c:pt idx="3">
                  <c:v>Streets</c:v>
                </c:pt>
              </c:strCache>
            </c:strRef>
          </c:cat>
          <c:val>
            <c:numRef>
              <c:f>'Eau et assain'!$K$3:$K$6</c:f>
              <c:numCache>
                <c:formatCode>General</c:formatCode>
                <c:ptCount val="4"/>
                <c:pt idx="0">
                  <c:v>9.92</c:v>
                </c:pt>
                <c:pt idx="1">
                  <c:v>28.01</c:v>
                </c:pt>
                <c:pt idx="2">
                  <c:v>39.68</c:v>
                </c:pt>
                <c:pt idx="3">
                  <c:v>22.39</c:v>
                </c:pt>
              </c:numCache>
            </c:numRef>
          </c:val>
          <c:extLst>
            <c:ext xmlns:c16="http://schemas.microsoft.com/office/drawing/2014/chart" uri="{C3380CC4-5D6E-409C-BE32-E72D297353CC}">
              <c16:uniqueId val="{00000008-CD59-4A79-97DE-6632A69DA86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3710367454068242"/>
          <c:y val="0.87480641532711634"/>
          <c:w val="0.78134798775153103"/>
          <c:h val="8.3718930295003449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'Eau et assain'!$O$2</c:f>
              <c:strCache>
                <c:ptCount val="1"/>
              </c:strCache>
            </c:strRef>
          </c:tx>
          <c:spPr>
            <a:solidFill>
              <a:schemeClr val="accent1"/>
            </a:solidFill>
            <a:ln>
              <a:noFill/>
            </a:ln>
            <a:effectLst/>
          </c:spPr>
          <c:invertIfNegative val="0"/>
          <c:cat>
            <c:strRef>
              <c:f>'Eau et assain'!$N$3:$N$5</c:f>
              <c:strCache>
                <c:ptCount val="3"/>
                <c:pt idx="0">
                  <c:v>Manual emptying </c:v>
                </c:pt>
                <c:pt idx="1">
                  <c:v>Mechanical emptying </c:v>
                </c:pt>
                <c:pt idx="2">
                  <c:v>Not have septic tanks emptied</c:v>
                </c:pt>
              </c:strCache>
            </c:strRef>
          </c:cat>
          <c:val>
            <c:numRef>
              <c:f>'Eau et assain'!$O$3:$O$5</c:f>
              <c:numCache>
                <c:formatCode>General</c:formatCode>
                <c:ptCount val="3"/>
              </c:numCache>
            </c:numRef>
          </c:val>
          <c:extLst>
            <c:ext xmlns:c16="http://schemas.microsoft.com/office/drawing/2014/chart" uri="{C3380CC4-5D6E-409C-BE32-E72D297353CC}">
              <c16:uniqueId val="{00000000-25EE-4192-98BF-A33DA954ECB9}"/>
            </c:ext>
          </c:extLst>
        </c:ser>
        <c:ser>
          <c:idx val="1"/>
          <c:order val="1"/>
          <c:tx>
            <c:strRef>
              <c:f>'Eau et assain'!$P$2</c:f>
              <c:strCache>
                <c:ptCount val="1"/>
                <c:pt idx="0">
                  <c:v>Proportion (%)</c:v>
                </c:pt>
              </c:strCache>
            </c:strRef>
          </c:tx>
          <c:spPr>
            <a:solidFill>
              <a:schemeClr val="accent2"/>
            </a:solidFill>
            <a:ln>
              <a:noFill/>
            </a:ln>
            <a:effectLst/>
          </c:spPr>
          <c:invertIfNegative val="0"/>
          <c:cat>
            <c:strRef>
              <c:f>'Eau et assain'!$N$3:$N$5</c:f>
              <c:strCache>
                <c:ptCount val="3"/>
                <c:pt idx="0">
                  <c:v>Manual emptying </c:v>
                </c:pt>
                <c:pt idx="1">
                  <c:v>Mechanical emptying </c:v>
                </c:pt>
                <c:pt idx="2">
                  <c:v>Not have septic tanks emptied</c:v>
                </c:pt>
              </c:strCache>
            </c:strRef>
          </c:cat>
          <c:val>
            <c:numRef>
              <c:f>'Eau et assain'!$P$3:$P$5</c:f>
              <c:numCache>
                <c:formatCode>General</c:formatCode>
                <c:ptCount val="3"/>
                <c:pt idx="0">
                  <c:v>31.4</c:v>
                </c:pt>
                <c:pt idx="1">
                  <c:v>51.25</c:v>
                </c:pt>
                <c:pt idx="2">
                  <c:v>17.350000000000001</c:v>
                </c:pt>
              </c:numCache>
            </c:numRef>
          </c:val>
          <c:extLst>
            <c:ext xmlns:c16="http://schemas.microsoft.com/office/drawing/2014/chart" uri="{C3380CC4-5D6E-409C-BE32-E72D297353CC}">
              <c16:uniqueId val="{00000001-25EE-4192-98BF-A33DA954ECB9}"/>
            </c:ext>
          </c:extLst>
        </c:ser>
        <c:dLbls>
          <c:showLegendKey val="0"/>
          <c:showVal val="0"/>
          <c:showCatName val="0"/>
          <c:showSerName val="0"/>
          <c:showPercent val="0"/>
          <c:showBubbleSize val="0"/>
        </c:dLbls>
        <c:gapWidth val="219"/>
        <c:overlap val="-27"/>
        <c:axId val="387881920"/>
        <c:axId val="387875256"/>
      </c:barChart>
      <c:catAx>
        <c:axId val="387881920"/>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Types of septic tank emptying</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5256"/>
        <c:crosses val="autoZero"/>
        <c:auto val="1"/>
        <c:lblAlgn val="ctr"/>
        <c:lblOffset val="100"/>
        <c:noMultiLvlLbl val="0"/>
      </c:catAx>
      <c:valAx>
        <c:axId val="387875256"/>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layout>
            <c:manualLayout>
              <c:xMode val="edge"/>
              <c:yMode val="edge"/>
              <c:x val="2.2222222222222223E-2"/>
              <c:y val="0.2790855981711963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81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9341145953247"/>
          <c:y val="6.0096848907636884E-2"/>
          <c:w val="0.84326276649629328"/>
          <c:h val="0.73119269366066353"/>
        </c:manualLayout>
      </c:layout>
      <c:barChart>
        <c:barDir val="col"/>
        <c:grouping val="clustered"/>
        <c:varyColors val="0"/>
        <c:ser>
          <c:idx val="0"/>
          <c:order val="0"/>
          <c:tx>
            <c:strRef>
              <c:f>'Eau et assain'!$V$4</c:f>
              <c:strCache>
                <c:ptCount val="1"/>
                <c:pt idx="0">
                  <c:v>High-income households </c:v>
                </c:pt>
              </c:strCache>
            </c:strRef>
          </c:tx>
          <c:spPr>
            <a:solidFill>
              <a:schemeClr val="accent1"/>
            </a:solidFill>
            <a:ln>
              <a:noFill/>
            </a:ln>
            <a:effectLst/>
          </c:spPr>
          <c:invertIfNegative val="0"/>
          <c:cat>
            <c:strRef>
              <c:f>'Eau et assain'!$W$3:$X$3</c:f>
              <c:strCache>
                <c:ptCount val="2"/>
                <c:pt idx="0">
                  <c:v>Poor Condition</c:v>
                </c:pt>
                <c:pt idx="1">
                  <c:v>Good Condition</c:v>
                </c:pt>
              </c:strCache>
            </c:strRef>
          </c:cat>
          <c:val>
            <c:numRef>
              <c:f>'Eau et assain'!$W$4:$X$4</c:f>
              <c:numCache>
                <c:formatCode>General</c:formatCode>
                <c:ptCount val="2"/>
                <c:pt idx="0">
                  <c:v>12.48</c:v>
                </c:pt>
                <c:pt idx="1">
                  <c:v>87.52</c:v>
                </c:pt>
              </c:numCache>
            </c:numRef>
          </c:val>
          <c:extLst>
            <c:ext xmlns:c16="http://schemas.microsoft.com/office/drawing/2014/chart" uri="{C3380CC4-5D6E-409C-BE32-E72D297353CC}">
              <c16:uniqueId val="{00000000-B0BB-452E-B643-EABA525C7D08}"/>
            </c:ext>
          </c:extLst>
        </c:ser>
        <c:ser>
          <c:idx val="1"/>
          <c:order val="1"/>
          <c:tx>
            <c:strRef>
              <c:f>'Eau et assain'!$V$5</c:f>
              <c:strCache>
                <c:ptCount val="1"/>
                <c:pt idx="0">
                  <c:v>Middle-income households </c:v>
                </c:pt>
              </c:strCache>
            </c:strRef>
          </c:tx>
          <c:spPr>
            <a:solidFill>
              <a:schemeClr val="accent2"/>
            </a:solidFill>
            <a:ln>
              <a:noFill/>
            </a:ln>
            <a:effectLst/>
          </c:spPr>
          <c:invertIfNegative val="0"/>
          <c:cat>
            <c:strRef>
              <c:f>'Eau et assain'!$W$3:$X$3</c:f>
              <c:strCache>
                <c:ptCount val="2"/>
                <c:pt idx="0">
                  <c:v>Poor Condition</c:v>
                </c:pt>
                <c:pt idx="1">
                  <c:v>Good Condition</c:v>
                </c:pt>
              </c:strCache>
            </c:strRef>
          </c:cat>
          <c:val>
            <c:numRef>
              <c:f>'Eau et assain'!$W$5:$X$5</c:f>
              <c:numCache>
                <c:formatCode>General</c:formatCode>
                <c:ptCount val="2"/>
                <c:pt idx="0">
                  <c:v>44</c:v>
                </c:pt>
                <c:pt idx="1">
                  <c:v>56</c:v>
                </c:pt>
              </c:numCache>
            </c:numRef>
          </c:val>
          <c:extLst>
            <c:ext xmlns:c16="http://schemas.microsoft.com/office/drawing/2014/chart" uri="{C3380CC4-5D6E-409C-BE32-E72D297353CC}">
              <c16:uniqueId val="{00000001-B0BB-452E-B643-EABA525C7D08}"/>
            </c:ext>
          </c:extLst>
        </c:ser>
        <c:ser>
          <c:idx val="2"/>
          <c:order val="2"/>
          <c:tx>
            <c:strRef>
              <c:f>'Eau et assain'!$V$6</c:f>
              <c:strCache>
                <c:ptCount val="1"/>
                <c:pt idx="0">
                  <c:v>Low-income households </c:v>
                </c:pt>
              </c:strCache>
            </c:strRef>
          </c:tx>
          <c:spPr>
            <a:solidFill>
              <a:schemeClr val="accent3"/>
            </a:solidFill>
            <a:ln>
              <a:noFill/>
            </a:ln>
            <a:effectLst/>
          </c:spPr>
          <c:invertIfNegative val="0"/>
          <c:cat>
            <c:strRef>
              <c:f>'Eau et assain'!$W$3:$X$3</c:f>
              <c:strCache>
                <c:ptCount val="2"/>
                <c:pt idx="0">
                  <c:v>Poor Condition</c:v>
                </c:pt>
                <c:pt idx="1">
                  <c:v>Good Condition</c:v>
                </c:pt>
              </c:strCache>
            </c:strRef>
          </c:cat>
          <c:val>
            <c:numRef>
              <c:f>'Eau et assain'!$W$6:$X$6</c:f>
              <c:numCache>
                <c:formatCode>General</c:formatCode>
                <c:ptCount val="2"/>
                <c:pt idx="0">
                  <c:v>61</c:v>
                </c:pt>
                <c:pt idx="1">
                  <c:v>39</c:v>
                </c:pt>
              </c:numCache>
            </c:numRef>
          </c:val>
          <c:extLst>
            <c:ext xmlns:c16="http://schemas.microsoft.com/office/drawing/2014/chart" uri="{C3380CC4-5D6E-409C-BE32-E72D297353CC}">
              <c16:uniqueId val="{00000002-B0BB-452E-B643-EABA525C7D08}"/>
            </c:ext>
          </c:extLst>
        </c:ser>
        <c:dLbls>
          <c:showLegendKey val="0"/>
          <c:showVal val="0"/>
          <c:showCatName val="0"/>
          <c:showSerName val="0"/>
          <c:showPercent val="0"/>
          <c:showBubbleSize val="0"/>
        </c:dLbls>
        <c:gapWidth val="219"/>
        <c:overlap val="-27"/>
        <c:axId val="387877216"/>
        <c:axId val="379115872"/>
      </c:barChart>
      <c:catAx>
        <c:axId val="38787721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Types</a:t>
                </a:r>
                <a:r>
                  <a:rPr lang="fr-FR" sz="1100" baseline="0">
                    <a:solidFill>
                      <a:schemeClr val="tx1"/>
                    </a:solidFill>
                    <a:latin typeface="Arial" panose="020B0604020202020204" pitchFamily="34" charset="0"/>
                    <a:cs typeface="Arial" panose="020B0604020202020204" pitchFamily="34" charset="0"/>
                  </a:rPr>
                  <a:t> </a:t>
                </a:r>
                <a:r>
                  <a:rPr lang="en-US" sz="1100" b="0" i="0" u="none" strike="noStrike" baseline="0">
                    <a:effectLst/>
                  </a:rPr>
                  <a:t>of Latrines and Septic Tanks </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5872"/>
        <c:crosses val="autoZero"/>
        <c:auto val="1"/>
        <c:lblAlgn val="ctr"/>
        <c:lblOffset val="100"/>
        <c:noMultiLvlLbl val="0"/>
      </c:catAx>
      <c:valAx>
        <c:axId val="3791158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100">
                    <a:solidFill>
                      <a:schemeClr val="tx1"/>
                    </a:solidFill>
                    <a:latin typeface="Arial" panose="020B0604020202020204" pitchFamily="34" charset="0"/>
                    <a:cs typeface="Arial" panose="020B0604020202020204" pitchFamily="34" charset="0"/>
                  </a:rPr>
                  <a:t>Proportion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87877216"/>
        <c:crosses val="autoZero"/>
        <c:crossBetween val="between"/>
      </c:valAx>
      <c:spPr>
        <a:noFill/>
        <a:ln>
          <a:noFill/>
        </a:ln>
        <a:effectLst/>
      </c:spPr>
    </c:plotArea>
    <c:legend>
      <c:legendPos val="b"/>
      <c:layout>
        <c:manualLayout>
          <c:xMode val="edge"/>
          <c:yMode val="edge"/>
          <c:x val="9.8117154811715485E-2"/>
          <c:y val="2.237496354622337E-2"/>
          <c:w val="0.9"/>
          <c:h val="8.4106517935258099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'Eau et assain'!$T$2</c:f>
              <c:strCache>
                <c:ptCount val="1"/>
                <c:pt idx="0">
                  <c:v>Proportion (%)</c:v>
                </c:pt>
              </c:strCache>
            </c:strRef>
          </c:tx>
          <c:spPr>
            <a:solidFill>
              <a:schemeClr val="accent1"/>
            </a:solidFill>
            <a:ln>
              <a:noFill/>
            </a:ln>
            <a:effectLst/>
          </c:spPr>
          <c:invertIfNegative val="0"/>
          <c:cat>
            <c:strRef>
              <c:f>'Eau et assain'!$S$3:$S$6</c:f>
              <c:strCache>
                <c:ptCount val="4"/>
                <c:pt idx="0">
                  <c:v>Natural environment</c:v>
                </c:pt>
                <c:pt idx="1">
                  <c:v>Into gutters</c:v>
                </c:pt>
                <c:pt idx="2">
                  <c:v>Recycle it on their fields</c:v>
                </c:pt>
                <c:pt idx="3">
                  <c:v>Do not know </c:v>
                </c:pt>
              </c:strCache>
            </c:strRef>
          </c:cat>
          <c:val>
            <c:numRef>
              <c:f>'Eau et assain'!$T$3:$T$6</c:f>
              <c:numCache>
                <c:formatCode>General</c:formatCode>
                <c:ptCount val="4"/>
                <c:pt idx="0">
                  <c:v>20.48</c:v>
                </c:pt>
                <c:pt idx="1">
                  <c:v>14.47</c:v>
                </c:pt>
                <c:pt idx="2">
                  <c:v>2.4</c:v>
                </c:pt>
                <c:pt idx="3">
                  <c:v>62.65</c:v>
                </c:pt>
              </c:numCache>
            </c:numRef>
          </c:val>
          <c:extLst>
            <c:ext xmlns:c16="http://schemas.microsoft.com/office/drawing/2014/chart" uri="{C3380CC4-5D6E-409C-BE32-E72D297353CC}">
              <c16:uniqueId val="{00000000-3AAE-4059-993B-4B1F40368E49}"/>
            </c:ext>
          </c:extLst>
        </c:ser>
        <c:dLbls>
          <c:showLegendKey val="0"/>
          <c:showVal val="0"/>
          <c:showCatName val="0"/>
          <c:showSerName val="0"/>
          <c:showPercent val="0"/>
          <c:showBubbleSize val="0"/>
        </c:dLbls>
        <c:gapWidth val="219"/>
        <c:overlap val="-27"/>
        <c:axId val="379115088"/>
        <c:axId val="379113912"/>
      </c:barChart>
      <c:catAx>
        <c:axId val="379115088"/>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Sludge Disposal Site</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3912"/>
        <c:crosses val="autoZero"/>
        <c:auto val="1"/>
        <c:lblAlgn val="ctr"/>
        <c:lblOffset val="100"/>
        <c:noMultiLvlLbl val="0"/>
      </c:catAx>
      <c:valAx>
        <c:axId val="379113912"/>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layout>
            <c:manualLayout>
              <c:xMode val="edge"/>
              <c:yMode val="edge"/>
              <c:x val="1.5424164524421594E-2"/>
              <c:y val="0.21748829783373852"/>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50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05674581375002"/>
          <c:y val="0.12896871840436286"/>
          <c:w val="0.8521835642637694"/>
          <c:h val="0.66376145102484763"/>
        </c:manualLayout>
      </c:layout>
      <c:barChart>
        <c:barDir val="col"/>
        <c:grouping val="clustered"/>
        <c:varyColors val="0"/>
        <c:ser>
          <c:idx val="0"/>
          <c:order val="0"/>
          <c:tx>
            <c:strRef>
              <c:f>'Eau et assain'!$AA$4</c:f>
              <c:strCache>
                <c:ptCount val="1"/>
                <c:pt idx="0">
                  <c:v>High-income households </c:v>
                </c:pt>
              </c:strCache>
            </c:strRef>
          </c:tx>
          <c:spPr>
            <a:solidFill>
              <a:schemeClr val="accent1"/>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assain'!$AB$4:$AD$4</c:f>
              <c:numCache>
                <c:formatCode>General</c:formatCode>
                <c:ptCount val="3"/>
                <c:pt idx="0">
                  <c:v>0</c:v>
                </c:pt>
                <c:pt idx="1">
                  <c:v>4.75</c:v>
                </c:pt>
                <c:pt idx="2">
                  <c:v>0</c:v>
                </c:pt>
              </c:numCache>
            </c:numRef>
          </c:val>
          <c:extLst>
            <c:ext xmlns:c16="http://schemas.microsoft.com/office/drawing/2014/chart" uri="{C3380CC4-5D6E-409C-BE32-E72D297353CC}">
              <c16:uniqueId val="{00000000-FA46-47B1-B22D-ECC9A3BE5DCA}"/>
            </c:ext>
          </c:extLst>
        </c:ser>
        <c:ser>
          <c:idx val="1"/>
          <c:order val="1"/>
          <c:tx>
            <c:strRef>
              <c:f>'Eau et assain'!$AA$5</c:f>
              <c:strCache>
                <c:ptCount val="1"/>
                <c:pt idx="0">
                  <c:v>Middle-income households </c:v>
                </c:pt>
              </c:strCache>
            </c:strRef>
          </c:tx>
          <c:spPr>
            <a:solidFill>
              <a:schemeClr val="accent2"/>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assain'!$AB$5:$AD$5</c:f>
              <c:numCache>
                <c:formatCode>General</c:formatCode>
                <c:ptCount val="3"/>
                <c:pt idx="0">
                  <c:v>50</c:v>
                </c:pt>
                <c:pt idx="1">
                  <c:v>40.1</c:v>
                </c:pt>
                <c:pt idx="2">
                  <c:v>43.6</c:v>
                </c:pt>
              </c:numCache>
            </c:numRef>
          </c:val>
          <c:extLst>
            <c:ext xmlns:c16="http://schemas.microsoft.com/office/drawing/2014/chart" uri="{C3380CC4-5D6E-409C-BE32-E72D297353CC}">
              <c16:uniqueId val="{00000001-FA46-47B1-B22D-ECC9A3BE5DCA}"/>
            </c:ext>
          </c:extLst>
        </c:ser>
        <c:ser>
          <c:idx val="2"/>
          <c:order val="2"/>
          <c:tx>
            <c:strRef>
              <c:f>'Eau et assain'!$AA$6</c:f>
              <c:strCache>
                <c:ptCount val="1"/>
                <c:pt idx="0">
                  <c:v>Low-income households </c:v>
                </c:pt>
              </c:strCache>
            </c:strRef>
          </c:tx>
          <c:spPr>
            <a:solidFill>
              <a:schemeClr val="accent3"/>
            </a:solidFill>
            <a:ln>
              <a:noFill/>
            </a:ln>
            <a:effectLst/>
          </c:spPr>
          <c:invertIfNegative val="0"/>
          <c:cat>
            <c:strRef>
              <c:f>'Eau et assain'!$AB$3:$AD$3</c:f>
              <c:strCache>
                <c:ptCount val="3"/>
                <c:pt idx="0">
                  <c:v>Stagnant wastewater</c:v>
                </c:pt>
                <c:pt idx="1">
                  <c:v>Insect infestations in latrines </c:v>
                </c:pt>
                <c:pt idx="2">
                  <c:v>Sewage overflow from septic tanks</c:v>
                </c:pt>
              </c:strCache>
            </c:strRef>
          </c:cat>
          <c:val>
            <c:numRef>
              <c:f>'Eau et assain'!$AB$6:$AD$6</c:f>
              <c:numCache>
                <c:formatCode>General</c:formatCode>
                <c:ptCount val="3"/>
                <c:pt idx="0">
                  <c:v>50</c:v>
                </c:pt>
                <c:pt idx="1">
                  <c:v>55.15</c:v>
                </c:pt>
                <c:pt idx="2">
                  <c:v>56.4</c:v>
                </c:pt>
              </c:numCache>
            </c:numRef>
          </c:val>
          <c:extLst>
            <c:ext xmlns:c16="http://schemas.microsoft.com/office/drawing/2014/chart" uri="{C3380CC4-5D6E-409C-BE32-E72D297353CC}">
              <c16:uniqueId val="{00000002-FA46-47B1-B22D-ECC9A3BE5DCA}"/>
            </c:ext>
          </c:extLst>
        </c:ser>
        <c:dLbls>
          <c:showLegendKey val="0"/>
          <c:showVal val="0"/>
          <c:showCatName val="0"/>
          <c:showSerName val="0"/>
          <c:showPercent val="0"/>
          <c:showBubbleSize val="0"/>
        </c:dLbls>
        <c:gapWidth val="219"/>
        <c:overlap val="-27"/>
        <c:axId val="379117832"/>
        <c:axId val="379113520"/>
      </c:barChart>
      <c:catAx>
        <c:axId val="379117832"/>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en-US" sz="1100" b="0" i="0" u="none" strike="noStrike" baseline="0">
                    <a:effectLst/>
                  </a:rPr>
                  <a:t>Nuisances Observed</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3520"/>
        <c:crosses val="autoZero"/>
        <c:auto val="1"/>
        <c:lblAlgn val="ctr"/>
        <c:lblOffset val="100"/>
        <c:noMultiLvlLbl val="0"/>
      </c:catAx>
      <c:valAx>
        <c:axId val="379113520"/>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r>
                  <a:rPr lang="fr-FR" sz="1100">
                    <a:solidFill>
                      <a:schemeClr val="tx1"/>
                    </a:solidFill>
                    <a:latin typeface="Arial" panose="020B0604020202020204" pitchFamily="34" charset="0"/>
                    <a:cs typeface="Arial" panose="020B0604020202020204" pitchFamily="34" charset="0"/>
                  </a:rPr>
                  <a:t>Proportion</a:t>
                </a:r>
                <a:r>
                  <a:rPr lang="fr-FR" sz="1100" baseline="0">
                    <a:solidFill>
                      <a:schemeClr val="tx1"/>
                    </a:solidFill>
                    <a:latin typeface="Arial" panose="020B0604020202020204" pitchFamily="34" charset="0"/>
                    <a:cs typeface="Arial" panose="020B0604020202020204" pitchFamily="34" charset="0"/>
                  </a:rPr>
                  <a:t> (%)</a:t>
                </a:r>
                <a:endParaRPr lang="fr-FR"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in"/>
        <c:tickLblPos val="nextTo"/>
        <c:spPr>
          <a:noFill/>
          <a:ln>
            <a:solidFill>
              <a:schemeClr val="tx1"/>
            </a:solidFill>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79117832"/>
        <c:crosses val="autoZero"/>
        <c:crossBetween val="between"/>
      </c:valAx>
      <c:spPr>
        <a:noFill/>
        <a:ln>
          <a:noFill/>
        </a:ln>
        <a:effectLst/>
      </c:spPr>
    </c:plotArea>
    <c:legend>
      <c:legendPos val="b"/>
      <c:layout>
        <c:manualLayout>
          <c:xMode val="edge"/>
          <c:yMode val="edge"/>
          <c:x val="0.14819121447028424"/>
          <c:y val="2.3832225251999139E-2"/>
          <c:w val="0.80956072351421193"/>
          <c:h val="0.100681393425043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6632633420822397"/>
          <c:y val="2.7777777777777776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'Eau et assain'!$AO$3</c:f>
              <c:strCache>
                <c:ptCount val="1"/>
                <c:pt idx="0">
                  <c:v>Proportion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F27-4669-8118-845AC35878C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F27-4669-8118-845AC35878C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F27-4669-8118-845AC35878C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F27-4669-8118-845AC35878C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F27-4669-8118-845AC35878C0}"/>
              </c:ext>
            </c:extLst>
          </c:dPt>
          <c:dLbls>
            <c:dLbl>
              <c:idx val="0"/>
              <c:layout>
                <c:manualLayout>
                  <c:x val="8.1621828521434812E-3"/>
                  <c:y val="-1.201516477107028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27-4669-8118-845AC35878C0}"/>
                </c:ext>
              </c:extLst>
            </c:dLbl>
            <c:dLbl>
              <c:idx val="1"/>
              <c:layout>
                <c:manualLayout>
                  <c:x val="4.0890638670166228E-2"/>
                  <c:y val="-1.227653834937299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F27-4669-8118-845AC35878C0}"/>
                </c:ext>
              </c:extLst>
            </c:dLbl>
            <c:dLbl>
              <c:idx val="2"/>
              <c:layout>
                <c:manualLayout>
                  <c:x val="3.4203849518810148E-3"/>
                  <c:y val="2.529126567512394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F27-4669-8118-845AC35878C0}"/>
                </c:ext>
              </c:extLst>
            </c:dLbl>
            <c:dLbl>
              <c:idx val="4"/>
              <c:layout>
                <c:manualLayout>
                  <c:x val="-1.8259405074365704E-2"/>
                  <c:y val="-1.172061825605132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F27-4669-8118-845AC35878C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'Eau et assain'!$AN$4:$AN$8</c:f>
              <c:strCache>
                <c:ptCount val="5"/>
                <c:pt idx="0">
                  <c:v>Typhoid fever </c:v>
                </c:pt>
                <c:pt idx="1">
                  <c:v>Diarrhoea</c:v>
                </c:pt>
                <c:pt idx="2">
                  <c:v>Dysentery</c:v>
                </c:pt>
                <c:pt idx="3">
                  <c:v>Cholera</c:v>
                </c:pt>
                <c:pt idx="4">
                  <c:v>Malaria</c:v>
                </c:pt>
              </c:strCache>
            </c:strRef>
          </c:cat>
          <c:val>
            <c:numRef>
              <c:f>'Eau et assain'!$AO$4:$AO$8</c:f>
              <c:numCache>
                <c:formatCode>General</c:formatCode>
                <c:ptCount val="5"/>
                <c:pt idx="0">
                  <c:v>28.38</c:v>
                </c:pt>
                <c:pt idx="1">
                  <c:v>26</c:v>
                </c:pt>
                <c:pt idx="2">
                  <c:v>8.11</c:v>
                </c:pt>
                <c:pt idx="3">
                  <c:v>5.15</c:v>
                </c:pt>
                <c:pt idx="4">
                  <c:v>32.36</c:v>
                </c:pt>
              </c:numCache>
            </c:numRef>
          </c:val>
          <c:extLst>
            <c:ext xmlns:c16="http://schemas.microsoft.com/office/drawing/2014/chart" uri="{C3380CC4-5D6E-409C-BE32-E72D297353CC}">
              <c16:uniqueId val="{0000000A-FF27-4669-8118-845AC35878C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5"/>
          <c:y val="0.88396653543307091"/>
          <c:w val="0.9"/>
          <c:h val="7.899642752989209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5A118-DC76-4BE8-9D9B-89501DAE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TotalTime>
  <Pages>17</Pages>
  <Words>6954</Words>
  <Characters>39643</Characters>
  <Application>Microsoft Office Word</Application>
  <DocSecurity>0</DocSecurity>
  <Lines>330</Lines>
  <Paragraphs>93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46504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1158</cp:lastModifiedBy>
  <cp:revision>14</cp:revision>
  <cp:lastPrinted>1999-07-06T11:00:00Z</cp:lastPrinted>
  <dcterms:created xsi:type="dcterms:W3CDTF">2026-10-28T02:01:00Z</dcterms:created>
  <dcterms:modified xsi:type="dcterms:W3CDTF">2026-10-29T08:27:00Z</dcterms:modified>
</cp:coreProperties>
</file>