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0A8F8" w14:textId="77777777" w:rsidR="00B841F1" w:rsidRDefault="00D206CD">
      <w:pPr>
        <w:spacing w:after="120"/>
        <w:jc w:val="center"/>
      </w:pPr>
      <w:r>
        <w:rPr>
          <w:rFonts w:ascii="Times New Roman" w:eastAsia="Times New Roman" w:hAnsi="Times New Roman" w:cs="Times New Roman"/>
          <w:b/>
          <w:bCs/>
          <w:sz w:val="28"/>
          <w:szCs w:val="28"/>
        </w:rPr>
        <w:t>Genetic Variability, Heritability and Genetic Advance for Yield and Yield Attributing Traits in Rice (Oryza sativa L.) Under Phosphorus Deficiency</w:t>
      </w:r>
    </w:p>
    <w:p w14:paraId="1B637508" w14:textId="77777777" w:rsidR="000E49BB" w:rsidRDefault="000E49BB">
      <w:pPr>
        <w:pStyle w:val="Heading1"/>
        <w:spacing w:before="240" w:after="160"/>
        <w:rPr>
          <w:rFonts w:ascii="Times New Roman" w:eastAsia="Times New Roman" w:hAnsi="Times New Roman" w:cs="Times New Roman"/>
          <w:b/>
          <w:bCs/>
          <w:color w:val="auto"/>
          <w:sz w:val="24"/>
          <w:szCs w:val="24"/>
        </w:rPr>
      </w:pPr>
    </w:p>
    <w:p w14:paraId="3A001E0C" w14:textId="77777777" w:rsidR="000E49BB" w:rsidRDefault="000E49BB">
      <w:pPr>
        <w:pStyle w:val="Heading1"/>
        <w:spacing w:before="240" w:after="160"/>
        <w:rPr>
          <w:rFonts w:ascii="Times New Roman" w:eastAsia="Times New Roman" w:hAnsi="Times New Roman" w:cs="Times New Roman"/>
          <w:b/>
          <w:bCs/>
          <w:color w:val="auto"/>
          <w:sz w:val="24"/>
          <w:szCs w:val="24"/>
        </w:rPr>
      </w:pPr>
    </w:p>
    <w:p w14:paraId="7EEBC75A" w14:textId="518D6FA0" w:rsidR="00B841F1" w:rsidRDefault="00D206CD">
      <w:pPr>
        <w:pStyle w:val="Heading1"/>
        <w:spacing w:before="240" w:after="160"/>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ABSTRACT</w:t>
      </w:r>
    </w:p>
    <w:p w14:paraId="364BB637" w14:textId="77777777" w:rsidR="00B841F1" w:rsidRDefault="00D206CD">
      <w:pPr>
        <w:pStyle w:val="Heading1"/>
        <w:spacing w:before="240" w:after="160"/>
        <w:jc w:val="both"/>
        <w:rPr>
          <w:color w:val="auto"/>
        </w:rPr>
      </w:pPr>
      <w:r>
        <w:rPr>
          <w:rFonts w:ascii="Times New Roman" w:eastAsia="Times New Roman" w:hAnsi="Times New Roman" w:cs="Times New Roman"/>
          <w:color w:val="auto"/>
          <w:sz w:val="22"/>
          <w:szCs w:val="22"/>
        </w:rPr>
        <w:t xml:space="preserve">38 recombinant inbred lines (RILs) of Improved Samba Mahsuri (ISM) × LR-299 and their two parents were evaluated as single, unreplicated plots in a four-block augmented design (Federer, 1956) at ICAR-Indian Institute of Rice Research, </w:t>
      </w:r>
      <w:proofErr w:type="spellStart"/>
      <w:r>
        <w:rPr>
          <w:rFonts w:ascii="Times New Roman" w:eastAsia="Times New Roman" w:hAnsi="Times New Roman" w:cs="Times New Roman"/>
          <w:color w:val="auto"/>
          <w:sz w:val="22"/>
          <w:szCs w:val="22"/>
        </w:rPr>
        <w:t>Rajendranagar</w:t>
      </w:r>
      <w:proofErr w:type="spellEnd"/>
      <w:r>
        <w:rPr>
          <w:rFonts w:ascii="Times New Roman" w:eastAsia="Times New Roman" w:hAnsi="Times New Roman" w:cs="Times New Roman"/>
          <w:color w:val="auto"/>
          <w:sz w:val="22"/>
          <w:szCs w:val="22"/>
        </w:rPr>
        <w:t>, Hydera</w:t>
      </w:r>
      <w:r>
        <w:rPr>
          <w:rFonts w:ascii="Times New Roman" w:eastAsia="Times New Roman" w:hAnsi="Times New Roman" w:cs="Times New Roman"/>
          <w:color w:val="auto"/>
          <w:sz w:val="22"/>
          <w:szCs w:val="22"/>
        </w:rPr>
        <w:t>bad, Telangana, India, during Kharif 2024, under low-phosphorus field conditions, with four check varieties (Rasi, Swarna, ISM, DRR Dhan 60) repeated in every block to supply an independent error term. Block effects were estimated from the replicated check</w:t>
      </w:r>
      <w:r>
        <w:rPr>
          <w:rFonts w:ascii="Times New Roman" w:eastAsia="Times New Roman" w:hAnsi="Times New Roman" w:cs="Times New Roman"/>
          <w:color w:val="auto"/>
          <w:sz w:val="22"/>
          <w:szCs w:val="22"/>
        </w:rPr>
        <w:t xml:space="preserve">s and used to adjust test-entry values; analysis of variance was then carried out on the 40 block-adjusted entry means and tested against the check-derived error term. Genotypic and phenotypic coefficients of variation (GCV, PCV), broad-sense heritability </w:t>
      </w:r>
      <w:r>
        <w:rPr>
          <w:rFonts w:ascii="Times New Roman" w:eastAsia="Times New Roman" w:hAnsi="Times New Roman" w:cs="Times New Roman"/>
          <w:color w:val="auto"/>
          <w:sz w:val="22"/>
          <w:szCs w:val="22"/>
        </w:rPr>
        <w:t>(h²bs) and genetic advance as per cent of mean (GAM) were computed for days to 50% flowering (DFF), plant height (PH), number of tillers (NT), number of productive tillers (NPT), number of grains per panicle (NGP), spikelet fertility (SF) and grain yield p</w:t>
      </w:r>
      <w:r>
        <w:rPr>
          <w:rFonts w:ascii="Times New Roman" w:eastAsia="Times New Roman" w:hAnsi="Times New Roman" w:cs="Times New Roman"/>
          <w:color w:val="auto"/>
          <w:sz w:val="22"/>
          <w:szCs w:val="22"/>
        </w:rPr>
        <w:t>er plant (GY). Entries differed significantly for DFF, PH, NGP and GY; NT and NPT did not differ significantly. PH, NGP and GY combined high heritability (91.65%, 91.97%, 65.72%) with high GAM (32.07%, 43.08%, 36.14%), identifying them as reliable, directl</w:t>
      </w:r>
      <w:r>
        <w:rPr>
          <w:rFonts w:ascii="Times New Roman" w:eastAsia="Times New Roman" w:hAnsi="Times New Roman" w:cs="Times New Roman"/>
          <w:color w:val="auto"/>
          <w:sz w:val="22"/>
          <w:szCs w:val="22"/>
        </w:rPr>
        <w:t xml:space="preserve">y selectable criteria. Entries IX299-160-2, IX299-87-1, IX299-150 and IX299-177 recorded the highest block-adjusted grain yield among the 40 entries evaluated and are proposed as candidate donors for phosphorus-use-efficiency breeding. </w:t>
      </w:r>
      <w:commentRangeStart w:id="0"/>
      <w:r>
        <w:rPr>
          <w:rFonts w:ascii="Times New Roman" w:eastAsia="Times New Roman" w:hAnsi="Times New Roman" w:cs="Times New Roman"/>
          <w:color w:val="auto"/>
          <w:sz w:val="22"/>
          <w:szCs w:val="22"/>
        </w:rPr>
        <w:t>Plant height, grains</w:t>
      </w:r>
      <w:r>
        <w:rPr>
          <w:rFonts w:ascii="Times New Roman" w:eastAsia="Times New Roman" w:hAnsi="Times New Roman" w:cs="Times New Roman"/>
          <w:color w:val="auto"/>
          <w:sz w:val="22"/>
          <w:szCs w:val="22"/>
        </w:rPr>
        <w:t xml:space="preserve"> per panicle and grain yield are governed predominantly by additive gene action in this population and are recommended as primary selection criteria for phosphorus</w:t>
      </w:r>
      <w:r>
        <w:rPr>
          <w:rFonts w:ascii="Times New Roman" w:eastAsia="Times New Roman" w:hAnsi="Times New Roman" w:cs="Times New Roman"/>
          <w:color w:val="auto"/>
          <w:sz w:val="22"/>
          <w:szCs w:val="22"/>
          <w:lang w:val="en-US"/>
        </w:rPr>
        <w:t xml:space="preserve"> </w:t>
      </w:r>
      <w:r>
        <w:rPr>
          <w:rFonts w:ascii="Times New Roman" w:eastAsia="Times New Roman" w:hAnsi="Times New Roman" w:cs="Times New Roman"/>
          <w:color w:val="auto"/>
          <w:sz w:val="22"/>
          <w:szCs w:val="22"/>
        </w:rPr>
        <w:t>use</w:t>
      </w:r>
      <w:r>
        <w:rPr>
          <w:rFonts w:ascii="Times New Roman" w:eastAsia="Times New Roman" w:hAnsi="Times New Roman" w:cs="Times New Roman"/>
          <w:color w:val="auto"/>
          <w:sz w:val="22"/>
          <w:szCs w:val="22"/>
          <w:lang w:val="en-US"/>
        </w:rPr>
        <w:t xml:space="preserve"> </w:t>
      </w:r>
      <w:r>
        <w:rPr>
          <w:rFonts w:ascii="Times New Roman" w:eastAsia="Times New Roman" w:hAnsi="Times New Roman" w:cs="Times New Roman"/>
          <w:color w:val="auto"/>
          <w:sz w:val="22"/>
          <w:szCs w:val="22"/>
        </w:rPr>
        <w:t>efficiency breeding, with the four identified entries advanced for further, replicated e</w:t>
      </w:r>
      <w:r>
        <w:rPr>
          <w:rFonts w:ascii="Times New Roman" w:eastAsia="Times New Roman" w:hAnsi="Times New Roman" w:cs="Times New Roman"/>
          <w:color w:val="auto"/>
          <w:sz w:val="22"/>
          <w:szCs w:val="22"/>
        </w:rPr>
        <w:t>valuation.</w:t>
      </w:r>
      <w:commentRangeEnd w:id="0"/>
      <w:r w:rsidR="00CC35B5">
        <w:rPr>
          <w:rStyle w:val="CommentReference"/>
          <w:color w:val="auto"/>
        </w:rPr>
        <w:commentReference w:id="0"/>
      </w:r>
    </w:p>
    <w:p w14:paraId="119A32D3" w14:textId="77777777" w:rsidR="00B841F1" w:rsidRDefault="00D206CD">
      <w:pPr>
        <w:pStyle w:val="Heading2"/>
        <w:spacing w:before="240" w:after="160"/>
        <w:rPr>
          <w:color w:val="auto"/>
        </w:rPr>
      </w:pPr>
      <w:r>
        <w:rPr>
          <w:rFonts w:ascii="Times New Roman" w:eastAsia="Times New Roman" w:hAnsi="Times New Roman" w:cs="Times New Roman"/>
          <w:b/>
          <w:bCs/>
          <w:color w:val="auto"/>
          <w:sz w:val="24"/>
          <w:szCs w:val="24"/>
        </w:rPr>
        <w:t>Keywords</w:t>
      </w:r>
    </w:p>
    <w:p w14:paraId="639C9022" w14:textId="77777777" w:rsidR="00B841F1" w:rsidRDefault="00D206CD">
      <w:pPr>
        <w:spacing w:after="160"/>
      </w:pPr>
      <w:commentRangeStart w:id="1"/>
      <w:r>
        <w:rPr>
          <w:rFonts w:ascii="Times New Roman" w:eastAsia="Times New Roman" w:hAnsi="Times New Roman" w:cs="Times New Roman"/>
          <w:sz w:val="22"/>
        </w:rPr>
        <w:t>Rice; phosphorus deficiency; heritability; genetic advance; genetic variability; augmented design</w:t>
      </w:r>
      <w:commentRangeEnd w:id="1"/>
      <w:r w:rsidR="00CC35B5">
        <w:rPr>
          <w:rStyle w:val="CommentReference"/>
        </w:rPr>
        <w:commentReference w:id="1"/>
      </w:r>
    </w:p>
    <w:p w14:paraId="08524D22" w14:textId="77777777" w:rsidR="00B841F1" w:rsidRDefault="00D206CD">
      <w:pPr>
        <w:pStyle w:val="Heading1"/>
        <w:spacing w:before="240" w:after="160"/>
        <w:rPr>
          <w:color w:val="auto"/>
        </w:rPr>
      </w:pPr>
      <w:r>
        <w:rPr>
          <w:rFonts w:ascii="Times New Roman" w:eastAsia="Times New Roman" w:hAnsi="Times New Roman" w:cs="Times New Roman"/>
          <w:b/>
          <w:bCs/>
          <w:color w:val="auto"/>
          <w:sz w:val="24"/>
          <w:szCs w:val="24"/>
        </w:rPr>
        <w:t>1</w:t>
      </w:r>
      <w:commentRangeStart w:id="2"/>
      <w:r>
        <w:rPr>
          <w:rFonts w:ascii="Times New Roman" w:eastAsia="Times New Roman" w:hAnsi="Times New Roman" w:cs="Times New Roman"/>
          <w:b/>
          <w:bCs/>
          <w:color w:val="auto"/>
          <w:sz w:val="24"/>
          <w:szCs w:val="24"/>
        </w:rPr>
        <w:t xml:space="preserve">. </w:t>
      </w:r>
      <w:commentRangeStart w:id="3"/>
      <w:r>
        <w:rPr>
          <w:rFonts w:ascii="Times New Roman" w:eastAsia="Times New Roman" w:hAnsi="Times New Roman" w:cs="Times New Roman"/>
          <w:b/>
          <w:bCs/>
          <w:color w:val="auto"/>
          <w:sz w:val="24"/>
          <w:szCs w:val="24"/>
        </w:rPr>
        <w:t>INTRODUCTION</w:t>
      </w:r>
      <w:commentRangeEnd w:id="3"/>
      <w:r w:rsidR="00CC35B5">
        <w:rPr>
          <w:rStyle w:val="CommentReference"/>
          <w:color w:val="auto"/>
        </w:rPr>
        <w:commentReference w:id="3"/>
      </w:r>
      <w:commentRangeEnd w:id="2"/>
      <w:r w:rsidR="00CC35B5">
        <w:rPr>
          <w:rStyle w:val="CommentReference"/>
          <w:color w:val="auto"/>
        </w:rPr>
        <w:commentReference w:id="2"/>
      </w:r>
    </w:p>
    <w:p w14:paraId="5865D097" w14:textId="77777777" w:rsidR="00B841F1" w:rsidRDefault="00D206CD">
      <w:pPr>
        <w:spacing w:after="160"/>
        <w:jc w:val="both"/>
      </w:pPr>
      <w:r>
        <w:rPr>
          <w:rFonts w:ascii="Times New Roman" w:eastAsia="Times New Roman" w:hAnsi="Times New Roman" w:cs="Times New Roman"/>
          <w:sz w:val="22"/>
        </w:rPr>
        <w:t>Rice (Oryza sativa L.) is the staple food crop for more than half of the world's population, and a considerable proportion</w:t>
      </w:r>
      <w:r>
        <w:rPr>
          <w:rFonts w:ascii="Times New Roman" w:eastAsia="Times New Roman" w:hAnsi="Times New Roman" w:cs="Times New Roman"/>
          <w:sz w:val="22"/>
        </w:rPr>
        <w:t xml:space="preserve"> of the rice</w:t>
      </w:r>
      <w:r>
        <w:rPr>
          <w:rFonts w:ascii="Times New Roman" w:eastAsia="Times New Roman" w:hAnsi="Times New Roman" w:cs="Times New Roman"/>
          <w:sz w:val="22"/>
          <w:lang w:val="en-US"/>
        </w:rPr>
        <w:t xml:space="preserve"> </w:t>
      </w:r>
      <w:r>
        <w:rPr>
          <w:rFonts w:ascii="Times New Roman" w:eastAsia="Times New Roman" w:hAnsi="Times New Roman" w:cs="Times New Roman"/>
          <w:sz w:val="22"/>
        </w:rPr>
        <w:t>growing area is characterised by phosphorus (P) deficient soils, particularly across peninsular India, where fixation by iron and aluminium oxides renders much of the native and applied phosphorus unavailable to the plant (</w:t>
      </w:r>
      <w:commentRangeStart w:id="4"/>
      <w:proofErr w:type="spellStart"/>
      <w:r>
        <w:rPr>
          <w:rFonts w:ascii="Times New Roman" w:eastAsia="Times New Roman" w:hAnsi="Times New Roman" w:cs="Times New Roman"/>
          <w:sz w:val="22"/>
        </w:rPr>
        <w:t>Holford</w:t>
      </w:r>
      <w:proofErr w:type="spellEnd"/>
      <w:r>
        <w:rPr>
          <w:rFonts w:ascii="Times New Roman" w:eastAsia="Times New Roman" w:hAnsi="Times New Roman" w:cs="Times New Roman"/>
          <w:sz w:val="22"/>
        </w:rPr>
        <w:t>, 1997</w:t>
      </w:r>
      <w:commentRangeEnd w:id="4"/>
      <w:r w:rsidR="00CC35B5">
        <w:rPr>
          <w:rStyle w:val="CommentReference"/>
        </w:rPr>
        <w:commentReference w:id="4"/>
      </w:r>
      <w:r>
        <w:rPr>
          <w:rFonts w:ascii="Times New Roman" w:eastAsia="Times New Roman" w:hAnsi="Times New Roman" w:cs="Times New Roman"/>
          <w:sz w:val="22"/>
        </w:rPr>
        <w:t>). Unli</w:t>
      </w:r>
      <w:r>
        <w:rPr>
          <w:rFonts w:ascii="Times New Roman" w:eastAsia="Times New Roman" w:hAnsi="Times New Roman" w:cs="Times New Roman"/>
          <w:sz w:val="22"/>
        </w:rPr>
        <w:t>ke nitrogen, phosphorus applied as fertiliser exhibits limited mobility in the soil and is only partially utilised within a single season. Genetic improvement for phosphorus-use efficiency, therefore, offers a more sustainable solution than fertiliser mana</w:t>
      </w:r>
      <w:r>
        <w:rPr>
          <w:rFonts w:ascii="Times New Roman" w:eastAsia="Times New Roman" w:hAnsi="Times New Roman" w:cs="Times New Roman"/>
          <w:sz w:val="22"/>
        </w:rPr>
        <w:t>gement alone (</w:t>
      </w:r>
      <w:commentRangeStart w:id="5"/>
      <w:proofErr w:type="spellStart"/>
      <w:r>
        <w:rPr>
          <w:rFonts w:ascii="Times New Roman" w:eastAsia="Times New Roman" w:hAnsi="Times New Roman" w:cs="Times New Roman"/>
          <w:sz w:val="22"/>
        </w:rPr>
        <w:t>Wissuwa</w:t>
      </w:r>
      <w:proofErr w:type="spellEnd"/>
      <w:r>
        <w:rPr>
          <w:rFonts w:ascii="Times New Roman" w:eastAsia="Times New Roman" w:hAnsi="Times New Roman" w:cs="Times New Roman"/>
          <w:sz w:val="22"/>
        </w:rPr>
        <w:t xml:space="preserve"> and Ae, 2001</w:t>
      </w:r>
      <w:commentRangeEnd w:id="5"/>
      <w:r w:rsidR="00CC35B5">
        <w:rPr>
          <w:rStyle w:val="CommentReference"/>
        </w:rPr>
        <w:commentReference w:id="5"/>
      </w:r>
      <w:r>
        <w:rPr>
          <w:rFonts w:ascii="Times New Roman" w:eastAsia="Times New Roman" w:hAnsi="Times New Roman" w:cs="Times New Roman"/>
          <w:sz w:val="22"/>
        </w:rPr>
        <w:t>).</w:t>
      </w:r>
    </w:p>
    <w:p w14:paraId="55001662" w14:textId="77777777" w:rsidR="00B841F1" w:rsidRDefault="00D206CD">
      <w:pPr>
        <w:spacing w:after="160"/>
        <w:jc w:val="both"/>
      </w:pPr>
      <w:r>
        <w:rPr>
          <w:rFonts w:ascii="Times New Roman" w:eastAsia="Times New Roman" w:hAnsi="Times New Roman" w:cs="Times New Roman"/>
          <w:sz w:val="22"/>
        </w:rPr>
        <w:t>Prior to the initiation of a breeding programme targeting a particular trait, it is essential to establish that the trait exhibits genuine genetic variability in the population under study, since a trait of physiologica</w:t>
      </w:r>
      <w:r>
        <w:rPr>
          <w:rFonts w:ascii="Times New Roman" w:eastAsia="Times New Roman" w:hAnsi="Times New Roman" w:cs="Times New Roman"/>
          <w:sz w:val="22"/>
        </w:rPr>
        <w:t>l importance is of limited utility for selection if the variation observed is largely attributable to experimental error rather than genotype (Johnson et al., 1955). Partitioning of phenotypic variance into its genotypic and environmental components, and i</w:t>
      </w:r>
      <w:r>
        <w:rPr>
          <w:rFonts w:ascii="Times New Roman" w:eastAsia="Times New Roman" w:hAnsi="Times New Roman" w:cs="Times New Roman"/>
          <w:sz w:val="22"/>
        </w:rPr>
        <w:t>ts expression as heritability and genetic advance, remains the most direct approach for making this distinction (</w:t>
      </w:r>
      <w:commentRangeStart w:id="6"/>
      <w:proofErr w:type="spellStart"/>
      <w:r>
        <w:rPr>
          <w:rFonts w:ascii="Times New Roman" w:eastAsia="Times New Roman" w:hAnsi="Times New Roman" w:cs="Times New Roman"/>
          <w:sz w:val="22"/>
        </w:rPr>
        <w:t>Panse</w:t>
      </w:r>
      <w:proofErr w:type="spellEnd"/>
      <w:r>
        <w:rPr>
          <w:rFonts w:ascii="Times New Roman" w:eastAsia="Times New Roman" w:hAnsi="Times New Roman" w:cs="Times New Roman"/>
          <w:sz w:val="22"/>
        </w:rPr>
        <w:t xml:space="preserve"> and </w:t>
      </w:r>
      <w:proofErr w:type="spellStart"/>
      <w:r>
        <w:rPr>
          <w:rFonts w:ascii="Times New Roman" w:eastAsia="Times New Roman" w:hAnsi="Times New Roman" w:cs="Times New Roman"/>
          <w:sz w:val="22"/>
        </w:rPr>
        <w:t>Sukhatme</w:t>
      </w:r>
      <w:proofErr w:type="spellEnd"/>
      <w:r>
        <w:rPr>
          <w:rFonts w:ascii="Times New Roman" w:eastAsia="Times New Roman" w:hAnsi="Times New Roman" w:cs="Times New Roman"/>
          <w:sz w:val="22"/>
        </w:rPr>
        <w:t>, 1954; Burton and De Vane, 1953; Robinson et al., 1949; Comstock and Robinson, 1952</w:t>
      </w:r>
      <w:commentRangeEnd w:id="6"/>
      <w:r w:rsidR="00CC35B5">
        <w:rPr>
          <w:rStyle w:val="CommentReference"/>
        </w:rPr>
        <w:commentReference w:id="6"/>
      </w:r>
      <w:r>
        <w:rPr>
          <w:rFonts w:ascii="Times New Roman" w:eastAsia="Times New Roman" w:hAnsi="Times New Roman" w:cs="Times New Roman"/>
          <w:sz w:val="22"/>
        </w:rPr>
        <w:t>).</w:t>
      </w:r>
    </w:p>
    <w:p w14:paraId="7F678C28" w14:textId="77777777" w:rsidR="00B841F1" w:rsidRDefault="00D206CD">
      <w:pPr>
        <w:spacing w:after="160"/>
        <w:jc w:val="both"/>
      </w:pPr>
      <w:r>
        <w:rPr>
          <w:rFonts w:ascii="Times New Roman" w:eastAsia="Times New Roman" w:hAnsi="Times New Roman" w:cs="Times New Roman"/>
          <w:sz w:val="22"/>
        </w:rPr>
        <w:t>Genetic variability for yield and yiel</w:t>
      </w:r>
      <w:r>
        <w:rPr>
          <w:rFonts w:ascii="Times New Roman" w:eastAsia="Times New Roman" w:hAnsi="Times New Roman" w:cs="Times New Roman"/>
          <w:sz w:val="22"/>
        </w:rPr>
        <w:t>d-attributing traits under low-phosphorus stress has been reported in rice (</w:t>
      </w:r>
      <w:proofErr w:type="spellStart"/>
      <w:r>
        <w:rPr>
          <w:rFonts w:ascii="Times New Roman" w:eastAsia="Times New Roman" w:hAnsi="Times New Roman" w:cs="Times New Roman"/>
          <w:sz w:val="22"/>
        </w:rPr>
        <w:t>Solangi</w:t>
      </w:r>
      <w:proofErr w:type="spellEnd"/>
      <w:r>
        <w:rPr>
          <w:rFonts w:ascii="Times New Roman" w:eastAsia="Times New Roman" w:hAnsi="Times New Roman" w:cs="Times New Roman"/>
          <w:sz w:val="22"/>
        </w:rPr>
        <w:t xml:space="preserve"> et al., 2020; Singh et al., 2021; Basavaraj et al., 2022); however, such estimates are specific to the </w:t>
      </w:r>
      <w:r>
        <w:rPr>
          <w:rFonts w:ascii="Times New Roman" w:eastAsia="Times New Roman" w:hAnsi="Times New Roman" w:cs="Times New Roman"/>
          <w:sz w:val="22"/>
        </w:rPr>
        <w:lastRenderedPageBreak/>
        <w:t>germplasm, environment and experimental design employed, and are only</w:t>
      </w:r>
      <w:r>
        <w:rPr>
          <w:rFonts w:ascii="Times New Roman" w:eastAsia="Times New Roman" w:hAnsi="Times New Roman" w:cs="Times New Roman"/>
          <w:sz w:val="22"/>
        </w:rPr>
        <w:t xml:space="preserve"> as reliable as the error term against which they are tested. In unreplicated germplasm trials, which are routinely encountered while screening large numbers of breeding lines such as recombinant inbred lines (RILs), an augmented block design with replicat</w:t>
      </w:r>
      <w:r>
        <w:rPr>
          <w:rFonts w:ascii="Times New Roman" w:eastAsia="Times New Roman" w:hAnsi="Times New Roman" w:cs="Times New Roman"/>
          <w:sz w:val="22"/>
        </w:rPr>
        <w:t>ed checks provides a practical means of obtaining a valid error term without replicating every entry (</w:t>
      </w:r>
      <w:commentRangeStart w:id="7"/>
      <w:r>
        <w:rPr>
          <w:rFonts w:ascii="Times New Roman" w:eastAsia="Times New Roman" w:hAnsi="Times New Roman" w:cs="Times New Roman"/>
          <w:sz w:val="22"/>
        </w:rPr>
        <w:t>Federer, 1956</w:t>
      </w:r>
      <w:commentRangeEnd w:id="7"/>
      <w:r w:rsidR="00CC35B5">
        <w:rPr>
          <w:rStyle w:val="CommentReference"/>
        </w:rPr>
        <w:commentReference w:id="7"/>
      </w:r>
      <w:r>
        <w:rPr>
          <w:rFonts w:ascii="Times New Roman" w:eastAsia="Times New Roman" w:hAnsi="Times New Roman" w:cs="Times New Roman"/>
          <w:sz w:val="22"/>
        </w:rPr>
        <w:t>). The present investigation employs this approach in a RIL population derived from Improved Samba Mahsuri × LR-299, evaluated under low-phos</w:t>
      </w:r>
      <w:r>
        <w:rPr>
          <w:rFonts w:ascii="Times New Roman" w:eastAsia="Times New Roman" w:hAnsi="Times New Roman" w:cs="Times New Roman"/>
          <w:sz w:val="22"/>
        </w:rPr>
        <w:t>phorus field conditions, with the objective of determining which yield-attributing traits possess sufficient genetic variability to serve as reliable selection criteria, and identifying lines suitable for advancement as donors.</w:t>
      </w:r>
    </w:p>
    <w:p w14:paraId="4278E393" w14:textId="77777777" w:rsidR="00B841F1" w:rsidRDefault="00D206CD">
      <w:pPr>
        <w:pStyle w:val="Heading1"/>
        <w:spacing w:before="240" w:after="160"/>
        <w:rPr>
          <w:color w:val="auto"/>
        </w:rPr>
      </w:pPr>
      <w:r>
        <w:rPr>
          <w:rFonts w:ascii="Times New Roman" w:eastAsia="Times New Roman" w:hAnsi="Times New Roman" w:cs="Times New Roman"/>
          <w:b/>
          <w:bCs/>
          <w:color w:val="auto"/>
          <w:sz w:val="24"/>
          <w:szCs w:val="24"/>
        </w:rPr>
        <w:t>2. MATERIALS AND METHODS</w:t>
      </w:r>
    </w:p>
    <w:p w14:paraId="32BF60C9" w14:textId="77777777" w:rsidR="00B841F1" w:rsidRDefault="00D206CD">
      <w:pPr>
        <w:pStyle w:val="Heading2"/>
        <w:spacing w:before="240" w:after="160"/>
        <w:rPr>
          <w:color w:val="auto"/>
        </w:rPr>
      </w:pPr>
      <w:r>
        <w:rPr>
          <w:rFonts w:ascii="Times New Roman" w:eastAsia="Times New Roman" w:hAnsi="Times New Roman" w:cs="Times New Roman"/>
          <w:b/>
          <w:bCs/>
          <w:color w:val="auto"/>
          <w:sz w:val="24"/>
          <w:szCs w:val="24"/>
        </w:rPr>
        <w:t>2.1</w:t>
      </w:r>
      <w:r>
        <w:rPr>
          <w:rFonts w:ascii="Times New Roman" w:eastAsia="Times New Roman" w:hAnsi="Times New Roman" w:cs="Times New Roman"/>
          <w:b/>
          <w:bCs/>
          <w:color w:val="auto"/>
          <w:sz w:val="24"/>
          <w:szCs w:val="24"/>
        </w:rPr>
        <w:t xml:space="preserve"> Experimental </w:t>
      </w:r>
      <w:commentRangeStart w:id="8"/>
      <w:r>
        <w:rPr>
          <w:rFonts w:ascii="Times New Roman" w:eastAsia="Times New Roman" w:hAnsi="Times New Roman" w:cs="Times New Roman"/>
          <w:b/>
          <w:bCs/>
          <w:color w:val="auto"/>
          <w:sz w:val="24"/>
          <w:szCs w:val="24"/>
        </w:rPr>
        <w:t>material and design</w:t>
      </w:r>
      <w:commentRangeEnd w:id="8"/>
      <w:r w:rsidR="00304FE4">
        <w:rPr>
          <w:rStyle w:val="CommentReference"/>
          <w:color w:val="auto"/>
        </w:rPr>
        <w:commentReference w:id="8"/>
      </w:r>
    </w:p>
    <w:p w14:paraId="72F0C573" w14:textId="77777777" w:rsidR="00B841F1" w:rsidRDefault="00D206CD">
      <w:pPr>
        <w:spacing w:after="160"/>
        <w:jc w:val="both"/>
      </w:pPr>
      <w:r>
        <w:rPr>
          <w:rFonts w:ascii="Times New Roman" w:eastAsia="Times New Roman" w:hAnsi="Times New Roman" w:cs="Times New Roman"/>
          <w:sz w:val="22"/>
        </w:rPr>
        <w:t xml:space="preserve">The experiment was conducted at ICAR-Indian Institute of Rice Research (ICAR-IIRR), </w:t>
      </w:r>
      <w:proofErr w:type="spellStart"/>
      <w:r>
        <w:rPr>
          <w:rFonts w:ascii="Times New Roman" w:eastAsia="Times New Roman" w:hAnsi="Times New Roman" w:cs="Times New Roman"/>
          <w:sz w:val="22"/>
        </w:rPr>
        <w:t>Rajendranagar</w:t>
      </w:r>
      <w:proofErr w:type="spellEnd"/>
      <w:r>
        <w:rPr>
          <w:rFonts w:ascii="Times New Roman" w:eastAsia="Times New Roman" w:hAnsi="Times New Roman" w:cs="Times New Roman"/>
          <w:sz w:val="22"/>
        </w:rPr>
        <w:t xml:space="preserve">, Hyderabad (17°19′ N, 78°23′ E, Telangana, India) during Kharif 2024, under low-phosphorus conditions (available soil P 2–5 </w:t>
      </w:r>
      <w:r>
        <w:rPr>
          <w:rFonts w:ascii="Times New Roman" w:eastAsia="Times New Roman" w:hAnsi="Times New Roman" w:cs="Times New Roman"/>
          <w:sz w:val="22"/>
        </w:rPr>
        <w:t>kg ha⁻¹, no P fertiliser applied). Forty entries — 38 RILs derived from Improved Samba Mahsuri (ISM, P-sensitive) × LR-299 (P-tolerant landrace) and the two parental lines — were evaluated as single, unreplicated plots in a four-block augmented design (Fed</w:t>
      </w:r>
      <w:r>
        <w:rPr>
          <w:rFonts w:ascii="Times New Roman" w:eastAsia="Times New Roman" w:hAnsi="Times New Roman" w:cs="Times New Roman"/>
          <w:sz w:val="22"/>
        </w:rPr>
        <w:t>erer, 1956). Each block additionally carried all four check varieties (Rasi, Swarna, ISM, DRR Dhan 60), giving four independent replications of each check across the trial and allowing experimental error to be estimated independently of the unreplicated te</w:t>
      </w:r>
      <w:r>
        <w:rPr>
          <w:rFonts w:ascii="Times New Roman" w:eastAsia="Times New Roman" w:hAnsi="Times New Roman" w:cs="Times New Roman"/>
          <w:sz w:val="22"/>
        </w:rPr>
        <w:t>st entries. Seedlings were transplanted 30 days after sowing at 20 cm × 15 cm spacing.</w:t>
      </w:r>
    </w:p>
    <w:p w14:paraId="19D3C317" w14:textId="77777777" w:rsidR="00B841F1" w:rsidRDefault="00D206CD">
      <w:pPr>
        <w:spacing w:before="160" w:after="120"/>
      </w:pPr>
      <w:r>
        <w:rPr>
          <w:rFonts w:ascii="Times New Roman" w:eastAsia="Times New Roman" w:hAnsi="Times New Roman" w:cs="Times New Roman"/>
          <w:b/>
          <w:bCs/>
          <w:sz w:val="20"/>
          <w:szCs w:val="20"/>
        </w:rPr>
        <w:t xml:space="preserve">Table 1. </w:t>
      </w:r>
      <w:r>
        <w:rPr>
          <w:rFonts w:ascii="Times New Roman" w:eastAsia="Times New Roman" w:hAnsi="Times New Roman" w:cs="Times New Roman"/>
          <w:sz w:val="20"/>
          <w:szCs w:val="20"/>
        </w:rPr>
        <w:t>List of genotypes (38 RILs of ISM × LR-299 and their two parents) evaluated under low-phosphorus conditions, by block of evaluation</w:t>
      </w:r>
    </w:p>
    <w:tbl>
      <w:tblPr>
        <w:tblW w:w="760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00"/>
        <w:gridCol w:w="1900"/>
        <w:gridCol w:w="1900"/>
        <w:gridCol w:w="1900"/>
      </w:tblGrid>
      <w:tr w:rsidR="00B841F1" w14:paraId="6D0918BE" w14:textId="77777777">
        <w:trPr>
          <w:jc w:val="center"/>
        </w:trPr>
        <w:tc>
          <w:tcPr>
            <w:tcW w:w="1900" w:type="dxa"/>
            <w:tcBorders>
              <w:top w:val="single" w:sz="10" w:space="0" w:color="000000"/>
              <w:left w:val="nil"/>
              <w:bottom w:val="single" w:sz="10" w:space="0" w:color="000000"/>
              <w:right w:val="nil"/>
            </w:tcBorders>
            <w:vAlign w:val="center"/>
          </w:tcPr>
          <w:p w14:paraId="6BF01C00" w14:textId="77777777" w:rsidR="00B841F1" w:rsidRDefault="00D206CD">
            <w:pPr>
              <w:jc w:val="center"/>
            </w:pPr>
            <w:r>
              <w:rPr>
                <w:rFonts w:ascii="Times New Roman" w:eastAsia="Times New Roman" w:hAnsi="Times New Roman" w:cs="Times New Roman"/>
                <w:b/>
                <w:bCs/>
                <w:sz w:val="18"/>
                <w:szCs w:val="18"/>
              </w:rPr>
              <w:t>Block-1</w:t>
            </w:r>
          </w:p>
        </w:tc>
        <w:tc>
          <w:tcPr>
            <w:tcW w:w="1900" w:type="dxa"/>
            <w:tcBorders>
              <w:top w:val="single" w:sz="10" w:space="0" w:color="000000"/>
              <w:left w:val="nil"/>
              <w:bottom w:val="single" w:sz="10" w:space="0" w:color="000000"/>
              <w:right w:val="nil"/>
            </w:tcBorders>
            <w:vAlign w:val="center"/>
          </w:tcPr>
          <w:p w14:paraId="756F1340" w14:textId="77777777" w:rsidR="00B841F1" w:rsidRDefault="00D206CD">
            <w:pPr>
              <w:jc w:val="center"/>
            </w:pPr>
            <w:r>
              <w:rPr>
                <w:rFonts w:ascii="Times New Roman" w:eastAsia="Times New Roman" w:hAnsi="Times New Roman" w:cs="Times New Roman"/>
                <w:b/>
                <w:bCs/>
                <w:sz w:val="18"/>
                <w:szCs w:val="18"/>
              </w:rPr>
              <w:t>Block-2</w:t>
            </w:r>
          </w:p>
        </w:tc>
        <w:tc>
          <w:tcPr>
            <w:tcW w:w="1900" w:type="dxa"/>
            <w:tcBorders>
              <w:top w:val="single" w:sz="10" w:space="0" w:color="000000"/>
              <w:left w:val="nil"/>
              <w:bottom w:val="single" w:sz="10" w:space="0" w:color="000000"/>
              <w:right w:val="nil"/>
            </w:tcBorders>
            <w:vAlign w:val="center"/>
          </w:tcPr>
          <w:p w14:paraId="414263C7" w14:textId="77777777" w:rsidR="00B841F1" w:rsidRDefault="00D206CD">
            <w:pPr>
              <w:jc w:val="center"/>
            </w:pPr>
            <w:r>
              <w:rPr>
                <w:rFonts w:ascii="Times New Roman" w:eastAsia="Times New Roman" w:hAnsi="Times New Roman" w:cs="Times New Roman"/>
                <w:b/>
                <w:bCs/>
                <w:sz w:val="18"/>
                <w:szCs w:val="18"/>
              </w:rPr>
              <w:t>Block-3</w:t>
            </w:r>
          </w:p>
        </w:tc>
        <w:tc>
          <w:tcPr>
            <w:tcW w:w="1900" w:type="dxa"/>
            <w:tcBorders>
              <w:top w:val="single" w:sz="10" w:space="0" w:color="000000"/>
              <w:left w:val="nil"/>
              <w:bottom w:val="single" w:sz="10" w:space="0" w:color="000000"/>
              <w:right w:val="nil"/>
            </w:tcBorders>
            <w:vAlign w:val="center"/>
          </w:tcPr>
          <w:p w14:paraId="2AFAA7EE" w14:textId="77777777" w:rsidR="00B841F1" w:rsidRDefault="00D206CD">
            <w:pPr>
              <w:jc w:val="center"/>
            </w:pPr>
            <w:r>
              <w:rPr>
                <w:rFonts w:ascii="Times New Roman" w:eastAsia="Times New Roman" w:hAnsi="Times New Roman" w:cs="Times New Roman"/>
                <w:b/>
                <w:bCs/>
                <w:sz w:val="18"/>
                <w:szCs w:val="18"/>
              </w:rPr>
              <w:t>Block-4</w:t>
            </w:r>
          </w:p>
        </w:tc>
      </w:tr>
      <w:tr w:rsidR="00B841F1" w14:paraId="23FEF0A8" w14:textId="77777777">
        <w:trPr>
          <w:jc w:val="center"/>
        </w:trPr>
        <w:tc>
          <w:tcPr>
            <w:tcW w:w="1900" w:type="dxa"/>
            <w:tcBorders>
              <w:top w:val="nil"/>
              <w:left w:val="nil"/>
              <w:bottom w:val="nil"/>
              <w:right w:val="nil"/>
            </w:tcBorders>
            <w:vAlign w:val="center"/>
          </w:tcPr>
          <w:p w14:paraId="11073593" w14:textId="77777777" w:rsidR="00B841F1" w:rsidRDefault="00D206CD">
            <w:pPr>
              <w:jc w:val="center"/>
            </w:pPr>
            <w:r>
              <w:rPr>
                <w:rFonts w:ascii="Times New Roman" w:eastAsia="Times New Roman" w:hAnsi="Times New Roman" w:cs="Times New Roman"/>
                <w:sz w:val="18"/>
                <w:szCs w:val="18"/>
              </w:rPr>
              <w:t>LR-299 (P)</w:t>
            </w:r>
          </w:p>
        </w:tc>
        <w:tc>
          <w:tcPr>
            <w:tcW w:w="1900" w:type="dxa"/>
            <w:tcBorders>
              <w:top w:val="nil"/>
              <w:left w:val="nil"/>
              <w:bottom w:val="nil"/>
              <w:right w:val="nil"/>
            </w:tcBorders>
            <w:vAlign w:val="center"/>
          </w:tcPr>
          <w:p w14:paraId="5C9F0851" w14:textId="77777777" w:rsidR="00B841F1" w:rsidRDefault="00D206CD">
            <w:pPr>
              <w:jc w:val="center"/>
            </w:pPr>
            <w:r>
              <w:rPr>
                <w:rFonts w:ascii="Times New Roman" w:eastAsia="Times New Roman" w:hAnsi="Times New Roman" w:cs="Times New Roman"/>
                <w:sz w:val="18"/>
                <w:szCs w:val="18"/>
              </w:rPr>
              <w:t>IX299-43</w:t>
            </w:r>
          </w:p>
        </w:tc>
        <w:tc>
          <w:tcPr>
            <w:tcW w:w="1900" w:type="dxa"/>
            <w:tcBorders>
              <w:top w:val="nil"/>
              <w:left w:val="nil"/>
              <w:bottom w:val="nil"/>
              <w:right w:val="nil"/>
            </w:tcBorders>
            <w:vAlign w:val="center"/>
          </w:tcPr>
          <w:p w14:paraId="5C0EE2F1" w14:textId="77777777" w:rsidR="00B841F1" w:rsidRDefault="00D206CD">
            <w:pPr>
              <w:jc w:val="center"/>
            </w:pPr>
            <w:r>
              <w:rPr>
                <w:rFonts w:ascii="Times New Roman" w:eastAsia="Times New Roman" w:hAnsi="Times New Roman" w:cs="Times New Roman"/>
                <w:sz w:val="18"/>
                <w:szCs w:val="18"/>
              </w:rPr>
              <w:t>IX299-100</w:t>
            </w:r>
          </w:p>
        </w:tc>
        <w:tc>
          <w:tcPr>
            <w:tcW w:w="1900" w:type="dxa"/>
            <w:tcBorders>
              <w:top w:val="nil"/>
              <w:left w:val="nil"/>
              <w:bottom w:val="nil"/>
              <w:right w:val="nil"/>
            </w:tcBorders>
            <w:vAlign w:val="center"/>
          </w:tcPr>
          <w:p w14:paraId="42251762" w14:textId="77777777" w:rsidR="00B841F1" w:rsidRDefault="00D206CD">
            <w:pPr>
              <w:jc w:val="center"/>
            </w:pPr>
            <w:r>
              <w:rPr>
                <w:rFonts w:ascii="Times New Roman" w:eastAsia="Times New Roman" w:hAnsi="Times New Roman" w:cs="Times New Roman"/>
                <w:sz w:val="18"/>
                <w:szCs w:val="18"/>
              </w:rPr>
              <w:t>IX299-160-2</w:t>
            </w:r>
          </w:p>
        </w:tc>
      </w:tr>
      <w:tr w:rsidR="00B841F1" w14:paraId="6F03075D" w14:textId="77777777">
        <w:trPr>
          <w:jc w:val="center"/>
        </w:trPr>
        <w:tc>
          <w:tcPr>
            <w:tcW w:w="1900" w:type="dxa"/>
            <w:tcBorders>
              <w:top w:val="nil"/>
              <w:left w:val="nil"/>
              <w:bottom w:val="nil"/>
              <w:right w:val="nil"/>
            </w:tcBorders>
            <w:vAlign w:val="center"/>
          </w:tcPr>
          <w:p w14:paraId="06631FA5" w14:textId="77777777" w:rsidR="00B841F1" w:rsidRDefault="00D206CD">
            <w:pPr>
              <w:jc w:val="center"/>
            </w:pPr>
            <w:r>
              <w:rPr>
                <w:rFonts w:ascii="Times New Roman" w:eastAsia="Times New Roman" w:hAnsi="Times New Roman" w:cs="Times New Roman"/>
                <w:sz w:val="18"/>
                <w:szCs w:val="18"/>
              </w:rPr>
              <w:t>ISM (P)</w:t>
            </w:r>
          </w:p>
        </w:tc>
        <w:tc>
          <w:tcPr>
            <w:tcW w:w="1900" w:type="dxa"/>
            <w:tcBorders>
              <w:top w:val="nil"/>
              <w:left w:val="nil"/>
              <w:bottom w:val="nil"/>
              <w:right w:val="nil"/>
            </w:tcBorders>
            <w:vAlign w:val="center"/>
          </w:tcPr>
          <w:p w14:paraId="23C1C2C7" w14:textId="77777777" w:rsidR="00B841F1" w:rsidRDefault="00D206CD">
            <w:pPr>
              <w:jc w:val="center"/>
            </w:pPr>
            <w:r>
              <w:rPr>
                <w:rFonts w:ascii="Times New Roman" w:eastAsia="Times New Roman" w:hAnsi="Times New Roman" w:cs="Times New Roman"/>
                <w:sz w:val="18"/>
                <w:szCs w:val="18"/>
              </w:rPr>
              <w:t>IX299-53</w:t>
            </w:r>
          </w:p>
        </w:tc>
        <w:tc>
          <w:tcPr>
            <w:tcW w:w="1900" w:type="dxa"/>
            <w:tcBorders>
              <w:top w:val="nil"/>
              <w:left w:val="nil"/>
              <w:bottom w:val="nil"/>
              <w:right w:val="nil"/>
            </w:tcBorders>
            <w:vAlign w:val="center"/>
          </w:tcPr>
          <w:p w14:paraId="5B5A0ADB" w14:textId="77777777" w:rsidR="00B841F1" w:rsidRDefault="00D206CD">
            <w:pPr>
              <w:jc w:val="center"/>
            </w:pPr>
            <w:r>
              <w:rPr>
                <w:rFonts w:ascii="Times New Roman" w:eastAsia="Times New Roman" w:hAnsi="Times New Roman" w:cs="Times New Roman"/>
                <w:sz w:val="18"/>
                <w:szCs w:val="18"/>
              </w:rPr>
              <w:t>IX299-102</w:t>
            </w:r>
          </w:p>
        </w:tc>
        <w:tc>
          <w:tcPr>
            <w:tcW w:w="1900" w:type="dxa"/>
            <w:tcBorders>
              <w:top w:val="nil"/>
              <w:left w:val="nil"/>
              <w:bottom w:val="nil"/>
              <w:right w:val="nil"/>
            </w:tcBorders>
            <w:vAlign w:val="center"/>
          </w:tcPr>
          <w:p w14:paraId="285F671A" w14:textId="77777777" w:rsidR="00B841F1" w:rsidRDefault="00D206CD">
            <w:pPr>
              <w:jc w:val="center"/>
            </w:pPr>
            <w:r>
              <w:rPr>
                <w:rFonts w:ascii="Times New Roman" w:eastAsia="Times New Roman" w:hAnsi="Times New Roman" w:cs="Times New Roman"/>
                <w:sz w:val="18"/>
                <w:szCs w:val="18"/>
              </w:rPr>
              <w:t>IX299-166</w:t>
            </w:r>
          </w:p>
        </w:tc>
      </w:tr>
      <w:tr w:rsidR="00B841F1" w14:paraId="72CFEC2F" w14:textId="77777777">
        <w:trPr>
          <w:jc w:val="center"/>
        </w:trPr>
        <w:tc>
          <w:tcPr>
            <w:tcW w:w="1900" w:type="dxa"/>
            <w:tcBorders>
              <w:top w:val="nil"/>
              <w:left w:val="nil"/>
              <w:bottom w:val="nil"/>
              <w:right w:val="nil"/>
            </w:tcBorders>
            <w:vAlign w:val="center"/>
          </w:tcPr>
          <w:p w14:paraId="623E8075" w14:textId="77777777" w:rsidR="00B841F1" w:rsidRDefault="00D206CD">
            <w:pPr>
              <w:jc w:val="center"/>
            </w:pPr>
            <w:r>
              <w:rPr>
                <w:rFonts w:ascii="Times New Roman" w:eastAsia="Times New Roman" w:hAnsi="Times New Roman" w:cs="Times New Roman"/>
                <w:sz w:val="18"/>
                <w:szCs w:val="18"/>
              </w:rPr>
              <w:t>IX299-1</w:t>
            </w:r>
          </w:p>
        </w:tc>
        <w:tc>
          <w:tcPr>
            <w:tcW w:w="1900" w:type="dxa"/>
            <w:tcBorders>
              <w:top w:val="nil"/>
              <w:left w:val="nil"/>
              <w:bottom w:val="nil"/>
              <w:right w:val="nil"/>
            </w:tcBorders>
            <w:vAlign w:val="center"/>
          </w:tcPr>
          <w:p w14:paraId="12D2E425" w14:textId="77777777" w:rsidR="00B841F1" w:rsidRDefault="00D206CD">
            <w:pPr>
              <w:jc w:val="center"/>
            </w:pPr>
            <w:r>
              <w:rPr>
                <w:rFonts w:ascii="Times New Roman" w:eastAsia="Times New Roman" w:hAnsi="Times New Roman" w:cs="Times New Roman"/>
                <w:sz w:val="18"/>
                <w:szCs w:val="18"/>
              </w:rPr>
              <w:t>IX299-56</w:t>
            </w:r>
          </w:p>
        </w:tc>
        <w:tc>
          <w:tcPr>
            <w:tcW w:w="1900" w:type="dxa"/>
            <w:tcBorders>
              <w:top w:val="nil"/>
              <w:left w:val="nil"/>
              <w:bottom w:val="nil"/>
              <w:right w:val="nil"/>
            </w:tcBorders>
            <w:vAlign w:val="center"/>
          </w:tcPr>
          <w:p w14:paraId="3F87188A" w14:textId="77777777" w:rsidR="00B841F1" w:rsidRDefault="00D206CD">
            <w:pPr>
              <w:jc w:val="center"/>
            </w:pPr>
            <w:r>
              <w:rPr>
                <w:rFonts w:ascii="Times New Roman" w:eastAsia="Times New Roman" w:hAnsi="Times New Roman" w:cs="Times New Roman"/>
                <w:sz w:val="18"/>
                <w:szCs w:val="18"/>
              </w:rPr>
              <w:t>IX299-102-1</w:t>
            </w:r>
          </w:p>
        </w:tc>
        <w:tc>
          <w:tcPr>
            <w:tcW w:w="1900" w:type="dxa"/>
            <w:tcBorders>
              <w:top w:val="nil"/>
              <w:left w:val="nil"/>
              <w:bottom w:val="nil"/>
              <w:right w:val="nil"/>
            </w:tcBorders>
            <w:vAlign w:val="center"/>
          </w:tcPr>
          <w:p w14:paraId="3CC52958" w14:textId="77777777" w:rsidR="00B841F1" w:rsidRDefault="00D206CD">
            <w:pPr>
              <w:jc w:val="center"/>
            </w:pPr>
            <w:r>
              <w:rPr>
                <w:rFonts w:ascii="Times New Roman" w:eastAsia="Times New Roman" w:hAnsi="Times New Roman" w:cs="Times New Roman"/>
                <w:sz w:val="18"/>
                <w:szCs w:val="18"/>
              </w:rPr>
              <w:t>IX299-166-1</w:t>
            </w:r>
          </w:p>
        </w:tc>
      </w:tr>
      <w:tr w:rsidR="00B841F1" w14:paraId="583F391E" w14:textId="77777777">
        <w:trPr>
          <w:jc w:val="center"/>
        </w:trPr>
        <w:tc>
          <w:tcPr>
            <w:tcW w:w="1900" w:type="dxa"/>
            <w:tcBorders>
              <w:top w:val="nil"/>
              <w:left w:val="nil"/>
              <w:bottom w:val="nil"/>
              <w:right w:val="nil"/>
            </w:tcBorders>
            <w:vAlign w:val="center"/>
          </w:tcPr>
          <w:p w14:paraId="2DA4B166" w14:textId="77777777" w:rsidR="00B841F1" w:rsidRDefault="00D206CD">
            <w:pPr>
              <w:jc w:val="center"/>
            </w:pPr>
            <w:r>
              <w:rPr>
                <w:rFonts w:ascii="Times New Roman" w:eastAsia="Times New Roman" w:hAnsi="Times New Roman" w:cs="Times New Roman"/>
                <w:sz w:val="18"/>
                <w:szCs w:val="18"/>
              </w:rPr>
              <w:t>IX299-2</w:t>
            </w:r>
          </w:p>
        </w:tc>
        <w:tc>
          <w:tcPr>
            <w:tcW w:w="1900" w:type="dxa"/>
            <w:tcBorders>
              <w:top w:val="nil"/>
              <w:left w:val="nil"/>
              <w:bottom w:val="nil"/>
              <w:right w:val="nil"/>
            </w:tcBorders>
            <w:vAlign w:val="center"/>
          </w:tcPr>
          <w:p w14:paraId="2236664E" w14:textId="77777777" w:rsidR="00B841F1" w:rsidRDefault="00D206CD">
            <w:pPr>
              <w:jc w:val="center"/>
            </w:pPr>
            <w:r>
              <w:rPr>
                <w:rFonts w:ascii="Times New Roman" w:eastAsia="Times New Roman" w:hAnsi="Times New Roman" w:cs="Times New Roman"/>
                <w:sz w:val="18"/>
                <w:szCs w:val="18"/>
              </w:rPr>
              <w:t>IX299-56-1</w:t>
            </w:r>
          </w:p>
        </w:tc>
        <w:tc>
          <w:tcPr>
            <w:tcW w:w="1900" w:type="dxa"/>
            <w:tcBorders>
              <w:top w:val="nil"/>
              <w:left w:val="nil"/>
              <w:bottom w:val="nil"/>
              <w:right w:val="nil"/>
            </w:tcBorders>
            <w:vAlign w:val="center"/>
          </w:tcPr>
          <w:p w14:paraId="1BFF866B" w14:textId="77777777" w:rsidR="00B841F1" w:rsidRDefault="00D206CD">
            <w:pPr>
              <w:jc w:val="center"/>
            </w:pPr>
            <w:r>
              <w:rPr>
                <w:rFonts w:ascii="Times New Roman" w:eastAsia="Times New Roman" w:hAnsi="Times New Roman" w:cs="Times New Roman"/>
                <w:sz w:val="18"/>
                <w:szCs w:val="18"/>
              </w:rPr>
              <w:t>IX299-105</w:t>
            </w:r>
          </w:p>
        </w:tc>
        <w:tc>
          <w:tcPr>
            <w:tcW w:w="1900" w:type="dxa"/>
            <w:tcBorders>
              <w:top w:val="nil"/>
              <w:left w:val="nil"/>
              <w:bottom w:val="nil"/>
              <w:right w:val="nil"/>
            </w:tcBorders>
            <w:vAlign w:val="center"/>
          </w:tcPr>
          <w:p w14:paraId="34D486AC" w14:textId="77777777" w:rsidR="00B841F1" w:rsidRDefault="00D206CD">
            <w:pPr>
              <w:jc w:val="center"/>
            </w:pPr>
            <w:r>
              <w:rPr>
                <w:rFonts w:ascii="Times New Roman" w:eastAsia="Times New Roman" w:hAnsi="Times New Roman" w:cs="Times New Roman"/>
                <w:sz w:val="18"/>
                <w:szCs w:val="18"/>
              </w:rPr>
              <w:t>IX299-169</w:t>
            </w:r>
          </w:p>
        </w:tc>
      </w:tr>
      <w:tr w:rsidR="00B841F1" w14:paraId="53DA7552" w14:textId="77777777">
        <w:trPr>
          <w:jc w:val="center"/>
        </w:trPr>
        <w:tc>
          <w:tcPr>
            <w:tcW w:w="1900" w:type="dxa"/>
            <w:tcBorders>
              <w:top w:val="nil"/>
              <w:left w:val="nil"/>
              <w:bottom w:val="nil"/>
              <w:right w:val="nil"/>
            </w:tcBorders>
            <w:vAlign w:val="center"/>
          </w:tcPr>
          <w:p w14:paraId="0C7F1C6D" w14:textId="77777777" w:rsidR="00B841F1" w:rsidRDefault="00D206CD">
            <w:pPr>
              <w:jc w:val="center"/>
            </w:pPr>
            <w:r>
              <w:rPr>
                <w:rFonts w:ascii="Times New Roman" w:eastAsia="Times New Roman" w:hAnsi="Times New Roman" w:cs="Times New Roman"/>
                <w:sz w:val="18"/>
                <w:szCs w:val="18"/>
              </w:rPr>
              <w:t>IX299-13</w:t>
            </w:r>
          </w:p>
        </w:tc>
        <w:tc>
          <w:tcPr>
            <w:tcW w:w="1900" w:type="dxa"/>
            <w:tcBorders>
              <w:top w:val="nil"/>
              <w:left w:val="nil"/>
              <w:bottom w:val="nil"/>
              <w:right w:val="nil"/>
            </w:tcBorders>
            <w:vAlign w:val="center"/>
          </w:tcPr>
          <w:p w14:paraId="037243FD" w14:textId="77777777" w:rsidR="00B841F1" w:rsidRDefault="00D206CD">
            <w:pPr>
              <w:jc w:val="center"/>
            </w:pPr>
            <w:r>
              <w:rPr>
                <w:rFonts w:ascii="Times New Roman" w:eastAsia="Times New Roman" w:hAnsi="Times New Roman" w:cs="Times New Roman"/>
                <w:sz w:val="18"/>
                <w:szCs w:val="18"/>
              </w:rPr>
              <w:t>IX299-70</w:t>
            </w:r>
          </w:p>
        </w:tc>
        <w:tc>
          <w:tcPr>
            <w:tcW w:w="1900" w:type="dxa"/>
            <w:tcBorders>
              <w:top w:val="nil"/>
              <w:left w:val="nil"/>
              <w:bottom w:val="nil"/>
              <w:right w:val="nil"/>
            </w:tcBorders>
            <w:vAlign w:val="center"/>
          </w:tcPr>
          <w:p w14:paraId="51A6F1D6" w14:textId="77777777" w:rsidR="00B841F1" w:rsidRDefault="00D206CD">
            <w:pPr>
              <w:jc w:val="center"/>
            </w:pPr>
            <w:r>
              <w:rPr>
                <w:rFonts w:ascii="Times New Roman" w:eastAsia="Times New Roman" w:hAnsi="Times New Roman" w:cs="Times New Roman"/>
                <w:sz w:val="18"/>
                <w:szCs w:val="18"/>
              </w:rPr>
              <w:t>IX299-111</w:t>
            </w:r>
          </w:p>
        </w:tc>
        <w:tc>
          <w:tcPr>
            <w:tcW w:w="1900" w:type="dxa"/>
            <w:tcBorders>
              <w:top w:val="nil"/>
              <w:left w:val="nil"/>
              <w:bottom w:val="nil"/>
              <w:right w:val="nil"/>
            </w:tcBorders>
            <w:vAlign w:val="center"/>
          </w:tcPr>
          <w:p w14:paraId="0C98900A" w14:textId="77777777" w:rsidR="00B841F1" w:rsidRDefault="00D206CD">
            <w:pPr>
              <w:jc w:val="center"/>
            </w:pPr>
            <w:r>
              <w:rPr>
                <w:rFonts w:ascii="Times New Roman" w:eastAsia="Times New Roman" w:hAnsi="Times New Roman" w:cs="Times New Roman"/>
                <w:sz w:val="18"/>
                <w:szCs w:val="18"/>
              </w:rPr>
              <w:t>IX299-177</w:t>
            </w:r>
          </w:p>
        </w:tc>
      </w:tr>
      <w:tr w:rsidR="00B841F1" w14:paraId="14BE3909" w14:textId="77777777">
        <w:trPr>
          <w:jc w:val="center"/>
        </w:trPr>
        <w:tc>
          <w:tcPr>
            <w:tcW w:w="1900" w:type="dxa"/>
            <w:tcBorders>
              <w:top w:val="nil"/>
              <w:left w:val="nil"/>
              <w:bottom w:val="nil"/>
              <w:right w:val="nil"/>
            </w:tcBorders>
            <w:vAlign w:val="center"/>
          </w:tcPr>
          <w:p w14:paraId="7ED3B2A3" w14:textId="77777777" w:rsidR="00B841F1" w:rsidRDefault="00D206CD">
            <w:pPr>
              <w:jc w:val="center"/>
            </w:pPr>
            <w:r>
              <w:rPr>
                <w:rFonts w:ascii="Times New Roman" w:eastAsia="Times New Roman" w:hAnsi="Times New Roman" w:cs="Times New Roman"/>
                <w:sz w:val="18"/>
                <w:szCs w:val="18"/>
              </w:rPr>
              <w:t>IX299-17</w:t>
            </w:r>
          </w:p>
        </w:tc>
        <w:tc>
          <w:tcPr>
            <w:tcW w:w="1900" w:type="dxa"/>
            <w:tcBorders>
              <w:top w:val="nil"/>
              <w:left w:val="nil"/>
              <w:bottom w:val="nil"/>
              <w:right w:val="nil"/>
            </w:tcBorders>
            <w:vAlign w:val="center"/>
          </w:tcPr>
          <w:p w14:paraId="1A790DFB" w14:textId="77777777" w:rsidR="00B841F1" w:rsidRDefault="00D206CD">
            <w:pPr>
              <w:jc w:val="center"/>
            </w:pPr>
            <w:r>
              <w:rPr>
                <w:rFonts w:ascii="Times New Roman" w:eastAsia="Times New Roman" w:hAnsi="Times New Roman" w:cs="Times New Roman"/>
                <w:sz w:val="18"/>
                <w:szCs w:val="18"/>
              </w:rPr>
              <w:t>IX299-87</w:t>
            </w:r>
          </w:p>
        </w:tc>
        <w:tc>
          <w:tcPr>
            <w:tcW w:w="1900" w:type="dxa"/>
            <w:tcBorders>
              <w:top w:val="nil"/>
              <w:left w:val="nil"/>
              <w:bottom w:val="nil"/>
              <w:right w:val="nil"/>
            </w:tcBorders>
            <w:vAlign w:val="center"/>
          </w:tcPr>
          <w:p w14:paraId="311A05EA" w14:textId="77777777" w:rsidR="00B841F1" w:rsidRDefault="00D206CD">
            <w:pPr>
              <w:jc w:val="center"/>
            </w:pPr>
            <w:r>
              <w:rPr>
                <w:rFonts w:ascii="Times New Roman" w:eastAsia="Times New Roman" w:hAnsi="Times New Roman" w:cs="Times New Roman"/>
                <w:sz w:val="18"/>
                <w:szCs w:val="18"/>
              </w:rPr>
              <w:t>IX299-126</w:t>
            </w:r>
          </w:p>
        </w:tc>
        <w:tc>
          <w:tcPr>
            <w:tcW w:w="1900" w:type="dxa"/>
            <w:tcBorders>
              <w:top w:val="nil"/>
              <w:left w:val="nil"/>
              <w:bottom w:val="nil"/>
              <w:right w:val="nil"/>
            </w:tcBorders>
            <w:vAlign w:val="center"/>
          </w:tcPr>
          <w:p w14:paraId="4E61B088" w14:textId="77777777" w:rsidR="00B841F1" w:rsidRDefault="00D206CD">
            <w:pPr>
              <w:jc w:val="center"/>
            </w:pPr>
            <w:r>
              <w:rPr>
                <w:rFonts w:ascii="Times New Roman" w:eastAsia="Times New Roman" w:hAnsi="Times New Roman" w:cs="Times New Roman"/>
                <w:sz w:val="18"/>
                <w:szCs w:val="18"/>
              </w:rPr>
              <w:t>IX299-188</w:t>
            </w:r>
          </w:p>
        </w:tc>
      </w:tr>
      <w:tr w:rsidR="00B841F1" w14:paraId="267E591E" w14:textId="77777777">
        <w:trPr>
          <w:jc w:val="center"/>
        </w:trPr>
        <w:tc>
          <w:tcPr>
            <w:tcW w:w="1900" w:type="dxa"/>
            <w:tcBorders>
              <w:top w:val="nil"/>
              <w:left w:val="nil"/>
              <w:bottom w:val="nil"/>
              <w:right w:val="nil"/>
            </w:tcBorders>
            <w:vAlign w:val="center"/>
          </w:tcPr>
          <w:p w14:paraId="609EC9C3" w14:textId="77777777" w:rsidR="00B841F1" w:rsidRDefault="00D206CD">
            <w:pPr>
              <w:jc w:val="center"/>
            </w:pPr>
            <w:r>
              <w:rPr>
                <w:rFonts w:ascii="Times New Roman" w:eastAsia="Times New Roman" w:hAnsi="Times New Roman" w:cs="Times New Roman"/>
                <w:sz w:val="18"/>
                <w:szCs w:val="18"/>
              </w:rPr>
              <w:t>IX299-20</w:t>
            </w:r>
          </w:p>
        </w:tc>
        <w:tc>
          <w:tcPr>
            <w:tcW w:w="1900" w:type="dxa"/>
            <w:tcBorders>
              <w:top w:val="nil"/>
              <w:left w:val="nil"/>
              <w:bottom w:val="nil"/>
              <w:right w:val="nil"/>
            </w:tcBorders>
            <w:vAlign w:val="center"/>
          </w:tcPr>
          <w:p w14:paraId="46AF2038" w14:textId="77777777" w:rsidR="00B841F1" w:rsidRDefault="00D206CD">
            <w:pPr>
              <w:jc w:val="center"/>
            </w:pPr>
            <w:r>
              <w:rPr>
                <w:rFonts w:ascii="Times New Roman" w:eastAsia="Times New Roman" w:hAnsi="Times New Roman" w:cs="Times New Roman"/>
                <w:sz w:val="18"/>
                <w:szCs w:val="18"/>
              </w:rPr>
              <w:t>IX299-87-1</w:t>
            </w:r>
          </w:p>
        </w:tc>
        <w:tc>
          <w:tcPr>
            <w:tcW w:w="1900" w:type="dxa"/>
            <w:tcBorders>
              <w:top w:val="nil"/>
              <w:left w:val="nil"/>
              <w:bottom w:val="nil"/>
              <w:right w:val="nil"/>
            </w:tcBorders>
            <w:vAlign w:val="center"/>
          </w:tcPr>
          <w:p w14:paraId="4773F124" w14:textId="77777777" w:rsidR="00B841F1" w:rsidRDefault="00D206CD">
            <w:pPr>
              <w:jc w:val="center"/>
            </w:pPr>
            <w:r>
              <w:rPr>
                <w:rFonts w:ascii="Times New Roman" w:eastAsia="Times New Roman" w:hAnsi="Times New Roman" w:cs="Times New Roman"/>
                <w:sz w:val="18"/>
                <w:szCs w:val="18"/>
              </w:rPr>
              <w:t>IX299-156</w:t>
            </w:r>
          </w:p>
        </w:tc>
        <w:tc>
          <w:tcPr>
            <w:tcW w:w="1900" w:type="dxa"/>
            <w:tcBorders>
              <w:top w:val="nil"/>
              <w:left w:val="nil"/>
              <w:bottom w:val="nil"/>
              <w:right w:val="nil"/>
            </w:tcBorders>
            <w:vAlign w:val="center"/>
          </w:tcPr>
          <w:p w14:paraId="45F6C207" w14:textId="77777777" w:rsidR="00B841F1" w:rsidRDefault="00D206CD">
            <w:pPr>
              <w:jc w:val="center"/>
            </w:pPr>
            <w:r>
              <w:rPr>
                <w:rFonts w:ascii="Times New Roman" w:eastAsia="Times New Roman" w:hAnsi="Times New Roman" w:cs="Times New Roman"/>
                <w:sz w:val="18"/>
                <w:szCs w:val="18"/>
              </w:rPr>
              <w:t>IX299-42</w:t>
            </w:r>
          </w:p>
        </w:tc>
      </w:tr>
      <w:tr w:rsidR="00B841F1" w14:paraId="44FFCDCE" w14:textId="77777777">
        <w:trPr>
          <w:jc w:val="center"/>
        </w:trPr>
        <w:tc>
          <w:tcPr>
            <w:tcW w:w="1900" w:type="dxa"/>
            <w:tcBorders>
              <w:top w:val="nil"/>
              <w:left w:val="nil"/>
              <w:bottom w:val="nil"/>
              <w:right w:val="nil"/>
            </w:tcBorders>
            <w:vAlign w:val="center"/>
          </w:tcPr>
          <w:p w14:paraId="582D8DD1" w14:textId="77777777" w:rsidR="00B841F1" w:rsidRDefault="00D206CD">
            <w:pPr>
              <w:jc w:val="center"/>
            </w:pPr>
            <w:r>
              <w:rPr>
                <w:rFonts w:ascii="Times New Roman" w:eastAsia="Times New Roman" w:hAnsi="Times New Roman" w:cs="Times New Roman"/>
                <w:sz w:val="18"/>
                <w:szCs w:val="18"/>
              </w:rPr>
              <w:t>IX299-22</w:t>
            </w:r>
          </w:p>
        </w:tc>
        <w:tc>
          <w:tcPr>
            <w:tcW w:w="1900" w:type="dxa"/>
            <w:tcBorders>
              <w:top w:val="nil"/>
              <w:left w:val="nil"/>
              <w:bottom w:val="nil"/>
              <w:right w:val="nil"/>
            </w:tcBorders>
            <w:vAlign w:val="center"/>
          </w:tcPr>
          <w:p w14:paraId="66A6746C" w14:textId="77777777" w:rsidR="00B841F1" w:rsidRDefault="00D206CD">
            <w:pPr>
              <w:jc w:val="center"/>
            </w:pPr>
            <w:r>
              <w:rPr>
                <w:rFonts w:ascii="Times New Roman" w:eastAsia="Times New Roman" w:hAnsi="Times New Roman" w:cs="Times New Roman"/>
                <w:sz w:val="18"/>
                <w:szCs w:val="18"/>
              </w:rPr>
              <w:t>IX299-94</w:t>
            </w:r>
          </w:p>
        </w:tc>
        <w:tc>
          <w:tcPr>
            <w:tcW w:w="1900" w:type="dxa"/>
            <w:tcBorders>
              <w:top w:val="nil"/>
              <w:left w:val="nil"/>
              <w:bottom w:val="nil"/>
              <w:right w:val="nil"/>
            </w:tcBorders>
            <w:vAlign w:val="center"/>
          </w:tcPr>
          <w:p w14:paraId="1ACD49D9" w14:textId="77777777" w:rsidR="00B841F1" w:rsidRDefault="00D206CD">
            <w:pPr>
              <w:jc w:val="center"/>
            </w:pPr>
            <w:r>
              <w:rPr>
                <w:rFonts w:ascii="Times New Roman" w:eastAsia="Times New Roman" w:hAnsi="Times New Roman" w:cs="Times New Roman"/>
                <w:sz w:val="18"/>
                <w:szCs w:val="18"/>
              </w:rPr>
              <w:t>IX299-160</w:t>
            </w:r>
          </w:p>
        </w:tc>
        <w:tc>
          <w:tcPr>
            <w:tcW w:w="1900" w:type="dxa"/>
            <w:tcBorders>
              <w:top w:val="nil"/>
              <w:left w:val="nil"/>
              <w:bottom w:val="nil"/>
              <w:right w:val="nil"/>
            </w:tcBorders>
            <w:vAlign w:val="center"/>
          </w:tcPr>
          <w:p w14:paraId="5096D1EA" w14:textId="77777777" w:rsidR="00B841F1" w:rsidRDefault="00D206CD">
            <w:pPr>
              <w:jc w:val="center"/>
            </w:pPr>
            <w:r>
              <w:rPr>
                <w:rFonts w:ascii="Times New Roman" w:eastAsia="Times New Roman" w:hAnsi="Times New Roman" w:cs="Times New Roman"/>
                <w:sz w:val="18"/>
                <w:szCs w:val="18"/>
              </w:rPr>
              <w:t>IX299-82</w:t>
            </w:r>
          </w:p>
        </w:tc>
      </w:tr>
      <w:tr w:rsidR="00B841F1" w14:paraId="09B6DF2E" w14:textId="77777777">
        <w:trPr>
          <w:jc w:val="center"/>
        </w:trPr>
        <w:tc>
          <w:tcPr>
            <w:tcW w:w="1900" w:type="dxa"/>
            <w:tcBorders>
              <w:top w:val="nil"/>
              <w:left w:val="nil"/>
              <w:bottom w:val="nil"/>
              <w:right w:val="nil"/>
            </w:tcBorders>
            <w:vAlign w:val="center"/>
          </w:tcPr>
          <w:p w14:paraId="248742D6" w14:textId="77777777" w:rsidR="00B841F1" w:rsidRDefault="00D206CD">
            <w:pPr>
              <w:jc w:val="center"/>
            </w:pPr>
            <w:r>
              <w:rPr>
                <w:rFonts w:ascii="Times New Roman" w:eastAsia="Times New Roman" w:hAnsi="Times New Roman" w:cs="Times New Roman"/>
                <w:sz w:val="18"/>
                <w:szCs w:val="18"/>
              </w:rPr>
              <w:t>IX299-41</w:t>
            </w:r>
          </w:p>
        </w:tc>
        <w:tc>
          <w:tcPr>
            <w:tcW w:w="1900" w:type="dxa"/>
            <w:tcBorders>
              <w:top w:val="nil"/>
              <w:left w:val="nil"/>
              <w:bottom w:val="nil"/>
              <w:right w:val="nil"/>
            </w:tcBorders>
            <w:vAlign w:val="center"/>
          </w:tcPr>
          <w:p w14:paraId="741BCDE7" w14:textId="77777777" w:rsidR="00B841F1" w:rsidRDefault="00D206CD">
            <w:pPr>
              <w:jc w:val="center"/>
            </w:pPr>
            <w:r>
              <w:rPr>
                <w:rFonts w:ascii="Times New Roman" w:eastAsia="Times New Roman" w:hAnsi="Times New Roman" w:cs="Times New Roman"/>
                <w:sz w:val="18"/>
                <w:szCs w:val="18"/>
              </w:rPr>
              <w:t>IX299-96</w:t>
            </w:r>
          </w:p>
        </w:tc>
        <w:tc>
          <w:tcPr>
            <w:tcW w:w="1900" w:type="dxa"/>
            <w:tcBorders>
              <w:top w:val="nil"/>
              <w:left w:val="nil"/>
              <w:bottom w:val="nil"/>
              <w:right w:val="nil"/>
            </w:tcBorders>
            <w:vAlign w:val="center"/>
          </w:tcPr>
          <w:p w14:paraId="69B6FFAA" w14:textId="77777777" w:rsidR="00B841F1" w:rsidRDefault="00D206CD">
            <w:pPr>
              <w:jc w:val="center"/>
            </w:pPr>
            <w:r>
              <w:rPr>
                <w:rFonts w:ascii="Times New Roman" w:eastAsia="Times New Roman" w:hAnsi="Times New Roman" w:cs="Times New Roman"/>
                <w:sz w:val="18"/>
                <w:szCs w:val="18"/>
              </w:rPr>
              <w:t>IX299-164</w:t>
            </w:r>
          </w:p>
        </w:tc>
        <w:tc>
          <w:tcPr>
            <w:tcW w:w="1900" w:type="dxa"/>
            <w:tcBorders>
              <w:top w:val="nil"/>
              <w:left w:val="nil"/>
              <w:bottom w:val="nil"/>
              <w:right w:val="nil"/>
            </w:tcBorders>
            <w:vAlign w:val="center"/>
          </w:tcPr>
          <w:p w14:paraId="2C7B1A90" w14:textId="77777777" w:rsidR="00B841F1" w:rsidRDefault="00D206CD">
            <w:pPr>
              <w:jc w:val="center"/>
            </w:pPr>
            <w:r>
              <w:rPr>
                <w:rFonts w:ascii="Times New Roman" w:eastAsia="Times New Roman" w:hAnsi="Times New Roman" w:cs="Times New Roman"/>
                <w:sz w:val="18"/>
                <w:szCs w:val="18"/>
              </w:rPr>
              <w:t>IX299-95</w:t>
            </w:r>
          </w:p>
        </w:tc>
      </w:tr>
      <w:tr w:rsidR="00B841F1" w14:paraId="3C96B754" w14:textId="77777777">
        <w:trPr>
          <w:jc w:val="center"/>
        </w:trPr>
        <w:tc>
          <w:tcPr>
            <w:tcW w:w="1900" w:type="dxa"/>
            <w:tcBorders>
              <w:top w:val="nil"/>
              <w:left w:val="nil"/>
              <w:bottom w:val="single" w:sz="10" w:space="0" w:color="000000"/>
              <w:right w:val="nil"/>
            </w:tcBorders>
            <w:vAlign w:val="center"/>
          </w:tcPr>
          <w:p w14:paraId="479CAB85" w14:textId="77777777" w:rsidR="00B841F1" w:rsidRDefault="00D206CD">
            <w:pPr>
              <w:jc w:val="center"/>
            </w:pPr>
            <w:r>
              <w:rPr>
                <w:rFonts w:ascii="Times New Roman" w:eastAsia="Times New Roman" w:hAnsi="Times New Roman" w:cs="Times New Roman"/>
                <w:sz w:val="18"/>
                <w:szCs w:val="18"/>
              </w:rPr>
              <w:t>IX299-41-1</w:t>
            </w:r>
          </w:p>
        </w:tc>
        <w:tc>
          <w:tcPr>
            <w:tcW w:w="1900" w:type="dxa"/>
            <w:tcBorders>
              <w:top w:val="nil"/>
              <w:left w:val="nil"/>
              <w:bottom w:val="single" w:sz="10" w:space="0" w:color="000000"/>
              <w:right w:val="nil"/>
            </w:tcBorders>
            <w:vAlign w:val="center"/>
          </w:tcPr>
          <w:p w14:paraId="606CF5EA" w14:textId="77777777" w:rsidR="00B841F1" w:rsidRDefault="00D206CD">
            <w:pPr>
              <w:jc w:val="center"/>
            </w:pPr>
            <w:r>
              <w:rPr>
                <w:rFonts w:ascii="Times New Roman" w:eastAsia="Times New Roman" w:hAnsi="Times New Roman" w:cs="Times New Roman"/>
                <w:sz w:val="18"/>
                <w:szCs w:val="18"/>
              </w:rPr>
              <w:t>IX299-97</w:t>
            </w:r>
          </w:p>
        </w:tc>
        <w:tc>
          <w:tcPr>
            <w:tcW w:w="1900" w:type="dxa"/>
            <w:tcBorders>
              <w:top w:val="nil"/>
              <w:left w:val="nil"/>
              <w:bottom w:val="single" w:sz="10" w:space="0" w:color="000000"/>
              <w:right w:val="nil"/>
            </w:tcBorders>
            <w:vAlign w:val="center"/>
          </w:tcPr>
          <w:p w14:paraId="4F2301BA" w14:textId="77777777" w:rsidR="00B841F1" w:rsidRDefault="00D206CD">
            <w:pPr>
              <w:jc w:val="center"/>
            </w:pPr>
            <w:r>
              <w:rPr>
                <w:rFonts w:ascii="Times New Roman" w:eastAsia="Times New Roman" w:hAnsi="Times New Roman" w:cs="Times New Roman"/>
                <w:sz w:val="18"/>
                <w:szCs w:val="18"/>
              </w:rPr>
              <w:t>IX299-160-1</w:t>
            </w:r>
          </w:p>
        </w:tc>
        <w:tc>
          <w:tcPr>
            <w:tcW w:w="1900" w:type="dxa"/>
            <w:tcBorders>
              <w:top w:val="nil"/>
              <w:left w:val="nil"/>
              <w:bottom w:val="single" w:sz="10" w:space="0" w:color="000000"/>
              <w:right w:val="nil"/>
            </w:tcBorders>
            <w:vAlign w:val="center"/>
          </w:tcPr>
          <w:p w14:paraId="0D060FBF" w14:textId="77777777" w:rsidR="00B841F1" w:rsidRDefault="00D206CD">
            <w:pPr>
              <w:jc w:val="center"/>
            </w:pPr>
            <w:r>
              <w:rPr>
                <w:rFonts w:ascii="Times New Roman" w:eastAsia="Times New Roman" w:hAnsi="Times New Roman" w:cs="Times New Roman"/>
                <w:sz w:val="18"/>
                <w:szCs w:val="18"/>
              </w:rPr>
              <w:t>IX299-150</w:t>
            </w:r>
          </w:p>
        </w:tc>
      </w:tr>
    </w:tbl>
    <w:p w14:paraId="7D03DA0B" w14:textId="77777777" w:rsidR="00B841F1" w:rsidRDefault="00D206CD">
      <w:pPr>
        <w:spacing w:after="160"/>
      </w:pPr>
      <w:r>
        <w:rPr>
          <w:rFonts w:ascii="Times New Roman" w:eastAsia="Times New Roman" w:hAnsi="Times New Roman" w:cs="Times New Roman"/>
          <w:i/>
          <w:iCs/>
          <w:sz w:val="18"/>
          <w:szCs w:val="18"/>
        </w:rPr>
        <w:t xml:space="preserve">Each block additionally carried the four check varieties Rasi, Swarna, ISM and DRR Dhan </w:t>
      </w:r>
      <w:proofErr w:type="gramStart"/>
      <w:r>
        <w:rPr>
          <w:rFonts w:ascii="Times New Roman" w:eastAsia="Times New Roman" w:hAnsi="Times New Roman" w:cs="Times New Roman"/>
          <w:i/>
          <w:iCs/>
          <w:sz w:val="18"/>
          <w:szCs w:val="18"/>
        </w:rPr>
        <w:t>60 ,</w:t>
      </w:r>
      <w:proofErr w:type="gramEnd"/>
      <w:r>
        <w:rPr>
          <w:rFonts w:ascii="Times New Roman" w:eastAsia="Times New Roman" w:hAnsi="Times New Roman" w:cs="Times New Roman"/>
          <w:i/>
          <w:iCs/>
          <w:sz w:val="18"/>
          <w:szCs w:val="18"/>
        </w:rPr>
        <w:t xml:space="preserve"> repeated across all four blocks for estimation of error.</w:t>
      </w:r>
    </w:p>
    <w:p w14:paraId="17D0D19C" w14:textId="77777777" w:rsidR="00B841F1" w:rsidRDefault="00D206CD">
      <w:pPr>
        <w:pStyle w:val="Heading2"/>
        <w:spacing w:before="240" w:after="160"/>
        <w:rPr>
          <w:color w:val="auto"/>
        </w:rPr>
      </w:pPr>
      <w:r>
        <w:rPr>
          <w:rFonts w:ascii="Times New Roman" w:eastAsia="Times New Roman" w:hAnsi="Times New Roman" w:cs="Times New Roman"/>
          <w:b/>
          <w:bCs/>
          <w:color w:val="auto"/>
          <w:sz w:val="24"/>
          <w:szCs w:val="24"/>
        </w:rPr>
        <w:t>2.2 Traits recorded</w:t>
      </w:r>
    </w:p>
    <w:p w14:paraId="4105F9A8" w14:textId="77777777" w:rsidR="00B841F1" w:rsidRDefault="00D206CD">
      <w:pPr>
        <w:spacing w:after="160"/>
        <w:jc w:val="both"/>
      </w:pPr>
      <w:r>
        <w:rPr>
          <w:rFonts w:ascii="Times New Roman" w:eastAsia="Times New Roman" w:hAnsi="Times New Roman" w:cs="Times New Roman"/>
          <w:sz w:val="22"/>
        </w:rPr>
        <w:t xml:space="preserve">Days to 50 per cent flowering (DFF), plant height (PH, cm), number of tillers per plant (NT), number of productive tillers per plant (NPT), number of grains per panicle (NGP), </w:t>
      </w:r>
      <w:r>
        <w:rPr>
          <w:rFonts w:ascii="Times New Roman" w:eastAsia="Times New Roman" w:hAnsi="Times New Roman" w:cs="Times New Roman"/>
          <w:sz w:val="22"/>
        </w:rPr>
        <w:t>spikelet fertility (SF, %) and grain yield per plant (GY, g) were recorded on five randomly selected plants per entry and averaged to a single plot value.</w:t>
      </w:r>
    </w:p>
    <w:p w14:paraId="1D476D69" w14:textId="77777777" w:rsidR="00B841F1" w:rsidRDefault="00D206CD">
      <w:pPr>
        <w:pStyle w:val="Heading2"/>
        <w:spacing w:before="240" w:after="160"/>
        <w:rPr>
          <w:color w:val="auto"/>
        </w:rPr>
      </w:pPr>
      <w:r>
        <w:rPr>
          <w:rFonts w:ascii="Times New Roman" w:eastAsia="Times New Roman" w:hAnsi="Times New Roman" w:cs="Times New Roman"/>
          <w:b/>
          <w:bCs/>
          <w:color w:val="auto"/>
          <w:sz w:val="24"/>
          <w:szCs w:val="24"/>
        </w:rPr>
        <w:t>2.3 Statistical analysis</w:t>
      </w:r>
    </w:p>
    <w:p w14:paraId="583D24A4" w14:textId="77777777" w:rsidR="00B841F1" w:rsidRDefault="00D206CD">
      <w:pPr>
        <w:spacing w:after="160"/>
        <w:jc w:val="both"/>
      </w:pPr>
      <w:r>
        <w:rPr>
          <w:rFonts w:ascii="Times New Roman" w:eastAsia="Times New Roman" w:hAnsi="Times New Roman" w:cs="Times New Roman"/>
          <w:sz w:val="22"/>
        </w:rPr>
        <w:t>Block effects were estimated from the four replicated checks: for each trait</w:t>
      </w:r>
      <w:r>
        <w:rPr>
          <w:rFonts w:ascii="Times New Roman" w:eastAsia="Times New Roman" w:hAnsi="Times New Roman" w:cs="Times New Roman"/>
          <w:sz w:val="22"/>
        </w:rPr>
        <w:t>, a two-way (check × block) model was fitted, and the residual mean square (</w:t>
      </w:r>
      <w:proofErr w:type="spellStart"/>
      <w:r>
        <w:rPr>
          <w:rFonts w:ascii="Times New Roman" w:eastAsia="Times New Roman" w:hAnsi="Times New Roman" w:cs="Times New Roman"/>
          <w:sz w:val="22"/>
        </w:rPr>
        <w:t>df</w:t>
      </w:r>
      <w:proofErr w:type="spellEnd"/>
      <w:r>
        <w:rPr>
          <w:rFonts w:ascii="Times New Roman" w:eastAsia="Times New Roman" w:hAnsi="Times New Roman" w:cs="Times New Roman"/>
          <w:sz w:val="22"/>
        </w:rPr>
        <w:t xml:space="preserve"> = 9) was taken as the experimental error (σ²e). Each block's check-mean deviation from the grand check mean was used to adjust the corresponding test-entry values, removing bloc</w:t>
      </w:r>
      <w:r>
        <w:rPr>
          <w:rFonts w:ascii="Times New Roman" w:eastAsia="Times New Roman" w:hAnsi="Times New Roman" w:cs="Times New Roman"/>
          <w:sz w:val="22"/>
        </w:rPr>
        <w:t>k effects from otherwise unreplicated entries. Analysis of variance was then carried out on the 40 block-adjusted entry means (</w:t>
      </w:r>
      <w:proofErr w:type="spellStart"/>
      <w:r>
        <w:rPr>
          <w:rFonts w:ascii="Times New Roman" w:eastAsia="Times New Roman" w:hAnsi="Times New Roman" w:cs="Times New Roman"/>
          <w:sz w:val="22"/>
        </w:rPr>
        <w:t>df</w:t>
      </w:r>
      <w:proofErr w:type="spellEnd"/>
      <w:r>
        <w:rPr>
          <w:rFonts w:ascii="Times New Roman" w:eastAsia="Times New Roman" w:hAnsi="Times New Roman" w:cs="Times New Roman"/>
          <w:sz w:val="22"/>
        </w:rPr>
        <w:t xml:space="preserve"> = 39) and tested against the check-derived error term by F-test. Genotypic variance was estimated as σ²g = </w:t>
      </w:r>
      <w:proofErr w:type="spellStart"/>
      <w:r>
        <w:rPr>
          <w:rFonts w:ascii="Times New Roman" w:eastAsia="Times New Roman" w:hAnsi="Times New Roman" w:cs="Times New Roman"/>
          <w:sz w:val="22"/>
        </w:rPr>
        <w:t>MSentry</w:t>
      </w:r>
      <w:proofErr w:type="spellEnd"/>
      <w:r>
        <w:rPr>
          <w:rFonts w:ascii="Times New Roman" w:eastAsia="Times New Roman" w:hAnsi="Times New Roman" w:cs="Times New Roman"/>
          <w:sz w:val="22"/>
        </w:rPr>
        <w:t xml:space="preserve"> − </w:t>
      </w:r>
      <w:proofErr w:type="spellStart"/>
      <w:r>
        <w:rPr>
          <w:rFonts w:ascii="Times New Roman" w:eastAsia="Times New Roman" w:hAnsi="Times New Roman" w:cs="Times New Roman"/>
          <w:sz w:val="22"/>
        </w:rPr>
        <w:t>MSerror</w:t>
      </w:r>
      <w:proofErr w:type="spellEnd"/>
      <w:r>
        <w:rPr>
          <w:rFonts w:ascii="Times New Roman" w:eastAsia="Times New Roman" w:hAnsi="Times New Roman" w:cs="Times New Roman"/>
          <w:sz w:val="22"/>
        </w:rPr>
        <w:t xml:space="preserve"> (</w:t>
      </w:r>
      <w:r>
        <w:rPr>
          <w:rFonts w:ascii="Times New Roman" w:eastAsia="Times New Roman" w:hAnsi="Times New Roman" w:cs="Times New Roman"/>
          <w:sz w:val="22"/>
        </w:rPr>
        <w:t>truncated at zero where negative), and phenotypic variance as σ²p = σ²g + σ²e. GCV and PCV were calculated as 100×</w:t>
      </w:r>
      <w:commentRangeStart w:id="9"/>
      <w:r>
        <w:rPr>
          <w:rFonts w:ascii="Times New Roman" w:eastAsia="Times New Roman" w:hAnsi="Times New Roman" w:cs="Times New Roman"/>
          <w:sz w:val="22"/>
        </w:rPr>
        <w:t>√(</w:t>
      </w:r>
      <w:commentRangeEnd w:id="9"/>
      <w:r w:rsidR="00304FE4">
        <w:rPr>
          <w:rStyle w:val="CommentReference"/>
        </w:rPr>
        <w:commentReference w:id="9"/>
      </w:r>
      <w:r>
        <w:rPr>
          <w:rFonts w:ascii="Times New Roman" w:eastAsia="Times New Roman" w:hAnsi="Times New Roman" w:cs="Times New Roman"/>
          <w:sz w:val="22"/>
        </w:rPr>
        <w:t xml:space="preserve">σ²g or σ²p)/mean (Burton and De </w:t>
      </w:r>
      <w:r>
        <w:rPr>
          <w:rFonts w:ascii="Times New Roman" w:eastAsia="Times New Roman" w:hAnsi="Times New Roman" w:cs="Times New Roman"/>
          <w:sz w:val="22"/>
        </w:rPr>
        <w:lastRenderedPageBreak/>
        <w:t>Vane, 1953) and classified as low (&lt;10%), moderate (10–20%) or high (&gt;20%) (</w:t>
      </w:r>
      <w:proofErr w:type="spellStart"/>
      <w:r>
        <w:rPr>
          <w:rFonts w:ascii="Times New Roman" w:eastAsia="Times New Roman" w:hAnsi="Times New Roman" w:cs="Times New Roman"/>
          <w:sz w:val="22"/>
        </w:rPr>
        <w:t>Sivasubramanian</w:t>
      </w:r>
      <w:proofErr w:type="spellEnd"/>
      <w:r>
        <w:rPr>
          <w:rFonts w:ascii="Times New Roman" w:eastAsia="Times New Roman" w:hAnsi="Times New Roman" w:cs="Times New Roman"/>
          <w:sz w:val="22"/>
        </w:rPr>
        <w:t xml:space="preserve"> and </w:t>
      </w:r>
      <w:proofErr w:type="spellStart"/>
      <w:r>
        <w:rPr>
          <w:rFonts w:ascii="Times New Roman" w:eastAsia="Times New Roman" w:hAnsi="Times New Roman" w:cs="Times New Roman"/>
          <w:sz w:val="22"/>
        </w:rPr>
        <w:t>Madhavamenon</w:t>
      </w:r>
      <w:proofErr w:type="spellEnd"/>
      <w:r>
        <w:rPr>
          <w:rFonts w:ascii="Times New Roman" w:eastAsia="Times New Roman" w:hAnsi="Times New Roman" w:cs="Times New Roman"/>
          <w:sz w:val="22"/>
        </w:rPr>
        <w:t xml:space="preserve">, 1973). Broad-sense heritability (h²bs = σ²g/σ²p × 100) was classified as low (&lt;30%), moderate (30–60%) or high (&gt;60%) (Robinson et al., 1949). Genetic advance was calculated as GA = k·σp·h²bs (k = 2.06 at 5 per cent selection intensity) (Johnson et al., </w:t>
      </w:r>
      <w:r>
        <w:rPr>
          <w:rFonts w:ascii="Times New Roman" w:eastAsia="Times New Roman" w:hAnsi="Times New Roman" w:cs="Times New Roman"/>
          <w:sz w:val="22"/>
        </w:rPr>
        <w:t xml:space="preserve">1955; Falconer and Mackay, 1996) and expressed as a percentage of the mean (GAM), classified as low (&lt;10%), moderate (10–20%) or high (&gt;20%). All calculations followed standard procedures (Gomez and Gomez, 1984; </w:t>
      </w:r>
      <w:proofErr w:type="spellStart"/>
      <w:r>
        <w:rPr>
          <w:rFonts w:ascii="Times New Roman" w:eastAsia="Times New Roman" w:hAnsi="Times New Roman" w:cs="Times New Roman"/>
          <w:sz w:val="22"/>
        </w:rPr>
        <w:t>Panse</w:t>
      </w:r>
      <w:proofErr w:type="spellEnd"/>
      <w:r>
        <w:rPr>
          <w:rFonts w:ascii="Times New Roman" w:eastAsia="Times New Roman" w:hAnsi="Times New Roman" w:cs="Times New Roman"/>
          <w:sz w:val="22"/>
        </w:rPr>
        <w:t xml:space="preserve"> and </w:t>
      </w:r>
      <w:proofErr w:type="spellStart"/>
      <w:r>
        <w:rPr>
          <w:rFonts w:ascii="Times New Roman" w:eastAsia="Times New Roman" w:hAnsi="Times New Roman" w:cs="Times New Roman"/>
          <w:sz w:val="22"/>
        </w:rPr>
        <w:t>Sukhatme</w:t>
      </w:r>
      <w:proofErr w:type="spellEnd"/>
      <w:r>
        <w:rPr>
          <w:rFonts w:ascii="Times New Roman" w:eastAsia="Times New Roman" w:hAnsi="Times New Roman" w:cs="Times New Roman"/>
          <w:sz w:val="22"/>
        </w:rPr>
        <w:t xml:space="preserve">, 1954) using R software, </w:t>
      </w:r>
      <w:r>
        <w:rPr>
          <w:rFonts w:ascii="Times New Roman" w:eastAsia="Times New Roman" w:hAnsi="Times New Roman" w:cs="Times New Roman"/>
          <w:sz w:val="22"/>
        </w:rPr>
        <w:t>version 4.3 (R Core Team, 2023).</w:t>
      </w:r>
    </w:p>
    <w:p w14:paraId="3CB39D11" w14:textId="77777777" w:rsidR="00B841F1" w:rsidRDefault="00D206CD">
      <w:pPr>
        <w:pStyle w:val="Heading1"/>
        <w:spacing w:before="240" w:after="160"/>
        <w:rPr>
          <w:color w:val="auto"/>
        </w:rPr>
      </w:pPr>
      <w:r>
        <w:rPr>
          <w:rFonts w:ascii="Times New Roman" w:eastAsia="Times New Roman" w:hAnsi="Times New Roman" w:cs="Times New Roman"/>
          <w:b/>
          <w:bCs/>
          <w:color w:val="auto"/>
          <w:sz w:val="24"/>
          <w:szCs w:val="24"/>
        </w:rPr>
        <w:t xml:space="preserve">3. </w:t>
      </w:r>
      <w:commentRangeStart w:id="10"/>
      <w:r>
        <w:rPr>
          <w:rFonts w:ascii="Times New Roman" w:eastAsia="Times New Roman" w:hAnsi="Times New Roman" w:cs="Times New Roman"/>
          <w:b/>
          <w:bCs/>
          <w:color w:val="auto"/>
          <w:sz w:val="24"/>
          <w:szCs w:val="24"/>
        </w:rPr>
        <w:t xml:space="preserve">RESULTS AND </w:t>
      </w:r>
      <w:commentRangeStart w:id="11"/>
      <w:r>
        <w:rPr>
          <w:rFonts w:ascii="Times New Roman" w:eastAsia="Times New Roman" w:hAnsi="Times New Roman" w:cs="Times New Roman"/>
          <w:b/>
          <w:bCs/>
          <w:color w:val="auto"/>
          <w:sz w:val="24"/>
          <w:szCs w:val="24"/>
        </w:rPr>
        <w:t>DISCUSSION</w:t>
      </w:r>
      <w:commentRangeEnd w:id="10"/>
      <w:r w:rsidR="00304FE4">
        <w:rPr>
          <w:rStyle w:val="CommentReference"/>
          <w:color w:val="auto"/>
        </w:rPr>
        <w:commentReference w:id="10"/>
      </w:r>
      <w:commentRangeEnd w:id="11"/>
      <w:r w:rsidR="002B7BBC">
        <w:rPr>
          <w:rStyle w:val="CommentReference"/>
          <w:color w:val="auto"/>
        </w:rPr>
        <w:commentReference w:id="11"/>
      </w:r>
    </w:p>
    <w:p w14:paraId="519D67D2" w14:textId="77777777" w:rsidR="00B841F1" w:rsidRDefault="00D206CD">
      <w:pPr>
        <w:pStyle w:val="Heading2"/>
        <w:spacing w:before="240" w:after="160"/>
        <w:rPr>
          <w:color w:val="auto"/>
        </w:rPr>
      </w:pPr>
      <w:r>
        <w:rPr>
          <w:rFonts w:ascii="Times New Roman" w:eastAsia="Times New Roman" w:hAnsi="Times New Roman" w:cs="Times New Roman"/>
          <w:b/>
          <w:bCs/>
          <w:color w:val="auto"/>
          <w:sz w:val="24"/>
          <w:szCs w:val="24"/>
        </w:rPr>
        <w:t>3.1 Analysis of variance</w:t>
      </w:r>
    </w:p>
    <w:p w14:paraId="1EA4CA8B" w14:textId="77777777" w:rsidR="00B841F1" w:rsidRDefault="00D206CD">
      <w:pPr>
        <w:spacing w:after="160"/>
        <w:jc w:val="both"/>
      </w:pPr>
      <w:r>
        <w:rPr>
          <w:rFonts w:ascii="Times New Roman" w:eastAsia="Times New Roman" w:hAnsi="Times New Roman" w:cs="Times New Roman"/>
          <w:sz w:val="22"/>
        </w:rPr>
        <w:t>Table 2 presents the entry and error mean squares and F-values obtained for each trait. Entries differed significantly for DFF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.049), PH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&lt; .001), NGP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&lt; .001) and</w:t>
      </w:r>
      <w:r>
        <w:rPr>
          <w:rFonts w:ascii="Times New Roman" w:eastAsia="Times New Roman" w:hAnsi="Times New Roman" w:cs="Times New Roman"/>
          <w:sz w:val="22"/>
        </w:rPr>
        <w:t xml:space="preserve"> GY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.045), while spikelet fertility approached significance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.07), confirming that the augmented design successfully captured genuine genotypic differences for the majority of the yield-attributing traits recorded. NT and NPT recorded comparativel</w:t>
      </w:r>
      <w:r>
        <w:rPr>
          <w:rFonts w:ascii="Times New Roman" w:eastAsia="Times New Roman" w:hAnsi="Times New Roman" w:cs="Times New Roman"/>
          <w:sz w:val="22"/>
        </w:rPr>
        <w:t>y uniform performance across entries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xml:space="preserve">= .31 and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.33, respectively) in the present trial.</w:t>
      </w:r>
    </w:p>
    <w:p w14:paraId="32FAF583" w14:textId="77777777" w:rsidR="00B841F1" w:rsidRDefault="00D206CD">
      <w:pPr>
        <w:spacing w:before="160" w:after="120"/>
      </w:pPr>
      <w:r>
        <w:rPr>
          <w:rFonts w:ascii="Times New Roman" w:eastAsia="Times New Roman" w:hAnsi="Times New Roman" w:cs="Times New Roman"/>
          <w:b/>
          <w:bCs/>
          <w:sz w:val="20"/>
          <w:szCs w:val="20"/>
        </w:rPr>
        <w:t xml:space="preserve">Table 2. </w:t>
      </w:r>
      <w:r>
        <w:rPr>
          <w:rFonts w:ascii="Times New Roman" w:eastAsia="Times New Roman" w:hAnsi="Times New Roman" w:cs="Times New Roman"/>
          <w:sz w:val="20"/>
          <w:szCs w:val="20"/>
        </w:rPr>
        <w:t>Analysis of variance (block-adjusted entry means vs. check-derived error) for seven traits under low-phosphorus conditions</w:t>
      </w:r>
    </w:p>
    <w:tbl>
      <w:tblPr>
        <w:tblW w:w="960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2600"/>
        <w:gridCol w:w="2400"/>
        <w:gridCol w:w="1400"/>
        <w:gridCol w:w="1800"/>
      </w:tblGrid>
      <w:tr w:rsidR="00B841F1" w14:paraId="0946C95A" w14:textId="77777777">
        <w:trPr>
          <w:jc w:val="center"/>
        </w:trPr>
        <w:tc>
          <w:tcPr>
            <w:tcW w:w="1400" w:type="dxa"/>
            <w:tcBorders>
              <w:top w:val="single" w:sz="10" w:space="0" w:color="000000"/>
              <w:left w:val="nil"/>
              <w:bottom w:val="single" w:sz="10" w:space="0" w:color="000000"/>
              <w:right w:val="nil"/>
            </w:tcBorders>
            <w:vAlign w:val="center"/>
          </w:tcPr>
          <w:p w14:paraId="60A97336" w14:textId="77777777" w:rsidR="00B841F1" w:rsidRDefault="00D206CD">
            <w:pPr>
              <w:jc w:val="center"/>
            </w:pPr>
            <w:r>
              <w:rPr>
                <w:rFonts w:ascii="Times New Roman" w:eastAsia="Times New Roman" w:hAnsi="Times New Roman" w:cs="Times New Roman"/>
                <w:b/>
                <w:bCs/>
                <w:sz w:val="18"/>
                <w:szCs w:val="18"/>
              </w:rPr>
              <w:t>Trait</w:t>
            </w:r>
          </w:p>
        </w:tc>
        <w:tc>
          <w:tcPr>
            <w:tcW w:w="2600" w:type="dxa"/>
            <w:tcBorders>
              <w:top w:val="single" w:sz="10" w:space="0" w:color="000000"/>
              <w:left w:val="nil"/>
              <w:bottom w:val="single" w:sz="10" w:space="0" w:color="000000"/>
              <w:right w:val="nil"/>
            </w:tcBorders>
            <w:vAlign w:val="center"/>
          </w:tcPr>
          <w:p w14:paraId="5FB5C98A" w14:textId="77777777" w:rsidR="00B841F1" w:rsidRDefault="00D206CD">
            <w:pPr>
              <w:jc w:val="center"/>
            </w:pPr>
            <w:r>
              <w:rPr>
                <w:rFonts w:ascii="Times New Roman" w:eastAsia="Times New Roman" w:hAnsi="Times New Roman" w:cs="Times New Roman"/>
                <w:b/>
                <w:bCs/>
                <w:sz w:val="18"/>
                <w:szCs w:val="18"/>
              </w:rPr>
              <w:t>Entry MS (</w:t>
            </w:r>
            <w:proofErr w:type="spellStart"/>
            <w:r>
              <w:rPr>
                <w:rFonts w:ascii="Times New Roman" w:eastAsia="Times New Roman" w:hAnsi="Times New Roman" w:cs="Times New Roman"/>
                <w:b/>
                <w:bCs/>
                <w:sz w:val="18"/>
                <w:szCs w:val="18"/>
              </w:rPr>
              <w:t>df</w:t>
            </w:r>
            <w:proofErr w:type="spellEnd"/>
            <w:r>
              <w:rPr>
                <w:rFonts w:ascii="Times New Roman" w:eastAsia="Times New Roman" w:hAnsi="Times New Roman" w:cs="Times New Roman"/>
                <w:b/>
                <w:bCs/>
                <w:sz w:val="18"/>
                <w:szCs w:val="18"/>
              </w:rPr>
              <w:t>=39)</w:t>
            </w:r>
          </w:p>
        </w:tc>
        <w:tc>
          <w:tcPr>
            <w:tcW w:w="2400" w:type="dxa"/>
            <w:tcBorders>
              <w:top w:val="single" w:sz="10" w:space="0" w:color="000000"/>
              <w:left w:val="nil"/>
              <w:bottom w:val="single" w:sz="10" w:space="0" w:color="000000"/>
              <w:right w:val="nil"/>
            </w:tcBorders>
            <w:vAlign w:val="center"/>
          </w:tcPr>
          <w:p w14:paraId="5C0194B0" w14:textId="77777777" w:rsidR="00B841F1" w:rsidRDefault="00D206CD">
            <w:pPr>
              <w:jc w:val="center"/>
            </w:pPr>
            <w:r>
              <w:rPr>
                <w:rFonts w:ascii="Times New Roman" w:eastAsia="Times New Roman" w:hAnsi="Times New Roman" w:cs="Times New Roman"/>
                <w:b/>
                <w:bCs/>
                <w:sz w:val="18"/>
                <w:szCs w:val="18"/>
              </w:rPr>
              <w:t xml:space="preserve">Error </w:t>
            </w:r>
            <w:r>
              <w:rPr>
                <w:rFonts w:ascii="Times New Roman" w:eastAsia="Times New Roman" w:hAnsi="Times New Roman" w:cs="Times New Roman"/>
                <w:b/>
                <w:bCs/>
                <w:sz w:val="18"/>
                <w:szCs w:val="18"/>
              </w:rPr>
              <w:t>MS (</w:t>
            </w:r>
            <w:proofErr w:type="spellStart"/>
            <w:r>
              <w:rPr>
                <w:rFonts w:ascii="Times New Roman" w:eastAsia="Times New Roman" w:hAnsi="Times New Roman" w:cs="Times New Roman"/>
                <w:b/>
                <w:bCs/>
                <w:sz w:val="18"/>
                <w:szCs w:val="18"/>
              </w:rPr>
              <w:t>df</w:t>
            </w:r>
            <w:proofErr w:type="spellEnd"/>
            <w:r>
              <w:rPr>
                <w:rFonts w:ascii="Times New Roman" w:eastAsia="Times New Roman" w:hAnsi="Times New Roman" w:cs="Times New Roman"/>
                <w:b/>
                <w:bCs/>
                <w:sz w:val="18"/>
                <w:szCs w:val="18"/>
              </w:rPr>
              <w:t>=9)</w:t>
            </w:r>
          </w:p>
        </w:tc>
        <w:tc>
          <w:tcPr>
            <w:tcW w:w="1400" w:type="dxa"/>
            <w:tcBorders>
              <w:top w:val="single" w:sz="10" w:space="0" w:color="000000"/>
              <w:left w:val="nil"/>
              <w:bottom w:val="single" w:sz="10" w:space="0" w:color="000000"/>
              <w:right w:val="nil"/>
            </w:tcBorders>
            <w:vAlign w:val="center"/>
          </w:tcPr>
          <w:p w14:paraId="43B210CF" w14:textId="77777777" w:rsidR="00B841F1" w:rsidRDefault="00D206CD">
            <w:pPr>
              <w:jc w:val="center"/>
            </w:pPr>
            <w:r>
              <w:rPr>
                <w:rFonts w:ascii="Times New Roman" w:eastAsia="Times New Roman" w:hAnsi="Times New Roman" w:cs="Times New Roman"/>
                <w:b/>
                <w:bCs/>
                <w:sz w:val="18"/>
                <w:szCs w:val="18"/>
              </w:rPr>
              <w:t>F</w:t>
            </w:r>
          </w:p>
        </w:tc>
        <w:tc>
          <w:tcPr>
            <w:tcW w:w="1800" w:type="dxa"/>
            <w:tcBorders>
              <w:top w:val="single" w:sz="10" w:space="0" w:color="000000"/>
              <w:left w:val="nil"/>
              <w:bottom w:val="single" w:sz="10" w:space="0" w:color="000000"/>
              <w:right w:val="nil"/>
            </w:tcBorders>
            <w:vAlign w:val="center"/>
          </w:tcPr>
          <w:p w14:paraId="213BAC1E" w14:textId="77777777" w:rsidR="00B841F1" w:rsidRDefault="00D206CD">
            <w:pPr>
              <w:jc w:val="center"/>
            </w:pPr>
            <w:r>
              <w:rPr>
                <w:rFonts w:ascii="Times New Roman" w:eastAsia="Times New Roman" w:hAnsi="Times New Roman" w:cs="Times New Roman"/>
                <w:b/>
                <w:bCs/>
                <w:sz w:val="18"/>
                <w:szCs w:val="18"/>
              </w:rPr>
              <w:t>P-value</w:t>
            </w:r>
          </w:p>
        </w:tc>
      </w:tr>
      <w:tr w:rsidR="00B841F1" w14:paraId="31C29781" w14:textId="77777777">
        <w:trPr>
          <w:jc w:val="center"/>
        </w:trPr>
        <w:tc>
          <w:tcPr>
            <w:tcW w:w="1400" w:type="dxa"/>
            <w:tcBorders>
              <w:top w:val="nil"/>
              <w:left w:val="nil"/>
              <w:bottom w:val="nil"/>
              <w:right w:val="nil"/>
            </w:tcBorders>
            <w:vAlign w:val="center"/>
          </w:tcPr>
          <w:p w14:paraId="7BA73BFC" w14:textId="77777777" w:rsidR="00B841F1" w:rsidRDefault="00D206CD">
            <w:pPr>
              <w:jc w:val="center"/>
            </w:pPr>
            <w:r>
              <w:rPr>
                <w:rFonts w:ascii="Times New Roman" w:eastAsia="Times New Roman" w:hAnsi="Times New Roman" w:cs="Times New Roman"/>
                <w:sz w:val="18"/>
                <w:szCs w:val="18"/>
              </w:rPr>
              <w:t>DFF</w:t>
            </w:r>
          </w:p>
        </w:tc>
        <w:tc>
          <w:tcPr>
            <w:tcW w:w="2600" w:type="dxa"/>
            <w:tcBorders>
              <w:top w:val="nil"/>
              <w:left w:val="nil"/>
              <w:bottom w:val="nil"/>
              <w:right w:val="nil"/>
            </w:tcBorders>
            <w:vAlign w:val="center"/>
          </w:tcPr>
          <w:p w14:paraId="59B53EE3" w14:textId="77777777" w:rsidR="00B841F1" w:rsidRDefault="00D206CD">
            <w:pPr>
              <w:jc w:val="center"/>
            </w:pPr>
            <w:r>
              <w:rPr>
                <w:rFonts w:ascii="Times New Roman" w:eastAsia="Times New Roman" w:hAnsi="Times New Roman" w:cs="Times New Roman"/>
                <w:sz w:val="18"/>
                <w:szCs w:val="18"/>
              </w:rPr>
              <w:t>23.81</w:t>
            </w:r>
          </w:p>
        </w:tc>
        <w:tc>
          <w:tcPr>
            <w:tcW w:w="2400" w:type="dxa"/>
            <w:tcBorders>
              <w:top w:val="nil"/>
              <w:left w:val="nil"/>
              <w:bottom w:val="nil"/>
              <w:right w:val="nil"/>
            </w:tcBorders>
            <w:vAlign w:val="center"/>
          </w:tcPr>
          <w:p w14:paraId="193A6C8C" w14:textId="77777777" w:rsidR="00B841F1" w:rsidRDefault="00D206CD">
            <w:pPr>
              <w:jc w:val="center"/>
            </w:pPr>
            <w:r>
              <w:rPr>
                <w:rFonts w:ascii="Times New Roman" w:eastAsia="Times New Roman" w:hAnsi="Times New Roman" w:cs="Times New Roman"/>
                <w:sz w:val="18"/>
                <w:szCs w:val="18"/>
              </w:rPr>
              <w:t>8.34</w:t>
            </w:r>
          </w:p>
        </w:tc>
        <w:tc>
          <w:tcPr>
            <w:tcW w:w="1400" w:type="dxa"/>
            <w:tcBorders>
              <w:top w:val="nil"/>
              <w:left w:val="nil"/>
              <w:bottom w:val="nil"/>
              <w:right w:val="nil"/>
            </w:tcBorders>
            <w:vAlign w:val="center"/>
          </w:tcPr>
          <w:p w14:paraId="716307C7" w14:textId="77777777" w:rsidR="00B841F1" w:rsidRDefault="00D206CD">
            <w:pPr>
              <w:jc w:val="center"/>
            </w:pPr>
            <w:r>
              <w:rPr>
                <w:rFonts w:ascii="Times New Roman" w:eastAsia="Times New Roman" w:hAnsi="Times New Roman" w:cs="Times New Roman"/>
                <w:sz w:val="18"/>
                <w:szCs w:val="18"/>
              </w:rPr>
              <w:t>2.85</w:t>
            </w:r>
          </w:p>
        </w:tc>
        <w:tc>
          <w:tcPr>
            <w:tcW w:w="1800" w:type="dxa"/>
            <w:tcBorders>
              <w:top w:val="nil"/>
              <w:left w:val="nil"/>
              <w:bottom w:val="nil"/>
              <w:right w:val="nil"/>
            </w:tcBorders>
            <w:vAlign w:val="center"/>
          </w:tcPr>
          <w:p w14:paraId="7F2E6416" w14:textId="77777777" w:rsidR="00B841F1" w:rsidRDefault="00D206CD">
            <w:pPr>
              <w:jc w:val="center"/>
            </w:pPr>
            <w:r>
              <w:rPr>
                <w:rFonts w:ascii="Times New Roman" w:eastAsia="Times New Roman" w:hAnsi="Times New Roman" w:cs="Times New Roman"/>
                <w:sz w:val="18"/>
                <w:szCs w:val="18"/>
              </w:rPr>
              <w:t>.049</w:t>
            </w:r>
          </w:p>
        </w:tc>
      </w:tr>
      <w:tr w:rsidR="00B841F1" w14:paraId="3EF67E1E" w14:textId="77777777">
        <w:trPr>
          <w:jc w:val="center"/>
        </w:trPr>
        <w:tc>
          <w:tcPr>
            <w:tcW w:w="1400" w:type="dxa"/>
            <w:tcBorders>
              <w:top w:val="nil"/>
              <w:left w:val="nil"/>
              <w:bottom w:val="nil"/>
              <w:right w:val="nil"/>
            </w:tcBorders>
            <w:vAlign w:val="center"/>
          </w:tcPr>
          <w:p w14:paraId="113AFEEA" w14:textId="77777777" w:rsidR="00B841F1" w:rsidRDefault="00D206CD">
            <w:pPr>
              <w:jc w:val="center"/>
            </w:pPr>
            <w:r>
              <w:rPr>
                <w:rFonts w:ascii="Times New Roman" w:eastAsia="Times New Roman" w:hAnsi="Times New Roman" w:cs="Times New Roman"/>
                <w:sz w:val="18"/>
                <w:szCs w:val="18"/>
              </w:rPr>
              <w:t>PH</w:t>
            </w:r>
          </w:p>
        </w:tc>
        <w:tc>
          <w:tcPr>
            <w:tcW w:w="2600" w:type="dxa"/>
            <w:tcBorders>
              <w:top w:val="nil"/>
              <w:left w:val="nil"/>
              <w:bottom w:val="nil"/>
              <w:right w:val="nil"/>
            </w:tcBorders>
            <w:vAlign w:val="center"/>
          </w:tcPr>
          <w:p w14:paraId="1F5222B0" w14:textId="77777777" w:rsidR="00B841F1" w:rsidRDefault="00D206CD">
            <w:pPr>
              <w:jc w:val="center"/>
            </w:pPr>
            <w:r>
              <w:rPr>
                <w:rFonts w:ascii="Times New Roman" w:eastAsia="Times New Roman" w:hAnsi="Times New Roman" w:cs="Times New Roman"/>
                <w:sz w:val="18"/>
                <w:szCs w:val="18"/>
              </w:rPr>
              <w:t>222.09</w:t>
            </w:r>
          </w:p>
        </w:tc>
        <w:tc>
          <w:tcPr>
            <w:tcW w:w="2400" w:type="dxa"/>
            <w:tcBorders>
              <w:top w:val="nil"/>
              <w:left w:val="nil"/>
              <w:bottom w:val="nil"/>
              <w:right w:val="nil"/>
            </w:tcBorders>
            <w:vAlign w:val="center"/>
          </w:tcPr>
          <w:p w14:paraId="2D097EF3" w14:textId="77777777" w:rsidR="00B841F1" w:rsidRDefault="00D206CD">
            <w:pPr>
              <w:jc w:val="center"/>
            </w:pPr>
            <w:r>
              <w:rPr>
                <w:rFonts w:ascii="Times New Roman" w:eastAsia="Times New Roman" w:hAnsi="Times New Roman" w:cs="Times New Roman"/>
                <w:sz w:val="18"/>
                <w:szCs w:val="18"/>
              </w:rPr>
              <w:t>18.55</w:t>
            </w:r>
          </w:p>
        </w:tc>
        <w:tc>
          <w:tcPr>
            <w:tcW w:w="1400" w:type="dxa"/>
            <w:tcBorders>
              <w:top w:val="nil"/>
              <w:left w:val="nil"/>
              <w:bottom w:val="nil"/>
              <w:right w:val="nil"/>
            </w:tcBorders>
            <w:vAlign w:val="center"/>
          </w:tcPr>
          <w:p w14:paraId="6057EEEA" w14:textId="77777777" w:rsidR="00B841F1" w:rsidRDefault="00D206CD">
            <w:pPr>
              <w:jc w:val="center"/>
            </w:pPr>
            <w:r>
              <w:rPr>
                <w:rFonts w:ascii="Times New Roman" w:eastAsia="Times New Roman" w:hAnsi="Times New Roman" w:cs="Times New Roman"/>
                <w:sz w:val="18"/>
                <w:szCs w:val="18"/>
              </w:rPr>
              <w:t>11.98</w:t>
            </w:r>
          </w:p>
        </w:tc>
        <w:tc>
          <w:tcPr>
            <w:tcW w:w="1800" w:type="dxa"/>
            <w:tcBorders>
              <w:top w:val="nil"/>
              <w:left w:val="nil"/>
              <w:bottom w:val="nil"/>
              <w:right w:val="nil"/>
            </w:tcBorders>
            <w:vAlign w:val="center"/>
          </w:tcPr>
          <w:p w14:paraId="28758184" w14:textId="77777777" w:rsidR="00B841F1" w:rsidRDefault="00D206CD">
            <w:pPr>
              <w:jc w:val="center"/>
            </w:pPr>
            <w:r>
              <w:rPr>
                <w:rFonts w:ascii="Times New Roman" w:eastAsia="Times New Roman" w:hAnsi="Times New Roman" w:cs="Times New Roman"/>
                <w:sz w:val="18"/>
                <w:szCs w:val="18"/>
              </w:rPr>
              <w:t>&lt;.001</w:t>
            </w:r>
          </w:p>
        </w:tc>
      </w:tr>
      <w:tr w:rsidR="00B841F1" w14:paraId="56ED0292" w14:textId="77777777">
        <w:trPr>
          <w:jc w:val="center"/>
        </w:trPr>
        <w:tc>
          <w:tcPr>
            <w:tcW w:w="1400" w:type="dxa"/>
            <w:tcBorders>
              <w:top w:val="nil"/>
              <w:left w:val="nil"/>
              <w:bottom w:val="nil"/>
              <w:right w:val="nil"/>
            </w:tcBorders>
            <w:vAlign w:val="center"/>
          </w:tcPr>
          <w:p w14:paraId="11512496" w14:textId="77777777" w:rsidR="00B841F1" w:rsidRDefault="00D206CD">
            <w:pPr>
              <w:jc w:val="center"/>
            </w:pPr>
            <w:r>
              <w:rPr>
                <w:rFonts w:ascii="Times New Roman" w:eastAsia="Times New Roman" w:hAnsi="Times New Roman" w:cs="Times New Roman"/>
                <w:sz w:val="18"/>
                <w:szCs w:val="18"/>
              </w:rPr>
              <w:t>NT</w:t>
            </w:r>
          </w:p>
        </w:tc>
        <w:tc>
          <w:tcPr>
            <w:tcW w:w="2600" w:type="dxa"/>
            <w:tcBorders>
              <w:top w:val="nil"/>
              <w:left w:val="nil"/>
              <w:bottom w:val="nil"/>
              <w:right w:val="nil"/>
            </w:tcBorders>
            <w:vAlign w:val="center"/>
          </w:tcPr>
          <w:p w14:paraId="70F5403E" w14:textId="77777777" w:rsidR="00B841F1" w:rsidRDefault="00D206CD">
            <w:pPr>
              <w:jc w:val="center"/>
            </w:pPr>
            <w:r>
              <w:rPr>
                <w:rFonts w:ascii="Times New Roman" w:eastAsia="Times New Roman" w:hAnsi="Times New Roman" w:cs="Times New Roman"/>
                <w:sz w:val="18"/>
                <w:szCs w:val="18"/>
              </w:rPr>
              <w:t>2.53</w:t>
            </w:r>
          </w:p>
        </w:tc>
        <w:tc>
          <w:tcPr>
            <w:tcW w:w="2400" w:type="dxa"/>
            <w:tcBorders>
              <w:top w:val="nil"/>
              <w:left w:val="nil"/>
              <w:bottom w:val="nil"/>
              <w:right w:val="nil"/>
            </w:tcBorders>
            <w:vAlign w:val="center"/>
          </w:tcPr>
          <w:p w14:paraId="0BAE7BBE" w14:textId="77777777" w:rsidR="00B841F1" w:rsidRDefault="00D206CD">
            <w:pPr>
              <w:jc w:val="center"/>
            </w:pPr>
            <w:r>
              <w:rPr>
                <w:rFonts w:ascii="Times New Roman" w:eastAsia="Times New Roman" w:hAnsi="Times New Roman" w:cs="Times New Roman"/>
                <w:sz w:val="18"/>
                <w:szCs w:val="18"/>
              </w:rPr>
              <w:t>1.82</w:t>
            </w:r>
          </w:p>
        </w:tc>
        <w:tc>
          <w:tcPr>
            <w:tcW w:w="1400" w:type="dxa"/>
            <w:tcBorders>
              <w:top w:val="nil"/>
              <w:left w:val="nil"/>
              <w:bottom w:val="nil"/>
              <w:right w:val="nil"/>
            </w:tcBorders>
            <w:vAlign w:val="center"/>
          </w:tcPr>
          <w:p w14:paraId="3FCDED2F" w14:textId="77777777" w:rsidR="00B841F1" w:rsidRDefault="00D206CD">
            <w:pPr>
              <w:jc w:val="center"/>
            </w:pPr>
            <w:r>
              <w:rPr>
                <w:rFonts w:ascii="Times New Roman" w:eastAsia="Times New Roman" w:hAnsi="Times New Roman" w:cs="Times New Roman"/>
                <w:sz w:val="18"/>
                <w:szCs w:val="18"/>
              </w:rPr>
              <w:t>1.39</w:t>
            </w:r>
          </w:p>
        </w:tc>
        <w:tc>
          <w:tcPr>
            <w:tcW w:w="1800" w:type="dxa"/>
            <w:tcBorders>
              <w:top w:val="nil"/>
              <w:left w:val="nil"/>
              <w:bottom w:val="nil"/>
              <w:right w:val="nil"/>
            </w:tcBorders>
            <w:vAlign w:val="center"/>
          </w:tcPr>
          <w:p w14:paraId="5A10F0A6" w14:textId="77777777" w:rsidR="00B841F1" w:rsidRDefault="00D206CD">
            <w:pPr>
              <w:jc w:val="center"/>
            </w:pPr>
            <w:r>
              <w:rPr>
                <w:rFonts w:ascii="Times New Roman" w:eastAsia="Times New Roman" w:hAnsi="Times New Roman" w:cs="Times New Roman"/>
                <w:sz w:val="18"/>
                <w:szCs w:val="18"/>
              </w:rPr>
              <w:t>.31</w:t>
            </w:r>
          </w:p>
        </w:tc>
      </w:tr>
      <w:tr w:rsidR="00B841F1" w14:paraId="04D9A837" w14:textId="77777777">
        <w:trPr>
          <w:jc w:val="center"/>
        </w:trPr>
        <w:tc>
          <w:tcPr>
            <w:tcW w:w="1400" w:type="dxa"/>
            <w:tcBorders>
              <w:top w:val="nil"/>
              <w:left w:val="nil"/>
              <w:bottom w:val="nil"/>
              <w:right w:val="nil"/>
            </w:tcBorders>
            <w:vAlign w:val="center"/>
          </w:tcPr>
          <w:p w14:paraId="5D8874F4" w14:textId="77777777" w:rsidR="00B841F1" w:rsidRDefault="00D206CD">
            <w:pPr>
              <w:jc w:val="center"/>
            </w:pPr>
            <w:r>
              <w:rPr>
                <w:rFonts w:ascii="Times New Roman" w:eastAsia="Times New Roman" w:hAnsi="Times New Roman" w:cs="Times New Roman"/>
                <w:sz w:val="18"/>
                <w:szCs w:val="18"/>
              </w:rPr>
              <w:t>NPT</w:t>
            </w:r>
          </w:p>
        </w:tc>
        <w:tc>
          <w:tcPr>
            <w:tcW w:w="2600" w:type="dxa"/>
            <w:tcBorders>
              <w:top w:val="nil"/>
              <w:left w:val="nil"/>
              <w:bottom w:val="nil"/>
              <w:right w:val="nil"/>
            </w:tcBorders>
            <w:vAlign w:val="center"/>
          </w:tcPr>
          <w:p w14:paraId="56FB8D48" w14:textId="77777777" w:rsidR="00B841F1" w:rsidRDefault="00D206CD">
            <w:pPr>
              <w:jc w:val="center"/>
            </w:pPr>
            <w:r>
              <w:rPr>
                <w:rFonts w:ascii="Times New Roman" w:eastAsia="Times New Roman" w:hAnsi="Times New Roman" w:cs="Times New Roman"/>
                <w:sz w:val="18"/>
                <w:szCs w:val="18"/>
              </w:rPr>
              <w:t>1.97</w:t>
            </w:r>
          </w:p>
        </w:tc>
        <w:tc>
          <w:tcPr>
            <w:tcW w:w="2400" w:type="dxa"/>
            <w:tcBorders>
              <w:top w:val="nil"/>
              <w:left w:val="nil"/>
              <w:bottom w:val="nil"/>
              <w:right w:val="nil"/>
            </w:tcBorders>
            <w:vAlign w:val="center"/>
          </w:tcPr>
          <w:p w14:paraId="0B67D86E" w14:textId="77777777" w:rsidR="00B841F1" w:rsidRDefault="00D206CD">
            <w:pPr>
              <w:jc w:val="center"/>
            </w:pPr>
            <w:r>
              <w:rPr>
                <w:rFonts w:ascii="Times New Roman" w:eastAsia="Times New Roman" w:hAnsi="Times New Roman" w:cs="Times New Roman"/>
                <w:sz w:val="18"/>
                <w:szCs w:val="18"/>
              </w:rPr>
              <w:t>1.46</w:t>
            </w:r>
          </w:p>
        </w:tc>
        <w:tc>
          <w:tcPr>
            <w:tcW w:w="1400" w:type="dxa"/>
            <w:tcBorders>
              <w:top w:val="nil"/>
              <w:left w:val="nil"/>
              <w:bottom w:val="nil"/>
              <w:right w:val="nil"/>
            </w:tcBorders>
            <w:vAlign w:val="center"/>
          </w:tcPr>
          <w:p w14:paraId="29E69C33" w14:textId="77777777" w:rsidR="00B841F1" w:rsidRDefault="00D206CD">
            <w:pPr>
              <w:jc w:val="center"/>
            </w:pPr>
            <w:r>
              <w:rPr>
                <w:rFonts w:ascii="Times New Roman" w:eastAsia="Times New Roman" w:hAnsi="Times New Roman" w:cs="Times New Roman"/>
                <w:sz w:val="18"/>
                <w:szCs w:val="18"/>
              </w:rPr>
              <w:t>1.35</w:t>
            </w:r>
          </w:p>
        </w:tc>
        <w:tc>
          <w:tcPr>
            <w:tcW w:w="1800" w:type="dxa"/>
            <w:tcBorders>
              <w:top w:val="nil"/>
              <w:left w:val="nil"/>
              <w:bottom w:val="nil"/>
              <w:right w:val="nil"/>
            </w:tcBorders>
            <w:vAlign w:val="center"/>
          </w:tcPr>
          <w:p w14:paraId="0F0318C3" w14:textId="77777777" w:rsidR="00B841F1" w:rsidRDefault="00D206CD">
            <w:pPr>
              <w:jc w:val="center"/>
            </w:pPr>
            <w:r>
              <w:rPr>
                <w:rFonts w:ascii="Times New Roman" w:eastAsia="Times New Roman" w:hAnsi="Times New Roman" w:cs="Times New Roman"/>
                <w:sz w:val="18"/>
                <w:szCs w:val="18"/>
              </w:rPr>
              <w:t>.33</w:t>
            </w:r>
          </w:p>
        </w:tc>
      </w:tr>
      <w:tr w:rsidR="00B841F1" w14:paraId="64E1EC30" w14:textId="77777777">
        <w:trPr>
          <w:jc w:val="center"/>
        </w:trPr>
        <w:tc>
          <w:tcPr>
            <w:tcW w:w="1400" w:type="dxa"/>
            <w:tcBorders>
              <w:top w:val="nil"/>
              <w:left w:val="nil"/>
              <w:bottom w:val="nil"/>
              <w:right w:val="nil"/>
            </w:tcBorders>
            <w:vAlign w:val="center"/>
          </w:tcPr>
          <w:p w14:paraId="2D170260" w14:textId="77777777" w:rsidR="00B841F1" w:rsidRDefault="00D206CD">
            <w:pPr>
              <w:jc w:val="center"/>
            </w:pPr>
            <w:r>
              <w:rPr>
                <w:rFonts w:ascii="Times New Roman" w:eastAsia="Times New Roman" w:hAnsi="Times New Roman" w:cs="Times New Roman"/>
                <w:sz w:val="18"/>
                <w:szCs w:val="18"/>
              </w:rPr>
              <w:t>NGP</w:t>
            </w:r>
          </w:p>
        </w:tc>
        <w:tc>
          <w:tcPr>
            <w:tcW w:w="2600" w:type="dxa"/>
            <w:tcBorders>
              <w:top w:val="nil"/>
              <w:left w:val="nil"/>
              <w:bottom w:val="nil"/>
              <w:right w:val="nil"/>
            </w:tcBorders>
            <w:vAlign w:val="center"/>
          </w:tcPr>
          <w:p w14:paraId="66C2DFC9" w14:textId="77777777" w:rsidR="00B841F1" w:rsidRDefault="00D206CD">
            <w:pPr>
              <w:jc w:val="center"/>
            </w:pPr>
            <w:r>
              <w:rPr>
                <w:rFonts w:ascii="Times New Roman" w:eastAsia="Times New Roman" w:hAnsi="Times New Roman" w:cs="Times New Roman"/>
                <w:sz w:val="18"/>
                <w:szCs w:val="18"/>
              </w:rPr>
              <w:t>222.70</w:t>
            </w:r>
          </w:p>
        </w:tc>
        <w:tc>
          <w:tcPr>
            <w:tcW w:w="2400" w:type="dxa"/>
            <w:tcBorders>
              <w:top w:val="nil"/>
              <w:left w:val="nil"/>
              <w:bottom w:val="nil"/>
              <w:right w:val="nil"/>
            </w:tcBorders>
            <w:vAlign w:val="center"/>
          </w:tcPr>
          <w:p w14:paraId="5D1003B9" w14:textId="77777777" w:rsidR="00B841F1" w:rsidRDefault="00D206CD">
            <w:pPr>
              <w:jc w:val="center"/>
            </w:pPr>
            <w:r>
              <w:rPr>
                <w:rFonts w:ascii="Times New Roman" w:eastAsia="Times New Roman" w:hAnsi="Times New Roman" w:cs="Times New Roman"/>
                <w:sz w:val="18"/>
                <w:szCs w:val="18"/>
              </w:rPr>
              <w:t>17.89</w:t>
            </w:r>
          </w:p>
        </w:tc>
        <w:tc>
          <w:tcPr>
            <w:tcW w:w="1400" w:type="dxa"/>
            <w:tcBorders>
              <w:top w:val="nil"/>
              <w:left w:val="nil"/>
              <w:bottom w:val="nil"/>
              <w:right w:val="nil"/>
            </w:tcBorders>
            <w:vAlign w:val="center"/>
          </w:tcPr>
          <w:p w14:paraId="4A6BCB04" w14:textId="77777777" w:rsidR="00B841F1" w:rsidRDefault="00D206CD">
            <w:pPr>
              <w:jc w:val="center"/>
            </w:pPr>
            <w:r>
              <w:rPr>
                <w:rFonts w:ascii="Times New Roman" w:eastAsia="Times New Roman" w:hAnsi="Times New Roman" w:cs="Times New Roman"/>
                <w:sz w:val="18"/>
                <w:szCs w:val="18"/>
              </w:rPr>
              <w:t>12.45</w:t>
            </w:r>
          </w:p>
        </w:tc>
        <w:tc>
          <w:tcPr>
            <w:tcW w:w="1800" w:type="dxa"/>
            <w:tcBorders>
              <w:top w:val="nil"/>
              <w:left w:val="nil"/>
              <w:bottom w:val="nil"/>
              <w:right w:val="nil"/>
            </w:tcBorders>
            <w:vAlign w:val="center"/>
          </w:tcPr>
          <w:p w14:paraId="24582721" w14:textId="77777777" w:rsidR="00B841F1" w:rsidRDefault="00D206CD">
            <w:pPr>
              <w:jc w:val="center"/>
            </w:pPr>
            <w:r>
              <w:rPr>
                <w:rFonts w:ascii="Times New Roman" w:eastAsia="Times New Roman" w:hAnsi="Times New Roman" w:cs="Times New Roman"/>
                <w:sz w:val="18"/>
                <w:szCs w:val="18"/>
              </w:rPr>
              <w:t>&lt;.001</w:t>
            </w:r>
          </w:p>
        </w:tc>
      </w:tr>
      <w:tr w:rsidR="00B841F1" w14:paraId="619EA0CC" w14:textId="77777777">
        <w:trPr>
          <w:jc w:val="center"/>
        </w:trPr>
        <w:tc>
          <w:tcPr>
            <w:tcW w:w="1400" w:type="dxa"/>
            <w:tcBorders>
              <w:top w:val="nil"/>
              <w:left w:val="nil"/>
              <w:bottom w:val="nil"/>
              <w:right w:val="nil"/>
            </w:tcBorders>
            <w:vAlign w:val="center"/>
          </w:tcPr>
          <w:p w14:paraId="4A2EC70D" w14:textId="77777777" w:rsidR="00B841F1" w:rsidRDefault="00D206CD">
            <w:pPr>
              <w:jc w:val="center"/>
            </w:pPr>
            <w:r>
              <w:rPr>
                <w:rFonts w:ascii="Times New Roman" w:eastAsia="Times New Roman" w:hAnsi="Times New Roman" w:cs="Times New Roman"/>
                <w:sz w:val="18"/>
                <w:szCs w:val="18"/>
              </w:rPr>
              <w:t>SF</w:t>
            </w:r>
          </w:p>
        </w:tc>
        <w:tc>
          <w:tcPr>
            <w:tcW w:w="2600" w:type="dxa"/>
            <w:tcBorders>
              <w:top w:val="nil"/>
              <w:left w:val="nil"/>
              <w:bottom w:val="nil"/>
              <w:right w:val="nil"/>
            </w:tcBorders>
            <w:vAlign w:val="center"/>
          </w:tcPr>
          <w:p w14:paraId="7F9720D9" w14:textId="77777777" w:rsidR="00B841F1" w:rsidRDefault="00D206CD">
            <w:pPr>
              <w:jc w:val="center"/>
            </w:pPr>
            <w:r>
              <w:rPr>
                <w:rFonts w:ascii="Times New Roman" w:eastAsia="Times New Roman" w:hAnsi="Times New Roman" w:cs="Times New Roman"/>
                <w:sz w:val="18"/>
                <w:szCs w:val="18"/>
              </w:rPr>
              <w:t>118.91</w:t>
            </w:r>
          </w:p>
        </w:tc>
        <w:tc>
          <w:tcPr>
            <w:tcW w:w="2400" w:type="dxa"/>
            <w:tcBorders>
              <w:top w:val="nil"/>
              <w:left w:val="nil"/>
              <w:bottom w:val="nil"/>
              <w:right w:val="nil"/>
            </w:tcBorders>
            <w:vAlign w:val="center"/>
          </w:tcPr>
          <w:p w14:paraId="63D430F2" w14:textId="77777777" w:rsidR="00B841F1" w:rsidRDefault="00D206CD">
            <w:pPr>
              <w:jc w:val="center"/>
            </w:pPr>
            <w:r>
              <w:rPr>
                <w:rFonts w:ascii="Times New Roman" w:eastAsia="Times New Roman" w:hAnsi="Times New Roman" w:cs="Times New Roman"/>
                <w:sz w:val="18"/>
                <w:szCs w:val="18"/>
              </w:rPr>
              <w:t>46.26</w:t>
            </w:r>
          </w:p>
        </w:tc>
        <w:tc>
          <w:tcPr>
            <w:tcW w:w="1400" w:type="dxa"/>
            <w:tcBorders>
              <w:top w:val="nil"/>
              <w:left w:val="nil"/>
              <w:bottom w:val="nil"/>
              <w:right w:val="nil"/>
            </w:tcBorders>
            <w:vAlign w:val="center"/>
          </w:tcPr>
          <w:p w14:paraId="5E66A787" w14:textId="77777777" w:rsidR="00B841F1" w:rsidRDefault="00D206CD">
            <w:pPr>
              <w:jc w:val="center"/>
            </w:pPr>
            <w:r>
              <w:rPr>
                <w:rFonts w:ascii="Times New Roman" w:eastAsia="Times New Roman" w:hAnsi="Times New Roman" w:cs="Times New Roman"/>
                <w:sz w:val="18"/>
                <w:szCs w:val="18"/>
              </w:rPr>
              <w:t>2.57</w:t>
            </w:r>
          </w:p>
        </w:tc>
        <w:tc>
          <w:tcPr>
            <w:tcW w:w="1800" w:type="dxa"/>
            <w:tcBorders>
              <w:top w:val="nil"/>
              <w:left w:val="nil"/>
              <w:bottom w:val="nil"/>
              <w:right w:val="nil"/>
            </w:tcBorders>
            <w:vAlign w:val="center"/>
          </w:tcPr>
          <w:p w14:paraId="2335CA4D" w14:textId="77777777" w:rsidR="00B841F1" w:rsidRDefault="00D206CD">
            <w:pPr>
              <w:jc w:val="center"/>
            </w:pPr>
            <w:r>
              <w:rPr>
                <w:rFonts w:ascii="Times New Roman" w:eastAsia="Times New Roman" w:hAnsi="Times New Roman" w:cs="Times New Roman"/>
                <w:sz w:val="18"/>
                <w:szCs w:val="18"/>
              </w:rPr>
              <w:t>.07</w:t>
            </w:r>
          </w:p>
        </w:tc>
      </w:tr>
      <w:tr w:rsidR="00B841F1" w14:paraId="38128D42" w14:textId="77777777">
        <w:trPr>
          <w:jc w:val="center"/>
        </w:trPr>
        <w:tc>
          <w:tcPr>
            <w:tcW w:w="1400" w:type="dxa"/>
            <w:tcBorders>
              <w:top w:val="nil"/>
              <w:left w:val="nil"/>
              <w:bottom w:val="single" w:sz="10" w:space="0" w:color="000000"/>
              <w:right w:val="nil"/>
            </w:tcBorders>
            <w:vAlign w:val="center"/>
          </w:tcPr>
          <w:p w14:paraId="1D8B8E20" w14:textId="77777777" w:rsidR="00B841F1" w:rsidRDefault="00D206CD">
            <w:pPr>
              <w:jc w:val="center"/>
            </w:pPr>
            <w:r>
              <w:rPr>
                <w:rFonts w:ascii="Times New Roman" w:eastAsia="Times New Roman" w:hAnsi="Times New Roman" w:cs="Times New Roman"/>
                <w:sz w:val="18"/>
                <w:szCs w:val="18"/>
              </w:rPr>
              <w:t>GY</w:t>
            </w:r>
          </w:p>
        </w:tc>
        <w:tc>
          <w:tcPr>
            <w:tcW w:w="2600" w:type="dxa"/>
            <w:tcBorders>
              <w:top w:val="nil"/>
              <w:left w:val="nil"/>
              <w:bottom w:val="single" w:sz="10" w:space="0" w:color="000000"/>
              <w:right w:val="nil"/>
            </w:tcBorders>
            <w:vAlign w:val="center"/>
          </w:tcPr>
          <w:p w14:paraId="0DD81734" w14:textId="77777777" w:rsidR="00B841F1" w:rsidRDefault="00D206CD">
            <w:pPr>
              <w:jc w:val="center"/>
            </w:pPr>
            <w:r>
              <w:rPr>
                <w:rFonts w:ascii="Times New Roman" w:eastAsia="Times New Roman" w:hAnsi="Times New Roman" w:cs="Times New Roman"/>
                <w:sz w:val="18"/>
                <w:szCs w:val="18"/>
              </w:rPr>
              <w:t>5.11</w:t>
            </w:r>
          </w:p>
        </w:tc>
        <w:tc>
          <w:tcPr>
            <w:tcW w:w="2400" w:type="dxa"/>
            <w:tcBorders>
              <w:top w:val="nil"/>
              <w:left w:val="nil"/>
              <w:bottom w:val="single" w:sz="10" w:space="0" w:color="000000"/>
              <w:right w:val="nil"/>
            </w:tcBorders>
            <w:vAlign w:val="center"/>
          </w:tcPr>
          <w:p w14:paraId="35FED47F" w14:textId="77777777" w:rsidR="00B841F1" w:rsidRDefault="00D206CD">
            <w:pPr>
              <w:jc w:val="center"/>
            </w:pPr>
            <w:r>
              <w:rPr>
                <w:rFonts w:ascii="Times New Roman" w:eastAsia="Times New Roman" w:hAnsi="Times New Roman" w:cs="Times New Roman"/>
                <w:sz w:val="18"/>
                <w:szCs w:val="18"/>
              </w:rPr>
              <w:t>1.75</w:t>
            </w:r>
          </w:p>
        </w:tc>
        <w:tc>
          <w:tcPr>
            <w:tcW w:w="1400" w:type="dxa"/>
            <w:tcBorders>
              <w:top w:val="nil"/>
              <w:left w:val="nil"/>
              <w:bottom w:val="single" w:sz="10" w:space="0" w:color="000000"/>
              <w:right w:val="nil"/>
            </w:tcBorders>
            <w:vAlign w:val="center"/>
          </w:tcPr>
          <w:p w14:paraId="0C2AE53B" w14:textId="77777777" w:rsidR="00B841F1" w:rsidRDefault="00D206CD">
            <w:pPr>
              <w:jc w:val="center"/>
            </w:pPr>
            <w:r>
              <w:rPr>
                <w:rFonts w:ascii="Times New Roman" w:eastAsia="Times New Roman" w:hAnsi="Times New Roman" w:cs="Times New Roman"/>
                <w:sz w:val="18"/>
                <w:szCs w:val="18"/>
              </w:rPr>
              <w:t>2.92</w:t>
            </w:r>
          </w:p>
        </w:tc>
        <w:tc>
          <w:tcPr>
            <w:tcW w:w="1800" w:type="dxa"/>
            <w:tcBorders>
              <w:top w:val="nil"/>
              <w:left w:val="nil"/>
              <w:bottom w:val="single" w:sz="10" w:space="0" w:color="000000"/>
              <w:right w:val="nil"/>
            </w:tcBorders>
            <w:vAlign w:val="center"/>
          </w:tcPr>
          <w:p w14:paraId="64A8BAC9" w14:textId="77777777" w:rsidR="00B841F1" w:rsidRDefault="00D206CD">
            <w:pPr>
              <w:jc w:val="center"/>
            </w:pPr>
            <w:r>
              <w:rPr>
                <w:rFonts w:ascii="Times New Roman" w:eastAsia="Times New Roman" w:hAnsi="Times New Roman" w:cs="Times New Roman"/>
                <w:sz w:val="18"/>
                <w:szCs w:val="18"/>
              </w:rPr>
              <w:t>.045</w:t>
            </w:r>
          </w:p>
        </w:tc>
      </w:tr>
    </w:tbl>
    <w:p w14:paraId="3AC1E775" w14:textId="77777777" w:rsidR="00B841F1" w:rsidRDefault="00D206CD">
      <w:pPr>
        <w:spacing w:after="160"/>
      </w:pPr>
      <w:r>
        <w:rPr>
          <w:rFonts w:ascii="Times New Roman" w:eastAsia="Times New Roman" w:hAnsi="Times New Roman" w:cs="Times New Roman"/>
          <w:i/>
          <w:iCs/>
          <w:sz w:val="18"/>
          <w:szCs w:val="18"/>
        </w:rPr>
        <w:t xml:space="preserve">Entries significant at P &lt; .05 recorded P-values </w:t>
      </w:r>
      <w:r>
        <w:rPr>
          <w:rFonts w:ascii="Times New Roman" w:eastAsia="Times New Roman" w:hAnsi="Times New Roman" w:cs="Times New Roman"/>
          <w:i/>
          <w:iCs/>
          <w:sz w:val="18"/>
          <w:szCs w:val="18"/>
        </w:rPr>
        <w:t>below .05 in the table above; DFF, PH, NGP and GY met this threshold.</w:t>
      </w:r>
    </w:p>
    <w:p w14:paraId="3BD93C1C" w14:textId="77777777" w:rsidR="00B841F1" w:rsidRDefault="00D206CD">
      <w:pPr>
        <w:pStyle w:val="Heading2"/>
        <w:spacing w:before="240" w:after="160"/>
        <w:rPr>
          <w:color w:val="auto"/>
        </w:rPr>
      </w:pPr>
      <w:r>
        <w:rPr>
          <w:rFonts w:ascii="Times New Roman" w:eastAsia="Times New Roman" w:hAnsi="Times New Roman" w:cs="Times New Roman"/>
          <w:b/>
          <w:bCs/>
          <w:color w:val="auto"/>
          <w:sz w:val="24"/>
          <w:szCs w:val="24"/>
        </w:rPr>
        <w:t>3.2 Genetic variability, heritability and genetic advance</w:t>
      </w:r>
    </w:p>
    <w:p w14:paraId="17E3D863" w14:textId="77777777" w:rsidR="00B841F1" w:rsidRDefault="00D206CD">
      <w:pPr>
        <w:spacing w:after="160"/>
        <w:jc w:val="both"/>
      </w:pPr>
      <w:r>
        <w:rPr>
          <w:rFonts w:ascii="Times New Roman" w:eastAsia="Times New Roman" w:hAnsi="Times New Roman" w:cs="Times New Roman"/>
          <w:sz w:val="22"/>
        </w:rPr>
        <w:t xml:space="preserve">Table 3 summarises the genetic parameters, and Fig. 1 and Fig. 2 present them graphically. NGP (GCV 21.81%, PCV 22.74%) and GY </w:t>
      </w:r>
      <w:r>
        <w:rPr>
          <w:rFonts w:ascii="Times New Roman" w:eastAsia="Times New Roman" w:hAnsi="Times New Roman" w:cs="Times New Roman"/>
          <w:sz w:val="22"/>
        </w:rPr>
        <w:t>(GCV 21.64%, PCV 26.69%) showed high GCV and PCV, together with high broad-sense heritability (91.97% and 65.72%) and high genetic advance as per cent of mean (43.08% and 36.14%), indicating these traits are governed predominantly by additive gene action a</w:t>
      </w:r>
      <w:r>
        <w:rPr>
          <w:rFonts w:ascii="Times New Roman" w:eastAsia="Times New Roman" w:hAnsi="Times New Roman" w:cs="Times New Roman"/>
          <w:sz w:val="22"/>
        </w:rPr>
        <w:t>nd are directly selectable under phosphorus stress — consistent with reports of high heritability and genetic advance for yield-related traits under low-P conditions in rice (</w:t>
      </w:r>
      <w:proofErr w:type="spellStart"/>
      <w:r>
        <w:rPr>
          <w:rFonts w:ascii="Times New Roman" w:eastAsia="Times New Roman" w:hAnsi="Times New Roman" w:cs="Times New Roman"/>
          <w:sz w:val="22"/>
        </w:rPr>
        <w:t>Solangi</w:t>
      </w:r>
      <w:proofErr w:type="spellEnd"/>
      <w:r>
        <w:rPr>
          <w:rFonts w:ascii="Times New Roman" w:eastAsia="Times New Roman" w:hAnsi="Times New Roman" w:cs="Times New Roman"/>
          <w:sz w:val="22"/>
        </w:rPr>
        <w:t xml:space="preserve"> et al., 2020; Singh et al., 2021; Basavaraj et al., 2022). PH combined hi</w:t>
      </w:r>
      <w:r>
        <w:rPr>
          <w:rFonts w:ascii="Times New Roman" w:eastAsia="Times New Roman" w:hAnsi="Times New Roman" w:cs="Times New Roman"/>
          <w:sz w:val="22"/>
        </w:rPr>
        <w:t>gh heritability (91.65%) with high GAM (32.07%) and moderate GCV (16.26%), similarly supporting direct selection.</w:t>
      </w:r>
    </w:p>
    <w:p w14:paraId="1AF11C1E" w14:textId="77777777" w:rsidR="00B841F1" w:rsidRDefault="00D206CD">
      <w:pPr>
        <w:spacing w:after="160"/>
        <w:jc w:val="both"/>
      </w:pPr>
      <w:r>
        <w:rPr>
          <w:rFonts w:ascii="Times New Roman" w:eastAsia="Times New Roman" w:hAnsi="Times New Roman" w:cs="Times New Roman"/>
          <w:sz w:val="22"/>
        </w:rPr>
        <w:t>DFF showed low GCV (3.81%) despite moderate-to-high heritability (64.97%) and only moderate GAM (6.32%), implying that although flowering time</w:t>
      </w:r>
      <w:r>
        <w:rPr>
          <w:rFonts w:ascii="Times New Roman" w:eastAsia="Times New Roman" w:hAnsi="Times New Roman" w:cs="Times New Roman"/>
          <w:sz w:val="22"/>
        </w:rPr>
        <w:t xml:space="preserve"> is under substantial genetic control, the narrow range of genotypic variation present in this material limits the gain achievable by selecting on it alone a pattern reported previously for flowering time under stress (Girma et al., 2018).</w:t>
      </w:r>
    </w:p>
    <w:p w14:paraId="2ED06FAF" w14:textId="77777777" w:rsidR="00B841F1" w:rsidRDefault="00D206CD">
      <w:pPr>
        <w:spacing w:after="160"/>
        <w:jc w:val="both"/>
      </w:pPr>
      <w:r>
        <w:rPr>
          <w:rFonts w:ascii="Times New Roman" w:eastAsia="Times New Roman" w:hAnsi="Times New Roman" w:cs="Times New Roman"/>
          <w:sz w:val="22"/>
        </w:rPr>
        <w:t>Spikelet fertili</w:t>
      </w:r>
      <w:r>
        <w:rPr>
          <w:rFonts w:ascii="Times New Roman" w:eastAsia="Times New Roman" w:hAnsi="Times New Roman" w:cs="Times New Roman"/>
          <w:sz w:val="22"/>
        </w:rPr>
        <w:t>ty showed moderate heritability (61.09%) and moderate-to-high GAM (25.79%) but its ANOVA F-test was only borderline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.07), so genetic advance estimates for this trait should be treated cautiously pending a replicated trial.</w:t>
      </w:r>
    </w:p>
    <w:p w14:paraId="0D595CAD" w14:textId="77777777" w:rsidR="00B841F1" w:rsidRDefault="00D206CD">
      <w:pPr>
        <w:spacing w:after="160"/>
        <w:jc w:val="both"/>
      </w:pPr>
      <w:r>
        <w:rPr>
          <w:rFonts w:ascii="Times New Roman" w:eastAsia="Times New Roman" w:hAnsi="Times New Roman" w:cs="Times New Roman"/>
          <w:sz w:val="22"/>
        </w:rPr>
        <w:t>NT and NPT were expressed co</w:t>
      </w:r>
      <w:r>
        <w:rPr>
          <w:rFonts w:ascii="Times New Roman" w:eastAsia="Times New Roman" w:hAnsi="Times New Roman" w:cs="Times New Roman"/>
          <w:sz w:val="22"/>
        </w:rPr>
        <w:t>nsistently across entries in the present trial (Fig. 2), indicating that tiller production was well buffered against genotypic differences under the low-phosphorus conditions imposed here. Tillering remains a trait of established biological significance to</w:t>
      </w:r>
      <w:r>
        <w:rPr>
          <w:rFonts w:ascii="Times New Roman" w:eastAsia="Times New Roman" w:hAnsi="Times New Roman" w:cs="Times New Roman"/>
          <w:sz w:val="22"/>
        </w:rPr>
        <w:t xml:space="preserve"> phosphorus-deficiency tolerance in rice (Dobermann and Fairhurst, 2000), and the stability recorded for NT and NPT in this population usefully </w:t>
      </w:r>
      <w:r>
        <w:rPr>
          <w:rFonts w:ascii="Times New Roman" w:eastAsia="Times New Roman" w:hAnsi="Times New Roman" w:cs="Times New Roman"/>
          <w:sz w:val="22"/>
        </w:rPr>
        <w:lastRenderedPageBreak/>
        <w:t>concentrates attention on the traits that did differentiate strongly — plant height, grains per panicle and grai</w:t>
      </w:r>
      <w:r>
        <w:rPr>
          <w:rFonts w:ascii="Times New Roman" w:eastAsia="Times New Roman" w:hAnsi="Times New Roman" w:cs="Times New Roman"/>
          <w:sz w:val="22"/>
        </w:rPr>
        <w:t xml:space="preserve">n yield — which combine high GCV, heritability and genetic advance and are therefore the most efficient and reliable targets for direct selection in this material (Hallauer and Miranda, 1988; </w:t>
      </w:r>
      <w:proofErr w:type="spellStart"/>
      <w:r>
        <w:rPr>
          <w:rFonts w:ascii="Times New Roman" w:eastAsia="Times New Roman" w:hAnsi="Times New Roman" w:cs="Times New Roman"/>
          <w:sz w:val="22"/>
        </w:rPr>
        <w:t>Wricke</w:t>
      </w:r>
      <w:proofErr w:type="spellEnd"/>
      <w:r>
        <w:rPr>
          <w:rFonts w:ascii="Times New Roman" w:eastAsia="Times New Roman" w:hAnsi="Times New Roman" w:cs="Times New Roman"/>
          <w:sz w:val="22"/>
        </w:rPr>
        <w:t xml:space="preserve"> and Weber, 1986; Fehr, 1987).</w:t>
      </w:r>
    </w:p>
    <w:p w14:paraId="384512FE" w14:textId="77777777" w:rsidR="00B841F1" w:rsidRDefault="00D206CD">
      <w:pPr>
        <w:pStyle w:val="Heading2"/>
        <w:spacing w:before="240" w:after="160"/>
        <w:rPr>
          <w:color w:val="auto"/>
        </w:rPr>
      </w:pPr>
      <w:r>
        <w:rPr>
          <w:rFonts w:ascii="Times New Roman" w:eastAsia="Times New Roman" w:hAnsi="Times New Roman" w:cs="Times New Roman"/>
          <w:b/>
          <w:bCs/>
          <w:color w:val="auto"/>
          <w:sz w:val="24"/>
          <w:szCs w:val="24"/>
        </w:rPr>
        <w:t>3.3 Component-trait relatio</w:t>
      </w:r>
      <w:r>
        <w:rPr>
          <w:rFonts w:ascii="Times New Roman" w:eastAsia="Times New Roman" w:hAnsi="Times New Roman" w:cs="Times New Roman"/>
          <w:b/>
          <w:bCs/>
          <w:color w:val="auto"/>
          <w:sz w:val="24"/>
          <w:szCs w:val="24"/>
        </w:rPr>
        <w:t>nship with grain yield</w:t>
      </w:r>
    </w:p>
    <w:p w14:paraId="4CF67250" w14:textId="77777777" w:rsidR="00B841F1" w:rsidRDefault="00D206CD">
      <w:pPr>
        <w:spacing w:after="160"/>
        <w:jc w:val="both"/>
      </w:pPr>
      <w:r>
        <w:rPr>
          <w:rFonts w:ascii="Times New Roman" w:eastAsia="Times New Roman" w:hAnsi="Times New Roman" w:cs="Times New Roman"/>
          <w:sz w:val="22"/>
        </w:rPr>
        <w:t xml:space="preserve">The pattern of genetic parameters recorded in this trial is explained by the position of each trait in the yield-formation sequence. Grain yield per plant is the final product of three sequential components: the number of productive </w:t>
      </w:r>
      <w:r>
        <w:rPr>
          <w:rFonts w:ascii="Times New Roman" w:eastAsia="Times New Roman" w:hAnsi="Times New Roman" w:cs="Times New Roman"/>
          <w:sz w:val="22"/>
        </w:rPr>
        <w:t>tillers established, the number of grains set on each panicle, and the proportion of those grains that fill (spikelet fertility). Under phosphorus deficiency, panicle differentiation and grain-number determination are the growth stages most sensitive to ph</w:t>
      </w:r>
      <w:r>
        <w:rPr>
          <w:rFonts w:ascii="Times New Roman" w:eastAsia="Times New Roman" w:hAnsi="Times New Roman" w:cs="Times New Roman"/>
          <w:sz w:val="22"/>
        </w:rPr>
        <w:t>osphorus supply, because phosphorus is required directly for ATP-dependent assimilate transport and nucleic acid synthesis during spikelet development. This explains why NGP carried the highest heritability (91.97%) and the highest GAM (43.08%) of all seve</w:t>
      </w:r>
      <w:r>
        <w:rPr>
          <w:rFonts w:ascii="Times New Roman" w:eastAsia="Times New Roman" w:hAnsi="Times New Roman" w:cs="Times New Roman"/>
          <w:sz w:val="22"/>
        </w:rPr>
        <w:t>n traits examined: genotypes differing in their capacity to maintain spikelet number under phosphorus stress differed consistently and heritably in this trial. Plant height, which is determined earlier in the crop cycle through internode elongation, was si</w:t>
      </w:r>
      <w:r>
        <w:rPr>
          <w:rFonts w:ascii="Times New Roman" w:eastAsia="Times New Roman" w:hAnsi="Times New Roman" w:cs="Times New Roman"/>
          <w:sz w:val="22"/>
        </w:rPr>
        <w:t>milarly heritable (91.65%) because internode elongation under phosphorus stress is governed largely by genotype-specific hormonal and carbohydrate-partitioning responses rather than by the plot-to-plot microenvironmental variation that the block adjustment</w:t>
      </w:r>
      <w:r>
        <w:rPr>
          <w:rFonts w:ascii="Times New Roman" w:eastAsia="Times New Roman" w:hAnsi="Times New Roman" w:cs="Times New Roman"/>
          <w:sz w:val="22"/>
        </w:rPr>
        <w:t xml:space="preserve"> already removed. Grain yield itself, being the multiplicative outcome of NGP, spikelet fertility and tiller number, carried intermediate heritability (65.72%) because it accumulates the error variance of each contributing component. On this basis, selecti</w:t>
      </w:r>
      <w:r>
        <w:rPr>
          <w:rFonts w:ascii="Times New Roman" w:eastAsia="Times New Roman" w:hAnsi="Times New Roman" w:cs="Times New Roman"/>
          <w:sz w:val="22"/>
        </w:rPr>
        <w:t>on for grains per panicle and plant height is recommended as an indirect route to improving grain yield under phosphorus stress in this population, in addition to direct selection on yield itself.</w:t>
      </w:r>
    </w:p>
    <w:p w14:paraId="258C5150" w14:textId="77777777" w:rsidR="00B841F1" w:rsidRDefault="00D206CD">
      <w:pPr>
        <w:spacing w:before="300" w:after="120"/>
      </w:pPr>
      <w:r>
        <w:rPr>
          <w:rFonts w:ascii="Times New Roman" w:eastAsia="Times New Roman" w:hAnsi="Times New Roman" w:cs="Times New Roman"/>
          <w:b/>
          <w:bCs/>
          <w:sz w:val="20"/>
          <w:szCs w:val="20"/>
        </w:rPr>
        <w:t xml:space="preserve">Table 3. </w:t>
      </w:r>
      <w:r>
        <w:rPr>
          <w:rFonts w:ascii="Times New Roman" w:eastAsia="Times New Roman" w:hAnsi="Times New Roman" w:cs="Times New Roman"/>
          <w:sz w:val="20"/>
          <w:szCs w:val="20"/>
        </w:rPr>
        <w:t xml:space="preserve">Genetic variability, heritability and genetic </w:t>
      </w:r>
      <w:r>
        <w:rPr>
          <w:rFonts w:ascii="Times New Roman" w:eastAsia="Times New Roman" w:hAnsi="Times New Roman" w:cs="Times New Roman"/>
          <w:sz w:val="20"/>
          <w:szCs w:val="20"/>
        </w:rPr>
        <w:t>advance for seven traits under low-phosphorus conditions (n = 40 entries)</w:t>
      </w:r>
    </w:p>
    <w:tbl>
      <w:tblPr>
        <w:tblW w:w="94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0"/>
        <w:gridCol w:w="1200"/>
        <w:gridCol w:w="1800"/>
        <w:gridCol w:w="1000"/>
        <w:gridCol w:w="1000"/>
        <w:gridCol w:w="1200"/>
        <w:gridCol w:w="1000"/>
        <w:gridCol w:w="1200"/>
      </w:tblGrid>
      <w:tr w:rsidR="00B841F1" w14:paraId="5D581995" w14:textId="77777777">
        <w:tc>
          <w:tcPr>
            <w:tcW w:w="1000" w:type="dxa"/>
            <w:tcBorders>
              <w:top w:val="single" w:sz="10" w:space="0" w:color="000000"/>
              <w:left w:val="nil"/>
              <w:bottom w:val="single" w:sz="10" w:space="0" w:color="000000"/>
              <w:right w:val="nil"/>
            </w:tcBorders>
            <w:vAlign w:val="center"/>
          </w:tcPr>
          <w:p w14:paraId="13183345" w14:textId="77777777" w:rsidR="00B841F1" w:rsidRDefault="00D206CD">
            <w:pPr>
              <w:jc w:val="center"/>
            </w:pPr>
            <w:r>
              <w:rPr>
                <w:rFonts w:ascii="Times New Roman" w:eastAsia="Times New Roman" w:hAnsi="Times New Roman" w:cs="Times New Roman"/>
                <w:b/>
                <w:bCs/>
                <w:sz w:val="18"/>
                <w:szCs w:val="18"/>
              </w:rPr>
              <w:t>Trait</w:t>
            </w:r>
          </w:p>
        </w:tc>
        <w:tc>
          <w:tcPr>
            <w:tcW w:w="1200" w:type="dxa"/>
            <w:tcBorders>
              <w:top w:val="single" w:sz="10" w:space="0" w:color="000000"/>
              <w:left w:val="nil"/>
              <w:bottom w:val="single" w:sz="10" w:space="0" w:color="000000"/>
              <w:right w:val="nil"/>
            </w:tcBorders>
            <w:vAlign w:val="center"/>
          </w:tcPr>
          <w:p w14:paraId="2273A34D" w14:textId="77777777" w:rsidR="00B841F1" w:rsidRDefault="00D206CD">
            <w:pPr>
              <w:jc w:val="center"/>
            </w:pPr>
            <w:r>
              <w:rPr>
                <w:rFonts w:ascii="Times New Roman" w:eastAsia="Times New Roman" w:hAnsi="Times New Roman" w:cs="Times New Roman"/>
                <w:b/>
                <w:bCs/>
                <w:sz w:val="18"/>
                <w:szCs w:val="18"/>
              </w:rPr>
              <w:t>Mean</w:t>
            </w:r>
          </w:p>
        </w:tc>
        <w:tc>
          <w:tcPr>
            <w:tcW w:w="1800" w:type="dxa"/>
            <w:tcBorders>
              <w:top w:val="single" w:sz="10" w:space="0" w:color="000000"/>
              <w:left w:val="nil"/>
              <w:bottom w:val="single" w:sz="10" w:space="0" w:color="000000"/>
              <w:right w:val="nil"/>
            </w:tcBorders>
            <w:vAlign w:val="center"/>
          </w:tcPr>
          <w:p w14:paraId="494C9484" w14:textId="77777777" w:rsidR="00B841F1" w:rsidRDefault="00D206CD">
            <w:pPr>
              <w:jc w:val="center"/>
            </w:pPr>
            <w:r>
              <w:rPr>
                <w:rFonts w:ascii="Times New Roman" w:eastAsia="Times New Roman" w:hAnsi="Times New Roman" w:cs="Times New Roman"/>
                <w:b/>
                <w:bCs/>
                <w:sz w:val="18"/>
                <w:szCs w:val="18"/>
              </w:rPr>
              <w:t>Range</w:t>
            </w:r>
          </w:p>
        </w:tc>
        <w:tc>
          <w:tcPr>
            <w:tcW w:w="1000" w:type="dxa"/>
            <w:tcBorders>
              <w:top w:val="single" w:sz="10" w:space="0" w:color="000000"/>
              <w:left w:val="nil"/>
              <w:bottom w:val="single" w:sz="10" w:space="0" w:color="000000"/>
              <w:right w:val="nil"/>
            </w:tcBorders>
            <w:vAlign w:val="center"/>
          </w:tcPr>
          <w:p w14:paraId="19EA7A1A" w14:textId="77777777" w:rsidR="00B841F1" w:rsidRDefault="00D206CD">
            <w:pPr>
              <w:jc w:val="center"/>
            </w:pPr>
            <w:r>
              <w:rPr>
                <w:rFonts w:ascii="Times New Roman" w:eastAsia="Times New Roman" w:hAnsi="Times New Roman" w:cs="Times New Roman"/>
                <w:b/>
                <w:bCs/>
                <w:sz w:val="18"/>
                <w:szCs w:val="18"/>
              </w:rPr>
              <w:t>GCV%</w:t>
            </w:r>
          </w:p>
        </w:tc>
        <w:tc>
          <w:tcPr>
            <w:tcW w:w="1000" w:type="dxa"/>
            <w:tcBorders>
              <w:top w:val="single" w:sz="10" w:space="0" w:color="000000"/>
              <w:left w:val="nil"/>
              <w:bottom w:val="single" w:sz="10" w:space="0" w:color="000000"/>
              <w:right w:val="nil"/>
            </w:tcBorders>
            <w:vAlign w:val="center"/>
          </w:tcPr>
          <w:p w14:paraId="535AEB5F" w14:textId="77777777" w:rsidR="00B841F1" w:rsidRDefault="00D206CD">
            <w:pPr>
              <w:jc w:val="center"/>
            </w:pPr>
            <w:r>
              <w:rPr>
                <w:rFonts w:ascii="Times New Roman" w:eastAsia="Times New Roman" w:hAnsi="Times New Roman" w:cs="Times New Roman"/>
                <w:b/>
                <w:bCs/>
                <w:sz w:val="18"/>
                <w:szCs w:val="18"/>
              </w:rPr>
              <w:t>PCV%</w:t>
            </w:r>
          </w:p>
        </w:tc>
        <w:tc>
          <w:tcPr>
            <w:tcW w:w="1200" w:type="dxa"/>
            <w:tcBorders>
              <w:top w:val="single" w:sz="10" w:space="0" w:color="000000"/>
              <w:left w:val="nil"/>
              <w:bottom w:val="single" w:sz="10" w:space="0" w:color="000000"/>
              <w:right w:val="nil"/>
            </w:tcBorders>
            <w:vAlign w:val="center"/>
          </w:tcPr>
          <w:p w14:paraId="620470A1" w14:textId="77777777" w:rsidR="00B841F1" w:rsidRDefault="00D206CD">
            <w:pPr>
              <w:jc w:val="center"/>
            </w:pPr>
            <w:r>
              <w:rPr>
                <w:rFonts w:ascii="Times New Roman" w:eastAsia="Times New Roman" w:hAnsi="Times New Roman" w:cs="Times New Roman"/>
                <w:b/>
                <w:bCs/>
                <w:sz w:val="18"/>
                <w:szCs w:val="18"/>
              </w:rPr>
              <w:t>h²(bs) %</w:t>
            </w:r>
          </w:p>
        </w:tc>
        <w:tc>
          <w:tcPr>
            <w:tcW w:w="1000" w:type="dxa"/>
            <w:tcBorders>
              <w:top w:val="single" w:sz="10" w:space="0" w:color="000000"/>
              <w:left w:val="nil"/>
              <w:bottom w:val="single" w:sz="10" w:space="0" w:color="000000"/>
              <w:right w:val="nil"/>
            </w:tcBorders>
            <w:vAlign w:val="center"/>
          </w:tcPr>
          <w:p w14:paraId="5F61B783" w14:textId="77777777" w:rsidR="00B841F1" w:rsidRDefault="00D206CD">
            <w:pPr>
              <w:jc w:val="center"/>
            </w:pPr>
            <w:r>
              <w:rPr>
                <w:rFonts w:ascii="Times New Roman" w:eastAsia="Times New Roman" w:hAnsi="Times New Roman" w:cs="Times New Roman"/>
                <w:b/>
                <w:bCs/>
                <w:sz w:val="18"/>
                <w:szCs w:val="18"/>
              </w:rPr>
              <w:t>GA</w:t>
            </w:r>
          </w:p>
        </w:tc>
        <w:tc>
          <w:tcPr>
            <w:tcW w:w="1200" w:type="dxa"/>
            <w:tcBorders>
              <w:top w:val="single" w:sz="10" w:space="0" w:color="000000"/>
              <w:left w:val="nil"/>
              <w:bottom w:val="single" w:sz="10" w:space="0" w:color="000000"/>
              <w:right w:val="nil"/>
            </w:tcBorders>
            <w:vAlign w:val="center"/>
          </w:tcPr>
          <w:p w14:paraId="42CA136D" w14:textId="77777777" w:rsidR="00B841F1" w:rsidRDefault="00D206CD">
            <w:pPr>
              <w:jc w:val="center"/>
            </w:pPr>
            <w:r>
              <w:rPr>
                <w:rFonts w:ascii="Times New Roman" w:eastAsia="Times New Roman" w:hAnsi="Times New Roman" w:cs="Times New Roman"/>
                <w:b/>
                <w:bCs/>
                <w:sz w:val="18"/>
                <w:szCs w:val="18"/>
              </w:rPr>
              <w:t>GAM%</w:t>
            </w:r>
          </w:p>
        </w:tc>
      </w:tr>
      <w:tr w:rsidR="00B841F1" w14:paraId="2C591513" w14:textId="77777777">
        <w:tc>
          <w:tcPr>
            <w:tcW w:w="1000" w:type="dxa"/>
            <w:tcBorders>
              <w:top w:val="nil"/>
              <w:left w:val="nil"/>
              <w:bottom w:val="nil"/>
              <w:right w:val="nil"/>
            </w:tcBorders>
            <w:vAlign w:val="center"/>
          </w:tcPr>
          <w:p w14:paraId="17DA52EE" w14:textId="77777777" w:rsidR="00B841F1" w:rsidRDefault="00D206CD">
            <w:pPr>
              <w:jc w:val="center"/>
            </w:pPr>
            <w:r>
              <w:rPr>
                <w:rFonts w:ascii="Times New Roman" w:eastAsia="Times New Roman" w:hAnsi="Times New Roman" w:cs="Times New Roman"/>
                <w:sz w:val="18"/>
                <w:szCs w:val="18"/>
              </w:rPr>
              <w:t>DFF</w:t>
            </w:r>
          </w:p>
        </w:tc>
        <w:tc>
          <w:tcPr>
            <w:tcW w:w="1200" w:type="dxa"/>
            <w:tcBorders>
              <w:top w:val="nil"/>
              <w:left w:val="nil"/>
              <w:bottom w:val="nil"/>
              <w:right w:val="nil"/>
            </w:tcBorders>
            <w:vAlign w:val="center"/>
          </w:tcPr>
          <w:p w14:paraId="2DAC3A38" w14:textId="77777777" w:rsidR="00B841F1" w:rsidRDefault="00D206CD">
            <w:pPr>
              <w:jc w:val="center"/>
            </w:pPr>
            <w:r>
              <w:rPr>
                <w:rFonts w:ascii="Times New Roman" w:eastAsia="Times New Roman" w:hAnsi="Times New Roman" w:cs="Times New Roman"/>
                <w:sz w:val="18"/>
                <w:szCs w:val="18"/>
              </w:rPr>
              <w:t>103.25</w:t>
            </w:r>
          </w:p>
        </w:tc>
        <w:tc>
          <w:tcPr>
            <w:tcW w:w="1800" w:type="dxa"/>
            <w:tcBorders>
              <w:top w:val="nil"/>
              <w:left w:val="nil"/>
              <w:bottom w:val="nil"/>
              <w:right w:val="nil"/>
            </w:tcBorders>
            <w:vAlign w:val="center"/>
          </w:tcPr>
          <w:p w14:paraId="4342544E" w14:textId="77777777" w:rsidR="00B841F1" w:rsidRDefault="00D206CD">
            <w:pPr>
              <w:jc w:val="center"/>
            </w:pPr>
            <w:r>
              <w:rPr>
                <w:rFonts w:ascii="Times New Roman" w:eastAsia="Times New Roman" w:hAnsi="Times New Roman" w:cs="Times New Roman"/>
                <w:sz w:val="18"/>
                <w:szCs w:val="18"/>
              </w:rPr>
              <w:t>90.0–115.0</w:t>
            </w:r>
          </w:p>
        </w:tc>
        <w:tc>
          <w:tcPr>
            <w:tcW w:w="1000" w:type="dxa"/>
            <w:tcBorders>
              <w:top w:val="nil"/>
              <w:left w:val="nil"/>
              <w:bottom w:val="nil"/>
              <w:right w:val="nil"/>
            </w:tcBorders>
            <w:vAlign w:val="center"/>
          </w:tcPr>
          <w:p w14:paraId="62A905A2" w14:textId="77777777" w:rsidR="00B841F1" w:rsidRDefault="00D206CD">
            <w:pPr>
              <w:jc w:val="center"/>
            </w:pPr>
            <w:r>
              <w:rPr>
                <w:rFonts w:ascii="Times New Roman" w:eastAsia="Times New Roman" w:hAnsi="Times New Roman" w:cs="Times New Roman"/>
                <w:sz w:val="18"/>
                <w:szCs w:val="18"/>
              </w:rPr>
              <w:t>3.81</w:t>
            </w:r>
          </w:p>
        </w:tc>
        <w:tc>
          <w:tcPr>
            <w:tcW w:w="1000" w:type="dxa"/>
            <w:tcBorders>
              <w:top w:val="nil"/>
              <w:left w:val="nil"/>
              <w:bottom w:val="nil"/>
              <w:right w:val="nil"/>
            </w:tcBorders>
            <w:vAlign w:val="center"/>
          </w:tcPr>
          <w:p w14:paraId="0949F4C4" w14:textId="77777777" w:rsidR="00B841F1" w:rsidRDefault="00D206CD">
            <w:pPr>
              <w:jc w:val="center"/>
            </w:pPr>
            <w:r>
              <w:rPr>
                <w:rFonts w:ascii="Times New Roman" w:eastAsia="Times New Roman" w:hAnsi="Times New Roman" w:cs="Times New Roman"/>
                <w:sz w:val="18"/>
                <w:szCs w:val="18"/>
              </w:rPr>
              <w:t>4.73</w:t>
            </w:r>
          </w:p>
        </w:tc>
        <w:tc>
          <w:tcPr>
            <w:tcW w:w="1200" w:type="dxa"/>
            <w:tcBorders>
              <w:top w:val="nil"/>
              <w:left w:val="nil"/>
              <w:bottom w:val="nil"/>
              <w:right w:val="nil"/>
            </w:tcBorders>
            <w:vAlign w:val="center"/>
          </w:tcPr>
          <w:p w14:paraId="753FBFAB" w14:textId="77777777" w:rsidR="00B841F1" w:rsidRDefault="00D206CD">
            <w:pPr>
              <w:jc w:val="center"/>
            </w:pPr>
            <w:r>
              <w:rPr>
                <w:rFonts w:ascii="Times New Roman" w:eastAsia="Times New Roman" w:hAnsi="Times New Roman" w:cs="Times New Roman"/>
                <w:sz w:val="18"/>
                <w:szCs w:val="18"/>
              </w:rPr>
              <w:t>65.0</w:t>
            </w:r>
          </w:p>
        </w:tc>
        <w:tc>
          <w:tcPr>
            <w:tcW w:w="1000" w:type="dxa"/>
            <w:tcBorders>
              <w:top w:val="nil"/>
              <w:left w:val="nil"/>
              <w:bottom w:val="nil"/>
              <w:right w:val="nil"/>
            </w:tcBorders>
            <w:vAlign w:val="center"/>
          </w:tcPr>
          <w:p w14:paraId="29A8F35E" w14:textId="77777777" w:rsidR="00B841F1" w:rsidRDefault="00D206CD">
            <w:pPr>
              <w:jc w:val="center"/>
            </w:pPr>
            <w:r>
              <w:rPr>
                <w:rFonts w:ascii="Times New Roman" w:eastAsia="Times New Roman" w:hAnsi="Times New Roman" w:cs="Times New Roman"/>
                <w:sz w:val="18"/>
                <w:szCs w:val="18"/>
              </w:rPr>
              <w:t>6.53</w:t>
            </w:r>
          </w:p>
        </w:tc>
        <w:tc>
          <w:tcPr>
            <w:tcW w:w="1200" w:type="dxa"/>
            <w:tcBorders>
              <w:top w:val="nil"/>
              <w:left w:val="nil"/>
              <w:bottom w:val="nil"/>
              <w:right w:val="nil"/>
            </w:tcBorders>
            <w:vAlign w:val="center"/>
          </w:tcPr>
          <w:p w14:paraId="518D1485" w14:textId="77777777" w:rsidR="00B841F1" w:rsidRDefault="00D206CD">
            <w:pPr>
              <w:jc w:val="center"/>
            </w:pPr>
            <w:r>
              <w:rPr>
                <w:rFonts w:ascii="Times New Roman" w:eastAsia="Times New Roman" w:hAnsi="Times New Roman" w:cs="Times New Roman"/>
                <w:sz w:val="18"/>
                <w:szCs w:val="18"/>
              </w:rPr>
              <w:t>6.3</w:t>
            </w:r>
          </w:p>
        </w:tc>
      </w:tr>
      <w:tr w:rsidR="00B841F1" w14:paraId="5E975710" w14:textId="77777777">
        <w:tc>
          <w:tcPr>
            <w:tcW w:w="1000" w:type="dxa"/>
            <w:tcBorders>
              <w:top w:val="nil"/>
              <w:left w:val="nil"/>
              <w:bottom w:val="nil"/>
              <w:right w:val="nil"/>
            </w:tcBorders>
            <w:vAlign w:val="center"/>
          </w:tcPr>
          <w:p w14:paraId="708A3CD0" w14:textId="77777777" w:rsidR="00B841F1" w:rsidRDefault="00D206CD">
            <w:pPr>
              <w:jc w:val="center"/>
            </w:pPr>
            <w:r>
              <w:rPr>
                <w:rFonts w:ascii="Times New Roman" w:eastAsia="Times New Roman" w:hAnsi="Times New Roman" w:cs="Times New Roman"/>
                <w:sz w:val="18"/>
                <w:szCs w:val="18"/>
              </w:rPr>
              <w:t>PH</w:t>
            </w:r>
          </w:p>
        </w:tc>
        <w:tc>
          <w:tcPr>
            <w:tcW w:w="1200" w:type="dxa"/>
            <w:tcBorders>
              <w:top w:val="nil"/>
              <w:left w:val="nil"/>
              <w:bottom w:val="nil"/>
              <w:right w:val="nil"/>
            </w:tcBorders>
            <w:vAlign w:val="center"/>
          </w:tcPr>
          <w:p w14:paraId="024BD946" w14:textId="77777777" w:rsidR="00B841F1" w:rsidRDefault="00D206CD">
            <w:pPr>
              <w:jc w:val="center"/>
            </w:pPr>
            <w:r>
              <w:rPr>
                <w:rFonts w:ascii="Times New Roman" w:eastAsia="Times New Roman" w:hAnsi="Times New Roman" w:cs="Times New Roman"/>
                <w:sz w:val="18"/>
                <w:szCs w:val="18"/>
              </w:rPr>
              <w:t>87.73</w:t>
            </w:r>
          </w:p>
        </w:tc>
        <w:tc>
          <w:tcPr>
            <w:tcW w:w="1800" w:type="dxa"/>
            <w:tcBorders>
              <w:top w:val="nil"/>
              <w:left w:val="nil"/>
              <w:bottom w:val="nil"/>
              <w:right w:val="nil"/>
            </w:tcBorders>
            <w:vAlign w:val="center"/>
          </w:tcPr>
          <w:p w14:paraId="32DB0083" w14:textId="77777777" w:rsidR="00B841F1" w:rsidRDefault="00D206CD">
            <w:pPr>
              <w:jc w:val="center"/>
            </w:pPr>
            <w:r>
              <w:rPr>
                <w:rFonts w:ascii="Times New Roman" w:eastAsia="Times New Roman" w:hAnsi="Times New Roman" w:cs="Times New Roman"/>
                <w:sz w:val="18"/>
                <w:szCs w:val="18"/>
              </w:rPr>
              <w:t>59.7–131.0</w:t>
            </w:r>
          </w:p>
        </w:tc>
        <w:tc>
          <w:tcPr>
            <w:tcW w:w="1000" w:type="dxa"/>
            <w:tcBorders>
              <w:top w:val="nil"/>
              <w:left w:val="nil"/>
              <w:bottom w:val="nil"/>
              <w:right w:val="nil"/>
            </w:tcBorders>
            <w:vAlign w:val="center"/>
          </w:tcPr>
          <w:p w14:paraId="16AF7045" w14:textId="77777777" w:rsidR="00B841F1" w:rsidRDefault="00D206CD">
            <w:pPr>
              <w:jc w:val="center"/>
            </w:pPr>
            <w:r>
              <w:rPr>
                <w:rFonts w:ascii="Times New Roman" w:eastAsia="Times New Roman" w:hAnsi="Times New Roman" w:cs="Times New Roman"/>
                <w:sz w:val="18"/>
                <w:szCs w:val="18"/>
              </w:rPr>
              <w:t>16.26</w:t>
            </w:r>
          </w:p>
        </w:tc>
        <w:tc>
          <w:tcPr>
            <w:tcW w:w="1000" w:type="dxa"/>
            <w:tcBorders>
              <w:top w:val="nil"/>
              <w:left w:val="nil"/>
              <w:bottom w:val="nil"/>
              <w:right w:val="nil"/>
            </w:tcBorders>
            <w:vAlign w:val="center"/>
          </w:tcPr>
          <w:p w14:paraId="6372C6E7" w14:textId="77777777" w:rsidR="00B841F1" w:rsidRDefault="00D206CD">
            <w:pPr>
              <w:jc w:val="center"/>
            </w:pPr>
            <w:r>
              <w:rPr>
                <w:rFonts w:ascii="Times New Roman" w:eastAsia="Times New Roman" w:hAnsi="Times New Roman" w:cs="Times New Roman"/>
                <w:sz w:val="18"/>
                <w:szCs w:val="18"/>
              </w:rPr>
              <w:t>16.99</w:t>
            </w:r>
          </w:p>
        </w:tc>
        <w:tc>
          <w:tcPr>
            <w:tcW w:w="1200" w:type="dxa"/>
            <w:tcBorders>
              <w:top w:val="nil"/>
              <w:left w:val="nil"/>
              <w:bottom w:val="nil"/>
              <w:right w:val="nil"/>
            </w:tcBorders>
            <w:vAlign w:val="center"/>
          </w:tcPr>
          <w:p w14:paraId="454582D4" w14:textId="77777777" w:rsidR="00B841F1" w:rsidRDefault="00D206CD">
            <w:pPr>
              <w:jc w:val="center"/>
            </w:pPr>
            <w:r>
              <w:rPr>
                <w:rFonts w:ascii="Times New Roman" w:eastAsia="Times New Roman" w:hAnsi="Times New Roman" w:cs="Times New Roman"/>
                <w:sz w:val="18"/>
                <w:szCs w:val="18"/>
              </w:rPr>
              <w:t>91.6</w:t>
            </w:r>
          </w:p>
        </w:tc>
        <w:tc>
          <w:tcPr>
            <w:tcW w:w="1000" w:type="dxa"/>
            <w:tcBorders>
              <w:top w:val="nil"/>
              <w:left w:val="nil"/>
              <w:bottom w:val="nil"/>
              <w:right w:val="nil"/>
            </w:tcBorders>
            <w:vAlign w:val="center"/>
          </w:tcPr>
          <w:p w14:paraId="16B8E2F9" w14:textId="77777777" w:rsidR="00B841F1" w:rsidRDefault="00D206CD">
            <w:pPr>
              <w:jc w:val="center"/>
            </w:pPr>
            <w:r>
              <w:rPr>
                <w:rFonts w:ascii="Times New Roman" w:eastAsia="Times New Roman" w:hAnsi="Times New Roman" w:cs="Times New Roman"/>
                <w:sz w:val="18"/>
                <w:szCs w:val="18"/>
              </w:rPr>
              <w:t>28.14</w:t>
            </w:r>
          </w:p>
        </w:tc>
        <w:tc>
          <w:tcPr>
            <w:tcW w:w="1200" w:type="dxa"/>
            <w:tcBorders>
              <w:top w:val="nil"/>
              <w:left w:val="nil"/>
              <w:bottom w:val="nil"/>
              <w:right w:val="nil"/>
            </w:tcBorders>
            <w:vAlign w:val="center"/>
          </w:tcPr>
          <w:p w14:paraId="4DE829C5" w14:textId="77777777" w:rsidR="00B841F1" w:rsidRDefault="00D206CD">
            <w:pPr>
              <w:jc w:val="center"/>
            </w:pPr>
            <w:r>
              <w:rPr>
                <w:rFonts w:ascii="Times New Roman" w:eastAsia="Times New Roman" w:hAnsi="Times New Roman" w:cs="Times New Roman"/>
                <w:sz w:val="18"/>
                <w:szCs w:val="18"/>
              </w:rPr>
              <w:t>32.1</w:t>
            </w:r>
          </w:p>
        </w:tc>
      </w:tr>
      <w:tr w:rsidR="00B841F1" w14:paraId="6C06BE03" w14:textId="77777777">
        <w:tc>
          <w:tcPr>
            <w:tcW w:w="1000" w:type="dxa"/>
            <w:tcBorders>
              <w:top w:val="nil"/>
              <w:left w:val="nil"/>
              <w:bottom w:val="nil"/>
              <w:right w:val="nil"/>
            </w:tcBorders>
            <w:vAlign w:val="center"/>
          </w:tcPr>
          <w:p w14:paraId="6EF3DB40" w14:textId="77777777" w:rsidR="00B841F1" w:rsidRDefault="00D206CD">
            <w:pPr>
              <w:jc w:val="center"/>
            </w:pPr>
            <w:r>
              <w:rPr>
                <w:rFonts w:ascii="Times New Roman" w:eastAsia="Times New Roman" w:hAnsi="Times New Roman" w:cs="Times New Roman"/>
                <w:sz w:val="18"/>
                <w:szCs w:val="18"/>
              </w:rPr>
              <w:t>NT</w:t>
            </w:r>
          </w:p>
        </w:tc>
        <w:tc>
          <w:tcPr>
            <w:tcW w:w="1200" w:type="dxa"/>
            <w:tcBorders>
              <w:top w:val="nil"/>
              <w:left w:val="nil"/>
              <w:bottom w:val="nil"/>
              <w:right w:val="nil"/>
            </w:tcBorders>
            <w:vAlign w:val="center"/>
          </w:tcPr>
          <w:p w14:paraId="1C2F094F" w14:textId="77777777" w:rsidR="00B841F1" w:rsidRDefault="00D206CD">
            <w:pPr>
              <w:jc w:val="center"/>
            </w:pPr>
            <w:r>
              <w:rPr>
                <w:rFonts w:ascii="Times New Roman" w:eastAsia="Times New Roman" w:hAnsi="Times New Roman" w:cs="Times New Roman"/>
                <w:sz w:val="18"/>
                <w:szCs w:val="18"/>
              </w:rPr>
              <w:t>8.68</w:t>
            </w:r>
          </w:p>
        </w:tc>
        <w:tc>
          <w:tcPr>
            <w:tcW w:w="1800" w:type="dxa"/>
            <w:tcBorders>
              <w:top w:val="nil"/>
              <w:left w:val="nil"/>
              <w:bottom w:val="nil"/>
              <w:right w:val="nil"/>
            </w:tcBorders>
            <w:vAlign w:val="center"/>
          </w:tcPr>
          <w:p w14:paraId="5384D445" w14:textId="77777777" w:rsidR="00B841F1" w:rsidRDefault="00D206CD">
            <w:pPr>
              <w:jc w:val="center"/>
            </w:pPr>
            <w:r>
              <w:rPr>
                <w:rFonts w:ascii="Times New Roman" w:eastAsia="Times New Roman" w:hAnsi="Times New Roman" w:cs="Times New Roman"/>
                <w:sz w:val="18"/>
                <w:szCs w:val="18"/>
              </w:rPr>
              <w:t>6.3–12.0</w:t>
            </w:r>
          </w:p>
        </w:tc>
        <w:tc>
          <w:tcPr>
            <w:tcW w:w="1000" w:type="dxa"/>
            <w:tcBorders>
              <w:top w:val="nil"/>
              <w:left w:val="nil"/>
              <w:bottom w:val="nil"/>
              <w:right w:val="nil"/>
            </w:tcBorders>
            <w:vAlign w:val="center"/>
          </w:tcPr>
          <w:p w14:paraId="29D03A3A" w14:textId="77777777" w:rsidR="00B841F1" w:rsidRDefault="00D206CD">
            <w:pPr>
              <w:jc w:val="center"/>
            </w:pPr>
            <w:r>
              <w:rPr>
                <w:rFonts w:ascii="Times New Roman" w:eastAsia="Times New Roman" w:hAnsi="Times New Roman" w:cs="Times New Roman"/>
                <w:sz w:val="18"/>
                <w:szCs w:val="18"/>
              </w:rPr>
              <w:t>9.73</w:t>
            </w:r>
          </w:p>
        </w:tc>
        <w:tc>
          <w:tcPr>
            <w:tcW w:w="1000" w:type="dxa"/>
            <w:tcBorders>
              <w:top w:val="nil"/>
              <w:left w:val="nil"/>
              <w:bottom w:val="nil"/>
              <w:right w:val="nil"/>
            </w:tcBorders>
            <w:vAlign w:val="center"/>
          </w:tcPr>
          <w:p w14:paraId="345690C6" w14:textId="77777777" w:rsidR="00B841F1" w:rsidRDefault="00D206CD">
            <w:pPr>
              <w:jc w:val="center"/>
            </w:pPr>
            <w:r>
              <w:rPr>
                <w:rFonts w:ascii="Times New Roman" w:eastAsia="Times New Roman" w:hAnsi="Times New Roman" w:cs="Times New Roman"/>
                <w:sz w:val="18"/>
                <w:szCs w:val="18"/>
              </w:rPr>
              <w:t>18.33</w:t>
            </w:r>
          </w:p>
        </w:tc>
        <w:tc>
          <w:tcPr>
            <w:tcW w:w="1200" w:type="dxa"/>
            <w:tcBorders>
              <w:top w:val="nil"/>
              <w:left w:val="nil"/>
              <w:bottom w:val="nil"/>
              <w:right w:val="nil"/>
            </w:tcBorders>
            <w:vAlign w:val="center"/>
          </w:tcPr>
          <w:p w14:paraId="77FCBD44" w14:textId="77777777" w:rsidR="00B841F1" w:rsidRDefault="00D206CD">
            <w:pPr>
              <w:jc w:val="center"/>
            </w:pPr>
            <w:r>
              <w:rPr>
                <w:rFonts w:ascii="Times New Roman" w:eastAsia="Times New Roman" w:hAnsi="Times New Roman" w:cs="Times New Roman"/>
                <w:sz w:val="18"/>
                <w:szCs w:val="18"/>
              </w:rPr>
              <w:t>28.2</w:t>
            </w:r>
          </w:p>
        </w:tc>
        <w:tc>
          <w:tcPr>
            <w:tcW w:w="1000" w:type="dxa"/>
            <w:tcBorders>
              <w:top w:val="nil"/>
              <w:left w:val="nil"/>
              <w:bottom w:val="nil"/>
              <w:right w:val="nil"/>
            </w:tcBorders>
            <w:vAlign w:val="center"/>
          </w:tcPr>
          <w:p w14:paraId="35F5C287" w14:textId="77777777" w:rsidR="00B841F1" w:rsidRDefault="00D206CD">
            <w:pPr>
              <w:jc w:val="center"/>
            </w:pPr>
            <w:r>
              <w:rPr>
                <w:rFonts w:ascii="Times New Roman" w:eastAsia="Times New Roman" w:hAnsi="Times New Roman" w:cs="Times New Roman"/>
                <w:sz w:val="18"/>
                <w:szCs w:val="18"/>
              </w:rPr>
              <w:t>0.92</w:t>
            </w:r>
          </w:p>
        </w:tc>
        <w:tc>
          <w:tcPr>
            <w:tcW w:w="1200" w:type="dxa"/>
            <w:tcBorders>
              <w:top w:val="nil"/>
              <w:left w:val="nil"/>
              <w:bottom w:val="nil"/>
              <w:right w:val="nil"/>
            </w:tcBorders>
            <w:vAlign w:val="center"/>
          </w:tcPr>
          <w:p w14:paraId="30349361" w14:textId="77777777" w:rsidR="00B841F1" w:rsidRDefault="00D206CD">
            <w:pPr>
              <w:jc w:val="center"/>
            </w:pPr>
            <w:r>
              <w:rPr>
                <w:rFonts w:ascii="Times New Roman" w:eastAsia="Times New Roman" w:hAnsi="Times New Roman" w:cs="Times New Roman"/>
                <w:sz w:val="18"/>
                <w:szCs w:val="18"/>
              </w:rPr>
              <w:t>10.6</w:t>
            </w:r>
          </w:p>
        </w:tc>
      </w:tr>
      <w:tr w:rsidR="00B841F1" w14:paraId="6BB3953A" w14:textId="77777777">
        <w:tc>
          <w:tcPr>
            <w:tcW w:w="1000" w:type="dxa"/>
            <w:tcBorders>
              <w:top w:val="nil"/>
              <w:left w:val="nil"/>
              <w:bottom w:val="nil"/>
              <w:right w:val="nil"/>
            </w:tcBorders>
            <w:vAlign w:val="center"/>
          </w:tcPr>
          <w:p w14:paraId="59B467C2" w14:textId="77777777" w:rsidR="00B841F1" w:rsidRDefault="00D206CD">
            <w:pPr>
              <w:jc w:val="center"/>
            </w:pPr>
            <w:r>
              <w:rPr>
                <w:rFonts w:ascii="Times New Roman" w:eastAsia="Times New Roman" w:hAnsi="Times New Roman" w:cs="Times New Roman"/>
                <w:sz w:val="18"/>
                <w:szCs w:val="18"/>
              </w:rPr>
              <w:t>NPT</w:t>
            </w:r>
          </w:p>
        </w:tc>
        <w:tc>
          <w:tcPr>
            <w:tcW w:w="1200" w:type="dxa"/>
            <w:tcBorders>
              <w:top w:val="nil"/>
              <w:left w:val="nil"/>
              <w:bottom w:val="nil"/>
              <w:right w:val="nil"/>
            </w:tcBorders>
            <w:vAlign w:val="center"/>
          </w:tcPr>
          <w:p w14:paraId="78FD6241" w14:textId="77777777" w:rsidR="00B841F1" w:rsidRDefault="00D206CD">
            <w:pPr>
              <w:jc w:val="center"/>
            </w:pPr>
            <w:r>
              <w:rPr>
                <w:rFonts w:ascii="Times New Roman" w:eastAsia="Times New Roman" w:hAnsi="Times New Roman" w:cs="Times New Roman"/>
                <w:sz w:val="18"/>
                <w:szCs w:val="18"/>
              </w:rPr>
              <w:t>6.68</w:t>
            </w:r>
          </w:p>
        </w:tc>
        <w:tc>
          <w:tcPr>
            <w:tcW w:w="1800" w:type="dxa"/>
            <w:tcBorders>
              <w:top w:val="nil"/>
              <w:left w:val="nil"/>
              <w:bottom w:val="nil"/>
              <w:right w:val="nil"/>
            </w:tcBorders>
            <w:vAlign w:val="center"/>
          </w:tcPr>
          <w:p w14:paraId="2BAF3D38" w14:textId="77777777" w:rsidR="00B841F1" w:rsidRDefault="00D206CD">
            <w:pPr>
              <w:jc w:val="center"/>
            </w:pPr>
            <w:r>
              <w:rPr>
                <w:rFonts w:ascii="Times New Roman" w:eastAsia="Times New Roman" w:hAnsi="Times New Roman" w:cs="Times New Roman"/>
                <w:sz w:val="18"/>
                <w:szCs w:val="18"/>
              </w:rPr>
              <w:t>4.0–9.7</w:t>
            </w:r>
          </w:p>
        </w:tc>
        <w:tc>
          <w:tcPr>
            <w:tcW w:w="1000" w:type="dxa"/>
            <w:tcBorders>
              <w:top w:val="nil"/>
              <w:left w:val="nil"/>
              <w:bottom w:val="nil"/>
              <w:right w:val="nil"/>
            </w:tcBorders>
            <w:vAlign w:val="center"/>
          </w:tcPr>
          <w:p w14:paraId="7CCC4C81" w14:textId="77777777" w:rsidR="00B841F1" w:rsidRDefault="00D206CD">
            <w:pPr>
              <w:jc w:val="center"/>
            </w:pPr>
            <w:r>
              <w:rPr>
                <w:rFonts w:ascii="Times New Roman" w:eastAsia="Times New Roman" w:hAnsi="Times New Roman" w:cs="Times New Roman"/>
                <w:sz w:val="18"/>
                <w:szCs w:val="18"/>
              </w:rPr>
              <w:t>10.72</w:t>
            </w:r>
          </w:p>
        </w:tc>
        <w:tc>
          <w:tcPr>
            <w:tcW w:w="1000" w:type="dxa"/>
            <w:tcBorders>
              <w:top w:val="nil"/>
              <w:left w:val="nil"/>
              <w:bottom w:val="nil"/>
              <w:right w:val="nil"/>
            </w:tcBorders>
            <w:vAlign w:val="center"/>
          </w:tcPr>
          <w:p w14:paraId="449FF5C9" w14:textId="77777777" w:rsidR="00B841F1" w:rsidRDefault="00D206CD">
            <w:pPr>
              <w:jc w:val="center"/>
            </w:pPr>
            <w:r>
              <w:rPr>
                <w:rFonts w:ascii="Times New Roman" w:eastAsia="Times New Roman" w:hAnsi="Times New Roman" w:cs="Times New Roman"/>
                <w:sz w:val="18"/>
                <w:szCs w:val="18"/>
              </w:rPr>
              <w:t>21.00</w:t>
            </w:r>
          </w:p>
        </w:tc>
        <w:tc>
          <w:tcPr>
            <w:tcW w:w="1200" w:type="dxa"/>
            <w:tcBorders>
              <w:top w:val="nil"/>
              <w:left w:val="nil"/>
              <w:bottom w:val="nil"/>
              <w:right w:val="nil"/>
            </w:tcBorders>
            <w:vAlign w:val="center"/>
          </w:tcPr>
          <w:p w14:paraId="47A502DA" w14:textId="77777777" w:rsidR="00B841F1" w:rsidRDefault="00D206CD">
            <w:pPr>
              <w:jc w:val="center"/>
            </w:pPr>
            <w:r>
              <w:rPr>
                <w:rFonts w:ascii="Times New Roman" w:eastAsia="Times New Roman" w:hAnsi="Times New Roman" w:cs="Times New Roman"/>
                <w:sz w:val="18"/>
                <w:szCs w:val="18"/>
              </w:rPr>
              <w:t>26.1</w:t>
            </w:r>
          </w:p>
        </w:tc>
        <w:tc>
          <w:tcPr>
            <w:tcW w:w="1000" w:type="dxa"/>
            <w:tcBorders>
              <w:top w:val="nil"/>
              <w:left w:val="nil"/>
              <w:bottom w:val="nil"/>
              <w:right w:val="nil"/>
            </w:tcBorders>
            <w:vAlign w:val="center"/>
          </w:tcPr>
          <w:p w14:paraId="206B2F14" w14:textId="77777777" w:rsidR="00B841F1" w:rsidRDefault="00D206CD">
            <w:pPr>
              <w:jc w:val="center"/>
            </w:pPr>
            <w:r>
              <w:rPr>
                <w:rFonts w:ascii="Times New Roman" w:eastAsia="Times New Roman" w:hAnsi="Times New Roman" w:cs="Times New Roman"/>
                <w:sz w:val="18"/>
                <w:szCs w:val="18"/>
              </w:rPr>
              <w:t>0.75</w:t>
            </w:r>
          </w:p>
        </w:tc>
        <w:tc>
          <w:tcPr>
            <w:tcW w:w="1200" w:type="dxa"/>
            <w:tcBorders>
              <w:top w:val="nil"/>
              <w:left w:val="nil"/>
              <w:bottom w:val="nil"/>
              <w:right w:val="nil"/>
            </w:tcBorders>
            <w:vAlign w:val="center"/>
          </w:tcPr>
          <w:p w14:paraId="4AF9C97D" w14:textId="77777777" w:rsidR="00B841F1" w:rsidRDefault="00D206CD">
            <w:pPr>
              <w:jc w:val="center"/>
            </w:pPr>
            <w:r>
              <w:rPr>
                <w:rFonts w:ascii="Times New Roman" w:eastAsia="Times New Roman" w:hAnsi="Times New Roman" w:cs="Times New Roman"/>
                <w:sz w:val="18"/>
                <w:szCs w:val="18"/>
              </w:rPr>
              <w:t>11.3</w:t>
            </w:r>
          </w:p>
        </w:tc>
      </w:tr>
      <w:tr w:rsidR="00B841F1" w14:paraId="791AB4F4" w14:textId="77777777">
        <w:tc>
          <w:tcPr>
            <w:tcW w:w="1000" w:type="dxa"/>
            <w:tcBorders>
              <w:top w:val="nil"/>
              <w:left w:val="nil"/>
              <w:bottom w:val="nil"/>
              <w:right w:val="nil"/>
            </w:tcBorders>
            <w:vAlign w:val="center"/>
          </w:tcPr>
          <w:p w14:paraId="6370C396" w14:textId="77777777" w:rsidR="00B841F1" w:rsidRDefault="00D206CD">
            <w:pPr>
              <w:jc w:val="center"/>
            </w:pPr>
            <w:r>
              <w:rPr>
                <w:rFonts w:ascii="Times New Roman" w:eastAsia="Times New Roman" w:hAnsi="Times New Roman" w:cs="Times New Roman"/>
                <w:sz w:val="18"/>
                <w:szCs w:val="18"/>
              </w:rPr>
              <w:t>NGP</w:t>
            </w:r>
          </w:p>
        </w:tc>
        <w:tc>
          <w:tcPr>
            <w:tcW w:w="1200" w:type="dxa"/>
            <w:tcBorders>
              <w:top w:val="nil"/>
              <w:left w:val="nil"/>
              <w:bottom w:val="nil"/>
              <w:right w:val="nil"/>
            </w:tcBorders>
            <w:vAlign w:val="center"/>
          </w:tcPr>
          <w:p w14:paraId="780C3285" w14:textId="77777777" w:rsidR="00B841F1" w:rsidRDefault="00D206CD">
            <w:pPr>
              <w:jc w:val="center"/>
            </w:pPr>
            <w:r>
              <w:rPr>
                <w:rFonts w:ascii="Times New Roman" w:eastAsia="Times New Roman" w:hAnsi="Times New Roman" w:cs="Times New Roman"/>
                <w:sz w:val="18"/>
                <w:szCs w:val="18"/>
              </w:rPr>
              <w:t>65.63</w:t>
            </w:r>
          </w:p>
        </w:tc>
        <w:tc>
          <w:tcPr>
            <w:tcW w:w="1800" w:type="dxa"/>
            <w:tcBorders>
              <w:top w:val="nil"/>
              <w:left w:val="nil"/>
              <w:bottom w:val="nil"/>
              <w:right w:val="nil"/>
            </w:tcBorders>
            <w:vAlign w:val="center"/>
          </w:tcPr>
          <w:p w14:paraId="06FB2124" w14:textId="77777777" w:rsidR="00B841F1" w:rsidRDefault="00D206CD">
            <w:pPr>
              <w:jc w:val="center"/>
            </w:pPr>
            <w:r>
              <w:rPr>
                <w:rFonts w:ascii="Times New Roman" w:eastAsia="Times New Roman" w:hAnsi="Times New Roman" w:cs="Times New Roman"/>
                <w:sz w:val="18"/>
                <w:szCs w:val="18"/>
              </w:rPr>
              <w:t>40.0–100.0</w:t>
            </w:r>
          </w:p>
        </w:tc>
        <w:tc>
          <w:tcPr>
            <w:tcW w:w="1000" w:type="dxa"/>
            <w:tcBorders>
              <w:top w:val="nil"/>
              <w:left w:val="nil"/>
              <w:bottom w:val="nil"/>
              <w:right w:val="nil"/>
            </w:tcBorders>
            <w:vAlign w:val="center"/>
          </w:tcPr>
          <w:p w14:paraId="6B330943" w14:textId="77777777" w:rsidR="00B841F1" w:rsidRDefault="00D206CD">
            <w:pPr>
              <w:jc w:val="center"/>
            </w:pPr>
            <w:r>
              <w:rPr>
                <w:rFonts w:ascii="Times New Roman" w:eastAsia="Times New Roman" w:hAnsi="Times New Roman" w:cs="Times New Roman"/>
                <w:sz w:val="18"/>
                <w:szCs w:val="18"/>
              </w:rPr>
              <w:t>21.81</w:t>
            </w:r>
          </w:p>
        </w:tc>
        <w:tc>
          <w:tcPr>
            <w:tcW w:w="1000" w:type="dxa"/>
            <w:tcBorders>
              <w:top w:val="nil"/>
              <w:left w:val="nil"/>
              <w:bottom w:val="nil"/>
              <w:right w:val="nil"/>
            </w:tcBorders>
            <w:vAlign w:val="center"/>
          </w:tcPr>
          <w:p w14:paraId="1FF74F78" w14:textId="77777777" w:rsidR="00B841F1" w:rsidRDefault="00D206CD">
            <w:pPr>
              <w:jc w:val="center"/>
            </w:pPr>
            <w:r>
              <w:rPr>
                <w:rFonts w:ascii="Times New Roman" w:eastAsia="Times New Roman" w:hAnsi="Times New Roman" w:cs="Times New Roman"/>
                <w:sz w:val="18"/>
                <w:szCs w:val="18"/>
              </w:rPr>
              <w:t>22.74</w:t>
            </w:r>
          </w:p>
        </w:tc>
        <w:tc>
          <w:tcPr>
            <w:tcW w:w="1200" w:type="dxa"/>
            <w:tcBorders>
              <w:top w:val="nil"/>
              <w:left w:val="nil"/>
              <w:bottom w:val="nil"/>
              <w:right w:val="nil"/>
            </w:tcBorders>
            <w:vAlign w:val="center"/>
          </w:tcPr>
          <w:p w14:paraId="6DB07972" w14:textId="77777777" w:rsidR="00B841F1" w:rsidRDefault="00D206CD">
            <w:pPr>
              <w:jc w:val="center"/>
            </w:pPr>
            <w:r>
              <w:rPr>
                <w:rFonts w:ascii="Times New Roman" w:eastAsia="Times New Roman" w:hAnsi="Times New Roman" w:cs="Times New Roman"/>
                <w:sz w:val="18"/>
                <w:szCs w:val="18"/>
              </w:rPr>
              <w:t>92.0</w:t>
            </w:r>
          </w:p>
        </w:tc>
        <w:tc>
          <w:tcPr>
            <w:tcW w:w="1000" w:type="dxa"/>
            <w:tcBorders>
              <w:top w:val="nil"/>
              <w:left w:val="nil"/>
              <w:bottom w:val="nil"/>
              <w:right w:val="nil"/>
            </w:tcBorders>
            <w:vAlign w:val="center"/>
          </w:tcPr>
          <w:p w14:paraId="262FF5DD" w14:textId="77777777" w:rsidR="00B841F1" w:rsidRDefault="00D206CD">
            <w:pPr>
              <w:jc w:val="center"/>
            </w:pPr>
            <w:r>
              <w:rPr>
                <w:rFonts w:ascii="Times New Roman" w:eastAsia="Times New Roman" w:hAnsi="Times New Roman" w:cs="Times New Roman"/>
                <w:sz w:val="18"/>
                <w:szCs w:val="18"/>
              </w:rPr>
              <w:t>28.27</w:t>
            </w:r>
          </w:p>
        </w:tc>
        <w:tc>
          <w:tcPr>
            <w:tcW w:w="1200" w:type="dxa"/>
            <w:tcBorders>
              <w:top w:val="nil"/>
              <w:left w:val="nil"/>
              <w:bottom w:val="nil"/>
              <w:right w:val="nil"/>
            </w:tcBorders>
            <w:vAlign w:val="center"/>
          </w:tcPr>
          <w:p w14:paraId="18F7E50C" w14:textId="77777777" w:rsidR="00B841F1" w:rsidRDefault="00D206CD">
            <w:pPr>
              <w:jc w:val="center"/>
            </w:pPr>
            <w:r>
              <w:rPr>
                <w:rFonts w:ascii="Times New Roman" w:eastAsia="Times New Roman" w:hAnsi="Times New Roman" w:cs="Times New Roman"/>
                <w:sz w:val="18"/>
                <w:szCs w:val="18"/>
              </w:rPr>
              <w:t>43.1</w:t>
            </w:r>
          </w:p>
        </w:tc>
      </w:tr>
      <w:tr w:rsidR="00B841F1" w14:paraId="0820583E" w14:textId="77777777">
        <w:tc>
          <w:tcPr>
            <w:tcW w:w="1000" w:type="dxa"/>
            <w:tcBorders>
              <w:top w:val="nil"/>
              <w:left w:val="nil"/>
              <w:bottom w:val="nil"/>
              <w:right w:val="nil"/>
            </w:tcBorders>
            <w:vAlign w:val="center"/>
          </w:tcPr>
          <w:p w14:paraId="109CEC4E" w14:textId="77777777" w:rsidR="00B841F1" w:rsidRDefault="00D206CD">
            <w:pPr>
              <w:jc w:val="center"/>
            </w:pPr>
            <w:r>
              <w:rPr>
                <w:rFonts w:ascii="Times New Roman" w:eastAsia="Times New Roman" w:hAnsi="Times New Roman" w:cs="Times New Roman"/>
                <w:sz w:val="18"/>
                <w:szCs w:val="18"/>
              </w:rPr>
              <w:t>SF</w:t>
            </w:r>
          </w:p>
        </w:tc>
        <w:tc>
          <w:tcPr>
            <w:tcW w:w="1200" w:type="dxa"/>
            <w:tcBorders>
              <w:top w:val="nil"/>
              <w:left w:val="nil"/>
              <w:bottom w:val="nil"/>
              <w:right w:val="nil"/>
            </w:tcBorders>
            <w:vAlign w:val="center"/>
          </w:tcPr>
          <w:p w14:paraId="6F2222F5" w14:textId="77777777" w:rsidR="00B841F1" w:rsidRDefault="00D206CD">
            <w:pPr>
              <w:jc w:val="center"/>
            </w:pPr>
            <w:r>
              <w:rPr>
                <w:rFonts w:ascii="Times New Roman" w:eastAsia="Times New Roman" w:hAnsi="Times New Roman" w:cs="Times New Roman"/>
                <w:sz w:val="18"/>
                <w:szCs w:val="18"/>
              </w:rPr>
              <w:t>53.22</w:t>
            </w:r>
          </w:p>
        </w:tc>
        <w:tc>
          <w:tcPr>
            <w:tcW w:w="1800" w:type="dxa"/>
            <w:tcBorders>
              <w:top w:val="nil"/>
              <w:left w:val="nil"/>
              <w:bottom w:val="nil"/>
              <w:right w:val="nil"/>
            </w:tcBorders>
            <w:vAlign w:val="center"/>
          </w:tcPr>
          <w:p w14:paraId="0BA3FACE" w14:textId="77777777" w:rsidR="00B841F1" w:rsidRDefault="00D206CD">
            <w:pPr>
              <w:jc w:val="center"/>
            </w:pPr>
            <w:r>
              <w:rPr>
                <w:rFonts w:ascii="Times New Roman" w:eastAsia="Times New Roman" w:hAnsi="Times New Roman" w:cs="Times New Roman"/>
                <w:sz w:val="18"/>
                <w:szCs w:val="18"/>
              </w:rPr>
              <w:t>32.5–75.4</w:t>
            </w:r>
          </w:p>
        </w:tc>
        <w:tc>
          <w:tcPr>
            <w:tcW w:w="1000" w:type="dxa"/>
            <w:tcBorders>
              <w:top w:val="nil"/>
              <w:left w:val="nil"/>
              <w:bottom w:val="nil"/>
              <w:right w:val="nil"/>
            </w:tcBorders>
            <w:vAlign w:val="center"/>
          </w:tcPr>
          <w:p w14:paraId="2CD97698" w14:textId="77777777" w:rsidR="00B841F1" w:rsidRDefault="00D206CD">
            <w:pPr>
              <w:jc w:val="center"/>
            </w:pPr>
            <w:r>
              <w:rPr>
                <w:rFonts w:ascii="Times New Roman" w:eastAsia="Times New Roman" w:hAnsi="Times New Roman" w:cs="Times New Roman"/>
                <w:sz w:val="18"/>
                <w:szCs w:val="18"/>
              </w:rPr>
              <w:t>16.01</w:t>
            </w:r>
          </w:p>
        </w:tc>
        <w:tc>
          <w:tcPr>
            <w:tcW w:w="1000" w:type="dxa"/>
            <w:tcBorders>
              <w:top w:val="nil"/>
              <w:left w:val="nil"/>
              <w:bottom w:val="nil"/>
              <w:right w:val="nil"/>
            </w:tcBorders>
            <w:vAlign w:val="center"/>
          </w:tcPr>
          <w:p w14:paraId="2DA7832E" w14:textId="77777777" w:rsidR="00B841F1" w:rsidRDefault="00D206CD">
            <w:pPr>
              <w:jc w:val="center"/>
            </w:pPr>
            <w:r>
              <w:rPr>
                <w:rFonts w:ascii="Times New Roman" w:eastAsia="Times New Roman" w:hAnsi="Times New Roman" w:cs="Times New Roman"/>
                <w:sz w:val="18"/>
                <w:szCs w:val="18"/>
              </w:rPr>
              <w:t>20.49</w:t>
            </w:r>
          </w:p>
        </w:tc>
        <w:tc>
          <w:tcPr>
            <w:tcW w:w="1200" w:type="dxa"/>
            <w:tcBorders>
              <w:top w:val="nil"/>
              <w:left w:val="nil"/>
              <w:bottom w:val="nil"/>
              <w:right w:val="nil"/>
            </w:tcBorders>
            <w:vAlign w:val="center"/>
          </w:tcPr>
          <w:p w14:paraId="0E604D03" w14:textId="77777777" w:rsidR="00B841F1" w:rsidRDefault="00D206CD">
            <w:pPr>
              <w:jc w:val="center"/>
            </w:pPr>
            <w:r>
              <w:rPr>
                <w:rFonts w:ascii="Times New Roman" w:eastAsia="Times New Roman" w:hAnsi="Times New Roman" w:cs="Times New Roman"/>
                <w:sz w:val="18"/>
                <w:szCs w:val="18"/>
              </w:rPr>
              <w:t>61.1</w:t>
            </w:r>
          </w:p>
        </w:tc>
        <w:tc>
          <w:tcPr>
            <w:tcW w:w="1000" w:type="dxa"/>
            <w:tcBorders>
              <w:top w:val="nil"/>
              <w:left w:val="nil"/>
              <w:bottom w:val="nil"/>
              <w:right w:val="nil"/>
            </w:tcBorders>
            <w:vAlign w:val="center"/>
          </w:tcPr>
          <w:p w14:paraId="1F7722A4" w14:textId="77777777" w:rsidR="00B841F1" w:rsidRDefault="00D206CD">
            <w:pPr>
              <w:jc w:val="center"/>
            </w:pPr>
            <w:r>
              <w:rPr>
                <w:rFonts w:ascii="Times New Roman" w:eastAsia="Times New Roman" w:hAnsi="Times New Roman" w:cs="Times New Roman"/>
                <w:sz w:val="18"/>
                <w:szCs w:val="18"/>
              </w:rPr>
              <w:t>13.72</w:t>
            </w:r>
          </w:p>
        </w:tc>
        <w:tc>
          <w:tcPr>
            <w:tcW w:w="1200" w:type="dxa"/>
            <w:tcBorders>
              <w:top w:val="nil"/>
              <w:left w:val="nil"/>
              <w:bottom w:val="nil"/>
              <w:right w:val="nil"/>
            </w:tcBorders>
            <w:vAlign w:val="center"/>
          </w:tcPr>
          <w:p w14:paraId="3878AA0C" w14:textId="77777777" w:rsidR="00B841F1" w:rsidRDefault="00D206CD">
            <w:pPr>
              <w:jc w:val="center"/>
            </w:pPr>
            <w:r>
              <w:rPr>
                <w:rFonts w:ascii="Times New Roman" w:eastAsia="Times New Roman" w:hAnsi="Times New Roman" w:cs="Times New Roman"/>
                <w:sz w:val="18"/>
                <w:szCs w:val="18"/>
              </w:rPr>
              <w:t>25.8</w:t>
            </w:r>
          </w:p>
        </w:tc>
      </w:tr>
      <w:tr w:rsidR="00B841F1" w14:paraId="095F5C52" w14:textId="77777777">
        <w:tc>
          <w:tcPr>
            <w:tcW w:w="1000" w:type="dxa"/>
            <w:tcBorders>
              <w:top w:val="nil"/>
              <w:left w:val="nil"/>
              <w:bottom w:val="single" w:sz="10" w:space="0" w:color="000000"/>
              <w:right w:val="nil"/>
            </w:tcBorders>
            <w:vAlign w:val="center"/>
          </w:tcPr>
          <w:p w14:paraId="5BE5F9BF" w14:textId="77777777" w:rsidR="00B841F1" w:rsidRDefault="00D206CD">
            <w:pPr>
              <w:jc w:val="center"/>
            </w:pPr>
            <w:r>
              <w:rPr>
                <w:rFonts w:ascii="Times New Roman" w:eastAsia="Times New Roman" w:hAnsi="Times New Roman" w:cs="Times New Roman"/>
                <w:sz w:val="18"/>
                <w:szCs w:val="18"/>
              </w:rPr>
              <w:t>GY</w:t>
            </w:r>
          </w:p>
        </w:tc>
        <w:tc>
          <w:tcPr>
            <w:tcW w:w="1200" w:type="dxa"/>
            <w:tcBorders>
              <w:top w:val="nil"/>
              <w:left w:val="nil"/>
              <w:bottom w:val="single" w:sz="10" w:space="0" w:color="000000"/>
              <w:right w:val="nil"/>
            </w:tcBorders>
            <w:vAlign w:val="center"/>
          </w:tcPr>
          <w:p w14:paraId="20AAE935" w14:textId="77777777" w:rsidR="00B841F1" w:rsidRDefault="00D206CD">
            <w:pPr>
              <w:jc w:val="center"/>
            </w:pPr>
            <w:r>
              <w:rPr>
                <w:rFonts w:ascii="Times New Roman" w:eastAsia="Times New Roman" w:hAnsi="Times New Roman" w:cs="Times New Roman"/>
                <w:sz w:val="18"/>
                <w:szCs w:val="18"/>
              </w:rPr>
              <w:t>8.47</w:t>
            </w:r>
          </w:p>
        </w:tc>
        <w:tc>
          <w:tcPr>
            <w:tcW w:w="1800" w:type="dxa"/>
            <w:tcBorders>
              <w:top w:val="nil"/>
              <w:left w:val="nil"/>
              <w:bottom w:val="single" w:sz="10" w:space="0" w:color="000000"/>
              <w:right w:val="nil"/>
            </w:tcBorders>
            <w:vAlign w:val="center"/>
          </w:tcPr>
          <w:p w14:paraId="57C16168" w14:textId="77777777" w:rsidR="00B841F1" w:rsidRDefault="00D206CD">
            <w:pPr>
              <w:jc w:val="center"/>
            </w:pPr>
            <w:r>
              <w:rPr>
                <w:rFonts w:ascii="Times New Roman" w:eastAsia="Times New Roman" w:hAnsi="Times New Roman" w:cs="Times New Roman"/>
                <w:sz w:val="18"/>
                <w:szCs w:val="18"/>
              </w:rPr>
              <w:t>5.1–13.5</w:t>
            </w:r>
          </w:p>
        </w:tc>
        <w:tc>
          <w:tcPr>
            <w:tcW w:w="1000" w:type="dxa"/>
            <w:tcBorders>
              <w:top w:val="nil"/>
              <w:left w:val="nil"/>
              <w:bottom w:val="single" w:sz="10" w:space="0" w:color="000000"/>
              <w:right w:val="nil"/>
            </w:tcBorders>
            <w:vAlign w:val="center"/>
          </w:tcPr>
          <w:p w14:paraId="30C2B3BD" w14:textId="77777777" w:rsidR="00B841F1" w:rsidRDefault="00D206CD">
            <w:pPr>
              <w:jc w:val="center"/>
            </w:pPr>
            <w:r>
              <w:rPr>
                <w:rFonts w:ascii="Times New Roman" w:eastAsia="Times New Roman" w:hAnsi="Times New Roman" w:cs="Times New Roman"/>
                <w:sz w:val="18"/>
                <w:szCs w:val="18"/>
              </w:rPr>
              <w:t>21.64</w:t>
            </w:r>
          </w:p>
        </w:tc>
        <w:tc>
          <w:tcPr>
            <w:tcW w:w="1000" w:type="dxa"/>
            <w:tcBorders>
              <w:top w:val="nil"/>
              <w:left w:val="nil"/>
              <w:bottom w:val="single" w:sz="10" w:space="0" w:color="000000"/>
              <w:right w:val="nil"/>
            </w:tcBorders>
            <w:vAlign w:val="center"/>
          </w:tcPr>
          <w:p w14:paraId="38763526" w14:textId="77777777" w:rsidR="00B841F1" w:rsidRDefault="00D206CD">
            <w:pPr>
              <w:jc w:val="center"/>
            </w:pPr>
            <w:r>
              <w:rPr>
                <w:rFonts w:ascii="Times New Roman" w:eastAsia="Times New Roman" w:hAnsi="Times New Roman" w:cs="Times New Roman"/>
                <w:sz w:val="18"/>
                <w:szCs w:val="18"/>
              </w:rPr>
              <w:t>26.69</w:t>
            </w:r>
          </w:p>
        </w:tc>
        <w:tc>
          <w:tcPr>
            <w:tcW w:w="1200" w:type="dxa"/>
            <w:tcBorders>
              <w:top w:val="nil"/>
              <w:left w:val="nil"/>
              <w:bottom w:val="single" w:sz="10" w:space="0" w:color="000000"/>
              <w:right w:val="nil"/>
            </w:tcBorders>
            <w:vAlign w:val="center"/>
          </w:tcPr>
          <w:p w14:paraId="29E1C454" w14:textId="77777777" w:rsidR="00B841F1" w:rsidRDefault="00D206CD">
            <w:pPr>
              <w:jc w:val="center"/>
            </w:pPr>
            <w:r>
              <w:rPr>
                <w:rFonts w:ascii="Times New Roman" w:eastAsia="Times New Roman" w:hAnsi="Times New Roman" w:cs="Times New Roman"/>
                <w:sz w:val="18"/>
                <w:szCs w:val="18"/>
              </w:rPr>
              <w:t>65.7</w:t>
            </w:r>
          </w:p>
        </w:tc>
        <w:tc>
          <w:tcPr>
            <w:tcW w:w="1000" w:type="dxa"/>
            <w:tcBorders>
              <w:top w:val="nil"/>
              <w:left w:val="nil"/>
              <w:bottom w:val="single" w:sz="10" w:space="0" w:color="000000"/>
              <w:right w:val="nil"/>
            </w:tcBorders>
            <w:vAlign w:val="center"/>
          </w:tcPr>
          <w:p w14:paraId="553595F8" w14:textId="77777777" w:rsidR="00B841F1" w:rsidRDefault="00D206CD">
            <w:pPr>
              <w:jc w:val="center"/>
            </w:pPr>
            <w:r>
              <w:rPr>
                <w:rFonts w:ascii="Times New Roman" w:eastAsia="Times New Roman" w:hAnsi="Times New Roman" w:cs="Times New Roman"/>
                <w:sz w:val="18"/>
                <w:szCs w:val="18"/>
              </w:rPr>
              <w:t>3.06</w:t>
            </w:r>
          </w:p>
        </w:tc>
        <w:tc>
          <w:tcPr>
            <w:tcW w:w="1200" w:type="dxa"/>
            <w:tcBorders>
              <w:top w:val="nil"/>
              <w:left w:val="nil"/>
              <w:bottom w:val="single" w:sz="10" w:space="0" w:color="000000"/>
              <w:right w:val="nil"/>
            </w:tcBorders>
            <w:vAlign w:val="center"/>
          </w:tcPr>
          <w:p w14:paraId="03C72191" w14:textId="77777777" w:rsidR="00B841F1" w:rsidRDefault="00D206CD">
            <w:pPr>
              <w:jc w:val="center"/>
            </w:pPr>
            <w:r>
              <w:rPr>
                <w:rFonts w:ascii="Times New Roman" w:eastAsia="Times New Roman" w:hAnsi="Times New Roman" w:cs="Times New Roman"/>
                <w:sz w:val="18"/>
                <w:szCs w:val="18"/>
              </w:rPr>
              <w:t>36.1</w:t>
            </w:r>
          </w:p>
        </w:tc>
      </w:tr>
    </w:tbl>
    <w:p w14:paraId="2A656273" w14:textId="77777777" w:rsidR="00B841F1" w:rsidRDefault="00D206CD">
      <w:pPr>
        <w:spacing w:after="160"/>
      </w:pPr>
      <w:r>
        <w:rPr>
          <w:rFonts w:ascii="Times New Roman" w:eastAsia="Times New Roman" w:hAnsi="Times New Roman" w:cs="Times New Roman"/>
          <w:i/>
          <w:iCs/>
          <w:sz w:val="18"/>
          <w:szCs w:val="18"/>
        </w:rPr>
        <w:t xml:space="preserve">GCV, genotypic coefficient of variation; PCV, phenotypic </w:t>
      </w:r>
      <w:r>
        <w:rPr>
          <w:rFonts w:ascii="Times New Roman" w:eastAsia="Times New Roman" w:hAnsi="Times New Roman" w:cs="Times New Roman"/>
          <w:i/>
          <w:iCs/>
          <w:sz w:val="18"/>
          <w:szCs w:val="18"/>
        </w:rPr>
        <w:t>coefficient of variation; h²(bs), broad-sense heritability; GA, genetic advance (trait units); GAM, genetic advance as per cent of mean.</w:t>
      </w:r>
    </w:p>
    <w:p w14:paraId="0E7E9326" w14:textId="77777777" w:rsidR="00B841F1" w:rsidRDefault="00D206CD">
      <w:pPr>
        <w:spacing w:before="200" w:after="80"/>
        <w:jc w:val="center"/>
      </w:pPr>
      <w:r>
        <w:rPr>
          <w:noProof/>
          <w:lang w:val="en-US" w:eastAsia="en-US"/>
        </w:rPr>
        <w:lastRenderedPageBreak/>
        <w:drawing>
          <wp:inline distT="0" distB="0" distL="0" distR="0" wp14:anchorId="06476B71" wp14:editId="7CF18A24">
            <wp:extent cx="4953000" cy="276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rcRect/>
                    <a:stretch>
                      <a:fillRect/>
                    </a:stretch>
                  </pic:blipFill>
                  <pic:spPr>
                    <a:xfrm>
                      <a:off x="0" y="0"/>
                      <a:ext cx="4953000" cy="2762250"/>
                    </a:xfrm>
                    <a:prstGeom prst="rect">
                      <a:avLst/>
                    </a:prstGeom>
                  </pic:spPr>
                </pic:pic>
              </a:graphicData>
            </a:graphic>
          </wp:inline>
        </w:drawing>
      </w:r>
    </w:p>
    <w:p w14:paraId="28DFC337" w14:textId="77777777" w:rsidR="00B841F1" w:rsidRDefault="00D206CD">
      <w:pPr>
        <w:spacing w:after="240"/>
        <w:jc w:val="center"/>
      </w:pPr>
      <w:r>
        <w:rPr>
          <w:rFonts w:ascii="Times New Roman" w:eastAsia="Times New Roman" w:hAnsi="Times New Roman" w:cs="Times New Roman"/>
          <w:b/>
          <w:bCs/>
          <w:sz w:val="20"/>
          <w:szCs w:val="20"/>
        </w:rPr>
        <w:t xml:space="preserve">Fig. 1. </w:t>
      </w:r>
      <w:r>
        <w:rPr>
          <w:rFonts w:ascii="Times New Roman" w:eastAsia="Times New Roman" w:hAnsi="Times New Roman" w:cs="Times New Roman"/>
          <w:sz w:val="20"/>
          <w:szCs w:val="20"/>
        </w:rPr>
        <w:t>Genotypic (GCV) and phenotypic (PCV) coefficients of variation and broad-sense heritability (h² bs) for seven</w:t>
      </w:r>
      <w:r>
        <w:rPr>
          <w:rFonts w:ascii="Times New Roman" w:eastAsia="Times New Roman" w:hAnsi="Times New Roman" w:cs="Times New Roman"/>
          <w:sz w:val="20"/>
          <w:szCs w:val="20"/>
        </w:rPr>
        <w:t xml:space="preserve"> traits under low-phosphorus conditions.</w:t>
      </w:r>
    </w:p>
    <w:p w14:paraId="2B50E77A" w14:textId="77777777" w:rsidR="00B841F1" w:rsidRDefault="00D206CD">
      <w:pPr>
        <w:spacing w:before="200" w:after="80"/>
        <w:jc w:val="center"/>
      </w:pPr>
      <w:r>
        <w:rPr>
          <w:noProof/>
          <w:lang w:val="en-US" w:eastAsia="en-US"/>
        </w:rPr>
        <w:drawing>
          <wp:inline distT="0" distB="0" distL="0" distR="0" wp14:anchorId="594D7AD7" wp14:editId="0C6E7C60">
            <wp:extent cx="4572000" cy="2609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srcRect/>
                    <a:stretch>
                      <a:fillRect/>
                    </a:stretch>
                  </pic:blipFill>
                  <pic:spPr>
                    <a:xfrm>
                      <a:off x="0" y="0"/>
                      <a:ext cx="4572000" cy="2609850"/>
                    </a:xfrm>
                    <a:prstGeom prst="rect">
                      <a:avLst/>
                    </a:prstGeom>
                  </pic:spPr>
                </pic:pic>
              </a:graphicData>
            </a:graphic>
          </wp:inline>
        </w:drawing>
      </w:r>
    </w:p>
    <w:p w14:paraId="59CD0CA2" w14:textId="77777777" w:rsidR="00B841F1" w:rsidRDefault="00D206CD">
      <w:pPr>
        <w:spacing w:after="240"/>
        <w:jc w:val="center"/>
      </w:pPr>
      <w:r>
        <w:rPr>
          <w:rFonts w:ascii="Times New Roman" w:eastAsia="Times New Roman" w:hAnsi="Times New Roman" w:cs="Times New Roman"/>
          <w:b/>
          <w:bCs/>
          <w:sz w:val="20"/>
          <w:szCs w:val="20"/>
        </w:rPr>
        <w:t xml:space="preserve">Fig. 2. </w:t>
      </w:r>
      <w:r>
        <w:rPr>
          <w:rFonts w:ascii="Times New Roman" w:eastAsia="Times New Roman" w:hAnsi="Times New Roman" w:cs="Times New Roman"/>
          <w:sz w:val="20"/>
          <w:szCs w:val="20"/>
        </w:rPr>
        <w:t>Genetic advance as per cent of mean (GAM%) for seven traits under low-phosphorus conditions. Dashed lines mark the moderate (10%) and high (20%) GAM thresholds.</w:t>
      </w:r>
    </w:p>
    <w:p w14:paraId="2A6A9079" w14:textId="77777777" w:rsidR="00B841F1" w:rsidRDefault="00D206CD">
      <w:pPr>
        <w:pStyle w:val="Heading2"/>
        <w:spacing w:before="240" w:after="160"/>
        <w:rPr>
          <w:color w:val="auto"/>
        </w:rPr>
      </w:pPr>
      <w:r>
        <w:rPr>
          <w:rFonts w:ascii="Times New Roman" w:eastAsia="Times New Roman" w:hAnsi="Times New Roman" w:cs="Times New Roman"/>
          <w:b/>
          <w:bCs/>
          <w:color w:val="auto"/>
          <w:sz w:val="24"/>
          <w:szCs w:val="24"/>
        </w:rPr>
        <w:t>3.4 Promising donor entries</w:t>
      </w:r>
    </w:p>
    <w:p w14:paraId="553541D4" w14:textId="77777777" w:rsidR="00B841F1" w:rsidRDefault="00D206CD">
      <w:pPr>
        <w:spacing w:after="160"/>
        <w:jc w:val="both"/>
      </w:pPr>
      <w:r>
        <w:rPr>
          <w:rFonts w:ascii="Times New Roman" w:eastAsia="Times New Roman" w:hAnsi="Times New Roman" w:cs="Times New Roman"/>
          <w:sz w:val="22"/>
        </w:rPr>
        <w:t xml:space="preserve">Using </w:t>
      </w:r>
      <w:r>
        <w:rPr>
          <w:rFonts w:ascii="Times New Roman" w:eastAsia="Times New Roman" w:hAnsi="Times New Roman" w:cs="Times New Roman"/>
          <w:sz w:val="22"/>
        </w:rPr>
        <w:t xml:space="preserve">block-adjusted values for the three heritable, high-GAM traits (PH, NGP, GY), entries IX299-160-2, IX299-87-1, IX299-150 and IX299-177 combined the highest adjusted grain yield with favourable plant height and grains per panicle (Table 4, Fig. 3), and are </w:t>
      </w:r>
      <w:r>
        <w:rPr>
          <w:rFonts w:ascii="Times New Roman" w:eastAsia="Times New Roman" w:hAnsi="Times New Roman" w:cs="Times New Roman"/>
          <w:sz w:val="22"/>
        </w:rPr>
        <w:t>proposed as candidate donors for phosphorus-use-efficiency breeding. The P-sensitive parent ISM, included as one of the 40 entries, ranked among the lowest-yielding (adjusted GY 5.50 g, close to the trial minimum), which is consistent with its documented p</w:t>
      </w:r>
      <w:r>
        <w:rPr>
          <w:rFonts w:ascii="Times New Roman" w:eastAsia="Times New Roman" w:hAnsi="Times New Roman" w:cs="Times New Roman"/>
          <w:sz w:val="22"/>
        </w:rPr>
        <w:t>hosphorus sensitivity and supports the internal validity of the block adjustment used here.</w:t>
      </w:r>
    </w:p>
    <w:p w14:paraId="772B53FA" w14:textId="77777777" w:rsidR="00B841F1" w:rsidRDefault="00D206CD">
      <w:pPr>
        <w:spacing w:after="160"/>
        <w:jc w:val="both"/>
      </w:pPr>
      <w:r>
        <w:rPr>
          <w:rFonts w:ascii="Times New Roman" w:eastAsia="Times New Roman" w:hAnsi="Times New Roman" w:cs="Times New Roman"/>
          <w:sz w:val="22"/>
        </w:rPr>
        <w:t xml:space="preserve">The four leading entries differ from one another in the specific trait combination underlying their grain yield advantage, and this distinction determines how each </w:t>
      </w:r>
      <w:r>
        <w:rPr>
          <w:rFonts w:ascii="Times New Roman" w:eastAsia="Times New Roman" w:hAnsi="Times New Roman" w:cs="Times New Roman"/>
          <w:sz w:val="22"/>
        </w:rPr>
        <w:t xml:space="preserve">is best used in a breeding programme. IX299-160-2 recorded the highest adjusted grain yield (12.80 g) together with a plant height of 95.6 cm and 87.8 grains </w:t>
      </w:r>
      <w:r>
        <w:rPr>
          <w:rFonts w:ascii="Times New Roman" w:eastAsia="Times New Roman" w:hAnsi="Times New Roman" w:cs="Times New Roman"/>
          <w:sz w:val="22"/>
        </w:rPr>
        <w:lastRenderedPageBreak/>
        <w:t>per panicle, placing it closest to the population mean for height while exceeding the mean for gra</w:t>
      </w:r>
      <w:r>
        <w:rPr>
          <w:rFonts w:ascii="Times New Roman" w:eastAsia="Times New Roman" w:hAnsi="Times New Roman" w:cs="Times New Roman"/>
          <w:sz w:val="22"/>
        </w:rPr>
        <w:t xml:space="preserve">in number; it is therefore the preferred donor where grain number is the primary improvement target without a substantial change in plant stature. IX299-87-1 recorded a comparable grain yield (12.74 g) at a markedly shorter plant height (80.9 cm) with the </w:t>
      </w:r>
      <w:r>
        <w:rPr>
          <w:rFonts w:ascii="Times New Roman" w:eastAsia="Times New Roman" w:hAnsi="Times New Roman" w:cs="Times New Roman"/>
          <w:sz w:val="22"/>
        </w:rPr>
        <w:t>highest grain number among the top four entries (88.5), making it the most suitable donor where a reduction in plant height is also desired, for example to improve lodging resistance under phosphorus-stressed conditions. IX299-150 combined a taller plant s</w:t>
      </w:r>
      <w:r>
        <w:rPr>
          <w:rFonts w:ascii="Times New Roman" w:eastAsia="Times New Roman" w:hAnsi="Times New Roman" w:cs="Times New Roman"/>
          <w:sz w:val="22"/>
        </w:rPr>
        <w:t>tature (104.6 cm) with the highest grain number recorded among all entries in this trial (97.8) and ranked third for grain yield (12.01 g); this entry is recommended specifically for crosses aimed at increasing sink size. IX299-177 recorded the lowest plan</w:t>
      </w:r>
      <w:r>
        <w:rPr>
          <w:rFonts w:ascii="Times New Roman" w:eastAsia="Times New Roman" w:hAnsi="Times New Roman" w:cs="Times New Roman"/>
          <w:sz w:val="22"/>
        </w:rPr>
        <w:t xml:space="preserve">t height among the top four entries (58.9 cm) together with the highest grain number of the four (99.8 grains per panicle) and a grain yield of 12.01 g, representing the most compact plant type among the leading entries and the preferred donor where short </w:t>
      </w:r>
      <w:r>
        <w:rPr>
          <w:rFonts w:ascii="Times New Roman" w:eastAsia="Times New Roman" w:hAnsi="Times New Roman" w:cs="Times New Roman"/>
          <w:sz w:val="22"/>
        </w:rPr>
        <w:t>stature is the primary breeding objective. All four entries exceeded both parents for grain yield (7.62 g in LR-299 and 5.50 g in ISM) and for grains per panicle (67.2 in LR-299 and 50.2 in ISM), indicating transgressive segregation for these two traits in</w:t>
      </w:r>
      <w:r>
        <w:rPr>
          <w:rFonts w:ascii="Times New Roman" w:eastAsia="Times New Roman" w:hAnsi="Times New Roman" w:cs="Times New Roman"/>
          <w:sz w:val="22"/>
        </w:rPr>
        <w:t xml:space="preserve"> the ISM × LR-299 cross, consistent with the recombination of favourable alleles from both parents. Plant height did not segregate in the same transgressive direction: only IX299-150 (104.6 cm) exceeded both parents in height, while IX299-87-1 (80.9 cm) an</w:t>
      </w:r>
      <w:r>
        <w:rPr>
          <w:rFonts w:ascii="Times New Roman" w:eastAsia="Times New Roman" w:hAnsi="Times New Roman" w:cs="Times New Roman"/>
          <w:sz w:val="22"/>
        </w:rPr>
        <w:t>d IX299-160-2 (95.6 cm) fell between the two parental values, and IX299-177 (58.9 cm) was shorter than both parents. This indicates that plant height segregated independently of grain yield and grain number in this cross, and that the four donors identifie</w:t>
      </w:r>
      <w:r>
        <w:rPr>
          <w:rFonts w:ascii="Times New Roman" w:eastAsia="Times New Roman" w:hAnsi="Times New Roman" w:cs="Times New Roman"/>
          <w:sz w:val="22"/>
        </w:rPr>
        <w:t>d here were selected on the basis of yield and sink-size advantage rather than on any single, shared height class.</w:t>
      </w:r>
    </w:p>
    <w:p w14:paraId="5441A896" w14:textId="77777777" w:rsidR="00B841F1" w:rsidRDefault="00D206CD">
      <w:pPr>
        <w:pStyle w:val="Heading2"/>
        <w:spacing w:before="240" w:after="160"/>
        <w:rPr>
          <w:color w:val="auto"/>
        </w:rPr>
      </w:pPr>
      <w:r>
        <w:rPr>
          <w:rFonts w:ascii="Times New Roman" w:eastAsia="Times New Roman" w:hAnsi="Times New Roman" w:cs="Times New Roman"/>
          <w:b/>
          <w:bCs/>
          <w:color w:val="auto"/>
          <w:sz w:val="24"/>
          <w:szCs w:val="24"/>
        </w:rPr>
        <w:t>3.5 Implications for breeding strategy</w:t>
      </w:r>
    </w:p>
    <w:p w14:paraId="75ED6B9D" w14:textId="77777777" w:rsidR="00B841F1" w:rsidRDefault="00D206CD">
      <w:pPr>
        <w:spacing w:after="160"/>
        <w:jc w:val="both"/>
      </w:pPr>
      <w:r>
        <w:rPr>
          <w:rFonts w:ascii="Times New Roman" w:eastAsia="Times New Roman" w:hAnsi="Times New Roman" w:cs="Times New Roman"/>
          <w:sz w:val="22"/>
        </w:rPr>
        <w:t>The genetic parameters recorded in this trial support a specific selection strategy for this populatio</w:t>
      </w:r>
      <w:r>
        <w:rPr>
          <w:rFonts w:ascii="Times New Roman" w:eastAsia="Times New Roman" w:hAnsi="Times New Roman" w:cs="Times New Roman"/>
          <w:sz w:val="22"/>
        </w:rPr>
        <w:t>n. Direct phenotypic selection for grain yield under low-phosphorus conditions, supported by indirect selection on plant height and grains per panicle, is the appropriate strategy for this material, because all three traits combine high heritability with h</w:t>
      </w:r>
      <w:r>
        <w:rPr>
          <w:rFonts w:ascii="Times New Roman" w:eastAsia="Times New Roman" w:hAnsi="Times New Roman" w:cs="Times New Roman"/>
          <w:sz w:val="22"/>
        </w:rPr>
        <w:t>igh genetic advance and are therefore governed predominantly by additive gene action, which responds efficiently to simple selection procedures such as pedigree or bulk selection. Days to 50 per cent flowering and spikelet fertility are best advanced throu</w:t>
      </w:r>
      <w:r>
        <w:rPr>
          <w:rFonts w:ascii="Times New Roman" w:eastAsia="Times New Roman" w:hAnsi="Times New Roman" w:cs="Times New Roman"/>
          <w:sz w:val="22"/>
        </w:rPr>
        <w:t>gh index selection combining these traits with grain yield, which makes efficient use of their moderate heritability even where their individual genetic advance is modest. The stable performance recorded for tiller number and productive tiller number acros</w:t>
      </w:r>
      <w:r>
        <w:rPr>
          <w:rFonts w:ascii="Times New Roman" w:eastAsia="Times New Roman" w:hAnsi="Times New Roman" w:cs="Times New Roman"/>
          <w:sz w:val="22"/>
        </w:rPr>
        <w:t>s entries is best used as a dependable background trait in this population, with selection pressure concentrated instead on plant height, grains per panicle and grain yield, where it will deliver the greatest genetic gain.</w:t>
      </w:r>
    </w:p>
    <w:p w14:paraId="3046602B" w14:textId="77777777" w:rsidR="00B841F1" w:rsidRDefault="00D206CD">
      <w:pPr>
        <w:spacing w:before="300" w:after="120"/>
      </w:pPr>
      <w:r>
        <w:rPr>
          <w:rFonts w:ascii="Times New Roman" w:eastAsia="Times New Roman" w:hAnsi="Times New Roman" w:cs="Times New Roman"/>
          <w:b/>
          <w:bCs/>
          <w:sz w:val="20"/>
          <w:szCs w:val="20"/>
        </w:rPr>
        <w:t xml:space="preserve">Table 4. </w:t>
      </w:r>
      <w:r>
        <w:rPr>
          <w:rFonts w:ascii="Times New Roman" w:eastAsia="Times New Roman" w:hAnsi="Times New Roman" w:cs="Times New Roman"/>
          <w:sz w:val="20"/>
          <w:szCs w:val="20"/>
        </w:rPr>
        <w:t>Top 10 entries by block-</w:t>
      </w:r>
      <w:r>
        <w:rPr>
          <w:rFonts w:ascii="Times New Roman" w:eastAsia="Times New Roman" w:hAnsi="Times New Roman" w:cs="Times New Roman"/>
          <w:sz w:val="20"/>
          <w:szCs w:val="20"/>
        </w:rPr>
        <w:t>adjusted grain yield under low-phosphorus conditions</w:t>
      </w:r>
    </w:p>
    <w:tbl>
      <w:tblPr>
        <w:tblW w:w="8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200"/>
        <w:gridCol w:w="2200"/>
        <w:gridCol w:w="2200"/>
        <w:gridCol w:w="2200"/>
      </w:tblGrid>
      <w:tr w:rsidR="00B841F1" w14:paraId="60F9EACB" w14:textId="77777777">
        <w:tc>
          <w:tcPr>
            <w:tcW w:w="2200" w:type="dxa"/>
            <w:tcBorders>
              <w:top w:val="single" w:sz="10" w:space="0" w:color="000000"/>
              <w:left w:val="nil"/>
              <w:bottom w:val="single" w:sz="10" w:space="0" w:color="000000"/>
              <w:right w:val="nil"/>
            </w:tcBorders>
            <w:vAlign w:val="center"/>
          </w:tcPr>
          <w:p w14:paraId="16E42E76" w14:textId="77777777" w:rsidR="00B841F1" w:rsidRDefault="00D206CD">
            <w:pPr>
              <w:jc w:val="center"/>
            </w:pPr>
            <w:r>
              <w:rPr>
                <w:rFonts w:ascii="Times New Roman" w:eastAsia="Times New Roman" w:hAnsi="Times New Roman" w:cs="Times New Roman"/>
                <w:b/>
                <w:bCs/>
                <w:sz w:val="18"/>
                <w:szCs w:val="18"/>
              </w:rPr>
              <w:t>Entry</w:t>
            </w:r>
          </w:p>
        </w:tc>
        <w:tc>
          <w:tcPr>
            <w:tcW w:w="2200" w:type="dxa"/>
            <w:tcBorders>
              <w:top w:val="single" w:sz="10" w:space="0" w:color="000000"/>
              <w:left w:val="nil"/>
              <w:bottom w:val="single" w:sz="10" w:space="0" w:color="000000"/>
              <w:right w:val="nil"/>
            </w:tcBorders>
            <w:vAlign w:val="center"/>
          </w:tcPr>
          <w:p w14:paraId="4AD71A5E" w14:textId="77777777" w:rsidR="00B841F1" w:rsidRDefault="00D206CD">
            <w:pPr>
              <w:jc w:val="center"/>
            </w:pPr>
            <w:r>
              <w:rPr>
                <w:rFonts w:ascii="Times New Roman" w:eastAsia="Times New Roman" w:hAnsi="Times New Roman" w:cs="Times New Roman"/>
                <w:b/>
                <w:bCs/>
                <w:sz w:val="18"/>
                <w:szCs w:val="18"/>
              </w:rPr>
              <w:t>PH (cm)</w:t>
            </w:r>
          </w:p>
        </w:tc>
        <w:tc>
          <w:tcPr>
            <w:tcW w:w="2200" w:type="dxa"/>
            <w:tcBorders>
              <w:top w:val="single" w:sz="10" w:space="0" w:color="000000"/>
              <w:left w:val="nil"/>
              <w:bottom w:val="single" w:sz="10" w:space="0" w:color="000000"/>
              <w:right w:val="nil"/>
            </w:tcBorders>
            <w:vAlign w:val="center"/>
          </w:tcPr>
          <w:p w14:paraId="391B5626" w14:textId="77777777" w:rsidR="00B841F1" w:rsidRDefault="00D206CD">
            <w:pPr>
              <w:jc w:val="center"/>
            </w:pPr>
            <w:r>
              <w:rPr>
                <w:rFonts w:ascii="Times New Roman" w:eastAsia="Times New Roman" w:hAnsi="Times New Roman" w:cs="Times New Roman"/>
                <w:b/>
                <w:bCs/>
                <w:sz w:val="18"/>
                <w:szCs w:val="18"/>
              </w:rPr>
              <w:t>NGP</w:t>
            </w:r>
          </w:p>
        </w:tc>
        <w:tc>
          <w:tcPr>
            <w:tcW w:w="2200" w:type="dxa"/>
            <w:tcBorders>
              <w:top w:val="single" w:sz="10" w:space="0" w:color="000000"/>
              <w:left w:val="nil"/>
              <w:bottom w:val="single" w:sz="10" w:space="0" w:color="000000"/>
              <w:right w:val="nil"/>
            </w:tcBorders>
            <w:vAlign w:val="center"/>
          </w:tcPr>
          <w:p w14:paraId="68C4CD03" w14:textId="77777777" w:rsidR="00B841F1" w:rsidRDefault="00D206CD">
            <w:pPr>
              <w:jc w:val="center"/>
            </w:pPr>
            <w:r>
              <w:rPr>
                <w:rFonts w:ascii="Times New Roman" w:eastAsia="Times New Roman" w:hAnsi="Times New Roman" w:cs="Times New Roman"/>
                <w:b/>
                <w:bCs/>
                <w:sz w:val="18"/>
                <w:szCs w:val="18"/>
              </w:rPr>
              <w:t>GY (g)</w:t>
            </w:r>
          </w:p>
        </w:tc>
      </w:tr>
      <w:tr w:rsidR="00B841F1" w14:paraId="1A85FA34" w14:textId="77777777">
        <w:tc>
          <w:tcPr>
            <w:tcW w:w="2200" w:type="dxa"/>
            <w:tcBorders>
              <w:top w:val="nil"/>
              <w:left w:val="nil"/>
              <w:bottom w:val="nil"/>
              <w:right w:val="nil"/>
            </w:tcBorders>
            <w:vAlign w:val="center"/>
          </w:tcPr>
          <w:p w14:paraId="6EB14D80" w14:textId="77777777" w:rsidR="00B841F1" w:rsidRDefault="00D206CD">
            <w:pPr>
              <w:jc w:val="center"/>
            </w:pPr>
            <w:r>
              <w:rPr>
                <w:rFonts w:ascii="Times New Roman" w:eastAsia="Times New Roman" w:hAnsi="Times New Roman" w:cs="Times New Roman"/>
                <w:sz w:val="18"/>
                <w:szCs w:val="18"/>
              </w:rPr>
              <w:t>160-2</w:t>
            </w:r>
          </w:p>
        </w:tc>
        <w:tc>
          <w:tcPr>
            <w:tcW w:w="2200" w:type="dxa"/>
            <w:tcBorders>
              <w:top w:val="nil"/>
              <w:left w:val="nil"/>
              <w:bottom w:val="nil"/>
              <w:right w:val="nil"/>
            </w:tcBorders>
            <w:vAlign w:val="center"/>
          </w:tcPr>
          <w:p w14:paraId="22F72CF3" w14:textId="77777777" w:rsidR="00B841F1" w:rsidRDefault="00D206CD">
            <w:pPr>
              <w:jc w:val="center"/>
            </w:pPr>
            <w:r>
              <w:rPr>
                <w:rFonts w:ascii="Times New Roman" w:eastAsia="Times New Roman" w:hAnsi="Times New Roman" w:cs="Times New Roman"/>
                <w:sz w:val="18"/>
                <w:szCs w:val="18"/>
              </w:rPr>
              <w:t>95.6</w:t>
            </w:r>
          </w:p>
        </w:tc>
        <w:tc>
          <w:tcPr>
            <w:tcW w:w="2200" w:type="dxa"/>
            <w:tcBorders>
              <w:top w:val="nil"/>
              <w:left w:val="nil"/>
              <w:bottom w:val="nil"/>
              <w:right w:val="nil"/>
            </w:tcBorders>
            <w:vAlign w:val="center"/>
          </w:tcPr>
          <w:p w14:paraId="7F842D15" w14:textId="77777777" w:rsidR="00B841F1" w:rsidRDefault="00D206CD">
            <w:pPr>
              <w:jc w:val="center"/>
            </w:pPr>
            <w:r>
              <w:rPr>
                <w:rFonts w:ascii="Times New Roman" w:eastAsia="Times New Roman" w:hAnsi="Times New Roman" w:cs="Times New Roman"/>
                <w:sz w:val="18"/>
                <w:szCs w:val="18"/>
              </w:rPr>
              <w:t>87.8</w:t>
            </w:r>
          </w:p>
        </w:tc>
        <w:tc>
          <w:tcPr>
            <w:tcW w:w="2200" w:type="dxa"/>
            <w:tcBorders>
              <w:top w:val="nil"/>
              <w:left w:val="nil"/>
              <w:bottom w:val="nil"/>
              <w:right w:val="nil"/>
            </w:tcBorders>
            <w:vAlign w:val="center"/>
          </w:tcPr>
          <w:p w14:paraId="0CC2716C" w14:textId="77777777" w:rsidR="00B841F1" w:rsidRDefault="00D206CD">
            <w:pPr>
              <w:jc w:val="center"/>
            </w:pPr>
            <w:r>
              <w:rPr>
                <w:rFonts w:ascii="Times New Roman" w:eastAsia="Times New Roman" w:hAnsi="Times New Roman" w:cs="Times New Roman"/>
                <w:sz w:val="18"/>
                <w:szCs w:val="18"/>
              </w:rPr>
              <w:t>12.80</w:t>
            </w:r>
          </w:p>
        </w:tc>
      </w:tr>
      <w:tr w:rsidR="00B841F1" w14:paraId="03051F67" w14:textId="77777777">
        <w:tc>
          <w:tcPr>
            <w:tcW w:w="2200" w:type="dxa"/>
            <w:tcBorders>
              <w:top w:val="nil"/>
              <w:left w:val="nil"/>
              <w:bottom w:val="nil"/>
              <w:right w:val="nil"/>
            </w:tcBorders>
            <w:vAlign w:val="center"/>
          </w:tcPr>
          <w:p w14:paraId="20DC58B0" w14:textId="77777777" w:rsidR="00B841F1" w:rsidRDefault="00D206CD">
            <w:pPr>
              <w:jc w:val="center"/>
            </w:pPr>
            <w:r>
              <w:rPr>
                <w:rFonts w:ascii="Times New Roman" w:eastAsia="Times New Roman" w:hAnsi="Times New Roman" w:cs="Times New Roman"/>
                <w:sz w:val="18"/>
                <w:szCs w:val="18"/>
              </w:rPr>
              <w:t>87-1</w:t>
            </w:r>
          </w:p>
        </w:tc>
        <w:tc>
          <w:tcPr>
            <w:tcW w:w="2200" w:type="dxa"/>
            <w:tcBorders>
              <w:top w:val="nil"/>
              <w:left w:val="nil"/>
              <w:bottom w:val="nil"/>
              <w:right w:val="nil"/>
            </w:tcBorders>
            <w:vAlign w:val="center"/>
          </w:tcPr>
          <w:p w14:paraId="40430977" w14:textId="77777777" w:rsidR="00B841F1" w:rsidRDefault="00D206CD">
            <w:pPr>
              <w:jc w:val="center"/>
            </w:pPr>
            <w:r>
              <w:rPr>
                <w:rFonts w:ascii="Times New Roman" w:eastAsia="Times New Roman" w:hAnsi="Times New Roman" w:cs="Times New Roman"/>
                <w:sz w:val="18"/>
                <w:szCs w:val="18"/>
              </w:rPr>
              <w:t>80.9</w:t>
            </w:r>
          </w:p>
        </w:tc>
        <w:tc>
          <w:tcPr>
            <w:tcW w:w="2200" w:type="dxa"/>
            <w:tcBorders>
              <w:top w:val="nil"/>
              <w:left w:val="nil"/>
              <w:bottom w:val="nil"/>
              <w:right w:val="nil"/>
            </w:tcBorders>
            <w:vAlign w:val="center"/>
          </w:tcPr>
          <w:p w14:paraId="66CEF68A" w14:textId="77777777" w:rsidR="00B841F1" w:rsidRDefault="00D206CD">
            <w:pPr>
              <w:jc w:val="center"/>
            </w:pPr>
            <w:r>
              <w:rPr>
                <w:rFonts w:ascii="Times New Roman" w:eastAsia="Times New Roman" w:hAnsi="Times New Roman" w:cs="Times New Roman"/>
                <w:sz w:val="18"/>
                <w:szCs w:val="18"/>
              </w:rPr>
              <w:t>88.5</w:t>
            </w:r>
          </w:p>
        </w:tc>
        <w:tc>
          <w:tcPr>
            <w:tcW w:w="2200" w:type="dxa"/>
            <w:tcBorders>
              <w:top w:val="nil"/>
              <w:left w:val="nil"/>
              <w:bottom w:val="nil"/>
              <w:right w:val="nil"/>
            </w:tcBorders>
            <w:vAlign w:val="center"/>
          </w:tcPr>
          <w:p w14:paraId="2CD503F2" w14:textId="77777777" w:rsidR="00B841F1" w:rsidRDefault="00D206CD">
            <w:pPr>
              <w:jc w:val="center"/>
            </w:pPr>
            <w:r>
              <w:rPr>
                <w:rFonts w:ascii="Times New Roman" w:eastAsia="Times New Roman" w:hAnsi="Times New Roman" w:cs="Times New Roman"/>
                <w:sz w:val="18"/>
                <w:szCs w:val="18"/>
              </w:rPr>
              <w:t>12.74</w:t>
            </w:r>
          </w:p>
        </w:tc>
      </w:tr>
      <w:tr w:rsidR="00B841F1" w14:paraId="6AF871AB" w14:textId="77777777">
        <w:tc>
          <w:tcPr>
            <w:tcW w:w="2200" w:type="dxa"/>
            <w:tcBorders>
              <w:top w:val="nil"/>
              <w:left w:val="nil"/>
              <w:bottom w:val="nil"/>
              <w:right w:val="nil"/>
            </w:tcBorders>
            <w:vAlign w:val="center"/>
          </w:tcPr>
          <w:p w14:paraId="769266A4" w14:textId="77777777" w:rsidR="00B841F1" w:rsidRDefault="00D206CD">
            <w:pPr>
              <w:jc w:val="center"/>
            </w:pPr>
            <w:r>
              <w:rPr>
                <w:rFonts w:ascii="Times New Roman" w:eastAsia="Times New Roman" w:hAnsi="Times New Roman" w:cs="Times New Roman"/>
                <w:sz w:val="18"/>
                <w:szCs w:val="18"/>
              </w:rPr>
              <w:t>177</w:t>
            </w:r>
          </w:p>
        </w:tc>
        <w:tc>
          <w:tcPr>
            <w:tcW w:w="2200" w:type="dxa"/>
            <w:tcBorders>
              <w:top w:val="nil"/>
              <w:left w:val="nil"/>
              <w:bottom w:val="nil"/>
              <w:right w:val="nil"/>
            </w:tcBorders>
            <w:vAlign w:val="center"/>
          </w:tcPr>
          <w:p w14:paraId="69789292" w14:textId="77777777" w:rsidR="00B841F1" w:rsidRDefault="00D206CD">
            <w:pPr>
              <w:jc w:val="center"/>
            </w:pPr>
            <w:r>
              <w:rPr>
                <w:rFonts w:ascii="Times New Roman" w:eastAsia="Times New Roman" w:hAnsi="Times New Roman" w:cs="Times New Roman"/>
                <w:sz w:val="18"/>
                <w:szCs w:val="18"/>
              </w:rPr>
              <w:t>58.9</w:t>
            </w:r>
          </w:p>
        </w:tc>
        <w:tc>
          <w:tcPr>
            <w:tcW w:w="2200" w:type="dxa"/>
            <w:tcBorders>
              <w:top w:val="nil"/>
              <w:left w:val="nil"/>
              <w:bottom w:val="nil"/>
              <w:right w:val="nil"/>
            </w:tcBorders>
            <w:vAlign w:val="center"/>
          </w:tcPr>
          <w:p w14:paraId="519BD8A9" w14:textId="77777777" w:rsidR="00B841F1" w:rsidRDefault="00D206CD">
            <w:pPr>
              <w:jc w:val="center"/>
            </w:pPr>
            <w:r>
              <w:rPr>
                <w:rFonts w:ascii="Times New Roman" w:eastAsia="Times New Roman" w:hAnsi="Times New Roman" w:cs="Times New Roman"/>
                <w:sz w:val="18"/>
                <w:szCs w:val="18"/>
              </w:rPr>
              <w:t>99.8</w:t>
            </w:r>
          </w:p>
        </w:tc>
        <w:tc>
          <w:tcPr>
            <w:tcW w:w="2200" w:type="dxa"/>
            <w:tcBorders>
              <w:top w:val="nil"/>
              <w:left w:val="nil"/>
              <w:bottom w:val="nil"/>
              <w:right w:val="nil"/>
            </w:tcBorders>
            <w:vAlign w:val="center"/>
          </w:tcPr>
          <w:p w14:paraId="62D39B44" w14:textId="77777777" w:rsidR="00B841F1" w:rsidRDefault="00D206CD">
            <w:pPr>
              <w:jc w:val="center"/>
            </w:pPr>
            <w:r>
              <w:rPr>
                <w:rFonts w:ascii="Times New Roman" w:eastAsia="Times New Roman" w:hAnsi="Times New Roman" w:cs="Times New Roman"/>
                <w:sz w:val="18"/>
                <w:szCs w:val="18"/>
              </w:rPr>
              <w:t>12.01</w:t>
            </w:r>
          </w:p>
        </w:tc>
      </w:tr>
      <w:tr w:rsidR="00B841F1" w14:paraId="7F23168F" w14:textId="77777777">
        <w:tc>
          <w:tcPr>
            <w:tcW w:w="2200" w:type="dxa"/>
            <w:tcBorders>
              <w:top w:val="nil"/>
              <w:left w:val="nil"/>
              <w:bottom w:val="nil"/>
              <w:right w:val="nil"/>
            </w:tcBorders>
            <w:vAlign w:val="center"/>
          </w:tcPr>
          <w:p w14:paraId="582D9186" w14:textId="77777777" w:rsidR="00B841F1" w:rsidRDefault="00D206CD">
            <w:pPr>
              <w:jc w:val="center"/>
            </w:pPr>
            <w:r>
              <w:rPr>
                <w:rFonts w:ascii="Times New Roman" w:eastAsia="Times New Roman" w:hAnsi="Times New Roman" w:cs="Times New Roman"/>
                <w:sz w:val="18"/>
                <w:szCs w:val="18"/>
              </w:rPr>
              <w:t>150</w:t>
            </w:r>
          </w:p>
        </w:tc>
        <w:tc>
          <w:tcPr>
            <w:tcW w:w="2200" w:type="dxa"/>
            <w:tcBorders>
              <w:top w:val="nil"/>
              <w:left w:val="nil"/>
              <w:bottom w:val="nil"/>
              <w:right w:val="nil"/>
            </w:tcBorders>
            <w:vAlign w:val="center"/>
          </w:tcPr>
          <w:p w14:paraId="6734AACD" w14:textId="77777777" w:rsidR="00B841F1" w:rsidRDefault="00D206CD">
            <w:pPr>
              <w:jc w:val="center"/>
            </w:pPr>
            <w:r>
              <w:rPr>
                <w:rFonts w:ascii="Times New Roman" w:eastAsia="Times New Roman" w:hAnsi="Times New Roman" w:cs="Times New Roman"/>
                <w:sz w:val="18"/>
                <w:szCs w:val="18"/>
              </w:rPr>
              <w:t>104.6</w:t>
            </w:r>
          </w:p>
        </w:tc>
        <w:tc>
          <w:tcPr>
            <w:tcW w:w="2200" w:type="dxa"/>
            <w:tcBorders>
              <w:top w:val="nil"/>
              <w:left w:val="nil"/>
              <w:bottom w:val="nil"/>
              <w:right w:val="nil"/>
            </w:tcBorders>
            <w:vAlign w:val="center"/>
          </w:tcPr>
          <w:p w14:paraId="6A89749A" w14:textId="77777777" w:rsidR="00B841F1" w:rsidRDefault="00D206CD">
            <w:pPr>
              <w:jc w:val="center"/>
            </w:pPr>
            <w:r>
              <w:rPr>
                <w:rFonts w:ascii="Times New Roman" w:eastAsia="Times New Roman" w:hAnsi="Times New Roman" w:cs="Times New Roman"/>
                <w:sz w:val="18"/>
                <w:szCs w:val="18"/>
              </w:rPr>
              <w:t>97.8</w:t>
            </w:r>
          </w:p>
        </w:tc>
        <w:tc>
          <w:tcPr>
            <w:tcW w:w="2200" w:type="dxa"/>
            <w:tcBorders>
              <w:top w:val="nil"/>
              <w:left w:val="nil"/>
              <w:bottom w:val="nil"/>
              <w:right w:val="nil"/>
            </w:tcBorders>
            <w:vAlign w:val="center"/>
          </w:tcPr>
          <w:p w14:paraId="364B3AFF" w14:textId="77777777" w:rsidR="00B841F1" w:rsidRDefault="00D206CD">
            <w:pPr>
              <w:jc w:val="center"/>
            </w:pPr>
            <w:r>
              <w:rPr>
                <w:rFonts w:ascii="Times New Roman" w:eastAsia="Times New Roman" w:hAnsi="Times New Roman" w:cs="Times New Roman"/>
                <w:sz w:val="18"/>
                <w:szCs w:val="18"/>
              </w:rPr>
              <w:t>12.01</w:t>
            </w:r>
          </w:p>
        </w:tc>
      </w:tr>
      <w:tr w:rsidR="00B841F1" w14:paraId="55112132" w14:textId="77777777">
        <w:tc>
          <w:tcPr>
            <w:tcW w:w="2200" w:type="dxa"/>
            <w:tcBorders>
              <w:top w:val="nil"/>
              <w:left w:val="nil"/>
              <w:bottom w:val="nil"/>
              <w:right w:val="nil"/>
            </w:tcBorders>
            <w:vAlign w:val="center"/>
          </w:tcPr>
          <w:p w14:paraId="0025688F" w14:textId="77777777" w:rsidR="00B841F1" w:rsidRDefault="00D206CD">
            <w:pPr>
              <w:jc w:val="center"/>
            </w:pPr>
            <w:r>
              <w:rPr>
                <w:rFonts w:ascii="Times New Roman" w:eastAsia="Times New Roman" w:hAnsi="Times New Roman" w:cs="Times New Roman"/>
                <w:sz w:val="18"/>
                <w:szCs w:val="18"/>
              </w:rPr>
              <w:t>100</w:t>
            </w:r>
          </w:p>
        </w:tc>
        <w:tc>
          <w:tcPr>
            <w:tcW w:w="2200" w:type="dxa"/>
            <w:tcBorders>
              <w:top w:val="nil"/>
              <w:left w:val="nil"/>
              <w:bottom w:val="nil"/>
              <w:right w:val="nil"/>
            </w:tcBorders>
            <w:vAlign w:val="center"/>
          </w:tcPr>
          <w:p w14:paraId="3628EC20" w14:textId="77777777" w:rsidR="00B841F1" w:rsidRDefault="00D206CD">
            <w:pPr>
              <w:jc w:val="center"/>
            </w:pPr>
            <w:r>
              <w:rPr>
                <w:rFonts w:ascii="Times New Roman" w:eastAsia="Times New Roman" w:hAnsi="Times New Roman" w:cs="Times New Roman"/>
                <w:sz w:val="18"/>
                <w:szCs w:val="18"/>
              </w:rPr>
              <w:t>82.6</w:t>
            </w:r>
          </w:p>
        </w:tc>
        <w:tc>
          <w:tcPr>
            <w:tcW w:w="2200" w:type="dxa"/>
            <w:tcBorders>
              <w:top w:val="nil"/>
              <w:left w:val="nil"/>
              <w:bottom w:val="nil"/>
              <w:right w:val="nil"/>
            </w:tcBorders>
            <w:vAlign w:val="center"/>
          </w:tcPr>
          <w:p w14:paraId="5AF7479D" w14:textId="77777777" w:rsidR="00B841F1" w:rsidRDefault="00D206CD">
            <w:pPr>
              <w:jc w:val="center"/>
            </w:pPr>
            <w:r>
              <w:rPr>
                <w:rFonts w:ascii="Times New Roman" w:eastAsia="Times New Roman" w:hAnsi="Times New Roman" w:cs="Times New Roman"/>
                <w:sz w:val="18"/>
                <w:szCs w:val="18"/>
              </w:rPr>
              <w:t>91.5</w:t>
            </w:r>
          </w:p>
        </w:tc>
        <w:tc>
          <w:tcPr>
            <w:tcW w:w="2200" w:type="dxa"/>
            <w:tcBorders>
              <w:top w:val="nil"/>
              <w:left w:val="nil"/>
              <w:bottom w:val="nil"/>
              <w:right w:val="nil"/>
            </w:tcBorders>
            <w:vAlign w:val="center"/>
          </w:tcPr>
          <w:p w14:paraId="5B833EE8" w14:textId="77777777" w:rsidR="00B841F1" w:rsidRDefault="00D206CD">
            <w:pPr>
              <w:jc w:val="center"/>
            </w:pPr>
            <w:r>
              <w:rPr>
                <w:rFonts w:ascii="Times New Roman" w:eastAsia="Times New Roman" w:hAnsi="Times New Roman" w:cs="Times New Roman"/>
                <w:sz w:val="18"/>
                <w:szCs w:val="18"/>
              </w:rPr>
              <w:t>11.85</w:t>
            </w:r>
          </w:p>
        </w:tc>
      </w:tr>
      <w:tr w:rsidR="00B841F1" w14:paraId="193EF85B" w14:textId="77777777">
        <w:tc>
          <w:tcPr>
            <w:tcW w:w="2200" w:type="dxa"/>
            <w:tcBorders>
              <w:top w:val="nil"/>
              <w:left w:val="nil"/>
              <w:bottom w:val="nil"/>
              <w:right w:val="nil"/>
            </w:tcBorders>
            <w:vAlign w:val="center"/>
          </w:tcPr>
          <w:p w14:paraId="0D336FFB" w14:textId="77777777" w:rsidR="00B841F1" w:rsidRDefault="00D206CD">
            <w:pPr>
              <w:jc w:val="center"/>
            </w:pPr>
            <w:r>
              <w:rPr>
                <w:rFonts w:ascii="Times New Roman" w:eastAsia="Times New Roman" w:hAnsi="Times New Roman" w:cs="Times New Roman"/>
                <w:sz w:val="18"/>
                <w:szCs w:val="18"/>
              </w:rPr>
              <w:t>53</w:t>
            </w:r>
          </w:p>
        </w:tc>
        <w:tc>
          <w:tcPr>
            <w:tcW w:w="2200" w:type="dxa"/>
            <w:tcBorders>
              <w:top w:val="nil"/>
              <w:left w:val="nil"/>
              <w:bottom w:val="nil"/>
              <w:right w:val="nil"/>
            </w:tcBorders>
            <w:vAlign w:val="center"/>
          </w:tcPr>
          <w:p w14:paraId="095BAA7B" w14:textId="77777777" w:rsidR="00B841F1" w:rsidRDefault="00D206CD">
            <w:pPr>
              <w:jc w:val="center"/>
            </w:pPr>
            <w:r>
              <w:rPr>
                <w:rFonts w:ascii="Times New Roman" w:eastAsia="Times New Roman" w:hAnsi="Times New Roman" w:cs="Times New Roman"/>
                <w:sz w:val="18"/>
                <w:szCs w:val="18"/>
              </w:rPr>
              <w:t>89.3</w:t>
            </w:r>
          </w:p>
        </w:tc>
        <w:tc>
          <w:tcPr>
            <w:tcW w:w="2200" w:type="dxa"/>
            <w:tcBorders>
              <w:top w:val="nil"/>
              <w:left w:val="nil"/>
              <w:bottom w:val="nil"/>
              <w:right w:val="nil"/>
            </w:tcBorders>
            <w:vAlign w:val="center"/>
          </w:tcPr>
          <w:p w14:paraId="1CA7F04D" w14:textId="77777777" w:rsidR="00B841F1" w:rsidRDefault="00D206CD">
            <w:pPr>
              <w:jc w:val="center"/>
            </w:pPr>
            <w:r>
              <w:rPr>
                <w:rFonts w:ascii="Times New Roman" w:eastAsia="Times New Roman" w:hAnsi="Times New Roman" w:cs="Times New Roman"/>
                <w:sz w:val="18"/>
                <w:szCs w:val="18"/>
              </w:rPr>
              <w:t>65.5</w:t>
            </w:r>
          </w:p>
        </w:tc>
        <w:tc>
          <w:tcPr>
            <w:tcW w:w="2200" w:type="dxa"/>
            <w:tcBorders>
              <w:top w:val="nil"/>
              <w:left w:val="nil"/>
              <w:bottom w:val="nil"/>
              <w:right w:val="nil"/>
            </w:tcBorders>
            <w:vAlign w:val="center"/>
          </w:tcPr>
          <w:p w14:paraId="71BA759D" w14:textId="77777777" w:rsidR="00B841F1" w:rsidRDefault="00D206CD">
            <w:pPr>
              <w:jc w:val="center"/>
            </w:pPr>
            <w:r>
              <w:rPr>
                <w:rFonts w:ascii="Times New Roman" w:eastAsia="Times New Roman" w:hAnsi="Times New Roman" w:cs="Times New Roman"/>
                <w:sz w:val="18"/>
                <w:szCs w:val="18"/>
              </w:rPr>
              <w:t>11.40</w:t>
            </w:r>
          </w:p>
        </w:tc>
      </w:tr>
      <w:tr w:rsidR="00B841F1" w14:paraId="2F2AD0AF" w14:textId="77777777">
        <w:tc>
          <w:tcPr>
            <w:tcW w:w="2200" w:type="dxa"/>
            <w:tcBorders>
              <w:top w:val="nil"/>
              <w:left w:val="nil"/>
              <w:bottom w:val="nil"/>
              <w:right w:val="nil"/>
            </w:tcBorders>
            <w:vAlign w:val="center"/>
          </w:tcPr>
          <w:p w14:paraId="1FCA7954" w14:textId="77777777" w:rsidR="00B841F1" w:rsidRDefault="00D206CD">
            <w:pPr>
              <w:jc w:val="center"/>
            </w:pPr>
            <w:r>
              <w:rPr>
                <w:rFonts w:ascii="Times New Roman" w:eastAsia="Times New Roman" w:hAnsi="Times New Roman" w:cs="Times New Roman"/>
                <w:sz w:val="18"/>
                <w:szCs w:val="18"/>
              </w:rPr>
              <w:t>166</w:t>
            </w:r>
          </w:p>
        </w:tc>
        <w:tc>
          <w:tcPr>
            <w:tcW w:w="2200" w:type="dxa"/>
            <w:tcBorders>
              <w:top w:val="nil"/>
              <w:left w:val="nil"/>
              <w:bottom w:val="nil"/>
              <w:right w:val="nil"/>
            </w:tcBorders>
            <w:vAlign w:val="center"/>
          </w:tcPr>
          <w:p w14:paraId="359D3CD2" w14:textId="77777777" w:rsidR="00B841F1" w:rsidRDefault="00D206CD">
            <w:pPr>
              <w:jc w:val="center"/>
            </w:pPr>
            <w:r>
              <w:rPr>
                <w:rFonts w:ascii="Times New Roman" w:eastAsia="Times New Roman" w:hAnsi="Times New Roman" w:cs="Times New Roman"/>
                <w:sz w:val="18"/>
                <w:szCs w:val="18"/>
              </w:rPr>
              <w:t>106.3</w:t>
            </w:r>
          </w:p>
        </w:tc>
        <w:tc>
          <w:tcPr>
            <w:tcW w:w="2200" w:type="dxa"/>
            <w:tcBorders>
              <w:top w:val="nil"/>
              <w:left w:val="nil"/>
              <w:bottom w:val="nil"/>
              <w:right w:val="nil"/>
            </w:tcBorders>
            <w:vAlign w:val="center"/>
          </w:tcPr>
          <w:p w14:paraId="6C330BB1" w14:textId="77777777" w:rsidR="00B841F1" w:rsidRDefault="00D206CD">
            <w:pPr>
              <w:jc w:val="center"/>
            </w:pPr>
            <w:r>
              <w:rPr>
                <w:rFonts w:ascii="Times New Roman" w:eastAsia="Times New Roman" w:hAnsi="Times New Roman" w:cs="Times New Roman"/>
                <w:sz w:val="18"/>
                <w:szCs w:val="18"/>
              </w:rPr>
              <w:t>76.8</w:t>
            </w:r>
          </w:p>
        </w:tc>
        <w:tc>
          <w:tcPr>
            <w:tcW w:w="2200" w:type="dxa"/>
            <w:tcBorders>
              <w:top w:val="nil"/>
              <w:left w:val="nil"/>
              <w:bottom w:val="nil"/>
              <w:right w:val="nil"/>
            </w:tcBorders>
            <w:vAlign w:val="center"/>
          </w:tcPr>
          <w:p w14:paraId="7D548979" w14:textId="77777777" w:rsidR="00B841F1" w:rsidRDefault="00D206CD">
            <w:pPr>
              <w:jc w:val="center"/>
            </w:pPr>
            <w:r>
              <w:rPr>
                <w:rFonts w:ascii="Times New Roman" w:eastAsia="Times New Roman" w:hAnsi="Times New Roman" w:cs="Times New Roman"/>
                <w:sz w:val="18"/>
                <w:szCs w:val="18"/>
              </w:rPr>
              <w:t>11.29</w:t>
            </w:r>
          </w:p>
        </w:tc>
      </w:tr>
      <w:tr w:rsidR="00B841F1" w14:paraId="3F7E8166" w14:textId="77777777">
        <w:tc>
          <w:tcPr>
            <w:tcW w:w="2200" w:type="dxa"/>
            <w:tcBorders>
              <w:top w:val="nil"/>
              <w:left w:val="nil"/>
              <w:bottom w:val="nil"/>
              <w:right w:val="nil"/>
            </w:tcBorders>
            <w:vAlign w:val="center"/>
          </w:tcPr>
          <w:p w14:paraId="18948871" w14:textId="77777777" w:rsidR="00B841F1" w:rsidRDefault="00D206CD">
            <w:pPr>
              <w:jc w:val="center"/>
            </w:pPr>
            <w:r>
              <w:rPr>
                <w:rFonts w:ascii="Times New Roman" w:eastAsia="Times New Roman" w:hAnsi="Times New Roman" w:cs="Times New Roman"/>
                <w:sz w:val="18"/>
                <w:szCs w:val="18"/>
              </w:rPr>
              <w:t>111</w:t>
            </w:r>
          </w:p>
        </w:tc>
        <w:tc>
          <w:tcPr>
            <w:tcW w:w="2200" w:type="dxa"/>
            <w:tcBorders>
              <w:top w:val="nil"/>
              <w:left w:val="nil"/>
              <w:bottom w:val="nil"/>
              <w:right w:val="nil"/>
            </w:tcBorders>
            <w:vAlign w:val="center"/>
          </w:tcPr>
          <w:p w14:paraId="154319BD" w14:textId="77777777" w:rsidR="00B841F1" w:rsidRDefault="00D206CD">
            <w:pPr>
              <w:jc w:val="center"/>
            </w:pPr>
            <w:r>
              <w:rPr>
                <w:rFonts w:ascii="Times New Roman" w:eastAsia="Times New Roman" w:hAnsi="Times New Roman" w:cs="Times New Roman"/>
                <w:sz w:val="18"/>
                <w:szCs w:val="18"/>
              </w:rPr>
              <w:t>76.3</w:t>
            </w:r>
          </w:p>
        </w:tc>
        <w:tc>
          <w:tcPr>
            <w:tcW w:w="2200" w:type="dxa"/>
            <w:tcBorders>
              <w:top w:val="nil"/>
              <w:left w:val="nil"/>
              <w:bottom w:val="nil"/>
              <w:right w:val="nil"/>
            </w:tcBorders>
            <w:vAlign w:val="center"/>
          </w:tcPr>
          <w:p w14:paraId="4A3F3476" w14:textId="77777777" w:rsidR="00B841F1" w:rsidRDefault="00D206CD">
            <w:pPr>
              <w:jc w:val="center"/>
            </w:pPr>
            <w:r>
              <w:rPr>
                <w:rFonts w:ascii="Times New Roman" w:eastAsia="Times New Roman" w:hAnsi="Times New Roman" w:cs="Times New Roman"/>
                <w:sz w:val="18"/>
                <w:szCs w:val="18"/>
              </w:rPr>
              <w:t>79.5</w:t>
            </w:r>
          </w:p>
        </w:tc>
        <w:tc>
          <w:tcPr>
            <w:tcW w:w="2200" w:type="dxa"/>
            <w:tcBorders>
              <w:top w:val="nil"/>
              <w:left w:val="nil"/>
              <w:bottom w:val="nil"/>
              <w:right w:val="nil"/>
            </w:tcBorders>
            <w:vAlign w:val="center"/>
          </w:tcPr>
          <w:p w14:paraId="75CC73AC" w14:textId="77777777" w:rsidR="00B841F1" w:rsidRDefault="00D206CD">
            <w:pPr>
              <w:jc w:val="center"/>
            </w:pPr>
            <w:r>
              <w:rPr>
                <w:rFonts w:ascii="Times New Roman" w:eastAsia="Times New Roman" w:hAnsi="Times New Roman" w:cs="Times New Roman"/>
                <w:sz w:val="18"/>
                <w:szCs w:val="18"/>
              </w:rPr>
              <w:t>10.95</w:t>
            </w:r>
          </w:p>
        </w:tc>
      </w:tr>
      <w:tr w:rsidR="00B841F1" w14:paraId="14DD2F70" w14:textId="77777777">
        <w:tc>
          <w:tcPr>
            <w:tcW w:w="2200" w:type="dxa"/>
            <w:tcBorders>
              <w:top w:val="nil"/>
              <w:left w:val="nil"/>
              <w:bottom w:val="nil"/>
              <w:right w:val="nil"/>
            </w:tcBorders>
            <w:vAlign w:val="center"/>
          </w:tcPr>
          <w:p w14:paraId="7336FFE4" w14:textId="77777777" w:rsidR="00B841F1" w:rsidRDefault="00D206CD">
            <w:pPr>
              <w:jc w:val="center"/>
            </w:pPr>
            <w:r>
              <w:rPr>
                <w:rFonts w:ascii="Times New Roman" w:eastAsia="Times New Roman" w:hAnsi="Times New Roman" w:cs="Times New Roman"/>
                <w:sz w:val="18"/>
                <w:szCs w:val="18"/>
              </w:rPr>
              <w:t>156</w:t>
            </w:r>
          </w:p>
        </w:tc>
        <w:tc>
          <w:tcPr>
            <w:tcW w:w="2200" w:type="dxa"/>
            <w:tcBorders>
              <w:top w:val="nil"/>
              <w:left w:val="nil"/>
              <w:bottom w:val="nil"/>
              <w:right w:val="nil"/>
            </w:tcBorders>
            <w:vAlign w:val="center"/>
          </w:tcPr>
          <w:p w14:paraId="2003C5DE" w14:textId="77777777" w:rsidR="00B841F1" w:rsidRDefault="00D206CD">
            <w:pPr>
              <w:jc w:val="center"/>
            </w:pPr>
            <w:r>
              <w:rPr>
                <w:rFonts w:ascii="Times New Roman" w:eastAsia="Times New Roman" w:hAnsi="Times New Roman" w:cs="Times New Roman"/>
                <w:sz w:val="18"/>
                <w:szCs w:val="18"/>
              </w:rPr>
              <w:t>111.9</w:t>
            </w:r>
          </w:p>
        </w:tc>
        <w:tc>
          <w:tcPr>
            <w:tcW w:w="2200" w:type="dxa"/>
            <w:tcBorders>
              <w:top w:val="nil"/>
              <w:left w:val="nil"/>
              <w:bottom w:val="nil"/>
              <w:right w:val="nil"/>
            </w:tcBorders>
            <w:vAlign w:val="center"/>
          </w:tcPr>
          <w:p w14:paraId="4BCA88D3" w14:textId="77777777" w:rsidR="00B841F1" w:rsidRDefault="00D206CD">
            <w:pPr>
              <w:jc w:val="center"/>
            </w:pPr>
            <w:r>
              <w:rPr>
                <w:rFonts w:ascii="Times New Roman" w:eastAsia="Times New Roman" w:hAnsi="Times New Roman" w:cs="Times New Roman"/>
                <w:sz w:val="18"/>
                <w:szCs w:val="18"/>
              </w:rPr>
              <w:t>72.5</w:t>
            </w:r>
          </w:p>
        </w:tc>
        <w:tc>
          <w:tcPr>
            <w:tcW w:w="2200" w:type="dxa"/>
            <w:tcBorders>
              <w:top w:val="nil"/>
              <w:left w:val="nil"/>
              <w:bottom w:val="nil"/>
              <w:right w:val="nil"/>
            </w:tcBorders>
            <w:vAlign w:val="center"/>
          </w:tcPr>
          <w:p w14:paraId="33EFE2D1" w14:textId="77777777" w:rsidR="00B841F1" w:rsidRDefault="00D206CD">
            <w:pPr>
              <w:jc w:val="center"/>
            </w:pPr>
            <w:r>
              <w:rPr>
                <w:rFonts w:ascii="Times New Roman" w:eastAsia="Times New Roman" w:hAnsi="Times New Roman" w:cs="Times New Roman"/>
                <w:sz w:val="18"/>
                <w:szCs w:val="18"/>
              </w:rPr>
              <w:t>10.57</w:t>
            </w:r>
          </w:p>
        </w:tc>
      </w:tr>
      <w:tr w:rsidR="00B841F1" w14:paraId="159F996B" w14:textId="77777777">
        <w:tc>
          <w:tcPr>
            <w:tcW w:w="2200" w:type="dxa"/>
            <w:tcBorders>
              <w:top w:val="nil"/>
              <w:left w:val="nil"/>
              <w:bottom w:val="single" w:sz="10" w:space="0" w:color="000000"/>
              <w:right w:val="nil"/>
            </w:tcBorders>
            <w:vAlign w:val="center"/>
          </w:tcPr>
          <w:p w14:paraId="0471A86B" w14:textId="77777777" w:rsidR="00B841F1" w:rsidRDefault="00D206CD">
            <w:pPr>
              <w:jc w:val="center"/>
            </w:pPr>
            <w:r>
              <w:rPr>
                <w:rFonts w:ascii="Times New Roman" w:eastAsia="Times New Roman" w:hAnsi="Times New Roman" w:cs="Times New Roman"/>
                <w:sz w:val="18"/>
                <w:szCs w:val="18"/>
              </w:rPr>
              <w:t>164</w:t>
            </w:r>
          </w:p>
        </w:tc>
        <w:tc>
          <w:tcPr>
            <w:tcW w:w="2200" w:type="dxa"/>
            <w:tcBorders>
              <w:top w:val="nil"/>
              <w:left w:val="nil"/>
              <w:bottom w:val="single" w:sz="10" w:space="0" w:color="000000"/>
              <w:right w:val="nil"/>
            </w:tcBorders>
            <w:vAlign w:val="center"/>
          </w:tcPr>
          <w:p w14:paraId="1756C45A" w14:textId="77777777" w:rsidR="00B841F1" w:rsidRDefault="00D206CD">
            <w:pPr>
              <w:jc w:val="center"/>
            </w:pPr>
            <w:r>
              <w:rPr>
                <w:rFonts w:ascii="Times New Roman" w:eastAsia="Times New Roman" w:hAnsi="Times New Roman" w:cs="Times New Roman"/>
                <w:sz w:val="18"/>
                <w:szCs w:val="18"/>
              </w:rPr>
              <w:t>74.9</w:t>
            </w:r>
          </w:p>
        </w:tc>
        <w:tc>
          <w:tcPr>
            <w:tcW w:w="2200" w:type="dxa"/>
            <w:tcBorders>
              <w:top w:val="nil"/>
              <w:left w:val="nil"/>
              <w:bottom w:val="single" w:sz="10" w:space="0" w:color="000000"/>
              <w:right w:val="nil"/>
            </w:tcBorders>
            <w:vAlign w:val="center"/>
          </w:tcPr>
          <w:p w14:paraId="76B75C00" w14:textId="77777777" w:rsidR="00B841F1" w:rsidRDefault="00D206CD">
            <w:pPr>
              <w:jc w:val="center"/>
            </w:pPr>
            <w:r>
              <w:rPr>
                <w:rFonts w:ascii="Times New Roman" w:eastAsia="Times New Roman" w:hAnsi="Times New Roman" w:cs="Times New Roman"/>
                <w:sz w:val="18"/>
                <w:szCs w:val="18"/>
              </w:rPr>
              <w:t>78.5</w:t>
            </w:r>
          </w:p>
        </w:tc>
        <w:tc>
          <w:tcPr>
            <w:tcW w:w="2200" w:type="dxa"/>
            <w:tcBorders>
              <w:top w:val="nil"/>
              <w:left w:val="nil"/>
              <w:bottom w:val="single" w:sz="10" w:space="0" w:color="000000"/>
              <w:right w:val="nil"/>
            </w:tcBorders>
            <w:vAlign w:val="center"/>
          </w:tcPr>
          <w:p w14:paraId="73516BC0" w14:textId="77777777" w:rsidR="00B841F1" w:rsidRDefault="00D206CD">
            <w:pPr>
              <w:jc w:val="center"/>
            </w:pPr>
            <w:r>
              <w:rPr>
                <w:rFonts w:ascii="Times New Roman" w:eastAsia="Times New Roman" w:hAnsi="Times New Roman" w:cs="Times New Roman"/>
                <w:sz w:val="18"/>
                <w:szCs w:val="18"/>
              </w:rPr>
              <w:t>10.57</w:t>
            </w:r>
          </w:p>
        </w:tc>
      </w:tr>
    </w:tbl>
    <w:p w14:paraId="26CD4A4E" w14:textId="77777777" w:rsidR="00B841F1" w:rsidRDefault="00D206CD">
      <w:pPr>
        <w:spacing w:after="160"/>
      </w:pPr>
      <w:r>
        <w:rPr>
          <w:rFonts w:ascii="Times New Roman" w:eastAsia="Times New Roman" w:hAnsi="Times New Roman" w:cs="Times New Roman"/>
          <w:i/>
          <w:iCs/>
          <w:sz w:val="22"/>
        </w:rPr>
        <w:t>Lowest-ranked entries (for comparison):</w:t>
      </w:r>
    </w:p>
    <w:tbl>
      <w:tblPr>
        <w:tblW w:w="8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200"/>
        <w:gridCol w:w="2200"/>
        <w:gridCol w:w="2200"/>
        <w:gridCol w:w="2200"/>
      </w:tblGrid>
      <w:tr w:rsidR="00B841F1" w14:paraId="5F1F0F32" w14:textId="77777777">
        <w:tc>
          <w:tcPr>
            <w:tcW w:w="2200" w:type="dxa"/>
            <w:tcBorders>
              <w:top w:val="single" w:sz="10" w:space="0" w:color="000000"/>
              <w:left w:val="nil"/>
              <w:bottom w:val="single" w:sz="10" w:space="0" w:color="000000"/>
              <w:right w:val="nil"/>
            </w:tcBorders>
            <w:vAlign w:val="center"/>
          </w:tcPr>
          <w:p w14:paraId="2CA86129" w14:textId="77777777" w:rsidR="00B841F1" w:rsidRDefault="00D206CD">
            <w:pPr>
              <w:jc w:val="center"/>
            </w:pPr>
            <w:r>
              <w:rPr>
                <w:rFonts w:ascii="Times New Roman" w:eastAsia="Times New Roman" w:hAnsi="Times New Roman" w:cs="Times New Roman"/>
                <w:b/>
                <w:bCs/>
                <w:sz w:val="18"/>
                <w:szCs w:val="18"/>
              </w:rPr>
              <w:t>Entry</w:t>
            </w:r>
          </w:p>
        </w:tc>
        <w:tc>
          <w:tcPr>
            <w:tcW w:w="2200" w:type="dxa"/>
            <w:tcBorders>
              <w:top w:val="single" w:sz="10" w:space="0" w:color="000000"/>
              <w:left w:val="nil"/>
              <w:bottom w:val="single" w:sz="10" w:space="0" w:color="000000"/>
              <w:right w:val="nil"/>
            </w:tcBorders>
            <w:vAlign w:val="center"/>
          </w:tcPr>
          <w:p w14:paraId="52A43F08" w14:textId="77777777" w:rsidR="00B841F1" w:rsidRDefault="00D206CD">
            <w:pPr>
              <w:jc w:val="center"/>
            </w:pPr>
            <w:r>
              <w:rPr>
                <w:rFonts w:ascii="Times New Roman" w:eastAsia="Times New Roman" w:hAnsi="Times New Roman" w:cs="Times New Roman"/>
                <w:b/>
                <w:bCs/>
                <w:sz w:val="18"/>
                <w:szCs w:val="18"/>
              </w:rPr>
              <w:t>PH (cm)</w:t>
            </w:r>
          </w:p>
        </w:tc>
        <w:tc>
          <w:tcPr>
            <w:tcW w:w="2200" w:type="dxa"/>
            <w:tcBorders>
              <w:top w:val="single" w:sz="10" w:space="0" w:color="000000"/>
              <w:left w:val="nil"/>
              <w:bottom w:val="single" w:sz="10" w:space="0" w:color="000000"/>
              <w:right w:val="nil"/>
            </w:tcBorders>
            <w:vAlign w:val="center"/>
          </w:tcPr>
          <w:p w14:paraId="0212E748" w14:textId="77777777" w:rsidR="00B841F1" w:rsidRDefault="00D206CD">
            <w:pPr>
              <w:jc w:val="center"/>
            </w:pPr>
            <w:r>
              <w:rPr>
                <w:rFonts w:ascii="Times New Roman" w:eastAsia="Times New Roman" w:hAnsi="Times New Roman" w:cs="Times New Roman"/>
                <w:b/>
                <w:bCs/>
                <w:sz w:val="18"/>
                <w:szCs w:val="18"/>
              </w:rPr>
              <w:t>NGP</w:t>
            </w:r>
          </w:p>
        </w:tc>
        <w:tc>
          <w:tcPr>
            <w:tcW w:w="2200" w:type="dxa"/>
            <w:tcBorders>
              <w:top w:val="single" w:sz="10" w:space="0" w:color="000000"/>
              <w:left w:val="nil"/>
              <w:bottom w:val="single" w:sz="10" w:space="0" w:color="000000"/>
              <w:right w:val="nil"/>
            </w:tcBorders>
            <w:vAlign w:val="center"/>
          </w:tcPr>
          <w:p w14:paraId="2A3F72AD" w14:textId="77777777" w:rsidR="00B841F1" w:rsidRDefault="00D206CD">
            <w:pPr>
              <w:jc w:val="center"/>
            </w:pPr>
            <w:r>
              <w:rPr>
                <w:rFonts w:ascii="Times New Roman" w:eastAsia="Times New Roman" w:hAnsi="Times New Roman" w:cs="Times New Roman"/>
                <w:b/>
                <w:bCs/>
                <w:sz w:val="18"/>
                <w:szCs w:val="18"/>
              </w:rPr>
              <w:t>GY (g)</w:t>
            </w:r>
          </w:p>
        </w:tc>
      </w:tr>
      <w:tr w:rsidR="00B841F1" w14:paraId="24F0BB1F" w14:textId="77777777">
        <w:tc>
          <w:tcPr>
            <w:tcW w:w="2200" w:type="dxa"/>
            <w:tcBorders>
              <w:top w:val="nil"/>
              <w:left w:val="nil"/>
              <w:bottom w:val="nil"/>
              <w:right w:val="nil"/>
            </w:tcBorders>
            <w:vAlign w:val="center"/>
          </w:tcPr>
          <w:p w14:paraId="4596D26C" w14:textId="77777777" w:rsidR="00B841F1" w:rsidRDefault="00D206CD">
            <w:pPr>
              <w:jc w:val="center"/>
            </w:pPr>
            <w:r>
              <w:rPr>
                <w:rFonts w:ascii="Times New Roman" w:eastAsia="Times New Roman" w:hAnsi="Times New Roman" w:cs="Times New Roman"/>
                <w:sz w:val="18"/>
                <w:szCs w:val="18"/>
              </w:rPr>
              <w:t>102-1</w:t>
            </w:r>
          </w:p>
        </w:tc>
        <w:tc>
          <w:tcPr>
            <w:tcW w:w="2200" w:type="dxa"/>
            <w:tcBorders>
              <w:top w:val="nil"/>
              <w:left w:val="nil"/>
              <w:bottom w:val="nil"/>
              <w:right w:val="nil"/>
            </w:tcBorders>
            <w:vAlign w:val="center"/>
          </w:tcPr>
          <w:p w14:paraId="46134A3B" w14:textId="77777777" w:rsidR="00B841F1" w:rsidRDefault="00D206CD">
            <w:pPr>
              <w:jc w:val="center"/>
            </w:pPr>
            <w:r>
              <w:rPr>
                <w:rFonts w:ascii="Times New Roman" w:eastAsia="Times New Roman" w:hAnsi="Times New Roman" w:cs="Times New Roman"/>
                <w:sz w:val="18"/>
                <w:szCs w:val="18"/>
              </w:rPr>
              <w:t>78.3</w:t>
            </w:r>
          </w:p>
        </w:tc>
        <w:tc>
          <w:tcPr>
            <w:tcW w:w="2200" w:type="dxa"/>
            <w:tcBorders>
              <w:top w:val="nil"/>
              <w:left w:val="nil"/>
              <w:bottom w:val="nil"/>
              <w:right w:val="nil"/>
            </w:tcBorders>
            <w:vAlign w:val="center"/>
          </w:tcPr>
          <w:p w14:paraId="6D13A0D5" w14:textId="77777777" w:rsidR="00B841F1" w:rsidRDefault="00D206CD">
            <w:pPr>
              <w:jc w:val="center"/>
            </w:pPr>
            <w:r>
              <w:rPr>
                <w:rFonts w:ascii="Times New Roman" w:eastAsia="Times New Roman" w:hAnsi="Times New Roman" w:cs="Times New Roman"/>
                <w:sz w:val="18"/>
                <w:szCs w:val="18"/>
              </w:rPr>
              <w:t>42.5</w:t>
            </w:r>
          </w:p>
        </w:tc>
        <w:tc>
          <w:tcPr>
            <w:tcW w:w="2200" w:type="dxa"/>
            <w:tcBorders>
              <w:top w:val="nil"/>
              <w:left w:val="nil"/>
              <w:bottom w:val="nil"/>
              <w:right w:val="nil"/>
            </w:tcBorders>
            <w:vAlign w:val="center"/>
          </w:tcPr>
          <w:p w14:paraId="250DFEB2" w14:textId="77777777" w:rsidR="00B841F1" w:rsidRDefault="00D206CD">
            <w:pPr>
              <w:jc w:val="center"/>
            </w:pPr>
            <w:r>
              <w:rPr>
                <w:rFonts w:ascii="Times New Roman" w:eastAsia="Times New Roman" w:hAnsi="Times New Roman" w:cs="Times New Roman"/>
                <w:sz w:val="18"/>
                <w:szCs w:val="18"/>
              </w:rPr>
              <w:t>5.41</w:t>
            </w:r>
          </w:p>
        </w:tc>
      </w:tr>
      <w:tr w:rsidR="00B841F1" w14:paraId="0A796224" w14:textId="77777777">
        <w:tc>
          <w:tcPr>
            <w:tcW w:w="2200" w:type="dxa"/>
            <w:tcBorders>
              <w:top w:val="nil"/>
              <w:left w:val="nil"/>
              <w:bottom w:val="nil"/>
              <w:right w:val="nil"/>
            </w:tcBorders>
            <w:vAlign w:val="center"/>
          </w:tcPr>
          <w:p w14:paraId="4247608A" w14:textId="77777777" w:rsidR="00B841F1" w:rsidRDefault="00D206CD">
            <w:pPr>
              <w:jc w:val="center"/>
            </w:pPr>
            <w:r>
              <w:rPr>
                <w:rFonts w:ascii="Times New Roman" w:eastAsia="Times New Roman" w:hAnsi="Times New Roman" w:cs="Times New Roman"/>
                <w:sz w:val="18"/>
                <w:szCs w:val="18"/>
              </w:rPr>
              <w:t>20</w:t>
            </w:r>
          </w:p>
        </w:tc>
        <w:tc>
          <w:tcPr>
            <w:tcW w:w="2200" w:type="dxa"/>
            <w:tcBorders>
              <w:top w:val="nil"/>
              <w:left w:val="nil"/>
              <w:bottom w:val="nil"/>
              <w:right w:val="nil"/>
            </w:tcBorders>
            <w:vAlign w:val="center"/>
          </w:tcPr>
          <w:p w14:paraId="474F6486" w14:textId="77777777" w:rsidR="00B841F1" w:rsidRDefault="00D206CD">
            <w:pPr>
              <w:jc w:val="center"/>
            </w:pPr>
            <w:r>
              <w:rPr>
                <w:rFonts w:ascii="Times New Roman" w:eastAsia="Times New Roman" w:hAnsi="Times New Roman" w:cs="Times New Roman"/>
                <w:sz w:val="18"/>
                <w:szCs w:val="18"/>
              </w:rPr>
              <w:t>132.2</w:t>
            </w:r>
          </w:p>
        </w:tc>
        <w:tc>
          <w:tcPr>
            <w:tcW w:w="2200" w:type="dxa"/>
            <w:tcBorders>
              <w:top w:val="nil"/>
              <w:left w:val="nil"/>
              <w:bottom w:val="nil"/>
              <w:right w:val="nil"/>
            </w:tcBorders>
            <w:vAlign w:val="center"/>
          </w:tcPr>
          <w:p w14:paraId="4BD05314" w14:textId="77777777" w:rsidR="00B841F1" w:rsidRDefault="00D206CD">
            <w:pPr>
              <w:jc w:val="center"/>
            </w:pPr>
            <w:r>
              <w:rPr>
                <w:rFonts w:ascii="Times New Roman" w:eastAsia="Times New Roman" w:hAnsi="Times New Roman" w:cs="Times New Roman"/>
                <w:sz w:val="18"/>
                <w:szCs w:val="18"/>
              </w:rPr>
              <w:t>58.3</w:t>
            </w:r>
          </w:p>
        </w:tc>
        <w:tc>
          <w:tcPr>
            <w:tcW w:w="2200" w:type="dxa"/>
            <w:tcBorders>
              <w:top w:val="nil"/>
              <w:left w:val="nil"/>
              <w:bottom w:val="nil"/>
              <w:right w:val="nil"/>
            </w:tcBorders>
            <w:vAlign w:val="center"/>
          </w:tcPr>
          <w:p w14:paraId="120FFD69" w14:textId="77777777" w:rsidR="00B841F1" w:rsidRDefault="00D206CD">
            <w:pPr>
              <w:jc w:val="center"/>
            </w:pPr>
            <w:r>
              <w:rPr>
                <w:rFonts w:ascii="Times New Roman" w:eastAsia="Times New Roman" w:hAnsi="Times New Roman" w:cs="Times New Roman"/>
                <w:sz w:val="18"/>
                <w:szCs w:val="18"/>
              </w:rPr>
              <w:t>4.97</w:t>
            </w:r>
          </w:p>
        </w:tc>
      </w:tr>
      <w:tr w:rsidR="00B841F1" w14:paraId="3294F579" w14:textId="77777777">
        <w:tc>
          <w:tcPr>
            <w:tcW w:w="2200" w:type="dxa"/>
            <w:tcBorders>
              <w:top w:val="nil"/>
              <w:left w:val="nil"/>
              <w:bottom w:val="single" w:sz="10" w:space="0" w:color="000000"/>
              <w:right w:val="nil"/>
            </w:tcBorders>
            <w:vAlign w:val="center"/>
          </w:tcPr>
          <w:p w14:paraId="6DB6AD02" w14:textId="77777777" w:rsidR="00B841F1" w:rsidRDefault="00D206CD">
            <w:pPr>
              <w:jc w:val="center"/>
            </w:pPr>
            <w:r>
              <w:rPr>
                <w:rFonts w:ascii="Times New Roman" w:eastAsia="Times New Roman" w:hAnsi="Times New Roman" w:cs="Times New Roman"/>
                <w:sz w:val="18"/>
                <w:szCs w:val="18"/>
              </w:rPr>
              <w:t>95</w:t>
            </w:r>
          </w:p>
        </w:tc>
        <w:tc>
          <w:tcPr>
            <w:tcW w:w="2200" w:type="dxa"/>
            <w:tcBorders>
              <w:top w:val="nil"/>
              <w:left w:val="nil"/>
              <w:bottom w:val="single" w:sz="10" w:space="0" w:color="000000"/>
              <w:right w:val="nil"/>
            </w:tcBorders>
            <w:vAlign w:val="center"/>
          </w:tcPr>
          <w:p w14:paraId="14180CD5" w14:textId="77777777" w:rsidR="00B841F1" w:rsidRDefault="00D206CD">
            <w:pPr>
              <w:jc w:val="center"/>
            </w:pPr>
            <w:r>
              <w:rPr>
                <w:rFonts w:ascii="Times New Roman" w:eastAsia="Times New Roman" w:hAnsi="Times New Roman" w:cs="Times New Roman"/>
                <w:sz w:val="18"/>
                <w:szCs w:val="18"/>
              </w:rPr>
              <w:t>101.6</w:t>
            </w:r>
          </w:p>
        </w:tc>
        <w:tc>
          <w:tcPr>
            <w:tcW w:w="2200" w:type="dxa"/>
            <w:tcBorders>
              <w:top w:val="nil"/>
              <w:left w:val="nil"/>
              <w:bottom w:val="single" w:sz="10" w:space="0" w:color="000000"/>
              <w:right w:val="nil"/>
            </w:tcBorders>
            <w:vAlign w:val="center"/>
          </w:tcPr>
          <w:p w14:paraId="79B0F874" w14:textId="77777777" w:rsidR="00B841F1" w:rsidRDefault="00D206CD">
            <w:pPr>
              <w:jc w:val="center"/>
            </w:pPr>
            <w:r>
              <w:rPr>
                <w:rFonts w:ascii="Times New Roman" w:eastAsia="Times New Roman" w:hAnsi="Times New Roman" w:cs="Times New Roman"/>
                <w:sz w:val="18"/>
                <w:szCs w:val="18"/>
              </w:rPr>
              <w:t>76.8</w:t>
            </w:r>
          </w:p>
        </w:tc>
        <w:tc>
          <w:tcPr>
            <w:tcW w:w="2200" w:type="dxa"/>
            <w:tcBorders>
              <w:top w:val="nil"/>
              <w:left w:val="nil"/>
              <w:bottom w:val="single" w:sz="10" w:space="0" w:color="000000"/>
              <w:right w:val="nil"/>
            </w:tcBorders>
            <w:vAlign w:val="center"/>
          </w:tcPr>
          <w:p w14:paraId="1538795F" w14:textId="77777777" w:rsidR="00B841F1" w:rsidRDefault="00D206CD">
            <w:pPr>
              <w:jc w:val="center"/>
            </w:pPr>
            <w:r>
              <w:rPr>
                <w:rFonts w:ascii="Times New Roman" w:eastAsia="Times New Roman" w:hAnsi="Times New Roman" w:cs="Times New Roman"/>
                <w:sz w:val="18"/>
                <w:szCs w:val="18"/>
              </w:rPr>
              <w:t>4.43</w:t>
            </w:r>
          </w:p>
        </w:tc>
      </w:tr>
    </w:tbl>
    <w:p w14:paraId="1799F322" w14:textId="77777777" w:rsidR="00B841F1" w:rsidRDefault="00D206CD">
      <w:pPr>
        <w:spacing w:before="200" w:after="80"/>
        <w:jc w:val="center"/>
      </w:pPr>
      <w:r>
        <w:rPr>
          <w:noProof/>
          <w:lang w:val="en-US" w:eastAsia="en-US"/>
        </w:rPr>
        <w:lastRenderedPageBreak/>
        <w:drawing>
          <wp:inline distT="0" distB="0" distL="0" distR="0" wp14:anchorId="05A6226E" wp14:editId="5183883D">
            <wp:extent cx="4572000" cy="2609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a:srcRect/>
                    <a:stretch>
                      <a:fillRect/>
                    </a:stretch>
                  </pic:blipFill>
                  <pic:spPr>
                    <a:xfrm>
                      <a:off x="0" y="0"/>
                      <a:ext cx="4572000" cy="2609850"/>
                    </a:xfrm>
                    <a:prstGeom prst="rect">
                      <a:avLst/>
                    </a:prstGeom>
                  </pic:spPr>
                </pic:pic>
              </a:graphicData>
            </a:graphic>
          </wp:inline>
        </w:drawing>
      </w:r>
    </w:p>
    <w:p w14:paraId="08112078" w14:textId="77777777" w:rsidR="00B841F1" w:rsidRDefault="00D206CD">
      <w:pPr>
        <w:spacing w:after="240"/>
        <w:jc w:val="center"/>
      </w:pPr>
      <w:r>
        <w:rPr>
          <w:rFonts w:ascii="Times New Roman" w:eastAsia="Times New Roman" w:hAnsi="Times New Roman" w:cs="Times New Roman"/>
          <w:b/>
          <w:bCs/>
          <w:sz w:val="20"/>
          <w:szCs w:val="20"/>
        </w:rPr>
        <w:t xml:space="preserve">Fig. 3. </w:t>
      </w:r>
      <w:r>
        <w:rPr>
          <w:rFonts w:ascii="Times New Roman" w:eastAsia="Times New Roman" w:hAnsi="Times New Roman" w:cs="Times New Roman"/>
          <w:sz w:val="20"/>
          <w:szCs w:val="20"/>
        </w:rPr>
        <w:t xml:space="preserve">Block-adjusted grain yield of the top 10 entries under low-phosphorus </w:t>
      </w:r>
      <w:r>
        <w:rPr>
          <w:rFonts w:ascii="Times New Roman" w:eastAsia="Times New Roman" w:hAnsi="Times New Roman" w:cs="Times New Roman"/>
          <w:sz w:val="20"/>
          <w:szCs w:val="20"/>
        </w:rPr>
        <w:t>conditions.</w:t>
      </w:r>
    </w:p>
    <w:p w14:paraId="14174927" w14:textId="77777777" w:rsidR="00B841F1" w:rsidRDefault="00D206CD">
      <w:pPr>
        <w:spacing w:after="160"/>
        <w:jc w:val="both"/>
      </w:pPr>
      <w:r>
        <w:rPr>
          <w:rFonts w:ascii="Times New Roman" w:eastAsia="Times New Roman" w:hAnsi="Times New Roman" w:cs="Times New Roman"/>
          <w:sz w:val="22"/>
        </w:rPr>
        <w:t>These four entries are to be regarded as preliminary candidates requiring further evaluation, rather than as confirmed donors. A single-season, unreplicated augmented trial is capable of distinguishing superior outliers from the general populat</w:t>
      </w:r>
      <w:r>
        <w:rPr>
          <w:rFonts w:ascii="Times New Roman" w:eastAsia="Times New Roman" w:hAnsi="Times New Roman" w:cs="Times New Roman"/>
          <w:sz w:val="22"/>
        </w:rPr>
        <w:t>ion, the check-derived error term in the present study being reasonably precise; however, it cannot preclude the possibility of genotype × year or genotype × location interaction specific to this trial. Prior to utilisation of any of these lines as a paren</w:t>
      </w:r>
      <w:r>
        <w:rPr>
          <w:rFonts w:ascii="Times New Roman" w:eastAsia="Times New Roman" w:hAnsi="Times New Roman" w:cs="Times New Roman"/>
          <w:sz w:val="22"/>
        </w:rPr>
        <w:t xml:space="preserve">t in a phosphorus-use-efficiency breeding programme, re-evaluation under replicated conditions across at least one additional season is recommended, preferably in conjunction with a well-characterised tolerant check such as </w:t>
      </w:r>
      <w:proofErr w:type="spellStart"/>
      <w:r>
        <w:rPr>
          <w:rFonts w:ascii="Times New Roman" w:eastAsia="Times New Roman" w:hAnsi="Times New Roman" w:cs="Times New Roman"/>
          <w:sz w:val="22"/>
        </w:rPr>
        <w:t>Kasalath</w:t>
      </w:r>
      <w:proofErr w:type="spellEnd"/>
      <w:r>
        <w:rPr>
          <w:rFonts w:ascii="Times New Roman" w:eastAsia="Times New Roman" w:hAnsi="Times New Roman" w:cs="Times New Roman"/>
          <w:sz w:val="22"/>
        </w:rPr>
        <w:t xml:space="preserve"> or a Pup1 near-isogenic</w:t>
      </w:r>
      <w:r>
        <w:rPr>
          <w:rFonts w:ascii="Times New Roman" w:eastAsia="Times New Roman" w:hAnsi="Times New Roman" w:cs="Times New Roman"/>
          <w:sz w:val="22"/>
        </w:rPr>
        <w:t xml:space="preserve"> line, in order to confirm the yield advantage recorded in the present study (</w:t>
      </w:r>
      <w:proofErr w:type="spellStart"/>
      <w:r>
        <w:rPr>
          <w:rFonts w:ascii="Times New Roman" w:eastAsia="Times New Roman" w:hAnsi="Times New Roman" w:cs="Times New Roman"/>
          <w:sz w:val="22"/>
        </w:rPr>
        <w:t>Wissuwa</w:t>
      </w:r>
      <w:proofErr w:type="spellEnd"/>
      <w:r>
        <w:rPr>
          <w:rFonts w:ascii="Times New Roman" w:eastAsia="Times New Roman" w:hAnsi="Times New Roman" w:cs="Times New Roman"/>
          <w:sz w:val="22"/>
        </w:rPr>
        <w:t xml:space="preserve"> and Ae, 2001).</w:t>
      </w:r>
    </w:p>
    <w:p w14:paraId="5C5E216D" w14:textId="77777777" w:rsidR="00B841F1" w:rsidRDefault="00D206CD">
      <w:pPr>
        <w:pStyle w:val="Heading2"/>
        <w:spacing w:before="240" w:after="160"/>
        <w:rPr>
          <w:color w:val="auto"/>
        </w:rPr>
      </w:pPr>
      <w:r>
        <w:rPr>
          <w:rFonts w:ascii="Times New Roman" w:eastAsia="Times New Roman" w:hAnsi="Times New Roman" w:cs="Times New Roman"/>
          <w:b/>
          <w:bCs/>
          <w:color w:val="auto"/>
          <w:sz w:val="24"/>
          <w:szCs w:val="24"/>
        </w:rPr>
        <w:t>3.6 Scope for further validation</w:t>
      </w:r>
    </w:p>
    <w:p w14:paraId="22353EA5" w14:textId="77777777" w:rsidR="00B841F1" w:rsidRDefault="00D206CD">
      <w:pPr>
        <w:spacing w:after="160"/>
        <w:jc w:val="both"/>
      </w:pPr>
      <w:r>
        <w:rPr>
          <w:rFonts w:ascii="Times New Roman" w:eastAsia="Times New Roman" w:hAnsi="Times New Roman" w:cs="Times New Roman"/>
          <w:sz w:val="22"/>
        </w:rPr>
        <w:t>The present study provides a clear first assessment of genetic variability for yield and yield-attributing traits under lo</w:t>
      </w:r>
      <w:r>
        <w:rPr>
          <w:rFonts w:ascii="Times New Roman" w:eastAsia="Times New Roman" w:hAnsi="Times New Roman" w:cs="Times New Roman"/>
          <w:sz w:val="22"/>
        </w:rPr>
        <w:t>w-phosphorus conditions in this RIL population, generated using a single season (</w:t>
      </w:r>
      <w:r>
        <w:rPr>
          <w:rFonts w:ascii="Times New Roman" w:eastAsia="Times New Roman" w:hAnsi="Times New Roman" w:cs="Times New Roman"/>
          <w:i/>
          <w:iCs/>
          <w:sz w:val="22"/>
        </w:rPr>
        <w:t xml:space="preserve">Kharif </w:t>
      </w:r>
      <w:r>
        <w:rPr>
          <w:rFonts w:ascii="Times New Roman" w:eastAsia="Times New Roman" w:hAnsi="Times New Roman" w:cs="Times New Roman"/>
          <w:sz w:val="22"/>
        </w:rPr>
        <w:t>2024) at one location. The check-derived error term used here, built from four replicated check varieties genuinely re-planted and re-measured in each block, gave a rea</w:t>
      </w:r>
      <w:r>
        <w:rPr>
          <w:rFonts w:ascii="Times New Roman" w:eastAsia="Times New Roman" w:hAnsi="Times New Roman" w:cs="Times New Roman"/>
          <w:sz w:val="22"/>
        </w:rPr>
        <w:t>sonably precise basis for identifying genotypic differences in this trial, and the results are well placed to guide the next phase of testing: confirmation of the heritability and genetic advance estimates, and of the donor entries identified, through a re</w:t>
      </w:r>
      <w:r>
        <w:rPr>
          <w:rFonts w:ascii="Times New Roman" w:eastAsia="Times New Roman" w:hAnsi="Times New Roman" w:cs="Times New Roman"/>
          <w:sz w:val="22"/>
        </w:rPr>
        <w:t>plicated multi-season evaluation. Follow-up work separating phosphorus uptake efficiency from internal utilisation efficiency would further strengthen the physiological basis of the field-level yield advantage recorded here for the leading entries.</w:t>
      </w:r>
    </w:p>
    <w:p w14:paraId="6FB116EE" w14:textId="77777777" w:rsidR="00B841F1" w:rsidRDefault="00D206CD">
      <w:pPr>
        <w:pStyle w:val="Heading1"/>
        <w:spacing w:before="240" w:after="160"/>
        <w:rPr>
          <w:color w:val="auto"/>
        </w:rPr>
      </w:pPr>
      <w:r>
        <w:rPr>
          <w:rFonts w:ascii="Times New Roman" w:eastAsia="Times New Roman" w:hAnsi="Times New Roman" w:cs="Times New Roman"/>
          <w:b/>
          <w:bCs/>
          <w:color w:val="auto"/>
          <w:sz w:val="24"/>
          <w:szCs w:val="24"/>
        </w:rPr>
        <w:t>4. CONC</w:t>
      </w:r>
      <w:r>
        <w:rPr>
          <w:rFonts w:ascii="Times New Roman" w:eastAsia="Times New Roman" w:hAnsi="Times New Roman" w:cs="Times New Roman"/>
          <w:b/>
          <w:bCs/>
          <w:color w:val="auto"/>
          <w:sz w:val="24"/>
          <w:szCs w:val="24"/>
        </w:rPr>
        <w:t>LUSION</w:t>
      </w:r>
    </w:p>
    <w:p w14:paraId="77C9A43D" w14:textId="77777777" w:rsidR="00B841F1" w:rsidRDefault="00D206CD">
      <w:pPr>
        <w:spacing w:after="160"/>
        <w:jc w:val="both"/>
      </w:pPr>
      <w:r>
        <w:rPr>
          <w:rFonts w:ascii="Times New Roman" w:eastAsia="Times New Roman" w:hAnsi="Times New Roman" w:cs="Times New Roman"/>
          <w:sz w:val="22"/>
        </w:rPr>
        <w:t>In this ISM × LR-299 RIL population evaluated under phosphorus-deficient field conditions, plant height, grains per panicle and grain yield per plant showed significant genotypic variation with high heritability and high genetic advance, establishin</w:t>
      </w:r>
      <w:r>
        <w:rPr>
          <w:rFonts w:ascii="Times New Roman" w:eastAsia="Times New Roman" w:hAnsi="Times New Roman" w:cs="Times New Roman"/>
          <w:sz w:val="22"/>
        </w:rPr>
        <w:t xml:space="preserve">g them as reliable, directly selectable criteria for phosphorus-use-efficiency breeding. Tiller number and productive tiller number were expressed uniformly across entries in this trial and are best used as a stable background trait while selection effort </w:t>
      </w:r>
      <w:r>
        <w:rPr>
          <w:rFonts w:ascii="Times New Roman" w:eastAsia="Times New Roman" w:hAnsi="Times New Roman" w:cs="Times New Roman"/>
          <w:sz w:val="22"/>
        </w:rPr>
        <w:t>is concentrated on the three traits identified above. Entries IX299-160-2, IX299-87-1, IX299-150 and IX299-177 are proposed as promising donors for further evaluation, on the basis of combining high grain yield with favourable plant height and grain number</w:t>
      </w:r>
      <w:r>
        <w:rPr>
          <w:rFonts w:ascii="Times New Roman" w:eastAsia="Times New Roman" w:hAnsi="Times New Roman" w:cs="Times New Roman"/>
          <w:sz w:val="22"/>
        </w:rPr>
        <w:t xml:space="preserve"> under phosphorus stress.</w:t>
      </w:r>
    </w:p>
    <w:p w14:paraId="726CBAD3" w14:textId="77777777" w:rsidR="00B841F1" w:rsidRDefault="00D206CD">
      <w:pPr>
        <w:pStyle w:val="Heading1"/>
        <w:spacing w:before="240" w:after="160"/>
        <w:rPr>
          <w:color w:val="auto"/>
        </w:rPr>
      </w:pPr>
      <w:r>
        <w:rPr>
          <w:rFonts w:ascii="Times New Roman" w:eastAsia="Times New Roman" w:hAnsi="Times New Roman" w:cs="Times New Roman"/>
          <w:b/>
          <w:bCs/>
          <w:color w:val="auto"/>
          <w:sz w:val="24"/>
          <w:szCs w:val="24"/>
        </w:rPr>
        <w:lastRenderedPageBreak/>
        <w:t>ETHICAL APPROVAL AND CONSENT</w:t>
      </w:r>
    </w:p>
    <w:p w14:paraId="50482E9C" w14:textId="77777777" w:rsidR="00B841F1" w:rsidRDefault="00D206CD">
      <w:pPr>
        <w:spacing w:after="160"/>
      </w:pPr>
      <w:r>
        <w:rPr>
          <w:rFonts w:ascii="Times New Roman" w:eastAsia="Times New Roman" w:hAnsi="Times New Roman" w:cs="Times New Roman"/>
          <w:sz w:val="22"/>
        </w:rPr>
        <w:t>Not applicable. This study involved the field evaluation of rice genotypes only and did not involve human participants, human data or animals.</w:t>
      </w:r>
    </w:p>
    <w:p w14:paraId="31C1DE61" w14:textId="77777777" w:rsidR="00B841F1" w:rsidRDefault="00D206CD">
      <w:pPr>
        <w:pStyle w:val="Heading1"/>
        <w:spacing w:before="240" w:after="160"/>
        <w:rPr>
          <w:color w:val="auto"/>
        </w:rPr>
      </w:pPr>
      <w:r>
        <w:rPr>
          <w:rFonts w:ascii="Times New Roman" w:eastAsia="Times New Roman" w:hAnsi="Times New Roman" w:cs="Times New Roman"/>
          <w:b/>
          <w:bCs/>
          <w:color w:val="auto"/>
          <w:sz w:val="24"/>
          <w:szCs w:val="24"/>
        </w:rPr>
        <w:t>COMPETING INTERESTS</w:t>
      </w:r>
    </w:p>
    <w:p w14:paraId="757CFF7C" w14:textId="77777777" w:rsidR="00B841F1" w:rsidRDefault="00D206CD">
      <w:pPr>
        <w:spacing w:after="160"/>
      </w:pPr>
      <w:r>
        <w:rPr>
          <w:rFonts w:ascii="Times New Roman" w:eastAsia="Times New Roman" w:hAnsi="Times New Roman" w:cs="Times New Roman"/>
          <w:sz w:val="22"/>
        </w:rPr>
        <w:t>Authors have declared that no competin</w:t>
      </w:r>
      <w:r>
        <w:rPr>
          <w:rFonts w:ascii="Times New Roman" w:eastAsia="Times New Roman" w:hAnsi="Times New Roman" w:cs="Times New Roman"/>
          <w:sz w:val="22"/>
        </w:rPr>
        <w:t>g interests exist.</w:t>
      </w:r>
    </w:p>
    <w:p w14:paraId="1F4546D2" w14:textId="77777777" w:rsidR="000E49BB" w:rsidRDefault="000E49BB" w:rsidP="005831E6">
      <w:pPr>
        <w:rPr>
          <w:rFonts w:ascii="Times New Roman" w:eastAsia="Calibri" w:hAnsi="Times New Roman" w:cs="Times New Roman"/>
          <w:b/>
          <w:sz w:val="22"/>
          <w:lang w:val="en-US" w:eastAsia="en-US"/>
        </w:rPr>
      </w:pPr>
    </w:p>
    <w:p w14:paraId="35761775" w14:textId="318D92CB" w:rsidR="005831E6" w:rsidRPr="005831E6" w:rsidRDefault="005831E6" w:rsidP="005831E6">
      <w:pPr>
        <w:rPr>
          <w:rFonts w:ascii="Times New Roman" w:eastAsia="Calibri" w:hAnsi="Times New Roman" w:cs="Times New Roman"/>
          <w:b/>
          <w:sz w:val="22"/>
          <w:lang w:val="en-US" w:eastAsia="en-US"/>
        </w:rPr>
      </w:pPr>
      <w:r w:rsidRPr="005831E6">
        <w:rPr>
          <w:rFonts w:ascii="Times New Roman" w:eastAsia="Calibri" w:hAnsi="Times New Roman" w:cs="Times New Roman"/>
          <w:b/>
          <w:sz w:val="22"/>
          <w:lang w:val="en-US" w:eastAsia="en-US"/>
        </w:rPr>
        <w:t xml:space="preserve">Declaration of AI </w:t>
      </w:r>
      <w:commentRangeStart w:id="12"/>
      <w:r w:rsidRPr="005831E6">
        <w:rPr>
          <w:rFonts w:ascii="Times New Roman" w:eastAsia="Calibri" w:hAnsi="Times New Roman" w:cs="Times New Roman"/>
          <w:b/>
          <w:sz w:val="22"/>
          <w:lang w:val="en-US" w:eastAsia="en-US"/>
        </w:rPr>
        <w:t>Use</w:t>
      </w:r>
      <w:commentRangeEnd w:id="12"/>
      <w:r w:rsidR="002B7BBC">
        <w:rPr>
          <w:rStyle w:val="CommentReference"/>
        </w:rPr>
        <w:commentReference w:id="12"/>
      </w:r>
    </w:p>
    <w:p w14:paraId="0E6EC06B" w14:textId="77777777" w:rsidR="005831E6" w:rsidRPr="005831E6" w:rsidRDefault="005831E6" w:rsidP="005831E6">
      <w:pPr>
        <w:rPr>
          <w:rFonts w:ascii="Times New Roman" w:eastAsia="Calibri" w:hAnsi="Times New Roman" w:cs="Times New Roman"/>
          <w:b/>
          <w:sz w:val="22"/>
          <w:lang w:val="en-US" w:eastAsia="en-US"/>
        </w:rPr>
      </w:pPr>
    </w:p>
    <w:p w14:paraId="49D88557" w14:textId="77777777" w:rsidR="005831E6" w:rsidRPr="005831E6" w:rsidRDefault="005831E6" w:rsidP="002B7BBC">
      <w:pPr>
        <w:ind w:firstLine="720"/>
        <w:rPr>
          <w:rFonts w:ascii="Times New Roman" w:eastAsia="Calibri" w:hAnsi="Times New Roman" w:cs="Times New Roman"/>
          <w:b/>
          <w:sz w:val="22"/>
          <w:lang w:val="en-US" w:eastAsia="en-US"/>
        </w:rPr>
      </w:pPr>
    </w:p>
    <w:p w14:paraId="1280247D" w14:textId="77777777" w:rsidR="005831E6" w:rsidRPr="005831E6" w:rsidRDefault="005831E6" w:rsidP="005831E6">
      <w:pPr>
        <w:rPr>
          <w:rFonts w:ascii="Times New Roman" w:eastAsia="Calibri" w:hAnsi="Times New Roman" w:cs="Times New Roman"/>
          <w:b/>
          <w:sz w:val="22"/>
          <w:lang w:val="en-US" w:eastAsia="en-US"/>
        </w:rPr>
      </w:pPr>
    </w:p>
    <w:p w14:paraId="590486A2" w14:textId="77777777" w:rsidR="005831E6" w:rsidRPr="005831E6" w:rsidRDefault="005831E6" w:rsidP="005831E6">
      <w:pPr>
        <w:rPr>
          <w:rFonts w:ascii="Arial" w:eastAsia="Calibri" w:hAnsi="Arial" w:cs="Arial"/>
          <w:sz w:val="20"/>
          <w:szCs w:val="20"/>
          <w:lang w:val="en-US" w:eastAsia="en-US"/>
        </w:rPr>
      </w:pPr>
      <w:r w:rsidRPr="005831E6">
        <w:rPr>
          <w:rFonts w:ascii="Arial" w:eastAsia="Calibri" w:hAnsi="Arial" w:cs="Arial"/>
          <w:sz w:val="20"/>
          <w:szCs w:val="20"/>
          <w:lang w:val="en-US"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B5598F7" w14:textId="77777777" w:rsidR="005831E6" w:rsidRDefault="005831E6">
      <w:pPr>
        <w:spacing w:after="160"/>
        <w:jc w:val="both"/>
      </w:pPr>
    </w:p>
    <w:p w14:paraId="160FAEC8" w14:textId="77777777" w:rsidR="00B841F1" w:rsidRDefault="00D206CD">
      <w:pPr>
        <w:pStyle w:val="Heading1"/>
        <w:spacing w:before="240" w:after="160"/>
        <w:rPr>
          <w:color w:val="auto"/>
        </w:rPr>
      </w:pPr>
      <w:commentRangeStart w:id="13"/>
      <w:r>
        <w:rPr>
          <w:rFonts w:ascii="Times New Roman" w:eastAsia="Times New Roman" w:hAnsi="Times New Roman" w:cs="Times New Roman"/>
          <w:b/>
          <w:bCs/>
          <w:color w:val="auto"/>
          <w:sz w:val="24"/>
          <w:szCs w:val="24"/>
        </w:rPr>
        <w:t>REFERENCES</w:t>
      </w:r>
      <w:commentRangeEnd w:id="13"/>
      <w:r w:rsidR="002B7BBC">
        <w:rPr>
          <w:rStyle w:val="CommentReference"/>
          <w:color w:val="auto"/>
        </w:rPr>
        <w:commentReference w:id="13"/>
      </w:r>
    </w:p>
    <w:p w14:paraId="72B0E8B9" w14:textId="77777777" w:rsidR="00B841F1" w:rsidRDefault="00D206CD">
      <w:pPr>
        <w:spacing w:after="140"/>
        <w:ind w:left="360" w:hanging="360"/>
        <w:jc w:val="both"/>
      </w:pPr>
      <w:r>
        <w:rPr>
          <w:rFonts w:ascii="Times New Roman" w:eastAsia="Times New Roman" w:hAnsi="Times New Roman" w:cs="Times New Roman"/>
          <w:sz w:val="20"/>
          <w:szCs w:val="20"/>
        </w:rPr>
        <w:t>Allard, R. W. (1960). Principles of plant bree</w:t>
      </w:r>
      <w:r>
        <w:rPr>
          <w:rFonts w:ascii="Times New Roman" w:eastAsia="Times New Roman" w:hAnsi="Times New Roman" w:cs="Times New Roman"/>
          <w:sz w:val="20"/>
          <w:szCs w:val="20"/>
        </w:rPr>
        <w:t>ding. John Wiley &amp; Sons.</w:t>
      </w:r>
    </w:p>
    <w:p w14:paraId="07DCF8A6" w14:textId="77777777" w:rsidR="00B841F1" w:rsidRDefault="00D206CD">
      <w:pPr>
        <w:spacing w:after="140"/>
        <w:ind w:left="360" w:hanging="360"/>
        <w:jc w:val="both"/>
      </w:pPr>
      <w:r>
        <w:rPr>
          <w:rFonts w:ascii="Times New Roman" w:eastAsia="Times New Roman" w:hAnsi="Times New Roman" w:cs="Times New Roman"/>
          <w:sz w:val="20"/>
          <w:szCs w:val="20"/>
        </w:rPr>
        <w:t xml:space="preserve">Basavaraj, P. S., Gireesh, C., </w:t>
      </w:r>
      <w:proofErr w:type="spellStart"/>
      <w:r>
        <w:rPr>
          <w:rFonts w:ascii="Times New Roman" w:eastAsia="Times New Roman" w:hAnsi="Times New Roman" w:cs="Times New Roman"/>
          <w:sz w:val="20"/>
          <w:szCs w:val="20"/>
        </w:rPr>
        <w:t>Bharamappanavara</w:t>
      </w:r>
      <w:proofErr w:type="spellEnd"/>
      <w:r>
        <w:rPr>
          <w:rFonts w:ascii="Times New Roman" w:eastAsia="Times New Roman" w:hAnsi="Times New Roman" w:cs="Times New Roman"/>
          <w:sz w:val="20"/>
          <w:szCs w:val="20"/>
        </w:rPr>
        <w:t xml:space="preserve">, M., Manoj, C. A., </w:t>
      </w:r>
      <w:proofErr w:type="spellStart"/>
      <w:r>
        <w:rPr>
          <w:rFonts w:ascii="Times New Roman" w:eastAsia="Times New Roman" w:hAnsi="Times New Roman" w:cs="Times New Roman"/>
          <w:sz w:val="20"/>
          <w:szCs w:val="20"/>
        </w:rPr>
        <w:t>Ishwaryalakshmi</w:t>
      </w:r>
      <w:proofErr w:type="spellEnd"/>
      <w:r>
        <w:rPr>
          <w:rFonts w:ascii="Times New Roman" w:eastAsia="Times New Roman" w:hAnsi="Times New Roman" w:cs="Times New Roman"/>
          <w:sz w:val="20"/>
          <w:szCs w:val="20"/>
        </w:rPr>
        <w:t xml:space="preserve">, L. V., </w:t>
      </w:r>
      <w:proofErr w:type="spellStart"/>
      <w:r>
        <w:rPr>
          <w:rFonts w:ascii="Times New Roman" w:eastAsia="Times New Roman" w:hAnsi="Times New Roman" w:cs="Times New Roman"/>
          <w:sz w:val="20"/>
          <w:szCs w:val="20"/>
        </w:rPr>
        <w:t>Senguttuvel</w:t>
      </w:r>
      <w:proofErr w:type="spellEnd"/>
      <w:r>
        <w:rPr>
          <w:rFonts w:ascii="Times New Roman" w:eastAsia="Times New Roman" w:hAnsi="Times New Roman" w:cs="Times New Roman"/>
          <w:sz w:val="20"/>
          <w:szCs w:val="20"/>
        </w:rPr>
        <w:t xml:space="preserve">, P., et al. (2022). Genetic analysis of introgression lines of </w:t>
      </w:r>
      <w:proofErr w:type="spellStart"/>
      <w:r>
        <w:rPr>
          <w:rFonts w:ascii="Times New Roman" w:eastAsia="Times New Roman" w:hAnsi="Times New Roman" w:cs="Times New Roman"/>
          <w:sz w:val="20"/>
          <w:szCs w:val="20"/>
        </w:rPr>
        <w:t>Oryza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rufipogon</w:t>
      </w:r>
      <w:proofErr w:type="spellEnd"/>
      <w:r>
        <w:rPr>
          <w:rFonts w:ascii="Times New Roman" w:eastAsia="Times New Roman" w:hAnsi="Times New Roman" w:cs="Times New Roman"/>
          <w:sz w:val="20"/>
          <w:szCs w:val="20"/>
        </w:rPr>
        <w:t xml:space="preserve"> for improvement of low phosphorous tolerance in i</w:t>
      </w:r>
      <w:r>
        <w:rPr>
          <w:rFonts w:ascii="Times New Roman" w:eastAsia="Times New Roman" w:hAnsi="Times New Roman" w:cs="Times New Roman"/>
          <w:sz w:val="20"/>
          <w:szCs w:val="20"/>
        </w:rPr>
        <w:t xml:space="preserve">ndica rice. </w:t>
      </w:r>
      <w:r>
        <w:rPr>
          <w:rFonts w:ascii="Times New Roman" w:eastAsia="Times New Roman" w:hAnsi="Times New Roman" w:cs="Times New Roman"/>
          <w:i/>
          <w:iCs/>
          <w:sz w:val="20"/>
          <w:szCs w:val="20"/>
        </w:rPr>
        <w:t>Indian Journal of Genetics and Plant Breeding</w:t>
      </w:r>
      <w:r>
        <w:rPr>
          <w:rFonts w:ascii="Times New Roman" w:eastAsia="Times New Roman" w:hAnsi="Times New Roman" w:cs="Times New Roman"/>
          <w:sz w:val="20"/>
          <w:szCs w:val="20"/>
        </w:rPr>
        <w:t>, 82(2), 135–142.</w:t>
      </w:r>
    </w:p>
    <w:p w14:paraId="433B9A19" w14:textId="77777777" w:rsidR="00B841F1" w:rsidRDefault="00D206CD">
      <w:pPr>
        <w:spacing w:after="140"/>
        <w:ind w:left="360" w:hanging="360"/>
        <w:jc w:val="both"/>
      </w:pPr>
      <w:r>
        <w:rPr>
          <w:rFonts w:ascii="Times New Roman" w:eastAsia="Times New Roman" w:hAnsi="Times New Roman" w:cs="Times New Roman"/>
          <w:sz w:val="20"/>
          <w:szCs w:val="20"/>
        </w:rPr>
        <w:t xml:space="preserve">Burton, G. W., De Vane, E. H. (1953). Estimating heritability in tall fescue (Festuca arundinacea) from replicated clonal material. </w:t>
      </w:r>
      <w:r>
        <w:rPr>
          <w:rFonts w:ascii="Times New Roman" w:eastAsia="Times New Roman" w:hAnsi="Times New Roman" w:cs="Times New Roman"/>
          <w:i/>
          <w:iCs/>
          <w:sz w:val="20"/>
          <w:szCs w:val="20"/>
        </w:rPr>
        <w:t>Agronomy Journal</w:t>
      </w:r>
      <w:r>
        <w:rPr>
          <w:rFonts w:ascii="Times New Roman" w:eastAsia="Times New Roman" w:hAnsi="Times New Roman" w:cs="Times New Roman"/>
          <w:sz w:val="20"/>
          <w:szCs w:val="20"/>
        </w:rPr>
        <w:t>, 45(10), 478–481.</w:t>
      </w:r>
    </w:p>
    <w:p w14:paraId="609387D9" w14:textId="77777777" w:rsidR="00B841F1" w:rsidRDefault="00D206CD">
      <w:pPr>
        <w:spacing w:after="140"/>
        <w:ind w:left="360" w:hanging="360"/>
        <w:jc w:val="both"/>
      </w:pPr>
      <w:r>
        <w:rPr>
          <w:rFonts w:ascii="Times New Roman" w:eastAsia="Times New Roman" w:hAnsi="Times New Roman" w:cs="Times New Roman"/>
          <w:sz w:val="20"/>
          <w:szCs w:val="20"/>
        </w:rPr>
        <w:t xml:space="preserve">Comstock, R. </w:t>
      </w:r>
      <w:r>
        <w:rPr>
          <w:rFonts w:ascii="Times New Roman" w:eastAsia="Times New Roman" w:hAnsi="Times New Roman" w:cs="Times New Roman"/>
          <w:sz w:val="20"/>
          <w:szCs w:val="20"/>
        </w:rPr>
        <w:t>E., Robinson, H. F. (1952). Estimation of average dominance of genes. In J. W. Gowen (Ed.), Heterosis (pp. 494–516). Iowa State College Press.</w:t>
      </w:r>
    </w:p>
    <w:p w14:paraId="16CF76B6" w14:textId="77777777" w:rsidR="00B841F1" w:rsidRDefault="00D206CD">
      <w:pPr>
        <w:spacing w:after="140"/>
        <w:ind w:left="360" w:hanging="360"/>
        <w:jc w:val="both"/>
      </w:pPr>
      <w:r>
        <w:rPr>
          <w:rFonts w:ascii="Times New Roman" w:eastAsia="Times New Roman" w:hAnsi="Times New Roman" w:cs="Times New Roman"/>
          <w:sz w:val="20"/>
          <w:szCs w:val="20"/>
        </w:rPr>
        <w:t>Dobermann, A., Fairhurst, T. (2000). Rice: Nutrient disorders and nutrient management. Potash &amp; Phosphate Institu</w:t>
      </w:r>
      <w:r>
        <w:rPr>
          <w:rFonts w:ascii="Times New Roman" w:eastAsia="Times New Roman" w:hAnsi="Times New Roman" w:cs="Times New Roman"/>
          <w:sz w:val="20"/>
          <w:szCs w:val="20"/>
        </w:rPr>
        <w:t>te / International Rice Research Institute.</w:t>
      </w:r>
    </w:p>
    <w:p w14:paraId="3009E6A8" w14:textId="77777777" w:rsidR="00B841F1" w:rsidRDefault="00D206CD">
      <w:pPr>
        <w:spacing w:after="140"/>
        <w:ind w:left="360" w:hanging="360"/>
        <w:jc w:val="both"/>
      </w:pPr>
      <w:r>
        <w:rPr>
          <w:rFonts w:ascii="Times New Roman" w:eastAsia="Times New Roman" w:hAnsi="Times New Roman" w:cs="Times New Roman"/>
          <w:sz w:val="20"/>
          <w:szCs w:val="20"/>
        </w:rPr>
        <w:t>Falconer, D. S., Mackay, T. F. C. (1996). Introduction to quantitative genetics (4th ed.). Longman.</w:t>
      </w:r>
    </w:p>
    <w:p w14:paraId="06E279E6" w14:textId="77777777" w:rsidR="00B841F1" w:rsidRDefault="00D206CD">
      <w:pPr>
        <w:spacing w:after="140"/>
        <w:ind w:left="360" w:hanging="360"/>
        <w:jc w:val="both"/>
      </w:pPr>
      <w:r>
        <w:rPr>
          <w:rFonts w:ascii="Times New Roman" w:eastAsia="Times New Roman" w:hAnsi="Times New Roman" w:cs="Times New Roman"/>
          <w:sz w:val="20"/>
          <w:szCs w:val="20"/>
        </w:rPr>
        <w:t xml:space="preserve">Federer, W. T. (1956). Augmented (or </w:t>
      </w:r>
      <w:proofErr w:type="spellStart"/>
      <w:r>
        <w:rPr>
          <w:rFonts w:ascii="Times New Roman" w:eastAsia="Times New Roman" w:hAnsi="Times New Roman" w:cs="Times New Roman"/>
          <w:sz w:val="20"/>
          <w:szCs w:val="20"/>
        </w:rPr>
        <w:t>hoonuiaku</w:t>
      </w:r>
      <w:proofErr w:type="spellEnd"/>
      <w:r>
        <w:rPr>
          <w:rFonts w:ascii="Times New Roman" w:eastAsia="Times New Roman" w:hAnsi="Times New Roman" w:cs="Times New Roman"/>
          <w:sz w:val="20"/>
          <w:szCs w:val="20"/>
        </w:rPr>
        <w:t xml:space="preserve">) designs. </w:t>
      </w:r>
      <w:r>
        <w:rPr>
          <w:rFonts w:ascii="Times New Roman" w:eastAsia="Times New Roman" w:hAnsi="Times New Roman" w:cs="Times New Roman"/>
          <w:i/>
          <w:iCs/>
          <w:sz w:val="20"/>
          <w:szCs w:val="20"/>
        </w:rPr>
        <w:t>Hawaiian Planters' Record</w:t>
      </w:r>
      <w:r>
        <w:rPr>
          <w:rFonts w:ascii="Times New Roman" w:eastAsia="Times New Roman" w:hAnsi="Times New Roman" w:cs="Times New Roman"/>
          <w:sz w:val="20"/>
          <w:szCs w:val="20"/>
        </w:rPr>
        <w:t>, 55, 191–208.</w:t>
      </w:r>
    </w:p>
    <w:p w14:paraId="396B2F3E" w14:textId="77777777" w:rsidR="00B841F1" w:rsidRDefault="00D206CD">
      <w:pPr>
        <w:spacing w:after="140"/>
        <w:ind w:left="360" w:hanging="360"/>
        <w:jc w:val="both"/>
      </w:pPr>
      <w:r>
        <w:rPr>
          <w:rFonts w:ascii="Times New Roman" w:eastAsia="Times New Roman" w:hAnsi="Times New Roman" w:cs="Times New Roman"/>
          <w:sz w:val="20"/>
          <w:szCs w:val="20"/>
        </w:rPr>
        <w:t>Fehr, W. R. (19</w:t>
      </w:r>
      <w:r>
        <w:rPr>
          <w:rFonts w:ascii="Times New Roman" w:eastAsia="Times New Roman" w:hAnsi="Times New Roman" w:cs="Times New Roman"/>
          <w:sz w:val="20"/>
          <w:szCs w:val="20"/>
        </w:rPr>
        <w:t>87). Principles of cultivar development (</w:t>
      </w:r>
      <w:commentRangeStart w:id="14"/>
      <w:r>
        <w:rPr>
          <w:rFonts w:ascii="Times New Roman" w:eastAsia="Times New Roman" w:hAnsi="Times New Roman" w:cs="Times New Roman"/>
          <w:sz w:val="20"/>
          <w:szCs w:val="20"/>
        </w:rPr>
        <w:t xml:space="preserve">Vol. </w:t>
      </w:r>
      <w:commentRangeEnd w:id="14"/>
      <w:r w:rsidR="002B7BBC">
        <w:rPr>
          <w:rStyle w:val="CommentReference"/>
        </w:rPr>
        <w:commentReference w:id="14"/>
      </w:r>
      <w:r>
        <w:rPr>
          <w:rFonts w:ascii="Times New Roman" w:eastAsia="Times New Roman" w:hAnsi="Times New Roman" w:cs="Times New Roman"/>
          <w:sz w:val="20"/>
          <w:szCs w:val="20"/>
        </w:rPr>
        <w:t>1): Theory and technique. Macmillan Publishing Company.</w:t>
      </w:r>
    </w:p>
    <w:p w14:paraId="60002A53" w14:textId="77777777" w:rsidR="00B841F1" w:rsidRDefault="00D206CD">
      <w:pPr>
        <w:spacing w:after="140"/>
        <w:ind w:left="360" w:hanging="360"/>
        <w:jc w:val="both"/>
      </w:pPr>
      <w:r>
        <w:rPr>
          <w:rFonts w:ascii="Times New Roman" w:eastAsia="Times New Roman" w:hAnsi="Times New Roman" w:cs="Times New Roman"/>
          <w:sz w:val="20"/>
          <w:szCs w:val="20"/>
        </w:rPr>
        <w:t xml:space="preserve">Girma, B. T., </w:t>
      </w:r>
      <w:proofErr w:type="spellStart"/>
      <w:r>
        <w:rPr>
          <w:rFonts w:ascii="Times New Roman" w:eastAsia="Times New Roman" w:hAnsi="Times New Roman" w:cs="Times New Roman"/>
          <w:sz w:val="20"/>
          <w:szCs w:val="20"/>
        </w:rPr>
        <w:t>Kitil</w:t>
      </w:r>
      <w:proofErr w:type="spellEnd"/>
      <w:r>
        <w:rPr>
          <w:rFonts w:ascii="Times New Roman" w:eastAsia="Times New Roman" w:hAnsi="Times New Roman" w:cs="Times New Roman"/>
          <w:sz w:val="20"/>
          <w:szCs w:val="20"/>
        </w:rPr>
        <w:t xml:space="preserve">, M. A., </w:t>
      </w:r>
      <w:proofErr w:type="spellStart"/>
      <w:r>
        <w:rPr>
          <w:rFonts w:ascii="Times New Roman" w:eastAsia="Times New Roman" w:hAnsi="Times New Roman" w:cs="Times New Roman"/>
          <w:sz w:val="20"/>
          <w:szCs w:val="20"/>
        </w:rPr>
        <w:t>Banje</w:t>
      </w:r>
      <w:proofErr w:type="spellEnd"/>
      <w:r>
        <w:rPr>
          <w:rFonts w:ascii="Times New Roman" w:eastAsia="Times New Roman" w:hAnsi="Times New Roman" w:cs="Times New Roman"/>
          <w:sz w:val="20"/>
          <w:szCs w:val="20"/>
        </w:rPr>
        <w:t xml:space="preserve">, D. G., Biru, H. M., </w:t>
      </w:r>
      <w:proofErr w:type="spellStart"/>
      <w:r>
        <w:rPr>
          <w:rFonts w:ascii="Times New Roman" w:eastAsia="Times New Roman" w:hAnsi="Times New Roman" w:cs="Times New Roman"/>
          <w:sz w:val="20"/>
          <w:szCs w:val="20"/>
        </w:rPr>
        <w:t>Serbessa</w:t>
      </w:r>
      <w:proofErr w:type="spellEnd"/>
      <w:r>
        <w:rPr>
          <w:rFonts w:ascii="Times New Roman" w:eastAsia="Times New Roman" w:hAnsi="Times New Roman" w:cs="Times New Roman"/>
          <w:sz w:val="20"/>
          <w:szCs w:val="20"/>
        </w:rPr>
        <w:t>, T. B. (2018). Genetic variability study of yield and yield related traits in rice (</w:t>
      </w:r>
      <w:commentRangeStart w:id="15"/>
      <w:proofErr w:type="spellStart"/>
      <w:r>
        <w:rPr>
          <w:rFonts w:ascii="Times New Roman" w:eastAsia="Times New Roman" w:hAnsi="Times New Roman" w:cs="Times New Roman"/>
          <w:sz w:val="20"/>
          <w:szCs w:val="20"/>
        </w:rPr>
        <w:t>Oryza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sativa</w:t>
      </w:r>
      <w:proofErr w:type="spellEnd"/>
      <w:r>
        <w:rPr>
          <w:rFonts w:ascii="Times New Roman" w:eastAsia="Times New Roman" w:hAnsi="Times New Roman" w:cs="Times New Roman"/>
          <w:sz w:val="20"/>
          <w:szCs w:val="20"/>
        </w:rPr>
        <w:t xml:space="preserve"> </w:t>
      </w:r>
      <w:commentRangeEnd w:id="15"/>
      <w:r w:rsidR="002B7BBC">
        <w:rPr>
          <w:rStyle w:val="CommentReference"/>
        </w:rPr>
        <w:commentReference w:id="15"/>
      </w:r>
      <w:r>
        <w:rPr>
          <w:rFonts w:ascii="Times New Roman" w:eastAsia="Times New Roman" w:hAnsi="Times New Roman" w:cs="Times New Roman"/>
          <w:sz w:val="20"/>
          <w:szCs w:val="20"/>
        </w:rPr>
        <w:t xml:space="preserve">L.) genotypes. </w:t>
      </w:r>
      <w:r>
        <w:rPr>
          <w:rFonts w:ascii="Times New Roman" w:eastAsia="Times New Roman" w:hAnsi="Times New Roman" w:cs="Times New Roman"/>
          <w:i/>
          <w:iCs/>
          <w:sz w:val="20"/>
          <w:szCs w:val="20"/>
        </w:rPr>
        <w:t>Advances in Crop Science and Technology</w:t>
      </w:r>
      <w:r>
        <w:rPr>
          <w:rFonts w:ascii="Times New Roman" w:eastAsia="Times New Roman" w:hAnsi="Times New Roman" w:cs="Times New Roman"/>
          <w:sz w:val="20"/>
          <w:szCs w:val="20"/>
        </w:rPr>
        <w:t>, 6(4), 381.</w:t>
      </w:r>
    </w:p>
    <w:p w14:paraId="016492F7" w14:textId="77777777" w:rsidR="00B841F1" w:rsidRDefault="00D206CD">
      <w:pPr>
        <w:spacing w:after="140"/>
        <w:ind w:left="360" w:hanging="360"/>
        <w:jc w:val="both"/>
      </w:pPr>
      <w:r>
        <w:rPr>
          <w:rFonts w:ascii="Times New Roman" w:eastAsia="Times New Roman" w:hAnsi="Times New Roman" w:cs="Times New Roman"/>
          <w:sz w:val="20"/>
          <w:szCs w:val="20"/>
        </w:rPr>
        <w:t>Gomez, K. A., Gomez, A. A. (1984). Statistical procedures for agricultural research (2nd ed.). John Wiley &amp; Sons.</w:t>
      </w:r>
    </w:p>
    <w:p w14:paraId="0A66B4EC" w14:textId="77777777" w:rsidR="00B841F1" w:rsidRDefault="00D206CD">
      <w:pPr>
        <w:spacing w:after="140"/>
        <w:ind w:left="360" w:hanging="360"/>
        <w:jc w:val="both"/>
      </w:pPr>
      <w:r>
        <w:rPr>
          <w:rFonts w:ascii="Times New Roman" w:eastAsia="Times New Roman" w:hAnsi="Times New Roman" w:cs="Times New Roman"/>
          <w:sz w:val="20"/>
          <w:szCs w:val="20"/>
        </w:rPr>
        <w:t xml:space="preserve">Hallauer, A. R., Miranda, J. B. (1988). Quantitative genetics in </w:t>
      </w:r>
      <w:r>
        <w:rPr>
          <w:rFonts w:ascii="Times New Roman" w:eastAsia="Times New Roman" w:hAnsi="Times New Roman" w:cs="Times New Roman"/>
          <w:sz w:val="20"/>
          <w:szCs w:val="20"/>
        </w:rPr>
        <w:t>maize breeding (</w:t>
      </w:r>
      <w:commentRangeStart w:id="16"/>
      <w:r>
        <w:rPr>
          <w:rFonts w:ascii="Times New Roman" w:eastAsia="Times New Roman" w:hAnsi="Times New Roman" w:cs="Times New Roman"/>
          <w:sz w:val="20"/>
          <w:szCs w:val="20"/>
        </w:rPr>
        <w:t>2nd ed</w:t>
      </w:r>
      <w:commentRangeEnd w:id="16"/>
      <w:r w:rsidR="002B7BBC">
        <w:rPr>
          <w:rStyle w:val="CommentReference"/>
        </w:rPr>
        <w:commentReference w:id="16"/>
      </w:r>
      <w:r>
        <w:rPr>
          <w:rFonts w:ascii="Times New Roman" w:eastAsia="Times New Roman" w:hAnsi="Times New Roman" w:cs="Times New Roman"/>
          <w:sz w:val="20"/>
          <w:szCs w:val="20"/>
        </w:rPr>
        <w:t>.). Iowa State University Press.</w:t>
      </w:r>
    </w:p>
    <w:p w14:paraId="21377523" w14:textId="77777777" w:rsidR="00B841F1" w:rsidRDefault="00D206CD">
      <w:pPr>
        <w:spacing w:after="140"/>
        <w:ind w:left="360" w:hanging="360"/>
        <w:jc w:val="both"/>
      </w:pPr>
      <w:r>
        <w:rPr>
          <w:rFonts w:ascii="Times New Roman" w:eastAsia="Times New Roman" w:hAnsi="Times New Roman" w:cs="Times New Roman"/>
          <w:sz w:val="20"/>
          <w:szCs w:val="20"/>
        </w:rPr>
        <w:t xml:space="preserve">Holford, I. C. R. (1997). Soil phosphorus: Its measurement, and its uptake by plants. </w:t>
      </w:r>
      <w:r>
        <w:rPr>
          <w:rFonts w:ascii="Times New Roman" w:eastAsia="Times New Roman" w:hAnsi="Times New Roman" w:cs="Times New Roman"/>
          <w:i/>
          <w:iCs/>
          <w:sz w:val="20"/>
          <w:szCs w:val="20"/>
        </w:rPr>
        <w:t>Australian Journal of Soil Research</w:t>
      </w:r>
      <w:r>
        <w:rPr>
          <w:rFonts w:ascii="Times New Roman" w:eastAsia="Times New Roman" w:hAnsi="Times New Roman" w:cs="Times New Roman"/>
          <w:sz w:val="20"/>
          <w:szCs w:val="20"/>
        </w:rPr>
        <w:t>, 35(2), 227–239.</w:t>
      </w:r>
    </w:p>
    <w:p w14:paraId="679595EB" w14:textId="77777777" w:rsidR="00B841F1" w:rsidRDefault="00D206CD">
      <w:pPr>
        <w:spacing w:after="140"/>
        <w:ind w:left="360" w:hanging="360"/>
        <w:jc w:val="both"/>
      </w:pPr>
      <w:r>
        <w:rPr>
          <w:rFonts w:ascii="Times New Roman" w:eastAsia="Times New Roman" w:hAnsi="Times New Roman" w:cs="Times New Roman"/>
          <w:sz w:val="20"/>
          <w:szCs w:val="20"/>
        </w:rPr>
        <w:t>Johnson, H. W., Robinson, H. F., Comstock, R. E. (1955). Estim</w:t>
      </w:r>
      <w:r>
        <w:rPr>
          <w:rFonts w:ascii="Times New Roman" w:eastAsia="Times New Roman" w:hAnsi="Times New Roman" w:cs="Times New Roman"/>
          <w:sz w:val="20"/>
          <w:szCs w:val="20"/>
        </w:rPr>
        <w:t xml:space="preserve">ates of genetic and environmental variability in soybeans. </w:t>
      </w:r>
      <w:r>
        <w:rPr>
          <w:rFonts w:ascii="Times New Roman" w:eastAsia="Times New Roman" w:hAnsi="Times New Roman" w:cs="Times New Roman"/>
          <w:i/>
          <w:iCs/>
          <w:sz w:val="20"/>
          <w:szCs w:val="20"/>
        </w:rPr>
        <w:t>Agronomy Journ</w:t>
      </w:r>
      <w:bookmarkStart w:id="17" w:name="_GoBack"/>
      <w:bookmarkEnd w:id="17"/>
      <w:r>
        <w:rPr>
          <w:rFonts w:ascii="Times New Roman" w:eastAsia="Times New Roman" w:hAnsi="Times New Roman" w:cs="Times New Roman"/>
          <w:i/>
          <w:iCs/>
          <w:sz w:val="20"/>
          <w:szCs w:val="20"/>
        </w:rPr>
        <w:t>al</w:t>
      </w:r>
      <w:r>
        <w:rPr>
          <w:rFonts w:ascii="Times New Roman" w:eastAsia="Times New Roman" w:hAnsi="Times New Roman" w:cs="Times New Roman"/>
          <w:sz w:val="20"/>
          <w:szCs w:val="20"/>
        </w:rPr>
        <w:t>, 47(7), 314–318.</w:t>
      </w:r>
    </w:p>
    <w:p w14:paraId="70A54487" w14:textId="77777777" w:rsidR="00B841F1" w:rsidRDefault="00D206CD">
      <w:pPr>
        <w:spacing w:after="140"/>
        <w:ind w:left="360" w:hanging="360"/>
        <w:jc w:val="both"/>
      </w:pPr>
      <w:r>
        <w:rPr>
          <w:rFonts w:ascii="Times New Roman" w:eastAsia="Times New Roman" w:hAnsi="Times New Roman" w:cs="Times New Roman"/>
          <w:sz w:val="20"/>
          <w:szCs w:val="20"/>
        </w:rPr>
        <w:t xml:space="preserve">Panse, V. G., </w:t>
      </w:r>
      <w:proofErr w:type="spellStart"/>
      <w:r>
        <w:rPr>
          <w:rFonts w:ascii="Times New Roman" w:eastAsia="Times New Roman" w:hAnsi="Times New Roman" w:cs="Times New Roman"/>
          <w:sz w:val="20"/>
          <w:szCs w:val="20"/>
        </w:rPr>
        <w:t>Sukhatme</w:t>
      </w:r>
      <w:proofErr w:type="spellEnd"/>
      <w:r>
        <w:rPr>
          <w:rFonts w:ascii="Times New Roman" w:eastAsia="Times New Roman" w:hAnsi="Times New Roman" w:cs="Times New Roman"/>
          <w:sz w:val="20"/>
          <w:szCs w:val="20"/>
        </w:rPr>
        <w:t>, P. V. (1954). Statistical methods for agricultural workers. Indian Council of Agricultural Research.</w:t>
      </w:r>
    </w:p>
    <w:p w14:paraId="0F42E3A2" w14:textId="77777777" w:rsidR="00B841F1" w:rsidRDefault="00D206CD">
      <w:pPr>
        <w:spacing w:after="140"/>
        <w:ind w:left="360" w:hanging="360"/>
        <w:jc w:val="both"/>
      </w:pPr>
      <w:commentRangeStart w:id="18"/>
      <w:r>
        <w:rPr>
          <w:rFonts w:ascii="Times New Roman" w:eastAsia="Times New Roman" w:hAnsi="Times New Roman" w:cs="Times New Roman"/>
          <w:sz w:val="20"/>
          <w:szCs w:val="20"/>
        </w:rPr>
        <w:t xml:space="preserve">R Core Team </w:t>
      </w:r>
      <w:commentRangeEnd w:id="18"/>
      <w:r w:rsidR="002B7BBC">
        <w:rPr>
          <w:rStyle w:val="CommentReference"/>
        </w:rPr>
        <w:commentReference w:id="18"/>
      </w:r>
      <w:r>
        <w:rPr>
          <w:rFonts w:ascii="Times New Roman" w:eastAsia="Times New Roman" w:hAnsi="Times New Roman" w:cs="Times New Roman"/>
          <w:sz w:val="20"/>
          <w:szCs w:val="20"/>
        </w:rPr>
        <w:t xml:space="preserve">(2023). R: A language and </w:t>
      </w:r>
      <w:r>
        <w:rPr>
          <w:rFonts w:ascii="Times New Roman" w:eastAsia="Times New Roman" w:hAnsi="Times New Roman" w:cs="Times New Roman"/>
          <w:sz w:val="20"/>
          <w:szCs w:val="20"/>
        </w:rPr>
        <w:t>environment for statistical computing. R Foundation for Statistical Computing.</w:t>
      </w:r>
    </w:p>
    <w:p w14:paraId="1423899B" w14:textId="77777777" w:rsidR="00B841F1" w:rsidRDefault="00D206CD">
      <w:pPr>
        <w:spacing w:after="140"/>
        <w:ind w:left="360" w:hanging="360"/>
        <w:jc w:val="both"/>
      </w:pPr>
      <w:r>
        <w:rPr>
          <w:rFonts w:ascii="Times New Roman" w:eastAsia="Times New Roman" w:hAnsi="Times New Roman" w:cs="Times New Roman"/>
          <w:sz w:val="20"/>
          <w:szCs w:val="20"/>
        </w:rPr>
        <w:lastRenderedPageBreak/>
        <w:t xml:space="preserve">Robinson, H. F., Comstock, R. E., Harvey, P. H. (1949). Estimates of heritability and the degree of dominance in corn. </w:t>
      </w:r>
      <w:r>
        <w:rPr>
          <w:rFonts w:ascii="Times New Roman" w:eastAsia="Times New Roman" w:hAnsi="Times New Roman" w:cs="Times New Roman"/>
          <w:i/>
          <w:iCs/>
          <w:sz w:val="20"/>
          <w:szCs w:val="20"/>
        </w:rPr>
        <w:t>Agronomy Journal</w:t>
      </w:r>
      <w:r>
        <w:rPr>
          <w:rFonts w:ascii="Times New Roman" w:eastAsia="Times New Roman" w:hAnsi="Times New Roman" w:cs="Times New Roman"/>
          <w:sz w:val="20"/>
          <w:szCs w:val="20"/>
        </w:rPr>
        <w:t>, 41(8), 353–359.</w:t>
      </w:r>
    </w:p>
    <w:p w14:paraId="3262CB49" w14:textId="77777777" w:rsidR="00B841F1" w:rsidRDefault="00D206CD">
      <w:pPr>
        <w:spacing w:after="140"/>
        <w:ind w:left="360" w:hanging="360"/>
        <w:jc w:val="both"/>
      </w:pPr>
      <w:r>
        <w:rPr>
          <w:rFonts w:ascii="Times New Roman" w:eastAsia="Times New Roman" w:hAnsi="Times New Roman" w:cs="Times New Roman"/>
          <w:sz w:val="20"/>
          <w:szCs w:val="20"/>
        </w:rPr>
        <w:t xml:space="preserve">Singh, B., </w:t>
      </w:r>
      <w:proofErr w:type="spellStart"/>
      <w:r>
        <w:rPr>
          <w:rFonts w:ascii="Times New Roman" w:eastAsia="Times New Roman" w:hAnsi="Times New Roman" w:cs="Times New Roman"/>
          <w:sz w:val="20"/>
          <w:szCs w:val="20"/>
        </w:rPr>
        <w:t>Gauraha</w:t>
      </w:r>
      <w:proofErr w:type="spellEnd"/>
      <w:r>
        <w:rPr>
          <w:rFonts w:ascii="Times New Roman" w:eastAsia="Times New Roman" w:hAnsi="Times New Roman" w:cs="Times New Roman"/>
          <w:sz w:val="20"/>
          <w:szCs w:val="20"/>
        </w:rPr>
        <w:t xml:space="preserve">, D., </w:t>
      </w:r>
      <w:r>
        <w:rPr>
          <w:rFonts w:ascii="Times New Roman" w:eastAsia="Times New Roman" w:hAnsi="Times New Roman" w:cs="Times New Roman"/>
          <w:sz w:val="20"/>
          <w:szCs w:val="20"/>
        </w:rPr>
        <w:t>Sao, A., Nair, S. K. (2021). Assessment of genetic variability, heritability and genetic advance for yield and quality traits in advanced breeding lines of rice (</w:t>
      </w:r>
      <w:commentRangeStart w:id="19"/>
      <w:proofErr w:type="spellStart"/>
      <w:r>
        <w:rPr>
          <w:rFonts w:ascii="Times New Roman" w:eastAsia="Times New Roman" w:hAnsi="Times New Roman" w:cs="Times New Roman"/>
          <w:sz w:val="20"/>
          <w:szCs w:val="20"/>
        </w:rPr>
        <w:t>Oryza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sativa</w:t>
      </w:r>
      <w:proofErr w:type="spellEnd"/>
      <w:r>
        <w:rPr>
          <w:rFonts w:ascii="Times New Roman" w:eastAsia="Times New Roman" w:hAnsi="Times New Roman" w:cs="Times New Roman"/>
          <w:sz w:val="20"/>
          <w:szCs w:val="20"/>
        </w:rPr>
        <w:t xml:space="preserve"> </w:t>
      </w:r>
      <w:commentRangeEnd w:id="19"/>
      <w:r w:rsidR="002B7BBC">
        <w:rPr>
          <w:rStyle w:val="CommentReference"/>
        </w:rPr>
        <w:commentReference w:id="19"/>
      </w:r>
      <w:r>
        <w:rPr>
          <w:rFonts w:ascii="Times New Roman" w:eastAsia="Times New Roman" w:hAnsi="Times New Roman" w:cs="Times New Roman"/>
          <w:sz w:val="20"/>
          <w:szCs w:val="20"/>
        </w:rPr>
        <w:t xml:space="preserve">L.). </w:t>
      </w:r>
      <w:r>
        <w:rPr>
          <w:rFonts w:ascii="Times New Roman" w:eastAsia="Times New Roman" w:hAnsi="Times New Roman" w:cs="Times New Roman"/>
          <w:i/>
          <w:iCs/>
          <w:sz w:val="20"/>
          <w:szCs w:val="20"/>
        </w:rPr>
        <w:t>The Pharma Innovation Journal</w:t>
      </w:r>
      <w:r>
        <w:rPr>
          <w:rFonts w:ascii="Times New Roman" w:eastAsia="Times New Roman" w:hAnsi="Times New Roman" w:cs="Times New Roman"/>
          <w:sz w:val="20"/>
          <w:szCs w:val="20"/>
        </w:rPr>
        <w:t>, 10(8), 1627–1630.</w:t>
      </w:r>
    </w:p>
    <w:p w14:paraId="131D9068" w14:textId="77777777" w:rsidR="00B841F1" w:rsidRDefault="00D206CD">
      <w:pPr>
        <w:spacing w:after="140"/>
        <w:ind w:left="360" w:hanging="360"/>
        <w:jc w:val="both"/>
      </w:pPr>
      <w:r>
        <w:rPr>
          <w:rFonts w:ascii="Times New Roman" w:eastAsia="Times New Roman" w:hAnsi="Times New Roman" w:cs="Times New Roman"/>
          <w:sz w:val="20"/>
          <w:szCs w:val="20"/>
        </w:rPr>
        <w:t xml:space="preserve">Sivasubramanian, S., </w:t>
      </w:r>
      <w:proofErr w:type="spellStart"/>
      <w:r>
        <w:rPr>
          <w:rFonts w:ascii="Times New Roman" w:eastAsia="Times New Roman" w:hAnsi="Times New Roman" w:cs="Times New Roman"/>
          <w:sz w:val="20"/>
          <w:szCs w:val="20"/>
        </w:rPr>
        <w:t>Madhav</w:t>
      </w:r>
      <w:r>
        <w:rPr>
          <w:rFonts w:ascii="Times New Roman" w:eastAsia="Times New Roman" w:hAnsi="Times New Roman" w:cs="Times New Roman"/>
          <w:sz w:val="20"/>
          <w:szCs w:val="20"/>
        </w:rPr>
        <w:t>amenon</w:t>
      </w:r>
      <w:proofErr w:type="spellEnd"/>
      <w:r>
        <w:rPr>
          <w:rFonts w:ascii="Times New Roman" w:eastAsia="Times New Roman" w:hAnsi="Times New Roman" w:cs="Times New Roman"/>
          <w:sz w:val="20"/>
          <w:szCs w:val="20"/>
        </w:rPr>
        <w:t xml:space="preserve">, P. (1973). Genotypic and phenotypic variability in rice. </w:t>
      </w:r>
      <w:r>
        <w:rPr>
          <w:rFonts w:ascii="Times New Roman" w:eastAsia="Times New Roman" w:hAnsi="Times New Roman" w:cs="Times New Roman"/>
          <w:i/>
          <w:iCs/>
          <w:sz w:val="20"/>
          <w:szCs w:val="20"/>
        </w:rPr>
        <w:t>Madras Agricultural Journal</w:t>
      </w:r>
      <w:r>
        <w:rPr>
          <w:rFonts w:ascii="Times New Roman" w:eastAsia="Times New Roman" w:hAnsi="Times New Roman" w:cs="Times New Roman"/>
          <w:sz w:val="20"/>
          <w:szCs w:val="20"/>
        </w:rPr>
        <w:t>, 60, 1093–1096.</w:t>
      </w:r>
    </w:p>
    <w:p w14:paraId="703993EF" w14:textId="77777777" w:rsidR="00B841F1" w:rsidRDefault="00D206CD">
      <w:pPr>
        <w:spacing w:after="140"/>
        <w:ind w:left="360" w:hanging="360"/>
        <w:jc w:val="both"/>
      </w:pPr>
      <w:proofErr w:type="spellStart"/>
      <w:r>
        <w:rPr>
          <w:rFonts w:ascii="Times New Roman" w:eastAsia="Times New Roman" w:hAnsi="Times New Roman" w:cs="Times New Roman"/>
          <w:sz w:val="20"/>
          <w:szCs w:val="20"/>
        </w:rPr>
        <w:t>Solangi</w:t>
      </w:r>
      <w:proofErr w:type="spellEnd"/>
      <w:r>
        <w:rPr>
          <w:rFonts w:ascii="Times New Roman" w:eastAsia="Times New Roman" w:hAnsi="Times New Roman" w:cs="Times New Roman"/>
          <w:sz w:val="20"/>
          <w:szCs w:val="20"/>
        </w:rPr>
        <w:t xml:space="preserve">, A. M., Khanzada, H., Wassan, G. M., Rasheed, A., </w:t>
      </w:r>
      <w:proofErr w:type="spellStart"/>
      <w:r>
        <w:rPr>
          <w:rFonts w:ascii="Times New Roman" w:eastAsia="Times New Roman" w:hAnsi="Times New Roman" w:cs="Times New Roman"/>
          <w:sz w:val="20"/>
          <w:szCs w:val="20"/>
        </w:rPr>
        <w:t>Keerio</w:t>
      </w:r>
      <w:proofErr w:type="spellEnd"/>
      <w:r>
        <w:rPr>
          <w:rFonts w:ascii="Times New Roman" w:eastAsia="Times New Roman" w:hAnsi="Times New Roman" w:cs="Times New Roman"/>
          <w:sz w:val="20"/>
          <w:szCs w:val="20"/>
        </w:rPr>
        <w:t xml:space="preserve">, A. A., </w:t>
      </w:r>
      <w:proofErr w:type="spellStart"/>
      <w:r>
        <w:rPr>
          <w:rFonts w:ascii="Times New Roman" w:eastAsia="Times New Roman" w:hAnsi="Times New Roman" w:cs="Times New Roman"/>
          <w:sz w:val="20"/>
          <w:szCs w:val="20"/>
        </w:rPr>
        <w:t>Solangi</w:t>
      </w:r>
      <w:proofErr w:type="spellEnd"/>
      <w:r>
        <w:rPr>
          <w:rFonts w:ascii="Times New Roman" w:eastAsia="Times New Roman" w:hAnsi="Times New Roman" w:cs="Times New Roman"/>
          <w:sz w:val="20"/>
          <w:szCs w:val="20"/>
        </w:rPr>
        <w:t>, M., et al. (2020). Genetic mapping and identification of new majo</w:t>
      </w:r>
      <w:r>
        <w:rPr>
          <w:rFonts w:ascii="Times New Roman" w:eastAsia="Times New Roman" w:hAnsi="Times New Roman" w:cs="Times New Roman"/>
          <w:sz w:val="20"/>
          <w:szCs w:val="20"/>
        </w:rPr>
        <w:t xml:space="preserve">r loci for tolerance to low phosphorus stress in rice. </w:t>
      </w:r>
      <w:r>
        <w:rPr>
          <w:rFonts w:ascii="Times New Roman" w:eastAsia="Times New Roman" w:hAnsi="Times New Roman" w:cs="Times New Roman"/>
          <w:i/>
          <w:iCs/>
          <w:sz w:val="20"/>
          <w:szCs w:val="20"/>
        </w:rPr>
        <w:t>Physiology and Molecular Biology of Plants</w:t>
      </w:r>
      <w:r>
        <w:rPr>
          <w:rFonts w:ascii="Times New Roman" w:eastAsia="Times New Roman" w:hAnsi="Times New Roman" w:cs="Times New Roman"/>
          <w:sz w:val="20"/>
          <w:szCs w:val="20"/>
        </w:rPr>
        <w:t>, 26(9), 1897–1910.</w:t>
      </w:r>
    </w:p>
    <w:p w14:paraId="6BED33D4" w14:textId="77777777" w:rsidR="00B841F1" w:rsidRDefault="00D206CD">
      <w:pPr>
        <w:spacing w:after="140"/>
        <w:ind w:left="360" w:hanging="360"/>
        <w:jc w:val="both"/>
      </w:pPr>
      <w:proofErr w:type="spellStart"/>
      <w:r>
        <w:rPr>
          <w:rFonts w:ascii="Times New Roman" w:eastAsia="Times New Roman" w:hAnsi="Times New Roman" w:cs="Times New Roman"/>
          <w:sz w:val="20"/>
          <w:szCs w:val="20"/>
        </w:rPr>
        <w:t>Wissuwa</w:t>
      </w:r>
      <w:proofErr w:type="spellEnd"/>
      <w:r>
        <w:rPr>
          <w:rFonts w:ascii="Times New Roman" w:eastAsia="Times New Roman" w:hAnsi="Times New Roman" w:cs="Times New Roman"/>
          <w:sz w:val="20"/>
          <w:szCs w:val="20"/>
        </w:rPr>
        <w:t>, M., Ae, N. (2001). Genotypic differences in phosphorus uptake and utilization efficiency of rice in relation to the strength of th</w:t>
      </w:r>
      <w:r>
        <w:rPr>
          <w:rFonts w:ascii="Times New Roman" w:eastAsia="Times New Roman" w:hAnsi="Times New Roman" w:cs="Times New Roman"/>
          <w:sz w:val="20"/>
          <w:szCs w:val="20"/>
        </w:rPr>
        <w:t xml:space="preserve">e root-induced chemical changes in the rhizosphere. </w:t>
      </w:r>
      <w:r>
        <w:rPr>
          <w:rFonts w:ascii="Times New Roman" w:eastAsia="Times New Roman" w:hAnsi="Times New Roman" w:cs="Times New Roman"/>
          <w:i/>
          <w:iCs/>
          <w:sz w:val="20"/>
          <w:szCs w:val="20"/>
        </w:rPr>
        <w:t>Plant and Soil</w:t>
      </w:r>
      <w:r>
        <w:rPr>
          <w:rFonts w:ascii="Times New Roman" w:eastAsia="Times New Roman" w:hAnsi="Times New Roman" w:cs="Times New Roman"/>
          <w:sz w:val="20"/>
          <w:szCs w:val="20"/>
        </w:rPr>
        <w:t>, 234(1), 95–104.</w:t>
      </w:r>
    </w:p>
    <w:p w14:paraId="05EA3D89" w14:textId="77777777" w:rsidR="00B841F1" w:rsidRDefault="00D206CD">
      <w:pPr>
        <w:spacing w:after="140"/>
        <w:ind w:left="360" w:hanging="360"/>
        <w:jc w:val="both"/>
      </w:pPr>
      <w:r>
        <w:rPr>
          <w:rFonts w:ascii="Times New Roman" w:eastAsia="Times New Roman" w:hAnsi="Times New Roman" w:cs="Times New Roman"/>
          <w:sz w:val="20"/>
          <w:szCs w:val="20"/>
        </w:rPr>
        <w:t>Wricke, G., Weber, W. E. (1986). Quantitative genetics and selection in plant breeding. Walter de Gruyter.</w:t>
      </w:r>
    </w:p>
    <w:sectPr w:rsidR="00B841F1">
      <w:headerReference w:type="even" r:id="rId11"/>
      <w:headerReference w:type="default" r:id="rId12"/>
      <w:footerReference w:type="even" r:id="rId13"/>
      <w:footerReference w:type="default" r:id="rId14"/>
      <w:headerReference w:type="first" r:id="rId15"/>
      <w:footerReference w:type="first" r:id="rId16"/>
      <w:pgSz w:w="12240" w:h="15840"/>
      <w:pgMar w:top="1440" w:right="13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hp" w:date="2026-10-14T16:47:00Z" w:initials="h">
    <w:p w14:paraId="7AA3BF80" w14:textId="77777777" w:rsidR="00CC35B5" w:rsidRDefault="00CC35B5" w:rsidP="00CC35B5">
      <w:pPr>
        <w:pStyle w:val="CommentText"/>
      </w:pPr>
      <w:r>
        <w:rPr>
          <w:rStyle w:val="CommentReference"/>
        </w:rPr>
        <w:annotationRef/>
      </w:r>
      <w:r w:rsidRPr="00436DBA">
        <w:t>Write this better.</w:t>
      </w:r>
    </w:p>
    <w:p w14:paraId="36746A95" w14:textId="2B29B8D0" w:rsidR="00CC35B5" w:rsidRDefault="00CC35B5">
      <w:pPr>
        <w:pStyle w:val="CommentText"/>
      </w:pPr>
    </w:p>
  </w:comment>
  <w:comment w:id="1" w:author="hp" w:date="2026-10-14T16:47:00Z" w:initials="h">
    <w:p w14:paraId="39E00545" w14:textId="77777777" w:rsidR="00CC35B5" w:rsidRPr="00CC35B5" w:rsidRDefault="00CC35B5" w:rsidP="00CC35B5">
      <w:pPr>
        <w:pStyle w:val="CommentText"/>
        <w:rPr>
          <w:rFonts w:ascii="Times New Roman" w:eastAsia="Calibri" w:hAnsi="Times New Roman" w:cs="Times New Roman"/>
          <w:rtl/>
          <w:lang w:val="en-US" w:eastAsia="en-US" w:bidi="fa-IR"/>
        </w:rPr>
      </w:pPr>
      <w:r>
        <w:rPr>
          <w:rStyle w:val="CommentReference"/>
        </w:rPr>
        <w:annotationRef/>
      </w:r>
      <w:r w:rsidRPr="00CC35B5">
        <w:rPr>
          <w:rFonts w:ascii="Times New Roman" w:eastAsia="Calibri" w:hAnsi="Times New Roman" w:cs="Times New Roman"/>
          <w:sz w:val="24"/>
          <w:szCs w:val="24"/>
          <w:lang w:val="en-US" w:eastAsia="en-US" w:bidi="fa-IR"/>
        </w:rPr>
        <w:t>Some keywords are listed in the title of the article and do not need to be included in the keywords section.</w:t>
      </w:r>
    </w:p>
    <w:p w14:paraId="6236F265" w14:textId="77777777" w:rsidR="00CC35B5" w:rsidRPr="00CC35B5" w:rsidRDefault="00CC35B5" w:rsidP="00CC35B5">
      <w:pPr>
        <w:tabs>
          <w:tab w:val="left" w:pos="480"/>
          <w:tab w:val="left" w:pos="960"/>
          <w:tab w:val="left" w:pos="1440"/>
          <w:tab w:val="left" w:pos="1920"/>
          <w:tab w:val="left" w:pos="2400"/>
          <w:tab w:val="left" w:pos="2880"/>
          <w:tab w:val="left" w:pos="3360"/>
          <w:tab w:val="left" w:pos="3840"/>
          <w:tab w:val="left" w:pos="4320"/>
        </w:tabs>
        <w:spacing w:line="259" w:lineRule="auto"/>
        <w:rPr>
          <w:rFonts w:ascii="Consolas" w:eastAsia="Aptos" w:hAnsi="Consolas" w:cs="Consolas"/>
          <w:kern w:val="2"/>
          <w:sz w:val="20"/>
          <w:szCs w:val="20"/>
          <w:lang w:val="en-US" w:eastAsia="en-US"/>
          <w14:ligatures w14:val="standardContextual"/>
        </w:rPr>
      </w:pPr>
      <w:r w:rsidRPr="00CC35B5">
        <w:rPr>
          <w:rFonts w:ascii="Consolas" w:eastAsia="Aptos" w:hAnsi="Consolas" w:cs="Consolas"/>
          <w:kern w:val="2"/>
          <w:sz w:val="20"/>
          <w:szCs w:val="20"/>
          <w:lang w:val="en-US" w:eastAsia="en-US"/>
          <w14:ligatures w14:val="standardContextual"/>
        </w:rPr>
        <w:t>Keywords should be arranged alphabetically</w:t>
      </w:r>
    </w:p>
    <w:p w14:paraId="76F69DB0" w14:textId="6E0C6371" w:rsidR="00CC35B5" w:rsidRDefault="00CC35B5">
      <w:pPr>
        <w:pStyle w:val="CommentText"/>
      </w:pPr>
    </w:p>
  </w:comment>
  <w:comment w:id="3" w:author="hp" w:date="2026-10-14T16:50:00Z" w:initials="h">
    <w:p w14:paraId="569E2328" w14:textId="6B58525D" w:rsidR="00CC35B5" w:rsidRDefault="00CC35B5">
      <w:pPr>
        <w:pStyle w:val="CommentText"/>
      </w:pPr>
      <w:r>
        <w:rPr>
          <w:rStyle w:val="CommentReference"/>
        </w:rPr>
        <w:annotationRef/>
      </w:r>
      <w:r w:rsidRPr="00CC35B5">
        <w:t>Introduction is short.</w:t>
      </w:r>
    </w:p>
  </w:comment>
  <w:comment w:id="2" w:author="hp" w:date="2026-10-14T16:52:00Z" w:initials="h">
    <w:p w14:paraId="3E87AB19" w14:textId="3DCAE790" w:rsidR="00CC35B5" w:rsidRDefault="00CC35B5">
      <w:pPr>
        <w:pStyle w:val="CommentText"/>
      </w:pPr>
      <w:r>
        <w:rPr>
          <w:rStyle w:val="CommentReference"/>
        </w:rPr>
        <w:annotationRef/>
      </w:r>
      <w:r w:rsidRPr="00CC35B5">
        <w:rPr>
          <w:rFonts w:ascii="Times New Roman" w:eastAsia="Calibri" w:hAnsi="Times New Roman" w:cs="Times New Roman"/>
          <w:sz w:val="22"/>
          <w:szCs w:val="22"/>
          <w:lang w:val="en-IN" w:eastAsia="en-US"/>
        </w:rPr>
        <w:t>Write a new case of research results of other researchers.</w:t>
      </w:r>
    </w:p>
  </w:comment>
  <w:comment w:id="4" w:author="hp" w:date="2026-10-14T16:49:00Z" w:initials="h">
    <w:p w14:paraId="6C3DF836" w14:textId="657C5E67" w:rsidR="00CC35B5" w:rsidRDefault="00CC35B5" w:rsidP="00CC35B5">
      <w:pPr>
        <w:pStyle w:val="CommentText"/>
      </w:pPr>
      <w:r>
        <w:rPr>
          <w:rStyle w:val="CommentReference"/>
        </w:rPr>
        <w:annotationRef/>
      </w:r>
      <w:r w:rsidRPr="00CC35B5">
        <w:rPr>
          <w:rFonts w:ascii="Times New Roman" w:eastAsia="Calibri" w:hAnsi="Times New Roman" w:cs="Times New Roman"/>
          <w:sz w:val="24"/>
          <w:szCs w:val="24"/>
          <w:lang w:val="en-US" w:eastAsia="en-US" w:bidi="fa-IR"/>
        </w:rPr>
        <w:t>R</w:t>
      </w:r>
      <w:r w:rsidRPr="00CC35B5">
        <w:rPr>
          <w:rFonts w:ascii="Times New Roman" w:eastAsia="Calibri" w:hAnsi="Times New Roman" w:cs="Times New Roman"/>
          <w:sz w:val="24"/>
          <w:szCs w:val="24"/>
          <w:lang w:val="en-US" w:eastAsia="en-US" w:bidi="fa-IR"/>
        </w:rPr>
        <w:t>eference</w:t>
      </w:r>
      <w:r>
        <w:rPr>
          <w:rFonts w:ascii="Times New Roman" w:eastAsia="Calibri" w:hAnsi="Times New Roman" w:cs="Times New Roman"/>
          <w:sz w:val="24"/>
          <w:szCs w:val="24"/>
          <w:lang w:val="en-US" w:eastAsia="en-US" w:bidi="fa-IR"/>
        </w:rPr>
        <w:t xml:space="preserve"> is</w:t>
      </w:r>
      <w:r w:rsidRPr="00CC35B5">
        <w:rPr>
          <w:rFonts w:ascii="Times New Roman" w:eastAsia="Calibri" w:hAnsi="Times New Roman" w:cs="Times New Roman"/>
          <w:sz w:val="24"/>
          <w:szCs w:val="24"/>
          <w:lang w:val="en-US" w:eastAsia="en-US" w:bidi="fa-IR"/>
        </w:rPr>
        <w:t xml:space="preserve"> old.</w:t>
      </w:r>
    </w:p>
  </w:comment>
  <w:comment w:id="5" w:author="hp" w:date="2026-10-14T16:49:00Z" w:initials="h">
    <w:p w14:paraId="353BD2F0" w14:textId="5D10E56A" w:rsidR="00CC35B5" w:rsidRDefault="00CC35B5">
      <w:pPr>
        <w:pStyle w:val="CommentText"/>
      </w:pPr>
      <w:r>
        <w:rPr>
          <w:rStyle w:val="CommentReference"/>
        </w:rPr>
        <w:annotationRef/>
      </w:r>
      <w:r w:rsidRPr="00CC35B5">
        <w:rPr>
          <w:rFonts w:ascii="Times New Roman" w:eastAsia="Calibri" w:hAnsi="Times New Roman" w:cs="Times New Roman"/>
          <w:sz w:val="24"/>
          <w:szCs w:val="24"/>
          <w:lang w:val="en-US" w:eastAsia="en-US" w:bidi="fa-IR"/>
        </w:rPr>
        <w:t xml:space="preserve">Some </w:t>
      </w:r>
      <w:r w:rsidRPr="00CC35B5">
        <w:rPr>
          <w:rFonts w:ascii="Times New Roman" w:eastAsia="Calibri" w:hAnsi="Times New Roman" w:cs="Times New Roman"/>
          <w:sz w:val="24"/>
          <w:szCs w:val="24"/>
          <w:lang w:val="en-US" w:eastAsia="en-US" w:bidi="fa-IR"/>
        </w:rPr>
        <w:annotationRef/>
      </w:r>
      <w:r w:rsidRPr="00CC35B5">
        <w:rPr>
          <w:rFonts w:ascii="Times New Roman" w:eastAsia="Calibri" w:hAnsi="Times New Roman" w:cs="Times New Roman"/>
          <w:sz w:val="24"/>
          <w:szCs w:val="24"/>
          <w:lang w:val="en-US" w:eastAsia="en-US" w:bidi="fa-IR"/>
        </w:rPr>
        <w:t>references are old. Use newer sources</w:t>
      </w:r>
    </w:p>
  </w:comment>
  <w:comment w:id="6" w:author="hp" w:date="2026-10-14T16:49:00Z" w:initials="h">
    <w:p w14:paraId="52F796F9" w14:textId="0667C931" w:rsidR="00CC35B5" w:rsidRDefault="00CC35B5" w:rsidP="00CC35B5">
      <w:pPr>
        <w:pStyle w:val="CommentText"/>
      </w:pPr>
      <w:r>
        <w:rPr>
          <w:rStyle w:val="CommentReference"/>
        </w:rPr>
        <w:annotationRef/>
      </w:r>
      <w:r w:rsidRPr="00CC35B5">
        <w:rPr>
          <w:rFonts w:ascii="Times New Roman" w:eastAsia="Calibri" w:hAnsi="Times New Roman" w:cs="Times New Roman"/>
          <w:sz w:val="24"/>
          <w:szCs w:val="24"/>
          <w:lang w:val="en-US" w:eastAsia="en-US" w:bidi="fa-IR"/>
        </w:rPr>
        <w:t>Reference</w:t>
      </w:r>
      <w:r>
        <w:rPr>
          <w:rFonts w:ascii="Times New Roman" w:eastAsia="Calibri" w:hAnsi="Times New Roman" w:cs="Times New Roman"/>
          <w:sz w:val="24"/>
          <w:szCs w:val="24"/>
          <w:lang w:val="en-US" w:eastAsia="en-US" w:bidi="fa-IR"/>
        </w:rPr>
        <w:t>s</w:t>
      </w:r>
      <w:r>
        <w:rPr>
          <w:rFonts w:ascii="Times New Roman" w:eastAsia="Calibri" w:hAnsi="Times New Roman" w:cs="Times New Roman"/>
          <w:sz w:val="24"/>
          <w:szCs w:val="24"/>
          <w:lang w:val="en-US" w:eastAsia="en-US" w:bidi="fa-IR"/>
        </w:rPr>
        <w:t xml:space="preserve"> </w:t>
      </w:r>
      <w:r>
        <w:rPr>
          <w:rFonts w:ascii="Times New Roman" w:eastAsia="Calibri" w:hAnsi="Times New Roman" w:cs="Times New Roman"/>
          <w:sz w:val="24"/>
          <w:szCs w:val="24"/>
          <w:lang w:val="en-US" w:eastAsia="en-US" w:bidi="fa-IR"/>
        </w:rPr>
        <w:t>are</w:t>
      </w:r>
      <w:r w:rsidRPr="00CC35B5">
        <w:rPr>
          <w:rFonts w:ascii="Times New Roman" w:eastAsia="Calibri" w:hAnsi="Times New Roman" w:cs="Times New Roman"/>
          <w:sz w:val="24"/>
          <w:szCs w:val="24"/>
          <w:lang w:val="en-US" w:eastAsia="en-US" w:bidi="fa-IR"/>
        </w:rPr>
        <w:t xml:space="preserve"> old</w:t>
      </w:r>
    </w:p>
  </w:comment>
  <w:comment w:id="7" w:author="hp" w:date="2026-10-14T16:53:00Z" w:initials="h">
    <w:p w14:paraId="2C224AC4" w14:textId="79504F65" w:rsidR="00CC35B5" w:rsidRDefault="00CC35B5" w:rsidP="00CC35B5">
      <w:pPr>
        <w:pStyle w:val="CommentText"/>
      </w:pPr>
      <w:r>
        <w:rPr>
          <w:rStyle w:val="CommentReference"/>
        </w:rPr>
        <w:annotationRef/>
      </w:r>
      <w:r>
        <w:t>old</w:t>
      </w:r>
    </w:p>
  </w:comment>
  <w:comment w:id="8" w:author="hp" w:date="2026-10-14T17:04:00Z" w:initials="h">
    <w:p w14:paraId="320A8424" w14:textId="4284DF48" w:rsidR="00304FE4" w:rsidRDefault="00304FE4">
      <w:pPr>
        <w:pStyle w:val="CommentText"/>
      </w:pPr>
      <w:r>
        <w:rPr>
          <w:rStyle w:val="CommentReference"/>
        </w:rPr>
        <w:annotationRef/>
      </w:r>
      <w:r w:rsidRPr="00304FE4">
        <w:t xml:space="preserve">Add information about the planting </w:t>
      </w:r>
      <w:proofErr w:type="gramStart"/>
      <w:r w:rsidRPr="00304FE4">
        <w:t>method  of</w:t>
      </w:r>
      <w:proofErr w:type="gramEnd"/>
      <w:r w:rsidRPr="00304FE4">
        <w:t xml:space="preserve"> the test plots.</w:t>
      </w:r>
    </w:p>
  </w:comment>
  <w:comment w:id="9" w:author="hp" w:date="2026-10-14T16:56:00Z" w:initials="h">
    <w:p w14:paraId="2FAC686D" w14:textId="51A7BCE8" w:rsidR="00304FE4" w:rsidRDefault="00304FE4">
      <w:pPr>
        <w:pStyle w:val="CommentText"/>
      </w:pPr>
      <w:r>
        <w:rPr>
          <w:rStyle w:val="CommentReference"/>
        </w:rPr>
        <w:annotationRef/>
      </w:r>
      <w:r w:rsidRPr="00304FE4">
        <w:rPr>
          <w:rFonts w:ascii="Aptos" w:eastAsia="Aptos" w:hAnsi="Aptos" w:cs="SimSun"/>
          <w:kern w:val="2"/>
          <w:sz w:val="22"/>
          <w:szCs w:val="22"/>
          <w:lang w:val="en-US" w:eastAsia="en-US"/>
          <w14:ligatures w14:val="standardContextual"/>
        </w:rPr>
        <w:t>distance</w:t>
      </w:r>
    </w:p>
  </w:comment>
  <w:comment w:id="10" w:author="hp" w:date="2026-10-14T17:02:00Z" w:initials="h">
    <w:p w14:paraId="7DCF4EEF" w14:textId="15141246" w:rsidR="00304FE4" w:rsidRDefault="00304FE4">
      <w:pPr>
        <w:pStyle w:val="CommentText"/>
      </w:pPr>
      <w:r>
        <w:rPr>
          <w:rStyle w:val="CommentReference"/>
        </w:rPr>
        <w:annotationRef/>
      </w:r>
    </w:p>
  </w:comment>
  <w:comment w:id="11" w:author="hp" w:date="2026-10-14T17:06:00Z" w:initials="h">
    <w:p w14:paraId="2A6756D5" w14:textId="77777777" w:rsidR="002B7BBC" w:rsidRPr="002B7BBC" w:rsidRDefault="002B7BBC" w:rsidP="002B7BBC">
      <w:pPr>
        <w:pStyle w:val="CommentText"/>
        <w:rPr>
          <w:rFonts w:ascii="Calibri" w:eastAsia="Calibri" w:hAnsi="Calibri" w:cs="Arial"/>
          <w:lang w:val="en-US" w:eastAsia="en-US"/>
        </w:rPr>
      </w:pPr>
      <w:r>
        <w:rPr>
          <w:rStyle w:val="CommentReference"/>
        </w:rPr>
        <w:annotationRef/>
      </w:r>
      <w:r w:rsidRPr="002B7BBC">
        <w:rPr>
          <w:rFonts w:ascii="Times New Roman" w:eastAsia="Calibri" w:hAnsi="Times New Roman" w:cs="Times New Roman"/>
          <w:lang w:val="en-US" w:eastAsia="en-US"/>
        </w:rPr>
        <w:t>It is necessary to expand the discussions</w:t>
      </w:r>
    </w:p>
    <w:p w14:paraId="212AE0F6" w14:textId="39A1B060" w:rsidR="002B7BBC" w:rsidRDefault="002B7BBC">
      <w:pPr>
        <w:pStyle w:val="CommentText"/>
      </w:pPr>
      <w:r w:rsidRPr="002B7BBC">
        <w:t>Write a new case of research results of other researchers.</w:t>
      </w:r>
    </w:p>
  </w:comment>
  <w:comment w:id="12" w:author="hp" w:date="2026-10-14T17:07:00Z" w:initials="h">
    <w:p w14:paraId="0AF82407" w14:textId="6C8AC927" w:rsidR="002B7BBC" w:rsidRDefault="002B7BBC">
      <w:pPr>
        <w:pStyle w:val="CommentText"/>
      </w:pPr>
      <w:r>
        <w:rPr>
          <w:rStyle w:val="CommentReference"/>
        </w:rPr>
        <w:annotationRef/>
      </w:r>
    </w:p>
  </w:comment>
  <w:comment w:id="13" w:author="hp" w:date="2026-10-14T17:10:00Z" w:initials="h">
    <w:p w14:paraId="0D9BB305" w14:textId="1F6B50F2" w:rsidR="002B7BBC" w:rsidRPr="002B7BBC" w:rsidRDefault="002B7BBC" w:rsidP="002B7BBC">
      <w:pPr>
        <w:pStyle w:val="CommentText"/>
        <w:rPr>
          <w:rFonts w:ascii="Times New Roman" w:eastAsia="Calibri" w:hAnsi="Times New Roman" w:cs="Times New Roman"/>
          <w:bCs/>
          <w:color w:val="000000"/>
          <w:lang w:val="en-IN" w:eastAsia="en-IN"/>
        </w:rPr>
      </w:pPr>
      <w:r>
        <w:rPr>
          <w:rStyle w:val="CommentReference"/>
        </w:rPr>
        <w:annotationRef/>
      </w:r>
      <w:r w:rsidRPr="002B7BBC">
        <w:rPr>
          <w:rFonts w:ascii="Times New Roman" w:eastAsia="Calibri" w:hAnsi="Times New Roman" w:cs="Times New Roman"/>
          <w:bCs/>
          <w:color w:val="000000"/>
          <w:lang w:val="en-IN" w:eastAsia="en-IN"/>
        </w:rPr>
        <w:t>Some references from 202</w:t>
      </w:r>
      <w:r>
        <w:rPr>
          <w:rFonts w:ascii="Times New Roman" w:eastAsia="Calibri" w:hAnsi="Times New Roman" w:cs="Times New Roman"/>
          <w:bCs/>
          <w:color w:val="000000"/>
          <w:lang w:val="en-IN" w:eastAsia="en-IN"/>
        </w:rPr>
        <w:t>5</w:t>
      </w:r>
      <w:r w:rsidRPr="002B7BBC">
        <w:rPr>
          <w:rFonts w:ascii="Times New Roman" w:eastAsia="Calibri" w:hAnsi="Times New Roman" w:cs="Times New Roman"/>
          <w:bCs/>
          <w:color w:val="000000"/>
          <w:lang w:val="en-IN" w:eastAsia="en-IN"/>
        </w:rPr>
        <w:t>and 202</w:t>
      </w:r>
      <w:r>
        <w:rPr>
          <w:rFonts w:ascii="Times New Roman" w:eastAsia="Calibri" w:hAnsi="Times New Roman" w:cs="Times New Roman"/>
          <w:bCs/>
          <w:color w:val="000000"/>
          <w:lang w:val="en-IN" w:eastAsia="en-IN"/>
        </w:rPr>
        <w:t>6</w:t>
      </w:r>
      <w:r w:rsidRPr="002B7BBC">
        <w:rPr>
          <w:rFonts w:ascii="Times New Roman" w:eastAsia="Calibri" w:hAnsi="Times New Roman" w:cs="Times New Roman"/>
          <w:bCs/>
          <w:color w:val="000000"/>
          <w:lang w:val="en-IN" w:eastAsia="en-IN"/>
        </w:rPr>
        <w:t xml:space="preserve"> should also be used.</w:t>
      </w:r>
    </w:p>
    <w:p w14:paraId="60CCC7E1" w14:textId="50DF9E6F" w:rsidR="002B7BBC" w:rsidRDefault="002B7BBC">
      <w:pPr>
        <w:pStyle w:val="CommentText"/>
      </w:pPr>
      <w:r w:rsidRPr="002B7BBC">
        <w:t>Write according to magazine format</w:t>
      </w:r>
    </w:p>
  </w:comment>
  <w:comment w:id="14" w:author="hp" w:date="2026-10-14T17:08:00Z" w:initials="h">
    <w:p w14:paraId="2353C83E" w14:textId="086FBA2C" w:rsidR="002B7BBC" w:rsidRDefault="002B7BBC">
      <w:pPr>
        <w:pStyle w:val="CommentText"/>
      </w:pPr>
      <w:r>
        <w:rPr>
          <w:rStyle w:val="CommentReference"/>
        </w:rPr>
        <w:annotationRef/>
      </w:r>
      <w:r>
        <w:t>?</w:t>
      </w:r>
    </w:p>
  </w:comment>
  <w:comment w:id="15" w:author="hp" w:date="2026-10-14T17:08:00Z" w:initials="h">
    <w:p w14:paraId="4145D72B" w14:textId="272C865D" w:rsidR="002B7BBC" w:rsidRDefault="002B7BBC">
      <w:pPr>
        <w:pStyle w:val="CommentText"/>
      </w:pPr>
      <w:r>
        <w:rPr>
          <w:rStyle w:val="CommentReference"/>
        </w:rPr>
        <w:annotationRef/>
      </w:r>
      <w:r w:rsidRPr="002B7BBC">
        <w:t>Italic</w:t>
      </w:r>
    </w:p>
  </w:comment>
  <w:comment w:id="16" w:author="hp" w:date="2026-10-14T17:09:00Z" w:initials="h">
    <w:p w14:paraId="722B6603" w14:textId="37036545" w:rsidR="002B7BBC" w:rsidRDefault="002B7BBC">
      <w:pPr>
        <w:pStyle w:val="CommentText"/>
      </w:pPr>
      <w:r>
        <w:rPr>
          <w:rStyle w:val="CommentReference"/>
        </w:rPr>
        <w:annotationRef/>
      </w:r>
      <w:r>
        <w:t>?</w:t>
      </w:r>
    </w:p>
  </w:comment>
  <w:comment w:id="18" w:author="hp" w:date="2026-10-14T17:09:00Z" w:initials="h">
    <w:p w14:paraId="1850D1F3" w14:textId="77A01951" w:rsidR="002B7BBC" w:rsidRDefault="002B7BBC">
      <w:pPr>
        <w:pStyle w:val="CommentText"/>
      </w:pPr>
      <w:r>
        <w:rPr>
          <w:rStyle w:val="CommentReference"/>
        </w:rPr>
        <w:annotationRef/>
      </w:r>
      <w:r>
        <w:t>?</w:t>
      </w:r>
    </w:p>
  </w:comment>
  <w:comment w:id="19" w:author="hp" w:date="2026-10-14T17:10:00Z" w:initials="h">
    <w:p w14:paraId="53F829F1" w14:textId="39D94F87" w:rsidR="002B7BBC" w:rsidRDefault="002B7BBC">
      <w:pPr>
        <w:pStyle w:val="CommentText"/>
      </w:pPr>
      <w:r>
        <w:rPr>
          <w:rStyle w:val="CommentReference"/>
        </w:rPr>
        <w:annotationRef/>
      </w:r>
      <w:r w:rsidRPr="002B7BBC">
        <w:t>Italic</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6746A95" w15:done="0"/>
  <w15:commentEx w15:paraId="76F69DB0" w15:done="0"/>
  <w15:commentEx w15:paraId="569E2328" w15:done="0"/>
  <w15:commentEx w15:paraId="3E87AB19" w15:done="0"/>
  <w15:commentEx w15:paraId="6C3DF836" w15:done="0"/>
  <w15:commentEx w15:paraId="353BD2F0" w15:done="0"/>
  <w15:commentEx w15:paraId="52F796F9" w15:done="0"/>
  <w15:commentEx w15:paraId="2C224AC4" w15:done="0"/>
  <w15:commentEx w15:paraId="320A8424" w15:done="0"/>
  <w15:commentEx w15:paraId="2FAC686D" w15:done="0"/>
  <w15:commentEx w15:paraId="7DCF4EEF" w15:done="0"/>
  <w15:commentEx w15:paraId="212AE0F6" w15:done="0"/>
  <w15:commentEx w15:paraId="0AF82407" w15:done="0"/>
  <w15:commentEx w15:paraId="60CCC7E1" w15:done="0"/>
  <w15:commentEx w15:paraId="2353C83E" w15:done="0"/>
  <w15:commentEx w15:paraId="4145D72B" w15:done="0"/>
  <w15:commentEx w15:paraId="722B6603" w15:done="0"/>
  <w15:commentEx w15:paraId="1850D1F3" w15:done="0"/>
  <w15:commentEx w15:paraId="53F829F1"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3314C" w14:textId="77777777" w:rsidR="00D206CD" w:rsidRDefault="00D206CD" w:rsidP="000E49BB">
      <w:r>
        <w:separator/>
      </w:r>
    </w:p>
  </w:endnote>
  <w:endnote w:type="continuationSeparator" w:id="0">
    <w:p w14:paraId="17C946CA" w14:textId="77777777" w:rsidR="00D206CD" w:rsidRDefault="00D206CD" w:rsidP="000E4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ptos">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5E327" w14:textId="77777777" w:rsidR="000E49BB" w:rsidRDefault="000E49B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1172B" w14:textId="77777777" w:rsidR="000E49BB" w:rsidRDefault="000E49B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0C5EF" w14:textId="77777777" w:rsidR="000E49BB" w:rsidRDefault="000E49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D66A40" w14:textId="77777777" w:rsidR="00D206CD" w:rsidRDefault="00D206CD" w:rsidP="000E49BB">
      <w:r>
        <w:separator/>
      </w:r>
    </w:p>
  </w:footnote>
  <w:footnote w:type="continuationSeparator" w:id="0">
    <w:p w14:paraId="6D4BF394" w14:textId="77777777" w:rsidR="00D206CD" w:rsidRDefault="00D206CD" w:rsidP="000E49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D0845" w14:textId="3699B26A" w:rsidR="000E49BB" w:rsidRDefault="00D206CD">
    <w:pPr>
      <w:pStyle w:val="Header"/>
    </w:pPr>
    <w:r>
      <w:rPr>
        <w:noProof/>
      </w:rPr>
      <w:pict w14:anchorId="2C904A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1672" o:spid="_x0000_s2050" type="#_x0000_t136" style="position:absolute;margin-left:0;margin-top:0;width:561.6pt;height:105.3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6DE1A" w14:textId="14E9D08D" w:rsidR="000E49BB" w:rsidRDefault="00D206CD">
    <w:pPr>
      <w:pStyle w:val="Header"/>
    </w:pPr>
    <w:r>
      <w:rPr>
        <w:noProof/>
      </w:rPr>
      <w:pict w14:anchorId="1EBEB3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1673" o:spid="_x0000_s2051" type="#_x0000_t136" style="position:absolute;margin-left:0;margin-top:0;width:561.6pt;height:105.3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8BDFC" w14:textId="545C8A09" w:rsidR="000E49BB" w:rsidRDefault="00D206CD">
    <w:pPr>
      <w:pStyle w:val="Header"/>
    </w:pPr>
    <w:r>
      <w:rPr>
        <w:noProof/>
      </w:rPr>
      <w:pict w14:anchorId="1E1630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1671" o:spid="_x0000_s2049" type="#_x0000_t136" style="position:absolute;margin-left:0;margin-top:0;width:561.6pt;height:105.3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1F1"/>
    <w:rsid w:val="000E49BB"/>
    <w:rsid w:val="000F4327"/>
    <w:rsid w:val="001343D4"/>
    <w:rsid w:val="002A2A36"/>
    <w:rsid w:val="002B7BBC"/>
    <w:rsid w:val="00304FE4"/>
    <w:rsid w:val="005831E6"/>
    <w:rsid w:val="0093430D"/>
    <w:rsid w:val="00A921DF"/>
    <w:rsid w:val="00B841F1"/>
    <w:rsid w:val="00CC35B5"/>
    <w:rsid w:val="00D206CD"/>
    <w:rsid w:val="00E70EC8"/>
    <w:rsid w:val="08A47A21"/>
    <w:rsid w:val="350057AB"/>
    <w:rsid w:val="41D04488"/>
    <w:rsid w:val="54BE2A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73A71B5"/>
  <w15:docId w15:val="{076F508C-3E5C-420E-865B-D2F741125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annotation text" w:uiPriority="99"/>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1"/>
      <w:szCs w:val="22"/>
    </w:rPr>
  </w:style>
  <w:style w:type="paragraph" w:styleId="Heading1">
    <w:name w:val="heading 1"/>
    <w:next w:val="Normal"/>
    <w:qFormat/>
    <w:pPr>
      <w:outlineLvl w:val="0"/>
    </w:pPr>
    <w:rPr>
      <w:color w:val="2E74B5"/>
      <w:sz w:val="32"/>
      <w:szCs w:val="32"/>
    </w:rPr>
  </w:style>
  <w:style w:type="paragraph" w:styleId="Heading2">
    <w:name w:val="heading 2"/>
    <w:next w:val="Normal"/>
    <w:qFormat/>
    <w:pPr>
      <w:outlineLvl w:val="1"/>
    </w:pPr>
    <w:rPr>
      <w:color w:val="2E74B5"/>
      <w:sz w:val="26"/>
      <w:szCs w:val="26"/>
    </w:rPr>
  </w:style>
  <w:style w:type="paragraph" w:styleId="Heading3">
    <w:name w:val="heading 3"/>
    <w:next w:val="Normal"/>
    <w:qFormat/>
    <w:pPr>
      <w:outlineLvl w:val="2"/>
    </w:pPr>
    <w:rPr>
      <w:color w:val="1F4D78"/>
      <w:sz w:val="24"/>
      <w:szCs w:val="24"/>
    </w:rPr>
  </w:style>
  <w:style w:type="paragraph" w:styleId="Heading4">
    <w:name w:val="heading 4"/>
    <w:next w:val="Normal"/>
    <w:qFormat/>
    <w:pPr>
      <w:outlineLvl w:val="3"/>
    </w:pPr>
    <w:rPr>
      <w:i/>
      <w:iCs/>
      <w:color w:val="2E74B5"/>
      <w:sz w:val="21"/>
      <w:szCs w:val="22"/>
    </w:rPr>
  </w:style>
  <w:style w:type="paragraph" w:styleId="Heading5">
    <w:name w:val="heading 5"/>
    <w:next w:val="Normal"/>
    <w:qFormat/>
    <w:pPr>
      <w:outlineLvl w:val="4"/>
    </w:pPr>
    <w:rPr>
      <w:color w:val="2E74B5"/>
      <w:sz w:val="21"/>
      <w:szCs w:val="22"/>
    </w:rPr>
  </w:style>
  <w:style w:type="paragraph" w:styleId="Heading6">
    <w:name w:val="heading 6"/>
    <w:next w:val="Normal"/>
    <w:qFormat/>
    <w:pPr>
      <w:outlineLvl w:val="5"/>
    </w:pPr>
    <w:rPr>
      <w:color w:val="1F4D78"/>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style>
  <w:style w:type="character" w:styleId="Hyperlink">
    <w:name w:val="Hyperlink"/>
    <w:uiPriority w:val="99"/>
    <w:unhideWhenUsed/>
    <w:qFormat/>
    <w:rPr>
      <w:color w:val="0563C1"/>
      <w:u w:val="single"/>
    </w:rPr>
  </w:style>
  <w:style w:type="paragraph" w:styleId="Title">
    <w:name w:val="Title"/>
    <w:qFormat/>
    <w:rPr>
      <w:sz w:val="56"/>
      <w:szCs w:val="56"/>
    </w:rPr>
  </w:style>
  <w:style w:type="paragraph" w:styleId="ListParagraph">
    <w:name w:val="List Paragraph"/>
    <w:qFormat/>
    <w:rPr>
      <w:sz w:val="21"/>
      <w:szCs w:val="22"/>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customStyle="1" w:styleId="UnresolvedMention">
    <w:name w:val="Unresolved Mention"/>
    <w:basedOn w:val="DefaultParagraphFont"/>
    <w:uiPriority w:val="99"/>
    <w:semiHidden/>
    <w:unhideWhenUsed/>
    <w:rsid w:val="0093430D"/>
    <w:rPr>
      <w:color w:val="605E5C"/>
      <w:shd w:val="clear" w:color="auto" w:fill="E1DFDD"/>
    </w:rPr>
  </w:style>
  <w:style w:type="paragraph" w:styleId="Header">
    <w:name w:val="header"/>
    <w:basedOn w:val="Normal"/>
    <w:link w:val="HeaderChar"/>
    <w:rsid w:val="000E49BB"/>
    <w:pPr>
      <w:tabs>
        <w:tab w:val="center" w:pos="4680"/>
        <w:tab w:val="right" w:pos="9360"/>
      </w:tabs>
    </w:pPr>
  </w:style>
  <w:style w:type="character" w:customStyle="1" w:styleId="HeaderChar">
    <w:name w:val="Header Char"/>
    <w:basedOn w:val="DefaultParagraphFont"/>
    <w:link w:val="Header"/>
    <w:rsid w:val="000E49BB"/>
    <w:rPr>
      <w:sz w:val="21"/>
      <w:szCs w:val="22"/>
    </w:rPr>
  </w:style>
  <w:style w:type="paragraph" w:styleId="Footer">
    <w:name w:val="footer"/>
    <w:basedOn w:val="Normal"/>
    <w:link w:val="FooterChar"/>
    <w:rsid w:val="000E49BB"/>
    <w:pPr>
      <w:tabs>
        <w:tab w:val="center" w:pos="4680"/>
        <w:tab w:val="right" w:pos="9360"/>
      </w:tabs>
    </w:pPr>
  </w:style>
  <w:style w:type="character" w:customStyle="1" w:styleId="FooterChar">
    <w:name w:val="Footer Char"/>
    <w:basedOn w:val="DefaultParagraphFont"/>
    <w:link w:val="Footer"/>
    <w:rsid w:val="000E49BB"/>
    <w:rPr>
      <w:sz w:val="21"/>
      <w:szCs w:val="22"/>
    </w:rPr>
  </w:style>
  <w:style w:type="character" w:styleId="CommentReference">
    <w:name w:val="annotation reference"/>
    <w:basedOn w:val="DefaultParagraphFont"/>
    <w:rsid w:val="00CC35B5"/>
    <w:rPr>
      <w:sz w:val="16"/>
      <w:szCs w:val="16"/>
    </w:rPr>
  </w:style>
  <w:style w:type="paragraph" w:styleId="CommentText">
    <w:name w:val="annotation text"/>
    <w:basedOn w:val="Normal"/>
    <w:link w:val="CommentTextChar"/>
    <w:uiPriority w:val="99"/>
    <w:rsid w:val="00CC35B5"/>
    <w:rPr>
      <w:sz w:val="20"/>
      <w:szCs w:val="20"/>
    </w:rPr>
  </w:style>
  <w:style w:type="character" w:customStyle="1" w:styleId="CommentTextChar">
    <w:name w:val="Comment Text Char"/>
    <w:basedOn w:val="DefaultParagraphFont"/>
    <w:link w:val="CommentText"/>
    <w:uiPriority w:val="99"/>
    <w:rsid w:val="00CC35B5"/>
  </w:style>
  <w:style w:type="paragraph" w:styleId="CommentSubject">
    <w:name w:val="annotation subject"/>
    <w:basedOn w:val="CommentText"/>
    <w:next w:val="CommentText"/>
    <w:link w:val="CommentSubjectChar"/>
    <w:rsid w:val="00CC35B5"/>
    <w:rPr>
      <w:b/>
      <w:bCs/>
    </w:rPr>
  </w:style>
  <w:style w:type="character" w:customStyle="1" w:styleId="CommentSubjectChar">
    <w:name w:val="Comment Subject Char"/>
    <w:basedOn w:val="CommentTextChar"/>
    <w:link w:val="CommentSubject"/>
    <w:rsid w:val="00CC35B5"/>
    <w:rPr>
      <w:b/>
      <w:bCs/>
    </w:rPr>
  </w:style>
  <w:style w:type="paragraph" w:styleId="BalloonText">
    <w:name w:val="Balloon Text"/>
    <w:basedOn w:val="Normal"/>
    <w:link w:val="BalloonTextChar"/>
    <w:rsid w:val="00CC35B5"/>
    <w:rPr>
      <w:rFonts w:ascii="Segoe UI" w:hAnsi="Segoe UI" w:cs="Segoe UI"/>
      <w:sz w:val="18"/>
      <w:szCs w:val="18"/>
    </w:rPr>
  </w:style>
  <w:style w:type="character" w:customStyle="1" w:styleId="BalloonTextChar">
    <w:name w:val="Balloon Text Char"/>
    <w:basedOn w:val="DefaultParagraphFont"/>
    <w:link w:val="BalloonText"/>
    <w:rsid w:val="00CC35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3752</Words>
  <Characters>21389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2</cp:revision>
  <dcterms:created xsi:type="dcterms:W3CDTF">2026-10-14T13:42:00Z</dcterms:created>
  <dcterms:modified xsi:type="dcterms:W3CDTF">2026-10-14T13:42:00Z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eyJoZGlkIjoiNGM2YjViMjMwY2UyZWYwNDMyYjhmZDkyOGY5Y2Q2ZTEiLCJ1c2VySWQiOiIzODY2MTU5NjU2Mzc2In0=</vt:lpwstr>
  </property>
  <property fmtid="{D5CDD505-2E9C-101B-9397-08002B2CF9AE}" pid="3" name="KSOProductBuildVer">
    <vt:lpwstr>1033-12.1.0.29162</vt:lpwstr>
  </property>
  <property fmtid="{D5CDD505-2E9C-101B-9397-08002B2CF9AE}" pid="4" name="ICV">
    <vt:lpwstr>2B04541483464805A06A2EF9E4F81A40_13</vt:lpwstr>
  </property>
</Properties>
</file>