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A54DB3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A54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A54DB3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4DB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A54DB3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A54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065843AF" w:rsidR="00FB55CE" w:rsidRPr="00A54DB3" w:rsidRDefault="00E444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Ms_JOBARI_15878</w:t>
            </w:r>
          </w:p>
        </w:tc>
      </w:tr>
      <w:tr w:rsidR="00FB55CE" w:rsidRPr="00A54DB3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A54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1BD09DA5" w:rsidR="00FB55CE" w:rsidRPr="00A54DB3" w:rsidRDefault="00E444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>Home-Based Physical Activity, Parent–Child Interaction, and Play Participation: Associations with Emotional Regulation in Preschool Children</w:t>
            </w:r>
          </w:p>
        </w:tc>
      </w:tr>
      <w:tr w:rsidR="00FB55CE" w:rsidRPr="00A54DB3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A54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A54DB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A54DB3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872B88A" w14:textId="77777777" w:rsidR="00FB55CE" w:rsidRPr="00A54DB3" w:rsidRDefault="00FB55C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41E4599" w14:textId="77777777" w:rsidR="00FB55CE" w:rsidRPr="00A54DB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4DB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A54DB3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A54DB3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A54DB3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A54DB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4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4DB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A54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A54DB3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6FA0CE" w14:textId="77777777" w:rsidR="00FB55CE" w:rsidRPr="00A54DB3" w:rsidRDefault="00FB55C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78CDAA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FB55CE" w:rsidRPr="00A54DB3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FB55CE" w:rsidRPr="00A54DB3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A54DB3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4D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A54DB3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A54DB3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A54DB3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4DB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A54DB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A54DB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A54DB3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A54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BB428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95A35A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2FEAEB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FEC47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CE76F3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97A4E4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451EAC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ABADBC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821C24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54DB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54DB3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FB55CE" w:rsidRPr="00A54DB3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F51A13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AEDE9C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7AB5EED1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D26AF2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54DB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CA0E34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FB55CE" w:rsidRPr="00A54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BF915D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A54DB3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A54DB3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A54DB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4D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A54DB3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A54DB3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A54DB3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A54DB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4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4DB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4DB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FB55CE" w:rsidRPr="00A54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FB55CE" w:rsidRPr="00A54DB3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6B4477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FB55CE" w:rsidRPr="00A54DB3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FB55CE" w:rsidRPr="00A54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4108D92" w14:textId="77777777" w:rsidR="00FB55CE" w:rsidRPr="00A54DB3" w:rsidRDefault="00FB5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3C592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FB55CE" w:rsidRPr="00A54DB3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4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FB55CE" w:rsidRPr="00A54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0E24158" w14:textId="77777777" w:rsidR="002079BE" w:rsidRPr="00A54DB3" w:rsidRDefault="002079BE" w:rsidP="002079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article is a synthesis based on current literature that examines, in detail, physical activities for preschool-aged children at home, parent-child engagement, and the development of emotional regulation through play. A particular strength is the clear distinction drawn between emotional regulation and </w:t>
            </w:r>
            <w:proofErr w:type="spellStart"/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behavioral</w:t>
            </w:r>
            <w:proofErr w:type="spellEnd"/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self-regulation.</w:t>
            </w:r>
          </w:p>
          <w:p w14:paraId="42F19F17" w14:textId="77777777" w:rsidR="002079BE" w:rsidRPr="00A54DB3" w:rsidRDefault="002079BE" w:rsidP="002079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Although the narrative review methodology is defined, the criteria used to prioritize and critically evaluate the included studies could be clarified further.</w:t>
            </w:r>
          </w:p>
          <w:p w14:paraId="4A711231" w14:textId="77777777" w:rsidR="002079BE" w:rsidRPr="00A54DB3" w:rsidRDefault="002079BE" w:rsidP="002079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Certain sections contain repetitive discussions regarding methodological limitations, causal inferences, and the distinctions between emotional and </w:t>
            </w:r>
            <w:proofErr w:type="spellStart"/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behavioral</w:t>
            </w:r>
            <w:proofErr w:type="spellEnd"/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self-regulation; these parts could be condensed to improve readability.</w:t>
            </w:r>
          </w:p>
          <w:p w14:paraId="6ED3BDA9" w14:textId="77777777" w:rsidR="002079BE" w:rsidRPr="00A54DB3" w:rsidRDefault="002079BE" w:rsidP="002079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authors should place greater emphasis on the practical implications of their findings for parents, caregivers, and early childhood professionals.</w:t>
            </w:r>
          </w:p>
          <w:p w14:paraId="36160680" w14:textId="4C1FF0C2" w:rsidR="00FB55CE" w:rsidRPr="00A54DB3" w:rsidRDefault="002079BE" w:rsidP="002079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conclusion is appropriately cautious; however, a concise summary of the key findings and priorities for future research would strengthen the article.</w:t>
            </w:r>
          </w:p>
        </w:tc>
        <w:tc>
          <w:tcPr>
            <w:tcW w:w="1667" w:type="pct"/>
          </w:tcPr>
          <w:p w14:paraId="060433DF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A54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A54DB3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A54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81D87A3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E941B8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A54DB3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A54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A54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A54DB3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A54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4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A54DB3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77777777" w:rsidR="00FB55CE" w:rsidRPr="00A54DB3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537E52" w14:textId="77777777" w:rsidR="00FB55CE" w:rsidRPr="00A54DB3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3FB41A" w14:textId="6553C82B" w:rsidR="00FB55CE" w:rsidRPr="00A54DB3" w:rsidRDefault="00FB55CE" w:rsidP="00A54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40E155C" w14:textId="77777777" w:rsidR="00A54DB3" w:rsidRPr="00A54DB3" w:rsidRDefault="00A54DB3" w:rsidP="00A54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4401ED7" w14:textId="77777777" w:rsidR="00A54DB3" w:rsidRPr="00A54DB3" w:rsidRDefault="00A54DB3" w:rsidP="00A54DB3">
      <w:pPr>
        <w:rPr>
          <w:rFonts w:ascii="Arial" w:hAnsi="Arial" w:cs="Arial"/>
          <w:b/>
          <w:sz w:val="20"/>
          <w:szCs w:val="20"/>
          <w:u w:val="single"/>
        </w:rPr>
      </w:pPr>
      <w:r w:rsidRPr="00A54DB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94BBBA8" w14:textId="77777777" w:rsidR="00A54DB3" w:rsidRPr="00A54DB3" w:rsidRDefault="00A54DB3" w:rsidP="00A54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1E481E8" w14:textId="15B2E068" w:rsidR="00A54DB3" w:rsidRPr="00A54DB3" w:rsidRDefault="00A54DB3" w:rsidP="00A54DB3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A54DB3">
        <w:rPr>
          <w:rFonts w:ascii="Arial" w:hAnsi="Arial" w:cs="Arial"/>
          <w:b/>
          <w:bCs/>
          <w:sz w:val="20"/>
          <w:szCs w:val="20"/>
          <w:lang w:val="en-GB"/>
        </w:rPr>
        <w:t>Ramazan Karabulut</w:t>
      </w:r>
      <w:r w:rsidRPr="00A54DB3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A54DB3">
        <w:rPr>
          <w:rFonts w:ascii="Arial" w:hAnsi="Arial" w:cs="Arial"/>
          <w:b/>
          <w:bCs/>
          <w:sz w:val="20"/>
          <w:szCs w:val="20"/>
          <w:lang w:val="en-GB"/>
        </w:rPr>
        <w:t xml:space="preserve">Gazi University, </w:t>
      </w:r>
      <w:proofErr w:type="spellStart"/>
      <w:r w:rsidRPr="00A54DB3">
        <w:rPr>
          <w:rFonts w:ascii="Arial" w:hAnsi="Arial" w:cs="Arial"/>
          <w:b/>
          <w:bCs/>
          <w:sz w:val="20"/>
          <w:szCs w:val="20"/>
          <w:lang w:val="en-GB"/>
        </w:rPr>
        <w:t>Turkiye</w:t>
      </w:r>
      <w:proofErr w:type="spellEnd"/>
    </w:p>
    <w:sectPr w:rsidR="00A54DB3" w:rsidRPr="00A54DB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EBC8" w14:textId="77777777" w:rsidR="00645AB1" w:rsidRDefault="00645AB1">
      <w:r>
        <w:separator/>
      </w:r>
    </w:p>
  </w:endnote>
  <w:endnote w:type="continuationSeparator" w:id="0">
    <w:p w14:paraId="2B472754" w14:textId="77777777" w:rsidR="00645AB1" w:rsidRDefault="0064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0E091" w14:textId="77777777" w:rsidR="00645AB1" w:rsidRDefault="00645AB1">
      <w:r>
        <w:separator/>
      </w:r>
    </w:p>
  </w:footnote>
  <w:footnote w:type="continuationSeparator" w:id="0">
    <w:p w14:paraId="1CCC9EF0" w14:textId="77777777" w:rsidR="00645AB1" w:rsidRDefault="00645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4552954">
    <w:abstractNumId w:val="4"/>
  </w:num>
  <w:num w:numId="2" w16cid:durableId="1211067481">
    <w:abstractNumId w:val="8"/>
  </w:num>
  <w:num w:numId="3" w16cid:durableId="1278489313">
    <w:abstractNumId w:val="7"/>
  </w:num>
  <w:num w:numId="4" w16cid:durableId="27025586">
    <w:abstractNumId w:val="9"/>
  </w:num>
  <w:num w:numId="5" w16cid:durableId="1304502647">
    <w:abstractNumId w:val="6"/>
  </w:num>
  <w:num w:numId="6" w16cid:durableId="1931429111">
    <w:abstractNumId w:val="0"/>
  </w:num>
  <w:num w:numId="7" w16cid:durableId="461966252">
    <w:abstractNumId w:val="3"/>
  </w:num>
  <w:num w:numId="8" w16cid:durableId="1802963928">
    <w:abstractNumId w:val="11"/>
  </w:num>
  <w:num w:numId="9" w16cid:durableId="1055472782">
    <w:abstractNumId w:val="10"/>
  </w:num>
  <w:num w:numId="10" w16cid:durableId="1591351925">
    <w:abstractNumId w:val="2"/>
  </w:num>
  <w:num w:numId="11" w16cid:durableId="489255379">
    <w:abstractNumId w:val="1"/>
  </w:num>
  <w:num w:numId="12" w16cid:durableId="458688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5CE"/>
    <w:rsid w:val="000B1831"/>
    <w:rsid w:val="00123603"/>
    <w:rsid w:val="0015608C"/>
    <w:rsid w:val="002079BE"/>
    <w:rsid w:val="004A5D49"/>
    <w:rsid w:val="004C2E9F"/>
    <w:rsid w:val="005E6420"/>
    <w:rsid w:val="00640E37"/>
    <w:rsid w:val="00645AB1"/>
    <w:rsid w:val="00703FCD"/>
    <w:rsid w:val="009458E0"/>
    <w:rsid w:val="00A54DB3"/>
    <w:rsid w:val="00B01890"/>
    <w:rsid w:val="00B50A75"/>
    <w:rsid w:val="00B82264"/>
    <w:rsid w:val="00C9385B"/>
    <w:rsid w:val="00E44474"/>
    <w:rsid w:val="00F548FD"/>
    <w:rsid w:val="00F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2026-03-24T06:32:00Z</dcterms:created>
  <dcterms:modified xsi:type="dcterms:W3CDTF">2026-10-31T12:16:00Z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