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E7506F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E7506F" w:rsidRDefault="00A228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E7506F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7506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E7506F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E7506F" w:rsidRDefault="00A228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46E2670E" w:rsidR="00A00B1E" w:rsidRPr="00E7506F" w:rsidRDefault="00EB45F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Ms_JOBARI_15707</w:t>
            </w:r>
          </w:p>
        </w:tc>
      </w:tr>
      <w:tr w:rsidR="00A00B1E" w:rsidRPr="00E7506F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E7506F" w:rsidRDefault="00A228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481DA084" w:rsidR="00A00B1E" w:rsidRPr="00E7506F" w:rsidRDefault="00EB45F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>EXPLORING KNOWLEDGE, PRACTICES, AND DETERMINANTS OF SELF-MEDICATION AMONG NURSING STUDENTS IN DEVELOPING NATION</w:t>
            </w:r>
          </w:p>
        </w:tc>
      </w:tr>
      <w:tr w:rsidR="00A00B1E" w:rsidRPr="00E7506F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E7506F" w:rsidRDefault="00A228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E7506F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E7506F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E7506F" w:rsidRDefault="00A228B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7506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7506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E7506F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E7506F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E7506F" w:rsidRDefault="00A228B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750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506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E7506F" w:rsidRDefault="00A228B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232C51C9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This manuscript addresses a significant and growing global public health issue: the high prevalence of unprescribed self-medication among future healthcare professionals. Focusing specifically on undergraduate nursing students in a developing nation provides critical insights into how local health system barriers, financial constraints, and academic confidence shape risky self-treatment behaviours. The study successfully highlights a major educational paradox: high theoretical knowledge regarding drug indicators and risks does not automatically translate into safe clinical habits or responsible self-care. Consequently, these findings offer valuable empirical baselines for institutional administrators, medical educators, and public health policymakers trying to integrate practical pharmacology and strict pharmaceutical retail guidelines to safeguard community health.</w:t>
            </w:r>
          </w:p>
        </w:tc>
        <w:tc>
          <w:tcPr>
            <w:tcW w:w="1667" w:type="pct"/>
          </w:tcPr>
          <w:p w14:paraId="7C6A81C1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A00B1E" w:rsidRPr="00E7506F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E7506F" w:rsidRDefault="00A228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7506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E7506F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E7506F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E7506F" w:rsidRDefault="00A228B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506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E7506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E7506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E7506F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E7506F" w:rsidRDefault="00A228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625C2137" w:rsidR="00A00B1E" w:rsidRPr="00E7506F" w:rsidRDefault="00B51D47" w:rsidP="005D053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3 The title is descriptive but grammatically flawed. It lacks an article before "Developing Nation".</w:t>
            </w:r>
          </w:p>
        </w:tc>
        <w:tc>
          <w:tcPr>
            <w:tcW w:w="1667" w:type="pct"/>
          </w:tcPr>
          <w:p w14:paraId="311AA6CF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506847AE" w:rsidR="00A00B1E" w:rsidRPr="00E7506F" w:rsidRDefault="00B51D47" w:rsidP="005D053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sz w:val="20"/>
                <w:szCs w:val="20"/>
              </w:rPr>
              <w:t>4 It concisely covers the objective, design, sample size, tools, primary findings, and key recommendations.</w:t>
            </w:r>
          </w:p>
        </w:tc>
        <w:tc>
          <w:tcPr>
            <w:tcW w:w="1667" w:type="pct"/>
          </w:tcPr>
          <w:p w14:paraId="77AA483F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79D954EA" w:rsidR="00A00B1E" w:rsidRPr="00E7506F" w:rsidRDefault="00B51D47" w:rsidP="005D053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sz w:val="20"/>
                <w:szCs w:val="20"/>
              </w:rPr>
              <w:t>2 The keywords are poorly framed. They merely repeat fragments of the title rather than offering unique indexable terms.</w:t>
            </w:r>
          </w:p>
        </w:tc>
        <w:tc>
          <w:tcPr>
            <w:tcW w:w="1667" w:type="pct"/>
          </w:tcPr>
          <w:p w14:paraId="3B215CD6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6F672CCB" w:rsidR="00A00B1E" w:rsidRPr="00E7506F" w:rsidRDefault="00B51D47" w:rsidP="005D053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4 The introduction introduces global and regional self-medication issues well, effectively establishing the core problem.</w:t>
            </w:r>
          </w:p>
        </w:tc>
        <w:tc>
          <w:tcPr>
            <w:tcW w:w="1667" w:type="pct"/>
          </w:tcPr>
          <w:p w14:paraId="6581A7C3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42DD6B5F" w:rsidR="00A00B1E" w:rsidRPr="00E7506F" w:rsidRDefault="00B51D47" w:rsidP="005D053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 </w:t>
            </w:r>
            <w:r w:rsidRPr="00E7506F">
              <w:rPr>
                <w:rFonts w:ascii="Arial" w:hAnsi="Arial" w:cs="Arial"/>
                <w:sz w:val="20"/>
                <w:szCs w:val="20"/>
              </w:rPr>
              <w:t>The main goal and the specific objectives are clearly defined and structured.</w:t>
            </w:r>
          </w:p>
        </w:tc>
        <w:tc>
          <w:tcPr>
            <w:tcW w:w="1667" w:type="pct"/>
          </w:tcPr>
          <w:p w14:paraId="5AB7565D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580F393F" w:rsidR="00A00B1E" w:rsidRPr="00E7506F" w:rsidRDefault="00B51D47" w:rsidP="005D053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Broadly relevant, but contains distracting structural and contextual digressions unrelated to nursing or public health.</w:t>
            </w:r>
          </w:p>
        </w:tc>
        <w:tc>
          <w:tcPr>
            <w:tcW w:w="1667" w:type="pct"/>
          </w:tcPr>
          <w:p w14:paraId="192F94C1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0350F049" w:rsidR="00A00B1E" w:rsidRPr="00E7506F" w:rsidRDefault="00B51D47" w:rsidP="005D053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A cross-sectional design paired with a clear proportionate stratified sampling method provides solid methodology.</w:t>
            </w:r>
          </w:p>
        </w:tc>
        <w:tc>
          <w:tcPr>
            <w:tcW w:w="1667" w:type="pct"/>
          </w:tcPr>
          <w:p w14:paraId="7D5A74FC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0C242F00" w:rsidR="00A00B1E" w:rsidRPr="00E7506F" w:rsidRDefault="00B51D47" w:rsidP="005D053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sz w:val="20"/>
                <w:szCs w:val="20"/>
              </w:rPr>
              <w:t>2 Extremely weak. The manuscript barely mentions informed consent in its inclusion criteria but fails to detail formal institutional ethical approval.</w:t>
            </w:r>
          </w:p>
        </w:tc>
        <w:tc>
          <w:tcPr>
            <w:tcW w:w="1667" w:type="pct"/>
          </w:tcPr>
          <w:p w14:paraId="56206D78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466E5FF8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sz w:val="20"/>
                <w:szCs w:val="20"/>
              </w:rPr>
              <w:lastRenderedPageBreak/>
              <w:t xml:space="preserve">4 The quantitative demographic and descriptive data sections are clear, well-tabulated, and </w:t>
            </w:r>
            <w:r w:rsidRPr="00E7506F">
              <w:rPr>
                <w:rFonts w:ascii="Arial" w:hAnsi="Arial" w:cs="Arial"/>
                <w:sz w:val="20"/>
                <w:szCs w:val="20"/>
              </w:rPr>
              <w:lastRenderedPageBreak/>
              <w:t>directly address the research aims.</w:t>
            </w:r>
          </w:p>
        </w:tc>
        <w:tc>
          <w:tcPr>
            <w:tcW w:w="1667" w:type="pct"/>
          </w:tcPr>
          <w:p w14:paraId="038FACE9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3B005393" w14:textId="77777777" w:rsidTr="005D0537">
        <w:trPr>
          <w:trHeight w:val="1187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AD53A7" w14:textId="340286D0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6EF334" w14:textId="3616C175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3 </w:t>
            </w:r>
            <w:r w:rsidRPr="00E7506F">
              <w:rPr>
                <w:rFonts w:ascii="Arial" w:hAnsi="Arial" w:cs="Arial"/>
                <w:sz w:val="20"/>
                <w:szCs w:val="20"/>
              </w:rPr>
              <w:t>The data within Table 1 and Table 2 is repetitive. The tables can easily be consolidated into a single, cleaner section.</w:t>
            </w:r>
          </w:p>
        </w:tc>
        <w:tc>
          <w:tcPr>
            <w:tcW w:w="1667" w:type="pct"/>
          </w:tcPr>
          <w:p w14:paraId="4174DAF2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7F70C1DD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</w:t>
            </w:r>
            <w:r w:rsidRPr="00E7506F">
              <w:rPr>
                <w:rFonts w:ascii="Arial" w:hAnsi="Arial" w:cs="Arial"/>
                <w:sz w:val="20"/>
                <w:szCs w:val="20"/>
              </w:rPr>
              <w:t>Appropriately compares regional data trends and echoes cross-sectional observations from similar global student trials.</w:t>
            </w:r>
          </w:p>
        </w:tc>
        <w:tc>
          <w:tcPr>
            <w:tcW w:w="1667" w:type="pct"/>
          </w:tcPr>
          <w:p w14:paraId="59C4DAE8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023FF5D6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</w:t>
            </w:r>
            <w:r w:rsidRPr="00E7506F">
              <w:rPr>
                <w:rFonts w:ascii="Arial" w:hAnsi="Arial" w:cs="Arial"/>
                <w:sz w:val="20"/>
                <w:szCs w:val="20"/>
              </w:rPr>
              <w:t>Directly supported by the quantitative results, particularly the gap highlighted between high knowledge and high self-medication rates.</w:t>
            </w:r>
          </w:p>
        </w:tc>
        <w:tc>
          <w:tcPr>
            <w:tcW w:w="1667" w:type="pct"/>
          </w:tcPr>
          <w:p w14:paraId="6517E0A0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7DD01B4E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</w:t>
            </w:r>
            <w:r w:rsidRPr="00E7506F">
              <w:rPr>
                <w:rFonts w:ascii="Arial" w:hAnsi="Arial" w:cs="Arial"/>
                <w:sz w:val="20"/>
                <w:szCs w:val="20"/>
              </w:rPr>
              <w:t>The author successfully acknowledges sample constraints (single-center study) and data collection bounds (social desirability bias).</w:t>
            </w:r>
          </w:p>
        </w:tc>
        <w:tc>
          <w:tcPr>
            <w:tcW w:w="1667" w:type="pct"/>
          </w:tcPr>
          <w:p w14:paraId="3811E7C4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3599ABD4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3 </w:t>
            </w:r>
            <w:r w:rsidRPr="00E7506F">
              <w:rPr>
                <w:rFonts w:ascii="Arial" w:hAnsi="Arial" w:cs="Arial"/>
                <w:sz w:val="20"/>
                <w:szCs w:val="20"/>
              </w:rPr>
              <w:t>The reference list is extensive, but contains significant formatting errors, duplicate entries, and incomplete data.</w:t>
            </w:r>
          </w:p>
        </w:tc>
        <w:tc>
          <w:tcPr>
            <w:tcW w:w="1667" w:type="pct"/>
          </w:tcPr>
          <w:p w14:paraId="6209DF5A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E7506F" w:rsidRDefault="00A228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E7506F" w:rsidRDefault="00A228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58FEF350" w:rsidR="00A00B1E" w:rsidRPr="00E7506F" w:rsidRDefault="00B51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3 </w:t>
            </w:r>
            <w:r w:rsidRPr="00E7506F">
              <w:rPr>
                <w:rFonts w:ascii="Arial" w:hAnsi="Arial" w:cs="Arial"/>
                <w:sz w:val="20"/>
                <w:szCs w:val="20"/>
              </w:rPr>
              <w:t>Comprehensible overall, but marred by missing articles, minor syntax flaws, typos, and spacing discrepancies.</w:t>
            </w:r>
          </w:p>
        </w:tc>
        <w:tc>
          <w:tcPr>
            <w:tcW w:w="1667" w:type="pct"/>
          </w:tcPr>
          <w:p w14:paraId="0A099E24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E7506F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E7506F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E7506F" w:rsidRDefault="00A228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7506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E7506F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E7506F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E7506F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AEF5BD" w14:textId="2AC5E7AB" w:rsidR="00A00B1E" w:rsidRPr="00E7506F" w:rsidRDefault="00A228B3" w:rsidP="00D670B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750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7506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7506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</w:tc>
      </w:tr>
      <w:tr w:rsidR="00A00B1E" w:rsidRPr="00E7506F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E7506F" w:rsidRDefault="00A228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E7506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E7506F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5F4F2992" w:rsidR="00A00B1E" w:rsidRPr="00E7506F" w:rsidRDefault="00B51D47" w:rsidP="005D053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NO.</w:t>
            </w:r>
            <w:r w:rsidRPr="00E7506F">
              <w:rPr>
                <w:rFonts w:ascii="Arial" w:hAnsi="Arial" w:cs="Arial"/>
                <w:sz w:val="20"/>
                <w:szCs w:val="20"/>
              </w:rPr>
              <w:t xml:space="preserve"> It contains grammatical issues. It should be refined to read: </w:t>
            </w:r>
            <w:r w:rsidRPr="00E7506F">
              <w:rPr>
                <w:rStyle w:val="Emphasis"/>
                <w:rFonts w:ascii="Arial" w:hAnsi="Arial" w:cs="Arial"/>
                <w:sz w:val="20"/>
                <w:szCs w:val="20"/>
              </w:rPr>
              <w:t>"Exploring the Knowledge, Practices, and Determinants of Self-Medication Among Nursing Students in a Developing Nation"</w:t>
            </w:r>
            <w:r w:rsidRPr="00E7506F">
              <w:rPr>
                <w:rFonts w:ascii="Arial" w:hAnsi="Arial" w:cs="Arial"/>
                <w:sz w:val="20"/>
                <w:szCs w:val="20"/>
              </w:rPr>
              <w:t xml:space="preserve"> or name the specific region (Nigeria) directly to remain precise.</w:t>
            </w:r>
          </w:p>
        </w:tc>
        <w:tc>
          <w:tcPr>
            <w:tcW w:w="1667" w:type="pct"/>
          </w:tcPr>
          <w:p w14:paraId="09D2921C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E7506F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2AF1876F" w:rsidR="00A00B1E" w:rsidRPr="00E7506F" w:rsidRDefault="00B51D47" w:rsidP="005D053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YES.</w:t>
            </w:r>
            <w:r w:rsidRPr="00E7506F">
              <w:rPr>
                <w:rFonts w:ascii="Arial" w:hAnsi="Arial" w:cs="Arial"/>
                <w:sz w:val="20"/>
                <w:szCs w:val="20"/>
              </w:rPr>
              <w:t xml:space="preserve"> The structure is sound. However, please explicitly mention the sampling frame or data collection year (2026) inside the text body to anchor the data timeline accurately.</w:t>
            </w:r>
          </w:p>
        </w:tc>
        <w:tc>
          <w:tcPr>
            <w:tcW w:w="1667" w:type="pct"/>
          </w:tcPr>
          <w:p w14:paraId="45C6E02F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E7506F" w:rsidRDefault="00A228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750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E7506F" w:rsidRDefault="00A228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D8F6B90" w14:textId="77777777" w:rsidR="00A00B1E" w:rsidRPr="00E7506F" w:rsidRDefault="005D053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506F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NO.</w:t>
            </w:r>
            <w:r w:rsidRPr="00E7506F">
              <w:rPr>
                <w:rFonts w:ascii="Arial" w:hAnsi="Arial" w:cs="Arial"/>
                <w:sz w:val="20"/>
                <w:szCs w:val="20"/>
              </w:rPr>
              <w:t xml:space="preserve"> While the descriptive quantitative math matches up, the literature review introduces severe contextual errors. The text includes copy-pasted citations regarding banking employee performance (</w:t>
            </w:r>
            <w:proofErr w:type="spellStart"/>
            <w:r w:rsidRPr="00E7506F">
              <w:rPr>
                <w:rFonts w:ascii="Arial" w:hAnsi="Arial" w:cs="Arial"/>
                <w:sz w:val="20"/>
                <w:szCs w:val="20"/>
              </w:rPr>
              <w:t>Nwagbala</w:t>
            </w:r>
            <w:proofErr w:type="spellEnd"/>
            <w:r w:rsidRPr="00E7506F">
              <w:rPr>
                <w:rFonts w:ascii="Arial" w:hAnsi="Arial" w:cs="Arial"/>
                <w:sz w:val="20"/>
                <w:szCs w:val="20"/>
              </w:rPr>
              <w:t xml:space="preserve"> et al., 2023) and general capacity building (Stella et al., 2024) that are completely irrelevant to a nursing pharmacology study. These sections must be removed immediately.</w:t>
            </w:r>
          </w:p>
          <w:p w14:paraId="0C804581" w14:textId="77777777" w:rsidR="00E41970" w:rsidRPr="00E7506F" w:rsidRDefault="00E419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FF710F3" w14:textId="088670EC" w:rsidR="00E41970" w:rsidRPr="00E7506F" w:rsidRDefault="00E41970" w:rsidP="00E41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sz w:val="20"/>
                <w:szCs w:val="20"/>
              </w:rPr>
              <w:t xml:space="preserve">The paper addresses a highly relevant educational and public health challenge within health science universities. The sampling methodology is technically sound and the quantitative descriptive analysis flows logically. The author has copy-pasted blocks of text from a study on commercial bank employees ("First Bank PLC, </w:t>
            </w:r>
            <w:proofErr w:type="spellStart"/>
            <w:r w:rsidRPr="00E7506F">
              <w:rPr>
                <w:rFonts w:ascii="Arial" w:hAnsi="Arial" w:cs="Arial"/>
                <w:sz w:val="20"/>
                <w:szCs w:val="20"/>
              </w:rPr>
              <w:t>Awka</w:t>
            </w:r>
            <w:proofErr w:type="spellEnd"/>
            <w:r w:rsidRPr="00E7506F">
              <w:rPr>
                <w:rFonts w:ascii="Arial" w:hAnsi="Arial" w:cs="Arial"/>
                <w:sz w:val="20"/>
                <w:szCs w:val="20"/>
              </w:rPr>
              <w:t>") directly into Sections 2.2 and 2.3. This represents a lack of rigorous proofreading. Additionally, the reference list is plagued with duplicate publications and incomplete markers. Once these structural, ethical, and editing anomalies are addressed, the data will be a valuable fit for the journal.</w:t>
            </w:r>
          </w:p>
          <w:p w14:paraId="604A3611" w14:textId="48EB99CF" w:rsidR="00E41970" w:rsidRPr="00E7506F" w:rsidRDefault="00E41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90404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E7506F" w:rsidRDefault="00A228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E7506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E7506F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6D013744" w:rsidR="00A00B1E" w:rsidRPr="00E7506F" w:rsidRDefault="005D05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lastRenderedPageBreak/>
              <w:t>NO.</w:t>
            </w:r>
            <w:r w:rsidRPr="00E7506F">
              <w:rPr>
                <w:rFonts w:ascii="Arial" w:hAnsi="Arial" w:cs="Arial"/>
                <w:sz w:val="20"/>
                <w:szCs w:val="20"/>
              </w:rPr>
              <w:t xml:space="preserve"> There are duplicate citations (e.g., Ahmad et al., 2025 listed twice with mismatched journal info; Silveira et al., 2025 listed twice under different journal targets). Several citations lack publisher info, and the entry for the World Health </w:t>
            </w:r>
            <w:r w:rsidRPr="00E7506F">
              <w:rPr>
                <w:rFonts w:ascii="Arial" w:hAnsi="Arial" w:cs="Arial"/>
                <w:sz w:val="20"/>
                <w:szCs w:val="20"/>
              </w:rPr>
              <w:lastRenderedPageBreak/>
              <w:t>Organization (2023) ends with an unresolved trailing question mark.</w:t>
            </w:r>
          </w:p>
        </w:tc>
        <w:tc>
          <w:tcPr>
            <w:tcW w:w="1667" w:type="pct"/>
          </w:tcPr>
          <w:p w14:paraId="3F01D931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7506F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E7506F" w:rsidRDefault="00A228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E7506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E7506F" w:rsidRDefault="00A228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E7506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58FDB763" w:rsidR="00A00B1E" w:rsidRPr="00E7506F" w:rsidRDefault="005D05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506F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YES.</w:t>
            </w:r>
            <w:r w:rsidRPr="00E7506F">
              <w:rPr>
                <w:rFonts w:ascii="Arial" w:hAnsi="Arial" w:cs="Arial"/>
                <w:sz w:val="20"/>
                <w:szCs w:val="20"/>
              </w:rPr>
              <w:t xml:space="preserve"> Research on human subjects require explicit ethical clearance details. The author must clearly state which Institutional Review Board (IRB) or Ethics Committee approved the study and provide an official protocol/approval clearance code.</w:t>
            </w:r>
          </w:p>
        </w:tc>
        <w:tc>
          <w:tcPr>
            <w:tcW w:w="1667" w:type="pct"/>
          </w:tcPr>
          <w:p w14:paraId="7C697128" w14:textId="77777777" w:rsidR="00A00B1E" w:rsidRPr="00E7506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D1A1BC" w14:textId="77777777" w:rsidR="00E7506F" w:rsidRPr="00E7506F" w:rsidRDefault="00E7506F" w:rsidP="00E7506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9369652" w14:textId="77777777" w:rsidR="00E7506F" w:rsidRPr="00E7506F" w:rsidRDefault="00E7506F" w:rsidP="00E7506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7506F">
        <w:rPr>
          <w:rFonts w:ascii="Arial" w:hAnsi="Arial" w:cs="Arial"/>
          <w:b/>
          <w:u w:val="single"/>
        </w:rPr>
        <w:t>Reviewer details:</w:t>
      </w:r>
    </w:p>
    <w:p w14:paraId="0E318648" w14:textId="77777777" w:rsidR="00E7506F" w:rsidRPr="00E7506F" w:rsidRDefault="00E7506F" w:rsidP="00E7506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CF93E5E" w14:textId="77777777" w:rsidR="00E7506F" w:rsidRPr="00E7506F" w:rsidRDefault="00E7506F" w:rsidP="00E7506F">
      <w:pPr>
        <w:rPr>
          <w:rFonts w:ascii="Arial" w:hAnsi="Arial" w:cs="Arial"/>
          <w:sz w:val="20"/>
          <w:szCs w:val="20"/>
        </w:rPr>
      </w:pPr>
      <w:r w:rsidRPr="00E7506F">
        <w:rPr>
          <w:rFonts w:ascii="Arial" w:hAnsi="Arial" w:cs="Arial"/>
          <w:color w:val="000000"/>
          <w:sz w:val="20"/>
          <w:szCs w:val="20"/>
        </w:rPr>
        <w:t xml:space="preserve">Kirti Rajendra Bhati, Maharashtra University of Health Sciences </w:t>
      </w:r>
      <w:r w:rsidRPr="00E7506F">
        <w:rPr>
          <w:rFonts w:ascii="Arial" w:hAnsi="Arial" w:cs="Arial"/>
          <w:sz w:val="20"/>
          <w:szCs w:val="20"/>
        </w:rPr>
        <w:t xml:space="preserve">, </w:t>
      </w:r>
      <w:r w:rsidRPr="00E7506F">
        <w:rPr>
          <w:rFonts w:ascii="Arial" w:hAnsi="Arial" w:cs="Arial"/>
          <w:color w:val="000000"/>
          <w:sz w:val="20"/>
          <w:szCs w:val="20"/>
        </w:rPr>
        <w:t>India</w:t>
      </w:r>
    </w:p>
    <w:p w14:paraId="173F67E4" w14:textId="77777777" w:rsidR="00A00B1E" w:rsidRPr="00E7506F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A00B1E" w:rsidRPr="00E7506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24D65" w14:textId="77777777" w:rsidR="00716169" w:rsidRDefault="00716169">
      <w:r>
        <w:separator/>
      </w:r>
    </w:p>
  </w:endnote>
  <w:endnote w:type="continuationSeparator" w:id="0">
    <w:p w14:paraId="6A9D88EA" w14:textId="77777777" w:rsidR="00716169" w:rsidRDefault="0071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020937A2" w:rsidR="00A00B1E" w:rsidRDefault="00A228B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670B3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670B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937B2EF" w14:textId="77777777" w:rsidR="00A00B1E" w:rsidRDefault="00A228B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7F76B" w14:textId="77777777" w:rsidR="00716169" w:rsidRDefault="00716169">
      <w:r>
        <w:separator/>
      </w:r>
    </w:p>
  </w:footnote>
  <w:footnote w:type="continuationSeparator" w:id="0">
    <w:p w14:paraId="5F68C278" w14:textId="77777777" w:rsidR="00716169" w:rsidRDefault="00716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A228B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2847932">
    <w:abstractNumId w:val="4"/>
  </w:num>
  <w:num w:numId="2" w16cid:durableId="2127116164">
    <w:abstractNumId w:val="8"/>
  </w:num>
  <w:num w:numId="3" w16cid:durableId="1593588160">
    <w:abstractNumId w:val="7"/>
  </w:num>
  <w:num w:numId="4" w16cid:durableId="1917085039">
    <w:abstractNumId w:val="9"/>
  </w:num>
  <w:num w:numId="5" w16cid:durableId="1581867502">
    <w:abstractNumId w:val="6"/>
  </w:num>
  <w:num w:numId="6" w16cid:durableId="273875797">
    <w:abstractNumId w:val="0"/>
  </w:num>
  <w:num w:numId="7" w16cid:durableId="732312954">
    <w:abstractNumId w:val="3"/>
  </w:num>
  <w:num w:numId="8" w16cid:durableId="577133839">
    <w:abstractNumId w:val="11"/>
  </w:num>
  <w:num w:numId="9" w16cid:durableId="743336315">
    <w:abstractNumId w:val="10"/>
  </w:num>
  <w:num w:numId="10" w16cid:durableId="1362704202">
    <w:abstractNumId w:val="2"/>
  </w:num>
  <w:num w:numId="11" w16cid:durableId="1746149592">
    <w:abstractNumId w:val="1"/>
  </w:num>
  <w:num w:numId="12" w16cid:durableId="1648626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105704"/>
    <w:rsid w:val="001A65C7"/>
    <w:rsid w:val="002F361E"/>
    <w:rsid w:val="0046278C"/>
    <w:rsid w:val="004C2E9F"/>
    <w:rsid w:val="005828D7"/>
    <w:rsid w:val="005D0537"/>
    <w:rsid w:val="00695EDC"/>
    <w:rsid w:val="00716169"/>
    <w:rsid w:val="00744F5F"/>
    <w:rsid w:val="007E0213"/>
    <w:rsid w:val="007F2080"/>
    <w:rsid w:val="00A00B1E"/>
    <w:rsid w:val="00A1246A"/>
    <w:rsid w:val="00A20633"/>
    <w:rsid w:val="00A228B3"/>
    <w:rsid w:val="00B51D47"/>
    <w:rsid w:val="00C4759A"/>
    <w:rsid w:val="00CB57A4"/>
    <w:rsid w:val="00D00651"/>
    <w:rsid w:val="00D63210"/>
    <w:rsid w:val="00D670B3"/>
    <w:rsid w:val="00D76779"/>
    <w:rsid w:val="00E41970"/>
    <w:rsid w:val="00E51807"/>
    <w:rsid w:val="00E7506F"/>
    <w:rsid w:val="00EB45F0"/>
    <w:rsid w:val="00EC63EB"/>
    <w:rsid w:val="00F53A3A"/>
    <w:rsid w:val="00F8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51D47"/>
    <w:rPr>
      <w:b/>
      <w:bCs/>
    </w:rPr>
  </w:style>
  <w:style w:type="character" w:styleId="Emphasis">
    <w:name w:val="Emphasis"/>
    <w:uiPriority w:val="20"/>
    <w:qFormat/>
    <w:rsid w:val="00B51D47"/>
    <w:rPr>
      <w:i/>
      <w:iCs/>
    </w:rPr>
  </w:style>
  <w:style w:type="character" w:styleId="UnresolvedMention">
    <w:name w:val="Unresolved Mention"/>
    <w:uiPriority w:val="99"/>
    <w:semiHidden/>
    <w:unhideWhenUsed/>
    <w:rsid w:val="00D6321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7506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1317</Words>
  <Characters>7508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