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7A529" w14:textId="5D416108" w:rsidR="00B75E5D" w:rsidRPr="00D32E6F" w:rsidRDefault="00620C51" w:rsidP="00501BB8">
      <w:pPr>
        <w:pStyle w:val="NormalWeb"/>
        <w:spacing w:line="360" w:lineRule="auto"/>
        <w:jc w:val="both"/>
        <w:rPr>
          <w:sz w:val="22"/>
          <w:szCs w:val="20"/>
        </w:rPr>
      </w:pPr>
      <w:r>
        <w:rPr>
          <w:rStyle w:val="Strong"/>
          <w:sz w:val="22"/>
          <w:szCs w:val="20"/>
        </w:rPr>
        <w:t>Association between</w:t>
      </w:r>
      <w:r w:rsidR="00B75E5D" w:rsidRPr="00D32E6F">
        <w:rPr>
          <w:rStyle w:val="Strong"/>
          <w:sz w:val="22"/>
          <w:szCs w:val="20"/>
        </w:rPr>
        <w:t xml:space="preserve"> Media Exposure to Malaria Prevention Messages </w:t>
      </w:r>
      <w:r>
        <w:rPr>
          <w:rStyle w:val="Strong"/>
          <w:sz w:val="22"/>
          <w:szCs w:val="20"/>
        </w:rPr>
        <w:t>and</w:t>
      </w:r>
      <w:r w:rsidR="00B75E5D" w:rsidRPr="00D32E6F">
        <w:rPr>
          <w:rStyle w:val="Strong"/>
          <w:sz w:val="22"/>
          <w:szCs w:val="20"/>
        </w:rPr>
        <w:t xml:space="preserve"> Insecticide-Treated Net Ownership among Women of Reproductive Age in the Niger Delta Region of Nigeria</w:t>
      </w:r>
    </w:p>
    <w:p w14:paraId="70E7BB87" w14:textId="77777777" w:rsidR="00800238" w:rsidRPr="00884418" w:rsidRDefault="00800238" w:rsidP="00501BB8">
      <w:pPr>
        <w:pStyle w:val="Heading2"/>
        <w:spacing w:line="360" w:lineRule="auto"/>
        <w:jc w:val="both"/>
        <w:rPr>
          <w:rFonts w:ascii="Times New Roman" w:hAnsi="Times New Roman" w:cs="Times New Roman"/>
          <w:color w:val="auto"/>
          <w:sz w:val="20"/>
          <w:szCs w:val="20"/>
        </w:rPr>
      </w:pPr>
      <w:r w:rsidRPr="00884418">
        <w:rPr>
          <w:rFonts w:ascii="Times New Roman" w:hAnsi="Times New Roman" w:cs="Times New Roman"/>
          <w:color w:val="auto"/>
          <w:sz w:val="20"/>
          <w:szCs w:val="20"/>
        </w:rPr>
        <w:t>ABSTRACT</w:t>
      </w:r>
    </w:p>
    <w:p w14:paraId="05121771" w14:textId="77777777" w:rsidR="00800238" w:rsidRPr="00884418" w:rsidRDefault="00800238" w:rsidP="0097220B">
      <w:pPr>
        <w:spacing w:line="24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Malaria remains a major public health challenge in Nigeria, particularly in high-transmission areas such as the Niger Delta Region. Despite sustained prevention campaigns and distribution of insecticide-treated nets (ITNs), ownership remains suboptimal. This study examined the association between exposure to malaria prevention messages and ITN ownership among women of reproductive age in the Niger Delta Region of Nigeria. The study used secondary data from the 2023–2024 Nigeria Demographic and Health Survey (NDHS), comprising 8,122 women aged 15–49 years residing in the nine Niger Delta states. Descriptive statistics, chi-square tests, and multivariable logistic regression were used to examine the association between exposure to malaria prevention messages and ITN ownership. Statistical significance was set at </w:t>
      </w:r>
      <w:r w:rsidRPr="00884418">
        <w:rPr>
          <w:rStyle w:val="Emphasis"/>
          <w:rFonts w:ascii="Times New Roman" w:hAnsi="Times New Roman" w:cs="Times New Roman"/>
          <w:sz w:val="20"/>
          <w:szCs w:val="20"/>
        </w:rPr>
        <w:t>p</w:t>
      </w:r>
      <w:r w:rsidRPr="00884418">
        <w:rPr>
          <w:rFonts w:ascii="Times New Roman" w:hAnsi="Times New Roman" w:cs="Times New Roman"/>
          <w:sz w:val="20"/>
          <w:szCs w:val="20"/>
        </w:rPr>
        <w:t xml:space="preserve"> &lt; 0.05. Overall, 49.4% of women lived in households that owned at least one ITN, while 55.9% had been exposed to malaria prevention messages within the six months preceding the survey. Radio (29.2%) and television (24.0%) were the most common sources of malaria prevention messages. Media exposure was significantly associated with ITN ownership (χ² = 51.955, </w:t>
      </w:r>
      <w:r w:rsidRPr="00884418">
        <w:rPr>
          <w:rStyle w:val="Emphasis"/>
          <w:rFonts w:ascii="Times New Roman" w:hAnsi="Times New Roman" w:cs="Times New Roman"/>
          <w:sz w:val="20"/>
          <w:szCs w:val="20"/>
        </w:rPr>
        <w:t>p</w:t>
      </w:r>
      <w:r w:rsidRPr="00884418">
        <w:rPr>
          <w:rFonts w:ascii="Times New Roman" w:hAnsi="Times New Roman" w:cs="Times New Roman"/>
          <w:sz w:val="20"/>
          <w:szCs w:val="20"/>
        </w:rPr>
        <w:t xml:space="preserve"> &lt; 0.001). </w:t>
      </w:r>
      <w:r w:rsidR="00374E97" w:rsidRPr="00884418">
        <w:rPr>
          <w:rFonts w:ascii="Times New Roman" w:hAnsi="Times New Roman" w:cs="Times New Roman"/>
          <w:sz w:val="20"/>
          <w:szCs w:val="20"/>
        </w:rPr>
        <w:t>The result showed that women who owned an ITN were more likely (COR = 1.214; CI = 1.072–1.375, p &lt; 0.05) to be exposed to malaria prevention messages compared to those who did not own an ITN. This association remained statistically significant after adjusting for other factors in the model (AOR = 1.144; CI = 1.005–1.302, p &lt; 0.05).</w:t>
      </w:r>
      <w:r w:rsidR="0097220B" w:rsidRPr="00884418">
        <w:rPr>
          <w:rFonts w:ascii="Times New Roman" w:hAnsi="Times New Roman" w:cs="Times New Roman"/>
          <w:sz w:val="20"/>
          <w:szCs w:val="20"/>
        </w:rPr>
        <w:t xml:space="preserve"> </w:t>
      </w:r>
      <w:r w:rsidR="00374E97" w:rsidRPr="00884418">
        <w:rPr>
          <w:rFonts w:ascii="Times New Roman" w:hAnsi="Times New Roman" w:cs="Times New Roman"/>
          <w:sz w:val="20"/>
          <w:szCs w:val="20"/>
        </w:rPr>
        <w:t xml:space="preserve">The data also showed that respondents aged 30–34 years were more likely (COR = 1.630; CI = 1.325–2.005, p &lt; 0.001) to be exposed to malaria prevention messages than those aged 15–19 years. After adjustment, this association remained statistically significant (AOR = 1.397; CI = 1.087–1.796, p &lt; 0.05). </w:t>
      </w:r>
      <w:r w:rsidRPr="00884418">
        <w:rPr>
          <w:rFonts w:ascii="Times New Roman" w:hAnsi="Times New Roman" w:cs="Times New Roman"/>
          <w:sz w:val="20"/>
          <w:szCs w:val="20"/>
        </w:rPr>
        <w:t>The findings highlight the importance of strengthening targeted malaria prevention communication through mass media and health facilities, particularly among women with lower educational attainment, alongside equitable access to ITNs.</w:t>
      </w:r>
    </w:p>
    <w:p w14:paraId="221A0506" w14:textId="77777777" w:rsidR="00683F27" w:rsidRPr="00884418" w:rsidRDefault="00683F27" w:rsidP="00683F27">
      <w:pPr>
        <w:adjustRightInd w:val="0"/>
        <w:snapToGrid w:val="0"/>
        <w:spacing w:line="240" w:lineRule="auto"/>
        <w:rPr>
          <w:rFonts w:ascii="Times New Roman" w:hAnsi="Times New Roman" w:cs="Times New Roman"/>
          <w:b/>
          <w:bCs/>
          <w:snapToGrid w:val="0"/>
          <w:sz w:val="20"/>
          <w:szCs w:val="20"/>
        </w:rPr>
      </w:pPr>
      <w:r w:rsidRPr="00884418">
        <w:rPr>
          <w:rFonts w:ascii="Times New Roman" w:hAnsi="Times New Roman" w:cs="Times New Roman"/>
          <w:b/>
          <w:bCs/>
          <w:snapToGrid w:val="0"/>
          <w:sz w:val="20"/>
          <w:szCs w:val="20"/>
        </w:rPr>
        <w:t>Keywords</w:t>
      </w:r>
    </w:p>
    <w:p w14:paraId="5B3F68C8" w14:textId="77777777" w:rsidR="00683F27" w:rsidRPr="00884418" w:rsidRDefault="00683F27" w:rsidP="00683F27">
      <w:pPr>
        <w:pStyle w:val="NormalWeb"/>
        <w:spacing w:line="360" w:lineRule="auto"/>
        <w:jc w:val="both"/>
        <w:rPr>
          <w:b/>
          <w:sz w:val="20"/>
          <w:szCs w:val="20"/>
        </w:rPr>
      </w:pPr>
      <w:r w:rsidRPr="00884418">
        <w:rPr>
          <w:rStyle w:val="Strong"/>
          <w:b w:val="0"/>
          <w:sz w:val="20"/>
          <w:szCs w:val="20"/>
        </w:rPr>
        <w:t xml:space="preserve">Media Exposure, Malaria Prevention Messages, Insecticide-Treated Net Ownership, Women of Reproductive </w:t>
      </w:r>
      <w:proofErr w:type="gramStart"/>
      <w:r w:rsidRPr="00884418">
        <w:rPr>
          <w:rStyle w:val="Strong"/>
          <w:b w:val="0"/>
          <w:sz w:val="20"/>
          <w:szCs w:val="20"/>
        </w:rPr>
        <w:t>Age ,</w:t>
      </w:r>
      <w:proofErr w:type="gramEnd"/>
      <w:r w:rsidRPr="00884418">
        <w:rPr>
          <w:rStyle w:val="Strong"/>
          <w:b w:val="0"/>
          <w:sz w:val="20"/>
          <w:szCs w:val="20"/>
        </w:rPr>
        <w:t xml:space="preserve"> Niger Delta Region, Nigeria.</w:t>
      </w:r>
    </w:p>
    <w:p w14:paraId="2AA3A3F0" w14:textId="77777777" w:rsidR="00B75E5D" w:rsidRPr="00884418" w:rsidRDefault="00B75E5D" w:rsidP="00501BB8">
      <w:pPr>
        <w:spacing w:before="100" w:beforeAutospacing="1" w:after="100" w:afterAutospacing="1" w:line="360" w:lineRule="auto"/>
        <w:jc w:val="both"/>
        <w:outlineLvl w:val="2"/>
        <w:rPr>
          <w:rFonts w:ascii="Times New Roman" w:eastAsia="Times New Roman" w:hAnsi="Times New Roman" w:cs="Times New Roman"/>
          <w:b/>
          <w:bCs/>
          <w:sz w:val="20"/>
          <w:szCs w:val="20"/>
        </w:rPr>
      </w:pPr>
      <w:r w:rsidRPr="00884418">
        <w:rPr>
          <w:rFonts w:ascii="Times New Roman" w:eastAsia="Times New Roman" w:hAnsi="Times New Roman" w:cs="Times New Roman"/>
          <w:b/>
          <w:bCs/>
          <w:sz w:val="20"/>
          <w:szCs w:val="20"/>
        </w:rPr>
        <w:t>1. INTRODUCTION</w:t>
      </w:r>
    </w:p>
    <w:p w14:paraId="62D4FB83" w14:textId="77777777" w:rsidR="008A20CF" w:rsidRPr="00884418" w:rsidRDefault="008A20CF" w:rsidP="00501BB8">
      <w:pPr>
        <w:pStyle w:val="NormalWeb"/>
        <w:spacing w:line="360" w:lineRule="auto"/>
        <w:jc w:val="both"/>
        <w:rPr>
          <w:sz w:val="20"/>
          <w:szCs w:val="20"/>
        </w:rPr>
      </w:pPr>
      <w:r w:rsidRPr="00884418">
        <w:rPr>
          <w:sz w:val="20"/>
          <w:szCs w:val="20"/>
        </w:rPr>
        <w:t>Malaria remains a major public health problem in sub-Saharan Africa, where most of the global malaria burden occurs [1]. Nigeria continues to account for a large share of malaria cases and deaths, despite sustained efforts to prevent and control the disease [1,2]. Women of reproductive age are an important population for malaria prevention because of their exposure to infection and their role in household health decisions. Reducing malaria transmission among this population therefore remains an important part of malaria control in Nigeria.</w:t>
      </w:r>
    </w:p>
    <w:p w14:paraId="1FC1BBD1" w14:textId="77777777" w:rsidR="008A20CF" w:rsidRPr="00884418" w:rsidRDefault="008A20CF" w:rsidP="00501BB8">
      <w:pPr>
        <w:pStyle w:val="NormalWeb"/>
        <w:spacing w:line="360" w:lineRule="auto"/>
        <w:jc w:val="both"/>
        <w:rPr>
          <w:sz w:val="20"/>
          <w:szCs w:val="20"/>
        </w:rPr>
      </w:pPr>
      <w:r w:rsidRPr="00884418">
        <w:rPr>
          <w:sz w:val="20"/>
          <w:szCs w:val="20"/>
        </w:rPr>
        <w:t>Insecticide-treated nets (ITNs) are one of the main tools used to prevent malaria. They protect individuals from mosquito bites and reduce contact between mosquitoes and people</w:t>
      </w:r>
      <w:r w:rsidR="00970AA9" w:rsidRPr="00884418">
        <w:rPr>
          <w:sz w:val="20"/>
          <w:szCs w:val="20"/>
        </w:rPr>
        <w:t xml:space="preserve"> [3]</w:t>
      </w:r>
      <w:r w:rsidRPr="00884418">
        <w:rPr>
          <w:sz w:val="20"/>
          <w:szCs w:val="20"/>
        </w:rPr>
        <w:t xml:space="preserve">. Evidence from malaria-endemic settings has shown that ITNs are effective in reducing malaria transmission and disease burden when adequate access and use are achieved [3,4]. In Nigeria, malaria </w:t>
      </w:r>
      <w:proofErr w:type="spellStart"/>
      <w:r w:rsidRPr="00884418">
        <w:rPr>
          <w:sz w:val="20"/>
          <w:szCs w:val="20"/>
        </w:rPr>
        <w:t>programmes</w:t>
      </w:r>
      <w:proofErr w:type="spellEnd"/>
      <w:r w:rsidRPr="00884418">
        <w:rPr>
          <w:sz w:val="20"/>
          <w:szCs w:val="20"/>
        </w:rPr>
        <w:t xml:space="preserve"> have therefore invested in mass distribution campaigns, routine distribution through health facilities and community-based approaches to increase access to ITNs [2,5]. However, the availability of ITNs does not necessarily mean that all women and households have access to them. Differences in household socioeconomic conditions, education, place of residence and access to health services may contribute to i</w:t>
      </w:r>
      <w:r w:rsidR="00970AA9" w:rsidRPr="00884418">
        <w:rPr>
          <w:sz w:val="20"/>
          <w:szCs w:val="20"/>
        </w:rPr>
        <w:t>nequalities in ITN ownership [6, 7,</w:t>
      </w:r>
      <w:r w:rsidRPr="00884418">
        <w:rPr>
          <w:sz w:val="20"/>
          <w:szCs w:val="20"/>
        </w:rPr>
        <w:t>8].</w:t>
      </w:r>
      <w:r w:rsidR="00883F93" w:rsidRPr="00884418">
        <w:rPr>
          <w:sz w:val="20"/>
          <w:szCs w:val="20"/>
        </w:rPr>
        <w:t xml:space="preserve"> </w:t>
      </w:r>
      <w:r w:rsidRPr="00884418">
        <w:rPr>
          <w:sz w:val="20"/>
          <w:szCs w:val="20"/>
        </w:rPr>
        <w:t xml:space="preserve">Health information is another important part of malaria prevention. People </w:t>
      </w:r>
      <w:r w:rsidRPr="00884418">
        <w:rPr>
          <w:sz w:val="20"/>
          <w:szCs w:val="20"/>
        </w:rPr>
        <w:lastRenderedPageBreak/>
        <w:t>need information about malaria transmission, the risk of infection and available preventive measures to make informed decisions about prevention. Mass media, particularly radio and television, provide an opportunity to deliver malaria prevention messages to large numbers of people. Newspapers and other media channels can also provide information on malaria prevention</w:t>
      </w:r>
      <w:r w:rsidR="00970AA9" w:rsidRPr="00884418">
        <w:rPr>
          <w:sz w:val="20"/>
          <w:szCs w:val="20"/>
        </w:rPr>
        <w:t xml:space="preserve"> [9]</w:t>
      </w:r>
      <w:r w:rsidRPr="00884418">
        <w:rPr>
          <w:sz w:val="20"/>
          <w:szCs w:val="20"/>
        </w:rPr>
        <w:t>. Exposure to these messages may increase awareness of ITNs and encourage households to obtain them. Previous studies have reported associations between exposure to malaria-related information and malaria prevention practices in Nigeria and ot</w:t>
      </w:r>
      <w:r w:rsidR="00970AA9" w:rsidRPr="00884418">
        <w:rPr>
          <w:sz w:val="20"/>
          <w:szCs w:val="20"/>
        </w:rPr>
        <w:t>her malaria-endemic settings [9, 10,</w:t>
      </w:r>
      <w:r w:rsidRPr="00884418">
        <w:rPr>
          <w:sz w:val="20"/>
          <w:szCs w:val="20"/>
        </w:rPr>
        <w:t>11].</w:t>
      </w:r>
      <w:r w:rsidR="00970AA9" w:rsidRPr="00884418">
        <w:rPr>
          <w:sz w:val="20"/>
          <w:szCs w:val="20"/>
        </w:rPr>
        <w:t xml:space="preserve"> </w:t>
      </w:r>
    </w:p>
    <w:p w14:paraId="664EF1A1" w14:textId="77777777" w:rsidR="008A20CF" w:rsidRPr="00884418" w:rsidRDefault="008A20CF" w:rsidP="00501BB8">
      <w:pPr>
        <w:pStyle w:val="NormalWeb"/>
        <w:spacing w:line="360" w:lineRule="auto"/>
        <w:jc w:val="both"/>
        <w:rPr>
          <w:sz w:val="20"/>
          <w:szCs w:val="20"/>
        </w:rPr>
      </w:pPr>
      <w:r w:rsidRPr="00884418">
        <w:rPr>
          <w:sz w:val="20"/>
          <w:szCs w:val="20"/>
        </w:rPr>
        <w:t xml:space="preserve">However, exposure to health information may differ substantially between population groups. Access to radio, television and other media is often related to education, household wealth and place of residence [9,12]. Women living in poorer households or communities with limited communication infrastructure may have fewer opportunities to receive malaria prevention messages. These differences are important because media exposure may be one of the pathways through which malaria prevention </w:t>
      </w:r>
      <w:proofErr w:type="spellStart"/>
      <w:r w:rsidRPr="00884418">
        <w:rPr>
          <w:sz w:val="20"/>
          <w:szCs w:val="20"/>
        </w:rPr>
        <w:t>programmes</w:t>
      </w:r>
      <w:proofErr w:type="spellEnd"/>
      <w:r w:rsidRPr="00884418">
        <w:rPr>
          <w:sz w:val="20"/>
          <w:szCs w:val="20"/>
        </w:rPr>
        <w:t xml:space="preserve"> reach households. Understanding whether women who are exposed to malaria prevention messages are more likely to own ITNs can therefore provide useful information on the reach of malaria communication efforts.</w:t>
      </w:r>
      <w:r w:rsidR="00970AA9" w:rsidRPr="00884418">
        <w:rPr>
          <w:sz w:val="20"/>
          <w:szCs w:val="20"/>
        </w:rPr>
        <w:t xml:space="preserve"> </w:t>
      </w:r>
    </w:p>
    <w:p w14:paraId="7D9889DF" w14:textId="77777777" w:rsidR="008A20CF" w:rsidRPr="00884418" w:rsidRDefault="008A20CF" w:rsidP="00501BB8">
      <w:pPr>
        <w:pStyle w:val="NormalWeb"/>
        <w:spacing w:line="360" w:lineRule="auto"/>
        <w:jc w:val="both"/>
        <w:rPr>
          <w:sz w:val="20"/>
          <w:szCs w:val="20"/>
        </w:rPr>
      </w:pPr>
      <w:r w:rsidRPr="00884418">
        <w:rPr>
          <w:sz w:val="20"/>
          <w:szCs w:val="20"/>
        </w:rPr>
        <w:t>The Niger Delta presents an important setting for examining this relationship. The region has environmental conditions that support malaria transmission, including high rainfall, extensive waterways, wetlands and dense vegetation. At the same time, communities in the region differ considerably in their socioeconomic conditions, settlement patterns and access to health services. Some communities are urban and well connected to communication and health services, while others are rural or riverine and may face greater challenges in accessing services and information. These differences may affect both exposure to malaria prevention messages and access to ITNs.</w:t>
      </w:r>
    </w:p>
    <w:p w14:paraId="5FEE2ECA" w14:textId="77777777" w:rsidR="008A20CF" w:rsidRPr="00884418" w:rsidRDefault="008A20CF" w:rsidP="00501BB8">
      <w:pPr>
        <w:pStyle w:val="NormalWeb"/>
        <w:spacing w:line="360" w:lineRule="auto"/>
        <w:jc w:val="both"/>
        <w:rPr>
          <w:sz w:val="20"/>
          <w:szCs w:val="20"/>
        </w:rPr>
      </w:pPr>
      <w:r w:rsidRPr="00884418">
        <w:rPr>
          <w:sz w:val="20"/>
          <w:szCs w:val="20"/>
        </w:rPr>
        <w:t>Women of reproductive age are particularly relevant to this issue because they often participate in household health decisions and may influence preventive practices within the household. Receiving information about malaria prevention through mass media may improve awareness of the importance of ITNs and the risks associated with malaria. However, information alone may not result in ITN ownership where other barriers, such as limited household resources, inadequate distribution or poor access to services, exist [7,13]. It is therefore important to examine the relationship between media exposure and ITN ownership within the context in which women live.</w:t>
      </w:r>
    </w:p>
    <w:p w14:paraId="4F85E21C" w14:textId="77777777" w:rsidR="008A20CF" w:rsidRPr="00884418" w:rsidRDefault="008A20CF" w:rsidP="00501BB8">
      <w:pPr>
        <w:pStyle w:val="NormalWeb"/>
        <w:spacing w:line="360" w:lineRule="auto"/>
        <w:jc w:val="both"/>
        <w:rPr>
          <w:sz w:val="20"/>
          <w:szCs w:val="20"/>
        </w:rPr>
      </w:pPr>
      <w:r w:rsidRPr="00884418">
        <w:rPr>
          <w:sz w:val="20"/>
          <w:szCs w:val="20"/>
        </w:rPr>
        <w:t>Although previous studies in Nigeria have examined factors associated with ITN ownership and malaria prevention practices, there is limited evidence on the relationship between exposure to malaria prevention messages through mass media and ITN ownership among women of reproductive age in the Niger Delta</w:t>
      </w:r>
      <w:r w:rsidR="00883F93" w:rsidRPr="00884418">
        <w:rPr>
          <w:sz w:val="20"/>
          <w:szCs w:val="20"/>
        </w:rPr>
        <w:t xml:space="preserve"> [14]</w:t>
      </w:r>
      <w:r w:rsidRPr="00884418">
        <w:rPr>
          <w:sz w:val="20"/>
          <w:szCs w:val="20"/>
        </w:rPr>
        <w:t>. National estimates may also mask differences between regions and population groups. Evidence from the Niger Delta is particularly relevant because of the region's high malaria risk and the variation in access to health information and services across its communities [14,15].</w:t>
      </w:r>
      <w:r w:rsidR="00883F93" w:rsidRPr="00884418">
        <w:rPr>
          <w:sz w:val="20"/>
          <w:szCs w:val="20"/>
        </w:rPr>
        <w:t xml:space="preserve"> </w:t>
      </w:r>
      <w:r w:rsidRPr="00884418">
        <w:rPr>
          <w:sz w:val="20"/>
          <w:szCs w:val="20"/>
        </w:rPr>
        <w:t xml:space="preserve">Understanding this relationship can help determine whether existing malaria communication efforts are reaching women who own ITNs and whether media exposure is associated with improved access to this key preventive intervention. Such evidence can support the design of malaria communication strategies that are better </w:t>
      </w:r>
      <w:r w:rsidRPr="00884418">
        <w:rPr>
          <w:sz w:val="20"/>
          <w:szCs w:val="20"/>
        </w:rPr>
        <w:lastRenderedPageBreak/>
        <w:t xml:space="preserve">suited to the information needs and circumstances of women in the region. It can also help </w:t>
      </w:r>
      <w:proofErr w:type="spellStart"/>
      <w:r w:rsidRPr="00884418">
        <w:rPr>
          <w:sz w:val="20"/>
          <w:szCs w:val="20"/>
        </w:rPr>
        <w:t>programme</w:t>
      </w:r>
      <w:proofErr w:type="spellEnd"/>
      <w:r w:rsidRPr="00884418">
        <w:rPr>
          <w:sz w:val="20"/>
          <w:szCs w:val="20"/>
        </w:rPr>
        <w:t xml:space="preserve"> managers consider media communication alongside ITN distribution when planning malaria prevention act</w:t>
      </w:r>
      <w:r w:rsidR="00883F93" w:rsidRPr="00884418">
        <w:rPr>
          <w:sz w:val="20"/>
          <w:szCs w:val="20"/>
        </w:rPr>
        <w:t>ivities</w:t>
      </w:r>
      <w:r w:rsidRPr="00884418">
        <w:rPr>
          <w:sz w:val="20"/>
          <w:szCs w:val="20"/>
        </w:rPr>
        <w:t>.</w:t>
      </w:r>
    </w:p>
    <w:p w14:paraId="5E402722" w14:textId="77777777" w:rsidR="008A20CF" w:rsidRPr="00884418" w:rsidRDefault="008A20CF" w:rsidP="00501BB8">
      <w:pPr>
        <w:pStyle w:val="NormalWeb"/>
        <w:spacing w:line="360" w:lineRule="auto"/>
        <w:jc w:val="both"/>
        <w:rPr>
          <w:sz w:val="20"/>
          <w:szCs w:val="20"/>
        </w:rPr>
      </w:pPr>
      <w:r w:rsidRPr="00884418">
        <w:rPr>
          <w:sz w:val="20"/>
          <w:szCs w:val="20"/>
        </w:rPr>
        <w:t>This study therefore examined the relationship between exposure to malaria prevention messages through mass media and ITN ownership among women of reproductive age in the Niger Delta Region of Nigeria. Specifically, the study assessed the prevalence of ITN ownership, described women's exposure to malaria prevention messages through media and examined the association between media exposure and ITN ownership.</w:t>
      </w:r>
    </w:p>
    <w:p w14:paraId="5E2A30D2" w14:textId="77777777" w:rsidR="00A00296" w:rsidRPr="00884418" w:rsidRDefault="00A00296" w:rsidP="00501BB8">
      <w:pPr>
        <w:pStyle w:val="Heading1"/>
        <w:spacing w:line="360" w:lineRule="auto"/>
        <w:jc w:val="both"/>
        <w:rPr>
          <w:rFonts w:ascii="Times New Roman" w:hAnsi="Times New Roman" w:cs="Times New Roman"/>
          <w:color w:val="auto"/>
          <w:sz w:val="20"/>
          <w:szCs w:val="20"/>
        </w:rPr>
      </w:pPr>
      <w:r w:rsidRPr="00884418">
        <w:rPr>
          <w:rFonts w:ascii="Times New Roman" w:hAnsi="Times New Roman" w:cs="Times New Roman"/>
          <w:color w:val="auto"/>
          <w:sz w:val="20"/>
          <w:szCs w:val="20"/>
        </w:rPr>
        <w:t>2. Materials and Methods</w:t>
      </w:r>
    </w:p>
    <w:p w14:paraId="139FD098" w14:textId="77777777" w:rsidR="00A00296" w:rsidRPr="00884418" w:rsidRDefault="00A00296" w:rsidP="00501BB8">
      <w:pPr>
        <w:pStyle w:val="Heading2"/>
        <w:spacing w:line="360" w:lineRule="auto"/>
        <w:jc w:val="both"/>
        <w:rPr>
          <w:rFonts w:ascii="Times New Roman" w:hAnsi="Times New Roman" w:cs="Times New Roman"/>
          <w:color w:val="auto"/>
          <w:sz w:val="20"/>
          <w:szCs w:val="20"/>
        </w:rPr>
      </w:pPr>
      <w:r w:rsidRPr="00884418">
        <w:rPr>
          <w:rFonts w:ascii="Times New Roman" w:hAnsi="Times New Roman" w:cs="Times New Roman"/>
          <w:color w:val="auto"/>
          <w:sz w:val="20"/>
          <w:szCs w:val="20"/>
        </w:rPr>
        <w:t>2.1 Study setting</w:t>
      </w:r>
    </w:p>
    <w:p w14:paraId="751204B3" w14:textId="77777777" w:rsidR="00221EC2" w:rsidRPr="00884418" w:rsidRDefault="00A00296" w:rsidP="00501BB8">
      <w:pPr>
        <w:pStyle w:val="NormalWeb"/>
        <w:spacing w:line="360" w:lineRule="auto"/>
        <w:jc w:val="both"/>
        <w:rPr>
          <w:sz w:val="20"/>
          <w:szCs w:val="20"/>
        </w:rPr>
      </w:pPr>
      <w:r w:rsidRPr="00884418">
        <w:rPr>
          <w:sz w:val="20"/>
          <w:szCs w:val="20"/>
        </w:rPr>
        <w:t xml:space="preserve">The study focused on the Niger Delta region of Nigeria. The region comprises nine states: Abia, Akwa Ibom, Bayelsa, Cross River, Delta, Edo, Imo, Ondo and Rivers. These states span parts of the South-South, South-East and South-West geopolitical zones. The region is characterized by a humid tropical climate, high rainfall, extensive wetlands, rivers, creeks and mangrove vegetation. These environmental conditions provide </w:t>
      </w:r>
      <w:proofErr w:type="spellStart"/>
      <w:r w:rsidRPr="00884418">
        <w:rPr>
          <w:sz w:val="20"/>
          <w:szCs w:val="20"/>
        </w:rPr>
        <w:t>favourable</w:t>
      </w:r>
      <w:proofErr w:type="spellEnd"/>
      <w:r w:rsidRPr="00884418">
        <w:rPr>
          <w:sz w:val="20"/>
          <w:szCs w:val="20"/>
        </w:rPr>
        <w:t xml:space="preserve"> breeding conditions for malaria vectors and contribute to sustained malaria transmission.</w:t>
      </w:r>
      <w:r w:rsidR="00221EC2" w:rsidRPr="00884418">
        <w:rPr>
          <w:sz w:val="20"/>
          <w:szCs w:val="20"/>
        </w:rPr>
        <w:t xml:space="preserve"> </w:t>
      </w:r>
      <w:r w:rsidRPr="00884418">
        <w:rPr>
          <w:sz w:val="20"/>
          <w:szCs w:val="20"/>
        </w:rPr>
        <w:t xml:space="preserve">The Niger Delta is also socially and economically diverse, with urban </w:t>
      </w:r>
      <w:proofErr w:type="spellStart"/>
      <w:r w:rsidRPr="00884418">
        <w:rPr>
          <w:sz w:val="20"/>
          <w:szCs w:val="20"/>
        </w:rPr>
        <w:t>centres</w:t>
      </w:r>
      <w:proofErr w:type="spellEnd"/>
      <w:r w:rsidRPr="00884418">
        <w:rPr>
          <w:sz w:val="20"/>
          <w:szCs w:val="20"/>
        </w:rPr>
        <w:t xml:space="preserve"> alongside rural and riverine communities. Although the region is economically important because of its oil and gas resources, many communities experience socioeconomic inequalities, environmental degradation and limited access to health and social services. These conditions may affect access to malaria prevention information and preventive commodities such as insecticide-treated nets (ITNs).</w:t>
      </w:r>
      <w:r w:rsidR="00221EC2" w:rsidRPr="00884418">
        <w:rPr>
          <w:sz w:val="20"/>
          <w:szCs w:val="20"/>
        </w:rPr>
        <w:t xml:space="preserve"> </w:t>
      </w:r>
    </w:p>
    <w:p w14:paraId="4F4B2AAE" w14:textId="171269C1" w:rsidR="00A00296" w:rsidRPr="00884418" w:rsidRDefault="00A00296" w:rsidP="00501BB8">
      <w:pPr>
        <w:pStyle w:val="NormalWeb"/>
        <w:spacing w:line="360" w:lineRule="auto"/>
        <w:jc w:val="both"/>
        <w:rPr>
          <w:sz w:val="20"/>
          <w:szCs w:val="20"/>
        </w:rPr>
      </w:pPr>
      <w:r w:rsidRPr="00884418">
        <w:rPr>
          <w:sz w:val="20"/>
          <w:szCs w:val="20"/>
        </w:rPr>
        <w:t>Health services in the region are provided through primary, secondary and tertiary facilities under federal, state and local government structures. Primary healthcare facilities provide many community-based malaria prevention services, including health education, antenatal care and distribution of ITNs. However, access to health services and communication channels varies across communities. These characteristics make the Niger Delta an important setting for examining the relationship between exposure to malaria prevention messages and ITN ownership.</w:t>
      </w:r>
    </w:p>
    <w:p w14:paraId="11B14588" w14:textId="3BC4EB44" w:rsidR="007B4895" w:rsidRPr="00884418" w:rsidRDefault="007B4895" w:rsidP="00501BB8">
      <w:pPr>
        <w:pStyle w:val="NormalWeb"/>
        <w:spacing w:line="360" w:lineRule="auto"/>
        <w:jc w:val="both"/>
        <w:rPr>
          <w:sz w:val="20"/>
          <w:szCs w:val="20"/>
        </w:rPr>
      </w:pPr>
    </w:p>
    <w:p w14:paraId="58C53098" w14:textId="2CD31E38" w:rsidR="007B4895" w:rsidRPr="00884418" w:rsidRDefault="007B4895" w:rsidP="00501BB8">
      <w:pPr>
        <w:pStyle w:val="Heading2"/>
        <w:spacing w:line="360" w:lineRule="auto"/>
        <w:jc w:val="both"/>
        <w:rPr>
          <w:rFonts w:ascii="Times New Roman" w:hAnsi="Times New Roman" w:cs="Times New Roman"/>
          <w:color w:val="auto"/>
          <w:sz w:val="20"/>
          <w:szCs w:val="20"/>
        </w:rPr>
      </w:pPr>
    </w:p>
    <w:p w14:paraId="1FE62E48" w14:textId="684E335D" w:rsidR="007B4895" w:rsidRPr="00884418" w:rsidRDefault="007B4895" w:rsidP="00501BB8">
      <w:pPr>
        <w:pStyle w:val="Heading2"/>
        <w:spacing w:line="360" w:lineRule="auto"/>
        <w:jc w:val="both"/>
        <w:rPr>
          <w:rFonts w:ascii="Times New Roman" w:hAnsi="Times New Roman" w:cs="Times New Roman"/>
          <w:color w:val="auto"/>
          <w:sz w:val="20"/>
          <w:szCs w:val="20"/>
        </w:rPr>
      </w:pPr>
    </w:p>
    <w:p w14:paraId="5C8A4BAF" w14:textId="0C825098" w:rsidR="00C43805" w:rsidRPr="00884418" w:rsidRDefault="004A5473" w:rsidP="00501BB8">
      <w:pPr>
        <w:pStyle w:val="Heading2"/>
        <w:spacing w:line="360" w:lineRule="auto"/>
        <w:jc w:val="both"/>
        <w:rPr>
          <w:rFonts w:ascii="Times New Roman" w:hAnsi="Times New Roman" w:cs="Times New Roman"/>
          <w:color w:val="auto"/>
          <w:sz w:val="20"/>
          <w:szCs w:val="20"/>
        </w:rPr>
      </w:pPr>
      <w:r w:rsidRPr="00884418">
        <w:rPr>
          <w:noProof/>
          <w:sz w:val="20"/>
          <w:szCs w:val="20"/>
        </w:rPr>
        <w:drawing>
          <wp:anchor distT="0" distB="0" distL="114300" distR="114300" simplePos="0" relativeHeight="251678720" behindDoc="1" locked="0" layoutInCell="1" allowOverlap="1" wp14:anchorId="12BDA521" wp14:editId="55C714E2">
            <wp:simplePos x="0" y="0"/>
            <wp:positionH relativeFrom="margin">
              <wp:posOffset>612140</wp:posOffset>
            </wp:positionH>
            <wp:positionV relativeFrom="paragraph">
              <wp:posOffset>154570</wp:posOffset>
            </wp:positionV>
            <wp:extent cx="3248025" cy="2880360"/>
            <wp:effectExtent l="0" t="0" r="9525" b="0"/>
            <wp:wrapTight wrapText="bothSides">
              <wp:wrapPolygon edited="0">
                <wp:start x="4687" y="0"/>
                <wp:lineTo x="2914" y="286"/>
                <wp:lineTo x="1900" y="1143"/>
                <wp:lineTo x="1900" y="2286"/>
                <wp:lineTo x="1394" y="3000"/>
                <wp:lineTo x="1140" y="5286"/>
                <wp:lineTo x="1267" y="6857"/>
                <wp:lineTo x="760" y="9143"/>
                <wp:lineTo x="0" y="11000"/>
                <wp:lineTo x="0" y="17000"/>
                <wp:lineTo x="3801" y="18286"/>
                <wp:lineTo x="4814" y="20571"/>
                <wp:lineTo x="5448" y="21429"/>
                <wp:lineTo x="5574" y="21429"/>
                <wp:lineTo x="6841" y="21429"/>
                <wp:lineTo x="8488" y="21429"/>
                <wp:lineTo x="11402" y="20857"/>
                <wp:lineTo x="11275" y="20571"/>
                <wp:lineTo x="12035" y="18286"/>
                <wp:lineTo x="16596" y="16000"/>
                <wp:lineTo x="19636" y="9143"/>
                <wp:lineTo x="20143" y="6857"/>
                <wp:lineTo x="21537" y="5143"/>
                <wp:lineTo x="21537" y="3000"/>
                <wp:lineTo x="20777" y="1286"/>
                <wp:lineTo x="20016" y="0"/>
                <wp:lineTo x="4687" y="0"/>
              </wp:wrapPolygon>
            </wp:wrapTight>
            <wp:docPr id="3050210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48025" cy="2880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865603" w14:textId="77777777" w:rsidR="00C43805" w:rsidRPr="00884418" w:rsidRDefault="00C43805" w:rsidP="00501BB8">
      <w:pPr>
        <w:pStyle w:val="Heading2"/>
        <w:spacing w:line="360" w:lineRule="auto"/>
        <w:jc w:val="both"/>
        <w:rPr>
          <w:rFonts w:ascii="Times New Roman" w:hAnsi="Times New Roman" w:cs="Times New Roman"/>
          <w:color w:val="auto"/>
          <w:sz w:val="20"/>
          <w:szCs w:val="20"/>
        </w:rPr>
      </w:pPr>
    </w:p>
    <w:p w14:paraId="7C9E77F8" w14:textId="77777777" w:rsidR="00C43805" w:rsidRPr="00884418" w:rsidRDefault="00C43805" w:rsidP="00501BB8">
      <w:pPr>
        <w:pStyle w:val="Heading2"/>
        <w:spacing w:line="360" w:lineRule="auto"/>
        <w:jc w:val="both"/>
        <w:rPr>
          <w:rFonts w:ascii="Times New Roman" w:hAnsi="Times New Roman" w:cs="Times New Roman"/>
          <w:color w:val="auto"/>
          <w:sz w:val="20"/>
          <w:szCs w:val="20"/>
        </w:rPr>
      </w:pPr>
    </w:p>
    <w:p w14:paraId="666D5EDA" w14:textId="77777777" w:rsidR="00493070" w:rsidRPr="00884418" w:rsidRDefault="00493070" w:rsidP="00501BB8">
      <w:pPr>
        <w:pStyle w:val="Heading2"/>
        <w:spacing w:line="360" w:lineRule="auto"/>
        <w:jc w:val="both"/>
        <w:rPr>
          <w:rFonts w:ascii="Times New Roman" w:hAnsi="Times New Roman" w:cs="Times New Roman"/>
          <w:color w:val="auto"/>
          <w:sz w:val="20"/>
          <w:szCs w:val="20"/>
        </w:rPr>
      </w:pPr>
    </w:p>
    <w:p w14:paraId="785733F7" w14:textId="77777777" w:rsidR="004A5473" w:rsidRDefault="004A5473" w:rsidP="00501BB8">
      <w:pPr>
        <w:pStyle w:val="Heading2"/>
        <w:spacing w:line="360" w:lineRule="auto"/>
        <w:jc w:val="both"/>
        <w:rPr>
          <w:rFonts w:ascii="Times New Roman" w:hAnsi="Times New Roman" w:cs="Times New Roman"/>
          <w:color w:val="auto"/>
          <w:sz w:val="20"/>
          <w:szCs w:val="20"/>
        </w:rPr>
      </w:pPr>
    </w:p>
    <w:p w14:paraId="4EEF5268" w14:textId="77777777" w:rsidR="004A5473" w:rsidRDefault="004A5473" w:rsidP="00501BB8">
      <w:pPr>
        <w:pStyle w:val="Heading2"/>
        <w:spacing w:line="360" w:lineRule="auto"/>
        <w:jc w:val="both"/>
        <w:rPr>
          <w:rFonts w:ascii="Times New Roman" w:hAnsi="Times New Roman" w:cs="Times New Roman"/>
          <w:color w:val="auto"/>
          <w:sz w:val="20"/>
          <w:szCs w:val="20"/>
        </w:rPr>
      </w:pPr>
    </w:p>
    <w:p w14:paraId="0519724A" w14:textId="77777777" w:rsidR="004A5473" w:rsidRDefault="004A5473" w:rsidP="00501BB8">
      <w:pPr>
        <w:pStyle w:val="Heading2"/>
        <w:spacing w:line="360" w:lineRule="auto"/>
        <w:jc w:val="both"/>
        <w:rPr>
          <w:rFonts w:ascii="Times New Roman" w:hAnsi="Times New Roman" w:cs="Times New Roman"/>
          <w:color w:val="auto"/>
          <w:sz w:val="20"/>
          <w:szCs w:val="20"/>
        </w:rPr>
      </w:pPr>
    </w:p>
    <w:p w14:paraId="5424507B" w14:textId="77777777" w:rsidR="004A5473" w:rsidRDefault="004A5473" w:rsidP="00501BB8">
      <w:pPr>
        <w:pStyle w:val="Heading2"/>
        <w:spacing w:line="360" w:lineRule="auto"/>
        <w:jc w:val="both"/>
        <w:rPr>
          <w:rFonts w:ascii="Times New Roman" w:hAnsi="Times New Roman" w:cs="Times New Roman"/>
          <w:color w:val="auto"/>
          <w:sz w:val="20"/>
          <w:szCs w:val="20"/>
        </w:rPr>
      </w:pPr>
    </w:p>
    <w:p w14:paraId="0CDCB17B" w14:textId="3C423CD3" w:rsidR="00493070" w:rsidRPr="00884418" w:rsidRDefault="00493070" w:rsidP="00501BB8">
      <w:pPr>
        <w:pStyle w:val="Heading2"/>
        <w:spacing w:line="360" w:lineRule="auto"/>
        <w:jc w:val="both"/>
        <w:rPr>
          <w:rFonts w:ascii="Times New Roman" w:hAnsi="Times New Roman" w:cs="Times New Roman"/>
          <w:color w:val="auto"/>
          <w:sz w:val="20"/>
          <w:szCs w:val="20"/>
        </w:rPr>
      </w:pPr>
      <w:r w:rsidRPr="00884418">
        <w:rPr>
          <w:rFonts w:ascii="Times New Roman" w:hAnsi="Times New Roman" w:cs="Times New Roman"/>
          <w:noProof/>
          <w:sz w:val="20"/>
          <w:szCs w:val="20"/>
        </w:rPr>
        <mc:AlternateContent>
          <mc:Choice Requires="wps">
            <w:drawing>
              <wp:anchor distT="0" distB="0" distL="114300" distR="114300" simplePos="0" relativeHeight="251680768" behindDoc="1" locked="0" layoutInCell="1" allowOverlap="1" wp14:anchorId="66BF823E" wp14:editId="5BF46601">
                <wp:simplePos x="0" y="0"/>
                <wp:positionH relativeFrom="column">
                  <wp:posOffset>299720</wp:posOffset>
                </wp:positionH>
                <wp:positionV relativeFrom="paragraph">
                  <wp:posOffset>349250</wp:posOffset>
                </wp:positionV>
                <wp:extent cx="3721100" cy="568960"/>
                <wp:effectExtent l="0" t="0" r="12700" b="21590"/>
                <wp:wrapTight wrapText="bothSides">
                  <wp:wrapPolygon edited="0">
                    <wp:start x="0" y="0"/>
                    <wp:lineTo x="0" y="21696"/>
                    <wp:lineTo x="21563" y="21696"/>
                    <wp:lineTo x="21563" y="0"/>
                    <wp:lineTo x="0" y="0"/>
                  </wp:wrapPolygon>
                </wp:wrapTight>
                <wp:docPr id="69202619" name="Text Box 11"/>
                <wp:cNvGraphicFramePr/>
                <a:graphic xmlns:a="http://schemas.openxmlformats.org/drawingml/2006/main">
                  <a:graphicData uri="http://schemas.microsoft.com/office/word/2010/wordprocessingShape">
                    <wps:wsp>
                      <wps:cNvSpPr txBox="1"/>
                      <wps:spPr>
                        <a:xfrm>
                          <a:off x="0" y="0"/>
                          <a:ext cx="3721100" cy="568960"/>
                        </a:xfrm>
                        <a:prstGeom prst="rect">
                          <a:avLst/>
                        </a:prstGeom>
                        <a:solidFill>
                          <a:schemeClr val="accent6">
                            <a:lumMod val="40000"/>
                            <a:lumOff val="60000"/>
                          </a:schemeClr>
                        </a:solidFill>
                        <a:ln w="6350">
                          <a:solidFill>
                            <a:prstClr val="black"/>
                          </a:solidFill>
                        </a:ln>
                      </wps:spPr>
                      <wps:txbx>
                        <w:txbxContent>
                          <w:p w14:paraId="60080F70" w14:textId="7E5A963B" w:rsidR="007B4895" w:rsidRPr="007B4895" w:rsidRDefault="007B4895" w:rsidP="007B4895">
                            <w:pPr>
                              <w:rPr>
                                <w:i/>
                                <w:iCs/>
                                <w:sz w:val="18"/>
                                <w:szCs w:val="18"/>
                              </w:rPr>
                            </w:pPr>
                            <w:r w:rsidRPr="007B4895">
                              <w:rPr>
                                <w:i/>
                                <w:iCs/>
                                <w:sz w:val="18"/>
                                <w:szCs w:val="18"/>
                              </w:rPr>
                              <w:t xml:space="preserve">Fig 1: Map of Nigeria numerically showing states typically considered part of the Niger Delta region: 1. Abia, 2. Akwa Ibom, 3. Bayelsa, 4. Cross River, 5. Delta, 6. Edo, </w:t>
                            </w:r>
                            <w:proofErr w:type="gramStart"/>
                            <w:r w:rsidRPr="007B4895">
                              <w:rPr>
                                <w:i/>
                                <w:iCs/>
                                <w:sz w:val="18"/>
                                <w:szCs w:val="18"/>
                              </w:rPr>
                              <w:t>7.Imo</w:t>
                            </w:r>
                            <w:proofErr w:type="gramEnd"/>
                            <w:r w:rsidRPr="007B4895">
                              <w:rPr>
                                <w:i/>
                                <w:iCs/>
                                <w:sz w:val="18"/>
                                <w:szCs w:val="18"/>
                              </w:rPr>
                              <w:t>, 8. Ondo, 9. Rivers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BF823E" id="_x0000_t202" coordsize="21600,21600" o:spt="202" path="m,l,21600r21600,l21600,xe">
                <v:stroke joinstyle="miter"/>
                <v:path gradientshapeok="t" o:connecttype="rect"/>
              </v:shapetype>
              <v:shape id="Text Box 11" o:spid="_x0000_s1026" type="#_x0000_t202" style="position:absolute;left:0;text-align:left;margin-left:23.6pt;margin-top:27.5pt;width:293pt;height:44.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" fillcolor="#fbd4b4 [1305]" strokeweight=".5pt">
                <v:textbox>
                  <w:txbxContent>
                    <w:p w14:paraId="60080F70" w14:textId="7E5A963B" w:rsidR="007B4895" w:rsidRPr="007B4895" w:rsidRDefault="007B4895" w:rsidP="007B4895">
                      <w:pPr>
                        <w:rPr>
                          <w:i/>
                          <w:iCs/>
                          <w:sz w:val="18"/>
                          <w:szCs w:val="18"/>
                        </w:rPr>
                      </w:pPr>
                      <w:r w:rsidRPr="007B4895">
                        <w:rPr>
                          <w:i/>
                          <w:iCs/>
                          <w:sz w:val="18"/>
                          <w:szCs w:val="18"/>
                        </w:rPr>
                        <w:t xml:space="preserve">Fig 1: Map of Nigeria numerically showing states typically considered part of the Niger Delta region: 1. Abia, 2. Akwa Ibom, 3. Bayelsa, 4. Cross River, 5. Delta, 6. Edo, </w:t>
                      </w:r>
                      <w:proofErr w:type="gramStart"/>
                      <w:r w:rsidRPr="007B4895">
                        <w:rPr>
                          <w:i/>
                          <w:iCs/>
                          <w:sz w:val="18"/>
                          <w:szCs w:val="18"/>
                        </w:rPr>
                        <w:t>7.Imo</w:t>
                      </w:r>
                      <w:proofErr w:type="gramEnd"/>
                      <w:r w:rsidRPr="007B4895">
                        <w:rPr>
                          <w:i/>
                          <w:iCs/>
                          <w:sz w:val="18"/>
                          <w:szCs w:val="18"/>
                        </w:rPr>
                        <w:t>, 8. Ondo, 9. Rivers</w:t>
                      </w:r>
                    </w:p>
                  </w:txbxContent>
                </v:textbox>
                <w10:wrap type="tight"/>
              </v:shape>
            </w:pict>
          </mc:Fallback>
        </mc:AlternateContent>
      </w:r>
    </w:p>
    <w:p w14:paraId="09917ED3" w14:textId="77777777" w:rsidR="00493070" w:rsidRPr="00884418" w:rsidRDefault="00493070" w:rsidP="00501BB8">
      <w:pPr>
        <w:pStyle w:val="Heading2"/>
        <w:spacing w:line="360" w:lineRule="auto"/>
        <w:jc w:val="both"/>
        <w:rPr>
          <w:rFonts w:ascii="Times New Roman" w:hAnsi="Times New Roman" w:cs="Times New Roman"/>
          <w:color w:val="auto"/>
          <w:sz w:val="20"/>
          <w:szCs w:val="20"/>
        </w:rPr>
      </w:pPr>
    </w:p>
    <w:p w14:paraId="2DBB0E8A" w14:textId="77777777" w:rsidR="00493070" w:rsidRPr="00884418" w:rsidRDefault="00493070" w:rsidP="00501BB8">
      <w:pPr>
        <w:pStyle w:val="Heading2"/>
        <w:spacing w:line="360" w:lineRule="auto"/>
        <w:jc w:val="both"/>
        <w:rPr>
          <w:rFonts w:ascii="Times New Roman" w:hAnsi="Times New Roman" w:cs="Times New Roman"/>
          <w:color w:val="auto"/>
          <w:sz w:val="20"/>
          <w:szCs w:val="20"/>
        </w:rPr>
      </w:pPr>
    </w:p>
    <w:p w14:paraId="7C298C36" w14:textId="77777777" w:rsidR="00493070" w:rsidRPr="00884418" w:rsidRDefault="00493070" w:rsidP="00501BB8">
      <w:pPr>
        <w:pStyle w:val="Heading2"/>
        <w:spacing w:line="360" w:lineRule="auto"/>
        <w:jc w:val="both"/>
        <w:rPr>
          <w:rFonts w:ascii="Times New Roman" w:hAnsi="Times New Roman" w:cs="Times New Roman"/>
          <w:color w:val="auto"/>
          <w:sz w:val="20"/>
          <w:szCs w:val="20"/>
        </w:rPr>
      </w:pPr>
    </w:p>
    <w:p w14:paraId="60F4E9C7" w14:textId="77777777" w:rsidR="00A00296" w:rsidRPr="00884418" w:rsidRDefault="00A00296" w:rsidP="00501BB8">
      <w:pPr>
        <w:pStyle w:val="Heading2"/>
        <w:spacing w:line="360" w:lineRule="auto"/>
        <w:jc w:val="both"/>
        <w:rPr>
          <w:rFonts w:ascii="Times New Roman" w:hAnsi="Times New Roman" w:cs="Times New Roman"/>
          <w:color w:val="auto"/>
          <w:sz w:val="20"/>
          <w:szCs w:val="20"/>
        </w:rPr>
      </w:pPr>
      <w:r w:rsidRPr="00884418">
        <w:rPr>
          <w:rFonts w:ascii="Times New Roman" w:hAnsi="Times New Roman" w:cs="Times New Roman"/>
          <w:color w:val="auto"/>
          <w:sz w:val="20"/>
          <w:szCs w:val="20"/>
        </w:rPr>
        <w:t>2.2 Study design and data source</w:t>
      </w:r>
    </w:p>
    <w:p w14:paraId="2EB9625E" w14:textId="77777777" w:rsidR="00A00296" w:rsidRPr="00884418" w:rsidRDefault="00AE014A" w:rsidP="00501BB8">
      <w:pPr>
        <w:pStyle w:val="NormalWeb"/>
        <w:spacing w:line="360" w:lineRule="auto"/>
        <w:jc w:val="both"/>
        <w:rPr>
          <w:sz w:val="20"/>
          <w:szCs w:val="20"/>
        </w:rPr>
      </w:pPr>
      <w:r w:rsidRPr="00884418">
        <w:rPr>
          <w:sz w:val="20"/>
          <w:szCs w:val="20"/>
        </w:rPr>
        <w:t xml:space="preserve">The study employed a cross-sectional design using secondary data from the </w:t>
      </w:r>
      <w:r w:rsidRPr="00884418">
        <w:rPr>
          <w:bCs/>
          <w:sz w:val="20"/>
          <w:szCs w:val="20"/>
        </w:rPr>
        <w:t>2023–2024 Nigeria Demographic and Health Survey (NDHS)</w:t>
      </w:r>
      <w:r w:rsidRPr="00884418">
        <w:rPr>
          <w:sz w:val="20"/>
          <w:szCs w:val="20"/>
        </w:rPr>
        <w:t>. The NDHS is a nationally representative household survey implemented by the National Population Commission in collaboration with ICF. The survey collected information on population and health indicators, including demographic characteristics, reproductive health, household conditions, malaria prevention, and exposure to health-related information</w:t>
      </w:r>
      <w:r w:rsidR="0092326E" w:rsidRPr="00884418">
        <w:rPr>
          <w:sz w:val="20"/>
          <w:szCs w:val="20"/>
        </w:rPr>
        <w:t xml:space="preserve"> [26]</w:t>
      </w:r>
      <w:r w:rsidRPr="00884418">
        <w:rPr>
          <w:sz w:val="20"/>
          <w:szCs w:val="20"/>
        </w:rPr>
        <w:t>.</w:t>
      </w:r>
      <w:r w:rsidR="0092326E" w:rsidRPr="00884418">
        <w:rPr>
          <w:sz w:val="20"/>
          <w:szCs w:val="20"/>
        </w:rPr>
        <w:t xml:space="preserve"> </w:t>
      </w:r>
      <w:r w:rsidR="00A00296" w:rsidRPr="00884418">
        <w:rPr>
          <w:sz w:val="20"/>
          <w:szCs w:val="20"/>
        </w:rPr>
        <w:t>The NDHS used standardized questionnaires and a probability-based sampling design to obtain information from households and women aged 15–49 years. For the present study, the women's and household datasets were used. The analysis was restricted to women aged 15–49 years who lived in the nine states defined for this study as the Niger Delta region.</w:t>
      </w:r>
      <w:r w:rsidR="0092326E" w:rsidRPr="00884418">
        <w:rPr>
          <w:sz w:val="20"/>
          <w:szCs w:val="20"/>
        </w:rPr>
        <w:t xml:space="preserve"> </w:t>
      </w:r>
      <w:r w:rsidR="00A00296" w:rsidRPr="00884418">
        <w:rPr>
          <w:sz w:val="20"/>
          <w:szCs w:val="20"/>
        </w:rPr>
        <w:t>The 2023–2024 NDHS was selected because it provides recent nationally representative information on ITN ownership and women's exposure to malaria-related information. The use of the NDHS also allows the findings to account for the complex sampling design and sampling weights used in the survey.</w:t>
      </w:r>
    </w:p>
    <w:p w14:paraId="18FF7948" w14:textId="77777777" w:rsidR="00A00296" w:rsidRPr="00884418" w:rsidRDefault="00A00296" w:rsidP="00501BB8">
      <w:pPr>
        <w:pStyle w:val="Heading2"/>
        <w:spacing w:line="360" w:lineRule="auto"/>
        <w:jc w:val="both"/>
        <w:rPr>
          <w:rFonts w:ascii="Times New Roman" w:hAnsi="Times New Roman" w:cs="Times New Roman"/>
          <w:color w:val="auto"/>
          <w:sz w:val="20"/>
          <w:szCs w:val="20"/>
        </w:rPr>
      </w:pPr>
      <w:r w:rsidRPr="00884418">
        <w:rPr>
          <w:rFonts w:ascii="Times New Roman" w:hAnsi="Times New Roman" w:cs="Times New Roman"/>
          <w:color w:val="auto"/>
          <w:sz w:val="20"/>
          <w:szCs w:val="20"/>
        </w:rPr>
        <w:lastRenderedPageBreak/>
        <w:t>2.3 Study population</w:t>
      </w:r>
    </w:p>
    <w:p w14:paraId="1BDC7D6D" w14:textId="77777777" w:rsidR="00A00296" w:rsidRPr="00884418" w:rsidRDefault="00A00296" w:rsidP="00501BB8">
      <w:pPr>
        <w:pStyle w:val="NormalWeb"/>
        <w:spacing w:line="360" w:lineRule="auto"/>
        <w:jc w:val="both"/>
        <w:rPr>
          <w:sz w:val="20"/>
          <w:szCs w:val="20"/>
        </w:rPr>
      </w:pPr>
      <w:r w:rsidRPr="00884418">
        <w:rPr>
          <w:sz w:val="20"/>
          <w:szCs w:val="20"/>
        </w:rPr>
        <w:t>The study population comprised women aged 15–49 years who participated in the 2023–2024 NDHS and were residents of the nine Niger Delta states. Women were included in the analysis if information was available on household ITN ownership and the relevant media exposure variables.</w:t>
      </w:r>
      <w:r w:rsidR="0092326E" w:rsidRPr="00884418">
        <w:rPr>
          <w:sz w:val="20"/>
          <w:szCs w:val="20"/>
        </w:rPr>
        <w:t xml:space="preserve"> </w:t>
      </w:r>
      <w:r w:rsidRPr="00884418">
        <w:rPr>
          <w:sz w:val="20"/>
          <w:szCs w:val="20"/>
        </w:rPr>
        <w:t xml:space="preserve">The analytical sample was obtained by restricting the NDHS dataset to eligible women residing in the Niger Delta states and excluding observations with missing information on the variables required for the analysis. A total of </w:t>
      </w:r>
      <w:r w:rsidRPr="00884418">
        <w:rPr>
          <w:rStyle w:val="Strong"/>
          <w:b w:val="0"/>
          <w:sz w:val="20"/>
          <w:szCs w:val="20"/>
        </w:rPr>
        <w:t>8,122 women</w:t>
      </w:r>
      <w:r w:rsidRPr="00884418">
        <w:rPr>
          <w:sz w:val="20"/>
          <w:szCs w:val="20"/>
        </w:rPr>
        <w:t xml:space="preserve"> met the eligibility criteria and were included in the analysis.</w:t>
      </w:r>
    </w:p>
    <w:p w14:paraId="74C46FE6" w14:textId="77777777" w:rsidR="00A00296" w:rsidRPr="00884418" w:rsidRDefault="00A00296" w:rsidP="00501BB8">
      <w:pPr>
        <w:pStyle w:val="Heading2"/>
        <w:spacing w:line="360" w:lineRule="auto"/>
        <w:jc w:val="both"/>
        <w:rPr>
          <w:rFonts w:ascii="Times New Roman" w:hAnsi="Times New Roman" w:cs="Times New Roman"/>
          <w:color w:val="auto"/>
          <w:sz w:val="20"/>
          <w:szCs w:val="20"/>
        </w:rPr>
      </w:pPr>
      <w:r w:rsidRPr="00884418">
        <w:rPr>
          <w:rFonts w:ascii="Times New Roman" w:hAnsi="Times New Roman" w:cs="Times New Roman"/>
          <w:color w:val="auto"/>
          <w:sz w:val="20"/>
          <w:szCs w:val="20"/>
        </w:rPr>
        <w:t>2.4 Sampling design of the NDHS</w:t>
      </w:r>
    </w:p>
    <w:p w14:paraId="2F05B853" w14:textId="77777777" w:rsidR="00A00296" w:rsidRPr="00884418" w:rsidRDefault="00A00296" w:rsidP="00501BB8">
      <w:pPr>
        <w:pStyle w:val="NormalWeb"/>
        <w:spacing w:line="360" w:lineRule="auto"/>
        <w:jc w:val="both"/>
        <w:rPr>
          <w:sz w:val="20"/>
          <w:szCs w:val="20"/>
        </w:rPr>
      </w:pPr>
      <w:r w:rsidRPr="00884418">
        <w:rPr>
          <w:sz w:val="20"/>
          <w:szCs w:val="20"/>
        </w:rPr>
        <w:t>The 2023–2024 NDHS used a stratified, two-stage cluster sampling design. The sampling frame was based on the Enumeration Areas (EAs) developed from the national census frame by the National Population Commission. Each state and the Federal Capital Territory was stratified into urban and rural areas</w:t>
      </w:r>
      <w:r w:rsidR="0092326E" w:rsidRPr="00884418">
        <w:rPr>
          <w:sz w:val="20"/>
          <w:szCs w:val="20"/>
        </w:rPr>
        <w:t xml:space="preserve"> [26]</w:t>
      </w:r>
      <w:r w:rsidRPr="00884418">
        <w:rPr>
          <w:sz w:val="20"/>
          <w:szCs w:val="20"/>
        </w:rPr>
        <w:t>.</w:t>
      </w:r>
      <w:r w:rsidR="00970AA9" w:rsidRPr="00884418">
        <w:rPr>
          <w:sz w:val="20"/>
          <w:szCs w:val="20"/>
        </w:rPr>
        <w:t xml:space="preserve"> </w:t>
      </w:r>
      <w:r w:rsidRPr="00884418">
        <w:rPr>
          <w:sz w:val="20"/>
          <w:szCs w:val="20"/>
        </w:rPr>
        <w:t>At the first stage, EAs were selected as sampling clusters using probability proportional to size. At the second stage, households were selected systematically from household listings prepared within the selected clusters. All eligible women aged 15–49 years in selected households were eligible for the women's interview.</w:t>
      </w:r>
    </w:p>
    <w:p w14:paraId="097D260B" w14:textId="77777777" w:rsidR="00A00296" w:rsidRPr="00884418" w:rsidRDefault="00A00296" w:rsidP="00501BB8">
      <w:pPr>
        <w:pStyle w:val="Heading2"/>
        <w:spacing w:line="360" w:lineRule="auto"/>
        <w:jc w:val="both"/>
        <w:rPr>
          <w:rFonts w:ascii="Times New Roman" w:hAnsi="Times New Roman" w:cs="Times New Roman"/>
          <w:color w:val="auto"/>
          <w:sz w:val="20"/>
          <w:szCs w:val="20"/>
        </w:rPr>
      </w:pPr>
      <w:r w:rsidRPr="00884418">
        <w:rPr>
          <w:rFonts w:ascii="Times New Roman" w:hAnsi="Times New Roman" w:cs="Times New Roman"/>
          <w:color w:val="auto"/>
          <w:sz w:val="20"/>
          <w:szCs w:val="20"/>
        </w:rPr>
        <w:t>2.5 Study variables and measurement</w:t>
      </w:r>
    </w:p>
    <w:p w14:paraId="212917F7" w14:textId="77777777" w:rsidR="00A00296" w:rsidRPr="00884418" w:rsidRDefault="00A00296" w:rsidP="00501BB8">
      <w:pPr>
        <w:pStyle w:val="NormalWeb"/>
        <w:spacing w:line="360" w:lineRule="auto"/>
        <w:jc w:val="both"/>
        <w:rPr>
          <w:b/>
          <w:sz w:val="20"/>
          <w:szCs w:val="20"/>
        </w:rPr>
      </w:pPr>
      <w:r w:rsidRPr="00884418">
        <w:rPr>
          <w:sz w:val="20"/>
          <w:szCs w:val="20"/>
        </w:rPr>
        <w:t xml:space="preserve">The </w:t>
      </w:r>
      <w:r w:rsidRPr="00884418">
        <w:rPr>
          <w:rStyle w:val="Strong"/>
          <w:b w:val="0"/>
          <w:sz w:val="20"/>
          <w:szCs w:val="20"/>
        </w:rPr>
        <w:t>primary outcome variable</w:t>
      </w:r>
      <w:r w:rsidRPr="00884418">
        <w:rPr>
          <w:sz w:val="20"/>
          <w:szCs w:val="20"/>
        </w:rPr>
        <w:t xml:space="preserve"> was ITN ownership. ITN ownership was measured from the household information on whether the household had at least one insecticide-treated net. The variable was coded as </w:t>
      </w:r>
      <w:r w:rsidRPr="00884418">
        <w:rPr>
          <w:rStyle w:val="Strong"/>
          <w:b w:val="0"/>
          <w:sz w:val="20"/>
          <w:szCs w:val="20"/>
        </w:rPr>
        <w:t>1 = yes</w:t>
      </w:r>
      <w:r w:rsidRPr="00884418">
        <w:rPr>
          <w:b/>
          <w:sz w:val="20"/>
          <w:szCs w:val="20"/>
        </w:rPr>
        <w:t xml:space="preserve"> </w:t>
      </w:r>
      <w:r w:rsidRPr="00884418">
        <w:rPr>
          <w:sz w:val="20"/>
          <w:szCs w:val="20"/>
        </w:rPr>
        <w:t>and</w:t>
      </w:r>
      <w:r w:rsidRPr="00884418">
        <w:rPr>
          <w:b/>
          <w:sz w:val="20"/>
          <w:szCs w:val="20"/>
        </w:rPr>
        <w:t xml:space="preserve"> </w:t>
      </w:r>
      <w:r w:rsidRPr="00884418">
        <w:rPr>
          <w:rStyle w:val="Strong"/>
          <w:b w:val="0"/>
          <w:sz w:val="20"/>
          <w:szCs w:val="20"/>
        </w:rPr>
        <w:t>0 = no</w:t>
      </w:r>
      <w:r w:rsidRPr="00884418">
        <w:rPr>
          <w:b/>
          <w:sz w:val="20"/>
          <w:szCs w:val="20"/>
        </w:rPr>
        <w:t>.</w:t>
      </w:r>
    </w:p>
    <w:p w14:paraId="40891966" w14:textId="77777777" w:rsidR="00A00296" w:rsidRPr="00884418" w:rsidRDefault="00A00296" w:rsidP="00501BB8">
      <w:pPr>
        <w:pStyle w:val="NormalWeb"/>
        <w:spacing w:line="360" w:lineRule="auto"/>
        <w:jc w:val="both"/>
        <w:rPr>
          <w:sz w:val="20"/>
          <w:szCs w:val="20"/>
        </w:rPr>
      </w:pPr>
      <w:r w:rsidRPr="00884418">
        <w:rPr>
          <w:sz w:val="20"/>
          <w:szCs w:val="20"/>
        </w:rPr>
        <w:t xml:space="preserve">The </w:t>
      </w:r>
      <w:r w:rsidRPr="00884418">
        <w:rPr>
          <w:rStyle w:val="Strong"/>
          <w:b w:val="0"/>
          <w:sz w:val="20"/>
          <w:szCs w:val="20"/>
        </w:rPr>
        <w:t>main explanatory variable</w:t>
      </w:r>
      <w:r w:rsidRPr="00884418">
        <w:rPr>
          <w:sz w:val="20"/>
          <w:szCs w:val="20"/>
        </w:rPr>
        <w:t xml:space="preserve"> was exposure to malaria prevention information through media. Media exposure was derived from respondents' reported exposure to mass media sources through which health information may be received. These included radio, television and newspapers or magazines. The frequency of exposure was categorized according to the NDHS response options.</w:t>
      </w:r>
      <w:r w:rsidR="00970AA9" w:rsidRPr="00884418">
        <w:rPr>
          <w:sz w:val="20"/>
          <w:szCs w:val="20"/>
        </w:rPr>
        <w:t xml:space="preserve"> </w:t>
      </w:r>
      <w:r w:rsidRPr="00884418">
        <w:rPr>
          <w:sz w:val="20"/>
          <w:szCs w:val="20"/>
        </w:rPr>
        <w:t>Other respondent and household characteristics were included as potential confounding variables based on their established relationship with access to health information and malaria prevention practices. These included age, educational attainment, marital status, religion, household wealth, place of residence, employment status and sex of the household head.</w:t>
      </w:r>
    </w:p>
    <w:p w14:paraId="66A04082" w14:textId="77777777" w:rsidR="00694174" w:rsidRPr="00884418" w:rsidRDefault="00694174" w:rsidP="00501BB8">
      <w:pPr>
        <w:spacing w:before="100" w:beforeAutospacing="1" w:after="100" w:afterAutospacing="1" w:line="360" w:lineRule="auto"/>
        <w:jc w:val="both"/>
        <w:outlineLvl w:val="2"/>
        <w:rPr>
          <w:rFonts w:ascii="Times New Roman" w:eastAsia="Times New Roman" w:hAnsi="Times New Roman" w:cs="Times New Roman"/>
          <w:b/>
          <w:bCs/>
          <w:sz w:val="20"/>
          <w:szCs w:val="20"/>
        </w:rPr>
      </w:pPr>
      <w:r w:rsidRPr="00884418">
        <w:rPr>
          <w:rFonts w:ascii="Times New Roman" w:eastAsia="Times New Roman" w:hAnsi="Times New Roman" w:cs="Times New Roman"/>
          <w:b/>
          <w:bCs/>
          <w:sz w:val="20"/>
          <w:szCs w:val="20"/>
        </w:rPr>
        <w:t>2.6 Statistical analysis</w:t>
      </w:r>
    </w:p>
    <w:p w14:paraId="2CD7AEFE" w14:textId="77777777" w:rsidR="00694174" w:rsidRPr="00884418" w:rsidRDefault="00694174" w:rsidP="00501BB8">
      <w:pPr>
        <w:spacing w:before="100" w:beforeAutospacing="1" w:after="100" w:afterAutospacing="1" w:line="360" w:lineRule="auto"/>
        <w:jc w:val="both"/>
        <w:rPr>
          <w:rFonts w:ascii="Times New Roman" w:eastAsia="Times New Roman" w:hAnsi="Times New Roman" w:cs="Times New Roman"/>
          <w:sz w:val="20"/>
          <w:szCs w:val="20"/>
        </w:rPr>
      </w:pPr>
      <w:r w:rsidRPr="00884418">
        <w:rPr>
          <w:rFonts w:ascii="Times New Roman" w:eastAsia="Times New Roman" w:hAnsi="Times New Roman" w:cs="Times New Roman"/>
          <w:sz w:val="20"/>
          <w:szCs w:val="20"/>
        </w:rPr>
        <w:t xml:space="preserve">The data were </w:t>
      </w:r>
      <w:proofErr w:type="spellStart"/>
      <w:r w:rsidRPr="00884418">
        <w:rPr>
          <w:rFonts w:ascii="Times New Roman" w:eastAsia="Times New Roman" w:hAnsi="Times New Roman" w:cs="Times New Roman"/>
          <w:sz w:val="20"/>
          <w:szCs w:val="20"/>
        </w:rPr>
        <w:t>analysed</w:t>
      </w:r>
      <w:proofErr w:type="spellEnd"/>
      <w:r w:rsidRPr="00884418">
        <w:rPr>
          <w:rFonts w:ascii="Times New Roman" w:eastAsia="Times New Roman" w:hAnsi="Times New Roman" w:cs="Times New Roman"/>
          <w:sz w:val="20"/>
          <w:szCs w:val="20"/>
        </w:rPr>
        <w:t xml:space="preserve"> using Stata version 18.0. Sampling weights, primary sampling units and strata were incorporated into the analysis to account for the complex sampling design of the NDHS. Descriptive statistics were used to </w:t>
      </w:r>
      <w:proofErr w:type="spellStart"/>
      <w:r w:rsidRPr="00884418">
        <w:rPr>
          <w:rFonts w:ascii="Times New Roman" w:eastAsia="Times New Roman" w:hAnsi="Times New Roman" w:cs="Times New Roman"/>
          <w:sz w:val="20"/>
          <w:szCs w:val="20"/>
        </w:rPr>
        <w:t>summarise</w:t>
      </w:r>
      <w:proofErr w:type="spellEnd"/>
      <w:r w:rsidRPr="00884418">
        <w:rPr>
          <w:rFonts w:ascii="Times New Roman" w:eastAsia="Times New Roman" w:hAnsi="Times New Roman" w:cs="Times New Roman"/>
          <w:sz w:val="20"/>
          <w:szCs w:val="20"/>
        </w:rPr>
        <w:t xml:space="preserve"> the characteristics of the respondents, media exposure and ITN ownership. Weighted frequencies and percentages were reported for categorical variables, while prevalence estimates were presented with their 95% confidence intervals.</w:t>
      </w:r>
    </w:p>
    <w:p w14:paraId="69611219" w14:textId="77777777" w:rsidR="00694174" w:rsidRPr="00884418" w:rsidRDefault="00694174" w:rsidP="00501BB8">
      <w:pPr>
        <w:spacing w:before="100" w:beforeAutospacing="1" w:after="100" w:afterAutospacing="1" w:line="360" w:lineRule="auto"/>
        <w:jc w:val="both"/>
        <w:rPr>
          <w:rFonts w:ascii="Times New Roman" w:eastAsia="Times New Roman" w:hAnsi="Times New Roman" w:cs="Times New Roman"/>
          <w:sz w:val="20"/>
          <w:szCs w:val="20"/>
        </w:rPr>
      </w:pPr>
      <w:r w:rsidRPr="00884418">
        <w:rPr>
          <w:rFonts w:ascii="Times New Roman" w:eastAsia="Times New Roman" w:hAnsi="Times New Roman" w:cs="Times New Roman"/>
          <w:sz w:val="20"/>
          <w:szCs w:val="20"/>
        </w:rPr>
        <w:lastRenderedPageBreak/>
        <w:t>The association between media exposure and ITN ownership was first examined using the Pearson chi-square test, with statistical significance set at p&lt;0.05p&lt;0.05. Multivariable logistic regression was then used to determine whether media exposure was associated with ITN ownership after controlling for potential confounding factors.</w:t>
      </w:r>
    </w:p>
    <w:p w14:paraId="4C004264" w14:textId="77777777" w:rsidR="00694174" w:rsidRPr="00884418" w:rsidRDefault="00694174" w:rsidP="00501BB8">
      <w:pPr>
        <w:spacing w:before="100" w:beforeAutospacing="1" w:after="100" w:afterAutospacing="1" w:line="360" w:lineRule="auto"/>
        <w:jc w:val="both"/>
        <w:rPr>
          <w:rFonts w:ascii="Times New Roman" w:eastAsia="Times New Roman" w:hAnsi="Times New Roman" w:cs="Times New Roman"/>
          <w:sz w:val="20"/>
          <w:szCs w:val="20"/>
        </w:rPr>
      </w:pPr>
      <w:r w:rsidRPr="00884418">
        <w:rPr>
          <w:rFonts w:ascii="Times New Roman" w:eastAsia="Times New Roman" w:hAnsi="Times New Roman" w:cs="Times New Roman"/>
          <w:sz w:val="20"/>
          <w:szCs w:val="20"/>
        </w:rPr>
        <w:t>The logistic regression model was specified as:</w:t>
      </w:r>
    </w:p>
    <w:p w14:paraId="40FFD317" w14:textId="77777777" w:rsidR="00694174" w:rsidRPr="00884418" w:rsidRDefault="00694174" w:rsidP="00501BB8">
      <w:pPr>
        <w:spacing w:line="360" w:lineRule="auto"/>
        <w:jc w:val="both"/>
        <w:rPr>
          <w:rFonts w:ascii="Times New Roman" w:hAnsi="Times New Roman" w:cs="Times New Roman"/>
          <w:sz w:val="20"/>
          <w:szCs w:val="20"/>
        </w:rPr>
      </w:pPr>
      <m:oMath>
        <m:r>
          <m:rPr>
            <m:nor/>
          </m:rPr>
          <w:rPr>
            <w:rFonts w:ascii="Times New Roman" w:hAnsi="Times New Roman" w:cs="Times New Roman"/>
            <w:sz w:val="20"/>
            <w:szCs w:val="20"/>
          </w:rPr>
          <m:t>logit</m:t>
        </m:r>
        <m: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β</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sSub>
          <m:sSubPr>
            <m:ctrlPr>
              <w:rPr>
                <w:rFonts w:ascii="Cambria Math" w:hAnsi="Cambria Math" w:cs="Times New Roman"/>
                <w:sz w:val="20"/>
                <w:szCs w:val="20"/>
              </w:rPr>
            </m:ctrlPr>
          </m:sSubPr>
          <m:e>
            <m:r>
              <w:rPr>
                <w:rFonts w:ascii="Cambria Math" w:hAnsi="Cambria Math" w:cs="Times New Roman"/>
                <w:sz w:val="20"/>
                <w:szCs w:val="20"/>
              </w:rPr>
              <m:t>X</m:t>
            </m:r>
          </m:e>
          <m:sub>
            <m:r>
              <w:rPr>
                <w:rFonts w:ascii="Cambria Math" w:hAnsi="Cambria Math" w:cs="Times New Roman"/>
                <w:sz w:val="20"/>
                <w:szCs w:val="20"/>
              </w:rPr>
              <m:t>1i</m:t>
            </m:r>
          </m:sub>
        </m:sSub>
        <m: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β</m:t>
            </m:r>
          </m:e>
          <m:sub>
            <m:r>
              <w:rPr>
                <w:rFonts w:ascii="Cambria Math" w:hAnsi="Cambria Math" w:cs="Times New Roman"/>
                <w:sz w:val="20"/>
                <w:szCs w:val="20"/>
              </w:rPr>
              <m:t>2</m:t>
            </m:r>
          </m:sub>
        </m:sSub>
        <m:sSub>
          <m:sSubPr>
            <m:ctrlPr>
              <w:rPr>
                <w:rFonts w:ascii="Cambria Math" w:hAnsi="Cambria Math" w:cs="Times New Roman"/>
                <w:sz w:val="20"/>
                <w:szCs w:val="20"/>
              </w:rPr>
            </m:ctrlPr>
          </m:sSubPr>
          <m:e>
            <m:r>
              <w:rPr>
                <w:rFonts w:ascii="Cambria Math" w:hAnsi="Cambria Math" w:cs="Times New Roman"/>
                <w:sz w:val="20"/>
                <w:szCs w:val="20"/>
              </w:rPr>
              <m:t>X</m:t>
            </m:r>
          </m:e>
          <m:sub>
            <m:r>
              <w:rPr>
                <w:rFonts w:ascii="Cambria Math" w:hAnsi="Cambria Math" w:cs="Times New Roman"/>
                <w:sz w:val="20"/>
                <w:szCs w:val="20"/>
              </w:rPr>
              <m:t>2i</m:t>
            </m:r>
          </m:sub>
        </m:sSub>
        <m: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β</m:t>
            </m:r>
          </m:e>
          <m:sub>
            <m:r>
              <w:rPr>
                <w:rFonts w:ascii="Cambria Math" w:hAnsi="Cambria Math" w:cs="Times New Roman"/>
                <w:sz w:val="20"/>
                <w:szCs w:val="20"/>
              </w:rPr>
              <m:t>n</m:t>
            </m:r>
          </m:sub>
        </m:sSub>
        <m:sSub>
          <m:sSubPr>
            <m:ctrlPr>
              <w:rPr>
                <w:rFonts w:ascii="Cambria Math" w:hAnsi="Cambria Math" w:cs="Times New Roman"/>
                <w:sz w:val="20"/>
                <w:szCs w:val="20"/>
              </w:rPr>
            </m:ctrlPr>
          </m:sSubPr>
          <m:e>
            <m:r>
              <w:rPr>
                <w:rFonts w:ascii="Cambria Math" w:hAnsi="Cambria Math" w:cs="Times New Roman"/>
                <w:sz w:val="20"/>
                <w:szCs w:val="20"/>
              </w:rPr>
              <m:t>X</m:t>
            </m:r>
          </m:e>
          <m:sub>
            <m:r>
              <w:rPr>
                <w:rFonts w:ascii="Cambria Math" w:hAnsi="Cambria Math" w:cs="Times New Roman"/>
                <w:sz w:val="20"/>
                <w:szCs w:val="20"/>
              </w:rPr>
              <m:t>ni</m:t>
            </m:r>
          </m:sub>
        </m:sSub>
      </m:oMath>
      <w:r w:rsidRPr="00884418">
        <w:rPr>
          <w:rFonts w:ascii="Times New Roman" w:eastAsiaTheme="minorEastAsia" w:hAnsi="Times New Roman" w:cs="Times New Roman"/>
          <w:sz w:val="20"/>
          <w:szCs w:val="20"/>
        </w:rPr>
        <w:t>…………………………………………….1</w:t>
      </w:r>
      <m:oMath>
        <m:r>
          <m:rPr>
            <m:sty m:val="p"/>
          </m:rPr>
          <w:rPr>
            <w:rFonts w:ascii="Cambria Math" w:hAnsi="Cambria Math" w:cs="Times New Roman"/>
            <w:sz w:val="20"/>
            <w:szCs w:val="20"/>
          </w:rPr>
          <w:br/>
        </m:r>
      </m:oMath>
      <w:r w:rsidRPr="00884418">
        <w:rPr>
          <w:rFonts w:ascii="Times New Roman" w:hAnsi="Times New Roman" w:cs="Times New Roman"/>
          <w:sz w:val="20"/>
          <w:szCs w:val="20"/>
        </w:rPr>
        <w:t>Where:</w:t>
      </w:r>
    </w:p>
    <w:p w14:paraId="3151EE40" w14:textId="77777777" w:rsidR="00694174" w:rsidRPr="00884418" w:rsidRDefault="00000000" w:rsidP="00501BB8">
      <w:pPr>
        <w:numPr>
          <w:ilvl w:val="0"/>
          <w:numId w:val="1"/>
        </w:numPr>
        <w:spacing w:after="0" w:line="360" w:lineRule="auto"/>
        <w:jc w:val="both"/>
        <w:rPr>
          <w:rFonts w:ascii="Times New Roman" w:hAnsi="Times New Roman"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oMath>
      <w:r w:rsidR="00694174" w:rsidRPr="00884418">
        <w:rPr>
          <w:rFonts w:ascii="Times New Roman" w:hAnsi="Times New Roman" w:cs="Times New Roman"/>
          <w:sz w:val="20"/>
          <w:szCs w:val="20"/>
        </w:rPr>
        <w:t>= probability of ITN ownership or utilization for the i-th woman</w:t>
      </w:r>
    </w:p>
    <w:p w14:paraId="2F2DDF5F" w14:textId="77777777" w:rsidR="00694174" w:rsidRPr="00884418" w:rsidRDefault="00000000" w:rsidP="00501BB8">
      <w:pPr>
        <w:numPr>
          <w:ilvl w:val="0"/>
          <w:numId w:val="1"/>
        </w:numPr>
        <w:spacing w:after="0" w:line="360" w:lineRule="auto"/>
        <w:jc w:val="both"/>
        <w:rPr>
          <w:rFonts w:ascii="Times New Roman" w:hAnsi="Times New Roman"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X</m:t>
            </m:r>
          </m:e>
          <m:sub>
            <m:r>
              <w:rPr>
                <w:rFonts w:ascii="Cambria Math" w:hAnsi="Cambria Math" w:cs="Times New Roman"/>
                <w:sz w:val="20"/>
                <w:szCs w:val="20"/>
              </w:rPr>
              <m:t>1i</m:t>
            </m:r>
          </m:sub>
        </m:sSub>
        <m: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X</m:t>
            </m:r>
          </m:e>
          <m:sub>
            <m:r>
              <w:rPr>
                <w:rFonts w:ascii="Cambria Math" w:hAnsi="Cambria Math" w:cs="Times New Roman"/>
                <w:sz w:val="20"/>
                <w:szCs w:val="20"/>
              </w:rPr>
              <m:t>ni</m:t>
            </m:r>
          </m:sub>
        </m:sSub>
      </m:oMath>
      <w:r w:rsidR="00694174" w:rsidRPr="00884418">
        <w:rPr>
          <w:rFonts w:ascii="Times New Roman" w:hAnsi="Times New Roman" w:cs="Times New Roman"/>
          <w:sz w:val="20"/>
          <w:szCs w:val="20"/>
        </w:rPr>
        <w:t>= independent variables including media exposure and socio-demographic</w:t>
      </w:r>
      <w:r w:rsidR="00694174" w:rsidRPr="00884418">
        <w:rPr>
          <w:rFonts w:ascii="Times New Roman" w:hAnsi="Times New Roman" w:cs="Times New Roman"/>
          <w:b/>
          <w:bCs/>
          <w:sz w:val="20"/>
          <w:szCs w:val="20"/>
        </w:rPr>
        <w:t xml:space="preserve"> </w:t>
      </w:r>
      <w:r w:rsidR="00694174" w:rsidRPr="00884418">
        <w:rPr>
          <w:rFonts w:ascii="Times New Roman" w:hAnsi="Times New Roman" w:cs="Times New Roman"/>
          <w:sz w:val="20"/>
          <w:szCs w:val="20"/>
        </w:rPr>
        <w:t>characteristics</w:t>
      </w:r>
    </w:p>
    <w:p w14:paraId="0DDF1C5A" w14:textId="77777777" w:rsidR="00694174" w:rsidRPr="00884418" w:rsidRDefault="00000000" w:rsidP="00501BB8">
      <w:pPr>
        <w:numPr>
          <w:ilvl w:val="0"/>
          <w:numId w:val="1"/>
        </w:numPr>
        <w:spacing w:after="0" w:line="360" w:lineRule="auto"/>
        <w:jc w:val="both"/>
        <w:rPr>
          <w:rFonts w:ascii="Times New Roman" w:hAnsi="Times New Roman"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β</m:t>
            </m:r>
          </m:e>
          <m:sub>
            <m:r>
              <w:rPr>
                <w:rFonts w:ascii="Cambria Math" w:hAnsi="Cambria Math" w:cs="Times New Roman"/>
                <w:sz w:val="20"/>
                <w:szCs w:val="20"/>
              </w:rPr>
              <m:t>n</m:t>
            </m:r>
          </m:sub>
        </m:sSub>
      </m:oMath>
      <w:r w:rsidR="00694174" w:rsidRPr="00884418">
        <w:rPr>
          <w:rFonts w:ascii="Times New Roman" w:hAnsi="Times New Roman" w:cs="Times New Roman"/>
          <w:sz w:val="20"/>
          <w:szCs w:val="20"/>
        </w:rPr>
        <w:t>= regression coefficients</w:t>
      </w:r>
    </w:p>
    <w:p w14:paraId="434F5E32" w14:textId="77777777" w:rsidR="00694174" w:rsidRPr="00884418" w:rsidRDefault="00694174" w:rsidP="00501BB8">
      <w:pPr>
        <w:spacing w:before="100" w:beforeAutospacing="1" w:after="100" w:afterAutospacing="1" w:line="360" w:lineRule="auto"/>
        <w:jc w:val="both"/>
        <w:rPr>
          <w:rFonts w:ascii="Times New Roman" w:eastAsia="Times New Roman" w:hAnsi="Times New Roman" w:cs="Times New Roman"/>
          <w:sz w:val="20"/>
          <w:szCs w:val="20"/>
        </w:rPr>
      </w:pPr>
      <w:r w:rsidRPr="00884418">
        <w:rPr>
          <w:rFonts w:ascii="Times New Roman" w:eastAsia="Times New Roman" w:hAnsi="Times New Roman" w:cs="Times New Roman"/>
          <w:sz w:val="20"/>
          <w:szCs w:val="20"/>
        </w:rPr>
        <w:t xml:space="preserve">The exponentiated regression coefficients were presented as </w:t>
      </w:r>
      <w:r w:rsidRPr="00884418">
        <w:rPr>
          <w:rFonts w:ascii="Times New Roman" w:eastAsia="Times New Roman" w:hAnsi="Times New Roman" w:cs="Times New Roman"/>
          <w:bCs/>
          <w:sz w:val="20"/>
          <w:szCs w:val="20"/>
        </w:rPr>
        <w:t>crude odds ratios (CORs)</w:t>
      </w:r>
      <w:r w:rsidRPr="00884418">
        <w:rPr>
          <w:rFonts w:ascii="Times New Roman" w:eastAsia="Times New Roman" w:hAnsi="Times New Roman" w:cs="Times New Roman"/>
          <w:sz w:val="20"/>
          <w:szCs w:val="20"/>
        </w:rPr>
        <w:t xml:space="preserve"> and </w:t>
      </w:r>
      <w:r w:rsidRPr="00884418">
        <w:rPr>
          <w:rFonts w:ascii="Times New Roman" w:eastAsia="Times New Roman" w:hAnsi="Times New Roman" w:cs="Times New Roman"/>
          <w:bCs/>
          <w:sz w:val="20"/>
          <w:szCs w:val="20"/>
        </w:rPr>
        <w:t>adjusted odds ratios (AORs)</w:t>
      </w:r>
      <w:r w:rsidRPr="00884418">
        <w:rPr>
          <w:rFonts w:ascii="Times New Roman" w:eastAsia="Times New Roman" w:hAnsi="Times New Roman" w:cs="Times New Roman"/>
          <w:sz w:val="20"/>
          <w:szCs w:val="20"/>
        </w:rPr>
        <w:t xml:space="preserve"> with their corresponding 95% CIs and p-values. An AOR greater than 1 indicated higher odds of ITN ownership relative to the reference category, whereas an AOR less than 1 indicated lower odds. Statistical significance was considered at p&lt;0.05p&lt;0.05. </w:t>
      </w:r>
    </w:p>
    <w:p w14:paraId="56DD722A" w14:textId="77777777" w:rsidR="00A00296" w:rsidRPr="00884418" w:rsidRDefault="00A00296" w:rsidP="00501BB8">
      <w:pPr>
        <w:pStyle w:val="Heading2"/>
        <w:spacing w:line="360" w:lineRule="auto"/>
        <w:jc w:val="both"/>
        <w:rPr>
          <w:rFonts w:ascii="Times New Roman" w:hAnsi="Times New Roman" w:cs="Times New Roman"/>
          <w:color w:val="auto"/>
          <w:sz w:val="20"/>
          <w:szCs w:val="20"/>
        </w:rPr>
      </w:pPr>
      <w:r w:rsidRPr="00884418">
        <w:rPr>
          <w:rFonts w:ascii="Times New Roman" w:hAnsi="Times New Roman" w:cs="Times New Roman"/>
          <w:color w:val="auto"/>
          <w:sz w:val="20"/>
          <w:szCs w:val="20"/>
        </w:rPr>
        <w:t>2.7 Ethical considerations</w:t>
      </w:r>
    </w:p>
    <w:p w14:paraId="08719279" w14:textId="77777777" w:rsidR="00A00296" w:rsidRPr="00884418" w:rsidRDefault="00970AA9" w:rsidP="00501BB8">
      <w:pPr>
        <w:pStyle w:val="NormalWeb"/>
        <w:spacing w:line="360" w:lineRule="auto"/>
        <w:jc w:val="both"/>
        <w:rPr>
          <w:sz w:val="20"/>
          <w:szCs w:val="20"/>
        </w:rPr>
      </w:pPr>
      <w:proofErr w:type="spellStart"/>
      <w:r w:rsidRPr="00884418">
        <w:rPr>
          <w:sz w:val="20"/>
          <w:szCs w:val="20"/>
        </w:rPr>
        <w:t>E</w:t>
      </w:r>
      <w:r w:rsidR="00A00296" w:rsidRPr="00884418">
        <w:rPr>
          <w:sz w:val="20"/>
          <w:szCs w:val="20"/>
        </w:rPr>
        <w:t>hical</w:t>
      </w:r>
      <w:proofErr w:type="spellEnd"/>
      <w:r w:rsidR="00A00296" w:rsidRPr="00884418">
        <w:rPr>
          <w:sz w:val="20"/>
          <w:szCs w:val="20"/>
        </w:rPr>
        <w:t xml:space="preserve"> approval for the original survey was obtained by the National Population Commission and its implementing partners before data collection. Informed consent was obtained from participants during the original survey</w:t>
      </w:r>
      <w:r w:rsidR="001C26D4" w:rsidRPr="00884418">
        <w:rPr>
          <w:sz w:val="20"/>
          <w:szCs w:val="20"/>
        </w:rPr>
        <w:t xml:space="preserve"> [26]</w:t>
      </w:r>
      <w:r w:rsidR="00A00296" w:rsidRPr="00884418">
        <w:rPr>
          <w:sz w:val="20"/>
          <w:szCs w:val="20"/>
        </w:rPr>
        <w:t>.</w:t>
      </w:r>
      <w:r w:rsidR="001C26D4" w:rsidRPr="00884418">
        <w:rPr>
          <w:sz w:val="20"/>
          <w:szCs w:val="20"/>
        </w:rPr>
        <w:t xml:space="preserve"> </w:t>
      </w:r>
      <w:r w:rsidR="00A00296" w:rsidRPr="00884418">
        <w:rPr>
          <w:sz w:val="20"/>
          <w:szCs w:val="20"/>
        </w:rPr>
        <w:t>The present analysis was conducted using de-identified data obtained through the DHS Program data access procedure. No names, addresses or other personally identifiable information were available to the researcher. The data were used solely for research purposes in accordance with the conditions of access to the NDHS dataset.</w:t>
      </w:r>
    </w:p>
    <w:p w14:paraId="080CDDF0" w14:textId="77777777" w:rsidR="00ED2BAD" w:rsidRPr="00884418" w:rsidRDefault="001C26D4" w:rsidP="00501BB8">
      <w:pPr>
        <w:pStyle w:val="NormalWeb"/>
        <w:spacing w:line="360" w:lineRule="auto"/>
        <w:jc w:val="both"/>
        <w:rPr>
          <w:b/>
          <w:sz w:val="20"/>
          <w:szCs w:val="20"/>
        </w:rPr>
      </w:pPr>
      <w:r w:rsidRPr="00884418">
        <w:rPr>
          <w:b/>
          <w:sz w:val="20"/>
          <w:szCs w:val="20"/>
        </w:rPr>
        <w:t>3. RESULT</w:t>
      </w:r>
    </w:p>
    <w:p w14:paraId="70AAF994" w14:textId="77777777" w:rsidR="00ED2BAD" w:rsidRPr="00884418" w:rsidRDefault="00ED2BAD"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Table </w:t>
      </w:r>
      <w:r w:rsidR="001C26D4" w:rsidRPr="00884418">
        <w:rPr>
          <w:rFonts w:ascii="Times New Roman" w:hAnsi="Times New Roman" w:cs="Times New Roman"/>
          <w:sz w:val="20"/>
          <w:szCs w:val="20"/>
        </w:rPr>
        <w:t>1</w:t>
      </w:r>
      <w:r w:rsidRPr="00884418">
        <w:rPr>
          <w:rFonts w:ascii="Times New Roman" w:hAnsi="Times New Roman" w:cs="Times New Roman"/>
          <w:sz w:val="20"/>
          <w:szCs w:val="20"/>
        </w:rPr>
        <w:t xml:space="preserve"> presents the socio-demographic characteristics of the respondents. The findings show that a total of 18.89% of the respondents were aged 15–19 years, while 9.64% were aged 45–49 years respectively. The majority of the respondents had secondary education (64.25%), while 22.41% had higher education, and only 2.52% had no formal education. Similarly, most of the respondents (55.61%) were currently unmarried, while 44.39% were currently married.</w:t>
      </w:r>
    </w:p>
    <w:p w14:paraId="6A35A836" w14:textId="77777777" w:rsidR="00ED2BAD" w:rsidRPr="00884418" w:rsidRDefault="00ED2BAD"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The result further showed that a vast majority of the respondents (83.98%) were other Christians, while 13.20% were Catholics. Similarly, most of the respondents (70.13%) were currently employed, while 29.87% were not currently unemployed. The findings also revealed that 62.47% of the respondents had 1–2 children ever born, while 21.73% had 3–4 children and 15.80% had five or more children. More of the respondents (38.45%) belonged to the richest </w:t>
      </w:r>
      <w:r w:rsidRPr="00884418">
        <w:rPr>
          <w:rFonts w:ascii="Times New Roman" w:hAnsi="Times New Roman" w:cs="Times New Roman"/>
          <w:sz w:val="20"/>
          <w:szCs w:val="20"/>
        </w:rPr>
        <w:lastRenderedPageBreak/>
        <w:t>wealth quintile, while 34.18%, 20.64%, 5.52%, and 1.22% belonged to the richer, middle, poorer, and poorest wealth quintiles respectively.</w:t>
      </w:r>
    </w:p>
    <w:p w14:paraId="27830CCA" w14:textId="77777777" w:rsidR="00ED2BAD" w:rsidRPr="00884418" w:rsidRDefault="00ED2BAD"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Furthermore, nearly half of the respondents (47.55%) lived in households with 1–4 members, while 30.50% and 21.95% lived in households with 5–6 members and seven or more members respectively. A vast majority of the respondents (96.92%) had no health insurance coverage, while only 3.08% were covered by health insurance. Most of the respondents (65.34%) lived in male-headed households, while 34.66% lived in female-headed households.</w:t>
      </w:r>
    </w:p>
    <w:p w14:paraId="698E6DCF" w14:textId="77777777" w:rsidR="00ED2BAD" w:rsidRPr="00884418" w:rsidRDefault="00ED2BAD"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Additionally, most of the respondents (66.76%) resided in urban areas, while 33.24% resided in rural areas. The distribution of respondents across the Niger Delta states showed that 14.71% were from Rivers State, 12.37% from Imo State, 11.78% from Delta State, 11.34% from Edo State, 10.83% from Cross River State, 10.19% from Bayelsa State, 10.15% from Abia State, 9.34% from Ondo State, and 9.27% from Akwa Ibom State.</w:t>
      </w:r>
    </w:p>
    <w:p w14:paraId="18178288" w14:textId="77777777" w:rsidR="00ED2BAD" w:rsidRPr="00884418" w:rsidRDefault="00ED2BAD" w:rsidP="00501BB8">
      <w:pPr>
        <w:spacing w:line="360" w:lineRule="auto"/>
        <w:jc w:val="both"/>
        <w:rPr>
          <w:rFonts w:ascii="Times New Roman" w:hAnsi="Times New Roman" w:cs="Times New Roman"/>
          <w:sz w:val="20"/>
          <w:szCs w:val="20"/>
        </w:rPr>
      </w:pPr>
    </w:p>
    <w:p w14:paraId="58F75733" w14:textId="77777777" w:rsidR="00ED2BAD" w:rsidRPr="00884418" w:rsidRDefault="00037480" w:rsidP="00501BB8">
      <w:pPr>
        <w:spacing w:line="360" w:lineRule="auto"/>
        <w:jc w:val="both"/>
        <w:rPr>
          <w:rFonts w:ascii="Times New Roman" w:hAnsi="Times New Roman" w:cs="Times New Roman"/>
          <w:b/>
          <w:bCs/>
          <w:sz w:val="20"/>
          <w:szCs w:val="20"/>
        </w:rPr>
      </w:pPr>
      <w:r w:rsidRPr="00884418">
        <w:rPr>
          <w:rFonts w:ascii="Times New Roman" w:hAnsi="Times New Roman" w:cs="Times New Roman"/>
          <w:b/>
          <w:bCs/>
          <w:noProof/>
          <w:sz w:val="20"/>
          <w:szCs w:val="20"/>
        </w:rPr>
        <mc:AlternateContent>
          <mc:Choice Requires="wps">
            <w:drawing>
              <wp:anchor distT="0" distB="0" distL="114300" distR="114300" simplePos="0" relativeHeight="251659264" behindDoc="0" locked="0" layoutInCell="1" allowOverlap="1" wp14:anchorId="49FA1A44" wp14:editId="1ACE7DBE">
                <wp:simplePos x="0" y="0"/>
                <wp:positionH relativeFrom="column">
                  <wp:posOffset>-220345</wp:posOffset>
                </wp:positionH>
                <wp:positionV relativeFrom="paragraph">
                  <wp:posOffset>198120</wp:posOffset>
                </wp:positionV>
                <wp:extent cx="6463665" cy="27940"/>
                <wp:effectExtent l="0" t="0" r="13335" b="29210"/>
                <wp:wrapNone/>
                <wp:docPr id="1807637032" name="Straight Connector 23"/>
                <wp:cNvGraphicFramePr/>
                <a:graphic xmlns:a="http://schemas.openxmlformats.org/drawingml/2006/main">
                  <a:graphicData uri="http://schemas.microsoft.com/office/word/2010/wordprocessingShape">
                    <wps:wsp>
                      <wps:cNvCnPr/>
                      <wps:spPr>
                        <a:xfrm flipV="1">
                          <a:off x="0" y="0"/>
                          <a:ext cx="6463665" cy="279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70581C" id="Straight Connector 2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7.35pt,15.6pt" to="491.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" strokecolor="#4579b8 [3044]"/>
            </w:pict>
          </mc:Fallback>
        </mc:AlternateContent>
      </w:r>
      <w:r w:rsidRPr="00884418">
        <w:rPr>
          <w:rFonts w:ascii="Times New Roman" w:hAnsi="Times New Roman" w:cs="Times New Roman"/>
          <w:b/>
          <w:bCs/>
          <w:sz w:val="20"/>
          <w:szCs w:val="20"/>
        </w:rPr>
        <w:t xml:space="preserve">Table </w:t>
      </w:r>
      <w:r w:rsidR="00ED2BAD" w:rsidRPr="00884418">
        <w:rPr>
          <w:rFonts w:ascii="Times New Roman" w:hAnsi="Times New Roman" w:cs="Times New Roman"/>
          <w:b/>
          <w:bCs/>
          <w:sz w:val="20"/>
          <w:szCs w:val="20"/>
        </w:rPr>
        <w:t>1. The Distribution of Respondents by Socio-Demographic Characteristics in the Niger Delta Region</w:t>
      </w:r>
    </w:p>
    <w:tbl>
      <w:tblPr>
        <w:tblStyle w:val="TableGrid"/>
        <w:tblW w:w="90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9"/>
        <w:gridCol w:w="3116"/>
        <w:gridCol w:w="1030"/>
      </w:tblGrid>
      <w:tr w:rsidR="0099681D" w:rsidRPr="00884418" w14:paraId="1FF6052B" w14:textId="77777777" w:rsidTr="00037480">
        <w:trPr>
          <w:trHeight w:val="431"/>
        </w:trPr>
        <w:tc>
          <w:tcPr>
            <w:tcW w:w="0" w:type="auto"/>
            <w:shd w:val="clear" w:color="auto" w:fill="B6DDE8" w:themeFill="accent5" w:themeFillTint="66"/>
            <w:hideMark/>
          </w:tcPr>
          <w:p w14:paraId="23D9176C" w14:textId="77777777" w:rsidR="00ED2BAD" w:rsidRPr="00884418" w:rsidRDefault="00ED2BAD" w:rsidP="00037480">
            <w:pPr>
              <w:spacing w:after="200" w:line="276"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Socio-demographic characteristics</w:t>
            </w:r>
          </w:p>
        </w:tc>
        <w:tc>
          <w:tcPr>
            <w:tcW w:w="0" w:type="auto"/>
            <w:shd w:val="clear" w:color="auto" w:fill="B6DDE8" w:themeFill="accent5" w:themeFillTint="66"/>
            <w:hideMark/>
          </w:tcPr>
          <w:p w14:paraId="5A64402E" w14:textId="77777777" w:rsidR="00ED2BAD" w:rsidRPr="00884418" w:rsidRDefault="00ED2BAD" w:rsidP="00037480">
            <w:pPr>
              <w:spacing w:after="200" w:line="276"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Frequency (N=8,122)</w:t>
            </w:r>
          </w:p>
        </w:tc>
        <w:tc>
          <w:tcPr>
            <w:tcW w:w="0" w:type="auto"/>
            <w:shd w:val="clear" w:color="auto" w:fill="B6DDE8" w:themeFill="accent5" w:themeFillTint="66"/>
            <w:hideMark/>
          </w:tcPr>
          <w:p w14:paraId="52FF1C85" w14:textId="77777777" w:rsidR="00ED2BAD" w:rsidRPr="00884418" w:rsidRDefault="00ED2BAD" w:rsidP="00037480">
            <w:pPr>
              <w:spacing w:after="200" w:line="276"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w:t>
            </w:r>
          </w:p>
        </w:tc>
      </w:tr>
      <w:tr w:rsidR="0099681D" w:rsidRPr="00884418" w14:paraId="66FBB41D" w14:textId="77777777" w:rsidTr="008A20CF">
        <w:trPr>
          <w:trHeight w:val="422"/>
        </w:trPr>
        <w:tc>
          <w:tcPr>
            <w:tcW w:w="0" w:type="auto"/>
            <w:hideMark/>
          </w:tcPr>
          <w:p w14:paraId="3C30F6D9" w14:textId="77777777" w:rsidR="00ED2BAD" w:rsidRPr="00884418" w:rsidRDefault="00037480"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b/>
                <w:bCs/>
                <w:noProof/>
                <w:sz w:val="20"/>
                <w:szCs w:val="20"/>
              </w:rPr>
              <mc:AlternateContent>
                <mc:Choice Requires="wps">
                  <w:drawing>
                    <wp:anchor distT="0" distB="0" distL="114300" distR="114300" simplePos="0" relativeHeight="251660288" behindDoc="0" locked="0" layoutInCell="1" allowOverlap="1" wp14:anchorId="7EBAB018" wp14:editId="5B029343">
                      <wp:simplePos x="0" y="0"/>
                      <wp:positionH relativeFrom="column">
                        <wp:posOffset>-190500</wp:posOffset>
                      </wp:positionH>
                      <wp:positionV relativeFrom="paragraph">
                        <wp:posOffset>-3175</wp:posOffset>
                      </wp:positionV>
                      <wp:extent cx="6428740" cy="0"/>
                      <wp:effectExtent l="0" t="0" r="10160" b="19050"/>
                      <wp:wrapNone/>
                      <wp:docPr id="192857735" name="Straight Connector 24"/>
                      <wp:cNvGraphicFramePr/>
                      <a:graphic xmlns:a="http://schemas.openxmlformats.org/drawingml/2006/main">
                        <a:graphicData uri="http://schemas.microsoft.com/office/word/2010/wordprocessingShape">
                          <wps:wsp>
                            <wps:cNvCnPr/>
                            <wps:spPr>
                              <a:xfrm>
                                <a:off x="0" y="0"/>
                                <a:ext cx="64287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831D6A" id="Straight Connector 2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5pt" to="491.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" strokecolor="#4579b8 [3044]"/>
                  </w:pict>
                </mc:Fallback>
              </mc:AlternateContent>
            </w:r>
            <w:r w:rsidR="00ED2BAD" w:rsidRPr="00884418">
              <w:rPr>
                <w:rFonts w:ascii="Times New Roman" w:hAnsi="Times New Roman" w:cs="Times New Roman"/>
                <w:b/>
                <w:bCs/>
                <w:sz w:val="20"/>
                <w:szCs w:val="20"/>
              </w:rPr>
              <w:t>Age group (years)</w:t>
            </w:r>
          </w:p>
        </w:tc>
        <w:tc>
          <w:tcPr>
            <w:tcW w:w="0" w:type="auto"/>
            <w:hideMark/>
          </w:tcPr>
          <w:p w14:paraId="3D7AAD76" w14:textId="77777777" w:rsidR="00ED2BAD" w:rsidRPr="00884418" w:rsidRDefault="00ED2BAD" w:rsidP="00037480">
            <w:pPr>
              <w:spacing w:after="200" w:line="276" w:lineRule="auto"/>
              <w:jc w:val="both"/>
              <w:rPr>
                <w:rFonts w:ascii="Times New Roman" w:hAnsi="Times New Roman" w:cs="Times New Roman"/>
                <w:sz w:val="20"/>
                <w:szCs w:val="20"/>
              </w:rPr>
            </w:pPr>
          </w:p>
        </w:tc>
        <w:tc>
          <w:tcPr>
            <w:tcW w:w="0" w:type="auto"/>
            <w:hideMark/>
          </w:tcPr>
          <w:p w14:paraId="265D5E69" w14:textId="77777777" w:rsidR="00ED2BAD" w:rsidRPr="00884418" w:rsidRDefault="00ED2BAD" w:rsidP="00037480">
            <w:pPr>
              <w:spacing w:after="200" w:line="276" w:lineRule="auto"/>
              <w:jc w:val="both"/>
              <w:rPr>
                <w:rFonts w:ascii="Times New Roman" w:hAnsi="Times New Roman" w:cs="Times New Roman"/>
                <w:sz w:val="20"/>
                <w:szCs w:val="20"/>
              </w:rPr>
            </w:pPr>
          </w:p>
        </w:tc>
      </w:tr>
      <w:tr w:rsidR="0099681D" w:rsidRPr="00884418" w14:paraId="6202D5C3" w14:textId="77777777" w:rsidTr="008A20CF">
        <w:trPr>
          <w:trHeight w:val="431"/>
        </w:trPr>
        <w:tc>
          <w:tcPr>
            <w:tcW w:w="0" w:type="auto"/>
            <w:hideMark/>
          </w:tcPr>
          <w:p w14:paraId="6139B1CC"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15–19</w:t>
            </w:r>
          </w:p>
        </w:tc>
        <w:tc>
          <w:tcPr>
            <w:tcW w:w="0" w:type="auto"/>
            <w:hideMark/>
          </w:tcPr>
          <w:p w14:paraId="7D66C336"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1,534</w:t>
            </w:r>
          </w:p>
        </w:tc>
        <w:tc>
          <w:tcPr>
            <w:tcW w:w="0" w:type="auto"/>
            <w:hideMark/>
          </w:tcPr>
          <w:p w14:paraId="6A5BE23B"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18.89</w:t>
            </w:r>
          </w:p>
        </w:tc>
      </w:tr>
      <w:tr w:rsidR="0099681D" w:rsidRPr="00884418" w14:paraId="001B3483" w14:textId="77777777" w:rsidTr="008A20CF">
        <w:trPr>
          <w:trHeight w:val="422"/>
        </w:trPr>
        <w:tc>
          <w:tcPr>
            <w:tcW w:w="0" w:type="auto"/>
            <w:hideMark/>
          </w:tcPr>
          <w:p w14:paraId="21CF7C00"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20–24</w:t>
            </w:r>
          </w:p>
        </w:tc>
        <w:tc>
          <w:tcPr>
            <w:tcW w:w="0" w:type="auto"/>
            <w:hideMark/>
          </w:tcPr>
          <w:p w14:paraId="2FD4BD87"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1,270</w:t>
            </w:r>
          </w:p>
        </w:tc>
        <w:tc>
          <w:tcPr>
            <w:tcW w:w="0" w:type="auto"/>
            <w:hideMark/>
          </w:tcPr>
          <w:p w14:paraId="0F77C05C"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15.64</w:t>
            </w:r>
          </w:p>
        </w:tc>
      </w:tr>
      <w:tr w:rsidR="0099681D" w:rsidRPr="00884418" w14:paraId="679B3E50" w14:textId="77777777" w:rsidTr="008A20CF">
        <w:trPr>
          <w:trHeight w:val="431"/>
        </w:trPr>
        <w:tc>
          <w:tcPr>
            <w:tcW w:w="0" w:type="auto"/>
            <w:hideMark/>
          </w:tcPr>
          <w:p w14:paraId="2EBA23B6"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25–29</w:t>
            </w:r>
          </w:p>
        </w:tc>
        <w:tc>
          <w:tcPr>
            <w:tcW w:w="0" w:type="auto"/>
            <w:hideMark/>
          </w:tcPr>
          <w:p w14:paraId="35F8D7B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1,174</w:t>
            </w:r>
          </w:p>
        </w:tc>
        <w:tc>
          <w:tcPr>
            <w:tcW w:w="0" w:type="auto"/>
            <w:hideMark/>
          </w:tcPr>
          <w:p w14:paraId="267813C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14.45</w:t>
            </w:r>
          </w:p>
        </w:tc>
      </w:tr>
      <w:tr w:rsidR="0099681D" w:rsidRPr="00884418" w14:paraId="2491C5C1" w14:textId="77777777" w:rsidTr="008A20CF">
        <w:trPr>
          <w:trHeight w:val="431"/>
        </w:trPr>
        <w:tc>
          <w:tcPr>
            <w:tcW w:w="0" w:type="auto"/>
            <w:hideMark/>
          </w:tcPr>
          <w:p w14:paraId="49B2636C"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30–34</w:t>
            </w:r>
          </w:p>
        </w:tc>
        <w:tc>
          <w:tcPr>
            <w:tcW w:w="0" w:type="auto"/>
            <w:hideMark/>
          </w:tcPr>
          <w:p w14:paraId="5B9CF056"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1,136</w:t>
            </w:r>
          </w:p>
        </w:tc>
        <w:tc>
          <w:tcPr>
            <w:tcW w:w="0" w:type="auto"/>
            <w:hideMark/>
          </w:tcPr>
          <w:p w14:paraId="2EBD05BC"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13.99</w:t>
            </w:r>
          </w:p>
        </w:tc>
      </w:tr>
      <w:tr w:rsidR="0099681D" w:rsidRPr="00884418" w14:paraId="6510D9AA" w14:textId="77777777" w:rsidTr="008A20CF">
        <w:trPr>
          <w:trHeight w:val="422"/>
        </w:trPr>
        <w:tc>
          <w:tcPr>
            <w:tcW w:w="0" w:type="auto"/>
            <w:hideMark/>
          </w:tcPr>
          <w:p w14:paraId="075C496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35–39</w:t>
            </w:r>
          </w:p>
        </w:tc>
        <w:tc>
          <w:tcPr>
            <w:tcW w:w="0" w:type="auto"/>
            <w:hideMark/>
          </w:tcPr>
          <w:p w14:paraId="7A7857B8"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1,180</w:t>
            </w:r>
          </w:p>
        </w:tc>
        <w:tc>
          <w:tcPr>
            <w:tcW w:w="0" w:type="auto"/>
            <w:hideMark/>
          </w:tcPr>
          <w:p w14:paraId="75CA183D"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14.53</w:t>
            </w:r>
          </w:p>
        </w:tc>
      </w:tr>
      <w:tr w:rsidR="0099681D" w:rsidRPr="00884418" w14:paraId="728FA88A" w14:textId="77777777" w:rsidTr="008A20CF">
        <w:trPr>
          <w:trHeight w:val="431"/>
        </w:trPr>
        <w:tc>
          <w:tcPr>
            <w:tcW w:w="0" w:type="auto"/>
            <w:hideMark/>
          </w:tcPr>
          <w:p w14:paraId="527B3230"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40–44</w:t>
            </w:r>
          </w:p>
        </w:tc>
        <w:tc>
          <w:tcPr>
            <w:tcW w:w="0" w:type="auto"/>
            <w:hideMark/>
          </w:tcPr>
          <w:p w14:paraId="5B4136B3"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1,045</w:t>
            </w:r>
          </w:p>
        </w:tc>
        <w:tc>
          <w:tcPr>
            <w:tcW w:w="0" w:type="auto"/>
            <w:hideMark/>
          </w:tcPr>
          <w:p w14:paraId="6FDC5401"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12.87</w:t>
            </w:r>
          </w:p>
        </w:tc>
      </w:tr>
      <w:tr w:rsidR="0099681D" w:rsidRPr="00884418" w14:paraId="632E9901" w14:textId="77777777" w:rsidTr="008A20CF">
        <w:trPr>
          <w:trHeight w:val="422"/>
        </w:trPr>
        <w:tc>
          <w:tcPr>
            <w:tcW w:w="0" w:type="auto"/>
            <w:hideMark/>
          </w:tcPr>
          <w:p w14:paraId="0C41B1D8"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45–49</w:t>
            </w:r>
          </w:p>
        </w:tc>
        <w:tc>
          <w:tcPr>
            <w:tcW w:w="0" w:type="auto"/>
            <w:hideMark/>
          </w:tcPr>
          <w:p w14:paraId="4F505ABF"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783</w:t>
            </w:r>
          </w:p>
        </w:tc>
        <w:tc>
          <w:tcPr>
            <w:tcW w:w="0" w:type="auto"/>
            <w:hideMark/>
          </w:tcPr>
          <w:p w14:paraId="58B642D4"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9.64</w:t>
            </w:r>
          </w:p>
        </w:tc>
      </w:tr>
      <w:tr w:rsidR="0099681D" w:rsidRPr="00884418" w14:paraId="7700E53A" w14:textId="77777777" w:rsidTr="008A20CF">
        <w:trPr>
          <w:trHeight w:val="431"/>
        </w:trPr>
        <w:tc>
          <w:tcPr>
            <w:tcW w:w="0" w:type="auto"/>
            <w:hideMark/>
          </w:tcPr>
          <w:p w14:paraId="0DB09AFA"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Educational level</w:t>
            </w:r>
          </w:p>
        </w:tc>
        <w:tc>
          <w:tcPr>
            <w:tcW w:w="0" w:type="auto"/>
            <w:hideMark/>
          </w:tcPr>
          <w:p w14:paraId="4B36139B" w14:textId="77777777" w:rsidR="00ED2BAD" w:rsidRPr="00884418" w:rsidRDefault="00ED2BAD" w:rsidP="00037480">
            <w:pPr>
              <w:spacing w:after="200" w:line="276" w:lineRule="auto"/>
              <w:jc w:val="both"/>
              <w:rPr>
                <w:rFonts w:ascii="Times New Roman" w:hAnsi="Times New Roman" w:cs="Times New Roman"/>
                <w:sz w:val="20"/>
                <w:szCs w:val="20"/>
              </w:rPr>
            </w:pPr>
          </w:p>
        </w:tc>
        <w:tc>
          <w:tcPr>
            <w:tcW w:w="0" w:type="auto"/>
            <w:hideMark/>
          </w:tcPr>
          <w:p w14:paraId="749AF048" w14:textId="77777777" w:rsidR="00ED2BAD" w:rsidRPr="00884418" w:rsidRDefault="00ED2BAD" w:rsidP="00037480">
            <w:pPr>
              <w:spacing w:after="200" w:line="276" w:lineRule="auto"/>
              <w:jc w:val="both"/>
              <w:rPr>
                <w:rFonts w:ascii="Times New Roman" w:hAnsi="Times New Roman" w:cs="Times New Roman"/>
                <w:sz w:val="20"/>
                <w:szCs w:val="20"/>
              </w:rPr>
            </w:pPr>
          </w:p>
        </w:tc>
      </w:tr>
      <w:tr w:rsidR="0099681D" w:rsidRPr="00884418" w14:paraId="6AC413B6" w14:textId="77777777" w:rsidTr="008A20CF">
        <w:trPr>
          <w:trHeight w:val="431"/>
        </w:trPr>
        <w:tc>
          <w:tcPr>
            <w:tcW w:w="0" w:type="auto"/>
            <w:hideMark/>
          </w:tcPr>
          <w:p w14:paraId="7866D1A3"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No education</w:t>
            </w:r>
          </w:p>
        </w:tc>
        <w:tc>
          <w:tcPr>
            <w:tcW w:w="0" w:type="auto"/>
            <w:hideMark/>
          </w:tcPr>
          <w:p w14:paraId="1B8545E4"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205</w:t>
            </w:r>
          </w:p>
        </w:tc>
        <w:tc>
          <w:tcPr>
            <w:tcW w:w="0" w:type="auto"/>
            <w:hideMark/>
          </w:tcPr>
          <w:p w14:paraId="62D6F00D"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2.52</w:t>
            </w:r>
          </w:p>
        </w:tc>
      </w:tr>
      <w:tr w:rsidR="0099681D" w:rsidRPr="00884418" w14:paraId="7F1D2505" w14:textId="77777777" w:rsidTr="008A20CF">
        <w:trPr>
          <w:trHeight w:val="422"/>
        </w:trPr>
        <w:tc>
          <w:tcPr>
            <w:tcW w:w="0" w:type="auto"/>
            <w:hideMark/>
          </w:tcPr>
          <w:p w14:paraId="7F352A0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Primary</w:t>
            </w:r>
          </w:p>
        </w:tc>
        <w:tc>
          <w:tcPr>
            <w:tcW w:w="0" w:type="auto"/>
            <w:hideMark/>
          </w:tcPr>
          <w:p w14:paraId="3599FA27"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879</w:t>
            </w:r>
          </w:p>
        </w:tc>
        <w:tc>
          <w:tcPr>
            <w:tcW w:w="0" w:type="auto"/>
            <w:hideMark/>
          </w:tcPr>
          <w:p w14:paraId="6F1E7937"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10.82</w:t>
            </w:r>
          </w:p>
        </w:tc>
      </w:tr>
      <w:tr w:rsidR="0099681D" w:rsidRPr="00884418" w14:paraId="1C430AA1" w14:textId="77777777" w:rsidTr="008A20CF">
        <w:trPr>
          <w:trHeight w:val="431"/>
        </w:trPr>
        <w:tc>
          <w:tcPr>
            <w:tcW w:w="0" w:type="auto"/>
            <w:hideMark/>
          </w:tcPr>
          <w:p w14:paraId="1C221C57"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Secondary</w:t>
            </w:r>
          </w:p>
        </w:tc>
        <w:tc>
          <w:tcPr>
            <w:tcW w:w="0" w:type="auto"/>
            <w:hideMark/>
          </w:tcPr>
          <w:p w14:paraId="63A60241"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5,218</w:t>
            </w:r>
          </w:p>
        </w:tc>
        <w:tc>
          <w:tcPr>
            <w:tcW w:w="0" w:type="auto"/>
            <w:hideMark/>
          </w:tcPr>
          <w:p w14:paraId="72B170D8"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64.25</w:t>
            </w:r>
          </w:p>
        </w:tc>
      </w:tr>
      <w:tr w:rsidR="0099681D" w:rsidRPr="00884418" w14:paraId="16D95F66" w14:textId="77777777" w:rsidTr="008A20CF">
        <w:trPr>
          <w:trHeight w:val="431"/>
        </w:trPr>
        <w:tc>
          <w:tcPr>
            <w:tcW w:w="0" w:type="auto"/>
            <w:hideMark/>
          </w:tcPr>
          <w:p w14:paraId="52FB7537"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Higher</w:t>
            </w:r>
          </w:p>
        </w:tc>
        <w:tc>
          <w:tcPr>
            <w:tcW w:w="0" w:type="auto"/>
            <w:hideMark/>
          </w:tcPr>
          <w:p w14:paraId="13CC97B3"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1,820</w:t>
            </w:r>
          </w:p>
        </w:tc>
        <w:tc>
          <w:tcPr>
            <w:tcW w:w="0" w:type="auto"/>
            <w:hideMark/>
          </w:tcPr>
          <w:p w14:paraId="2AE463E7"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22.41</w:t>
            </w:r>
          </w:p>
        </w:tc>
      </w:tr>
      <w:tr w:rsidR="0099681D" w:rsidRPr="00884418" w14:paraId="5DDB5283" w14:textId="77777777" w:rsidTr="008A20CF">
        <w:trPr>
          <w:trHeight w:val="422"/>
        </w:trPr>
        <w:tc>
          <w:tcPr>
            <w:tcW w:w="0" w:type="auto"/>
            <w:hideMark/>
          </w:tcPr>
          <w:p w14:paraId="2C2D94A9"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Marital status</w:t>
            </w:r>
          </w:p>
        </w:tc>
        <w:tc>
          <w:tcPr>
            <w:tcW w:w="0" w:type="auto"/>
            <w:hideMark/>
          </w:tcPr>
          <w:p w14:paraId="6BACF19B" w14:textId="77777777" w:rsidR="00ED2BAD" w:rsidRPr="00884418" w:rsidRDefault="00ED2BAD" w:rsidP="00037480">
            <w:pPr>
              <w:spacing w:after="200" w:line="276" w:lineRule="auto"/>
              <w:jc w:val="both"/>
              <w:rPr>
                <w:rFonts w:ascii="Times New Roman" w:hAnsi="Times New Roman" w:cs="Times New Roman"/>
                <w:sz w:val="20"/>
                <w:szCs w:val="20"/>
              </w:rPr>
            </w:pPr>
          </w:p>
        </w:tc>
        <w:tc>
          <w:tcPr>
            <w:tcW w:w="0" w:type="auto"/>
            <w:hideMark/>
          </w:tcPr>
          <w:p w14:paraId="64BDBBD2" w14:textId="77777777" w:rsidR="00ED2BAD" w:rsidRPr="00884418" w:rsidRDefault="00ED2BAD" w:rsidP="00037480">
            <w:pPr>
              <w:spacing w:after="200" w:line="276" w:lineRule="auto"/>
              <w:jc w:val="both"/>
              <w:rPr>
                <w:rFonts w:ascii="Times New Roman" w:hAnsi="Times New Roman" w:cs="Times New Roman"/>
                <w:sz w:val="20"/>
                <w:szCs w:val="20"/>
              </w:rPr>
            </w:pPr>
          </w:p>
        </w:tc>
      </w:tr>
      <w:tr w:rsidR="0099681D" w:rsidRPr="00884418" w14:paraId="45EBEF3F" w14:textId="77777777" w:rsidTr="008A20CF">
        <w:trPr>
          <w:trHeight w:val="431"/>
        </w:trPr>
        <w:tc>
          <w:tcPr>
            <w:tcW w:w="0" w:type="auto"/>
            <w:hideMark/>
          </w:tcPr>
          <w:p w14:paraId="41F942A8"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Currently unmarried</w:t>
            </w:r>
          </w:p>
        </w:tc>
        <w:tc>
          <w:tcPr>
            <w:tcW w:w="0" w:type="auto"/>
            <w:hideMark/>
          </w:tcPr>
          <w:p w14:paraId="127F036C"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4,517</w:t>
            </w:r>
          </w:p>
        </w:tc>
        <w:tc>
          <w:tcPr>
            <w:tcW w:w="0" w:type="auto"/>
            <w:hideMark/>
          </w:tcPr>
          <w:p w14:paraId="2DB2F84A"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55.61</w:t>
            </w:r>
          </w:p>
        </w:tc>
      </w:tr>
      <w:tr w:rsidR="0099681D" w:rsidRPr="00884418" w14:paraId="2B8BD347" w14:textId="77777777" w:rsidTr="008A20CF">
        <w:trPr>
          <w:trHeight w:val="422"/>
        </w:trPr>
        <w:tc>
          <w:tcPr>
            <w:tcW w:w="0" w:type="auto"/>
            <w:hideMark/>
          </w:tcPr>
          <w:p w14:paraId="07461EDA"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lastRenderedPageBreak/>
              <w:t>Currently married</w:t>
            </w:r>
          </w:p>
        </w:tc>
        <w:tc>
          <w:tcPr>
            <w:tcW w:w="0" w:type="auto"/>
            <w:hideMark/>
          </w:tcPr>
          <w:p w14:paraId="281A584E"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3,605</w:t>
            </w:r>
          </w:p>
        </w:tc>
        <w:tc>
          <w:tcPr>
            <w:tcW w:w="0" w:type="auto"/>
            <w:hideMark/>
          </w:tcPr>
          <w:p w14:paraId="15BA6A47"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44.39</w:t>
            </w:r>
          </w:p>
        </w:tc>
      </w:tr>
      <w:tr w:rsidR="0099681D" w:rsidRPr="00884418" w14:paraId="22C82583" w14:textId="77777777" w:rsidTr="008A20CF">
        <w:trPr>
          <w:trHeight w:val="431"/>
        </w:trPr>
        <w:tc>
          <w:tcPr>
            <w:tcW w:w="0" w:type="auto"/>
            <w:hideMark/>
          </w:tcPr>
          <w:p w14:paraId="2E350816"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Religion</w:t>
            </w:r>
          </w:p>
        </w:tc>
        <w:tc>
          <w:tcPr>
            <w:tcW w:w="0" w:type="auto"/>
            <w:hideMark/>
          </w:tcPr>
          <w:p w14:paraId="4383FDCC" w14:textId="77777777" w:rsidR="00ED2BAD" w:rsidRPr="00884418" w:rsidRDefault="00ED2BAD" w:rsidP="00037480">
            <w:pPr>
              <w:spacing w:after="200" w:line="276" w:lineRule="auto"/>
              <w:jc w:val="both"/>
              <w:rPr>
                <w:rFonts w:ascii="Times New Roman" w:hAnsi="Times New Roman" w:cs="Times New Roman"/>
                <w:sz w:val="20"/>
                <w:szCs w:val="20"/>
              </w:rPr>
            </w:pPr>
          </w:p>
        </w:tc>
        <w:tc>
          <w:tcPr>
            <w:tcW w:w="0" w:type="auto"/>
            <w:hideMark/>
          </w:tcPr>
          <w:p w14:paraId="39AC51BA" w14:textId="77777777" w:rsidR="00ED2BAD" w:rsidRPr="00884418" w:rsidRDefault="00ED2BAD" w:rsidP="00037480">
            <w:pPr>
              <w:spacing w:after="200" w:line="276" w:lineRule="auto"/>
              <w:jc w:val="both"/>
              <w:rPr>
                <w:rFonts w:ascii="Times New Roman" w:hAnsi="Times New Roman" w:cs="Times New Roman"/>
                <w:sz w:val="20"/>
                <w:szCs w:val="20"/>
              </w:rPr>
            </w:pPr>
          </w:p>
        </w:tc>
      </w:tr>
      <w:tr w:rsidR="0099681D" w:rsidRPr="00884418" w14:paraId="1748B0F1" w14:textId="77777777" w:rsidTr="008A20CF">
        <w:trPr>
          <w:trHeight w:val="431"/>
        </w:trPr>
        <w:tc>
          <w:tcPr>
            <w:tcW w:w="0" w:type="auto"/>
            <w:hideMark/>
          </w:tcPr>
          <w:p w14:paraId="7353DD5E"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Catholic</w:t>
            </w:r>
          </w:p>
        </w:tc>
        <w:tc>
          <w:tcPr>
            <w:tcW w:w="0" w:type="auto"/>
            <w:hideMark/>
          </w:tcPr>
          <w:p w14:paraId="736043A0"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1,072</w:t>
            </w:r>
          </w:p>
        </w:tc>
        <w:tc>
          <w:tcPr>
            <w:tcW w:w="0" w:type="auto"/>
            <w:hideMark/>
          </w:tcPr>
          <w:p w14:paraId="4F0F414B"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13.20</w:t>
            </w:r>
          </w:p>
        </w:tc>
      </w:tr>
      <w:tr w:rsidR="0099681D" w:rsidRPr="00884418" w14:paraId="6A80D94F" w14:textId="77777777" w:rsidTr="008A20CF">
        <w:trPr>
          <w:trHeight w:val="422"/>
        </w:trPr>
        <w:tc>
          <w:tcPr>
            <w:tcW w:w="0" w:type="auto"/>
            <w:hideMark/>
          </w:tcPr>
          <w:p w14:paraId="5AB8C718"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Other Christians</w:t>
            </w:r>
          </w:p>
        </w:tc>
        <w:tc>
          <w:tcPr>
            <w:tcW w:w="0" w:type="auto"/>
            <w:hideMark/>
          </w:tcPr>
          <w:p w14:paraId="7DBAD0BC"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6,821</w:t>
            </w:r>
          </w:p>
        </w:tc>
        <w:tc>
          <w:tcPr>
            <w:tcW w:w="0" w:type="auto"/>
            <w:hideMark/>
          </w:tcPr>
          <w:p w14:paraId="02E6C78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83.98</w:t>
            </w:r>
          </w:p>
        </w:tc>
      </w:tr>
      <w:tr w:rsidR="0099681D" w:rsidRPr="00884418" w14:paraId="7CD18DEB" w14:textId="77777777" w:rsidTr="008A20CF">
        <w:trPr>
          <w:trHeight w:val="431"/>
        </w:trPr>
        <w:tc>
          <w:tcPr>
            <w:tcW w:w="0" w:type="auto"/>
            <w:hideMark/>
          </w:tcPr>
          <w:p w14:paraId="6C1D9B0B"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Islam</w:t>
            </w:r>
          </w:p>
        </w:tc>
        <w:tc>
          <w:tcPr>
            <w:tcW w:w="0" w:type="auto"/>
            <w:hideMark/>
          </w:tcPr>
          <w:p w14:paraId="46D1E2B1"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190</w:t>
            </w:r>
          </w:p>
        </w:tc>
        <w:tc>
          <w:tcPr>
            <w:tcW w:w="0" w:type="auto"/>
            <w:hideMark/>
          </w:tcPr>
          <w:p w14:paraId="7CF27724"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2.34</w:t>
            </w:r>
          </w:p>
        </w:tc>
      </w:tr>
      <w:tr w:rsidR="0099681D" w:rsidRPr="00884418" w14:paraId="68E60E5F" w14:textId="77777777" w:rsidTr="008A20CF">
        <w:trPr>
          <w:trHeight w:val="422"/>
        </w:trPr>
        <w:tc>
          <w:tcPr>
            <w:tcW w:w="0" w:type="auto"/>
            <w:hideMark/>
          </w:tcPr>
          <w:p w14:paraId="0E3E7BAB"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Traditionalist</w:t>
            </w:r>
          </w:p>
        </w:tc>
        <w:tc>
          <w:tcPr>
            <w:tcW w:w="0" w:type="auto"/>
            <w:hideMark/>
          </w:tcPr>
          <w:p w14:paraId="0E1AF603"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32</w:t>
            </w:r>
          </w:p>
        </w:tc>
        <w:tc>
          <w:tcPr>
            <w:tcW w:w="0" w:type="auto"/>
            <w:hideMark/>
          </w:tcPr>
          <w:p w14:paraId="3B5C8EFB"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0.39</w:t>
            </w:r>
          </w:p>
        </w:tc>
      </w:tr>
      <w:tr w:rsidR="0099681D" w:rsidRPr="00884418" w14:paraId="7E717F3C" w14:textId="77777777" w:rsidTr="008A20CF">
        <w:trPr>
          <w:trHeight w:val="431"/>
        </w:trPr>
        <w:tc>
          <w:tcPr>
            <w:tcW w:w="0" w:type="auto"/>
            <w:hideMark/>
          </w:tcPr>
          <w:p w14:paraId="5CC22E86"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Others</w:t>
            </w:r>
          </w:p>
        </w:tc>
        <w:tc>
          <w:tcPr>
            <w:tcW w:w="0" w:type="auto"/>
            <w:hideMark/>
          </w:tcPr>
          <w:p w14:paraId="207FA69E"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7</w:t>
            </w:r>
          </w:p>
        </w:tc>
        <w:tc>
          <w:tcPr>
            <w:tcW w:w="0" w:type="auto"/>
            <w:hideMark/>
          </w:tcPr>
          <w:p w14:paraId="5C27D05E"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0.09</w:t>
            </w:r>
          </w:p>
        </w:tc>
      </w:tr>
      <w:tr w:rsidR="0099681D" w:rsidRPr="00884418" w14:paraId="79542D8E" w14:textId="77777777" w:rsidTr="008A20CF">
        <w:trPr>
          <w:trHeight w:val="431"/>
        </w:trPr>
        <w:tc>
          <w:tcPr>
            <w:tcW w:w="0" w:type="auto"/>
            <w:hideMark/>
          </w:tcPr>
          <w:p w14:paraId="632B1FE0"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Employment status</w:t>
            </w:r>
          </w:p>
        </w:tc>
        <w:tc>
          <w:tcPr>
            <w:tcW w:w="0" w:type="auto"/>
            <w:hideMark/>
          </w:tcPr>
          <w:p w14:paraId="0872B09E" w14:textId="77777777" w:rsidR="00ED2BAD" w:rsidRPr="00884418" w:rsidRDefault="00ED2BAD" w:rsidP="00037480">
            <w:pPr>
              <w:spacing w:after="200" w:line="276" w:lineRule="auto"/>
              <w:jc w:val="both"/>
              <w:rPr>
                <w:rFonts w:ascii="Times New Roman" w:hAnsi="Times New Roman" w:cs="Times New Roman"/>
                <w:sz w:val="20"/>
                <w:szCs w:val="20"/>
              </w:rPr>
            </w:pPr>
          </w:p>
        </w:tc>
        <w:tc>
          <w:tcPr>
            <w:tcW w:w="0" w:type="auto"/>
            <w:hideMark/>
          </w:tcPr>
          <w:p w14:paraId="32EE4184" w14:textId="77777777" w:rsidR="00ED2BAD" w:rsidRPr="00884418" w:rsidRDefault="00ED2BAD" w:rsidP="00037480">
            <w:pPr>
              <w:spacing w:after="200" w:line="276" w:lineRule="auto"/>
              <w:jc w:val="both"/>
              <w:rPr>
                <w:rFonts w:ascii="Times New Roman" w:hAnsi="Times New Roman" w:cs="Times New Roman"/>
                <w:sz w:val="20"/>
                <w:szCs w:val="20"/>
              </w:rPr>
            </w:pPr>
          </w:p>
        </w:tc>
      </w:tr>
      <w:tr w:rsidR="0099681D" w:rsidRPr="00884418" w14:paraId="65BDC08F" w14:textId="77777777" w:rsidTr="008A20CF">
        <w:trPr>
          <w:trHeight w:val="422"/>
        </w:trPr>
        <w:tc>
          <w:tcPr>
            <w:tcW w:w="0" w:type="auto"/>
            <w:hideMark/>
          </w:tcPr>
          <w:p w14:paraId="2D64A12A"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Currently unemployed</w:t>
            </w:r>
          </w:p>
        </w:tc>
        <w:tc>
          <w:tcPr>
            <w:tcW w:w="0" w:type="auto"/>
            <w:hideMark/>
          </w:tcPr>
          <w:p w14:paraId="08879669"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2,426</w:t>
            </w:r>
          </w:p>
        </w:tc>
        <w:tc>
          <w:tcPr>
            <w:tcW w:w="0" w:type="auto"/>
            <w:hideMark/>
          </w:tcPr>
          <w:p w14:paraId="54A1FEEE"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29.87</w:t>
            </w:r>
          </w:p>
        </w:tc>
      </w:tr>
      <w:tr w:rsidR="0099681D" w:rsidRPr="00884418" w14:paraId="571E1497" w14:textId="77777777" w:rsidTr="008A20CF">
        <w:trPr>
          <w:trHeight w:val="431"/>
        </w:trPr>
        <w:tc>
          <w:tcPr>
            <w:tcW w:w="0" w:type="auto"/>
            <w:hideMark/>
          </w:tcPr>
          <w:p w14:paraId="3B910E7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Currently employed</w:t>
            </w:r>
          </w:p>
        </w:tc>
        <w:tc>
          <w:tcPr>
            <w:tcW w:w="0" w:type="auto"/>
            <w:hideMark/>
          </w:tcPr>
          <w:p w14:paraId="46E4768B"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5,696</w:t>
            </w:r>
          </w:p>
        </w:tc>
        <w:tc>
          <w:tcPr>
            <w:tcW w:w="0" w:type="auto"/>
            <w:hideMark/>
          </w:tcPr>
          <w:p w14:paraId="45A49CBF"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70.13</w:t>
            </w:r>
          </w:p>
        </w:tc>
      </w:tr>
      <w:tr w:rsidR="0099681D" w:rsidRPr="00884418" w14:paraId="55B04522" w14:textId="77777777" w:rsidTr="008A20CF">
        <w:trPr>
          <w:trHeight w:val="422"/>
        </w:trPr>
        <w:tc>
          <w:tcPr>
            <w:tcW w:w="0" w:type="auto"/>
            <w:hideMark/>
          </w:tcPr>
          <w:p w14:paraId="3808D074"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Number of children ever born</w:t>
            </w:r>
          </w:p>
        </w:tc>
        <w:tc>
          <w:tcPr>
            <w:tcW w:w="0" w:type="auto"/>
            <w:hideMark/>
          </w:tcPr>
          <w:p w14:paraId="4531C5B0" w14:textId="77777777" w:rsidR="00ED2BAD" w:rsidRPr="00884418" w:rsidRDefault="00ED2BAD" w:rsidP="00037480">
            <w:pPr>
              <w:spacing w:after="200" w:line="276" w:lineRule="auto"/>
              <w:jc w:val="both"/>
              <w:rPr>
                <w:rFonts w:ascii="Times New Roman" w:hAnsi="Times New Roman" w:cs="Times New Roman"/>
                <w:sz w:val="20"/>
                <w:szCs w:val="20"/>
              </w:rPr>
            </w:pPr>
          </w:p>
        </w:tc>
        <w:tc>
          <w:tcPr>
            <w:tcW w:w="0" w:type="auto"/>
            <w:hideMark/>
          </w:tcPr>
          <w:p w14:paraId="2179B8B9" w14:textId="77777777" w:rsidR="00ED2BAD" w:rsidRPr="00884418" w:rsidRDefault="00ED2BAD" w:rsidP="00037480">
            <w:pPr>
              <w:spacing w:after="200" w:line="276" w:lineRule="auto"/>
              <w:jc w:val="both"/>
              <w:rPr>
                <w:rFonts w:ascii="Times New Roman" w:hAnsi="Times New Roman" w:cs="Times New Roman"/>
                <w:sz w:val="20"/>
                <w:szCs w:val="20"/>
              </w:rPr>
            </w:pPr>
          </w:p>
        </w:tc>
      </w:tr>
      <w:tr w:rsidR="0099681D" w:rsidRPr="00884418" w14:paraId="7E03D6EE" w14:textId="77777777" w:rsidTr="008A20CF">
        <w:trPr>
          <w:trHeight w:val="431"/>
        </w:trPr>
        <w:tc>
          <w:tcPr>
            <w:tcW w:w="0" w:type="auto"/>
            <w:hideMark/>
          </w:tcPr>
          <w:p w14:paraId="6658FE78"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1–2</w:t>
            </w:r>
          </w:p>
        </w:tc>
        <w:tc>
          <w:tcPr>
            <w:tcW w:w="0" w:type="auto"/>
            <w:hideMark/>
          </w:tcPr>
          <w:p w14:paraId="7F27289E"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5,074</w:t>
            </w:r>
          </w:p>
        </w:tc>
        <w:tc>
          <w:tcPr>
            <w:tcW w:w="0" w:type="auto"/>
            <w:hideMark/>
          </w:tcPr>
          <w:p w14:paraId="1C4E2C3D"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62.47</w:t>
            </w:r>
          </w:p>
        </w:tc>
      </w:tr>
      <w:tr w:rsidR="0099681D" w:rsidRPr="00884418" w14:paraId="19AF63AA" w14:textId="77777777" w:rsidTr="008A20CF">
        <w:trPr>
          <w:trHeight w:val="431"/>
        </w:trPr>
        <w:tc>
          <w:tcPr>
            <w:tcW w:w="0" w:type="auto"/>
            <w:hideMark/>
          </w:tcPr>
          <w:p w14:paraId="74596032"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3–4</w:t>
            </w:r>
          </w:p>
        </w:tc>
        <w:tc>
          <w:tcPr>
            <w:tcW w:w="0" w:type="auto"/>
            <w:hideMark/>
          </w:tcPr>
          <w:p w14:paraId="23CC4232"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1,765</w:t>
            </w:r>
          </w:p>
        </w:tc>
        <w:tc>
          <w:tcPr>
            <w:tcW w:w="0" w:type="auto"/>
            <w:hideMark/>
          </w:tcPr>
          <w:p w14:paraId="6E143E8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21.73</w:t>
            </w:r>
          </w:p>
        </w:tc>
      </w:tr>
      <w:tr w:rsidR="0099681D" w:rsidRPr="00884418" w14:paraId="2ED50867" w14:textId="77777777" w:rsidTr="008A20CF">
        <w:trPr>
          <w:trHeight w:val="422"/>
        </w:trPr>
        <w:tc>
          <w:tcPr>
            <w:tcW w:w="0" w:type="auto"/>
            <w:hideMark/>
          </w:tcPr>
          <w:p w14:paraId="788F213C"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5+</w:t>
            </w:r>
          </w:p>
        </w:tc>
        <w:tc>
          <w:tcPr>
            <w:tcW w:w="0" w:type="auto"/>
            <w:hideMark/>
          </w:tcPr>
          <w:p w14:paraId="25FAE8A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1,283</w:t>
            </w:r>
          </w:p>
        </w:tc>
        <w:tc>
          <w:tcPr>
            <w:tcW w:w="0" w:type="auto"/>
            <w:hideMark/>
          </w:tcPr>
          <w:p w14:paraId="25BBC082"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15.80</w:t>
            </w:r>
          </w:p>
        </w:tc>
      </w:tr>
      <w:tr w:rsidR="0099681D" w:rsidRPr="00884418" w14:paraId="7A362B37" w14:textId="77777777" w:rsidTr="008A20CF">
        <w:trPr>
          <w:trHeight w:val="431"/>
        </w:trPr>
        <w:tc>
          <w:tcPr>
            <w:tcW w:w="0" w:type="auto"/>
            <w:hideMark/>
          </w:tcPr>
          <w:p w14:paraId="3DB034B4"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Wealth index</w:t>
            </w:r>
          </w:p>
        </w:tc>
        <w:tc>
          <w:tcPr>
            <w:tcW w:w="0" w:type="auto"/>
            <w:hideMark/>
          </w:tcPr>
          <w:p w14:paraId="2BE2BCB3" w14:textId="77777777" w:rsidR="00ED2BAD" w:rsidRPr="00884418" w:rsidRDefault="00ED2BAD" w:rsidP="00037480">
            <w:pPr>
              <w:spacing w:after="200" w:line="276" w:lineRule="auto"/>
              <w:jc w:val="both"/>
              <w:rPr>
                <w:rFonts w:ascii="Times New Roman" w:hAnsi="Times New Roman" w:cs="Times New Roman"/>
                <w:sz w:val="20"/>
                <w:szCs w:val="20"/>
              </w:rPr>
            </w:pPr>
          </w:p>
        </w:tc>
        <w:tc>
          <w:tcPr>
            <w:tcW w:w="0" w:type="auto"/>
            <w:hideMark/>
          </w:tcPr>
          <w:p w14:paraId="346DFAAA" w14:textId="77777777" w:rsidR="00ED2BAD" w:rsidRPr="00884418" w:rsidRDefault="00ED2BAD" w:rsidP="00037480">
            <w:pPr>
              <w:spacing w:after="200" w:line="276" w:lineRule="auto"/>
              <w:jc w:val="both"/>
              <w:rPr>
                <w:rFonts w:ascii="Times New Roman" w:hAnsi="Times New Roman" w:cs="Times New Roman"/>
                <w:sz w:val="20"/>
                <w:szCs w:val="20"/>
              </w:rPr>
            </w:pPr>
          </w:p>
        </w:tc>
      </w:tr>
      <w:tr w:rsidR="0099681D" w:rsidRPr="00884418" w14:paraId="66AF122C" w14:textId="77777777" w:rsidTr="008A20CF">
        <w:trPr>
          <w:trHeight w:val="431"/>
        </w:trPr>
        <w:tc>
          <w:tcPr>
            <w:tcW w:w="0" w:type="auto"/>
            <w:hideMark/>
          </w:tcPr>
          <w:p w14:paraId="0B24C68F"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Poorest</w:t>
            </w:r>
          </w:p>
        </w:tc>
        <w:tc>
          <w:tcPr>
            <w:tcW w:w="0" w:type="auto"/>
            <w:hideMark/>
          </w:tcPr>
          <w:p w14:paraId="1CE20CE1"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99</w:t>
            </w:r>
          </w:p>
        </w:tc>
        <w:tc>
          <w:tcPr>
            <w:tcW w:w="0" w:type="auto"/>
            <w:hideMark/>
          </w:tcPr>
          <w:p w14:paraId="2714DEAB"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1.22</w:t>
            </w:r>
          </w:p>
        </w:tc>
      </w:tr>
      <w:tr w:rsidR="0099681D" w:rsidRPr="00884418" w14:paraId="314E94A4" w14:textId="77777777" w:rsidTr="008A20CF">
        <w:trPr>
          <w:trHeight w:val="422"/>
        </w:trPr>
        <w:tc>
          <w:tcPr>
            <w:tcW w:w="0" w:type="auto"/>
            <w:hideMark/>
          </w:tcPr>
          <w:p w14:paraId="655909D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Poorer</w:t>
            </w:r>
          </w:p>
        </w:tc>
        <w:tc>
          <w:tcPr>
            <w:tcW w:w="0" w:type="auto"/>
            <w:hideMark/>
          </w:tcPr>
          <w:p w14:paraId="23DB2724"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448</w:t>
            </w:r>
          </w:p>
        </w:tc>
        <w:tc>
          <w:tcPr>
            <w:tcW w:w="0" w:type="auto"/>
            <w:hideMark/>
          </w:tcPr>
          <w:p w14:paraId="29796619"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5.52</w:t>
            </w:r>
          </w:p>
        </w:tc>
      </w:tr>
      <w:tr w:rsidR="0099681D" w:rsidRPr="00884418" w14:paraId="28E64356" w14:textId="77777777" w:rsidTr="008A20CF">
        <w:trPr>
          <w:trHeight w:val="431"/>
        </w:trPr>
        <w:tc>
          <w:tcPr>
            <w:tcW w:w="0" w:type="auto"/>
            <w:hideMark/>
          </w:tcPr>
          <w:p w14:paraId="2EA91CF7"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Middle</w:t>
            </w:r>
          </w:p>
        </w:tc>
        <w:tc>
          <w:tcPr>
            <w:tcW w:w="0" w:type="auto"/>
            <w:hideMark/>
          </w:tcPr>
          <w:p w14:paraId="28C8EADA"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1,676</w:t>
            </w:r>
          </w:p>
        </w:tc>
        <w:tc>
          <w:tcPr>
            <w:tcW w:w="0" w:type="auto"/>
            <w:hideMark/>
          </w:tcPr>
          <w:p w14:paraId="3EE66CBC"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20.64</w:t>
            </w:r>
          </w:p>
        </w:tc>
      </w:tr>
      <w:tr w:rsidR="0099681D" w:rsidRPr="00884418" w14:paraId="30D9D82D" w14:textId="77777777" w:rsidTr="008A20CF">
        <w:trPr>
          <w:trHeight w:val="422"/>
        </w:trPr>
        <w:tc>
          <w:tcPr>
            <w:tcW w:w="0" w:type="auto"/>
            <w:hideMark/>
          </w:tcPr>
          <w:p w14:paraId="24B20852"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Richer</w:t>
            </w:r>
          </w:p>
        </w:tc>
        <w:tc>
          <w:tcPr>
            <w:tcW w:w="0" w:type="auto"/>
            <w:hideMark/>
          </w:tcPr>
          <w:p w14:paraId="5CF5EF9A"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2,776</w:t>
            </w:r>
          </w:p>
        </w:tc>
        <w:tc>
          <w:tcPr>
            <w:tcW w:w="0" w:type="auto"/>
            <w:hideMark/>
          </w:tcPr>
          <w:p w14:paraId="61F5E187"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34.18</w:t>
            </w:r>
          </w:p>
        </w:tc>
      </w:tr>
      <w:tr w:rsidR="0099681D" w:rsidRPr="00884418" w14:paraId="2FA14134" w14:textId="77777777" w:rsidTr="008A20CF">
        <w:trPr>
          <w:trHeight w:val="431"/>
        </w:trPr>
        <w:tc>
          <w:tcPr>
            <w:tcW w:w="0" w:type="auto"/>
            <w:hideMark/>
          </w:tcPr>
          <w:p w14:paraId="304711E9"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Richest</w:t>
            </w:r>
          </w:p>
        </w:tc>
        <w:tc>
          <w:tcPr>
            <w:tcW w:w="0" w:type="auto"/>
            <w:hideMark/>
          </w:tcPr>
          <w:p w14:paraId="3186F023"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3,123</w:t>
            </w:r>
          </w:p>
        </w:tc>
        <w:tc>
          <w:tcPr>
            <w:tcW w:w="0" w:type="auto"/>
            <w:hideMark/>
          </w:tcPr>
          <w:p w14:paraId="20B7360C"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38.45</w:t>
            </w:r>
          </w:p>
        </w:tc>
      </w:tr>
      <w:tr w:rsidR="0099681D" w:rsidRPr="00884418" w14:paraId="442BDA93" w14:textId="77777777" w:rsidTr="008A20CF">
        <w:trPr>
          <w:trHeight w:val="431"/>
        </w:trPr>
        <w:tc>
          <w:tcPr>
            <w:tcW w:w="0" w:type="auto"/>
            <w:hideMark/>
          </w:tcPr>
          <w:p w14:paraId="584F2F5F"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Household size</w:t>
            </w:r>
          </w:p>
        </w:tc>
        <w:tc>
          <w:tcPr>
            <w:tcW w:w="0" w:type="auto"/>
            <w:hideMark/>
          </w:tcPr>
          <w:p w14:paraId="70D9344A" w14:textId="77777777" w:rsidR="00ED2BAD" w:rsidRPr="00884418" w:rsidRDefault="00ED2BAD" w:rsidP="00037480">
            <w:pPr>
              <w:spacing w:after="200" w:line="276" w:lineRule="auto"/>
              <w:jc w:val="both"/>
              <w:rPr>
                <w:rFonts w:ascii="Times New Roman" w:hAnsi="Times New Roman" w:cs="Times New Roman"/>
                <w:sz w:val="20"/>
                <w:szCs w:val="20"/>
              </w:rPr>
            </w:pPr>
          </w:p>
        </w:tc>
        <w:tc>
          <w:tcPr>
            <w:tcW w:w="0" w:type="auto"/>
            <w:hideMark/>
          </w:tcPr>
          <w:p w14:paraId="57B7E07C" w14:textId="77777777" w:rsidR="00ED2BAD" w:rsidRPr="00884418" w:rsidRDefault="00ED2BAD" w:rsidP="00037480">
            <w:pPr>
              <w:spacing w:after="200" w:line="276" w:lineRule="auto"/>
              <w:jc w:val="both"/>
              <w:rPr>
                <w:rFonts w:ascii="Times New Roman" w:hAnsi="Times New Roman" w:cs="Times New Roman"/>
                <w:sz w:val="20"/>
                <w:szCs w:val="20"/>
              </w:rPr>
            </w:pPr>
          </w:p>
        </w:tc>
      </w:tr>
      <w:tr w:rsidR="0099681D" w:rsidRPr="00884418" w14:paraId="0838C897" w14:textId="77777777" w:rsidTr="008A20CF">
        <w:trPr>
          <w:trHeight w:val="422"/>
        </w:trPr>
        <w:tc>
          <w:tcPr>
            <w:tcW w:w="0" w:type="auto"/>
            <w:hideMark/>
          </w:tcPr>
          <w:p w14:paraId="616D17F6"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1–4</w:t>
            </w:r>
          </w:p>
        </w:tc>
        <w:tc>
          <w:tcPr>
            <w:tcW w:w="0" w:type="auto"/>
            <w:hideMark/>
          </w:tcPr>
          <w:p w14:paraId="313D1B0D"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3,862</w:t>
            </w:r>
          </w:p>
        </w:tc>
        <w:tc>
          <w:tcPr>
            <w:tcW w:w="0" w:type="auto"/>
            <w:hideMark/>
          </w:tcPr>
          <w:p w14:paraId="10437DAB"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47.55</w:t>
            </w:r>
          </w:p>
        </w:tc>
      </w:tr>
      <w:tr w:rsidR="0099681D" w:rsidRPr="00884418" w14:paraId="06AE71A7" w14:textId="77777777" w:rsidTr="008A20CF">
        <w:trPr>
          <w:trHeight w:val="431"/>
        </w:trPr>
        <w:tc>
          <w:tcPr>
            <w:tcW w:w="0" w:type="auto"/>
            <w:hideMark/>
          </w:tcPr>
          <w:p w14:paraId="0573F691"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5–6</w:t>
            </w:r>
          </w:p>
        </w:tc>
        <w:tc>
          <w:tcPr>
            <w:tcW w:w="0" w:type="auto"/>
            <w:hideMark/>
          </w:tcPr>
          <w:p w14:paraId="4CC6C482"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2,477</w:t>
            </w:r>
          </w:p>
        </w:tc>
        <w:tc>
          <w:tcPr>
            <w:tcW w:w="0" w:type="auto"/>
            <w:hideMark/>
          </w:tcPr>
          <w:p w14:paraId="006D9309"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30.50</w:t>
            </w:r>
          </w:p>
        </w:tc>
      </w:tr>
      <w:tr w:rsidR="0099681D" w:rsidRPr="00884418" w14:paraId="6A57E652" w14:textId="77777777" w:rsidTr="008A20CF">
        <w:trPr>
          <w:trHeight w:val="422"/>
        </w:trPr>
        <w:tc>
          <w:tcPr>
            <w:tcW w:w="0" w:type="auto"/>
            <w:hideMark/>
          </w:tcPr>
          <w:p w14:paraId="6D4ABBAE"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≥7</w:t>
            </w:r>
          </w:p>
        </w:tc>
        <w:tc>
          <w:tcPr>
            <w:tcW w:w="0" w:type="auto"/>
            <w:hideMark/>
          </w:tcPr>
          <w:p w14:paraId="670EE766"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1,783</w:t>
            </w:r>
          </w:p>
        </w:tc>
        <w:tc>
          <w:tcPr>
            <w:tcW w:w="0" w:type="auto"/>
            <w:hideMark/>
          </w:tcPr>
          <w:p w14:paraId="41D02CEA"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21.95</w:t>
            </w:r>
          </w:p>
        </w:tc>
      </w:tr>
      <w:tr w:rsidR="0099681D" w:rsidRPr="00884418" w14:paraId="41333146" w14:textId="77777777" w:rsidTr="008A20CF">
        <w:trPr>
          <w:trHeight w:val="431"/>
        </w:trPr>
        <w:tc>
          <w:tcPr>
            <w:tcW w:w="0" w:type="auto"/>
            <w:hideMark/>
          </w:tcPr>
          <w:p w14:paraId="492BC569"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Health insurance coverage</w:t>
            </w:r>
          </w:p>
        </w:tc>
        <w:tc>
          <w:tcPr>
            <w:tcW w:w="0" w:type="auto"/>
            <w:hideMark/>
          </w:tcPr>
          <w:p w14:paraId="2F411D05" w14:textId="77777777" w:rsidR="00ED2BAD" w:rsidRPr="00884418" w:rsidRDefault="00ED2BAD" w:rsidP="00037480">
            <w:pPr>
              <w:spacing w:after="200" w:line="276" w:lineRule="auto"/>
              <w:jc w:val="both"/>
              <w:rPr>
                <w:rFonts w:ascii="Times New Roman" w:hAnsi="Times New Roman" w:cs="Times New Roman"/>
                <w:sz w:val="20"/>
                <w:szCs w:val="20"/>
              </w:rPr>
            </w:pPr>
          </w:p>
        </w:tc>
        <w:tc>
          <w:tcPr>
            <w:tcW w:w="0" w:type="auto"/>
            <w:hideMark/>
          </w:tcPr>
          <w:p w14:paraId="7003146B" w14:textId="77777777" w:rsidR="00ED2BAD" w:rsidRPr="00884418" w:rsidRDefault="00ED2BAD" w:rsidP="00037480">
            <w:pPr>
              <w:spacing w:after="200" w:line="276" w:lineRule="auto"/>
              <w:jc w:val="both"/>
              <w:rPr>
                <w:rFonts w:ascii="Times New Roman" w:hAnsi="Times New Roman" w:cs="Times New Roman"/>
                <w:sz w:val="20"/>
                <w:szCs w:val="20"/>
              </w:rPr>
            </w:pPr>
          </w:p>
        </w:tc>
      </w:tr>
      <w:tr w:rsidR="0099681D" w:rsidRPr="00884418" w14:paraId="5800C263" w14:textId="77777777" w:rsidTr="008A20CF">
        <w:trPr>
          <w:trHeight w:val="431"/>
        </w:trPr>
        <w:tc>
          <w:tcPr>
            <w:tcW w:w="0" w:type="auto"/>
            <w:hideMark/>
          </w:tcPr>
          <w:p w14:paraId="63F6338D"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0" w:type="auto"/>
            <w:hideMark/>
          </w:tcPr>
          <w:p w14:paraId="7724A25A"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7,872</w:t>
            </w:r>
          </w:p>
        </w:tc>
        <w:tc>
          <w:tcPr>
            <w:tcW w:w="0" w:type="auto"/>
            <w:hideMark/>
          </w:tcPr>
          <w:p w14:paraId="537559BE"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96.92</w:t>
            </w:r>
          </w:p>
        </w:tc>
      </w:tr>
      <w:tr w:rsidR="0099681D" w:rsidRPr="00884418" w14:paraId="08F115E7" w14:textId="77777777" w:rsidTr="008A20CF">
        <w:trPr>
          <w:trHeight w:val="431"/>
        </w:trPr>
        <w:tc>
          <w:tcPr>
            <w:tcW w:w="0" w:type="auto"/>
            <w:hideMark/>
          </w:tcPr>
          <w:p w14:paraId="302E2D2D"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0" w:type="auto"/>
            <w:hideMark/>
          </w:tcPr>
          <w:p w14:paraId="7687EFAF"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250</w:t>
            </w:r>
          </w:p>
        </w:tc>
        <w:tc>
          <w:tcPr>
            <w:tcW w:w="0" w:type="auto"/>
            <w:hideMark/>
          </w:tcPr>
          <w:p w14:paraId="580312B2"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3.08</w:t>
            </w:r>
          </w:p>
        </w:tc>
      </w:tr>
      <w:tr w:rsidR="0099681D" w:rsidRPr="00884418" w14:paraId="30A34195" w14:textId="77777777" w:rsidTr="008A20CF">
        <w:trPr>
          <w:trHeight w:val="422"/>
        </w:trPr>
        <w:tc>
          <w:tcPr>
            <w:tcW w:w="0" w:type="auto"/>
            <w:hideMark/>
          </w:tcPr>
          <w:p w14:paraId="23E1ED3A"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lastRenderedPageBreak/>
              <w:t>Sex of household head</w:t>
            </w:r>
          </w:p>
        </w:tc>
        <w:tc>
          <w:tcPr>
            <w:tcW w:w="0" w:type="auto"/>
            <w:hideMark/>
          </w:tcPr>
          <w:p w14:paraId="2D56874A" w14:textId="77777777" w:rsidR="00ED2BAD" w:rsidRPr="00884418" w:rsidRDefault="00ED2BAD" w:rsidP="00037480">
            <w:pPr>
              <w:spacing w:after="200" w:line="276" w:lineRule="auto"/>
              <w:jc w:val="both"/>
              <w:rPr>
                <w:rFonts w:ascii="Times New Roman" w:hAnsi="Times New Roman" w:cs="Times New Roman"/>
                <w:sz w:val="20"/>
                <w:szCs w:val="20"/>
              </w:rPr>
            </w:pPr>
          </w:p>
        </w:tc>
        <w:tc>
          <w:tcPr>
            <w:tcW w:w="0" w:type="auto"/>
            <w:hideMark/>
          </w:tcPr>
          <w:p w14:paraId="6B90E4B7" w14:textId="77777777" w:rsidR="00ED2BAD" w:rsidRPr="00884418" w:rsidRDefault="00ED2BAD" w:rsidP="00037480">
            <w:pPr>
              <w:spacing w:after="200" w:line="276" w:lineRule="auto"/>
              <w:jc w:val="both"/>
              <w:rPr>
                <w:rFonts w:ascii="Times New Roman" w:hAnsi="Times New Roman" w:cs="Times New Roman"/>
                <w:sz w:val="20"/>
                <w:szCs w:val="20"/>
              </w:rPr>
            </w:pPr>
          </w:p>
        </w:tc>
      </w:tr>
      <w:tr w:rsidR="0099681D" w:rsidRPr="00884418" w14:paraId="2CD90634" w14:textId="77777777" w:rsidTr="008A20CF">
        <w:trPr>
          <w:trHeight w:val="431"/>
        </w:trPr>
        <w:tc>
          <w:tcPr>
            <w:tcW w:w="0" w:type="auto"/>
            <w:hideMark/>
          </w:tcPr>
          <w:p w14:paraId="0217C9C6"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Male</w:t>
            </w:r>
          </w:p>
        </w:tc>
        <w:tc>
          <w:tcPr>
            <w:tcW w:w="0" w:type="auto"/>
            <w:hideMark/>
          </w:tcPr>
          <w:p w14:paraId="65A45FD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5,307</w:t>
            </w:r>
          </w:p>
        </w:tc>
        <w:tc>
          <w:tcPr>
            <w:tcW w:w="0" w:type="auto"/>
            <w:hideMark/>
          </w:tcPr>
          <w:p w14:paraId="6DFD6358"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65.34</w:t>
            </w:r>
          </w:p>
        </w:tc>
      </w:tr>
      <w:tr w:rsidR="0099681D" w:rsidRPr="00884418" w14:paraId="56BA238A" w14:textId="77777777" w:rsidTr="008A20CF">
        <w:trPr>
          <w:trHeight w:val="422"/>
        </w:trPr>
        <w:tc>
          <w:tcPr>
            <w:tcW w:w="0" w:type="auto"/>
            <w:hideMark/>
          </w:tcPr>
          <w:p w14:paraId="1CCFCDA3"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Female</w:t>
            </w:r>
          </w:p>
        </w:tc>
        <w:tc>
          <w:tcPr>
            <w:tcW w:w="0" w:type="auto"/>
            <w:hideMark/>
          </w:tcPr>
          <w:p w14:paraId="6B10AA66"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2,815</w:t>
            </w:r>
          </w:p>
        </w:tc>
        <w:tc>
          <w:tcPr>
            <w:tcW w:w="0" w:type="auto"/>
            <w:hideMark/>
          </w:tcPr>
          <w:p w14:paraId="7965F021"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34.66</w:t>
            </w:r>
          </w:p>
        </w:tc>
      </w:tr>
      <w:tr w:rsidR="0099681D" w:rsidRPr="00884418" w14:paraId="4347648C" w14:textId="77777777" w:rsidTr="008A20CF">
        <w:trPr>
          <w:trHeight w:val="431"/>
        </w:trPr>
        <w:tc>
          <w:tcPr>
            <w:tcW w:w="0" w:type="auto"/>
            <w:hideMark/>
          </w:tcPr>
          <w:p w14:paraId="3DF24138"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Ethnicity</w:t>
            </w:r>
          </w:p>
        </w:tc>
        <w:tc>
          <w:tcPr>
            <w:tcW w:w="0" w:type="auto"/>
            <w:hideMark/>
          </w:tcPr>
          <w:p w14:paraId="11BCE441" w14:textId="77777777" w:rsidR="00ED2BAD" w:rsidRPr="00884418" w:rsidRDefault="00ED2BAD" w:rsidP="00037480">
            <w:pPr>
              <w:spacing w:after="200" w:line="276" w:lineRule="auto"/>
              <w:jc w:val="both"/>
              <w:rPr>
                <w:rFonts w:ascii="Times New Roman" w:hAnsi="Times New Roman" w:cs="Times New Roman"/>
                <w:sz w:val="20"/>
                <w:szCs w:val="20"/>
              </w:rPr>
            </w:pPr>
          </w:p>
        </w:tc>
        <w:tc>
          <w:tcPr>
            <w:tcW w:w="0" w:type="auto"/>
            <w:hideMark/>
          </w:tcPr>
          <w:p w14:paraId="168D3C1A" w14:textId="77777777" w:rsidR="00ED2BAD" w:rsidRPr="00884418" w:rsidRDefault="00ED2BAD" w:rsidP="00037480">
            <w:pPr>
              <w:spacing w:after="200" w:line="276" w:lineRule="auto"/>
              <w:jc w:val="both"/>
              <w:rPr>
                <w:rFonts w:ascii="Times New Roman" w:hAnsi="Times New Roman" w:cs="Times New Roman"/>
                <w:sz w:val="20"/>
                <w:szCs w:val="20"/>
              </w:rPr>
            </w:pPr>
          </w:p>
        </w:tc>
      </w:tr>
      <w:tr w:rsidR="0099681D" w:rsidRPr="00884418" w14:paraId="59947286" w14:textId="77777777" w:rsidTr="008A20CF">
        <w:trPr>
          <w:trHeight w:val="431"/>
        </w:trPr>
        <w:tc>
          <w:tcPr>
            <w:tcW w:w="0" w:type="auto"/>
            <w:hideMark/>
          </w:tcPr>
          <w:p w14:paraId="24E9240E"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Hausa/Fulani</w:t>
            </w:r>
          </w:p>
        </w:tc>
        <w:tc>
          <w:tcPr>
            <w:tcW w:w="0" w:type="auto"/>
            <w:hideMark/>
          </w:tcPr>
          <w:p w14:paraId="1F18F4B8"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46</w:t>
            </w:r>
          </w:p>
        </w:tc>
        <w:tc>
          <w:tcPr>
            <w:tcW w:w="0" w:type="auto"/>
            <w:hideMark/>
          </w:tcPr>
          <w:p w14:paraId="1B710333"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0.57</w:t>
            </w:r>
          </w:p>
        </w:tc>
      </w:tr>
      <w:tr w:rsidR="0099681D" w:rsidRPr="00884418" w14:paraId="2B53DFDC" w14:textId="77777777" w:rsidTr="008A20CF">
        <w:trPr>
          <w:trHeight w:val="422"/>
        </w:trPr>
        <w:tc>
          <w:tcPr>
            <w:tcW w:w="0" w:type="auto"/>
            <w:hideMark/>
          </w:tcPr>
          <w:p w14:paraId="2EFA64F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Yoruba</w:t>
            </w:r>
          </w:p>
        </w:tc>
        <w:tc>
          <w:tcPr>
            <w:tcW w:w="0" w:type="auto"/>
            <w:hideMark/>
          </w:tcPr>
          <w:p w14:paraId="56FFE28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665</w:t>
            </w:r>
          </w:p>
        </w:tc>
        <w:tc>
          <w:tcPr>
            <w:tcW w:w="0" w:type="auto"/>
            <w:hideMark/>
          </w:tcPr>
          <w:p w14:paraId="31A1E827"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8.19</w:t>
            </w:r>
          </w:p>
        </w:tc>
      </w:tr>
      <w:tr w:rsidR="0099681D" w:rsidRPr="00884418" w14:paraId="31749C8D" w14:textId="77777777" w:rsidTr="008A20CF">
        <w:trPr>
          <w:trHeight w:val="431"/>
        </w:trPr>
        <w:tc>
          <w:tcPr>
            <w:tcW w:w="0" w:type="auto"/>
            <w:hideMark/>
          </w:tcPr>
          <w:p w14:paraId="4BBFBD88"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Igbo</w:t>
            </w:r>
          </w:p>
        </w:tc>
        <w:tc>
          <w:tcPr>
            <w:tcW w:w="0" w:type="auto"/>
            <w:hideMark/>
          </w:tcPr>
          <w:p w14:paraId="15D6F69B"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2,312</w:t>
            </w:r>
          </w:p>
        </w:tc>
        <w:tc>
          <w:tcPr>
            <w:tcW w:w="0" w:type="auto"/>
            <w:hideMark/>
          </w:tcPr>
          <w:p w14:paraId="72BF56DF"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28.47</w:t>
            </w:r>
          </w:p>
        </w:tc>
      </w:tr>
      <w:tr w:rsidR="0099681D" w:rsidRPr="00884418" w14:paraId="017208A6" w14:textId="77777777" w:rsidTr="008A20CF">
        <w:trPr>
          <w:trHeight w:val="422"/>
        </w:trPr>
        <w:tc>
          <w:tcPr>
            <w:tcW w:w="0" w:type="auto"/>
            <w:hideMark/>
          </w:tcPr>
          <w:p w14:paraId="61A6AAA8"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Others</w:t>
            </w:r>
          </w:p>
        </w:tc>
        <w:tc>
          <w:tcPr>
            <w:tcW w:w="0" w:type="auto"/>
            <w:hideMark/>
          </w:tcPr>
          <w:p w14:paraId="51EDDC47"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5,099</w:t>
            </w:r>
          </w:p>
        </w:tc>
        <w:tc>
          <w:tcPr>
            <w:tcW w:w="0" w:type="auto"/>
            <w:hideMark/>
          </w:tcPr>
          <w:p w14:paraId="2D286331"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62.78</w:t>
            </w:r>
          </w:p>
        </w:tc>
      </w:tr>
      <w:tr w:rsidR="0099681D" w:rsidRPr="00884418" w14:paraId="76D37A36" w14:textId="77777777" w:rsidTr="008A20CF">
        <w:trPr>
          <w:trHeight w:val="431"/>
        </w:trPr>
        <w:tc>
          <w:tcPr>
            <w:tcW w:w="0" w:type="auto"/>
            <w:hideMark/>
          </w:tcPr>
          <w:p w14:paraId="0EC2847A"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Place of residence</w:t>
            </w:r>
          </w:p>
        </w:tc>
        <w:tc>
          <w:tcPr>
            <w:tcW w:w="0" w:type="auto"/>
            <w:hideMark/>
          </w:tcPr>
          <w:p w14:paraId="5760EA54" w14:textId="77777777" w:rsidR="00ED2BAD" w:rsidRPr="00884418" w:rsidRDefault="00ED2BAD" w:rsidP="00037480">
            <w:pPr>
              <w:spacing w:after="200" w:line="276" w:lineRule="auto"/>
              <w:jc w:val="both"/>
              <w:rPr>
                <w:rFonts w:ascii="Times New Roman" w:hAnsi="Times New Roman" w:cs="Times New Roman"/>
                <w:sz w:val="20"/>
                <w:szCs w:val="20"/>
              </w:rPr>
            </w:pPr>
          </w:p>
        </w:tc>
        <w:tc>
          <w:tcPr>
            <w:tcW w:w="0" w:type="auto"/>
            <w:hideMark/>
          </w:tcPr>
          <w:p w14:paraId="3C0A6BB9" w14:textId="77777777" w:rsidR="00ED2BAD" w:rsidRPr="00884418" w:rsidRDefault="00ED2BAD" w:rsidP="00037480">
            <w:pPr>
              <w:spacing w:after="200" w:line="276" w:lineRule="auto"/>
              <w:jc w:val="both"/>
              <w:rPr>
                <w:rFonts w:ascii="Times New Roman" w:hAnsi="Times New Roman" w:cs="Times New Roman"/>
                <w:sz w:val="20"/>
                <w:szCs w:val="20"/>
              </w:rPr>
            </w:pPr>
          </w:p>
        </w:tc>
      </w:tr>
      <w:tr w:rsidR="0099681D" w:rsidRPr="00884418" w14:paraId="5E195B9B" w14:textId="77777777" w:rsidTr="008A20CF">
        <w:trPr>
          <w:trHeight w:val="431"/>
        </w:trPr>
        <w:tc>
          <w:tcPr>
            <w:tcW w:w="0" w:type="auto"/>
            <w:hideMark/>
          </w:tcPr>
          <w:p w14:paraId="2A0459F0"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Urban</w:t>
            </w:r>
          </w:p>
        </w:tc>
        <w:tc>
          <w:tcPr>
            <w:tcW w:w="0" w:type="auto"/>
            <w:hideMark/>
          </w:tcPr>
          <w:p w14:paraId="03FB0A75"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5,422</w:t>
            </w:r>
          </w:p>
        </w:tc>
        <w:tc>
          <w:tcPr>
            <w:tcW w:w="0" w:type="auto"/>
            <w:hideMark/>
          </w:tcPr>
          <w:p w14:paraId="50CCDBCE"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66.76</w:t>
            </w:r>
          </w:p>
        </w:tc>
      </w:tr>
      <w:tr w:rsidR="0099681D" w:rsidRPr="00884418" w14:paraId="060E3618" w14:textId="77777777" w:rsidTr="008A20CF">
        <w:trPr>
          <w:trHeight w:val="422"/>
        </w:trPr>
        <w:tc>
          <w:tcPr>
            <w:tcW w:w="0" w:type="auto"/>
            <w:hideMark/>
          </w:tcPr>
          <w:p w14:paraId="0DDC271F"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Rural</w:t>
            </w:r>
          </w:p>
        </w:tc>
        <w:tc>
          <w:tcPr>
            <w:tcW w:w="0" w:type="auto"/>
            <w:hideMark/>
          </w:tcPr>
          <w:p w14:paraId="51D5939F"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2,700</w:t>
            </w:r>
          </w:p>
        </w:tc>
        <w:tc>
          <w:tcPr>
            <w:tcW w:w="0" w:type="auto"/>
            <w:hideMark/>
          </w:tcPr>
          <w:p w14:paraId="098D1FEB" w14:textId="77777777" w:rsidR="00ED2BAD" w:rsidRPr="00884418" w:rsidRDefault="00ED2BAD" w:rsidP="00037480">
            <w:pPr>
              <w:spacing w:after="200" w:line="276" w:lineRule="auto"/>
              <w:jc w:val="both"/>
              <w:rPr>
                <w:rFonts w:ascii="Times New Roman" w:hAnsi="Times New Roman" w:cs="Times New Roman"/>
                <w:sz w:val="20"/>
                <w:szCs w:val="20"/>
              </w:rPr>
            </w:pPr>
            <w:r w:rsidRPr="00884418">
              <w:rPr>
                <w:rFonts w:ascii="Times New Roman" w:hAnsi="Times New Roman" w:cs="Times New Roman"/>
                <w:sz w:val="20"/>
                <w:szCs w:val="20"/>
              </w:rPr>
              <w:t>33.24</w:t>
            </w:r>
          </w:p>
        </w:tc>
      </w:tr>
      <w:tr w:rsidR="0099681D" w:rsidRPr="00884418" w14:paraId="1F169673" w14:textId="77777777" w:rsidTr="008A20CF">
        <w:trPr>
          <w:trHeight w:val="229"/>
        </w:trPr>
        <w:tc>
          <w:tcPr>
            <w:tcW w:w="0" w:type="auto"/>
          </w:tcPr>
          <w:p w14:paraId="6A3DE147" w14:textId="77777777" w:rsidR="00ED2BAD" w:rsidRPr="00884418" w:rsidRDefault="00ED2BAD" w:rsidP="00037480">
            <w:pPr>
              <w:spacing w:line="276" w:lineRule="auto"/>
              <w:jc w:val="both"/>
              <w:rPr>
                <w:rFonts w:ascii="Times New Roman" w:hAnsi="Times New Roman" w:cs="Times New Roman"/>
                <w:b/>
                <w:sz w:val="20"/>
                <w:szCs w:val="20"/>
              </w:rPr>
            </w:pPr>
            <w:r w:rsidRPr="00884418">
              <w:rPr>
                <w:rFonts w:ascii="Times New Roman" w:hAnsi="Times New Roman" w:cs="Times New Roman"/>
                <w:b/>
                <w:sz w:val="20"/>
                <w:szCs w:val="20"/>
              </w:rPr>
              <w:t>Niger Delta State</w:t>
            </w:r>
          </w:p>
        </w:tc>
        <w:tc>
          <w:tcPr>
            <w:tcW w:w="0" w:type="auto"/>
          </w:tcPr>
          <w:p w14:paraId="62F84139" w14:textId="77777777" w:rsidR="00ED2BAD" w:rsidRPr="00884418" w:rsidRDefault="00ED2BAD" w:rsidP="00037480">
            <w:pPr>
              <w:spacing w:line="276" w:lineRule="auto"/>
              <w:jc w:val="both"/>
              <w:rPr>
                <w:rFonts w:ascii="Times New Roman" w:hAnsi="Times New Roman" w:cs="Times New Roman"/>
                <w:sz w:val="20"/>
                <w:szCs w:val="20"/>
              </w:rPr>
            </w:pPr>
          </w:p>
        </w:tc>
        <w:tc>
          <w:tcPr>
            <w:tcW w:w="0" w:type="auto"/>
          </w:tcPr>
          <w:p w14:paraId="68EB1F24" w14:textId="77777777" w:rsidR="00ED2BAD" w:rsidRPr="00884418" w:rsidRDefault="00ED2BAD" w:rsidP="00037480">
            <w:pPr>
              <w:spacing w:line="276" w:lineRule="auto"/>
              <w:jc w:val="both"/>
              <w:rPr>
                <w:rFonts w:ascii="Times New Roman" w:hAnsi="Times New Roman" w:cs="Times New Roman"/>
                <w:sz w:val="20"/>
                <w:szCs w:val="20"/>
              </w:rPr>
            </w:pPr>
          </w:p>
        </w:tc>
      </w:tr>
      <w:tr w:rsidR="0099681D" w:rsidRPr="00884418" w14:paraId="63006FA8" w14:textId="77777777" w:rsidTr="008A20CF">
        <w:trPr>
          <w:trHeight w:val="229"/>
        </w:trPr>
        <w:tc>
          <w:tcPr>
            <w:tcW w:w="0" w:type="auto"/>
          </w:tcPr>
          <w:p w14:paraId="4096829C"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Ondo</w:t>
            </w:r>
          </w:p>
        </w:tc>
        <w:tc>
          <w:tcPr>
            <w:tcW w:w="0" w:type="auto"/>
          </w:tcPr>
          <w:p w14:paraId="691D636D"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759</w:t>
            </w:r>
          </w:p>
        </w:tc>
        <w:tc>
          <w:tcPr>
            <w:tcW w:w="0" w:type="auto"/>
          </w:tcPr>
          <w:p w14:paraId="277C34C0"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9.34</w:t>
            </w:r>
          </w:p>
        </w:tc>
      </w:tr>
      <w:tr w:rsidR="0099681D" w:rsidRPr="00884418" w14:paraId="2BF1B5F9" w14:textId="77777777" w:rsidTr="008A20CF">
        <w:trPr>
          <w:trHeight w:val="229"/>
        </w:trPr>
        <w:tc>
          <w:tcPr>
            <w:tcW w:w="0" w:type="auto"/>
          </w:tcPr>
          <w:p w14:paraId="22C86BEE"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Edo</w:t>
            </w:r>
          </w:p>
        </w:tc>
        <w:tc>
          <w:tcPr>
            <w:tcW w:w="0" w:type="auto"/>
          </w:tcPr>
          <w:p w14:paraId="7DE15283"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921</w:t>
            </w:r>
          </w:p>
        </w:tc>
        <w:tc>
          <w:tcPr>
            <w:tcW w:w="0" w:type="auto"/>
          </w:tcPr>
          <w:p w14:paraId="48276F9D"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11.34</w:t>
            </w:r>
          </w:p>
        </w:tc>
      </w:tr>
      <w:tr w:rsidR="0099681D" w:rsidRPr="00884418" w14:paraId="65A1B6D9" w14:textId="77777777" w:rsidTr="008A20CF">
        <w:trPr>
          <w:trHeight w:val="229"/>
        </w:trPr>
        <w:tc>
          <w:tcPr>
            <w:tcW w:w="0" w:type="auto"/>
          </w:tcPr>
          <w:p w14:paraId="72DEE66C"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Cross River</w:t>
            </w:r>
          </w:p>
        </w:tc>
        <w:tc>
          <w:tcPr>
            <w:tcW w:w="0" w:type="auto"/>
          </w:tcPr>
          <w:p w14:paraId="6C3ABCAF"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880</w:t>
            </w:r>
          </w:p>
        </w:tc>
        <w:tc>
          <w:tcPr>
            <w:tcW w:w="0" w:type="auto"/>
          </w:tcPr>
          <w:p w14:paraId="246584BB"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10.83</w:t>
            </w:r>
          </w:p>
        </w:tc>
      </w:tr>
      <w:tr w:rsidR="0099681D" w:rsidRPr="00884418" w14:paraId="22E220EB" w14:textId="77777777" w:rsidTr="008A20CF">
        <w:trPr>
          <w:trHeight w:val="220"/>
        </w:trPr>
        <w:tc>
          <w:tcPr>
            <w:tcW w:w="0" w:type="auto"/>
          </w:tcPr>
          <w:p w14:paraId="07F09686"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Akwa Ibom</w:t>
            </w:r>
          </w:p>
        </w:tc>
        <w:tc>
          <w:tcPr>
            <w:tcW w:w="0" w:type="auto"/>
          </w:tcPr>
          <w:p w14:paraId="33CB578A"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753</w:t>
            </w:r>
          </w:p>
        </w:tc>
        <w:tc>
          <w:tcPr>
            <w:tcW w:w="0" w:type="auto"/>
          </w:tcPr>
          <w:p w14:paraId="1AEA2034"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9.27</w:t>
            </w:r>
          </w:p>
        </w:tc>
      </w:tr>
      <w:tr w:rsidR="0099681D" w:rsidRPr="00884418" w14:paraId="414385FC" w14:textId="77777777" w:rsidTr="008A20CF">
        <w:trPr>
          <w:trHeight w:val="229"/>
        </w:trPr>
        <w:tc>
          <w:tcPr>
            <w:tcW w:w="0" w:type="auto"/>
          </w:tcPr>
          <w:p w14:paraId="5815896C"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Abia</w:t>
            </w:r>
          </w:p>
        </w:tc>
        <w:tc>
          <w:tcPr>
            <w:tcW w:w="0" w:type="auto"/>
          </w:tcPr>
          <w:p w14:paraId="4D45DAF6"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824</w:t>
            </w:r>
          </w:p>
        </w:tc>
        <w:tc>
          <w:tcPr>
            <w:tcW w:w="0" w:type="auto"/>
          </w:tcPr>
          <w:p w14:paraId="0BEDEA55"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10.15</w:t>
            </w:r>
          </w:p>
        </w:tc>
      </w:tr>
      <w:tr w:rsidR="0099681D" w:rsidRPr="00884418" w14:paraId="54E3B2AB" w14:textId="77777777" w:rsidTr="008A20CF">
        <w:trPr>
          <w:trHeight w:val="229"/>
        </w:trPr>
        <w:tc>
          <w:tcPr>
            <w:tcW w:w="0" w:type="auto"/>
          </w:tcPr>
          <w:p w14:paraId="5677FCD9"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Imo</w:t>
            </w:r>
          </w:p>
        </w:tc>
        <w:tc>
          <w:tcPr>
            <w:tcW w:w="0" w:type="auto"/>
          </w:tcPr>
          <w:p w14:paraId="542BE4AD"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1,005</w:t>
            </w:r>
          </w:p>
        </w:tc>
        <w:tc>
          <w:tcPr>
            <w:tcW w:w="0" w:type="auto"/>
          </w:tcPr>
          <w:p w14:paraId="32F0A481"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12.37</w:t>
            </w:r>
          </w:p>
        </w:tc>
      </w:tr>
      <w:tr w:rsidR="0099681D" w:rsidRPr="00884418" w14:paraId="17A8A6B0" w14:textId="77777777" w:rsidTr="008A20CF">
        <w:trPr>
          <w:trHeight w:val="229"/>
        </w:trPr>
        <w:tc>
          <w:tcPr>
            <w:tcW w:w="0" w:type="auto"/>
          </w:tcPr>
          <w:p w14:paraId="3E4A20BD"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Rivers</w:t>
            </w:r>
          </w:p>
        </w:tc>
        <w:tc>
          <w:tcPr>
            <w:tcW w:w="0" w:type="auto"/>
          </w:tcPr>
          <w:p w14:paraId="3CD6CB9A"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1,195</w:t>
            </w:r>
          </w:p>
        </w:tc>
        <w:tc>
          <w:tcPr>
            <w:tcW w:w="0" w:type="auto"/>
          </w:tcPr>
          <w:p w14:paraId="174D9DBA"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14.71</w:t>
            </w:r>
          </w:p>
        </w:tc>
      </w:tr>
      <w:tr w:rsidR="0099681D" w:rsidRPr="00884418" w14:paraId="1C7BFEE5" w14:textId="77777777" w:rsidTr="008A20CF">
        <w:trPr>
          <w:trHeight w:val="229"/>
        </w:trPr>
        <w:tc>
          <w:tcPr>
            <w:tcW w:w="0" w:type="auto"/>
          </w:tcPr>
          <w:p w14:paraId="3C0F77AB"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Bayelsa</w:t>
            </w:r>
          </w:p>
        </w:tc>
        <w:tc>
          <w:tcPr>
            <w:tcW w:w="0" w:type="auto"/>
          </w:tcPr>
          <w:p w14:paraId="386EAAC5"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828</w:t>
            </w:r>
          </w:p>
        </w:tc>
        <w:tc>
          <w:tcPr>
            <w:tcW w:w="0" w:type="auto"/>
          </w:tcPr>
          <w:p w14:paraId="089A24A2"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10.19</w:t>
            </w:r>
          </w:p>
        </w:tc>
      </w:tr>
      <w:tr w:rsidR="0099681D" w:rsidRPr="00884418" w14:paraId="4A727F43" w14:textId="77777777" w:rsidTr="008A20CF">
        <w:trPr>
          <w:trHeight w:val="220"/>
        </w:trPr>
        <w:tc>
          <w:tcPr>
            <w:tcW w:w="0" w:type="auto"/>
          </w:tcPr>
          <w:p w14:paraId="5BEE58D4" w14:textId="77777777" w:rsidR="00ED2BAD" w:rsidRPr="00884418" w:rsidRDefault="00037480" w:rsidP="00037480">
            <w:pPr>
              <w:spacing w:line="276" w:lineRule="auto"/>
              <w:jc w:val="both"/>
              <w:rPr>
                <w:rFonts w:ascii="Times New Roman" w:hAnsi="Times New Roman" w:cs="Times New Roman"/>
                <w:sz w:val="20"/>
                <w:szCs w:val="20"/>
              </w:rPr>
            </w:pPr>
            <w:r w:rsidRPr="00884418">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0CD845A3" wp14:editId="5FF43EF4">
                      <wp:simplePos x="0" y="0"/>
                      <wp:positionH relativeFrom="column">
                        <wp:posOffset>-337185</wp:posOffset>
                      </wp:positionH>
                      <wp:positionV relativeFrom="paragraph">
                        <wp:posOffset>158750</wp:posOffset>
                      </wp:positionV>
                      <wp:extent cx="6639560" cy="34925"/>
                      <wp:effectExtent l="0" t="0" r="27940" b="22225"/>
                      <wp:wrapNone/>
                      <wp:docPr id="290814014" name="Straight Connector 25"/>
                      <wp:cNvGraphicFramePr/>
                      <a:graphic xmlns:a="http://schemas.openxmlformats.org/drawingml/2006/main">
                        <a:graphicData uri="http://schemas.microsoft.com/office/word/2010/wordprocessingShape">
                          <wps:wsp>
                            <wps:cNvCnPr/>
                            <wps:spPr>
                              <a:xfrm flipV="1">
                                <a:off x="0" y="0"/>
                                <a:ext cx="6639560" cy="34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8F3A11" id="Straight Connector 2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5pt,12.5pt" to="496.2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" strokecolor="#4579b8 [3044]"/>
                  </w:pict>
                </mc:Fallback>
              </mc:AlternateContent>
            </w:r>
            <w:r w:rsidR="00ED2BAD" w:rsidRPr="00884418">
              <w:rPr>
                <w:rFonts w:ascii="Times New Roman" w:hAnsi="Times New Roman" w:cs="Times New Roman"/>
                <w:sz w:val="20"/>
                <w:szCs w:val="20"/>
              </w:rPr>
              <w:t>Delta</w:t>
            </w:r>
          </w:p>
        </w:tc>
        <w:tc>
          <w:tcPr>
            <w:tcW w:w="0" w:type="auto"/>
          </w:tcPr>
          <w:p w14:paraId="61D29B59"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957</w:t>
            </w:r>
          </w:p>
        </w:tc>
        <w:tc>
          <w:tcPr>
            <w:tcW w:w="0" w:type="auto"/>
          </w:tcPr>
          <w:p w14:paraId="679E9978" w14:textId="77777777" w:rsidR="00ED2BAD" w:rsidRPr="00884418" w:rsidRDefault="00ED2BAD" w:rsidP="00037480">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11.78</w:t>
            </w:r>
          </w:p>
        </w:tc>
      </w:tr>
    </w:tbl>
    <w:p w14:paraId="2589120C" w14:textId="77777777" w:rsidR="00ED2BAD" w:rsidRPr="00884418" w:rsidRDefault="00ED2BAD" w:rsidP="00501BB8">
      <w:pPr>
        <w:spacing w:line="360" w:lineRule="auto"/>
        <w:jc w:val="both"/>
        <w:rPr>
          <w:rFonts w:ascii="Times New Roman" w:hAnsi="Times New Roman" w:cs="Times New Roman"/>
          <w:sz w:val="20"/>
          <w:szCs w:val="20"/>
        </w:rPr>
      </w:pPr>
    </w:p>
    <w:p w14:paraId="16860EA2" w14:textId="77777777" w:rsidR="00ED2BAD" w:rsidRPr="00884418" w:rsidRDefault="00ED2BAD"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Figure </w:t>
      </w:r>
      <w:r w:rsidR="00037480" w:rsidRPr="00884418">
        <w:rPr>
          <w:rFonts w:ascii="Times New Roman" w:hAnsi="Times New Roman" w:cs="Times New Roman"/>
          <w:sz w:val="20"/>
          <w:szCs w:val="20"/>
        </w:rPr>
        <w:t>2</w:t>
      </w:r>
      <w:r w:rsidRPr="00884418">
        <w:rPr>
          <w:rFonts w:ascii="Times New Roman" w:hAnsi="Times New Roman" w:cs="Times New Roman"/>
          <w:sz w:val="20"/>
          <w:szCs w:val="20"/>
        </w:rPr>
        <w:t xml:space="preserve"> shows the distribution of insecticide-treated net (ITN) ownership among women of reproductive age in the Niger Delta region. The findings revealed that 49.3% of the respondents reported owning an insecticide-treated net, while 50.7% reported that they did not own an insecticide-treated net.</w:t>
      </w:r>
    </w:p>
    <w:p w14:paraId="2FEC2023" w14:textId="77777777" w:rsidR="00ED2BAD" w:rsidRPr="00884418" w:rsidRDefault="00ED2BAD" w:rsidP="00501BB8">
      <w:pPr>
        <w:spacing w:line="360" w:lineRule="auto"/>
        <w:jc w:val="both"/>
        <w:rPr>
          <w:rFonts w:ascii="Times New Roman" w:hAnsi="Times New Roman" w:cs="Times New Roman"/>
          <w:sz w:val="20"/>
          <w:szCs w:val="20"/>
        </w:rPr>
      </w:pPr>
      <w:r w:rsidRPr="00884418">
        <w:rPr>
          <w:rFonts w:ascii="Times New Roman" w:hAnsi="Times New Roman" w:cs="Times New Roman"/>
          <w:noProof/>
          <w:sz w:val="20"/>
          <w:szCs w:val="20"/>
        </w:rPr>
        <w:lastRenderedPageBreak/>
        <w:drawing>
          <wp:inline distT="0" distB="0" distL="0" distR="0" wp14:anchorId="381FEE15" wp14:editId="3BFD747F">
            <wp:extent cx="3260785" cy="2165230"/>
            <wp:effectExtent l="0" t="0" r="15875" b="260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099BCE7" w14:textId="77777777" w:rsidR="00ED2BAD" w:rsidRPr="00884418" w:rsidRDefault="00ED2BAD" w:rsidP="00501BB8">
      <w:pPr>
        <w:tabs>
          <w:tab w:val="center" w:pos="4680"/>
        </w:tabs>
        <w:spacing w:line="360" w:lineRule="auto"/>
        <w:jc w:val="both"/>
        <w:rPr>
          <w:rFonts w:ascii="Times New Roman" w:hAnsi="Times New Roman" w:cs="Times New Roman"/>
          <w:b/>
          <w:sz w:val="20"/>
          <w:szCs w:val="20"/>
        </w:rPr>
      </w:pPr>
      <w:r w:rsidRPr="00884418">
        <w:rPr>
          <w:rFonts w:ascii="Times New Roman" w:hAnsi="Times New Roman" w:cs="Times New Roman"/>
          <w:b/>
          <w:sz w:val="20"/>
          <w:szCs w:val="20"/>
        </w:rPr>
        <w:t xml:space="preserve">Figure </w:t>
      </w:r>
      <w:r w:rsidR="005232FB" w:rsidRPr="00884418">
        <w:rPr>
          <w:rFonts w:ascii="Times New Roman" w:hAnsi="Times New Roman" w:cs="Times New Roman"/>
          <w:b/>
          <w:sz w:val="20"/>
          <w:szCs w:val="20"/>
        </w:rPr>
        <w:t>2</w:t>
      </w:r>
      <w:r w:rsidRPr="00884418">
        <w:rPr>
          <w:rFonts w:ascii="Times New Roman" w:hAnsi="Times New Roman" w:cs="Times New Roman"/>
          <w:b/>
          <w:sz w:val="20"/>
          <w:szCs w:val="20"/>
        </w:rPr>
        <w:t xml:space="preserve">: Distribution of ITN ownership among women of reproductive age in the Niger Delta.  </w:t>
      </w:r>
    </w:p>
    <w:p w14:paraId="74F0A9C1" w14:textId="77777777" w:rsidR="00ED2BAD" w:rsidRPr="00884418" w:rsidRDefault="00ED2BAD"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Table 2 presents the prevalence of insecticide-treated net (ITN) ownership among women of reproductive age according to their background characteristics. The data show that among the age groups, respondents aged 15–19 years had an ITN ownership prevalence of 48.30% (95% CI: 44.97–51.71), while those aged 45–49 years had a prevalence of 51.21% (95% CI: 46.92–55.45).</w:t>
      </w:r>
    </w:p>
    <w:p w14:paraId="4FAD4806" w14:textId="77777777" w:rsidR="00ED2BAD" w:rsidRPr="00884418" w:rsidRDefault="00ED2BAD"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Respondents with no formal education had an ITN ownership prevalence of 52.20% (95% CI: 42.75–61.82), while those with higher education had 52.20% (95% CI: 48.23–54.56). By religion, 52.80% (95% CI: 47.60–57.89) of Catholics owned an ITN, compared with 48.73% (95% CI: 46.34–51.15) of other Christians, and 57.14% (95% CI: 22.90–88.57) of respondents practicing other religions. Similarly, 50.79% (95% CI: 48.20–52.92) of currently married respondents owned an ITN, while 48.24% (95% CI: 45.47–51.01) of currently unmarried respondents owned an ITN. </w:t>
      </w:r>
      <w:proofErr w:type="gramStart"/>
      <w:r w:rsidRPr="00884418">
        <w:rPr>
          <w:rFonts w:ascii="Times New Roman" w:hAnsi="Times New Roman" w:cs="Times New Roman"/>
          <w:sz w:val="20"/>
          <w:szCs w:val="20"/>
        </w:rPr>
        <w:t>Employment  status</w:t>
      </w:r>
      <w:proofErr w:type="gramEnd"/>
      <w:r w:rsidRPr="00884418">
        <w:rPr>
          <w:rFonts w:ascii="Times New Roman" w:hAnsi="Times New Roman" w:cs="Times New Roman"/>
          <w:sz w:val="20"/>
          <w:szCs w:val="20"/>
        </w:rPr>
        <w:t xml:space="preserve"> showed that 51.16% (95% CI: 48.76–53.36) of currently employed respondents owned an ITN compared with 45.18% (95% CI: 42.02–48.40) of those currently unemployed.</w:t>
      </w:r>
    </w:p>
    <w:p w14:paraId="45B0F235" w14:textId="77777777" w:rsidR="00ED2BAD" w:rsidRPr="00884418" w:rsidRDefault="00ED2BAD"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Furthermore, ITN ownership by wealth index showed that 54.55% (95% CI: 34.57–73.32) of respondents in the poorest wealth quintile owned an ITN, while 54.91% (95% CI: 44.03–65.15) of those in the poorer quintile, and 47.52% (95% CI: 44.38–50.82) of those in the richest quintile owned an ITN. Respondents with 3–4 children ever born had an ITN ownership prevalence of 51.96% (95% CI: 48.71–55.12), while those with five or more children had 51.29% (95% CI: 47.10–54.30) and those with 1–2 children had 47.99% (95% CI: 45.50–50.51).</w:t>
      </w:r>
    </w:p>
    <w:p w14:paraId="3048C7E7" w14:textId="77777777" w:rsidR="00ED2BAD" w:rsidRPr="00884418" w:rsidRDefault="00ED2BAD"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More also, 50.12% (95% CI: 47.55–52.65) of respondents living in male-headed households owned an ITN, while 47.96% (95% CI: 44.69–50.75) of those living in female-headed households owned an ITN. Similarly, 53.20% (95% CI: 47.26–61.83) of respondents covered by health insurance owned an ITN, compared with 49.25% (95% CI: 46.84–51.36) of those without health insurance coverage.</w:t>
      </w:r>
    </w:p>
    <w:p w14:paraId="7329AAED" w14:textId="77777777" w:rsidR="00ED2BAD" w:rsidRPr="00884418" w:rsidRDefault="00ED2BAD"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Household size showed that 50.34% (95% CI: 47.77–52.90) of respondents from households with 1–4 members owned an ITN, compared with 48.65% (95% CI: 45.28–51.98) of those from households with 5–6 members and 48.29% (95% CI: 43.42–52.08) of those from households with seven or more members.</w:t>
      </w:r>
    </w:p>
    <w:p w14:paraId="208F4747" w14:textId="77777777" w:rsidR="00ED2BAD" w:rsidRPr="00884418" w:rsidRDefault="00ED2BAD"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lastRenderedPageBreak/>
        <w:t xml:space="preserve">Across the Niger Delta states, ITN ownership was highest among respondents from Cross River State (83.07%; 95% CI: 78.07–87.18), followed by Akwa Ibom State (78.09%; 95% CI: 74.07–81.51), Delta State (61.55%; 95% CI: 55.75–67.13), and Ondo State (60.47%; 95% CI: 54.41–66.22). </w:t>
      </w:r>
    </w:p>
    <w:p w14:paraId="33AE27F7" w14:textId="77777777" w:rsidR="00615B22" w:rsidRPr="00884418" w:rsidRDefault="00615B22" w:rsidP="00501BB8">
      <w:pPr>
        <w:spacing w:line="360" w:lineRule="auto"/>
        <w:jc w:val="both"/>
        <w:rPr>
          <w:rFonts w:ascii="Times New Roman" w:hAnsi="Times New Roman" w:cs="Times New Roman"/>
          <w:b/>
          <w:bCs/>
          <w:sz w:val="20"/>
          <w:szCs w:val="20"/>
        </w:rPr>
      </w:pPr>
    </w:p>
    <w:p w14:paraId="3B3FF8E9" w14:textId="77777777" w:rsidR="00ED2BAD" w:rsidRPr="00884418" w:rsidRDefault="00615B22" w:rsidP="00501BB8">
      <w:pPr>
        <w:spacing w:line="360" w:lineRule="auto"/>
        <w:jc w:val="both"/>
        <w:rPr>
          <w:rFonts w:ascii="Times New Roman" w:hAnsi="Times New Roman" w:cs="Times New Roman"/>
          <w:b/>
          <w:bCs/>
          <w:sz w:val="20"/>
          <w:szCs w:val="20"/>
        </w:rPr>
      </w:pPr>
      <w:r w:rsidRPr="00884418">
        <w:rPr>
          <w:rFonts w:ascii="Times New Roman" w:hAnsi="Times New Roman" w:cs="Times New Roman"/>
          <w:b/>
          <w:bCs/>
          <w:noProof/>
          <w:sz w:val="20"/>
          <w:szCs w:val="20"/>
        </w:rPr>
        <mc:AlternateContent>
          <mc:Choice Requires="wps">
            <w:drawing>
              <wp:anchor distT="0" distB="0" distL="114300" distR="114300" simplePos="0" relativeHeight="251663360" behindDoc="0" locked="0" layoutInCell="1" allowOverlap="1" wp14:anchorId="056AEFF3" wp14:editId="7283FF83">
                <wp:simplePos x="0" y="0"/>
                <wp:positionH relativeFrom="column">
                  <wp:posOffset>-407670</wp:posOffset>
                </wp:positionH>
                <wp:positionV relativeFrom="paragraph">
                  <wp:posOffset>289560</wp:posOffset>
                </wp:positionV>
                <wp:extent cx="6913880" cy="0"/>
                <wp:effectExtent l="0" t="0" r="20320" b="19050"/>
                <wp:wrapNone/>
                <wp:docPr id="349006502" name="Straight Connector 27"/>
                <wp:cNvGraphicFramePr/>
                <a:graphic xmlns:a="http://schemas.openxmlformats.org/drawingml/2006/main">
                  <a:graphicData uri="http://schemas.microsoft.com/office/word/2010/wordprocessingShape">
                    <wps:wsp>
                      <wps:cNvCnPr/>
                      <wps:spPr>
                        <a:xfrm>
                          <a:off x="0" y="0"/>
                          <a:ext cx="6913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C3C41F" id="Straight Connector 2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2.1pt,22.8pt" to="512.3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" strokecolor="#4579b8 [3044]"/>
            </w:pict>
          </mc:Fallback>
        </mc:AlternateContent>
      </w:r>
      <w:r w:rsidRPr="00884418">
        <w:rPr>
          <w:rFonts w:ascii="Times New Roman" w:hAnsi="Times New Roman" w:cs="Times New Roman"/>
          <w:b/>
          <w:bCs/>
          <w:sz w:val="20"/>
          <w:szCs w:val="20"/>
        </w:rPr>
        <w:t xml:space="preserve">Table </w:t>
      </w:r>
      <w:r w:rsidR="00ED2BAD" w:rsidRPr="00884418">
        <w:rPr>
          <w:rFonts w:ascii="Times New Roman" w:hAnsi="Times New Roman" w:cs="Times New Roman"/>
          <w:b/>
          <w:bCs/>
          <w:sz w:val="20"/>
          <w:szCs w:val="20"/>
        </w:rPr>
        <w:t xml:space="preserve">2: Prevalence of ITN Ownership among Women of Reproductive Age in the Niger Delta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8"/>
        <w:gridCol w:w="2139"/>
        <w:gridCol w:w="1778"/>
        <w:gridCol w:w="2245"/>
      </w:tblGrid>
      <w:tr w:rsidR="0099681D" w:rsidRPr="00884418" w14:paraId="07AE7CBA" w14:textId="77777777" w:rsidTr="00615B22">
        <w:tc>
          <w:tcPr>
            <w:tcW w:w="0" w:type="auto"/>
            <w:shd w:val="clear" w:color="auto" w:fill="B6DDE8" w:themeFill="accent5" w:themeFillTint="66"/>
            <w:hideMark/>
          </w:tcPr>
          <w:p w14:paraId="203CD5BE" w14:textId="77777777" w:rsidR="00ED2BAD" w:rsidRPr="00884418" w:rsidRDefault="00ED2BAD" w:rsidP="00615B22">
            <w:pPr>
              <w:spacing w:line="276"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Characteristic</w:t>
            </w:r>
          </w:p>
        </w:tc>
        <w:tc>
          <w:tcPr>
            <w:tcW w:w="0" w:type="auto"/>
            <w:shd w:val="clear" w:color="auto" w:fill="B6DDE8" w:themeFill="accent5" w:themeFillTint="66"/>
            <w:hideMark/>
          </w:tcPr>
          <w:p w14:paraId="58E09E5B" w14:textId="77777777" w:rsidR="00ED2BAD" w:rsidRPr="00884418" w:rsidRDefault="00ED2BAD" w:rsidP="00615B22">
            <w:pPr>
              <w:spacing w:line="276"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No ITN Ownership n (%)</w:t>
            </w:r>
          </w:p>
        </w:tc>
        <w:tc>
          <w:tcPr>
            <w:tcW w:w="1778" w:type="dxa"/>
            <w:shd w:val="clear" w:color="auto" w:fill="B6DDE8" w:themeFill="accent5" w:themeFillTint="66"/>
            <w:hideMark/>
          </w:tcPr>
          <w:p w14:paraId="3C27FC13" w14:textId="77777777" w:rsidR="00ED2BAD" w:rsidRPr="00884418" w:rsidRDefault="00ED2BAD" w:rsidP="00615B22">
            <w:pPr>
              <w:spacing w:line="276"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Owns ITN n (%)</w:t>
            </w:r>
          </w:p>
        </w:tc>
        <w:tc>
          <w:tcPr>
            <w:tcW w:w="2245" w:type="dxa"/>
            <w:shd w:val="clear" w:color="auto" w:fill="B6DDE8" w:themeFill="accent5" w:themeFillTint="66"/>
            <w:hideMark/>
          </w:tcPr>
          <w:p w14:paraId="64FE37C5" w14:textId="77777777" w:rsidR="00ED2BAD" w:rsidRPr="00884418" w:rsidRDefault="00ED2BAD" w:rsidP="00615B22">
            <w:pPr>
              <w:spacing w:line="276"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95% CI for ITN Ownership (%)</w:t>
            </w:r>
          </w:p>
        </w:tc>
      </w:tr>
      <w:tr w:rsidR="0099681D" w:rsidRPr="00884418" w14:paraId="65CDBA82" w14:textId="77777777" w:rsidTr="008A20CF">
        <w:tc>
          <w:tcPr>
            <w:tcW w:w="0" w:type="auto"/>
            <w:hideMark/>
          </w:tcPr>
          <w:p w14:paraId="4BF39E39" w14:textId="77777777" w:rsidR="00ED2BAD" w:rsidRPr="00884418" w:rsidRDefault="00615B22"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noProof/>
                <w:sz w:val="20"/>
                <w:szCs w:val="20"/>
              </w:rPr>
              <mc:AlternateContent>
                <mc:Choice Requires="wps">
                  <w:drawing>
                    <wp:anchor distT="0" distB="0" distL="114300" distR="114300" simplePos="0" relativeHeight="251664384" behindDoc="0" locked="0" layoutInCell="1" allowOverlap="1" wp14:anchorId="4CEE344F" wp14:editId="69598DF1">
                      <wp:simplePos x="0" y="0"/>
                      <wp:positionH relativeFrom="column">
                        <wp:posOffset>-264795</wp:posOffset>
                      </wp:positionH>
                      <wp:positionV relativeFrom="paragraph">
                        <wp:posOffset>2540</wp:posOffset>
                      </wp:positionV>
                      <wp:extent cx="6822440" cy="0"/>
                      <wp:effectExtent l="0" t="0" r="16510" b="19050"/>
                      <wp:wrapNone/>
                      <wp:docPr id="1410581759" name="Straight Connector 28"/>
                      <wp:cNvGraphicFramePr/>
                      <a:graphic xmlns:a="http://schemas.openxmlformats.org/drawingml/2006/main">
                        <a:graphicData uri="http://schemas.microsoft.com/office/word/2010/wordprocessingShape">
                          <wps:wsp>
                            <wps:cNvCnPr/>
                            <wps:spPr>
                              <a:xfrm>
                                <a:off x="0" y="0"/>
                                <a:ext cx="68224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338DA1" id="Straight Connector 28"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0.85pt,.2pt" to="516.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" strokecolor="#4579b8 [3044]"/>
                  </w:pict>
                </mc:Fallback>
              </mc:AlternateContent>
            </w:r>
            <w:r w:rsidR="00ED2BAD" w:rsidRPr="00884418">
              <w:rPr>
                <w:rFonts w:ascii="Times New Roman" w:hAnsi="Times New Roman" w:cs="Times New Roman"/>
                <w:b/>
                <w:bCs/>
                <w:sz w:val="20"/>
                <w:szCs w:val="20"/>
              </w:rPr>
              <w:t>Overall</w:t>
            </w:r>
          </w:p>
        </w:tc>
        <w:tc>
          <w:tcPr>
            <w:tcW w:w="0" w:type="auto"/>
            <w:hideMark/>
          </w:tcPr>
          <w:p w14:paraId="5C09C274"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4,112 (50.63)</w:t>
            </w:r>
          </w:p>
        </w:tc>
        <w:tc>
          <w:tcPr>
            <w:tcW w:w="1778" w:type="dxa"/>
            <w:hideMark/>
          </w:tcPr>
          <w:p w14:paraId="7D75BC7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4,010 (49.37)</w:t>
            </w:r>
          </w:p>
        </w:tc>
        <w:tc>
          <w:tcPr>
            <w:tcW w:w="2245" w:type="dxa"/>
            <w:hideMark/>
          </w:tcPr>
          <w:p w14:paraId="28CD449B"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47.05–51.50</w:t>
            </w:r>
          </w:p>
        </w:tc>
      </w:tr>
      <w:tr w:rsidR="0099681D" w:rsidRPr="00884418" w14:paraId="72FA9749" w14:textId="77777777" w:rsidTr="008A20CF">
        <w:tc>
          <w:tcPr>
            <w:tcW w:w="0" w:type="auto"/>
            <w:hideMark/>
          </w:tcPr>
          <w:p w14:paraId="20790304"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Age (years)</w:t>
            </w:r>
          </w:p>
        </w:tc>
        <w:tc>
          <w:tcPr>
            <w:tcW w:w="0" w:type="auto"/>
            <w:hideMark/>
          </w:tcPr>
          <w:p w14:paraId="5D75789C"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hideMark/>
          </w:tcPr>
          <w:p w14:paraId="7EA0CF6F"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hideMark/>
          </w:tcPr>
          <w:p w14:paraId="7A42E290"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676897C8" w14:textId="77777777" w:rsidTr="008A20CF">
        <w:tc>
          <w:tcPr>
            <w:tcW w:w="0" w:type="auto"/>
            <w:hideMark/>
          </w:tcPr>
          <w:p w14:paraId="128AB7CB"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15–19</w:t>
            </w:r>
          </w:p>
        </w:tc>
        <w:tc>
          <w:tcPr>
            <w:tcW w:w="0" w:type="auto"/>
            <w:hideMark/>
          </w:tcPr>
          <w:p w14:paraId="6EB9AC5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793 (51.70)</w:t>
            </w:r>
          </w:p>
        </w:tc>
        <w:tc>
          <w:tcPr>
            <w:tcW w:w="1778" w:type="dxa"/>
            <w:hideMark/>
          </w:tcPr>
          <w:p w14:paraId="6415EF1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741 (48.30)</w:t>
            </w:r>
          </w:p>
        </w:tc>
        <w:tc>
          <w:tcPr>
            <w:tcW w:w="2245" w:type="dxa"/>
            <w:hideMark/>
          </w:tcPr>
          <w:p w14:paraId="3881D22B"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44.97–51.71</w:t>
            </w:r>
          </w:p>
        </w:tc>
      </w:tr>
      <w:tr w:rsidR="0099681D" w:rsidRPr="00884418" w14:paraId="37871559" w14:textId="77777777" w:rsidTr="008A20CF">
        <w:tc>
          <w:tcPr>
            <w:tcW w:w="0" w:type="auto"/>
            <w:hideMark/>
          </w:tcPr>
          <w:p w14:paraId="3293BD8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20–24</w:t>
            </w:r>
          </w:p>
        </w:tc>
        <w:tc>
          <w:tcPr>
            <w:tcW w:w="0" w:type="auto"/>
            <w:hideMark/>
          </w:tcPr>
          <w:p w14:paraId="68DAD721"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679 (53.46)</w:t>
            </w:r>
          </w:p>
        </w:tc>
        <w:tc>
          <w:tcPr>
            <w:tcW w:w="1778" w:type="dxa"/>
            <w:hideMark/>
          </w:tcPr>
          <w:p w14:paraId="2E7C0D31"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591 (46.54)</w:t>
            </w:r>
          </w:p>
        </w:tc>
        <w:tc>
          <w:tcPr>
            <w:tcW w:w="2245" w:type="dxa"/>
            <w:hideMark/>
          </w:tcPr>
          <w:p w14:paraId="6812E27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42.95–50.17</w:t>
            </w:r>
          </w:p>
        </w:tc>
      </w:tr>
      <w:tr w:rsidR="0099681D" w:rsidRPr="00884418" w14:paraId="63AF616C" w14:textId="77777777" w:rsidTr="008A20CF">
        <w:tc>
          <w:tcPr>
            <w:tcW w:w="0" w:type="auto"/>
            <w:hideMark/>
          </w:tcPr>
          <w:p w14:paraId="544AC58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25–29</w:t>
            </w:r>
          </w:p>
        </w:tc>
        <w:tc>
          <w:tcPr>
            <w:tcW w:w="0" w:type="auto"/>
            <w:hideMark/>
          </w:tcPr>
          <w:p w14:paraId="5389CAB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614 (52.30)</w:t>
            </w:r>
          </w:p>
        </w:tc>
        <w:tc>
          <w:tcPr>
            <w:tcW w:w="1778" w:type="dxa"/>
            <w:hideMark/>
          </w:tcPr>
          <w:p w14:paraId="6832275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560 (47.70)</w:t>
            </w:r>
          </w:p>
        </w:tc>
        <w:tc>
          <w:tcPr>
            <w:tcW w:w="2245" w:type="dxa"/>
            <w:hideMark/>
          </w:tcPr>
          <w:p w14:paraId="671D220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43.92–51.58</w:t>
            </w:r>
          </w:p>
        </w:tc>
      </w:tr>
      <w:tr w:rsidR="0099681D" w:rsidRPr="00884418" w14:paraId="36A7C979" w14:textId="77777777" w:rsidTr="008A20CF">
        <w:tc>
          <w:tcPr>
            <w:tcW w:w="0" w:type="auto"/>
            <w:hideMark/>
          </w:tcPr>
          <w:p w14:paraId="5A39683D"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30–34</w:t>
            </w:r>
          </w:p>
        </w:tc>
        <w:tc>
          <w:tcPr>
            <w:tcW w:w="0" w:type="auto"/>
            <w:hideMark/>
          </w:tcPr>
          <w:p w14:paraId="6760DD99"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569 (50.09)</w:t>
            </w:r>
          </w:p>
        </w:tc>
        <w:tc>
          <w:tcPr>
            <w:tcW w:w="1778" w:type="dxa"/>
            <w:hideMark/>
          </w:tcPr>
          <w:p w14:paraId="0A2236F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567 (49.91)</w:t>
            </w:r>
          </w:p>
        </w:tc>
        <w:tc>
          <w:tcPr>
            <w:tcW w:w="2245" w:type="dxa"/>
            <w:hideMark/>
          </w:tcPr>
          <w:p w14:paraId="5DA24E6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45.76–54.10</w:t>
            </w:r>
          </w:p>
        </w:tc>
      </w:tr>
      <w:tr w:rsidR="0099681D" w:rsidRPr="00884418" w14:paraId="69460CBD" w14:textId="77777777" w:rsidTr="008A20CF">
        <w:tc>
          <w:tcPr>
            <w:tcW w:w="0" w:type="auto"/>
            <w:hideMark/>
          </w:tcPr>
          <w:p w14:paraId="5DE8F5E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35–39</w:t>
            </w:r>
          </w:p>
        </w:tc>
        <w:tc>
          <w:tcPr>
            <w:tcW w:w="0" w:type="auto"/>
            <w:hideMark/>
          </w:tcPr>
          <w:p w14:paraId="4D2F968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561 (47.54)</w:t>
            </w:r>
          </w:p>
        </w:tc>
        <w:tc>
          <w:tcPr>
            <w:tcW w:w="1778" w:type="dxa"/>
            <w:hideMark/>
          </w:tcPr>
          <w:p w14:paraId="35AECEE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619 (52.46)</w:t>
            </w:r>
          </w:p>
        </w:tc>
        <w:tc>
          <w:tcPr>
            <w:tcW w:w="2245" w:type="dxa"/>
            <w:hideMark/>
          </w:tcPr>
          <w:p w14:paraId="0E44323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48.69–56.16</w:t>
            </w:r>
          </w:p>
        </w:tc>
      </w:tr>
      <w:tr w:rsidR="0099681D" w:rsidRPr="00884418" w14:paraId="1FA4E739" w14:textId="77777777" w:rsidTr="008A20CF">
        <w:tc>
          <w:tcPr>
            <w:tcW w:w="0" w:type="auto"/>
            <w:hideMark/>
          </w:tcPr>
          <w:p w14:paraId="3F639C6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40–44</w:t>
            </w:r>
          </w:p>
        </w:tc>
        <w:tc>
          <w:tcPr>
            <w:tcW w:w="0" w:type="auto"/>
            <w:hideMark/>
          </w:tcPr>
          <w:p w14:paraId="6B7505C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523 (50.05)</w:t>
            </w:r>
          </w:p>
        </w:tc>
        <w:tc>
          <w:tcPr>
            <w:tcW w:w="1778" w:type="dxa"/>
            <w:hideMark/>
          </w:tcPr>
          <w:p w14:paraId="036B404B"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522 (49.95)</w:t>
            </w:r>
          </w:p>
        </w:tc>
        <w:tc>
          <w:tcPr>
            <w:tcW w:w="2245" w:type="dxa"/>
            <w:hideMark/>
          </w:tcPr>
          <w:p w14:paraId="448E3C1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45.84–54.03</w:t>
            </w:r>
          </w:p>
        </w:tc>
      </w:tr>
      <w:tr w:rsidR="0099681D" w:rsidRPr="00884418" w14:paraId="35BB31CA" w14:textId="77777777" w:rsidTr="008A20CF">
        <w:tc>
          <w:tcPr>
            <w:tcW w:w="0" w:type="auto"/>
            <w:hideMark/>
          </w:tcPr>
          <w:p w14:paraId="1447428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45–49</w:t>
            </w:r>
          </w:p>
        </w:tc>
        <w:tc>
          <w:tcPr>
            <w:tcW w:w="0" w:type="auto"/>
            <w:hideMark/>
          </w:tcPr>
          <w:p w14:paraId="0CCF560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382 (48.79)</w:t>
            </w:r>
          </w:p>
        </w:tc>
        <w:tc>
          <w:tcPr>
            <w:tcW w:w="1778" w:type="dxa"/>
            <w:hideMark/>
          </w:tcPr>
          <w:p w14:paraId="092464D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401 (51.21)</w:t>
            </w:r>
          </w:p>
        </w:tc>
        <w:tc>
          <w:tcPr>
            <w:tcW w:w="2245" w:type="dxa"/>
            <w:hideMark/>
          </w:tcPr>
          <w:p w14:paraId="543CA60D"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46.92–55.45</w:t>
            </w:r>
          </w:p>
        </w:tc>
      </w:tr>
      <w:tr w:rsidR="0099681D" w:rsidRPr="00884418" w14:paraId="4CCA5150" w14:textId="77777777" w:rsidTr="008A20CF">
        <w:tc>
          <w:tcPr>
            <w:tcW w:w="0" w:type="auto"/>
            <w:hideMark/>
          </w:tcPr>
          <w:p w14:paraId="6971EFE4"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Educational Level</w:t>
            </w:r>
          </w:p>
        </w:tc>
        <w:tc>
          <w:tcPr>
            <w:tcW w:w="0" w:type="auto"/>
            <w:hideMark/>
          </w:tcPr>
          <w:p w14:paraId="530CF20B"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hideMark/>
          </w:tcPr>
          <w:p w14:paraId="32AE5F45"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hideMark/>
          </w:tcPr>
          <w:p w14:paraId="6689BAA6"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2E45A7CE" w14:textId="77777777" w:rsidTr="008A20CF">
        <w:tc>
          <w:tcPr>
            <w:tcW w:w="0" w:type="auto"/>
            <w:hideMark/>
          </w:tcPr>
          <w:p w14:paraId="089E503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No education</w:t>
            </w:r>
          </w:p>
        </w:tc>
        <w:tc>
          <w:tcPr>
            <w:tcW w:w="0" w:type="auto"/>
            <w:hideMark/>
          </w:tcPr>
          <w:p w14:paraId="3C77316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98 (47.80)</w:t>
            </w:r>
          </w:p>
        </w:tc>
        <w:tc>
          <w:tcPr>
            <w:tcW w:w="1778" w:type="dxa"/>
            <w:hideMark/>
          </w:tcPr>
          <w:p w14:paraId="43AE3E5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107 (52.20)</w:t>
            </w:r>
          </w:p>
        </w:tc>
        <w:tc>
          <w:tcPr>
            <w:tcW w:w="2245" w:type="dxa"/>
            <w:hideMark/>
          </w:tcPr>
          <w:p w14:paraId="0E99685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42.75–61.82</w:t>
            </w:r>
          </w:p>
        </w:tc>
      </w:tr>
      <w:tr w:rsidR="0099681D" w:rsidRPr="00884418" w14:paraId="1BB2A283" w14:textId="77777777" w:rsidTr="008A20CF">
        <w:tc>
          <w:tcPr>
            <w:tcW w:w="0" w:type="auto"/>
            <w:hideMark/>
          </w:tcPr>
          <w:p w14:paraId="41435284"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Primary</w:t>
            </w:r>
          </w:p>
        </w:tc>
        <w:tc>
          <w:tcPr>
            <w:tcW w:w="0" w:type="auto"/>
            <w:hideMark/>
          </w:tcPr>
          <w:p w14:paraId="4EC1732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424 (48.24)</w:t>
            </w:r>
          </w:p>
        </w:tc>
        <w:tc>
          <w:tcPr>
            <w:tcW w:w="1778" w:type="dxa"/>
            <w:hideMark/>
          </w:tcPr>
          <w:p w14:paraId="6E6ACFB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455 (51.76)</w:t>
            </w:r>
          </w:p>
        </w:tc>
        <w:tc>
          <w:tcPr>
            <w:tcW w:w="2245" w:type="dxa"/>
            <w:hideMark/>
          </w:tcPr>
          <w:p w14:paraId="12B0978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47.34–56.25</w:t>
            </w:r>
          </w:p>
        </w:tc>
      </w:tr>
      <w:tr w:rsidR="0099681D" w:rsidRPr="00884418" w14:paraId="532C122F" w14:textId="77777777" w:rsidTr="008A20CF">
        <w:tc>
          <w:tcPr>
            <w:tcW w:w="0" w:type="auto"/>
            <w:hideMark/>
          </w:tcPr>
          <w:p w14:paraId="2F114E76"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Secondary</w:t>
            </w:r>
          </w:p>
        </w:tc>
        <w:tc>
          <w:tcPr>
            <w:tcW w:w="0" w:type="auto"/>
            <w:hideMark/>
          </w:tcPr>
          <w:p w14:paraId="45FBDAA9"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2,720 (52.13)</w:t>
            </w:r>
          </w:p>
        </w:tc>
        <w:tc>
          <w:tcPr>
            <w:tcW w:w="1778" w:type="dxa"/>
            <w:hideMark/>
          </w:tcPr>
          <w:p w14:paraId="6A005E6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2,498 (47.87)</w:t>
            </w:r>
          </w:p>
        </w:tc>
        <w:tc>
          <w:tcPr>
            <w:tcW w:w="2245" w:type="dxa"/>
            <w:hideMark/>
          </w:tcPr>
          <w:p w14:paraId="2B32B3E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45.46–50.47</w:t>
            </w:r>
          </w:p>
        </w:tc>
      </w:tr>
      <w:tr w:rsidR="0099681D" w:rsidRPr="00884418" w14:paraId="29AF132D" w14:textId="77777777" w:rsidTr="008A20CF">
        <w:tc>
          <w:tcPr>
            <w:tcW w:w="0" w:type="auto"/>
            <w:hideMark/>
          </w:tcPr>
          <w:p w14:paraId="5CC2858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Higher</w:t>
            </w:r>
          </w:p>
        </w:tc>
        <w:tc>
          <w:tcPr>
            <w:tcW w:w="0" w:type="auto"/>
            <w:hideMark/>
          </w:tcPr>
          <w:p w14:paraId="2D89F1A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870 (47.80)</w:t>
            </w:r>
          </w:p>
        </w:tc>
        <w:tc>
          <w:tcPr>
            <w:tcW w:w="1778" w:type="dxa"/>
            <w:hideMark/>
          </w:tcPr>
          <w:p w14:paraId="20074F9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950 (52.20)</w:t>
            </w:r>
          </w:p>
        </w:tc>
        <w:tc>
          <w:tcPr>
            <w:tcW w:w="2245" w:type="dxa"/>
            <w:hideMark/>
          </w:tcPr>
          <w:p w14:paraId="5384D36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48.23–54.56</w:t>
            </w:r>
          </w:p>
        </w:tc>
      </w:tr>
      <w:tr w:rsidR="0099681D" w:rsidRPr="00884418" w14:paraId="45C86453" w14:textId="77777777" w:rsidTr="008A20CF">
        <w:tc>
          <w:tcPr>
            <w:tcW w:w="0" w:type="auto"/>
            <w:hideMark/>
          </w:tcPr>
          <w:p w14:paraId="3C7F696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Religion</w:t>
            </w:r>
          </w:p>
        </w:tc>
        <w:tc>
          <w:tcPr>
            <w:tcW w:w="0" w:type="auto"/>
            <w:hideMark/>
          </w:tcPr>
          <w:p w14:paraId="7EFAABBD"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hideMark/>
          </w:tcPr>
          <w:p w14:paraId="719B7B60"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hideMark/>
          </w:tcPr>
          <w:p w14:paraId="74D90CAE"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794B1B5A" w14:textId="77777777" w:rsidTr="008A20CF">
        <w:tc>
          <w:tcPr>
            <w:tcW w:w="0" w:type="auto"/>
            <w:hideMark/>
          </w:tcPr>
          <w:p w14:paraId="33BD9A6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Catholic</w:t>
            </w:r>
          </w:p>
        </w:tc>
        <w:tc>
          <w:tcPr>
            <w:tcW w:w="0" w:type="auto"/>
            <w:hideMark/>
          </w:tcPr>
          <w:p w14:paraId="0BD8F12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506 (47.20)</w:t>
            </w:r>
          </w:p>
        </w:tc>
        <w:tc>
          <w:tcPr>
            <w:tcW w:w="1778" w:type="dxa"/>
            <w:hideMark/>
          </w:tcPr>
          <w:p w14:paraId="1CA8448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566 (52.80)</w:t>
            </w:r>
          </w:p>
        </w:tc>
        <w:tc>
          <w:tcPr>
            <w:tcW w:w="2245" w:type="dxa"/>
            <w:hideMark/>
          </w:tcPr>
          <w:p w14:paraId="7E5AB7D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47.60–57.89</w:t>
            </w:r>
          </w:p>
        </w:tc>
      </w:tr>
      <w:tr w:rsidR="0099681D" w:rsidRPr="00884418" w14:paraId="2EA41A74" w14:textId="77777777" w:rsidTr="008A20CF">
        <w:tc>
          <w:tcPr>
            <w:tcW w:w="0" w:type="auto"/>
            <w:hideMark/>
          </w:tcPr>
          <w:p w14:paraId="516535B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Other Christian</w:t>
            </w:r>
          </w:p>
        </w:tc>
        <w:tc>
          <w:tcPr>
            <w:tcW w:w="0" w:type="auto"/>
            <w:hideMark/>
          </w:tcPr>
          <w:p w14:paraId="32CAAE9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3,497 (51.27)</w:t>
            </w:r>
          </w:p>
        </w:tc>
        <w:tc>
          <w:tcPr>
            <w:tcW w:w="1778" w:type="dxa"/>
            <w:hideMark/>
          </w:tcPr>
          <w:p w14:paraId="249862B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3,324 (48.73)</w:t>
            </w:r>
          </w:p>
        </w:tc>
        <w:tc>
          <w:tcPr>
            <w:tcW w:w="2245" w:type="dxa"/>
            <w:hideMark/>
          </w:tcPr>
          <w:p w14:paraId="050F14F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46.34–51.15</w:t>
            </w:r>
          </w:p>
        </w:tc>
      </w:tr>
      <w:tr w:rsidR="0099681D" w:rsidRPr="00884418" w14:paraId="193F6D0F" w14:textId="77777777" w:rsidTr="008A20CF">
        <w:tc>
          <w:tcPr>
            <w:tcW w:w="0" w:type="auto"/>
            <w:hideMark/>
          </w:tcPr>
          <w:p w14:paraId="68979BF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Islam</w:t>
            </w:r>
          </w:p>
        </w:tc>
        <w:tc>
          <w:tcPr>
            <w:tcW w:w="0" w:type="auto"/>
            <w:hideMark/>
          </w:tcPr>
          <w:p w14:paraId="1B4866E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96 (50.53)</w:t>
            </w:r>
          </w:p>
        </w:tc>
        <w:tc>
          <w:tcPr>
            <w:tcW w:w="1778" w:type="dxa"/>
            <w:hideMark/>
          </w:tcPr>
          <w:p w14:paraId="43A0303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94 (49.47)</w:t>
            </w:r>
          </w:p>
        </w:tc>
        <w:tc>
          <w:tcPr>
            <w:tcW w:w="2245" w:type="dxa"/>
            <w:hideMark/>
          </w:tcPr>
          <w:p w14:paraId="736588D6"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39.90–58.95</w:t>
            </w:r>
          </w:p>
        </w:tc>
      </w:tr>
      <w:tr w:rsidR="0099681D" w:rsidRPr="00884418" w14:paraId="11157582" w14:textId="77777777" w:rsidTr="008A20CF">
        <w:tc>
          <w:tcPr>
            <w:tcW w:w="0" w:type="auto"/>
            <w:hideMark/>
          </w:tcPr>
          <w:p w14:paraId="3147A0E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Traditionalist</w:t>
            </w:r>
          </w:p>
        </w:tc>
        <w:tc>
          <w:tcPr>
            <w:tcW w:w="0" w:type="auto"/>
            <w:hideMark/>
          </w:tcPr>
          <w:p w14:paraId="23F4B08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15 (46.88)</w:t>
            </w:r>
          </w:p>
        </w:tc>
        <w:tc>
          <w:tcPr>
            <w:tcW w:w="1778" w:type="dxa"/>
            <w:hideMark/>
          </w:tcPr>
          <w:p w14:paraId="7D26345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17 (53.12)</w:t>
            </w:r>
          </w:p>
        </w:tc>
        <w:tc>
          <w:tcPr>
            <w:tcW w:w="2245" w:type="dxa"/>
            <w:hideMark/>
          </w:tcPr>
          <w:p w14:paraId="3DB2D801"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26.29–78.34</w:t>
            </w:r>
          </w:p>
        </w:tc>
      </w:tr>
      <w:tr w:rsidR="0099681D" w:rsidRPr="00884418" w14:paraId="19BF6E68" w14:textId="77777777" w:rsidTr="008A20CF">
        <w:tc>
          <w:tcPr>
            <w:tcW w:w="0" w:type="auto"/>
            <w:hideMark/>
          </w:tcPr>
          <w:p w14:paraId="7F49B93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Other religion</w:t>
            </w:r>
          </w:p>
        </w:tc>
        <w:tc>
          <w:tcPr>
            <w:tcW w:w="0" w:type="auto"/>
            <w:hideMark/>
          </w:tcPr>
          <w:p w14:paraId="4A536DA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 (42.86)</w:t>
            </w:r>
          </w:p>
        </w:tc>
        <w:tc>
          <w:tcPr>
            <w:tcW w:w="1778" w:type="dxa"/>
            <w:hideMark/>
          </w:tcPr>
          <w:p w14:paraId="7DA1ED6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 (57.14)</w:t>
            </w:r>
          </w:p>
        </w:tc>
        <w:tc>
          <w:tcPr>
            <w:tcW w:w="2245" w:type="dxa"/>
            <w:hideMark/>
          </w:tcPr>
          <w:p w14:paraId="481CF3BD"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22.90–88.57</w:t>
            </w:r>
          </w:p>
        </w:tc>
      </w:tr>
      <w:tr w:rsidR="0099681D" w:rsidRPr="00884418" w14:paraId="12421CDF" w14:textId="77777777" w:rsidTr="008A20CF">
        <w:tc>
          <w:tcPr>
            <w:tcW w:w="0" w:type="auto"/>
            <w:hideMark/>
          </w:tcPr>
          <w:p w14:paraId="5FFB4FF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Marital Status</w:t>
            </w:r>
          </w:p>
        </w:tc>
        <w:tc>
          <w:tcPr>
            <w:tcW w:w="0" w:type="auto"/>
            <w:hideMark/>
          </w:tcPr>
          <w:p w14:paraId="47379BCF"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hideMark/>
          </w:tcPr>
          <w:p w14:paraId="3B612F50"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hideMark/>
          </w:tcPr>
          <w:p w14:paraId="1A60E51C"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512885EB" w14:textId="77777777" w:rsidTr="008A20CF">
        <w:tc>
          <w:tcPr>
            <w:tcW w:w="0" w:type="auto"/>
            <w:hideMark/>
          </w:tcPr>
          <w:p w14:paraId="0D5A453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Currently unmarried</w:t>
            </w:r>
          </w:p>
        </w:tc>
        <w:tc>
          <w:tcPr>
            <w:tcW w:w="0" w:type="auto"/>
            <w:hideMark/>
          </w:tcPr>
          <w:p w14:paraId="5B1F382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2,338 (51.76)</w:t>
            </w:r>
          </w:p>
        </w:tc>
        <w:tc>
          <w:tcPr>
            <w:tcW w:w="1778" w:type="dxa"/>
            <w:hideMark/>
          </w:tcPr>
          <w:p w14:paraId="57B95DA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2,179 (48.24)</w:t>
            </w:r>
          </w:p>
        </w:tc>
        <w:tc>
          <w:tcPr>
            <w:tcW w:w="2245" w:type="dxa"/>
            <w:hideMark/>
          </w:tcPr>
          <w:p w14:paraId="7D4B69D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45.47–51.01</w:t>
            </w:r>
          </w:p>
        </w:tc>
      </w:tr>
      <w:tr w:rsidR="0099681D" w:rsidRPr="00884418" w14:paraId="6E17B9BF" w14:textId="77777777" w:rsidTr="008A20CF">
        <w:tc>
          <w:tcPr>
            <w:tcW w:w="0" w:type="auto"/>
            <w:hideMark/>
          </w:tcPr>
          <w:p w14:paraId="1AA66B5B"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Currently married</w:t>
            </w:r>
          </w:p>
        </w:tc>
        <w:tc>
          <w:tcPr>
            <w:tcW w:w="0" w:type="auto"/>
            <w:hideMark/>
          </w:tcPr>
          <w:p w14:paraId="7D71338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1,774 (49.21)</w:t>
            </w:r>
          </w:p>
        </w:tc>
        <w:tc>
          <w:tcPr>
            <w:tcW w:w="1778" w:type="dxa"/>
            <w:hideMark/>
          </w:tcPr>
          <w:p w14:paraId="7AD1FDE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1,831 (50.79)</w:t>
            </w:r>
          </w:p>
        </w:tc>
        <w:tc>
          <w:tcPr>
            <w:tcW w:w="2245" w:type="dxa"/>
            <w:hideMark/>
          </w:tcPr>
          <w:p w14:paraId="65078F7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48.20–52.92</w:t>
            </w:r>
          </w:p>
        </w:tc>
      </w:tr>
      <w:tr w:rsidR="0099681D" w:rsidRPr="00884418" w14:paraId="43516E96" w14:textId="77777777" w:rsidTr="008A20CF">
        <w:tc>
          <w:tcPr>
            <w:tcW w:w="0" w:type="auto"/>
            <w:hideMark/>
          </w:tcPr>
          <w:p w14:paraId="1F3DB559"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Employment Status</w:t>
            </w:r>
          </w:p>
        </w:tc>
        <w:tc>
          <w:tcPr>
            <w:tcW w:w="0" w:type="auto"/>
            <w:hideMark/>
          </w:tcPr>
          <w:p w14:paraId="1D62CC9C"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hideMark/>
          </w:tcPr>
          <w:p w14:paraId="725035C4"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hideMark/>
          </w:tcPr>
          <w:p w14:paraId="0A2B89C8"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685DC6A9" w14:textId="77777777" w:rsidTr="008A20CF">
        <w:trPr>
          <w:trHeight w:val="350"/>
        </w:trPr>
        <w:tc>
          <w:tcPr>
            <w:tcW w:w="0" w:type="auto"/>
            <w:hideMark/>
          </w:tcPr>
          <w:p w14:paraId="260C3B6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Currently Unemployed</w:t>
            </w:r>
          </w:p>
        </w:tc>
        <w:tc>
          <w:tcPr>
            <w:tcW w:w="0" w:type="auto"/>
            <w:hideMark/>
          </w:tcPr>
          <w:p w14:paraId="3E506A49"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1,330 (54.82)</w:t>
            </w:r>
          </w:p>
        </w:tc>
        <w:tc>
          <w:tcPr>
            <w:tcW w:w="1778" w:type="dxa"/>
            <w:hideMark/>
          </w:tcPr>
          <w:p w14:paraId="2E0A5A5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1,096 (45.18)</w:t>
            </w:r>
          </w:p>
        </w:tc>
        <w:tc>
          <w:tcPr>
            <w:tcW w:w="2245" w:type="dxa"/>
            <w:hideMark/>
          </w:tcPr>
          <w:p w14:paraId="5E39BEE9"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42.02–48.40</w:t>
            </w:r>
          </w:p>
        </w:tc>
      </w:tr>
      <w:tr w:rsidR="0099681D" w:rsidRPr="00884418" w14:paraId="6958F95A" w14:textId="77777777" w:rsidTr="008A20CF">
        <w:tc>
          <w:tcPr>
            <w:tcW w:w="0" w:type="auto"/>
            <w:hideMark/>
          </w:tcPr>
          <w:p w14:paraId="709B2F5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Currently Employed</w:t>
            </w:r>
          </w:p>
        </w:tc>
        <w:tc>
          <w:tcPr>
            <w:tcW w:w="0" w:type="auto"/>
            <w:hideMark/>
          </w:tcPr>
          <w:p w14:paraId="0C72FBD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2,782 (48.84)</w:t>
            </w:r>
          </w:p>
        </w:tc>
        <w:tc>
          <w:tcPr>
            <w:tcW w:w="1778" w:type="dxa"/>
            <w:hideMark/>
          </w:tcPr>
          <w:p w14:paraId="323315D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2,914 (51.16)</w:t>
            </w:r>
          </w:p>
        </w:tc>
        <w:tc>
          <w:tcPr>
            <w:tcW w:w="2245" w:type="dxa"/>
            <w:hideMark/>
          </w:tcPr>
          <w:p w14:paraId="6CD959D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48.76–53.36</w:t>
            </w:r>
          </w:p>
        </w:tc>
      </w:tr>
      <w:tr w:rsidR="0099681D" w:rsidRPr="00884418" w14:paraId="5D748199" w14:textId="77777777" w:rsidTr="008A20CF">
        <w:tc>
          <w:tcPr>
            <w:tcW w:w="0" w:type="auto"/>
            <w:hideMark/>
          </w:tcPr>
          <w:p w14:paraId="1562E6F6"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Wealth Index</w:t>
            </w:r>
          </w:p>
        </w:tc>
        <w:tc>
          <w:tcPr>
            <w:tcW w:w="0" w:type="auto"/>
            <w:hideMark/>
          </w:tcPr>
          <w:p w14:paraId="0E43291D"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hideMark/>
          </w:tcPr>
          <w:p w14:paraId="418CE46C"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hideMark/>
          </w:tcPr>
          <w:p w14:paraId="5523E77D"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73166491" w14:textId="77777777" w:rsidTr="008A20CF">
        <w:tc>
          <w:tcPr>
            <w:tcW w:w="0" w:type="auto"/>
            <w:hideMark/>
          </w:tcPr>
          <w:p w14:paraId="599CA69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Poorest</w:t>
            </w:r>
          </w:p>
        </w:tc>
        <w:tc>
          <w:tcPr>
            <w:tcW w:w="0" w:type="auto"/>
            <w:hideMark/>
          </w:tcPr>
          <w:p w14:paraId="69AFF12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45 (45.45)</w:t>
            </w:r>
          </w:p>
        </w:tc>
        <w:tc>
          <w:tcPr>
            <w:tcW w:w="1778" w:type="dxa"/>
            <w:hideMark/>
          </w:tcPr>
          <w:p w14:paraId="1DC36081"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54 (54.55)</w:t>
            </w:r>
          </w:p>
        </w:tc>
        <w:tc>
          <w:tcPr>
            <w:tcW w:w="2245" w:type="dxa"/>
            <w:hideMark/>
          </w:tcPr>
          <w:p w14:paraId="6B59E796"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34.57–73.32</w:t>
            </w:r>
          </w:p>
        </w:tc>
      </w:tr>
      <w:tr w:rsidR="0099681D" w:rsidRPr="00884418" w14:paraId="72113766" w14:textId="77777777" w:rsidTr="008A20CF">
        <w:tc>
          <w:tcPr>
            <w:tcW w:w="0" w:type="auto"/>
            <w:hideMark/>
          </w:tcPr>
          <w:p w14:paraId="3D1D114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Poorer</w:t>
            </w:r>
          </w:p>
        </w:tc>
        <w:tc>
          <w:tcPr>
            <w:tcW w:w="0" w:type="auto"/>
            <w:hideMark/>
          </w:tcPr>
          <w:p w14:paraId="1F2C9B59"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202 (45.09)</w:t>
            </w:r>
          </w:p>
        </w:tc>
        <w:tc>
          <w:tcPr>
            <w:tcW w:w="1778" w:type="dxa"/>
            <w:hideMark/>
          </w:tcPr>
          <w:p w14:paraId="0D5074E9"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246 (54.91)</w:t>
            </w:r>
          </w:p>
        </w:tc>
        <w:tc>
          <w:tcPr>
            <w:tcW w:w="2245" w:type="dxa"/>
            <w:hideMark/>
          </w:tcPr>
          <w:p w14:paraId="62A1BE5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44.03–65.15</w:t>
            </w:r>
          </w:p>
        </w:tc>
      </w:tr>
      <w:tr w:rsidR="0099681D" w:rsidRPr="00884418" w14:paraId="42B7B57F" w14:textId="77777777" w:rsidTr="008A20CF">
        <w:tc>
          <w:tcPr>
            <w:tcW w:w="0" w:type="auto"/>
            <w:hideMark/>
          </w:tcPr>
          <w:p w14:paraId="19872BA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Middle</w:t>
            </w:r>
          </w:p>
        </w:tc>
        <w:tc>
          <w:tcPr>
            <w:tcW w:w="0" w:type="auto"/>
            <w:hideMark/>
          </w:tcPr>
          <w:p w14:paraId="71A39424"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808 (48.21)</w:t>
            </w:r>
          </w:p>
        </w:tc>
        <w:tc>
          <w:tcPr>
            <w:tcW w:w="1778" w:type="dxa"/>
            <w:hideMark/>
          </w:tcPr>
          <w:p w14:paraId="2B77126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868 (51.79)</w:t>
            </w:r>
          </w:p>
        </w:tc>
        <w:tc>
          <w:tcPr>
            <w:tcW w:w="2245" w:type="dxa"/>
            <w:hideMark/>
          </w:tcPr>
          <w:p w14:paraId="120AC86D"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47.27–56.23</w:t>
            </w:r>
          </w:p>
        </w:tc>
      </w:tr>
      <w:tr w:rsidR="0099681D" w:rsidRPr="00884418" w14:paraId="64F04313" w14:textId="77777777" w:rsidTr="008A20CF">
        <w:tc>
          <w:tcPr>
            <w:tcW w:w="0" w:type="auto"/>
            <w:hideMark/>
          </w:tcPr>
          <w:p w14:paraId="1CBA8FF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Richer</w:t>
            </w:r>
          </w:p>
        </w:tc>
        <w:tc>
          <w:tcPr>
            <w:tcW w:w="0" w:type="auto"/>
            <w:hideMark/>
          </w:tcPr>
          <w:p w14:paraId="3C31035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1,418 (51.08)</w:t>
            </w:r>
          </w:p>
        </w:tc>
        <w:tc>
          <w:tcPr>
            <w:tcW w:w="1778" w:type="dxa"/>
            <w:hideMark/>
          </w:tcPr>
          <w:p w14:paraId="3F5A04E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1,358 (48.92)</w:t>
            </w:r>
          </w:p>
        </w:tc>
        <w:tc>
          <w:tcPr>
            <w:tcW w:w="2245" w:type="dxa"/>
            <w:hideMark/>
          </w:tcPr>
          <w:p w14:paraId="7B7C26F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45.65–52.23</w:t>
            </w:r>
          </w:p>
        </w:tc>
      </w:tr>
      <w:tr w:rsidR="0099681D" w:rsidRPr="00884418" w14:paraId="5ECE4F5C" w14:textId="77777777" w:rsidTr="008A20CF">
        <w:tc>
          <w:tcPr>
            <w:tcW w:w="0" w:type="auto"/>
            <w:hideMark/>
          </w:tcPr>
          <w:p w14:paraId="704A0C49"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Richest</w:t>
            </w:r>
          </w:p>
        </w:tc>
        <w:tc>
          <w:tcPr>
            <w:tcW w:w="0" w:type="auto"/>
            <w:hideMark/>
          </w:tcPr>
          <w:p w14:paraId="63C64B4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1,639 (52.48)</w:t>
            </w:r>
          </w:p>
        </w:tc>
        <w:tc>
          <w:tcPr>
            <w:tcW w:w="1778" w:type="dxa"/>
            <w:hideMark/>
          </w:tcPr>
          <w:p w14:paraId="49438956"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1,484 (47.52)</w:t>
            </w:r>
          </w:p>
        </w:tc>
        <w:tc>
          <w:tcPr>
            <w:tcW w:w="2245" w:type="dxa"/>
            <w:hideMark/>
          </w:tcPr>
          <w:p w14:paraId="3EF8833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44.38–50.82</w:t>
            </w:r>
          </w:p>
        </w:tc>
      </w:tr>
      <w:tr w:rsidR="0099681D" w:rsidRPr="00884418" w14:paraId="42E90E9D" w14:textId="77777777" w:rsidTr="008A20CF">
        <w:tc>
          <w:tcPr>
            <w:tcW w:w="0" w:type="auto"/>
            <w:hideMark/>
          </w:tcPr>
          <w:p w14:paraId="2BC764B9"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Children Ever Born</w:t>
            </w:r>
          </w:p>
        </w:tc>
        <w:tc>
          <w:tcPr>
            <w:tcW w:w="0" w:type="auto"/>
            <w:hideMark/>
          </w:tcPr>
          <w:p w14:paraId="1B6FE10E"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hideMark/>
          </w:tcPr>
          <w:p w14:paraId="2E199361"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hideMark/>
          </w:tcPr>
          <w:p w14:paraId="2637BA0B"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47F3DB71" w14:textId="77777777" w:rsidTr="008A20CF">
        <w:tc>
          <w:tcPr>
            <w:tcW w:w="0" w:type="auto"/>
            <w:hideMark/>
          </w:tcPr>
          <w:p w14:paraId="01E275FB"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1–2</w:t>
            </w:r>
          </w:p>
        </w:tc>
        <w:tc>
          <w:tcPr>
            <w:tcW w:w="0" w:type="auto"/>
            <w:hideMark/>
          </w:tcPr>
          <w:p w14:paraId="67D4C299"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2,639 (52.01)</w:t>
            </w:r>
          </w:p>
        </w:tc>
        <w:tc>
          <w:tcPr>
            <w:tcW w:w="1778" w:type="dxa"/>
            <w:hideMark/>
          </w:tcPr>
          <w:p w14:paraId="683A4C1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2,435 (47.99)</w:t>
            </w:r>
          </w:p>
        </w:tc>
        <w:tc>
          <w:tcPr>
            <w:tcW w:w="2245" w:type="dxa"/>
            <w:hideMark/>
          </w:tcPr>
          <w:p w14:paraId="1F84E28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45.50–50.51</w:t>
            </w:r>
          </w:p>
        </w:tc>
      </w:tr>
      <w:tr w:rsidR="0099681D" w:rsidRPr="00884418" w14:paraId="1F7C39C4" w14:textId="77777777" w:rsidTr="008A20CF">
        <w:tc>
          <w:tcPr>
            <w:tcW w:w="0" w:type="auto"/>
            <w:hideMark/>
          </w:tcPr>
          <w:p w14:paraId="71365BE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3–4</w:t>
            </w:r>
          </w:p>
        </w:tc>
        <w:tc>
          <w:tcPr>
            <w:tcW w:w="0" w:type="auto"/>
            <w:hideMark/>
          </w:tcPr>
          <w:p w14:paraId="4D71D084"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848 (48.04)</w:t>
            </w:r>
          </w:p>
        </w:tc>
        <w:tc>
          <w:tcPr>
            <w:tcW w:w="1778" w:type="dxa"/>
            <w:hideMark/>
          </w:tcPr>
          <w:p w14:paraId="225938FD"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917 (51.96)</w:t>
            </w:r>
          </w:p>
        </w:tc>
        <w:tc>
          <w:tcPr>
            <w:tcW w:w="2245" w:type="dxa"/>
            <w:hideMark/>
          </w:tcPr>
          <w:p w14:paraId="53EBFE0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48.71–55.12</w:t>
            </w:r>
          </w:p>
        </w:tc>
      </w:tr>
      <w:tr w:rsidR="0099681D" w:rsidRPr="00884418" w14:paraId="2E462A91" w14:textId="77777777" w:rsidTr="008A20CF">
        <w:tc>
          <w:tcPr>
            <w:tcW w:w="0" w:type="auto"/>
            <w:hideMark/>
          </w:tcPr>
          <w:p w14:paraId="7BC0E00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w:t>
            </w:r>
          </w:p>
        </w:tc>
        <w:tc>
          <w:tcPr>
            <w:tcW w:w="0" w:type="auto"/>
            <w:hideMark/>
          </w:tcPr>
          <w:p w14:paraId="315F65D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625 (48.71)</w:t>
            </w:r>
          </w:p>
        </w:tc>
        <w:tc>
          <w:tcPr>
            <w:tcW w:w="1778" w:type="dxa"/>
            <w:hideMark/>
          </w:tcPr>
          <w:p w14:paraId="33D3390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658 (51.29)</w:t>
            </w:r>
          </w:p>
        </w:tc>
        <w:tc>
          <w:tcPr>
            <w:tcW w:w="2245" w:type="dxa"/>
            <w:hideMark/>
          </w:tcPr>
          <w:p w14:paraId="493FC3C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47.10–54.30</w:t>
            </w:r>
          </w:p>
        </w:tc>
      </w:tr>
      <w:tr w:rsidR="0099681D" w:rsidRPr="00884418" w14:paraId="77E36811" w14:textId="77777777" w:rsidTr="008A20CF">
        <w:tc>
          <w:tcPr>
            <w:tcW w:w="0" w:type="auto"/>
            <w:hideMark/>
          </w:tcPr>
          <w:p w14:paraId="54DBD9E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Sex of Household Head</w:t>
            </w:r>
          </w:p>
        </w:tc>
        <w:tc>
          <w:tcPr>
            <w:tcW w:w="0" w:type="auto"/>
            <w:hideMark/>
          </w:tcPr>
          <w:p w14:paraId="1142B1CF"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hideMark/>
          </w:tcPr>
          <w:p w14:paraId="46AC0B98"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hideMark/>
          </w:tcPr>
          <w:p w14:paraId="5145A54D"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746FB4B9" w14:textId="77777777" w:rsidTr="008A20CF">
        <w:tc>
          <w:tcPr>
            <w:tcW w:w="0" w:type="auto"/>
            <w:hideMark/>
          </w:tcPr>
          <w:p w14:paraId="6A1C3FF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lastRenderedPageBreak/>
              <w:t>Male</w:t>
            </w:r>
          </w:p>
        </w:tc>
        <w:tc>
          <w:tcPr>
            <w:tcW w:w="0" w:type="auto"/>
            <w:hideMark/>
          </w:tcPr>
          <w:p w14:paraId="58D00229"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2,647 (49.88)</w:t>
            </w:r>
          </w:p>
        </w:tc>
        <w:tc>
          <w:tcPr>
            <w:tcW w:w="1778" w:type="dxa"/>
            <w:hideMark/>
          </w:tcPr>
          <w:p w14:paraId="3EEFC7A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2,660 (50.12)</w:t>
            </w:r>
          </w:p>
        </w:tc>
        <w:tc>
          <w:tcPr>
            <w:tcW w:w="2245" w:type="dxa"/>
            <w:hideMark/>
          </w:tcPr>
          <w:p w14:paraId="0FCADC3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47.55–52.65</w:t>
            </w:r>
          </w:p>
        </w:tc>
      </w:tr>
      <w:tr w:rsidR="0099681D" w:rsidRPr="00884418" w14:paraId="425E7E9E" w14:textId="77777777" w:rsidTr="008A20CF">
        <w:tc>
          <w:tcPr>
            <w:tcW w:w="0" w:type="auto"/>
            <w:hideMark/>
          </w:tcPr>
          <w:p w14:paraId="7C750F9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Female</w:t>
            </w:r>
          </w:p>
        </w:tc>
        <w:tc>
          <w:tcPr>
            <w:tcW w:w="0" w:type="auto"/>
            <w:hideMark/>
          </w:tcPr>
          <w:p w14:paraId="31E52EB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1,465 (52.04)</w:t>
            </w:r>
          </w:p>
        </w:tc>
        <w:tc>
          <w:tcPr>
            <w:tcW w:w="1778" w:type="dxa"/>
            <w:hideMark/>
          </w:tcPr>
          <w:p w14:paraId="403CED61"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1,350 (47.96)</w:t>
            </w:r>
          </w:p>
        </w:tc>
        <w:tc>
          <w:tcPr>
            <w:tcW w:w="2245" w:type="dxa"/>
            <w:hideMark/>
          </w:tcPr>
          <w:p w14:paraId="7C6B7B1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44.69–50.75</w:t>
            </w:r>
          </w:p>
        </w:tc>
      </w:tr>
      <w:tr w:rsidR="0099681D" w:rsidRPr="00884418" w14:paraId="54197BB5" w14:textId="77777777" w:rsidTr="008A20CF">
        <w:tc>
          <w:tcPr>
            <w:tcW w:w="0" w:type="auto"/>
            <w:hideMark/>
          </w:tcPr>
          <w:p w14:paraId="3E2C5C1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Health Insurance Provided by Employer</w:t>
            </w:r>
          </w:p>
        </w:tc>
        <w:tc>
          <w:tcPr>
            <w:tcW w:w="0" w:type="auto"/>
            <w:hideMark/>
          </w:tcPr>
          <w:p w14:paraId="46D5153A"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hideMark/>
          </w:tcPr>
          <w:p w14:paraId="779C211E"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hideMark/>
          </w:tcPr>
          <w:p w14:paraId="3BAF6DF1"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670E594B" w14:textId="77777777" w:rsidTr="008A20CF">
        <w:tc>
          <w:tcPr>
            <w:tcW w:w="0" w:type="auto"/>
            <w:hideMark/>
          </w:tcPr>
          <w:p w14:paraId="70ABC1B1"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0" w:type="auto"/>
            <w:hideMark/>
          </w:tcPr>
          <w:p w14:paraId="0832959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3,995 (50.75)</w:t>
            </w:r>
          </w:p>
        </w:tc>
        <w:tc>
          <w:tcPr>
            <w:tcW w:w="1778" w:type="dxa"/>
            <w:hideMark/>
          </w:tcPr>
          <w:p w14:paraId="17A0B5AB"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3,877 (49.25)</w:t>
            </w:r>
          </w:p>
        </w:tc>
        <w:tc>
          <w:tcPr>
            <w:tcW w:w="2245" w:type="dxa"/>
            <w:hideMark/>
          </w:tcPr>
          <w:p w14:paraId="0B661A5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46.84–51.36</w:t>
            </w:r>
          </w:p>
        </w:tc>
      </w:tr>
      <w:tr w:rsidR="0099681D" w:rsidRPr="00884418" w14:paraId="5E422714" w14:textId="77777777" w:rsidTr="008A20CF">
        <w:tc>
          <w:tcPr>
            <w:tcW w:w="0" w:type="auto"/>
            <w:hideMark/>
          </w:tcPr>
          <w:p w14:paraId="2C848796"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0" w:type="auto"/>
            <w:hideMark/>
          </w:tcPr>
          <w:p w14:paraId="73524A3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117 (46.80)</w:t>
            </w:r>
          </w:p>
        </w:tc>
        <w:tc>
          <w:tcPr>
            <w:tcW w:w="1778" w:type="dxa"/>
            <w:hideMark/>
          </w:tcPr>
          <w:p w14:paraId="36F57606"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133 (53.20)</w:t>
            </w:r>
          </w:p>
        </w:tc>
        <w:tc>
          <w:tcPr>
            <w:tcW w:w="2245" w:type="dxa"/>
            <w:hideMark/>
          </w:tcPr>
          <w:p w14:paraId="01BD827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47.26–61.83</w:t>
            </w:r>
          </w:p>
        </w:tc>
      </w:tr>
      <w:tr w:rsidR="0099681D" w:rsidRPr="00884418" w14:paraId="03047C26" w14:textId="77777777" w:rsidTr="008A20CF">
        <w:tc>
          <w:tcPr>
            <w:tcW w:w="0" w:type="auto"/>
            <w:hideMark/>
          </w:tcPr>
          <w:p w14:paraId="2AE2180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Household Size</w:t>
            </w:r>
          </w:p>
        </w:tc>
        <w:tc>
          <w:tcPr>
            <w:tcW w:w="0" w:type="auto"/>
            <w:hideMark/>
          </w:tcPr>
          <w:p w14:paraId="3EC10615"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hideMark/>
          </w:tcPr>
          <w:p w14:paraId="0E13344A"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hideMark/>
          </w:tcPr>
          <w:p w14:paraId="11C9BA80"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4D8E64AF" w14:textId="77777777" w:rsidTr="008A20CF">
        <w:tc>
          <w:tcPr>
            <w:tcW w:w="0" w:type="auto"/>
            <w:hideMark/>
          </w:tcPr>
          <w:p w14:paraId="5E1B616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1–4</w:t>
            </w:r>
          </w:p>
        </w:tc>
        <w:tc>
          <w:tcPr>
            <w:tcW w:w="0" w:type="auto"/>
            <w:hideMark/>
          </w:tcPr>
          <w:p w14:paraId="5B74443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1,918 (49.66)</w:t>
            </w:r>
          </w:p>
        </w:tc>
        <w:tc>
          <w:tcPr>
            <w:tcW w:w="1778" w:type="dxa"/>
            <w:hideMark/>
          </w:tcPr>
          <w:p w14:paraId="166B0C9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1,944 (50.34)</w:t>
            </w:r>
          </w:p>
        </w:tc>
        <w:tc>
          <w:tcPr>
            <w:tcW w:w="2245" w:type="dxa"/>
            <w:hideMark/>
          </w:tcPr>
          <w:p w14:paraId="23CEBF5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47.77–52.90</w:t>
            </w:r>
          </w:p>
        </w:tc>
      </w:tr>
      <w:tr w:rsidR="0099681D" w:rsidRPr="00884418" w14:paraId="1AA66F71" w14:textId="77777777" w:rsidTr="008A20CF">
        <w:tc>
          <w:tcPr>
            <w:tcW w:w="0" w:type="auto"/>
            <w:hideMark/>
          </w:tcPr>
          <w:p w14:paraId="6AB97AB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5–6</w:t>
            </w:r>
          </w:p>
        </w:tc>
        <w:tc>
          <w:tcPr>
            <w:tcW w:w="0" w:type="auto"/>
            <w:hideMark/>
          </w:tcPr>
          <w:p w14:paraId="68A6BDD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1,272 (51.35)</w:t>
            </w:r>
          </w:p>
        </w:tc>
        <w:tc>
          <w:tcPr>
            <w:tcW w:w="1778" w:type="dxa"/>
            <w:hideMark/>
          </w:tcPr>
          <w:p w14:paraId="5FCCB8E4"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1,205 (48.65)</w:t>
            </w:r>
          </w:p>
        </w:tc>
        <w:tc>
          <w:tcPr>
            <w:tcW w:w="2245" w:type="dxa"/>
            <w:hideMark/>
          </w:tcPr>
          <w:p w14:paraId="4BDDE4F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45.28–51.98</w:t>
            </w:r>
          </w:p>
        </w:tc>
      </w:tr>
      <w:tr w:rsidR="0099681D" w:rsidRPr="00884418" w14:paraId="0CE81FDB" w14:textId="77777777" w:rsidTr="008A20CF">
        <w:tc>
          <w:tcPr>
            <w:tcW w:w="0" w:type="auto"/>
            <w:hideMark/>
          </w:tcPr>
          <w:p w14:paraId="7E0DF7F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≥7</w:t>
            </w:r>
          </w:p>
        </w:tc>
        <w:tc>
          <w:tcPr>
            <w:tcW w:w="0" w:type="auto"/>
            <w:hideMark/>
          </w:tcPr>
          <w:p w14:paraId="78EFE97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922 (51.71)</w:t>
            </w:r>
          </w:p>
        </w:tc>
        <w:tc>
          <w:tcPr>
            <w:tcW w:w="1778" w:type="dxa"/>
            <w:hideMark/>
          </w:tcPr>
          <w:p w14:paraId="26DBA55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861 (48.29)</w:t>
            </w:r>
          </w:p>
        </w:tc>
        <w:tc>
          <w:tcPr>
            <w:tcW w:w="2245" w:type="dxa"/>
            <w:hideMark/>
          </w:tcPr>
          <w:p w14:paraId="5362B5D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43.42–52.08</w:t>
            </w:r>
          </w:p>
        </w:tc>
      </w:tr>
      <w:tr w:rsidR="0099681D" w:rsidRPr="00884418" w14:paraId="2B3E285D" w14:textId="77777777" w:rsidTr="008A20CF">
        <w:tc>
          <w:tcPr>
            <w:tcW w:w="0" w:type="auto"/>
            <w:hideMark/>
          </w:tcPr>
          <w:p w14:paraId="401AC0F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Ethnicity</w:t>
            </w:r>
          </w:p>
        </w:tc>
        <w:tc>
          <w:tcPr>
            <w:tcW w:w="0" w:type="auto"/>
            <w:hideMark/>
          </w:tcPr>
          <w:p w14:paraId="5D6A9F19"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hideMark/>
          </w:tcPr>
          <w:p w14:paraId="5E665F37"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hideMark/>
          </w:tcPr>
          <w:p w14:paraId="185FB8B8"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57654461" w14:textId="77777777" w:rsidTr="008A20CF">
        <w:tc>
          <w:tcPr>
            <w:tcW w:w="0" w:type="auto"/>
            <w:hideMark/>
          </w:tcPr>
          <w:p w14:paraId="0A9F302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Hausa/Fulani</w:t>
            </w:r>
          </w:p>
        </w:tc>
        <w:tc>
          <w:tcPr>
            <w:tcW w:w="0" w:type="auto"/>
            <w:hideMark/>
          </w:tcPr>
          <w:p w14:paraId="1806529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20 (43.48)</w:t>
            </w:r>
          </w:p>
        </w:tc>
        <w:tc>
          <w:tcPr>
            <w:tcW w:w="1778" w:type="dxa"/>
            <w:hideMark/>
          </w:tcPr>
          <w:p w14:paraId="459BDE5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26 (56.52)</w:t>
            </w:r>
          </w:p>
        </w:tc>
        <w:tc>
          <w:tcPr>
            <w:tcW w:w="2245" w:type="dxa"/>
            <w:hideMark/>
          </w:tcPr>
          <w:p w14:paraId="07AEC91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38.81–72.90</w:t>
            </w:r>
          </w:p>
        </w:tc>
      </w:tr>
      <w:tr w:rsidR="0099681D" w:rsidRPr="00884418" w14:paraId="3376274B" w14:textId="77777777" w:rsidTr="008A20CF">
        <w:tc>
          <w:tcPr>
            <w:tcW w:w="0" w:type="auto"/>
            <w:hideMark/>
          </w:tcPr>
          <w:p w14:paraId="62FD32F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Yoruba</w:t>
            </w:r>
          </w:p>
        </w:tc>
        <w:tc>
          <w:tcPr>
            <w:tcW w:w="0" w:type="auto"/>
            <w:hideMark/>
          </w:tcPr>
          <w:p w14:paraId="26987BD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285 (42.86)</w:t>
            </w:r>
          </w:p>
        </w:tc>
        <w:tc>
          <w:tcPr>
            <w:tcW w:w="1778" w:type="dxa"/>
            <w:hideMark/>
          </w:tcPr>
          <w:p w14:paraId="42D34EE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380 (57.14)</w:t>
            </w:r>
          </w:p>
        </w:tc>
        <w:tc>
          <w:tcPr>
            <w:tcW w:w="2245" w:type="dxa"/>
            <w:hideMark/>
          </w:tcPr>
          <w:p w14:paraId="3F86DA6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51.35–62.75</w:t>
            </w:r>
          </w:p>
        </w:tc>
      </w:tr>
      <w:tr w:rsidR="0099681D" w:rsidRPr="00884418" w14:paraId="25A79A4C" w14:textId="77777777" w:rsidTr="008A20CF">
        <w:tc>
          <w:tcPr>
            <w:tcW w:w="0" w:type="auto"/>
            <w:hideMark/>
          </w:tcPr>
          <w:p w14:paraId="56CE3BB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Igbo</w:t>
            </w:r>
          </w:p>
        </w:tc>
        <w:tc>
          <w:tcPr>
            <w:tcW w:w="0" w:type="auto"/>
            <w:hideMark/>
          </w:tcPr>
          <w:p w14:paraId="40D5C2A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1,428 (61.76)</w:t>
            </w:r>
          </w:p>
        </w:tc>
        <w:tc>
          <w:tcPr>
            <w:tcW w:w="1778" w:type="dxa"/>
            <w:hideMark/>
          </w:tcPr>
          <w:p w14:paraId="6399857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884 (38.24)</w:t>
            </w:r>
          </w:p>
        </w:tc>
        <w:tc>
          <w:tcPr>
            <w:tcW w:w="2245" w:type="dxa"/>
            <w:hideMark/>
          </w:tcPr>
          <w:p w14:paraId="13A114C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35.25–41.27</w:t>
            </w:r>
          </w:p>
        </w:tc>
      </w:tr>
      <w:tr w:rsidR="0099681D" w:rsidRPr="00884418" w14:paraId="6D88C501" w14:textId="77777777" w:rsidTr="008A20CF">
        <w:tc>
          <w:tcPr>
            <w:tcW w:w="0" w:type="auto"/>
            <w:hideMark/>
          </w:tcPr>
          <w:p w14:paraId="29D7145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Others</w:t>
            </w:r>
          </w:p>
        </w:tc>
        <w:tc>
          <w:tcPr>
            <w:tcW w:w="0" w:type="auto"/>
            <w:hideMark/>
          </w:tcPr>
          <w:p w14:paraId="3B338F44"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2,379 (46.66)</w:t>
            </w:r>
          </w:p>
        </w:tc>
        <w:tc>
          <w:tcPr>
            <w:tcW w:w="1778" w:type="dxa"/>
            <w:hideMark/>
          </w:tcPr>
          <w:p w14:paraId="440BF8B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2,720 (53.34)</w:t>
            </w:r>
          </w:p>
        </w:tc>
        <w:tc>
          <w:tcPr>
            <w:tcW w:w="2245" w:type="dxa"/>
            <w:hideMark/>
          </w:tcPr>
          <w:p w14:paraId="1A52977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49.58–55.75</w:t>
            </w:r>
          </w:p>
        </w:tc>
      </w:tr>
      <w:tr w:rsidR="0099681D" w:rsidRPr="00884418" w14:paraId="66BEA3BA" w14:textId="77777777" w:rsidTr="008A20CF">
        <w:tc>
          <w:tcPr>
            <w:tcW w:w="0" w:type="auto"/>
            <w:hideMark/>
          </w:tcPr>
          <w:p w14:paraId="32FABA5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b/>
                <w:bCs/>
                <w:sz w:val="20"/>
                <w:szCs w:val="20"/>
              </w:rPr>
              <w:t>Place of Residence</w:t>
            </w:r>
          </w:p>
        </w:tc>
        <w:tc>
          <w:tcPr>
            <w:tcW w:w="0" w:type="auto"/>
            <w:hideMark/>
          </w:tcPr>
          <w:p w14:paraId="57CB6290"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hideMark/>
          </w:tcPr>
          <w:p w14:paraId="309108AD"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hideMark/>
          </w:tcPr>
          <w:p w14:paraId="4706B0EF"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77479C10" w14:textId="77777777" w:rsidTr="008A20CF">
        <w:tc>
          <w:tcPr>
            <w:tcW w:w="0" w:type="auto"/>
            <w:hideMark/>
          </w:tcPr>
          <w:p w14:paraId="3A9C0DC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Urban</w:t>
            </w:r>
          </w:p>
        </w:tc>
        <w:tc>
          <w:tcPr>
            <w:tcW w:w="0" w:type="auto"/>
            <w:hideMark/>
          </w:tcPr>
          <w:p w14:paraId="0FC98B2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2,768 (51.05)</w:t>
            </w:r>
          </w:p>
        </w:tc>
        <w:tc>
          <w:tcPr>
            <w:tcW w:w="1778" w:type="dxa"/>
            <w:hideMark/>
          </w:tcPr>
          <w:p w14:paraId="41EAF97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2,654 (48.95)</w:t>
            </w:r>
          </w:p>
        </w:tc>
        <w:tc>
          <w:tcPr>
            <w:tcW w:w="2245" w:type="dxa"/>
            <w:hideMark/>
          </w:tcPr>
          <w:p w14:paraId="6E70C52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46.26–51.69</w:t>
            </w:r>
          </w:p>
        </w:tc>
      </w:tr>
      <w:tr w:rsidR="0099681D" w:rsidRPr="00884418" w14:paraId="59C251E0" w14:textId="77777777" w:rsidTr="008A20CF">
        <w:tc>
          <w:tcPr>
            <w:tcW w:w="0" w:type="auto"/>
            <w:hideMark/>
          </w:tcPr>
          <w:p w14:paraId="113B159D"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Rural</w:t>
            </w:r>
          </w:p>
        </w:tc>
        <w:tc>
          <w:tcPr>
            <w:tcW w:w="0" w:type="auto"/>
            <w:hideMark/>
          </w:tcPr>
          <w:p w14:paraId="22B8EEFF"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1,344 (49.78)</w:t>
            </w:r>
          </w:p>
        </w:tc>
        <w:tc>
          <w:tcPr>
            <w:tcW w:w="1778" w:type="dxa"/>
            <w:hideMark/>
          </w:tcPr>
          <w:p w14:paraId="2BB560A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1,356 (50.22)</w:t>
            </w:r>
          </w:p>
        </w:tc>
        <w:tc>
          <w:tcPr>
            <w:tcW w:w="2245" w:type="dxa"/>
            <w:hideMark/>
          </w:tcPr>
          <w:p w14:paraId="6849294D"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46.16–53.80</w:t>
            </w:r>
          </w:p>
        </w:tc>
      </w:tr>
      <w:tr w:rsidR="0099681D" w:rsidRPr="00884418" w14:paraId="2967BD40" w14:textId="77777777" w:rsidTr="008A20CF">
        <w:tc>
          <w:tcPr>
            <w:tcW w:w="0" w:type="auto"/>
          </w:tcPr>
          <w:p w14:paraId="0ECBF59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Niger Delta State</w:t>
            </w:r>
          </w:p>
        </w:tc>
        <w:tc>
          <w:tcPr>
            <w:tcW w:w="0" w:type="auto"/>
          </w:tcPr>
          <w:p w14:paraId="419954F5" w14:textId="77777777" w:rsidR="00ED2BAD" w:rsidRPr="00884418" w:rsidRDefault="00ED2BAD" w:rsidP="00615B22">
            <w:pPr>
              <w:spacing w:line="276" w:lineRule="auto"/>
              <w:jc w:val="both"/>
              <w:rPr>
                <w:rFonts w:ascii="Times New Roman" w:hAnsi="Times New Roman" w:cs="Times New Roman"/>
                <w:sz w:val="20"/>
                <w:szCs w:val="20"/>
              </w:rPr>
            </w:pPr>
          </w:p>
        </w:tc>
        <w:tc>
          <w:tcPr>
            <w:tcW w:w="1778" w:type="dxa"/>
          </w:tcPr>
          <w:p w14:paraId="325D1033" w14:textId="77777777" w:rsidR="00ED2BAD" w:rsidRPr="00884418" w:rsidRDefault="00ED2BAD" w:rsidP="00615B22">
            <w:pPr>
              <w:spacing w:line="276" w:lineRule="auto"/>
              <w:jc w:val="both"/>
              <w:rPr>
                <w:rFonts w:ascii="Times New Roman" w:hAnsi="Times New Roman" w:cs="Times New Roman"/>
                <w:sz w:val="20"/>
                <w:szCs w:val="20"/>
              </w:rPr>
            </w:pPr>
          </w:p>
        </w:tc>
        <w:tc>
          <w:tcPr>
            <w:tcW w:w="2245" w:type="dxa"/>
          </w:tcPr>
          <w:p w14:paraId="37433C29" w14:textId="77777777" w:rsidR="00ED2BAD" w:rsidRPr="00884418" w:rsidRDefault="00ED2BAD" w:rsidP="00615B22">
            <w:pPr>
              <w:spacing w:line="276" w:lineRule="auto"/>
              <w:jc w:val="both"/>
              <w:rPr>
                <w:rFonts w:ascii="Times New Roman" w:hAnsi="Times New Roman" w:cs="Times New Roman"/>
                <w:sz w:val="20"/>
                <w:szCs w:val="20"/>
              </w:rPr>
            </w:pPr>
          </w:p>
        </w:tc>
      </w:tr>
      <w:tr w:rsidR="0099681D" w:rsidRPr="00884418" w14:paraId="0B35A9E5" w14:textId="77777777" w:rsidTr="008A20CF">
        <w:tc>
          <w:tcPr>
            <w:tcW w:w="0" w:type="auto"/>
          </w:tcPr>
          <w:p w14:paraId="0BD3F74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Ondo </w:t>
            </w:r>
          </w:p>
        </w:tc>
        <w:tc>
          <w:tcPr>
            <w:tcW w:w="0" w:type="auto"/>
          </w:tcPr>
          <w:p w14:paraId="5DC1122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300 (39.53)</w:t>
            </w:r>
          </w:p>
        </w:tc>
        <w:tc>
          <w:tcPr>
            <w:tcW w:w="1778" w:type="dxa"/>
          </w:tcPr>
          <w:p w14:paraId="52E2ACC6"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459 (60.47)</w:t>
            </w:r>
          </w:p>
        </w:tc>
        <w:tc>
          <w:tcPr>
            <w:tcW w:w="2245" w:type="dxa"/>
          </w:tcPr>
          <w:p w14:paraId="5D0B07C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54.41–66.22</w:t>
            </w:r>
          </w:p>
        </w:tc>
      </w:tr>
      <w:tr w:rsidR="0099681D" w:rsidRPr="00884418" w14:paraId="112E30B7" w14:textId="77777777" w:rsidTr="008A20CF">
        <w:tc>
          <w:tcPr>
            <w:tcW w:w="0" w:type="auto"/>
          </w:tcPr>
          <w:p w14:paraId="24C378C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Edo </w:t>
            </w:r>
          </w:p>
        </w:tc>
        <w:tc>
          <w:tcPr>
            <w:tcW w:w="0" w:type="auto"/>
          </w:tcPr>
          <w:p w14:paraId="79FE3CA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685 (74.38)</w:t>
            </w:r>
          </w:p>
        </w:tc>
        <w:tc>
          <w:tcPr>
            <w:tcW w:w="1778" w:type="dxa"/>
          </w:tcPr>
          <w:p w14:paraId="296A510D"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236 (25.62)</w:t>
            </w:r>
          </w:p>
        </w:tc>
        <w:tc>
          <w:tcPr>
            <w:tcW w:w="2245" w:type="dxa"/>
          </w:tcPr>
          <w:p w14:paraId="6EB42CF9"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21.54–30.13</w:t>
            </w:r>
          </w:p>
        </w:tc>
      </w:tr>
      <w:tr w:rsidR="0099681D" w:rsidRPr="00884418" w14:paraId="59A53C19" w14:textId="77777777" w:rsidTr="008A20CF">
        <w:tc>
          <w:tcPr>
            <w:tcW w:w="0" w:type="auto"/>
          </w:tcPr>
          <w:p w14:paraId="340F917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Cross River </w:t>
            </w:r>
          </w:p>
        </w:tc>
        <w:tc>
          <w:tcPr>
            <w:tcW w:w="0" w:type="auto"/>
          </w:tcPr>
          <w:p w14:paraId="544BF91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149 (16.93)</w:t>
            </w:r>
          </w:p>
        </w:tc>
        <w:tc>
          <w:tcPr>
            <w:tcW w:w="1778" w:type="dxa"/>
          </w:tcPr>
          <w:p w14:paraId="019FBB0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731 (83.07)</w:t>
            </w:r>
          </w:p>
        </w:tc>
        <w:tc>
          <w:tcPr>
            <w:tcW w:w="2245" w:type="dxa"/>
          </w:tcPr>
          <w:p w14:paraId="67D7B77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78.07–87.18</w:t>
            </w:r>
          </w:p>
        </w:tc>
      </w:tr>
      <w:tr w:rsidR="0099681D" w:rsidRPr="00884418" w14:paraId="4EC4C845" w14:textId="77777777" w:rsidTr="008A20CF">
        <w:tc>
          <w:tcPr>
            <w:tcW w:w="0" w:type="auto"/>
          </w:tcPr>
          <w:p w14:paraId="32FF6C6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Akwa Ibom </w:t>
            </w:r>
          </w:p>
        </w:tc>
        <w:tc>
          <w:tcPr>
            <w:tcW w:w="0" w:type="auto"/>
          </w:tcPr>
          <w:p w14:paraId="0BEEF67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165 (21.91)</w:t>
            </w:r>
          </w:p>
        </w:tc>
        <w:tc>
          <w:tcPr>
            <w:tcW w:w="1778" w:type="dxa"/>
          </w:tcPr>
          <w:p w14:paraId="6972633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588 (78.09)</w:t>
            </w:r>
          </w:p>
        </w:tc>
        <w:tc>
          <w:tcPr>
            <w:tcW w:w="2245" w:type="dxa"/>
          </w:tcPr>
          <w:p w14:paraId="6455E87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74.07–81.51</w:t>
            </w:r>
          </w:p>
        </w:tc>
      </w:tr>
      <w:tr w:rsidR="0099681D" w:rsidRPr="00884418" w14:paraId="3C050558" w14:textId="77777777" w:rsidTr="008A20CF">
        <w:tc>
          <w:tcPr>
            <w:tcW w:w="0" w:type="auto"/>
          </w:tcPr>
          <w:p w14:paraId="6E43D621"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Abia </w:t>
            </w:r>
          </w:p>
        </w:tc>
        <w:tc>
          <w:tcPr>
            <w:tcW w:w="0" w:type="auto"/>
          </w:tcPr>
          <w:p w14:paraId="3B7AB2BD"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569 (69.05)</w:t>
            </w:r>
          </w:p>
        </w:tc>
        <w:tc>
          <w:tcPr>
            <w:tcW w:w="1778" w:type="dxa"/>
          </w:tcPr>
          <w:p w14:paraId="6D27D526"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255 (30.95)</w:t>
            </w:r>
          </w:p>
        </w:tc>
        <w:tc>
          <w:tcPr>
            <w:tcW w:w="2245" w:type="dxa"/>
          </w:tcPr>
          <w:p w14:paraId="2C29008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25.19–37.17</w:t>
            </w:r>
          </w:p>
        </w:tc>
      </w:tr>
      <w:tr w:rsidR="0099681D" w:rsidRPr="00884418" w14:paraId="124C1D4B" w14:textId="77777777" w:rsidTr="008A20CF">
        <w:tc>
          <w:tcPr>
            <w:tcW w:w="0" w:type="auto"/>
          </w:tcPr>
          <w:p w14:paraId="27AAC874"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Imo </w:t>
            </w:r>
          </w:p>
        </w:tc>
        <w:tc>
          <w:tcPr>
            <w:tcW w:w="0" w:type="auto"/>
          </w:tcPr>
          <w:p w14:paraId="5DD8C88E"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649 (64.58)</w:t>
            </w:r>
          </w:p>
        </w:tc>
        <w:tc>
          <w:tcPr>
            <w:tcW w:w="1778" w:type="dxa"/>
          </w:tcPr>
          <w:p w14:paraId="6092D530"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356 (35.42)</w:t>
            </w:r>
          </w:p>
        </w:tc>
        <w:tc>
          <w:tcPr>
            <w:tcW w:w="2245" w:type="dxa"/>
          </w:tcPr>
          <w:p w14:paraId="7C0977F6"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30.78–40.58</w:t>
            </w:r>
          </w:p>
        </w:tc>
      </w:tr>
      <w:tr w:rsidR="0099681D" w:rsidRPr="00884418" w14:paraId="53821203" w14:textId="77777777" w:rsidTr="008A20CF">
        <w:tc>
          <w:tcPr>
            <w:tcW w:w="0" w:type="auto"/>
          </w:tcPr>
          <w:p w14:paraId="0D0C82B7"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Rivers </w:t>
            </w:r>
          </w:p>
        </w:tc>
        <w:tc>
          <w:tcPr>
            <w:tcW w:w="0" w:type="auto"/>
          </w:tcPr>
          <w:p w14:paraId="33FF705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782 (65.44)</w:t>
            </w:r>
          </w:p>
        </w:tc>
        <w:tc>
          <w:tcPr>
            <w:tcW w:w="1778" w:type="dxa"/>
          </w:tcPr>
          <w:p w14:paraId="69865701"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413 (34.56)</w:t>
            </w:r>
          </w:p>
        </w:tc>
        <w:tc>
          <w:tcPr>
            <w:tcW w:w="2245" w:type="dxa"/>
          </w:tcPr>
          <w:p w14:paraId="61C4BC8B"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29.66–39.93</w:t>
            </w:r>
          </w:p>
        </w:tc>
      </w:tr>
      <w:tr w:rsidR="0099681D" w:rsidRPr="00884418" w14:paraId="7B367521" w14:textId="77777777" w:rsidTr="008A20CF">
        <w:tc>
          <w:tcPr>
            <w:tcW w:w="0" w:type="auto"/>
          </w:tcPr>
          <w:p w14:paraId="3FF9DE0C"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Bayelsa</w:t>
            </w:r>
          </w:p>
        </w:tc>
        <w:tc>
          <w:tcPr>
            <w:tcW w:w="0" w:type="auto"/>
          </w:tcPr>
          <w:p w14:paraId="6FC84DD8"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440 (53.14)</w:t>
            </w:r>
          </w:p>
        </w:tc>
        <w:tc>
          <w:tcPr>
            <w:tcW w:w="1778" w:type="dxa"/>
          </w:tcPr>
          <w:p w14:paraId="725F4F5A"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388 (46.86)</w:t>
            </w:r>
          </w:p>
        </w:tc>
        <w:tc>
          <w:tcPr>
            <w:tcW w:w="2245" w:type="dxa"/>
          </w:tcPr>
          <w:p w14:paraId="4D74218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40.43–53.31</w:t>
            </w:r>
          </w:p>
        </w:tc>
      </w:tr>
      <w:tr w:rsidR="0099681D" w:rsidRPr="00884418" w14:paraId="3B49C541" w14:textId="77777777" w:rsidTr="008A20CF">
        <w:tc>
          <w:tcPr>
            <w:tcW w:w="0" w:type="auto"/>
          </w:tcPr>
          <w:p w14:paraId="73386B52"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Delta </w:t>
            </w:r>
          </w:p>
        </w:tc>
        <w:tc>
          <w:tcPr>
            <w:tcW w:w="0" w:type="auto"/>
          </w:tcPr>
          <w:p w14:paraId="567A1E33"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368 (38.45)</w:t>
            </w:r>
          </w:p>
        </w:tc>
        <w:tc>
          <w:tcPr>
            <w:tcW w:w="1778" w:type="dxa"/>
          </w:tcPr>
          <w:p w14:paraId="25E57CA5"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589 (61.55)</w:t>
            </w:r>
          </w:p>
        </w:tc>
        <w:tc>
          <w:tcPr>
            <w:tcW w:w="2245" w:type="dxa"/>
          </w:tcPr>
          <w:p w14:paraId="6FEB91EB" w14:textId="77777777" w:rsidR="00ED2BAD" w:rsidRPr="00884418" w:rsidRDefault="00ED2BAD" w:rsidP="00615B22">
            <w:pPr>
              <w:spacing w:line="276" w:lineRule="auto"/>
              <w:jc w:val="both"/>
              <w:rPr>
                <w:rFonts w:ascii="Times New Roman" w:hAnsi="Times New Roman" w:cs="Times New Roman"/>
                <w:sz w:val="20"/>
                <w:szCs w:val="20"/>
              </w:rPr>
            </w:pPr>
            <w:r w:rsidRPr="00884418">
              <w:rPr>
                <w:rFonts w:ascii="Times New Roman" w:hAnsi="Times New Roman" w:cs="Times New Roman"/>
                <w:sz w:val="20"/>
                <w:szCs w:val="20"/>
              </w:rPr>
              <w:t>55.75–67.13</w:t>
            </w:r>
          </w:p>
        </w:tc>
      </w:tr>
    </w:tbl>
    <w:p w14:paraId="18212336" w14:textId="77777777" w:rsidR="00ED2BAD" w:rsidRPr="00884418" w:rsidRDefault="00ED2BAD" w:rsidP="00501BB8">
      <w:pPr>
        <w:spacing w:before="100" w:beforeAutospacing="1" w:after="100" w:afterAutospacing="1" w:line="360" w:lineRule="auto"/>
        <w:jc w:val="both"/>
        <w:rPr>
          <w:rFonts w:ascii="Times New Roman" w:hAnsi="Times New Roman" w:cs="Times New Roman"/>
          <w:sz w:val="20"/>
          <w:szCs w:val="20"/>
        </w:rPr>
      </w:pPr>
      <w:r w:rsidRPr="00884418">
        <w:rPr>
          <w:rFonts w:ascii="Times New Roman" w:hAnsi="Times New Roman" w:cs="Times New Roman"/>
          <w:b/>
          <w:bCs/>
          <w:noProof/>
          <w:sz w:val="20"/>
          <w:szCs w:val="20"/>
        </w:rPr>
        <mc:AlternateContent>
          <mc:Choice Requires="wps">
            <w:drawing>
              <wp:anchor distT="0" distB="0" distL="114300" distR="114300" simplePos="0" relativeHeight="251662336" behindDoc="0" locked="0" layoutInCell="1" allowOverlap="1" wp14:anchorId="2BA74F30" wp14:editId="4C95A8D9">
                <wp:simplePos x="0" y="0"/>
                <wp:positionH relativeFrom="column">
                  <wp:posOffset>-168812</wp:posOffset>
                </wp:positionH>
                <wp:positionV relativeFrom="paragraph">
                  <wp:posOffset>65942</wp:posOffset>
                </wp:positionV>
                <wp:extent cx="6731390" cy="63305"/>
                <wp:effectExtent l="0" t="0" r="31750" b="32385"/>
                <wp:wrapNone/>
                <wp:docPr id="653873601" name="Straight Connector 26"/>
                <wp:cNvGraphicFramePr/>
                <a:graphic xmlns:a="http://schemas.openxmlformats.org/drawingml/2006/main">
                  <a:graphicData uri="http://schemas.microsoft.com/office/word/2010/wordprocessingShape">
                    <wps:wsp>
                      <wps:cNvCnPr/>
                      <wps:spPr>
                        <a:xfrm>
                          <a:off x="0" y="0"/>
                          <a:ext cx="6731390" cy="633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73ACFB" id="Straight Connector 2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3.3pt,5.2pt" to="516.7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" strokecolor="#4579b8 [3044]"/>
            </w:pict>
          </mc:Fallback>
        </mc:AlternateContent>
      </w:r>
      <w:r w:rsidRPr="00884418">
        <w:rPr>
          <w:rFonts w:ascii="Times New Roman" w:hAnsi="Times New Roman" w:cs="Times New Roman"/>
          <w:b/>
          <w:bCs/>
          <w:sz w:val="20"/>
          <w:szCs w:val="20"/>
        </w:rPr>
        <w:t>Key:</w:t>
      </w:r>
      <w:r w:rsidRPr="00884418">
        <w:rPr>
          <w:rFonts w:ascii="Times New Roman" w:hAnsi="Times New Roman" w:cs="Times New Roman"/>
          <w:sz w:val="20"/>
          <w:szCs w:val="20"/>
        </w:rPr>
        <w:t xml:space="preserve"> ITN = Insecticide-Treated Net; CI = Confidence Interval.</w:t>
      </w:r>
    </w:p>
    <w:p w14:paraId="4A5084DD"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Table </w:t>
      </w:r>
      <w:r w:rsidR="00615B22" w:rsidRPr="00884418">
        <w:rPr>
          <w:rFonts w:ascii="Times New Roman" w:hAnsi="Times New Roman" w:cs="Times New Roman"/>
          <w:sz w:val="20"/>
          <w:szCs w:val="20"/>
        </w:rPr>
        <w:t>3</w:t>
      </w:r>
      <w:r w:rsidRPr="00884418">
        <w:rPr>
          <w:rFonts w:ascii="Times New Roman" w:hAnsi="Times New Roman" w:cs="Times New Roman"/>
          <w:sz w:val="20"/>
          <w:szCs w:val="20"/>
        </w:rPr>
        <w:t xml:space="preserve"> presents the distribution of exposure to malaria messages and sources of information among women of reproductive age in the Niger Delta. The findings show that 55.93% of the respondents had heard or seen malaria messages in the last six months, while 44.07% had not been exposed to such messages.</w:t>
      </w:r>
    </w:p>
    <w:p w14:paraId="0E05FF9C"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The result further showed that 29.20% of the respondents received malaria messages through radio, while 70.80% did not. Similarly, 24.01% received malaria messages through television, whereas 75.99% did not receive messages through this source. Only 2.55% of the respondents received malaria messages through posters or billboards, while 97.45% did not.</w:t>
      </w:r>
    </w:p>
    <w:p w14:paraId="172BB7AD"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The findings also revealed that 0.74% of the respondents received malaria messages through newspapers or magazines, while 99.26% did not. Likewise, 0.95% received malaria messages through leaflets or brochures, whereas 99.05% did not receive messages through this source. A total of 12.48% of the respondents received malaria messages from healthcare providers, while 87.52% did not.</w:t>
      </w:r>
    </w:p>
    <w:p w14:paraId="03321D93"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lastRenderedPageBreak/>
        <w:t xml:space="preserve">Furthermore, 14.23% of the respondents received malaria messages from community health workers, while 85.77% did not. Only 10.88% received malaria messages through social media, whereas 89.12% did not receive messages through this source. Similarly, 0.58% of the respondents received malaria messages from family, friends, or </w:t>
      </w:r>
      <w:proofErr w:type="spellStart"/>
      <w:r w:rsidRPr="00884418">
        <w:rPr>
          <w:rFonts w:ascii="Times New Roman" w:hAnsi="Times New Roman" w:cs="Times New Roman"/>
          <w:sz w:val="20"/>
          <w:szCs w:val="20"/>
        </w:rPr>
        <w:t>neighbours</w:t>
      </w:r>
      <w:proofErr w:type="spellEnd"/>
      <w:r w:rsidRPr="00884418">
        <w:rPr>
          <w:rFonts w:ascii="Times New Roman" w:hAnsi="Times New Roman" w:cs="Times New Roman"/>
          <w:sz w:val="20"/>
          <w:szCs w:val="20"/>
        </w:rPr>
        <w:t>, while 99.42% did not.</w:t>
      </w:r>
    </w:p>
    <w:p w14:paraId="34A54CF2"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Additionally, 9.90% of the respondents received malaria messages through SMS or text messaging, while 90.10% did not receive malaria messages through this source.</w:t>
      </w:r>
    </w:p>
    <w:p w14:paraId="4485B0C4" w14:textId="77777777" w:rsidR="00995717" w:rsidRPr="00884418" w:rsidRDefault="005232FB" w:rsidP="00501BB8">
      <w:pPr>
        <w:spacing w:line="360" w:lineRule="auto"/>
        <w:jc w:val="both"/>
        <w:rPr>
          <w:rFonts w:ascii="Times New Roman" w:hAnsi="Times New Roman" w:cs="Times New Roman"/>
          <w:b/>
          <w:bCs/>
          <w:sz w:val="20"/>
          <w:szCs w:val="20"/>
        </w:rPr>
      </w:pPr>
      <w:r w:rsidRPr="00884418">
        <w:rPr>
          <w:rFonts w:ascii="Times New Roman" w:hAnsi="Times New Roman" w:cs="Times New Roman"/>
          <w:b/>
          <w:bCs/>
          <w:noProof/>
          <w:sz w:val="20"/>
          <w:szCs w:val="20"/>
        </w:rPr>
        <mc:AlternateContent>
          <mc:Choice Requires="wps">
            <w:drawing>
              <wp:anchor distT="0" distB="0" distL="114300" distR="114300" simplePos="0" relativeHeight="251667456" behindDoc="0" locked="0" layoutInCell="1" allowOverlap="1" wp14:anchorId="247B6074" wp14:editId="2C3010E4">
                <wp:simplePos x="0" y="0"/>
                <wp:positionH relativeFrom="column">
                  <wp:posOffset>-293298</wp:posOffset>
                </wp:positionH>
                <wp:positionV relativeFrom="paragraph">
                  <wp:posOffset>398193</wp:posOffset>
                </wp:positionV>
                <wp:extent cx="6689090" cy="0"/>
                <wp:effectExtent l="0" t="0" r="16510" b="19050"/>
                <wp:wrapNone/>
                <wp:docPr id="122242247" name="Straight Connector 33"/>
                <wp:cNvGraphicFramePr/>
                <a:graphic xmlns:a="http://schemas.openxmlformats.org/drawingml/2006/main">
                  <a:graphicData uri="http://schemas.microsoft.com/office/word/2010/wordprocessingShape">
                    <wps:wsp>
                      <wps:cNvCnPr/>
                      <wps:spPr>
                        <a:xfrm>
                          <a:off x="0" y="0"/>
                          <a:ext cx="66890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1289145" id="Straight Connector 3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1pt,31.35pt" to="503.6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" strokecolor="#4579b8 [3044]"/>
            </w:pict>
          </mc:Fallback>
        </mc:AlternateContent>
      </w:r>
      <w:r w:rsidR="00995717" w:rsidRPr="00884418">
        <w:rPr>
          <w:rFonts w:ascii="Times New Roman" w:hAnsi="Times New Roman" w:cs="Times New Roman"/>
          <w:b/>
          <w:bCs/>
          <w:sz w:val="20"/>
          <w:szCs w:val="20"/>
        </w:rPr>
        <w:t xml:space="preserve">Table </w:t>
      </w:r>
      <w:r w:rsidRPr="00884418">
        <w:rPr>
          <w:rFonts w:ascii="Times New Roman" w:hAnsi="Times New Roman" w:cs="Times New Roman"/>
          <w:b/>
          <w:bCs/>
          <w:sz w:val="20"/>
          <w:szCs w:val="20"/>
        </w:rPr>
        <w:t>3</w:t>
      </w:r>
      <w:r w:rsidR="00995717" w:rsidRPr="00884418">
        <w:rPr>
          <w:rFonts w:ascii="Times New Roman" w:hAnsi="Times New Roman" w:cs="Times New Roman"/>
          <w:b/>
          <w:bCs/>
          <w:sz w:val="20"/>
          <w:szCs w:val="20"/>
        </w:rPr>
        <w:t xml:space="preserve">: Distribution Exposure to Malaria Messages and Sources of Information among Women of Reproductive Age in the Niger Delta </w:t>
      </w:r>
    </w:p>
    <w:tbl>
      <w:tblPr>
        <w:tblStyle w:val="TableGrid"/>
        <w:tblW w:w="7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5"/>
        <w:gridCol w:w="1710"/>
        <w:gridCol w:w="2013"/>
      </w:tblGrid>
      <w:tr w:rsidR="005232FB" w:rsidRPr="00884418" w14:paraId="68FCD63B" w14:textId="77777777" w:rsidTr="005232FB">
        <w:trPr>
          <w:trHeight w:val="520"/>
        </w:trPr>
        <w:tc>
          <w:tcPr>
            <w:tcW w:w="4045" w:type="dxa"/>
            <w:shd w:val="clear" w:color="auto" w:fill="B6DDE8" w:themeFill="accent5" w:themeFillTint="66"/>
          </w:tcPr>
          <w:p w14:paraId="57DB194E" w14:textId="77777777" w:rsidR="00995717" w:rsidRPr="00884418" w:rsidRDefault="005232FB" w:rsidP="005232FB">
            <w:pPr>
              <w:jc w:val="both"/>
              <w:rPr>
                <w:rFonts w:ascii="Times New Roman" w:hAnsi="Times New Roman" w:cs="Times New Roman"/>
                <w:b/>
                <w:bCs/>
                <w:sz w:val="20"/>
                <w:szCs w:val="20"/>
              </w:rPr>
            </w:pPr>
            <w:r w:rsidRPr="00884418">
              <w:rPr>
                <w:rFonts w:ascii="Times New Roman" w:hAnsi="Times New Roman" w:cs="Times New Roman"/>
                <w:b/>
                <w:bCs/>
                <w:noProof/>
                <w:sz w:val="20"/>
                <w:szCs w:val="20"/>
              </w:rPr>
              <mc:AlternateContent>
                <mc:Choice Requires="wps">
                  <w:drawing>
                    <wp:anchor distT="0" distB="0" distL="114300" distR="114300" simplePos="0" relativeHeight="251668480" behindDoc="0" locked="0" layoutInCell="1" allowOverlap="1" wp14:anchorId="4B04D0FF" wp14:editId="12D29C22">
                      <wp:simplePos x="0" y="0"/>
                      <wp:positionH relativeFrom="column">
                        <wp:posOffset>-370936</wp:posOffset>
                      </wp:positionH>
                      <wp:positionV relativeFrom="paragraph">
                        <wp:posOffset>338551</wp:posOffset>
                      </wp:positionV>
                      <wp:extent cx="6829425" cy="0"/>
                      <wp:effectExtent l="0" t="0" r="9525" b="19050"/>
                      <wp:wrapNone/>
                      <wp:docPr id="1421999589" name="Straight Connector 34"/>
                      <wp:cNvGraphicFramePr/>
                      <a:graphic xmlns:a="http://schemas.openxmlformats.org/drawingml/2006/main">
                        <a:graphicData uri="http://schemas.microsoft.com/office/word/2010/wordprocessingShape">
                          <wps:wsp>
                            <wps:cNvCnPr/>
                            <wps:spPr>
                              <a:xfrm>
                                <a:off x="0" y="0"/>
                                <a:ext cx="6829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6AA017F" id="Straight Connector 34"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2pt,26.65pt" to="508.55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" strokecolor="#4579b8 [3044]"/>
                  </w:pict>
                </mc:Fallback>
              </mc:AlternateContent>
            </w:r>
            <w:r w:rsidR="00995717" w:rsidRPr="00884418">
              <w:rPr>
                <w:rFonts w:ascii="Times New Roman" w:hAnsi="Times New Roman" w:cs="Times New Roman"/>
                <w:b/>
                <w:bCs/>
                <w:sz w:val="20"/>
                <w:szCs w:val="20"/>
              </w:rPr>
              <w:t>Variable</w:t>
            </w:r>
          </w:p>
        </w:tc>
        <w:tc>
          <w:tcPr>
            <w:tcW w:w="1710" w:type="dxa"/>
            <w:shd w:val="clear" w:color="auto" w:fill="B6DDE8" w:themeFill="accent5" w:themeFillTint="66"/>
            <w:hideMark/>
          </w:tcPr>
          <w:p w14:paraId="0B66B7D4" w14:textId="77777777" w:rsidR="00995717" w:rsidRPr="00884418" w:rsidRDefault="00995717" w:rsidP="005232FB">
            <w:pPr>
              <w:jc w:val="both"/>
              <w:rPr>
                <w:rFonts w:ascii="Times New Roman" w:hAnsi="Times New Roman" w:cs="Times New Roman"/>
                <w:b/>
                <w:bCs/>
                <w:sz w:val="20"/>
                <w:szCs w:val="20"/>
              </w:rPr>
            </w:pPr>
            <w:r w:rsidRPr="00884418">
              <w:rPr>
                <w:rFonts w:ascii="Times New Roman" w:hAnsi="Times New Roman" w:cs="Times New Roman"/>
                <w:b/>
                <w:bCs/>
                <w:sz w:val="20"/>
                <w:szCs w:val="20"/>
              </w:rPr>
              <w:t xml:space="preserve">Frequency </w:t>
            </w:r>
          </w:p>
        </w:tc>
        <w:tc>
          <w:tcPr>
            <w:tcW w:w="2013" w:type="dxa"/>
            <w:shd w:val="clear" w:color="auto" w:fill="B6DDE8" w:themeFill="accent5" w:themeFillTint="66"/>
            <w:hideMark/>
          </w:tcPr>
          <w:p w14:paraId="7EA70878" w14:textId="77777777" w:rsidR="00995717" w:rsidRPr="00884418" w:rsidRDefault="00995717" w:rsidP="005232FB">
            <w:pPr>
              <w:jc w:val="both"/>
              <w:rPr>
                <w:rFonts w:ascii="Times New Roman" w:hAnsi="Times New Roman" w:cs="Times New Roman"/>
                <w:b/>
                <w:bCs/>
                <w:sz w:val="20"/>
                <w:szCs w:val="20"/>
              </w:rPr>
            </w:pPr>
            <w:r w:rsidRPr="00884418">
              <w:rPr>
                <w:rFonts w:ascii="Times New Roman" w:hAnsi="Times New Roman" w:cs="Times New Roman"/>
                <w:b/>
                <w:bCs/>
                <w:sz w:val="20"/>
                <w:szCs w:val="20"/>
              </w:rPr>
              <w:t>%</w:t>
            </w:r>
          </w:p>
        </w:tc>
      </w:tr>
      <w:tr w:rsidR="00995717" w:rsidRPr="00884418" w14:paraId="6CD1B6EF" w14:textId="77777777" w:rsidTr="008A20CF">
        <w:trPr>
          <w:trHeight w:val="520"/>
        </w:trPr>
        <w:tc>
          <w:tcPr>
            <w:tcW w:w="4045" w:type="dxa"/>
          </w:tcPr>
          <w:p w14:paraId="46B39257" w14:textId="77777777" w:rsidR="00995717" w:rsidRPr="00884418" w:rsidRDefault="00995717" w:rsidP="005232FB">
            <w:pPr>
              <w:jc w:val="both"/>
              <w:rPr>
                <w:rFonts w:ascii="Times New Roman" w:hAnsi="Times New Roman" w:cs="Times New Roman"/>
                <w:b/>
                <w:bCs/>
                <w:sz w:val="20"/>
                <w:szCs w:val="20"/>
              </w:rPr>
            </w:pPr>
            <w:r w:rsidRPr="00884418">
              <w:rPr>
                <w:rFonts w:ascii="Times New Roman" w:hAnsi="Times New Roman" w:cs="Times New Roman"/>
                <w:b/>
                <w:bCs/>
                <w:sz w:val="20"/>
                <w:szCs w:val="20"/>
              </w:rPr>
              <w:t>Heard/seen malaria messages in the last six months</w:t>
            </w:r>
          </w:p>
        </w:tc>
        <w:tc>
          <w:tcPr>
            <w:tcW w:w="1710" w:type="dxa"/>
          </w:tcPr>
          <w:p w14:paraId="7201E593" w14:textId="77777777" w:rsidR="00995717" w:rsidRPr="00884418" w:rsidRDefault="00995717" w:rsidP="005232FB">
            <w:pPr>
              <w:jc w:val="both"/>
              <w:rPr>
                <w:rFonts w:ascii="Times New Roman" w:hAnsi="Times New Roman" w:cs="Times New Roman"/>
                <w:b/>
                <w:bCs/>
                <w:sz w:val="20"/>
                <w:szCs w:val="20"/>
              </w:rPr>
            </w:pPr>
          </w:p>
        </w:tc>
        <w:tc>
          <w:tcPr>
            <w:tcW w:w="2013" w:type="dxa"/>
          </w:tcPr>
          <w:p w14:paraId="4DD12DAA" w14:textId="77777777" w:rsidR="00995717" w:rsidRPr="00884418" w:rsidRDefault="00995717" w:rsidP="005232FB">
            <w:pPr>
              <w:jc w:val="both"/>
              <w:rPr>
                <w:rFonts w:ascii="Times New Roman" w:hAnsi="Times New Roman" w:cs="Times New Roman"/>
                <w:b/>
                <w:bCs/>
                <w:sz w:val="20"/>
                <w:szCs w:val="20"/>
              </w:rPr>
            </w:pPr>
          </w:p>
        </w:tc>
      </w:tr>
      <w:tr w:rsidR="00995717" w:rsidRPr="00884418" w14:paraId="1E47DF88" w14:textId="77777777" w:rsidTr="008A20CF">
        <w:trPr>
          <w:trHeight w:val="509"/>
        </w:trPr>
        <w:tc>
          <w:tcPr>
            <w:tcW w:w="4045" w:type="dxa"/>
            <w:hideMark/>
          </w:tcPr>
          <w:p w14:paraId="4463E968"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1710" w:type="dxa"/>
            <w:hideMark/>
          </w:tcPr>
          <w:p w14:paraId="47FE1AEA"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3,579</w:t>
            </w:r>
          </w:p>
        </w:tc>
        <w:tc>
          <w:tcPr>
            <w:tcW w:w="2013" w:type="dxa"/>
            <w:hideMark/>
          </w:tcPr>
          <w:p w14:paraId="7A5B5E91"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44.07</w:t>
            </w:r>
          </w:p>
        </w:tc>
      </w:tr>
      <w:tr w:rsidR="00995717" w:rsidRPr="00884418" w14:paraId="751A98F2" w14:textId="77777777" w:rsidTr="008A20CF">
        <w:trPr>
          <w:trHeight w:val="520"/>
        </w:trPr>
        <w:tc>
          <w:tcPr>
            <w:tcW w:w="4045" w:type="dxa"/>
            <w:hideMark/>
          </w:tcPr>
          <w:p w14:paraId="46572BD0"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1710" w:type="dxa"/>
            <w:hideMark/>
          </w:tcPr>
          <w:p w14:paraId="1938A860"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4,543</w:t>
            </w:r>
          </w:p>
        </w:tc>
        <w:tc>
          <w:tcPr>
            <w:tcW w:w="2013" w:type="dxa"/>
            <w:hideMark/>
          </w:tcPr>
          <w:p w14:paraId="2DA02E3D"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55.93</w:t>
            </w:r>
          </w:p>
        </w:tc>
      </w:tr>
      <w:tr w:rsidR="00995717" w:rsidRPr="00884418" w14:paraId="0F03F862" w14:textId="77777777" w:rsidTr="008A20CF">
        <w:trPr>
          <w:trHeight w:val="509"/>
        </w:trPr>
        <w:tc>
          <w:tcPr>
            <w:tcW w:w="4045" w:type="dxa"/>
            <w:hideMark/>
          </w:tcPr>
          <w:p w14:paraId="186A845C" w14:textId="77777777" w:rsidR="00995717" w:rsidRPr="00884418" w:rsidRDefault="00995717" w:rsidP="005232FB">
            <w:pPr>
              <w:jc w:val="both"/>
              <w:rPr>
                <w:rFonts w:ascii="Times New Roman" w:hAnsi="Times New Roman" w:cs="Times New Roman"/>
                <w:b/>
                <w:sz w:val="20"/>
                <w:szCs w:val="20"/>
              </w:rPr>
            </w:pPr>
            <w:r w:rsidRPr="00884418">
              <w:rPr>
                <w:rFonts w:ascii="Times New Roman" w:hAnsi="Times New Roman" w:cs="Times New Roman"/>
                <w:b/>
                <w:sz w:val="20"/>
                <w:szCs w:val="20"/>
              </w:rPr>
              <w:t>Radio</w:t>
            </w:r>
          </w:p>
        </w:tc>
        <w:tc>
          <w:tcPr>
            <w:tcW w:w="1710" w:type="dxa"/>
            <w:hideMark/>
          </w:tcPr>
          <w:p w14:paraId="49648E6B" w14:textId="77777777" w:rsidR="00995717" w:rsidRPr="00884418" w:rsidRDefault="00995717" w:rsidP="005232FB">
            <w:pPr>
              <w:jc w:val="both"/>
              <w:rPr>
                <w:rFonts w:ascii="Times New Roman" w:hAnsi="Times New Roman" w:cs="Times New Roman"/>
                <w:sz w:val="20"/>
                <w:szCs w:val="20"/>
              </w:rPr>
            </w:pPr>
          </w:p>
        </w:tc>
        <w:tc>
          <w:tcPr>
            <w:tcW w:w="2013" w:type="dxa"/>
            <w:hideMark/>
          </w:tcPr>
          <w:p w14:paraId="31B88646" w14:textId="77777777" w:rsidR="00995717" w:rsidRPr="00884418" w:rsidRDefault="00995717" w:rsidP="005232FB">
            <w:pPr>
              <w:jc w:val="both"/>
              <w:rPr>
                <w:rFonts w:ascii="Times New Roman" w:hAnsi="Times New Roman" w:cs="Times New Roman"/>
                <w:sz w:val="20"/>
                <w:szCs w:val="20"/>
              </w:rPr>
            </w:pPr>
          </w:p>
        </w:tc>
      </w:tr>
      <w:tr w:rsidR="00995717" w:rsidRPr="00884418" w14:paraId="4FCAAB90" w14:textId="77777777" w:rsidTr="008A20CF">
        <w:trPr>
          <w:trHeight w:val="520"/>
        </w:trPr>
        <w:tc>
          <w:tcPr>
            <w:tcW w:w="4045" w:type="dxa"/>
            <w:hideMark/>
          </w:tcPr>
          <w:p w14:paraId="265C8FFC"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1710" w:type="dxa"/>
            <w:hideMark/>
          </w:tcPr>
          <w:p w14:paraId="480C7BDB"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5,750</w:t>
            </w:r>
          </w:p>
        </w:tc>
        <w:tc>
          <w:tcPr>
            <w:tcW w:w="2013" w:type="dxa"/>
            <w:hideMark/>
          </w:tcPr>
          <w:p w14:paraId="21F85B13"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70.80</w:t>
            </w:r>
          </w:p>
        </w:tc>
      </w:tr>
      <w:tr w:rsidR="00995717" w:rsidRPr="00884418" w14:paraId="1596E798" w14:textId="77777777" w:rsidTr="008A20CF">
        <w:trPr>
          <w:trHeight w:val="520"/>
        </w:trPr>
        <w:tc>
          <w:tcPr>
            <w:tcW w:w="4045" w:type="dxa"/>
            <w:hideMark/>
          </w:tcPr>
          <w:p w14:paraId="2D248DFA"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1710" w:type="dxa"/>
            <w:hideMark/>
          </w:tcPr>
          <w:p w14:paraId="6E67816A"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2,372</w:t>
            </w:r>
          </w:p>
        </w:tc>
        <w:tc>
          <w:tcPr>
            <w:tcW w:w="2013" w:type="dxa"/>
            <w:hideMark/>
          </w:tcPr>
          <w:p w14:paraId="13DCB84C"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29.20</w:t>
            </w:r>
          </w:p>
        </w:tc>
      </w:tr>
      <w:tr w:rsidR="00995717" w:rsidRPr="00884418" w14:paraId="61AB38C2" w14:textId="77777777" w:rsidTr="008A20CF">
        <w:trPr>
          <w:trHeight w:val="520"/>
        </w:trPr>
        <w:tc>
          <w:tcPr>
            <w:tcW w:w="4045" w:type="dxa"/>
          </w:tcPr>
          <w:p w14:paraId="593F7D98" w14:textId="77777777" w:rsidR="00995717" w:rsidRPr="00884418" w:rsidRDefault="00995717" w:rsidP="005232FB">
            <w:pPr>
              <w:jc w:val="both"/>
              <w:rPr>
                <w:rFonts w:ascii="Times New Roman" w:hAnsi="Times New Roman" w:cs="Times New Roman"/>
                <w:b/>
                <w:sz w:val="20"/>
                <w:szCs w:val="20"/>
              </w:rPr>
            </w:pPr>
            <w:r w:rsidRPr="00884418">
              <w:rPr>
                <w:rFonts w:ascii="Times New Roman" w:hAnsi="Times New Roman" w:cs="Times New Roman"/>
                <w:b/>
                <w:sz w:val="20"/>
                <w:szCs w:val="20"/>
              </w:rPr>
              <w:t>Television</w:t>
            </w:r>
          </w:p>
        </w:tc>
        <w:tc>
          <w:tcPr>
            <w:tcW w:w="1710" w:type="dxa"/>
          </w:tcPr>
          <w:p w14:paraId="73C22614" w14:textId="77777777" w:rsidR="00995717" w:rsidRPr="00884418" w:rsidRDefault="00995717" w:rsidP="005232FB">
            <w:pPr>
              <w:jc w:val="both"/>
              <w:rPr>
                <w:rFonts w:ascii="Times New Roman" w:hAnsi="Times New Roman" w:cs="Times New Roman"/>
                <w:sz w:val="20"/>
                <w:szCs w:val="20"/>
              </w:rPr>
            </w:pPr>
          </w:p>
        </w:tc>
        <w:tc>
          <w:tcPr>
            <w:tcW w:w="2013" w:type="dxa"/>
          </w:tcPr>
          <w:p w14:paraId="7A3BC2C0" w14:textId="77777777" w:rsidR="00995717" w:rsidRPr="00884418" w:rsidRDefault="00995717" w:rsidP="005232FB">
            <w:pPr>
              <w:jc w:val="both"/>
              <w:rPr>
                <w:rFonts w:ascii="Times New Roman" w:hAnsi="Times New Roman" w:cs="Times New Roman"/>
                <w:sz w:val="20"/>
                <w:szCs w:val="20"/>
              </w:rPr>
            </w:pPr>
          </w:p>
        </w:tc>
      </w:tr>
      <w:tr w:rsidR="00995717" w:rsidRPr="00884418" w14:paraId="235A492F" w14:textId="77777777" w:rsidTr="008A20CF">
        <w:trPr>
          <w:trHeight w:val="509"/>
        </w:trPr>
        <w:tc>
          <w:tcPr>
            <w:tcW w:w="4045" w:type="dxa"/>
            <w:hideMark/>
          </w:tcPr>
          <w:p w14:paraId="00AD51CF"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1710" w:type="dxa"/>
            <w:hideMark/>
          </w:tcPr>
          <w:p w14:paraId="142811D2"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6,172</w:t>
            </w:r>
          </w:p>
        </w:tc>
        <w:tc>
          <w:tcPr>
            <w:tcW w:w="2013" w:type="dxa"/>
            <w:hideMark/>
          </w:tcPr>
          <w:p w14:paraId="604071CA"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75.99</w:t>
            </w:r>
          </w:p>
        </w:tc>
      </w:tr>
      <w:tr w:rsidR="00995717" w:rsidRPr="00884418" w14:paraId="008C5841" w14:textId="77777777" w:rsidTr="008A20CF">
        <w:trPr>
          <w:trHeight w:val="520"/>
        </w:trPr>
        <w:tc>
          <w:tcPr>
            <w:tcW w:w="4045" w:type="dxa"/>
            <w:hideMark/>
          </w:tcPr>
          <w:p w14:paraId="59B6565B"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1710" w:type="dxa"/>
            <w:hideMark/>
          </w:tcPr>
          <w:p w14:paraId="431BC96F"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1,950</w:t>
            </w:r>
          </w:p>
        </w:tc>
        <w:tc>
          <w:tcPr>
            <w:tcW w:w="2013" w:type="dxa"/>
            <w:hideMark/>
          </w:tcPr>
          <w:p w14:paraId="1C0B8224"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24.01</w:t>
            </w:r>
          </w:p>
        </w:tc>
      </w:tr>
      <w:tr w:rsidR="00995717" w:rsidRPr="00884418" w14:paraId="6A5402DB" w14:textId="77777777" w:rsidTr="008A20CF">
        <w:trPr>
          <w:trHeight w:val="520"/>
        </w:trPr>
        <w:tc>
          <w:tcPr>
            <w:tcW w:w="4045" w:type="dxa"/>
          </w:tcPr>
          <w:p w14:paraId="2322596E" w14:textId="77777777" w:rsidR="00995717" w:rsidRPr="00884418" w:rsidRDefault="00995717" w:rsidP="005232FB">
            <w:pPr>
              <w:jc w:val="both"/>
              <w:rPr>
                <w:rFonts w:ascii="Times New Roman" w:hAnsi="Times New Roman" w:cs="Times New Roman"/>
                <w:b/>
                <w:sz w:val="20"/>
                <w:szCs w:val="20"/>
              </w:rPr>
            </w:pPr>
            <w:r w:rsidRPr="00884418">
              <w:rPr>
                <w:rFonts w:ascii="Times New Roman" w:hAnsi="Times New Roman" w:cs="Times New Roman"/>
                <w:b/>
                <w:sz w:val="20"/>
                <w:szCs w:val="20"/>
              </w:rPr>
              <w:t>Poster/Billboard</w:t>
            </w:r>
          </w:p>
        </w:tc>
        <w:tc>
          <w:tcPr>
            <w:tcW w:w="1710" w:type="dxa"/>
          </w:tcPr>
          <w:p w14:paraId="77CDA40E" w14:textId="77777777" w:rsidR="00995717" w:rsidRPr="00884418" w:rsidRDefault="00995717" w:rsidP="005232FB">
            <w:pPr>
              <w:jc w:val="both"/>
              <w:rPr>
                <w:rFonts w:ascii="Times New Roman" w:hAnsi="Times New Roman" w:cs="Times New Roman"/>
                <w:sz w:val="20"/>
                <w:szCs w:val="20"/>
              </w:rPr>
            </w:pPr>
          </w:p>
        </w:tc>
        <w:tc>
          <w:tcPr>
            <w:tcW w:w="2013" w:type="dxa"/>
          </w:tcPr>
          <w:p w14:paraId="271BA34A" w14:textId="77777777" w:rsidR="00995717" w:rsidRPr="00884418" w:rsidRDefault="00995717" w:rsidP="005232FB">
            <w:pPr>
              <w:jc w:val="both"/>
              <w:rPr>
                <w:rFonts w:ascii="Times New Roman" w:hAnsi="Times New Roman" w:cs="Times New Roman"/>
                <w:sz w:val="20"/>
                <w:szCs w:val="20"/>
              </w:rPr>
            </w:pPr>
          </w:p>
        </w:tc>
      </w:tr>
      <w:tr w:rsidR="00995717" w:rsidRPr="00884418" w14:paraId="39864230" w14:textId="77777777" w:rsidTr="008A20CF">
        <w:trPr>
          <w:trHeight w:val="509"/>
        </w:trPr>
        <w:tc>
          <w:tcPr>
            <w:tcW w:w="4045" w:type="dxa"/>
            <w:hideMark/>
          </w:tcPr>
          <w:p w14:paraId="33FE7582"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1710" w:type="dxa"/>
            <w:hideMark/>
          </w:tcPr>
          <w:p w14:paraId="43EECFEC"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7,915</w:t>
            </w:r>
          </w:p>
        </w:tc>
        <w:tc>
          <w:tcPr>
            <w:tcW w:w="2013" w:type="dxa"/>
            <w:hideMark/>
          </w:tcPr>
          <w:p w14:paraId="3BAB6674"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97.45</w:t>
            </w:r>
          </w:p>
        </w:tc>
      </w:tr>
      <w:tr w:rsidR="00995717" w:rsidRPr="00884418" w14:paraId="32461330" w14:textId="77777777" w:rsidTr="008A20CF">
        <w:trPr>
          <w:trHeight w:val="520"/>
        </w:trPr>
        <w:tc>
          <w:tcPr>
            <w:tcW w:w="4045" w:type="dxa"/>
            <w:hideMark/>
          </w:tcPr>
          <w:p w14:paraId="6EA6014E"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1710" w:type="dxa"/>
            <w:hideMark/>
          </w:tcPr>
          <w:p w14:paraId="718CED51"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207</w:t>
            </w:r>
          </w:p>
        </w:tc>
        <w:tc>
          <w:tcPr>
            <w:tcW w:w="2013" w:type="dxa"/>
            <w:hideMark/>
          </w:tcPr>
          <w:p w14:paraId="4679307D"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2.55</w:t>
            </w:r>
          </w:p>
        </w:tc>
      </w:tr>
      <w:tr w:rsidR="00995717" w:rsidRPr="00884418" w14:paraId="7077D294" w14:textId="77777777" w:rsidTr="008A20CF">
        <w:trPr>
          <w:trHeight w:val="520"/>
        </w:trPr>
        <w:tc>
          <w:tcPr>
            <w:tcW w:w="4045" w:type="dxa"/>
          </w:tcPr>
          <w:p w14:paraId="455AE1DE" w14:textId="77777777" w:rsidR="00995717" w:rsidRPr="00884418" w:rsidRDefault="00995717" w:rsidP="005232FB">
            <w:pPr>
              <w:jc w:val="both"/>
              <w:rPr>
                <w:rFonts w:ascii="Times New Roman" w:hAnsi="Times New Roman" w:cs="Times New Roman"/>
                <w:b/>
                <w:sz w:val="20"/>
                <w:szCs w:val="20"/>
              </w:rPr>
            </w:pPr>
            <w:r w:rsidRPr="00884418">
              <w:rPr>
                <w:rFonts w:ascii="Times New Roman" w:hAnsi="Times New Roman" w:cs="Times New Roman"/>
                <w:b/>
                <w:sz w:val="20"/>
                <w:szCs w:val="20"/>
              </w:rPr>
              <w:t>Newspaper/Magazine</w:t>
            </w:r>
          </w:p>
        </w:tc>
        <w:tc>
          <w:tcPr>
            <w:tcW w:w="1710" w:type="dxa"/>
          </w:tcPr>
          <w:p w14:paraId="4A97DBC9" w14:textId="77777777" w:rsidR="00995717" w:rsidRPr="00884418" w:rsidRDefault="00995717" w:rsidP="005232FB">
            <w:pPr>
              <w:jc w:val="both"/>
              <w:rPr>
                <w:rFonts w:ascii="Times New Roman" w:hAnsi="Times New Roman" w:cs="Times New Roman"/>
                <w:sz w:val="20"/>
                <w:szCs w:val="20"/>
              </w:rPr>
            </w:pPr>
          </w:p>
        </w:tc>
        <w:tc>
          <w:tcPr>
            <w:tcW w:w="2013" w:type="dxa"/>
          </w:tcPr>
          <w:p w14:paraId="3ED79B91" w14:textId="77777777" w:rsidR="00995717" w:rsidRPr="00884418" w:rsidRDefault="00995717" w:rsidP="005232FB">
            <w:pPr>
              <w:jc w:val="both"/>
              <w:rPr>
                <w:rFonts w:ascii="Times New Roman" w:hAnsi="Times New Roman" w:cs="Times New Roman"/>
                <w:sz w:val="20"/>
                <w:szCs w:val="20"/>
              </w:rPr>
            </w:pPr>
          </w:p>
        </w:tc>
      </w:tr>
      <w:tr w:rsidR="00995717" w:rsidRPr="00884418" w14:paraId="67410811" w14:textId="77777777" w:rsidTr="008A20CF">
        <w:trPr>
          <w:trHeight w:val="520"/>
        </w:trPr>
        <w:tc>
          <w:tcPr>
            <w:tcW w:w="4045" w:type="dxa"/>
            <w:hideMark/>
          </w:tcPr>
          <w:p w14:paraId="3FD66DDA"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1710" w:type="dxa"/>
            <w:hideMark/>
          </w:tcPr>
          <w:p w14:paraId="2041283A"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8,062</w:t>
            </w:r>
          </w:p>
        </w:tc>
        <w:tc>
          <w:tcPr>
            <w:tcW w:w="2013" w:type="dxa"/>
            <w:hideMark/>
          </w:tcPr>
          <w:p w14:paraId="7EB0FF59"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99.26</w:t>
            </w:r>
          </w:p>
        </w:tc>
      </w:tr>
      <w:tr w:rsidR="00995717" w:rsidRPr="00884418" w14:paraId="6795AC55" w14:textId="77777777" w:rsidTr="008A20CF">
        <w:trPr>
          <w:trHeight w:val="509"/>
        </w:trPr>
        <w:tc>
          <w:tcPr>
            <w:tcW w:w="4045" w:type="dxa"/>
            <w:hideMark/>
          </w:tcPr>
          <w:p w14:paraId="44DF756D"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1710" w:type="dxa"/>
            <w:hideMark/>
          </w:tcPr>
          <w:p w14:paraId="4BA8BD19"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60</w:t>
            </w:r>
          </w:p>
        </w:tc>
        <w:tc>
          <w:tcPr>
            <w:tcW w:w="2013" w:type="dxa"/>
            <w:hideMark/>
          </w:tcPr>
          <w:p w14:paraId="236B5481"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0.74</w:t>
            </w:r>
          </w:p>
        </w:tc>
      </w:tr>
      <w:tr w:rsidR="00995717" w:rsidRPr="00884418" w14:paraId="498A1D49" w14:textId="77777777" w:rsidTr="008A20CF">
        <w:trPr>
          <w:trHeight w:val="509"/>
        </w:trPr>
        <w:tc>
          <w:tcPr>
            <w:tcW w:w="4045" w:type="dxa"/>
          </w:tcPr>
          <w:p w14:paraId="7401200D" w14:textId="77777777" w:rsidR="00995717" w:rsidRPr="00884418" w:rsidRDefault="00995717" w:rsidP="005232FB">
            <w:pPr>
              <w:jc w:val="both"/>
              <w:rPr>
                <w:rFonts w:ascii="Times New Roman" w:hAnsi="Times New Roman" w:cs="Times New Roman"/>
                <w:b/>
                <w:sz w:val="20"/>
                <w:szCs w:val="20"/>
              </w:rPr>
            </w:pPr>
            <w:r w:rsidRPr="00884418">
              <w:rPr>
                <w:rFonts w:ascii="Times New Roman" w:hAnsi="Times New Roman" w:cs="Times New Roman"/>
                <w:b/>
                <w:sz w:val="20"/>
                <w:szCs w:val="20"/>
              </w:rPr>
              <w:t>Leaflet/Brochure</w:t>
            </w:r>
          </w:p>
        </w:tc>
        <w:tc>
          <w:tcPr>
            <w:tcW w:w="1710" w:type="dxa"/>
          </w:tcPr>
          <w:p w14:paraId="6A37977E" w14:textId="77777777" w:rsidR="00995717" w:rsidRPr="00884418" w:rsidRDefault="00995717" w:rsidP="005232FB">
            <w:pPr>
              <w:jc w:val="both"/>
              <w:rPr>
                <w:rFonts w:ascii="Times New Roman" w:hAnsi="Times New Roman" w:cs="Times New Roman"/>
                <w:sz w:val="20"/>
                <w:szCs w:val="20"/>
              </w:rPr>
            </w:pPr>
          </w:p>
        </w:tc>
        <w:tc>
          <w:tcPr>
            <w:tcW w:w="2013" w:type="dxa"/>
          </w:tcPr>
          <w:p w14:paraId="71BBB7E1" w14:textId="77777777" w:rsidR="00995717" w:rsidRPr="00884418" w:rsidRDefault="00995717" w:rsidP="005232FB">
            <w:pPr>
              <w:jc w:val="both"/>
              <w:rPr>
                <w:rFonts w:ascii="Times New Roman" w:hAnsi="Times New Roman" w:cs="Times New Roman"/>
                <w:sz w:val="20"/>
                <w:szCs w:val="20"/>
              </w:rPr>
            </w:pPr>
          </w:p>
        </w:tc>
      </w:tr>
      <w:tr w:rsidR="00995717" w:rsidRPr="00884418" w14:paraId="3E4C5B38" w14:textId="77777777" w:rsidTr="008A20CF">
        <w:trPr>
          <w:trHeight w:val="520"/>
        </w:trPr>
        <w:tc>
          <w:tcPr>
            <w:tcW w:w="4045" w:type="dxa"/>
            <w:hideMark/>
          </w:tcPr>
          <w:p w14:paraId="52925EBF"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1710" w:type="dxa"/>
            <w:hideMark/>
          </w:tcPr>
          <w:p w14:paraId="5449AE6F"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8,045</w:t>
            </w:r>
          </w:p>
        </w:tc>
        <w:tc>
          <w:tcPr>
            <w:tcW w:w="2013" w:type="dxa"/>
            <w:hideMark/>
          </w:tcPr>
          <w:p w14:paraId="29B5CB7E"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99.05</w:t>
            </w:r>
          </w:p>
        </w:tc>
      </w:tr>
      <w:tr w:rsidR="00995717" w:rsidRPr="00884418" w14:paraId="42F91444" w14:textId="77777777" w:rsidTr="008A20CF">
        <w:trPr>
          <w:trHeight w:val="509"/>
        </w:trPr>
        <w:tc>
          <w:tcPr>
            <w:tcW w:w="4045" w:type="dxa"/>
            <w:hideMark/>
          </w:tcPr>
          <w:p w14:paraId="125440E6"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lastRenderedPageBreak/>
              <w:t>Yes</w:t>
            </w:r>
          </w:p>
        </w:tc>
        <w:tc>
          <w:tcPr>
            <w:tcW w:w="1710" w:type="dxa"/>
            <w:hideMark/>
          </w:tcPr>
          <w:p w14:paraId="454A6AF5"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77</w:t>
            </w:r>
          </w:p>
        </w:tc>
        <w:tc>
          <w:tcPr>
            <w:tcW w:w="2013" w:type="dxa"/>
            <w:hideMark/>
          </w:tcPr>
          <w:p w14:paraId="52F603B5"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0.95</w:t>
            </w:r>
          </w:p>
        </w:tc>
      </w:tr>
      <w:tr w:rsidR="00995717" w:rsidRPr="00884418" w14:paraId="67213BDF" w14:textId="77777777" w:rsidTr="008A20CF">
        <w:trPr>
          <w:trHeight w:val="509"/>
        </w:trPr>
        <w:tc>
          <w:tcPr>
            <w:tcW w:w="4045" w:type="dxa"/>
          </w:tcPr>
          <w:p w14:paraId="688B428D" w14:textId="77777777" w:rsidR="00995717" w:rsidRPr="00884418" w:rsidRDefault="00995717" w:rsidP="005232FB">
            <w:pPr>
              <w:jc w:val="both"/>
              <w:rPr>
                <w:rFonts w:ascii="Times New Roman" w:hAnsi="Times New Roman" w:cs="Times New Roman"/>
                <w:b/>
                <w:sz w:val="20"/>
                <w:szCs w:val="20"/>
              </w:rPr>
            </w:pPr>
            <w:r w:rsidRPr="00884418">
              <w:rPr>
                <w:rFonts w:ascii="Times New Roman" w:hAnsi="Times New Roman" w:cs="Times New Roman"/>
                <w:b/>
                <w:sz w:val="20"/>
                <w:szCs w:val="20"/>
              </w:rPr>
              <w:t>Healthcare Provider</w:t>
            </w:r>
          </w:p>
        </w:tc>
        <w:tc>
          <w:tcPr>
            <w:tcW w:w="1710" w:type="dxa"/>
          </w:tcPr>
          <w:p w14:paraId="418510DC" w14:textId="77777777" w:rsidR="00995717" w:rsidRPr="00884418" w:rsidRDefault="00995717" w:rsidP="005232FB">
            <w:pPr>
              <w:jc w:val="both"/>
              <w:rPr>
                <w:rFonts w:ascii="Times New Roman" w:hAnsi="Times New Roman" w:cs="Times New Roman"/>
                <w:sz w:val="20"/>
                <w:szCs w:val="20"/>
              </w:rPr>
            </w:pPr>
          </w:p>
        </w:tc>
        <w:tc>
          <w:tcPr>
            <w:tcW w:w="2013" w:type="dxa"/>
          </w:tcPr>
          <w:p w14:paraId="28E4A882" w14:textId="77777777" w:rsidR="00995717" w:rsidRPr="00884418" w:rsidRDefault="00995717" w:rsidP="005232FB">
            <w:pPr>
              <w:jc w:val="both"/>
              <w:rPr>
                <w:rFonts w:ascii="Times New Roman" w:hAnsi="Times New Roman" w:cs="Times New Roman"/>
                <w:sz w:val="20"/>
                <w:szCs w:val="20"/>
              </w:rPr>
            </w:pPr>
          </w:p>
        </w:tc>
      </w:tr>
      <w:tr w:rsidR="00995717" w:rsidRPr="00884418" w14:paraId="094E7B94" w14:textId="77777777" w:rsidTr="008A20CF">
        <w:trPr>
          <w:trHeight w:val="520"/>
        </w:trPr>
        <w:tc>
          <w:tcPr>
            <w:tcW w:w="4045" w:type="dxa"/>
            <w:hideMark/>
          </w:tcPr>
          <w:p w14:paraId="0102C025"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1710" w:type="dxa"/>
            <w:hideMark/>
          </w:tcPr>
          <w:p w14:paraId="6191EEA8"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7,108</w:t>
            </w:r>
          </w:p>
        </w:tc>
        <w:tc>
          <w:tcPr>
            <w:tcW w:w="2013" w:type="dxa"/>
            <w:hideMark/>
          </w:tcPr>
          <w:p w14:paraId="367D8B1C"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87.52</w:t>
            </w:r>
          </w:p>
        </w:tc>
      </w:tr>
      <w:tr w:rsidR="00995717" w:rsidRPr="00884418" w14:paraId="27D4B323" w14:textId="77777777" w:rsidTr="008A20CF">
        <w:trPr>
          <w:trHeight w:val="509"/>
        </w:trPr>
        <w:tc>
          <w:tcPr>
            <w:tcW w:w="4045" w:type="dxa"/>
            <w:hideMark/>
          </w:tcPr>
          <w:p w14:paraId="22E79E68"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1710" w:type="dxa"/>
            <w:hideMark/>
          </w:tcPr>
          <w:p w14:paraId="2AB4B3C1"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1,014</w:t>
            </w:r>
          </w:p>
        </w:tc>
        <w:tc>
          <w:tcPr>
            <w:tcW w:w="2013" w:type="dxa"/>
            <w:hideMark/>
          </w:tcPr>
          <w:p w14:paraId="7160C0E3"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12.48</w:t>
            </w:r>
          </w:p>
        </w:tc>
      </w:tr>
      <w:tr w:rsidR="00995717" w:rsidRPr="00884418" w14:paraId="27511F3D" w14:textId="77777777" w:rsidTr="008A20CF">
        <w:trPr>
          <w:trHeight w:val="509"/>
        </w:trPr>
        <w:tc>
          <w:tcPr>
            <w:tcW w:w="4045" w:type="dxa"/>
          </w:tcPr>
          <w:p w14:paraId="25E90422" w14:textId="77777777" w:rsidR="00995717" w:rsidRPr="00884418" w:rsidRDefault="00995717" w:rsidP="005232FB">
            <w:pPr>
              <w:jc w:val="both"/>
              <w:rPr>
                <w:rFonts w:ascii="Times New Roman" w:hAnsi="Times New Roman" w:cs="Times New Roman"/>
                <w:b/>
                <w:sz w:val="20"/>
                <w:szCs w:val="20"/>
              </w:rPr>
            </w:pPr>
            <w:r w:rsidRPr="00884418">
              <w:rPr>
                <w:rFonts w:ascii="Times New Roman" w:hAnsi="Times New Roman" w:cs="Times New Roman"/>
                <w:b/>
                <w:sz w:val="20"/>
                <w:szCs w:val="20"/>
              </w:rPr>
              <w:t>Community Health Worker</w:t>
            </w:r>
          </w:p>
        </w:tc>
        <w:tc>
          <w:tcPr>
            <w:tcW w:w="1710" w:type="dxa"/>
          </w:tcPr>
          <w:p w14:paraId="77504B97" w14:textId="77777777" w:rsidR="00995717" w:rsidRPr="00884418" w:rsidRDefault="00995717" w:rsidP="005232FB">
            <w:pPr>
              <w:jc w:val="both"/>
              <w:rPr>
                <w:rFonts w:ascii="Times New Roman" w:hAnsi="Times New Roman" w:cs="Times New Roman"/>
                <w:sz w:val="20"/>
                <w:szCs w:val="20"/>
              </w:rPr>
            </w:pPr>
          </w:p>
        </w:tc>
        <w:tc>
          <w:tcPr>
            <w:tcW w:w="2013" w:type="dxa"/>
          </w:tcPr>
          <w:p w14:paraId="5E70C562" w14:textId="77777777" w:rsidR="00995717" w:rsidRPr="00884418" w:rsidRDefault="00995717" w:rsidP="005232FB">
            <w:pPr>
              <w:jc w:val="both"/>
              <w:rPr>
                <w:rFonts w:ascii="Times New Roman" w:hAnsi="Times New Roman" w:cs="Times New Roman"/>
                <w:sz w:val="20"/>
                <w:szCs w:val="20"/>
              </w:rPr>
            </w:pPr>
          </w:p>
        </w:tc>
      </w:tr>
      <w:tr w:rsidR="00995717" w:rsidRPr="00884418" w14:paraId="22071371" w14:textId="77777777" w:rsidTr="008A20CF">
        <w:trPr>
          <w:trHeight w:val="520"/>
        </w:trPr>
        <w:tc>
          <w:tcPr>
            <w:tcW w:w="4045" w:type="dxa"/>
            <w:hideMark/>
          </w:tcPr>
          <w:p w14:paraId="6E282A71"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1710" w:type="dxa"/>
            <w:hideMark/>
          </w:tcPr>
          <w:p w14:paraId="15F1359A"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6,966</w:t>
            </w:r>
          </w:p>
        </w:tc>
        <w:tc>
          <w:tcPr>
            <w:tcW w:w="2013" w:type="dxa"/>
            <w:hideMark/>
          </w:tcPr>
          <w:p w14:paraId="61A214DB"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85.77</w:t>
            </w:r>
          </w:p>
        </w:tc>
      </w:tr>
      <w:tr w:rsidR="00995717" w:rsidRPr="00884418" w14:paraId="56447388" w14:textId="77777777" w:rsidTr="008A20CF">
        <w:trPr>
          <w:trHeight w:val="520"/>
        </w:trPr>
        <w:tc>
          <w:tcPr>
            <w:tcW w:w="4045" w:type="dxa"/>
          </w:tcPr>
          <w:p w14:paraId="04818F86" w14:textId="77777777" w:rsidR="00995717" w:rsidRPr="00884418" w:rsidRDefault="00995717" w:rsidP="005232FB">
            <w:pPr>
              <w:jc w:val="both"/>
              <w:rPr>
                <w:rFonts w:ascii="Times New Roman" w:hAnsi="Times New Roman" w:cs="Times New Roman"/>
                <w:b/>
                <w:sz w:val="20"/>
                <w:szCs w:val="20"/>
              </w:rPr>
            </w:pPr>
            <w:r w:rsidRPr="00884418">
              <w:rPr>
                <w:rFonts w:ascii="Times New Roman" w:hAnsi="Times New Roman" w:cs="Times New Roman"/>
                <w:b/>
                <w:sz w:val="20"/>
                <w:szCs w:val="20"/>
              </w:rPr>
              <w:t>Social Media</w:t>
            </w:r>
          </w:p>
        </w:tc>
        <w:tc>
          <w:tcPr>
            <w:tcW w:w="1710" w:type="dxa"/>
          </w:tcPr>
          <w:p w14:paraId="796BC75E" w14:textId="77777777" w:rsidR="00995717" w:rsidRPr="00884418" w:rsidRDefault="00995717" w:rsidP="005232FB">
            <w:pPr>
              <w:jc w:val="both"/>
              <w:rPr>
                <w:rFonts w:ascii="Times New Roman" w:hAnsi="Times New Roman" w:cs="Times New Roman"/>
                <w:sz w:val="20"/>
                <w:szCs w:val="20"/>
              </w:rPr>
            </w:pPr>
          </w:p>
        </w:tc>
        <w:tc>
          <w:tcPr>
            <w:tcW w:w="2013" w:type="dxa"/>
          </w:tcPr>
          <w:p w14:paraId="36CC4A20" w14:textId="77777777" w:rsidR="00995717" w:rsidRPr="00884418" w:rsidRDefault="00995717" w:rsidP="005232FB">
            <w:pPr>
              <w:jc w:val="both"/>
              <w:rPr>
                <w:rFonts w:ascii="Times New Roman" w:hAnsi="Times New Roman" w:cs="Times New Roman"/>
                <w:sz w:val="20"/>
                <w:szCs w:val="20"/>
              </w:rPr>
            </w:pPr>
          </w:p>
        </w:tc>
      </w:tr>
      <w:tr w:rsidR="00995717" w:rsidRPr="00884418" w14:paraId="1007FFDA" w14:textId="77777777" w:rsidTr="008A20CF">
        <w:trPr>
          <w:trHeight w:val="520"/>
        </w:trPr>
        <w:tc>
          <w:tcPr>
            <w:tcW w:w="4045" w:type="dxa"/>
            <w:hideMark/>
          </w:tcPr>
          <w:p w14:paraId="1B11144E"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1710" w:type="dxa"/>
            <w:hideMark/>
          </w:tcPr>
          <w:p w14:paraId="7944BD63"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1,156</w:t>
            </w:r>
          </w:p>
        </w:tc>
        <w:tc>
          <w:tcPr>
            <w:tcW w:w="2013" w:type="dxa"/>
            <w:hideMark/>
          </w:tcPr>
          <w:p w14:paraId="5D2282FD"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14.23</w:t>
            </w:r>
          </w:p>
        </w:tc>
      </w:tr>
      <w:tr w:rsidR="00995717" w:rsidRPr="00884418" w14:paraId="3F8A46C8" w14:textId="77777777" w:rsidTr="008A20CF">
        <w:trPr>
          <w:trHeight w:val="509"/>
        </w:trPr>
        <w:tc>
          <w:tcPr>
            <w:tcW w:w="4045" w:type="dxa"/>
            <w:hideMark/>
          </w:tcPr>
          <w:p w14:paraId="1DEEFCCE"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1710" w:type="dxa"/>
            <w:hideMark/>
          </w:tcPr>
          <w:p w14:paraId="74651D8F"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7,238</w:t>
            </w:r>
          </w:p>
        </w:tc>
        <w:tc>
          <w:tcPr>
            <w:tcW w:w="2013" w:type="dxa"/>
            <w:hideMark/>
          </w:tcPr>
          <w:p w14:paraId="662BF607"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89.12</w:t>
            </w:r>
          </w:p>
        </w:tc>
      </w:tr>
      <w:tr w:rsidR="00995717" w:rsidRPr="00884418" w14:paraId="63147C83" w14:textId="77777777" w:rsidTr="008A20CF">
        <w:trPr>
          <w:trHeight w:val="520"/>
        </w:trPr>
        <w:tc>
          <w:tcPr>
            <w:tcW w:w="4045" w:type="dxa"/>
            <w:hideMark/>
          </w:tcPr>
          <w:p w14:paraId="36CA3123"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1710" w:type="dxa"/>
            <w:hideMark/>
          </w:tcPr>
          <w:p w14:paraId="05CBD453"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884</w:t>
            </w:r>
          </w:p>
        </w:tc>
        <w:tc>
          <w:tcPr>
            <w:tcW w:w="2013" w:type="dxa"/>
            <w:hideMark/>
          </w:tcPr>
          <w:p w14:paraId="779D2800"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10.88</w:t>
            </w:r>
          </w:p>
        </w:tc>
      </w:tr>
      <w:tr w:rsidR="00995717" w:rsidRPr="00884418" w14:paraId="40AD7FCA" w14:textId="77777777" w:rsidTr="008A20CF">
        <w:trPr>
          <w:trHeight w:val="520"/>
        </w:trPr>
        <w:tc>
          <w:tcPr>
            <w:tcW w:w="4045" w:type="dxa"/>
          </w:tcPr>
          <w:p w14:paraId="23F998D0" w14:textId="77777777" w:rsidR="00995717" w:rsidRPr="00884418" w:rsidRDefault="00995717" w:rsidP="005232FB">
            <w:pPr>
              <w:jc w:val="both"/>
              <w:rPr>
                <w:rFonts w:ascii="Times New Roman" w:hAnsi="Times New Roman" w:cs="Times New Roman"/>
                <w:b/>
                <w:sz w:val="20"/>
                <w:szCs w:val="20"/>
              </w:rPr>
            </w:pPr>
            <w:r w:rsidRPr="00884418">
              <w:rPr>
                <w:rFonts w:ascii="Times New Roman" w:hAnsi="Times New Roman" w:cs="Times New Roman"/>
                <w:b/>
                <w:sz w:val="20"/>
                <w:szCs w:val="20"/>
              </w:rPr>
              <w:t>Family/Friends/</w:t>
            </w:r>
            <w:proofErr w:type="spellStart"/>
            <w:r w:rsidRPr="00884418">
              <w:rPr>
                <w:rFonts w:ascii="Times New Roman" w:hAnsi="Times New Roman" w:cs="Times New Roman"/>
                <w:b/>
                <w:sz w:val="20"/>
                <w:szCs w:val="20"/>
              </w:rPr>
              <w:t>Neighbours</w:t>
            </w:r>
            <w:proofErr w:type="spellEnd"/>
          </w:p>
        </w:tc>
        <w:tc>
          <w:tcPr>
            <w:tcW w:w="1710" w:type="dxa"/>
          </w:tcPr>
          <w:p w14:paraId="39683AA1" w14:textId="77777777" w:rsidR="00995717" w:rsidRPr="00884418" w:rsidRDefault="00995717" w:rsidP="005232FB">
            <w:pPr>
              <w:jc w:val="both"/>
              <w:rPr>
                <w:rFonts w:ascii="Times New Roman" w:hAnsi="Times New Roman" w:cs="Times New Roman"/>
                <w:sz w:val="20"/>
                <w:szCs w:val="20"/>
              </w:rPr>
            </w:pPr>
          </w:p>
        </w:tc>
        <w:tc>
          <w:tcPr>
            <w:tcW w:w="2013" w:type="dxa"/>
          </w:tcPr>
          <w:p w14:paraId="6E9E0EDF" w14:textId="77777777" w:rsidR="00995717" w:rsidRPr="00884418" w:rsidRDefault="00995717" w:rsidP="005232FB">
            <w:pPr>
              <w:jc w:val="both"/>
              <w:rPr>
                <w:rFonts w:ascii="Times New Roman" w:hAnsi="Times New Roman" w:cs="Times New Roman"/>
                <w:sz w:val="20"/>
                <w:szCs w:val="20"/>
              </w:rPr>
            </w:pPr>
          </w:p>
        </w:tc>
      </w:tr>
      <w:tr w:rsidR="00995717" w:rsidRPr="00884418" w14:paraId="2967F198" w14:textId="77777777" w:rsidTr="008A20CF">
        <w:trPr>
          <w:trHeight w:val="509"/>
        </w:trPr>
        <w:tc>
          <w:tcPr>
            <w:tcW w:w="4045" w:type="dxa"/>
            <w:hideMark/>
          </w:tcPr>
          <w:p w14:paraId="5B0C4F1C"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1710" w:type="dxa"/>
            <w:hideMark/>
          </w:tcPr>
          <w:p w14:paraId="0243C024"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8,075</w:t>
            </w:r>
          </w:p>
        </w:tc>
        <w:tc>
          <w:tcPr>
            <w:tcW w:w="2013" w:type="dxa"/>
            <w:hideMark/>
          </w:tcPr>
          <w:p w14:paraId="7C2EC5D2"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99.42</w:t>
            </w:r>
          </w:p>
        </w:tc>
      </w:tr>
      <w:tr w:rsidR="00995717" w:rsidRPr="00884418" w14:paraId="3E39E04F" w14:textId="77777777" w:rsidTr="008A20CF">
        <w:trPr>
          <w:trHeight w:val="520"/>
        </w:trPr>
        <w:tc>
          <w:tcPr>
            <w:tcW w:w="4045" w:type="dxa"/>
            <w:hideMark/>
          </w:tcPr>
          <w:p w14:paraId="13AC18C8"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1710" w:type="dxa"/>
            <w:hideMark/>
          </w:tcPr>
          <w:p w14:paraId="4C3F6BD9"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47</w:t>
            </w:r>
          </w:p>
        </w:tc>
        <w:tc>
          <w:tcPr>
            <w:tcW w:w="2013" w:type="dxa"/>
            <w:hideMark/>
          </w:tcPr>
          <w:p w14:paraId="381950B4"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0.58</w:t>
            </w:r>
          </w:p>
        </w:tc>
      </w:tr>
      <w:tr w:rsidR="00995717" w:rsidRPr="00884418" w14:paraId="4262BF7A" w14:textId="77777777" w:rsidTr="008A20CF">
        <w:trPr>
          <w:trHeight w:val="520"/>
        </w:trPr>
        <w:tc>
          <w:tcPr>
            <w:tcW w:w="4045" w:type="dxa"/>
          </w:tcPr>
          <w:p w14:paraId="4D5F0526" w14:textId="77777777" w:rsidR="00995717" w:rsidRPr="00884418" w:rsidRDefault="00995717" w:rsidP="005232FB">
            <w:pPr>
              <w:jc w:val="both"/>
              <w:rPr>
                <w:rFonts w:ascii="Times New Roman" w:hAnsi="Times New Roman" w:cs="Times New Roman"/>
                <w:b/>
                <w:sz w:val="20"/>
                <w:szCs w:val="20"/>
              </w:rPr>
            </w:pPr>
            <w:r w:rsidRPr="00884418">
              <w:rPr>
                <w:rFonts w:ascii="Times New Roman" w:hAnsi="Times New Roman" w:cs="Times New Roman"/>
                <w:b/>
                <w:sz w:val="20"/>
                <w:szCs w:val="20"/>
              </w:rPr>
              <w:t>SMS/Text Messaging</w:t>
            </w:r>
          </w:p>
        </w:tc>
        <w:tc>
          <w:tcPr>
            <w:tcW w:w="1710" w:type="dxa"/>
          </w:tcPr>
          <w:p w14:paraId="51556376" w14:textId="77777777" w:rsidR="00995717" w:rsidRPr="00884418" w:rsidRDefault="00995717" w:rsidP="005232FB">
            <w:pPr>
              <w:jc w:val="both"/>
              <w:rPr>
                <w:rFonts w:ascii="Times New Roman" w:hAnsi="Times New Roman" w:cs="Times New Roman"/>
                <w:sz w:val="20"/>
                <w:szCs w:val="20"/>
              </w:rPr>
            </w:pPr>
          </w:p>
        </w:tc>
        <w:tc>
          <w:tcPr>
            <w:tcW w:w="2013" w:type="dxa"/>
          </w:tcPr>
          <w:p w14:paraId="53D58BD8" w14:textId="77777777" w:rsidR="00995717" w:rsidRPr="00884418" w:rsidRDefault="00995717" w:rsidP="005232FB">
            <w:pPr>
              <w:jc w:val="both"/>
              <w:rPr>
                <w:rFonts w:ascii="Times New Roman" w:hAnsi="Times New Roman" w:cs="Times New Roman"/>
                <w:sz w:val="20"/>
                <w:szCs w:val="20"/>
              </w:rPr>
            </w:pPr>
          </w:p>
        </w:tc>
      </w:tr>
      <w:tr w:rsidR="00995717" w:rsidRPr="00884418" w14:paraId="5688726A" w14:textId="77777777" w:rsidTr="008A20CF">
        <w:trPr>
          <w:trHeight w:val="520"/>
        </w:trPr>
        <w:tc>
          <w:tcPr>
            <w:tcW w:w="4045" w:type="dxa"/>
            <w:hideMark/>
          </w:tcPr>
          <w:p w14:paraId="61587546"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1710" w:type="dxa"/>
            <w:hideMark/>
          </w:tcPr>
          <w:p w14:paraId="1997E2FC"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7,020</w:t>
            </w:r>
          </w:p>
        </w:tc>
        <w:tc>
          <w:tcPr>
            <w:tcW w:w="2013" w:type="dxa"/>
            <w:hideMark/>
          </w:tcPr>
          <w:p w14:paraId="72EBAE3E"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90.10</w:t>
            </w:r>
          </w:p>
        </w:tc>
      </w:tr>
      <w:tr w:rsidR="00995717" w:rsidRPr="00884418" w14:paraId="23CF8D26" w14:textId="77777777" w:rsidTr="008A20CF">
        <w:trPr>
          <w:trHeight w:val="260"/>
        </w:trPr>
        <w:tc>
          <w:tcPr>
            <w:tcW w:w="4045" w:type="dxa"/>
            <w:hideMark/>
          </w:tcPr>
          <w:p w14:paraId="4B9A29F1"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1710" w:type="dxa"/>
            <w:hideMark/>
          </w:tcPr>
          <w:p w14:paraId="7447EFCB"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771</w:t>
            </w:r>
          </w:p>
        </w:tc>
        <w:tc>
          <w:tcPr>
            <w:tcW w:w="2013" w:type="dxa"/>
            <w:hideMark/>
          </w:tcPr>
          <w:p w14:paraId="06C73882" w14:textId="77777777" w:rsidR="00995717" w:rsidRPr="00884418" w:rsidRDefault="00995717" w:rsidP="005232FB">
            <w:pPr>
              <w:jc w:val="both"/>
              <w:rPr>
                <w:rFonts w:ascii="Times New Roman" w:hAnsi="Times New Roman" w:cs="Times New Roman"/>
                <w:sz w:val="20"/>
                <w:szCs w:val="20"/>
              </w:rPr>
            </w:pPr>
            <w:r w:rsidRPr="00884418">
              <w:rPr>
                <w:rFonts w:ascii="Times New Roman" w:hAnsi="Times New Roman" w:cs="Times New Roman"/>
                <w:sz w:val="20"/>
                <w:szCs w:val="20"/>
              </w:rPr>
              <w:t>9.90</w:t>
            </w:r>
          </w:p>
        </w:tc>
      </w:tr>
    </w:tbl>
    <w:p w14:paraId="6C66ADF0"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34BC817E" wp14:editId="3EC0A101">
                <wp:simplePos x="0" y="0"/>
                <wp:positionH relativeFrom="column">
                  <wp:posOffset>-288389</wp:posOffset>
                </wp:positionH>
                <wp:positionV relativeFrom="paragraph">
                  <wp:posOffset>-77665</wp:posOffset>
                </wp:positionV>
                <wp:extent cx="5929533" cy="42203"/>
                <wp:effectExtent l="0" t="0" r="33655" b="34290"/>
                <wp:wrapNone/>
                <wp:docPr id="479722256" name="Straight Connector 32"/>
                <wp:cNvGraphicFramePr/>
                <a:graphic xmlns:a="http://schemas.openxmlformats.org/drawingml/2006/main">
                  <a:graphicData uri="http://schemas.microsoft.com/office/word/2010/wordprocessingShape">
                    <wps:wsp>
                      <wps:cNvCnPr/>
                      <wps:spPr>
                        <a:xfrm flipV="1">
                          <a:off x="0" y="0"/>
                          <a:ext cx="5929533" cy="422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CEE4B4" id="Straight Connector 32"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22.7pt,-6.1pt" to="444.2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" strokecolor="#4579b8 [3044]"/>
            </w:pict>
          </mc:Fallback>
        </mc:AlternateContent>
      </w:r>
    </w:p>
    <w:p w14:paraId="3A2BC6CD"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Figure </w:t>
      </w:r>
      <w:r w:rsidR="005232FB" w:rsidRPr="00884418">
        <w:rPr>
          <w:rFonts w:ascii="Times New Roman" w:hAnsi="Times New Roman" w:cs="Times New Roman"/>
          <w:sz w:val="20"/>
          <w:szCs w:val="20"/>
        </w:rPr>
        <w:t>3</w:t>
      </w:r>
      <w:r w:rsidRPr="00884418">
        <w:rPr>
          <w:rFonts w:ascii="Times New Roman" w:hAnsi="Times New Roman" w:cs="Times New Roman"/>
          <w:sz w:val="20"/>
          <w:szCs w:val="20"/>
        </w:rPr>
        <w:t xml:space="preserve"> shows the level of media exposure to malaria prevention messages among women of reproductive age in the Niger Delta. The findings indicate that more than half of the respondents (53.65%) had low exposure to malaria prevention messages. About one-third of the respondents (34.37%) had no exposure, while only 11.98% had high exposure to malaria prevention messages.</w:t>
      </w:r>
    </w:p>
    <w:p w14:paraId="3C766EA1"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noProof/>
          <w:sz w:val="20"/>
          <w:szCs w:val="20"/>
        </w:rPr>
        <w:lastRenderedPageBreak/>
        <w:drawing>
          <wp:inline distT="0" distB="0" distL="0" distR="0" wp14:anchorId="7EED8238" wp14:editId="78A99CE5">
            <wp:extent cx="3985404" cy="1897811"/>
            <wp:effectExtent l="0" t="0" r="15240" b="266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67EED42" w14:textId="77777777" w:rsidR="00995717" w:rsidRPr="00884418" w:rsidRDefault="00995717" w:rsidP="00501BB8">
      <w:pPr>
        <w:tabs>
          <w:tab w:val="center" w:pos="4680"/>
        </w:tabs>
        <w:spacing w:line="360" w:lineRule="auto"/>
        <w:jc w:val="both"/>
        <w:rPr>
          <w:rFonts w:ascii="Times New Roman" w:hAnsi="Times New Roman" w:cs="Times New Roman"/>
          <w:b/>
          <w:sz w:val="20"/>
          <w:szCs w:val="20"/>
        </w:rPr>
      </w:pPr>
      <w:r w:rsidRPr="00884418">
        <w:rPr>
          <w:rFonts w:ascii="Times New Roman" w:hAnsi="Times New Roman" w:cs="Times New Roman"/>
          <w:b/>
          <w:sz w:val="20"/>
          <w:szCs w:val="20"/>
        </w:rPr>
        <w:t xml:space="preserve">Figure </w:t>
      </w:r>
      <w:r w:rsidR="005232FB" w:rsidRPr="00884418">
        <w:rPr>
          <w:rFonts w:ascii="Times New Roman" w:hAnsi="Times New Roman" w:cs="Times New Roman"/>
          <w:b/>
          <w:sz w:val="20"/>
          <w:szCs w:val="20"/>
        </w:rPr>
        <w:t>3</w:t>
      </w:r>
      <w:r w:rsidRPr="00884418">
        <w:rPr>
          <w:rFonts w:ascii="Times New Roman" w:hAnsi="Times New Roman" w:cs="Times New Roman"/>
          <w:b/>
          <w:sz w:val="20"/>
          <w:szCs w:val="20"/>
        </w:rPr>
        <w:t xml:space="preserve">: Level of Media Exposure </w:t>
      </w:r>
    </w:p>
    <w:p w14:paraId="6E60BD7D" w14:textId="77777777" w:rsidR="00995717" w:rsidRPr="00884418" w:rsidRDefault="00597339"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Table 4</w:t>
      </w:r>
      <w:r w:rsidR="00995717" w:rsidRPr="00884418">
        <w:rPr>
          <w:rFonts w:ascii="Times New Roman" w:hAnsi="Times New Roman" w:cs="Times New Roman"/>
          <w:sz w:val="20"/>
          <w:szCs w:val="20"/>
        </w:rPr>
        <w:t xml:space="preserve"> shows the level of media exposure to malaria prevention messages among women of reproductive age by selected background characteristics. The findings revealed that the highest proportion of respondents with high media exposure was observed among those aged 30–34 years (15.83%; 95% CI: 13.24–18.82), while respondents aged 15–19 years had the lowest proportion (9.09%; 95% CI: 6.91–11.87). Respondents aged 30–34 years also recorded the highest proportion of low media exposure (53.32%; 95% CI: 49.54–57.06), while respondents aged 15–19 years had the highest proportion of no exposure (42.09%; 95% CI: 38.94–45.32).</w:t>
      </w:r>
    </w:p>
    <w:p w14:paraId="10524D50"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The result also showed that respondents with higher education had the highest proportion of high media exposure (22.79%; 95% CI: 19.98–25.86), while respondents with no education had the lowest proportion (4.88%; 95% CI: 2.20–10.48). Similarly, respondents who practiced Catholic religion had a higher proportion of high media exposure (14.77%; 95% CI: 12.08–17.95) compared to other Christians (13.49%; 95% CI: 11.60–15.65), while Traditionalists recorded no cases of high media exposure.</w:t>
      </w:r>
      <w:r w:rsidR="00597339" w:rsidRPr="00884418">
        <w:rPr>
          <w:rFonts w:ascii="Times New Roman" w:hAnsi="Times New Roman" w:cs="Times New Roman"/>
          <w:sz w:val="20"/>
          <w:szCs w:val="20"/>
        </w:rPr>
        <w:t xml:space="preserve"> </w:t>
      </w:r>
      <w:r w:rsidRPr="00884418">
        <w:rPr>
          <w:rFonts w:ascii="Times New Roman" w:hAnsi="Times New Roman" w:cs="Times New Roman"/>
          <w:sz w:val="20"/>
          <w:szCs w:val="20"/>
        </w:rPr>
        <w:t>Currently married respondents had a higher proportion of high media exposure (15.33%; 95% CI: 13.52–17.34) compared to currently unmarried respondents (11.93%; 95% CI: 9.95–14.24). Likewise, respondents who were currently unemployed recorded a slightly higher proportion of high media exposure (14.32%; 95% CI: 11.80–17.27) than those who were currently employed (13.08%; 95% CI: 11.55–14.78).</w:t>
      </w:r>
    </w:p>
    <w:p w14:paraId="406CB4ED"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Respondents in the richest wealth quintile had the highest proportion of high media exposure (17.15%; 95% CI: 15.00–19.54), while respondents in the poorest wealth quintile recorded the lowest proportion (2.89%; 95% CI: 0.64–12.11). Similarly, respondents with 3–4 children ever born had the highest proportion of high media exposure (14.57%; 95% CI: 12.13–17.40), while those with five or more children recorded the lowest proportion (9.66%; 95% CI: 7.76–11.96).</w:t>
      </w:r>
      <w:r w:rsidR="00597339" w:rsidRPr="00884418">
        <w:rPr>
          <w:rFonts w:ascii="Times New Roman" w:hAnsi="Times New Roman" w:cs="Times New Roman"/>
          <w:sz w:val="20"/>
          <w:szCs w:val="20"/>
        </w:rPr>
        <w:t xml:space="preserve"> </w:t>
      </w:r>
      <w:r w:rsidRPr="00884418">
        <w:rPr>
          <w:rFonts w:ascii="Times New Roman" w:hAnsi="Times New Roman" w:cs="Times New Roman"/>
          <w:sz w:val="20"/>
          <w:szCs w:val="20"/>
        </w:rPr>
        <w:t>The result further showed that respondents living in male-headed households had a higher proportion of high media exposure (13.99%; 95% CI: 12.20–15.99) than those living in female-headed households (12.42%; 95% CI: 10.38–14.80). Respondents residing in urban areas also recorded a higher proportion of high media exposure (13.85%; 95% CI: 11.86–16.11) compared to those residing in rural areas (12.49%; 95% CI: 9.57–16.14).</w:t>
      </w:r>
    </w:p>
    <w:p w14:paraId="2565D126"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lastRenderedPageBreak/>
        <w:t xml:space="preserve">Among the Niger Delta states, Rivers State had the highest proportion of high media exposure (24.98%; 95% CI: 18.97–32.15), followed by Imo State (23.95%; 95% CI: 19.88–28.57), while Delta State recorded the lowest proportion (4.32%; 95% CI: 2.89–6.43). </w:t>
      </w:r>
    </w:p>
    <w:p w14:paraId="4E156B9B" w14:textId="77777777" w:rsidR="00597339" w:rsidRPr="00884418" w:rsidRDefault="00597339" w:rsidP="00501BB8">
      <w:pPr>
        <w:spacing w:before="100" w:beforeAutospacing="1" w:after="100" w:afterAutospacing="1" w:line="360" w:lineRule="auto"/>
        <w:jc w:val="both"/>
        <w:outlineLvl w:val="2"/>
        <w:rPr>
          <w:rFonts w:ascii="Times New Roman" w:hAnsi="Times New Roman" w:cs="Times New Roman"/>
          <w:b/>
          <w:bCs/>
          <w:sz w:val="20"/>
          <w:szCs w:val="20"/>
        </w:rPr>
      </w:pPr>
      <w:bookmarkStart w:id="0" w:name="_Toc231590249"/>
    </w:p>
    <w:p w14:paraId="26CDFA1E" w14:textId="77777777" w:rsidR="00995717" w:rsidRPr="00884418" w:rsidRDefault="00995717" w:rsidP="00501BB8">
      <w:pPr>
        <w:spacing w:before="100" w:beforeAutospacing="1" w:after="100" w:afterAutospacing="1" w:line="360" w:lineRule="auto"/>
        <w:jc w:val="both"/>
        <w:outlineLvl w:val="2"/>
        <w:rPr>
          <w:rFonts w:ascii="Times New Roman" w:hAnsi="Times New Roman" w:cs="Times New Roman"/>
          <w:b/>
          <w:bCs/>
          <w:sz w:val="20"/>
          <w:szCs w:val="20"/>
        </w:rPr>
      </w:pPr>
      <w:r w:rsidRPr="00884418">
        <w:rPr>
          <w:rFonts w:ascii="Times New Roman" w:hAnsi="Times New Roman" w:cs="Times New Roman"/>
          <w:b/>
          <w:bCs/>
          <w:noProof/>
          <w:sz w:val="20"/>
          <w:szCs w:val="20"/>
        </w:rPr>
        <mc:AlternateContent>
          <mc:Choice Requires="wps">
            <w:drawing>
              <wp:anchor distT="0" distB="0" distL="114300" distR="114300" simplePos="0" relativeHeight="251671552" behindDoc="0" locked="0" layoutInCell="1" allowOverlap="1" wp14:anchorId="1DF4F574" wp14:editId="59792B25">
                <wp:simplePos x="0" y="0"/>
                <wp:positionH relativeFrom="column">
                  <wp:posOffset>-189915</wp:posOffset>
                </wp:positionH>
                <wp:positionV relativeFrom="paragraph">
                  <wp:posOffset>977705</wp:posOffset>
                </wp:positionV>
                <wp:extent cx="6822831" cy="56270"/>
                <wp:effectExtent l="0" t="0" r="35560" b="20320"/>
                <wp:wrapNone/>
                <wp:docPr id="987724529" name="Straight Connector 37"/>
                <wp:cNvGraphicFramePr/>
                <a:graphic xmlns:a="http://schemas.openxmlformats.org/drawingml/2006/main">
                  <a:graphicData uri="http://schemas.microsoft.com/office/word/2010/wordprocessingShape">
                    <wps:wsp>
                      <wps:cNvCnPr/>
                      <wps:spPr>
                        <a:xfrm flipV="1">
                          <a:off x="0" y="0"/>
                          <a:ext cx="6822831" cy="562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0964CB" id="Straight Connector 37"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14.95pt,77pt" to="522.3pt,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" strokecolor="#4579b8 [3044]"/>
            </w:pict>
          </mc:Fallback>
        </mc:AlternateContent>
      </w:r>
      <w:r w:rsidRPr="00884418">
        <w:rPr>
          <w:rFonts w:ascii="Times New Roman" w:hAnsi="Times New Roman" w:cs="Times New Roman"/>
          <w:b/>
          <w:bCs/>
          <w:noProof/>
          <w:sz w:val="20"/>
          <w:szCs w:val="20"/>
        </w:rPr>
        <mc:AlternateContent>
          <mc:Choice Requires="wps">
            <w:drawing>
              <wp:anchor distT="0" distB="0" distL="114300" distR="114300" simplePos="0" relativeHeight="251670528" behindDoc="0" locked="0" layoutInCell="1" allowOverlap="1" wp14:anchorId="187919A3" wp14:editId="78D94AF8">
                <wp:simplePos x="0" y="0"/>
                <wp:positionH relativeFrom="column">
                  <wp:posOffset>-218049</wp:posOffset>
                </wp:positionH>
                <wp:positionV relativeFrom="paragraph">
                  <wp:posOffset>534572</wp:posOffset>
                </wp:positionV>
                <wp:extent cx="6745458" cy="0"/>
                <wp:effectExtent l="0" t="0" r="0" b="0"/>
                <wp:wrapNone/>
                <wp:docPr id="2112222410" name="Straight Connector 36"/>
                <wp:cNvGraphicFramePr/>
                <a:graphic xmlns:a="http://schemas.openxmlformats.org/drawingml/2006/main">
                  <a:graphicData uri="http://schemas.microsoft.com/office/word/2010/wordprocessingShape">
                    <wps:wsp>
                      <wps:cNvCnPr/>
                      <wps:spPr>
                        <a:xfrm>
                          <a:off x="0" y="0"/>
                          <a:ext cx="674545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85FF4F" id="Straight Connector 36"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7.15pt,42.1pt" to="514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" strokecolor="#4579b8 [3044]"/>
            </w:pict>
          </mc:Fallback>
        </mc:AlternateContent>
      </w:r>
      <w:r w:rsidR="00597339" w:rsidRPr="00884418">
        <w:rPr>
          <w:rFonts w:ascii="Times New Roman" w:hAnsi="Times New Roman" w:cs="Times New Roman"/>
          <w:b/>
          <w:bCs/>
          <w:sz w:val="20"/>
          <w:szCs w:val="20"/>
        </w:rPr>
        <w:t>Table 4</w:t>
      </w:r>
      <w:r w:rsidRPr="00884418">
        <w:rPr>
          <w:rFonts w:ascii="Times New Roman" w:hAnsi="Times New Roman" w:cs="Times New Roman"/>
          <w:b/>
          <w:bCs/>
          <w:sz w:val="20"/>
          <w:szCs w:val="20"/>
        </w:rPr>
        <w:t>: Level of Media Exposure to Malaria Prevention Messages among Women of Reproductive Age in the Niger Delta Region</w:t>
      </w:r>
      <w:bookmarkEnd w:id="0"/>
    </w:p>
    <w:tbl>
      <w:tblPr>
        <w:tblStyle w:val="TableGrid"/>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1"/>
        <w:gridCol w:w="2407"/>
        <w:gridCol w:w="2517"/>
        <w:gridCol w:w="2553"/>
      </w:tblGrid>
      <w:tr w:rsidR="0099681D" w:rsidRPr="00884418" w14:paraId="3F90457C" w14:textId="77777777" w:rsidTr="00597339">
        <w:trPr>
          <w:trHeight w:val="844"/>
        </w:trPr>
        <w:tc>
          <w:tcPr>
            <w:tcW w:w="0" w:type="auto"/>
            <w:shd w:val="clear" w:color="auto" w:fill="B6DDE8" w:themeFill="accent5" w:themeFillTint="66"/>
            <w:hideMark/>
          </w:tcPr>
          <w:p w14:paraId="47011E73" w14:textId="77777777" w:rsidR="00995717" w:rsidRPr="00884418" w:rsidRDefault="00995717" w:rsidP="00597339">
            <w:pPr>
              <w:jc w:val="both"/>
              <w:rPr>
                <w:rFonts w:ascii="Times New Roman" w:hAnsi="Times New Roman" w:cs="Times New Roman"/>
                <w:b/>
                <w:bCs/>
                <w:sz w:val="20"/>
                <w:szCs w:val="20"/>
              </w:rPr>
            </w:pPr>
            <w:r w:rsidRPr="00884418">
              <w:rPr>
                <w:rFonts w:ascii="Times New Roman" w:hAnsi="Times New Roman" w:cs="Times New Roman"/>
                <w:b/>
                <w:bCs/>
                <w:sz w:val="20"/>
                <w:szCs w:val="20"/>
              </w:rPr>
              <w:t>Characteristics</w:t>
            </w:r>
          </w:p>
        </w:tc>
        <w:tc>
          <w:tcPr>
            <w:tcW w:w="0" w:type="auto"/>
            <w:shd w:val="clear" w:color="auto" w:fill="B6DDE8" w:themeFill="accent5" w:themeFillTint="66"/>
            <w:hideMark/>
          </w:tcPr>
          <w:p w14:paraId="10F9FB8B" w14:textId="77777777" w:rsidR="00995717" w:rsidRPr="00884418" w:rsidRDefault="00995717" w:rsidP="00597339">
            <w:pPr>
              <w:jc w:val="both"/>
              <w:rPr>
                <w:rFonts w:ascii="Times New Roman" w:hAnsi="Times New Roman" w:cs="Times New Roman"/>
                <w:b/>
                <w:bCs/>
                <w:sz w:val="20"/>
                <w:szCs w:val="20"/>
              </w:rPr>
            </w:pPr>
            <w:r w:rsidRPr="00884418">
              <w:rPr>
                <w:rFonts w:ascii="Times New Roman" w:hAnsi="Times New Roman" w:cs="Times New Roman"/>
                <w:b/>
                <w:bCs/>
                <w:sz w:val="20"/>
                <w:szCs w:val="20"/>
              </w:rPr>
              <w:t>No Exposure n (%) [95% CI]</w:t>
            </w:r>
          </w:p>
        </w:tc>
        <w:tc>
          <w:tcPr>
            <w:tcW w:w="0" w:type="auto"/>
            <w:shd w:val="clear" w:color="auto" w:fill="B6DDE8" w:themeFill="accent5" w:themeFillTint="66"/>
            <w:hideMark/>
          </w:tcPr>
          <w:p w14:paraId="6133CE33" w14:textId="77777777" w:rsidR="00995717" w:rsidRPr="00884418" w:rsidRDefault="00995717" w:rsidP="00597339">
            <w:pPr>
              <w:jc w:val="both"/>
              <w:rPr>
                <w:rFonts w:ascii="Times New Roman" w:hAnsi="Times New Roman" w:cs="Times New Roman"/>
                <w:b/>
                <w:bCs/>
                <w:sz w:val="20"/>
                <w:szCs w:val="20"/>
              </w:rPr>
            </w:pPr>
            <w:r w:rsidRPr="00884418">
              <w:rPr>
                <w:rFonts w:ascii="Times New Roman" w:hAnsi="Times New Roman" w:cs="Times New Roman"/>
                <w:b/>
                <w:bCs/>
                <w:sz w:val="20"/>
                <w:szCs w:val="20"/>
              </w:rPr>
              <w:t>Low Exposure n (%) [95% CI]</w:t>
            </w:r>
          </w:p>
        </w:tc>
        <w:tc>
          <w:tcPr>
            <w:tcW w:w="0" w:type="auto"/>
            <w:shd w:val="clear" w:color="auto" w:fill="B6DDE8" w:themeFill="accent5" w:themeFillTint="66"/>
            <w:hideMark/>
          </w:tcPr>
          <w:p w14:paraId="1B7A580A" w14:textId="77777777" w:rsidR="00995717" w:rsidRPr="00884418" w:rsidRDefault="00995717" w:rsidP="00597339">
            <w:pPr>
              <w:jc w:val="both"/>
              <w:rPr>
                <w:rFonts w:ascii="Times New Roman" w:hAnsi="Times New Roman" w:cs="Times New Roman"/>
                <w:b/>
                <w:bCs/>
                <w:sz w:val="20"/>
                <w:szCs w:val="20"/>
              </w:rPr>
            </w:pPr>
            <w:r w:rsidRPr="00884418">
              <w:rPr>
                <w:rFonts w:ascii="Times New Roman" w:hAnsi="Times New Roman" w:cs="Times New Roman"/>
                <w:b/>
                <w:bCs/>
                <w:sz w:val="20"/>
                <w:szCs w:val="20"/>
              </w:rPr>
              <w:t>High Exposure n (%) [95% CI]</w:t>
            </w:r>
          </w:p>
        </w:tc>
      </w:tr>
      <w:tr w:rsidR="0099681D" w:rsidRPr="00884418" w14:paraId="0B206CFF" w14:textId="77777777" w:rsidTr="008A20CF">
        <w:trPr>
          <w:trHeight w:val="844"/>
        </w:trPr>
        <w:tc>
          <w:tcPr>
            <w:tcW w:w="0" w:type="auto"/>
            <w:hideMark/>
          </w:tcPr>
          <w:p w14:paraId="1CC67553"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b/>
                <w:bCs/>
                <w:sz w:val="20"/>
                <w:szCs w:val="20"/>
              </w:rPr>
              <w:t>Overall Media Exposure</w:t>
            </w:r>
          </w:p>
        </w:tc>
        <w:tc>
          <w:tcPr>
            <w:tcW w:w="0" w:type="auto"/>
            <w:hideMark/>
          </w:tcPr>
          <w:p w14:paraId="048FAB60"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35.82 (34.21–37.46)</w:t>
            </w:r>
          </w:p>
        </w:tc>
        <w:tc>
          <w:tcPr>
            <w:tcW w:w="0" w:type="auto"/>
            <w:hideMark/>
          </w:tcPr>
          <w:p w14:paraId="16AE3A86"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50.73 (48.94–52.53)</w:t>
            </w:r>
          </w:p>
        </w:tc>
        <w:tc>
          <w:tcPr>
            <w:tcW w:w="0" w:type="auto"/>
            <w:hideMark/>
          </w:tcPr>
          <w:p w14:paraId="3507E67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13.45 (11.77–15.33)</w:t>
            </w:r>
          </w:p>
        </w:tc>
      </w:tr>
      <w:tr w:rsidR="0099681D" w:rsidRPr="00884418" w14:paraId="4AEAEFA2" w14:textId="77777777" w:rsidTr="008A20CF">
        <w:trPr>
          <w:trHeight w:val="499"/>
        </w:trPr>
        <w:tc>
          <w:tcPr>
            <w:tcW w:w="0" w:type="auto"/>
            <w:hideMark/>
          </w:tcPr>
          <w:p w14:paraId="7602345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b/>
                <w:bCs/>
                <w:sz w:val="20"/>
                <w:szCs w:val="20"/>
              </w:rPr>
              <w:t>Age Group (years)</w:t>
            </w:r>
          </w:p>
        </w:tc>
        <w:tc>
          <w:tcPr>
            <w:tcW w:w="0" w:type="auto"/>
            <w:hideMark/>
          </w:tcPr>
          <w:p w14:paraId="4D9F1FA2"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6C8D79DE"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0A8928B2" w14:textId="77777777" w:rsidR="00995717" w:rsidRPr="00884418" w:rsidRDefault="00995717" w:rsidP="00597339">
            <w:pPr>
              <w:jc w:val="both"/>
              <w:rPr>
                <w:rFonts w:ascii="Times New Roman" w:hAnsi="Times New Roman" w:cs="Times New Roman"/>
                <w:sz w:val="20"/>
                <w:szCs w:val="20"/>
              </w:rPr>
            </w:pPr>
          </w:p>
        </w:tc>
      </w:tr>
      <w:tr w:rsidR="0099681D" w:rsidRPr="00884418" w14:paraId="6FB970F9" w14:textId="77777777" w:rsidTr="008A20CF">
        <w:trPr>
          <w:trHeight w:val="499"/>
        </w:trPr>
        <w:tc>
          <w:tcPr>
            <w:tcW w:w="0" w:type="auto"/>
            <w:hideMark/>
          </w:tcPr>
          <w:p w14:paraId="31F7F1D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15–19</w:t>
            </w:r>
          </w:p>
        </w:tc>
        <w:tc>
          <w:tcPr>
            <w:tcW w:w="0" w:type="auto"/>
            <w:hideMark/>
          </w:tcPr>
          <w:p w14:paraId="1004C236"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42.09 (38.94–45.32)</w:t>
            </w:r>
          </w:p>
        </w:tc>
        <w:tc>
          <w:tcPr>
            <w:tcW w:w="0" w:type="auto"/>
            <w:hideMark/>
          </w:tcPr>
          <w:p w14:paraId="219B389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48.82 (45.43–52.22)</w:t>
            </w:r>
          </w:p>
        </w:tc>
        <w:tc>
          <w:tcPr>
            <w:tcW w:w="0" w:type="auto"/>
            <w:hideMark/>
          </w:tcPr>
          <w:p w14:paraId="5AD670F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9.09 (6.91–11.87)</w:t>
            </w:r>
          </w:p>
        </w:tc>
      </w:tr>
      <w:tr w:rsidR="0099681D" w:rsidRPr="00884418" w14:paraId="7611C26B" w14:textId="77777777" w:rsidTr="008A20CF">
        <w:trPr>
          <w:trHeight w:val="508"/>
        </w:trPr>
        <w:tc>
          <w:tcPr>
            <w:tcW w:w="0" w:type="auto"/>
            <w:hideMark/>
          </w:tcPr>
          <w:p w14:paraId="3830033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20–24</w:t>
            </w:r>
          </w:p>
        </w:tc>
        <w:tc>
          <w:tcPr>
            <w:tcW w:w="0" w:type="auto"/>
            <w:hideMark/>
          </w:tcPr>
          <w:p w14:paraId="24F7E0BF"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35.16 (32.11–38.33)</w:t>
            </w:r>
          </w:p>
        </w:tc>
        <w:tc>
          <w:tcPr>
            <w:tcW w:w="0" w:type="auto"/>
            <w:hideMark/>
          </w:tcPr>
          <w:p w14:paraId="5475C6B8"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50.86 (47.77–53.96)</w:t>
            </w:r>
          </w:p>
        </w:tc>
        <w:tc>
          <w:tcPr>
            <w:tcW w:w="0" w:type="auto"/>
            <w:hideMark/>
          </w:tcPr>
          <w:p w14:paraId="455557B0"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13.98 (11.72–16.59)</w:t>
            </w:r>
          </w:p>
        </w:tc>
      </w:tr>
      <w:tr w:rsidR="0099681D" w:rsidRPr="00884418" w14:paraId="23D05D5D" w14:textId="77777777" w:rsidTr="008A20CF">
        <w:trPr>
          <w:trHeight w:val="499"/>
        </w:trPr>
        <w:tc>
          <w:tcPr>
            <w:tcW w:w="0" w:type="auto"/>
            <w:hideMark/>
          </w:tcPr>
          <w:p w14:paraId="225C67A7"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25–29</w:t>
            </w:r>
          </w:p>
        </w:tc>
        <w:tc>
          <w:tcPr>
            <w:tcW w:w="0" w:type="auto"/>
            <w:hideMark/>
          </w:tcPr>
          <w:p w14:paraId="4E0130FB"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34.11 (31.05–37.30)</w:t>
            </w:r>
          </w:p>
        </w:tc>
        <w:tc>
          <w:tcPr>
            <w:tcW w:w="0" w:type="auto"/>
            <w:hideMark/>
          </w:tcPr>
          <w:p w14:paraId="1EC0F9AF"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51.60 (48.15–55.03)</w:t>
            </w:r>
          </w:p>
        </w:tc>
        <w:tc>
          <w:tcPr>
            <w:tcW w:w="0" w:type="auto"/>
            <w:hideMark/>
          </w:tcPr>
          <w:p w14:paraId="6C3762A6"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14.30 (11.79–17.23)</w:t>
            </w:r>
          </w:p>
        </w:tc>
      </w:tr>
      <w:tr w:rsidR="0099681D" w:rsidRPr="00884418" w14:paraId="6F8EDB7C" w14:textId="77777777" w:rsidTr="008A20CF">
        <w:trPr>
          <w:trHeight w:val="508"/>
        </w:trPr>
        <w:tc>
          <w:tcPr>
            <w:tcW w:w="0" w:type="auto"/>
            <w:hideMark/>
          </w:tcPr>
          <w:p w14:paraId="0B9A715C"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30–34</w:t>
            </w:r>
          </w:p>
        </w:tc>
        <w:tc>
          <w:tcPr>
            <w:tcW w:w="0" w:type="auto"/>
            <w:hideMark/>
          </w:tcPr>
          <w:p w14:paraId="3EFB8F38"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30.85 (27.62–34.27)</w:t>
            </w:r>
          </w:p>
        </w:tc>
        <w:tc>
          <w:tcPr>
            <w:tcW w:w="0" w:type="auto"/>
            <w:hideMark/>
          </w:tcPr>
          <w:p w14:paraId="53B2250B"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53.32 (49.54–57.06)</w:t>
            </w:r>
          </w:p>
        </w:tc>
        <w:tc>
          <w:tcPr>
            <w:tcW w:w="0" w:type="auto"/>
            <w:hideMark/>
          </w:tcPr>
          <w:p w14:paraId="7443FEB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15.83 (13.24–18.82)</w:t>
            </w:r>
          </w:p>
        </w:tc>
      </w:tr>
      <w:tr w:rsidR="0099681D" w:rsidRPr="00884418" w14:paraId="5D3D714A" w14:textId="77777777" w:rsidTr="008A20CF">
        <w:trPr>
          <w:trHeight w:val="499"/>
        </w:trPr>
        <w:tc>
          <w:tcPr>
            <w:tcW w:w="0" w:type="auto"/>
            <w:hideMark/>
          </w:tcPr>
          <w:p w14:paraId="568728BE"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35–39</w:t>
            </w:r>
          </w:p>
        </w:tc>
        <w:tc>
          <w:tcPr>
            <w:tcW w:w="0" w:type="auto"/>
            <w:hideMark/>
          </w:tcPr>
          <w:p w14:paraId="1A32F53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32.48 (29.04–36.12)</w:t>
            </w:r>
          </w:p>
        </w:tc>
        <w:tc>
          <w:tcPr>
            <w:tcW w:w="0" w:type="auto"/>
            <w:hideMark/>
          </w:tcPr>
          <w:p w14:paraId="2FF6F470"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52.68 (49.00–56.33)</w:t>
            </w:r>
          </w:p>
        </w:tc>
        <w:tc>
          <w:tcPr>
            <w:tcW w:w="0" w:type="auto"/>
            <w:hideMark/>
          </w:tcPr>
          <w:p w14:paraId="300C26E8"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14.85 (12.45–17.61)</w:t>
            </w:r>
          </w:p>
        </w:tc>
      </w:tr>
      <w:tr w:rsidR="0099681D" w:rsidRPr="00884418" w14:paraId="2A41DA40" w14:textId="77777777" w:rsidTr="008A20CF">
        <w:trPr>
          <w:trHeight w:val="499"/>
        </w:trPr>
        <w:tc>
          <w:tcPr>
            <w:tcW w:w="0" w:type="auto"/>
            <w:hideMark/>
          </w:tcPr>
          <w:p w14:paraId="19300A03"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40–44</w:t>
            </w:r>
          </w:p>
        </w:tc>
        <w:tc>
          <w:tcPr>
            <w:tcW w:w="0" w:type="auto"/>
            <w:hideMark/>
          </w:tcPr>
          <w:p w14:paraId="62FCDEAB"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37.27 (34.02–40.63)</w:t>
            </w:r>
          </w:p>
        </w:tc>
        <w:tc>
          <w:tcPr>
            <w:tcW w:w="0" w:type="auto"/>
            <w:hideMark/>
          </w:tcPr>
          <w:p w14:paraId="19F72E33"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48.33 (44.68–52.00)</w:t>
            </w:r>
          </w:p>
        </w:tc>
        <w:tc>
          <w:tcPr>
            <w:tcW w:w="0" w:type="auto"/>
            <w:hideMark/>
          </w:tcPr>
          <w:p w14:paraId="3AB41978"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14.40 (11.40–18.03)</w:t>
            </w:r>
          </w:p>
        </w:tc>
      </w:tr>
      <w:tr w:rsidR="0099681D" w:rsidRPr="00884418" w14:paraId="54B50DF9" w14:textId="77777777" w:rsidTr="008A20CF">
        <w:trPr>
          <w:trHeight w:val="508"/>
        </w:trPr>
        <w:tc>
          <w:tcPr>
            <w:tcW w:w="0" w:type="auto"/>
            <w:hideMark/>
          </w:tcPr>
          <w:p w14:paraId="3B5E91EE"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45–49</w:t>
            </w:r>
          </w:p>
        </w:tc>
        <w:tc>
          <w:tcPr>
            <w:tcW w:w="0" w:type="auto"/>
            <w:hideMark/>
          </w:tcPr>
          <w:p w14:paraId="361138A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38.11 (34.16–42.22)</w:t>
            </w:r>
          </w:p>
        </w:tc>
        <w:tc>
          <w:tcPr>
            <w:tcW w:w="0" w:type="auto"/>
            <w:hideMark/>
          </w:tcPr>
          <w:p w14:paraId="4DB6DBF8"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49.25 (44.83–53.69)</w:t>
            </w:r>
          </w:p>
        </w:tc>
        <w:tc>
          <w:tcPr>
            <w:tcW w:w="0" w:type="auto"/>
            <w:hideMark/>
          </w:tcPr>
          <w:p w14:paraId="7B21A49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12.64 (9.94–15.93)</w:t>
            </w:r>
          </w:p>
        </w:tc>
      </w:tr>
      <w:tr w:rsidR="0099681D" w:rsidRPr="00884418" w14:paraId="480A64C6" w14:textId="77777777" w:rsidTr="008A20CF">
        <w:trPr>
          <w:trHeight w:val="499"/>
        </w:trPr>
        <w:tc>
          <w:tcPr>
            <w:tcW w:w="0" w:type="auto"/>
            <w:hideMark/>
          </w:tcPr>
          <w:p w14:paraId="40E5FBDF"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b/>
                <w:bCs/>
                <w:sz w:val="20"/>
                <w:szCs w:val="20"/>
              </w:rPr>
              <w:t>Educational Level</w:t>
            </w:r>
          </w:p>
        </w:tc>
        <w:tc>
          <w:tcPr>
            <w:tcW w:w="0" w:type="auto"/>
            <w:hideMark/>
          </w:tcPr>
          <w:p w14:paraId="51FC81DD"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5F0ECBAF"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55A8CE97" w14:textId="77777777" w:rsidR="00995717" w:rsidRPr="00884418" w:rsidRDefault="00995717" w:rsidP="00597339">
            <w:pPr>
              <w:jc w:val="both"/>
              <w:rPr>
                <w:rFonts w:ascii="Times New Roman" w:hAnsi="Times New Roman" w:cs="Times New Roman"/>
                <w:sz w:val="20"/>
                <w:szCs w:val="20"/>
              </w:rPr>
            </w:pPr>
          </w:p>
        </w:tc>
      </w:tr>
      <w:tr w:rsidR="0099681D" w:rsidRPr="00884418" w14:paraId="78356CB7" w14:textId="77777777" w:rsidTr="008A20CF">
        <w:trPr>
          <w:trHeight w:val="508"/>
        </w:trPr>
        <w:tc>
          <w:tcPr>
            <w:tcW w:w="0" w:type="auto"/>
            <w:hideMark/>
          </w:tcPr>
          <w:p w14:paraId="51C8EBA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No education</w:t>
            </w:r>
          </w:p>
        </w:tc>
        <w:tc>
          <w:tcPr>
            <w:tcW w:w="0" w:type="auto"/>
            <w:hideMark/>
          </w:tcPr>
          <w:p w14:paraId="24062D5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47.60 (39.27–56.06)</w:t>
            </w:r>
          </w:p>
        </w:tc>
        <w:tc>
          <w:tcPr>
            <w:tcW w:w="0" w:type="auto"/>
            <w:hideMark/>
          </w:tcPr>
          <w:p w14:paraId="1C05D56C"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47.52 (39.14–56.05)</w:t>
            </w:r>
          </w:p>
        </w:tc>
        <w:tc>
          <w:tcPr>
            <w:tcW w:w="0" w:type="auto"/>
            <w:hideMark/>
          </w:tcPr>
          <w:p w14:paraId="26D944E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4.88 (2.20–10.48)</w:t>
            </w:r>
          </w:p>
        </w:tc>
      </w:tr>
      <w:tr w:rsidR="0099681D" w:rsidRPr="00884418" w14:paraId="6834D7B1" w14:textId="77777777" w:rsidTr="008A20CF">
        <w:trPr>
          <w:trHeight w:val="499"/>
        </w:trPr>
        <w:tc>
          <w:tcPr>
            <w:tcW w:w="0" w:type="auto"/>
            <w:hideMark/>
          </w:tcPr>
          <w:p w14:paraId="3498B306"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Primary</w:t>
            </w:r>
          </w:p>
        </w:tc>
        <w:tc>
          <w:tcPr>
            <w:tcW w:w="0" w:type="auto"/>
            <w:hideMark/>
          </w:tcPr>
          <w:p w14:paraId="6118C17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41.02 (37.12–45.04)</w:t>
            </w:r>
          </w:p>
        </w:tc>
        <w:tc>
          <w:tcPr>
            <w:tcW w:w="0" w:type="auto"/>
            <w:hideMark/>
          </w:tcPr>
          <w:p w14:paraId="0DC32610"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54.35 (50.28–58.35)</w:t>
            </w:r>
          </w:p>
        </w:tc>
        <w:tc>
          <w:tcPr>
            <w:tcW w:w="0" w:type="auto"/>
            <w:hideMark/>
          </w:tcPr>
          <w:p w14:paraId="1297E4E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4.63 (3.06–6.95)</w:t>
            </w:r>
          </w:p>
        </w:tc>
      </w:tr>
      <w:tr w:rsidR="0099681D" w:rsidRPr="00884418" w14:paraId="276EB988" w14:textId="77777777" w:rsidTr="008A20CF">
        <w:trPr>
          <w:trHeight w:val="499"/>
        </w:trPr>
        <w:tc>
          <w:tcPr>
            <w:tcW w:w="0" w:type="auto"/>
            <w:hideMark/>
          </w:tcPr>
          <w:p w14:paraId="4E438B7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Secondary</w:t>
            </w:r>
          </w:p>
        </w:tc>
        <w:tc>
          <w:tcPr>
            <w:tcW w:w="0" w:type="auto"/>
            <w:hideMark/>
          </w:tcPr>
          <w:p w14:paraId="104A898F"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37.39 (35.47–39.34)</w:t>
            </w:r>
          </w:p>
        </w:tc>
        <w:tc>
          <w:tcPr>
            <w:tcW w:w="0" w:type="auto"/>
            <w:hideMark/>
          </w:tcPr>
          <w:p w14:paraId="168BFC4F"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50.78 (48.63–52.93)</w:t>
            </w:r>
          </w:p>
        </w:tc>
        <w:tc>
          <w:tcPr>
            <w:tcW w:w="0" w:type="auto"/>
            <w:hideMark/>
          </w:tcPr>
          <w:p w14:paraId="135B0F8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11.83 (9.94–14.03)</w:t>
            </w:r>
          </w:p>
        </w:tc>
      </w:tr>
      <w:tr w:rsidR="0099681D" w:rsidRPr="00884418" w14:paraId="28E6F4E5" w14:textId="77777777" w:rsidTr="008A20CF">
        <w:trPr>
          <w:trHeight w:val="508"/>
        </w:trPr>
        <w:tc>
          <w:tcPr>
            <w:tcW w:w="0" w:type="auto"/>
            <w:hideMark/>
          </w:tcPr>
          <w:p w14:paraId="5DD05EEF"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Higher</w:t>
            </w:r>
          </w:p>
        </w:tc>
        <w:tc>
          <w:tcPr>
            <w:tcW w:w="0" w:type="auto"/>
            <w:hideMark/>
          </w:tcPr>
          <w:p w14:paraId="1DD6F06F"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27.96 (25.35–30.73)</w:t>
            </w:r>
          </w:p>
        </w:tc>
        <w:tc>
          <w:tcPr>
            <w:tcW w:w="0" w:type="auto"/>
            <w:hideMark/>
          </w:tcPr>
          <w:p w14:paraId="59D2A498"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49.25 (46.43–52.07)</w:t>
            </w:r>
          </w:p>
        </w:tc>
        <w:tc>
          <w:tcPr>
            <w:tcW w:w="0" w:type="auto"/>
            <w:hideMark/>
          </w:tcPr>
          <w:p w14:paraId="010145FF"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22.79 (19.98–25.86)</w:t>
            </w:r>
          </w:p>
        </w:tc>
      </w:tr>
      <w:tr w:rsidR="0099681D" w:rsidRPr="00884418" w14:paraId="7048EBCB" w14:textId="77777777" w:rsidTr="008A20CF">
        <w:trPr>
          <w:trHeight w:val="499"/>
        </w:trPr>
        <w:tc>
          <w:tcPr>
            <w:tcW w:w="0" w:type="auto"/>
            <w:hideMark/>
          </w:tcPr>
          <w:p w14:paraId="3F4DC3F1"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b/>
                <w:bCs/>
                <w:sz w:val="20"/>
                <w:szCs w:val="20"/>
              </w:rPr>
              <w:t>Religion</w:t>
            </w:r>
          </w:p>
        </w:tc>
        <w:tc>
          <w:tcPr>
            <w:tcW w:w="0" w:type="auto"/>
            <w:hideMark/>
          </w:tcPr>
          <w:p w14:paraId="2562D639"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5BC10672"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17213708" w14:textId="77777777" w:rsidR="00995717" w:rsidRPr="00884418" w:rsidRDefault="00995717" w:rsidP="00597339">
            <w:pPr>
              <w:jc w:val="both"/>
              <w:rPr>
                <w:rFonts w:ascii="Times New Roman" w:hAnsi="Times New Roman" w:cs="Times New Roman"/>
                <w:sz w:val="20"/>
                <w:szCs w:val="20"/>
              </w:rPr>
            </w:pPr>
          </w:p>
        </w:tc>
      </w:tr>
      <w:tr w:rsidR="0099681D" w:rsidRPr="00884418" w14:paraId="3BC738EE" w14:textId="77777777" w:rsidTr="008A20CF">
        <w:trPr>
          <w:trHeight w:val="508"/>
        </w:trPr>
        <w:tc>
          <w:tcPr>
            <w:tcW w:w="0" w:type="auto"/>
            <w:hideMark/>
          </w:tcPr>
          <w:p w14:paraId="388ACC4C"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Catholic</w:t>
            </w:r>
          </w:p>
        </w:tc>
        <w:tc>
          <w:tcPr>
            <w:tcW w:w="0" w:type="auto"/>
            <w:hideMark/>
          </w:tcPr>
          <w:p w14:paraId="3FCC5BB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37.14 (33.14–41.32)</w:t>
            </w:r>
          </w:p>
        </w:tc>
        <w:tc>
          <w:tcPr>
            <w:tcW w:w="0" w:type="auto"/>
            <w:hideMark/>
          </w:tcPr>
          <w:p w14:paraId="1DE69E9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48.08 (42.83–53.38)</w:t>
            </w:r>
          </w:p>
        </w:tc>
        <w:tc>
          <w:tcPr>
            <w:tcW w:w="0" w:type="auto"/>
            <w:hideMark/>
          </w:tcPr>
          <w:p w14:paraId="335E17E3"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14.77 (12.08–17.95)</w:t>
            </w:r>
          </w:p>
        </w:tc>
      </w:tr>
      <w:tr w:rsidR="0099681D" w:rsidRPr="00884418" w14:paraId="59E8DBA1" w14:textId="77777777" w:rsidTr="008A20CF">
        <w:trPr>
          <w:trHeight w:val="499"/>
        </w:trPr>
        <w:tc>
          <w:tcPr>
            <w:tcW w:w="0" w:type="auto"/>
            <w:hideMark/>
          </w:tcPr>
          <w:p w14:paraId="64DFD7A7"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Other Christian</w:t>
            </w:r>
          </w:p>
        </w:tc>
        <w:tc>
          <w:tcPr>
            <w:tcW w:w="0" w:type="auto"/>
            <w:hideMark/>
          </w:tcPr>
          <w:p w14:paraId="7A610FA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35.35 (33.59–37.15)</w:t>
            </w:r>
          </w:p>
        </w:tc>
        <w:tc>
          <w:tcPr>
            <w:tcW w:w="0" w:type="auto"/>
            <w:hideMark/>
          </w:tcPr>
          <w:p w14:paraId="78A2B91B"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51.16 (49.23–53.08)</w:t>
            </w:r>
          </w:p>
        </w:tc>
        <w:tc>
          <w:tcPr>
            <w:tcW w:w="0" w:type="auto"/>
            <w:hideMark/>
          </w:tcPr>
          <w:p w14:paraId="15A4449C"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13.49 (11.60–15.65)</w:t>
            </w:r>
          </w:p>
        </w:tc>
      </w:tr>
      <w:tr w:rsidR="0099681D" w:rsidRPr="00884418" w14:paraId="44891BDC" w14:textId="77777777" w:rsidTr="008A20CF">
        <w:trPr>
          <w:trHeight w:val="499"/>
        </w:trPr>
        <w:tc>
          <w:tcPr>
            <w:tcW w:w="0" w:type="auto"/>
            <w:hideMark/>
          </w:tcPr>
          <w:p w14:paraId="553E89D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lastRenderedPageBreak/>
              <w:t>Islam</w:t>
            </w:r>
          </w:p>
        </w:tc>
        <w:tc>
          <w:tcPr>
            <w:tcW w:w="0" w:type="auto"/>
            <w:hideMark/>
          </w:tcPr>
          <w:p w14:paraId="5B3B4C48"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41.99 (33.10–51.42)</w:t>
            </w:r>
          </w:p>
        </w:tc>
        <w:tc>
          <w:tcPr>
            <w:tcW w:w="0" w:type="auto"/>
            <w:hideMark/>
          </w:tcPr>
          <w:p w14:paraId="0CEA4911"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50.99 (43.97–57.98)</w:t>
            </w:r>
          </w:p>
        </w:tc>
        <w:tc>
          <w:tcPr>
            <w:tcW w:w="0" w:type="auto"/>
            <w:hideMark/>
          </w:tcPr>
          <w:p w14:paraId="1301BBA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7.02 (3.55–13.40)</w:t>
            </w:r>
          </w:p>
        </w:tc>
      </w:tr>
      <w:tr w:rsidR="0099681D" w:rsidRPr="00884418" w14:paraId="03D2B9E5" w14:textId="77777777" w:rsidTr="008A20CF">
        <w:trPr>
          <w:trHeight w:val="508"/>
        </w:trPr>
        <w:tc>
          <w:tcPr>
            <w:tcW w:w="0" w:type="auto"/>
            <w:hideMark/>
          </w:tcPr>
          <w:p w14:paraId="5AFE9C1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Traditionalist</w:t>
            </w:r>
          </w:p>
        </w:tc>
        <w:tc>
          <w:tcPr>
            <w:tcW w:w="0" w:type="auto"/>
            <w:hideMark/>
          </w:tcPr>
          <w:p w14:paraId="74B7F287"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59.21 (40.45–75.63)</w:t>
            </w:r>
          </w:p>
        </w:tc>
        <w:tc>
          <w:tcPr>
            <w:tcW w:w="0" w:type="auto"/>
            <w:hideMark/>
          </w:tcPr>
          <w:p w14:paraId="4FE017C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40.79 (24.37–59.55)</w:t>
            </w:r>
          </w:p>
        </w:tc>
        <w:tc>
          <w:tcPr>
            <w:tcW w:w="0" w:type="auto"/>
            <w:hideMark/>
          </w:tcPr>
          <w:p w14:paraId="62FC4AE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0.00</w:t>
            </w:r>
          </w:p>
        </w:tc>
      </w:tr>
      <w:tr w:rsidR="0099681D" w:rsidRPr="00884418" w14:paraId="7D60D691" w14:textId="77777777" w:rsidTr="008A20CF">
        <w:trPr>
          <w:trHeight w:val="499"/>
        </w:trPr>
        <w:tc>
          <w:tcPr>
            <w:tcW w:w="0" w:type="auto"/>
            <w:hideMark/>
          </w:tcPr>
          <w:p w14:paraId="4632333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b/>
                <w:bCs/>
                <w:sz w:val="20"/>
                <w:szCs w:val="20"/>
              </w:rPr>
              <w:t>Marital Status</w:t>
            </w:r>
          </w:p>
        </w:tc>
        <w:tc>
          <w:tcPr>
            <w:tcW w:w="0" w:type="auto"/>
            <w:hideMark/>
          </w:tcPr>
          <w:p w14:paraId="0EE3F1EB"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59C4808A"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62840280" w14:textId="77777777" w:rsidR="00995717" w:rsidRPr="00884418" w:rsidRDefault="00995717" w:rsidP="00597339">
            <w:pPr>
              <w:jc w:val="both"/>
              <w:rPr>
                <w:rFonts w:ascii="Times New Roman" w:hAnsi="Times New Roman" w:cs="Times New Roman"/>
                <w:sz w:val="20"/>
                <w:szCs w:val="20"/>
              </w:rPr>
            </w:pPr>
          </w:p>
        </w:tc>
      </w:tr>
      <w:tr w:rsidR="0099681D" w:rsidRPr="00884418" w14:paraId="08A4544A" w14:textId="77777777" w:rsidTr="008A20CF">
        <w:trPr>
          <w:trHeight w:val="508"/>
        </w:trPr>
        <w:tc>
          <w:tcPr>
            <w:tcW w:w="0" w:type="auto"/>
            <w:hideMark/>
          </w:tcPr>
          <w:p w14:paraId="0714725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Currently unmarried</w:t>
            </w:r>
          </w:p>
        </w:tc>
        <w:tc>
          <w:tcPr>
            <w:tcW w:w="0" w:type="auto"/>
            <w:hideMark/>
          </w:tcPr>
          <w:p w14:paraId="36740CA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36.55 (34.49–38.66)</w:t>
            </w:r>
          </w:p>
        </w:tc>
        <w:tc>
          <w:tcPr>
            <w:tcW w:w="0" w:type="auto"/>
            <w:hideMark/>
          </w:tcPr>
          <w:p w14:paraId="1D16960C"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51.52 (49.24–53.79)</w:t>
            </w:r>
          </w:p>
        </w:tc>
        <w:tc>
          <w:tcPr>
            <w:tcW w:w="0" w:type="auto"/>
            <w:hideMark/>
          </w:tcPr>
          <w:p w14:paraId="06871E5C"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11.93 (9.95–14.24)</w:t>
            </w:r>
          </w:p>
        </w:tc>
      </w:tr>
      <w:tr w:rsidR="0099681D" w:rsidRPr="00884418" w14:paraId="0E9B752F" w14:textId="77777777" w:rsidTr="008A20CF">
        <w:trPr>
          <w:trHeight w:val="499"/>
        </w:trPr>
        <w:tc>
          <w:tcPr>
            <w:tcW w:w="0" w:type="auto"/>
            <w:hideMark/>
          </w:tcPr>
          <w:p w14:paraId="23425C7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Currently married</w:t>
            </w:r>
          </w:p>
        </w:tc>
        <w:tc>
          <w:tcPr>
            <w:tcW w:w="0" w:type="auto"/>
            <w:hideMark/>
          </w:tcPr>
          <w:p w14:paraId="43E158C8"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34.91 (32.72–37.16)</w:t>
            </w:r>
          </w:p>
        </w:tc>
        <w:tc>
          <w:tcPr>
            <w:tcW w:w="0" w:type="auto"/>
            <w:hideMark/>
          </w:tcPr>
          <w:p w14:paraId="3717C28E"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49.76 (47.29–52.22)</w:t>
            </w:r>
          </w:p>
        </w:tc>
        <w:tc>
          <w:tcPr>
            <w:tcW w:w="0" w:type="auto"/>
            <w:hideMark/>
          </w:tcPr>
          <w:p w14:paraId="258F898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15.33 (13.52–17.34)</w:t>
            </w:r>
          </w:p>
        </w:tc>
      </w:tr>
      <w:tr w:rsidR="0099681D" w:rsidRPr="00884418" w14:paraId="26A9CADE" w14:textId="77777777" w:rsidTr="008A20CF">
        <w:trPr>
          <w:trHeight w:val="499"/>
        </w:trPr>
        <w:tc>
          <w:tcPr>
            <w:tcW w:w="0" w:type="auto"/>
            <w:hideMark/>
          </w:tcPr>
          <w:p w14:paraId="7CEB329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b/>
                <w:bCs/>
                <w:sz w:val="20"/>
                <w:szCs w:val="20"/>
              </w:rPr>
              <w:t>Currently Working</w:t>
            </w:r>
          </w:p>
        </w:tc>
        <w:tc>
          <w:tcPr>
            <w:tcW w:w="0" w:type="auto"/>
            <w:hideMark/>
          </w:tcPr>
          <w:p w14:paraId="66008C44"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3E11FC92"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53134E25" w14:textId="77777777" w:rsidR="00995717" w:rsidRPr="00884418" w:rsidRDefault="00995717" w:rsidP="00597339">
            <w:pPr>
              <w:jc w:val="both"/>
              <w:rPr>
                <w:rFonts w:ascii="Times New Roman" w:hAnsi="Times New Roman" w:cs="Times New Roman"/>
                <w:sz w:val="20"/>
                <w:szCs w:val="20"/>
              </w:rPr>
            </w:pPr>
          </w:p>
        </w:tc>
      </w:tr>
      <w:tr w:rsidR="0099681D" w:rsidRPr="00884418" w14:paraId="340D9334" w14:textId="77777777" w:rsidTr="008A20CF">
        <w:trPr>
          <w:trHeight w:val="508"/>
        </w:trPr>
        <w:tc>
          <w:tcPr>
            <w:tcW w:w="0" w:type="auto"/>
            <w:hideMark/>
          </w:tcPr>
          <w:p w14:paraId="5AD86FE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No</w:t>
            </w:r>
          </w:p>
        </w:tc>
        <w:tc>
          <w:tcPr>
            <w:tcW w:w="0" w:type="auto"/>
            <w:hideMark/>
          </w:tcPr>
          <w:p w14:paraId="3C4AC9A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37.44 (34.93–40.02)</w:t>
            </w:r>
          </w:p>
        </w:tc>
        <w:tc>
          <w:tcPr>
            <w:tcW w:w="0" w:type="auto"/>
            <w:hideMark/>
          </w:tcPr>
          <w:p w14:paraId="1C274E2F"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48.24 (45.61–50.89)</w:t>
            </w:r>
          </w:p>
        </w:tc>
        <w:tc>
          <w:tcPr>
            <w:tcW w:w="0" w:type="auto"/>
            <w:hideMark/>
          </w:tcPr>
          <w:p w14:paraId="2AEF293B"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14.32 (11.80–17.27)</w:t>
            </w:r>
          </w:p>
        </w:tc>
      </w:tr>
      <w:tr w:rsidR="0099681D" w:rsidRPr="00884418" w14:paraId="597EC4A5" w14:textId="77777777" w:rsidTr="008A20CF">
        <w:trPr>
          <w:trHeight w:val="499"/>
        </w:trPr>
        <w:tc>
          <w:tcPr>
            <w:tcW w:w="0" w:type="auto"/>
            <w:hideMark/>
          </w:tcPr>
          <w:p w14:paraId="07D4F268"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Yes</w:t>
            </w:r>
          </w:p>
        </w:tc>
        <w:tc>
          <w:tcPr>
            <w:tcW w:w="0" w:type="auto"/>
            <w:hideMark/>
          </w:tcPr>
          <w:p w14:paraId="0F64425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35.13 (33.35–36.96)</w:t>
            </w:r>
          </w:p>
        </w:tc>
        <w:tc>
          <w:tcPr>
            <w:tcW w:w="0" w:type="auto"/>
            <w:hideMark/>
          </w:tcPr>
          <w:p w14:paraId="145102A8"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51.79 (49.86–53.72)</w:t>
            </w:r>
          </w:p>
        </w:tc>
        <w:tc>
          <w:tcPr>
            <w:tcW w:w="0" w:type="auto"/>
            <w:hideMark/>
          </w:tcPr>
          <w:p w14:paraId="02DFA9B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13.08 (11.55–14.78)</w:t>
            </w:r>
          </w:p>
        </w:tc>
      </w:tr>
      <w:tr w:rsidR="0099681D" w:rsidRPr="00884418" w14:paraId="69422079" w14:textId="77777777" w:rsidTr="008A20CF">
        <w:trPr>
          <w:trHeight w:val="508"/>
        </w:trPr>
        <w:tc>
          <w:tcPr>
            <w:tcW w:w="0" w:type="auto"/>
            <w:hideMark/>
          </w:tcPr>
          <w:p w14:paraId="6F4ACEC0"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b/>
                <w:bCs/>
                <w:sz w:val="20"/>
                <w:szCs w:val="20"/>
              </w:rPr>
              <w:t>Wealth Index</w:t>
            </w:r>
          </w:p>
        </w:tc>
        <w:tc>
          <w:tcPr>
            <w:tcW w:w="0" w:type="auto"/>
            <w:hideMark/>
          </w:tcPr>
          <w:p w14:paraId="23EA804E"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7649012E"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69BF4189" w14:textId="77777777" w:rsidR="00995717" w:rsidRPr="00884418" w:rsidRDefault="00995717" w:rsidP="00597339">
            <w:pPr>
              <w:jc w:val="both"/>
              <w:rPr>
                <w:rFonts w:ascii="Times New Roman" w:hAnsi="Times New Roman" w:cs="Times New Roman"/>
                <w:sz w:val="20"/>
                <w:szCs w:val="20"/>
              </w:rPr>
            </w:pPr>
          </w:p>
        </w:tc>
      </w:tr>
      <w:tr w:rsidR="0099681D" w:rsidRPr="00884418" w14:paraId="45055D36" w14:textId="77777777" w:rsidTr="008A20CF">
        <w:trPr>
          <w:trHeight w:val="499"/>
        </w:trPr>
        <w:tc>
          <w:tcPr>
            <w:tcW w:w="0" w:type="auto"/>
            <w:hideMark/>
          </w:tcPr>
          <w:p w14:paraId="28E4BDE4"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Poorest</w:t>
            </w:r>
          </w:p>
        </w:tc>
        <w:tc>
          <w:tcPr>
            <w:tcW w:w="0" w:type="auto"/>
            <w:hideMark/>
          </w:tcPr>
          <w:p w14:paraId="6A5597F0"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37.78 (21.07–58.00)</w:t>
            </w:r>
          </w:p>
        </w:tc>
        <w:tc>
          <w:tcPr>
            <w:tcW w:w="0" w:type="auto"/>
            <w:hideMark/>
          </w:tcPr>
          <w:p w14:paraId="70B2B04B"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59.33 (39.38–76.61)</w:t>
            </w:r>
          </w:p>
        </w:tc>
        <w:tc>
          <w:tcPr>
            <w:tcW w:w="0" w:type="auto"/>
            <w:hideMark/>
          </w:tcPr>
          <w:p w14:paraId="122232D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2.89 (0.64–12.11)</w:t>
            </w:r>
          </w:p>
        </w:tc>
      </w:tr>
      <w:tr w:rsidR="0099681D" w:rsidRPr="00884418" w14:paraId="4B58A065" w14:textId="77777777" w:rsidTr="008A20CF">
        <w:trPr>
          <w:trHeight w:val="499"/>
        </w:trPr>
        <w:tc>
          <w:tcPr>
            <w:tcW w:w="0" w:type="auto"/>
            <w:hideMark/>
          </w:tcPr>
          <w:p w14:paraId="79D5CB2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Poorer</w:t>
            </w:r>
          </w:p>
        </w:tc>
        <w:tc>
          <w:tcPr>
            <w:tcW w:w="0" w:type="auto"/>
            <w:hideMark/>
          </w:tcPr>
          <w:p w14:paraId="19DFEF57"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39.53 (32.77–46.71)</w:t>
            </w:r>
          </w:p>
        </w:tc>
        <w:tc>
          <w:tcPr>
            <w:tcW w:w="0" w:type="auto"/>
            <w:hideMark/>
          </w:tcPr>
          <w:p w14:paraId="3EED916E"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53.23 (45.91–60.41)</w:t>
            </w:r>
          </w:p>
        </w:tc>
        <w:tc>
          <w:tcPr>
            <w:tcW w:w="0" w:type="auto"/>
            <w:hideMark/>
          </w:tcPr>
          <w:p w14:paraId="3AF104F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7.24 (3.64–13.90)</w:t>
            </w:r>
          </w:p>
        </w:tc>
      </w:tr>
      <w:tr w:rsidR="0099681D" w:rsidRPr="00884418" w14:paraId="017DA2D3" w14:textId="77777777" w:rsidTr="008A20CF">
        <w:trPr>
          <w:trHeight w:val="508"/>
        </w:trPr>
        <w:tc>
          <w:tcPr>
            <w:tcW w:w="0" w:type="auto"/>
            <w:hideMark/>
          </w:tcPr>
          <w:p w14:paraId="220E17A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Middle</w:t>
            </w:r>
          </w:p>
        </w:tc>
        <w:tc>
          <w:tcPr>
            <w:tcW w:w="0" w:type="auto"/>
            <w:hideMark/>
          </w:tcPr>
          <w:p w14:paraId="11AE877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39.81 (36.59–43.13)</w:t>
            </w:r>
          </w:p>
        </w:tc>
        <w:tc>
          <w:tcPr>
            <w:tcW w:w="0" w:type="auto"/>
            <w:hideMark/>
          </w:tcPr>
          <w:p w14:paraId="6F9078C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51.80 (48.46–55.13)</w:t>
            </w:r>
          </w:p>
        </w:tc>
        <w:tc>
          <w:tcPr>
            <w:tcW w:w="0" w:type="auto"/>
            <w:hideMark/>
          </w:tcPr>
          <w:p w14:paraId="1475AD14"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8.38 (6.79–10.30)</w:t>
            </w:r>
          </w:p>
        </w:tc>
      </w:tr>
      <w:tr w:rsidR="0099681D" w:rsidRPr="00884418" w14:paraId="2D77A45C" w14:textId="77777777" w:rsidTr="008A20CF">
        <w:trPr>
          <w:trHeight w:val="499"/>
        </w:trPr>
        <w:tc>
          <w:tcPr>
            <w:tcW w:w="0" w:type="auto"/>
            <w:hideMark/>
          </w:tcPr>
          <w:p w14:paraId="4BDC21D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Richer</w:t>
            </w:r>
          </w:p>
        </w:tc>
        <w:tc>
          <w:tcPr>
            <w:tcW w:w="0" w:type="auto"/>
            <w:hideMark/>
          </w:tcPr>
          <w:p w14:paraId="570BF161"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37.66 (35.03–40.36)</w:t>
            </w:r>
          </w:p>
        </w:tc>
        <w:tc>
          <w:tcPr>
            <w:tcW w:w="0" w:type="auto"/>
            <w:hideMark/>
          </w:tcPr>
          <w:p w14:paraId="0037F03B"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49.44 (46.83–52.06)</w:t>
            </w:r>
          </w:p>
        </w:tc>
        <w:tc>
          <w:tcPr>
            <w:tcW w:w="0" w:type="auto"/>
            <w:hideMark/>
          </w:tcPr>
          <w:p w14:paraId="7D07C0A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12.90 (10.44–15.83)</w:t>
            </w:r>
          </w:p>
        </w:tc>
      </w:tr>
      <w:tr w:rsidR="0099681D" w:rsidRPr="00884418" w14:paraId="74FEC31B" w14:textId="77777777" w:rsidTr="008A20CF">
        <w:trPr>
          <w:trHeight w:val="508"/>
        </w:trPr>
        <w:tc>
          <w:tcPr>
            <w:tcW w:w="0" w:type="auto"/>
            <w:hideMark/>
          </w:tcPr>
          <w:p w14:paraId="61E93ADB"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Richest</w:t>
            </w:r>
          </w:p>
        </w:tc>
        <w:tc>
          <w:tcPr>
            <w:tcW w:w="0" w:type="auto"/>
            <w:hideMark/>
          </w:tcPr>
          <w:p w14:paraId="4B83D0CE"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32.09 (29.61–34.68)</w:t>
            </w:r>
          </w:p>
        </w:tc>
        <w:tc>
          <w:tcPr>
            <w:tcW w:w="0" w:type="auto"/>
            <w:hideMark/>
          </w:tcPr>
          <w:p w14:paraId="1AEE423C"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50.76 (48.20–53.30)</w:t>
            </w:r>
          </w:p>
        </w:tc>
        <w:tc>
          <w:tcPr>
            <w:tcW w:w="0" w:type="auto"/>
            <w:hideMark/>
          </w:tcPr>
          <w:p w14:paraId="416FB1A4"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17.15 (15.00–19.54)</w:t>
            </w:r>
          </w:p>
        </w:tc>
      </w:tr>
      <w:tr w:rsidR="0099681D" w:rsidRPr="00884418" w14:paraId="61047981" w14:textId="77777777" w:rsidTr="008A20CF">
        <w:trPr>
          <w:trHeight w:val="836"/>
        </w:trPr>
        <w:tc>
          <w:tcPr>
            <w:tcW w:w="0" w:type="auto"/>
            <w:hideMark/>
          </w:tcPr>
          <w:p w14:paraId="6C8FDD8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b/>
                <w:bCs/>
                <w:sz w:val="20"/>
                <w:szCs w:val="20"/>
              </w:rPr>
              <w:t>Parity (Children Ever Born)</w:t>
            </w:r>
          </w:p>
        </w:tc>
        <w:tc>
          <w:tcPr>
            <w:tcW w:w="0" w:type="auto"/>
            <w:hideMark/>
          </w:tcPr>
          <w:p w14:paraId="6632E55A"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49958F07"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099CD783" w14:textId="77777777" w:rsidR="00995717" w:rsidRPr="00884418" w:rsidRDefault="00995717" w:rsidP="00597339">
            <w:pPr>
              <w:jc w:val="both"/>
              <w:rPr>
                <w:rFonts w:ascii="Times New Roman" w:hAnsi="Times New Roman" w:cs="Times New Roman"/>
                <w:sz w:val="20"/>
                <w:szCs w:val="20"/>
              </w:rPr>
            </w:pPr>
          </w:p>
        </w:tc>
      </w:tr>
      <w:tr w:rsidR="0099681D" w:rsidRPr="00884418" w14:paraId="0FA72A92" w14:textId="77777777" w:rsidTr="008A20CF">
        <w:trPr>
          <w:trHeight w:val="508"/>
        </w:trPr>
        <w:tc>
          <w:tcPr>
            <w:tcW w:w="0" w:type="auto"/>
            <w:hideMark/>
          </w:tcPr>
          <w:p w14:paraId="03B63D8E"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1–2</w:t>
            </w:r>
          </w:p>
        </w:tc>
        <w:tc>
          <w:tcPr>
            <w:tcW w:w="0" w:type="auto"/>
            <w:hideMark/>
          </w:tcPr>
          <w:p w14:paraId="01643573"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34.97 (33.14–36.85)</w:t>
            </w:r>
          </w:p>
        </w:tc>
        <w:tc>
          <w:tcPr>
            <w:tcW w:w="0" w:type="auto"/>
            <w:hideMark/>
          </w:tcPr>
          <w:p w14:paraId="7C632D7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51.09 (49.18–53.00)</w:t>
            </w:r>
          </w:p>
        </w:tc>
        <w:tc>
          <w:tcPr>
            <w:tcW w:w="0" w:type="auto"/>
            <w:hideMark/>
          </w:tcPr>
          <w:p w14:paraId="03D4A413"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13.94 (12.12–15.98)</w:t>
            </w:r>
          </w:p>
        </w:tc>
      </w:tr>
      <w:tr w:rsidR="0099681D" w:rsidRPr="00884418" w14:paraId="301DB615" w14:textId="77777777" w:rsidTr="008A20CF">
        <w:trPr>
          <w:trHeight w:val="499"/>
        </w:trPr>
        <w:tc>
          <w:tcPr>
            <w:tcW w:w="0" w:type="auto"/>
            <w:hideMark/>
          </w:tcPr>
          <w:p w14:paraId="1B18E953"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3–4</w:t>
            </w:r>
          </w:p>
        </w:tc>
        <w:tc>
          <w:tcPr>
            <w:tcW w:w="0" w:type="auto"/>
            <w:hideMark/>
          </w:tcPr>
          <w:p w14:paraId="25BBD72B"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33.94 (31.15–36.84)</w:t>
            </w:r>
          </w:p>
        </w:tc>
        <w:tc>
          <w:tcPr>
            <w:tcW w:w="0" w:type="auto"/>
            <w:hideMark/>
          </w:tcPr>
          <w:p w14:paraId="323A411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51.49 (48.38–54.59)</w:t>
            </w:r>
          </w:p>
        </w:tc>
        <w:tc>
          <w:tcPr>
            <w:tcW w:w="0" w:type="auto"/>
            <w:hideMark/>
          </w:tcPr>
          <w:p w14:paraId="7FDF2F1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14.57 (12.13–17.40)</w:t>
            </w:r>
          </w:p>
        </w:tc>
      </w:tr>
      <w:tr w:rsidR="0099681D" w:rsidRPr="00884418" w14:paraId="399970FA" w14:textId="77777777" w:rsidTr="008A20CF">
        <w:trPr>
          <w:trHeight w:val="508"/>
        </w:trPr>
        <w:tc>
          <w:tcPr>
            <w:tcW w:w="0" w:type="auto"/>
            <w:hideMark/>
          </w:tcPr>
          <w:p w14:paraId="7EDF16DF"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w:t>
            </w:r>
          </w:p>
        </w:tc>
        <w:tc>
          <w:tcPr>
            <w:tcW w:w="0" w:type="auto"/>
            <w:hideMark/>
          </w:tcPr>
          <w:p w14:paraId="4F7D61A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42.27 (39.01–45.61)</w:t>
            </w:r>
          </w:p>
        </w:tc>
        <w:tc>
          <w:tcPr>
            <w:tcW w:w="0" w:type="auto"/>
            <w:hideMark/>
          </w:tcPr>
          <w:p w14:paraId="1817E1DE"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48.07 (44.62–51.53)</w:t>
            </w:r>
          </w:p>
        </w:tc>
        <w:tc>
          <w:tcPr>
            <w:tcW w:w="0" w:type="auto"/>
            <w:hideMark/>
          </w:tcPr>
          <w:p w14:paraId="6740BCD7"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9.66 (7.76–11.96)</w:t>
            </w:r>
          </w:p>
        </w:tc>
      </w:tr>
      <w:tr w:rsidR="0099681D" w:rsidRPr="00884418" w14:paraId="73480847" w14:textId="77777777" w:rsidTr="008A20CF">
        <w:trPr>
          <w:trHeight w:val="836"/>
        </w:trPr>
        <w:tc>
          <w:tcPr>
            <w:tcW w:w="0" w:type="auto"/>
            <w:hideMark/>
          </w:tcPr>
          <w:p w14:paraId="4E8FFDB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b/>
                <w:bCs/>
                <w:sz w:val="20"/>
                <w:szCs w:val="20"/>
              </w:rPr>
              <w:t>Sex of Household Head</w:t>
            </w:r>
          </w:p>
        </w:tc>
        <w:tc>
          <w:tcPr>
            <w:tcW w:w="0" w:type="auto"/>
            <w:hideMark/>
          </w:tcPr>
          <w:p w14:paraId="05060A1D"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53BEB4D4"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562C0EFE" w14:textId="77777777" w:rsidR="00995717" w:rsidRPr="00884418" w:rsidRDefault="00995717" w:rsidP="00597339">
            <w:pPr>
              <w:jc w:val="both"/>
              <w:rPr>
                <w:rFonts w:ascii="Times New Roman" w:hAnsi="Times New Roman" w:cs="Times New Roman"/>
                <w:sz w:val="20"/>
                <w:szCs w:val="20"/>
              </w:rPr>
            </w:pPr>
          </w:p>
        </w:tc>
      </w:tr>
      <w:tr w:rsidR="0099681D" w:rsidRPr="00884418" w14:paraId="3EA628DC" w14:textId="77777777" w:rsidTr="008A20CF">
        <w:trPr>
          <w:trHeight w:val="499"/>
        </w:trPr>
        <w:tc>
          <w:tcPr>
            <w:tcW w:w="0" w:type="auto"/>
            <w:hideMark/>
          </w:tcPr>
          <w:p w14:paraId="2D727C1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Male</w:t>
            </w:r>
          </w:p>
        </w:tc>
        <w:tc>
          <w:tcPr>
            <w:tcW w:w="0" w:type="auto"/>
            <w:hideMark/>
          </w:tcPr>
          <w:p w14:paraId="1C1022CE"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35.43 (33.58–37.33)</w:t>
            </w:r>
          </w:p>
        </w:tc>
        <w:tc>
          <w:tcPr>
            <w:tcW w:w="0" w:type="auto"/>
            <w:hideMark/>
          </w:tcPr>
          <w:p w14:paraId="3213EA24"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50.58 (48.62–52.55)</w:t>
            </w:r>
          </w:p>
        </w:tc>
        <w:tc>
          <w:tcPr>
            <w:tcW w:w="0" w:type="auto"/>
            <w:hideMark/>
          </w:tcPr>
          <w:p w14:paraId="410A2E7C"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13.99 (12.20–15.99)</w:t>
            </w:r>
          </w:p>
        </w:tc>
      </w:tr>
      <w:tr w:rsidR="0099681D" w:rsidRPr="00884418" w14:paraId="12BB8912" w14:textId="77777777" w:rsidTr="008A20CF">
        <w:trPr>
          <w:trHeight w:val="508"/>
        </w:trPr>
        <w:tc>
          <w:tcPr>
            <w:tcW w:w="0" w:type="auto"/>
            <w:hideMark/>
          </w:tcPr>
          <w:p w14:paraId="077A434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Female</w:t>
            </w:r>
          </w:p>
        </w:tc>
        <w:tc>
          <w:tcPr>
            <w:tcW w:w="0" w:type="auto"/>
            <w:hideMark/>
          </w:tcPr>
          <w:p w14:paraId="7874064E"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36.56 (34.21–38.97)</w:t>
            </w:r>
          </w:p>
        </w:tc>
        <w:tc>
          <w:tcPr>
            <w:tcW w:w="0" w:type="auto"/>
            <w:hideMark/>
          </w:tcPr>
          <w:p w14:paraId="1622E6C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51.02 (48.37–53.66)</w:t>
            </w:r>
          </w:p>
        </w:tc>
        <w:tc>
          <w:tcPr>
            <w:tcW w:w="0" w:type="auto"/>
            <w:hideMark/>
          </w:tcPr>
          <w:p w14:paraId="53FC57A7"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12.42 (10.38–14.80)</w:t>
            </w:r>
          </w:p>
        </w:tc>
      </w:tr>
      <w:tr w:rsidR="0099681D" w:rsidRPr="00884418" w14:paraId="084A126D" w14:textId="77777777" w:rsidTr="008A20CF">
        <w:trPr>
          <w:trHeight w:val="499"/>
        </w:trPr>
        <w:tc>
          <w:tcPr>
            <w:tcW w:w="0" w:type="auto"/>
            <w:hideMark/>
          </w:tcPr>
          <w:p w14:paraId="3F86447E"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b/>
                <w:bCs/>
                <w:sz w:val="20"/>
                <w:szCs w:val="20"/>
              </w:rPr>
              <w:t>Place of Residence</w:t>
            </w:r>
          </w:p>
        </w:tc>
        <w:tc>
          <w:tcPr>
            <w:tcW w:w="0" w:type="auto"/>
            <w:hideMark/>
          </w:tcPr>
          <w:p w14:paraId="1CFE5E28"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656EE9D7" w14:textId="77777777" w:rsidR="00995717" w:rsidRPr="00884418" w:rsidRDefault="00995717" w:rsidP="00597339">
            <w:pPr>
              <w:jc w:val="both"/>
              <w:rPr>
                <w:rFonts w:ascii="Times New Roman" w:hAnsi="Times New Roman" w:cs="Times New Roman"/>
                <w:sz w:val="20"/>
                <w:szCs w:val="20"/>
              </w:rPr>
            </w:pPr>
          </w:p>
        </w:tc>
        <w:tc>
          <w:tcPr>
            <w:tcW w:w="0" w:type="auto"/>
            <w:hideMark/>
          </w:tcPr>
          <w:p w14:paraId="6B0DB79E" w14:textId="77777777" w:rsidR="00995717" w:rsidRPr="00884418" w:rsidRDefault="00995717" w:rsidP="00597339">
            <w:pPr>
              <w:jc w:val="both"/>
              <w:rPr>
                <w:rFonts w:ascii="Times New Roman" w:hAnsi="Times New Roman" w:cs="Times New Roman"/>
                <w:sz w:val="20"/>
                <w:szCs w:val="20"/>
              </w:rPr>
            </w:pPr>
          </w:p>
        </w:tc>
      </w:tr>
      <w:tr w:rsidR="0099681D" w:rsidRPr="00884418" w14:paraId="02E41EA4" w14:textId="77777777" w:rsidTr="008A20CF">
        <w:trPr>
          <w:trHeight w:val="508"/>
        </w:trPr>
        <w:tc>
          <w:tcPr>
            <w:tcW w:w="0" w:type="auto"/>
            <w:hideMark/>
          </w:tcPr>
          <w:p w14:paraId="1CB193F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Urban</w:t>
            </w:r>
          </w:p>
        </w:tc>
        <w:tc>
          <w:tcPr>
            <w:tcW w:w="0" w:type="auto"/>
            <w:hideMark/>
          </w:tcPr>
          <w:p w14:paraId="6386900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34.13 (32.25–36.06)</w:t>
            </w:r>
          </w:p>
        </w:tc>
        <w:tc>
          <w:tcPr>
            <w:tcW w:w="0" w:type="auto"/>
            <w:hideMark/>
          </w:tcPr>
          <w:p w14:paraId="3C50047B"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52.02 (50.06–53.97)</w:t>
            </w:r>
          </w:p>
        </w:tc>
        <w:tc>
          <w:tcPr>
            <w:tcW w:w="0" w:type="auto"/>
            <w:hideMark/>
          </w:tcPr>
          <w:p w14:paraId="64C8B567"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13.85 (11.86–16.11)</w:t>
            </w:r>
          </w:p>
        </w:tc>
      </w:tr>
      <w:tr w:rsidR="0099681D" w:rsidRPr="00884418" w14:paraId="5A2D8DD6" w14:textId="77777777" w:rsidTr="008A20CF">
        <w:trPr>
          <w:trHeight w:val="499"/>
        </w:trPr>
        <w:tc>
          <w:tcPr>
            <w:tcW w:w="0" w:type="auto"/>
            <w:hideMark/>
          </w:tcPr>
          <w:p w14:paraId="0478347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Rural</w:t>
            </w:r>
          </w:p>
        </w:tc>
        <w:tc>
          <w:tcPr>
            <w:tcW w:w="0" w:type="auto"/>
            <w:hideMark/>
          </w:tcPr>
          <w:p w14:paraId="1281D6F6"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39.84 (36.67–43.09)</w:t>
            </w:r>
          </w:p>
        </w:tc>
        <w:tc>
          <w:tcPr>
            <w:tcW w:w="0" w:type="auto"/>
            <w:hideMark/>
          </w:tcPr>
          <w:p w14:paraId="1A204D0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47.68 (43.80–51.58)</w:t>
            </w:r>
          </w:p>
        </w:tc>
        <w:tc>
          <w:tcPr>
            <w:tcW w:w="0" w:type="auto"/>
            <w:hideMark/>
          </w:tcPr>
          <w:p w14:paraId="64382D4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12.49 (9.57–16.14)</w:t>
            </w:r>
          </w:p>
        </w:tc>
      </w:tr>
      <w:tr w:rsidR="0099681D" w:rsidRPr="00884418" w14:paraId="44234DC4" w14:textId="77777777" w:rsidTr="008A20CF">
        <w:trPr>
          <w:trHeight w:val="336"/>
        </w:trPr>
        <w:tc>
          <w:tcPr>
            <w:tcW w:w="0" w:type="auto"/>
          </w:tcPr>
          <w:p w14:paraId="20A74421"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lastRenderedPageBreak/>
              <w:t xml:space="preserve">Niger Delta State </w:t>
            </w:r>
          </w:p>
        </w:tc>
        <w:tc>
          <w:tcPr>
            <w:tcW w:w="0" w:type="auto"/>
          </w:tcPr>
          <w:p w14:paraId="4BED635B" w14:textId="77777777" w:rsidR="00995717" w:rsidRPr="00884418" w:rsidRDefault="00995717" w:rsidP="00597339">
            <w:pPr>
              <w:jc w:val="both"/>
              <w:rPr>
                <w:rFonts w:ascii="Times New Roman" w:hAnsi="Times New Roman" w:cs="Times New Roman"/>
                <w:sz w:val="20"/>
                <w:szCs w:val="20"/>
              </w:rPr>
            </w:pPr>
          </w:p>
        </w:tc>
        <w:tc>
          <w:tcPr>
            <w:tcW w:w="0" w:type="auto"/>
          </w:tcPr>
          <w:p w14:paraId="6D096AD4" w14:textId="77777777" w:rsidR="00995717" w:rsidRPr="00884418" w:rsidRDefault="00995717" w:rsidP="00597339">
            <w:pPr>
              <w:jc w:val="both"/>
              <w:rPr>
                <w:rFonts w:ascii="Times New Roman" w:hAnsi="Times New Roman" w:cs="Times New Roman"/>
                <w:sz w:val="20"/>
                <w:szCs w:val="20"/>
              </w:rPr>
            </w:pPr>
          </w:p>
        </w:tc>
        <w:tc>
          <w:tcPr>
            <w:tcW w:w="0" w:type="auto"/>
          </w:tcPr>
          <w:p w14:paraId="1D543FE1" w14:textId="77777777" w:rsidR="00995717" w:rsidRPr="00884418" w:rsidRDefault="00995717" w:rsidP="00597339">
            <w:pPr>
              <w:jc w:val="both"/>
              <w:rPr>
                <w:rFonts w:ascii="Times New Roman" w:hAnsi="Times New Roman" w:cs="Times New Roman"/>
                <w:sz w:val="20"/>
                <w:szCs w:val="20"/>
              </w:rPr>
            </w:pPr>
          </w:p>
        </w:tc>
      </w:tr>
      <w:tr w:rsidR="0099681D" w:rsidRPr="00884418" w14:paraId="4D78307C" w14:textId="77777777" w:rsidTr="008A20CF">
        <w:trPr>
          <w:trHeight w:val="344"/>
        </w:trPr>
        <w:tc>
          <w:tcPr>
            <w:tcW w:w="0" w:type="auto"/>
          </w:tcPr>
          <w:p w14:paraId="196B266E"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Ondo</w:t>
            </w:r>
          </w:p>
        </w:tc>
        <w:tc>
          <w:tcPr>
            <w:tcW w:w="0" w:type="auto"/>
          </w:tcPr>
          <w:p w14:paraId="3EAE15B7"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33.49 (29.15–38.12)</w:t>
            </w:r>
          </w:p>
        </w:tc>
        <w:tc>
          <w:tcPr>
            <w:tcW w:w="0" w:type="auto"/>
          </w:tcPr>
          <w:p w14:paraId="3783D97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56.85 (53.73–59.92)</w:t>
            </w:r>
          </w:p>
        </w:tc>
        <w:tc>
          <w:tcPr>
            <w:tcW w:w="0" w:type="auto"/>
          </w:tcPr>
          <w:p w14:paraId="583A3E63"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9.66 (6.57–13.99)</w:t>
            </w:r>
          </w:p>
        </w:tc>
      </w:tr>
      <w:tr w:rsidR="0099681D" w:rsidRPr="00884418" w14:paraId="28D35E3B" w14:textId="77777777" w:rsidTr="008A20CF">
        <w:trPr>
          <w:trHeight w:val="336"/>
        </w:trPr>
        <w:tc>
          <w:tcPr>
            <w:tcW w:w="0" w:type="auto"/>
          </w:tcPr>
          <w:p w14:paraId="16E8DAB1"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Edo</w:t>
            </w:r>
          </w:p>
        </w:tc>
        <w:tc>
          <w:tcPr>
            <w:tcW w:w="0" w:type="auto"/>
          </w:tcPr>
          <w:p w14:paraId="7E1A8360"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33.31 (29.08–37.82)</w:t>
            </w:r>
          </w:p>
        </w:tc>
        <w:tc>
          <w:tcPr>
            <w:tcW w:w="0" w:type="auto"/>
          </w:tcPr>
          <w:p w14:paraId="5A2EFA3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52.98 (49.12–56.81)</w:t>
            </w:r>
          </w:p>
        </w:tc>
        <w:tc>
          <w:tcPr>
            <w:tcW w:w="0" w:type="auto"/>
          </w:tcPr>
          <w:p w14:paraId="574262C1"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13.71 (9.98–18.56)</w:t>
            </w:r>
          </w:p>
        </w:tc>
      </w:tr>
      <w:tr w:rsidR="0099681D" w:rsidRPr="00884418" w14:paraId="0E2AF70D" w14:textId="77777777" w:rsidTr="008A20CF">
        <w:trPr>
          <w:trHeight w:val="344"/>
        </w:trPr>
        <w:tc>
          <w:tcPr>
            <w:tcW w:w="0" w:type="auto"/>
          </w:tcPr>
          <w:p w14:paraId="4FD2C849"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Cross River</w:t>
            </w:r>
          </w:p>
        </w:tc>
        <w:tc>
          <w:tcPr>
            <w:tcW w:w="0" w:type="auto"/>
          </w:tcPr>
          <w:p w14:paraId="645A83F7"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18.02 (14.20–22.60)</w:t>
            </w:r>
          </w:p>
        </w:tc>
        <w:tc>
          <w:tcPr>
            <w:tcW w:w="0" w:type="auto"/>
          </w:tcPr>
          <w:p w14:paraId="7F8586B3"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75.84 (71.83–79.44)</w:t>
            </w:r>
          </w:p>
        </w:tc>
        <w:tc>
          <w:tcPr>
            <w:tcW w:w="0" w:type="auto"/>
          </w:tcPr>
          <w:p w14:paraId="408D776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6.14 (4.32–8.66)</w:t>
            </w:r>
          </w:p>
        </w:tc>
      </w:tr>
      <w:tr w:rsidR="0099681D" w:rsidRPr="00884418" w14:paraId="1EAD42C7" w14:textId="77777777" w:rsidTr="008A20CF">
        <w:trPr>
          <w:trHeight w:val="336"/>
        </w:trPr>
        <w:tc>
          <w:tcPr>
            <w:tcW w:w="0" w:type="auto"/>
          </w:tcPr>
          <w:p w14:paraId="21546386"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Akwa Ibom</w:t>
            </w:r>
          </w:p>
        </w:tc>
        <w:tc>
          <w:tcPr>
            <w:tcW w:w="0" w:type="auto"/>
          </w:tcPr>
          <w:p w14:paraId="3D7ACF31"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29.89 (26.60–33.40)</w:t>
            </w:r>
          </w:p>
        </w:tc>
        <w:tc>
          <w:tcPr>
            <w:tcW w:w="0" w:type="auto"/>
          </w:tcPr>
          <w:p w14:paraId="2B6B5787"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59.83 (55.32–64.18)</w:t>
            </w:r>
          </w:p>
        </w:tc>
        <w:tc>
          <w:tcPr>
            <w:tcW w:w="0" w:type="auto"/>
          </w:tcPr>
          <w:p w14:paraId="5009AFE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10.28 (7.20–14.48)</w:t>
            </w:r>
          </w:p>
        </w:tc>
      </w:tr>
      <w:tr w:rsidR="0099681D" w:rsidRPr="00884418" w14:paraId="5416D577" w14:textId="77777777" w:rsidTr="008A20CF">
        <w:trPr>
          <w:trHeight w:val="336"/>
        </w:trPr>
        <w:tc>
          <w:tcPr>
            <w:tcW w:w="0" w:type="auto"/>
          </w:tcPr>
          <w:p w14:paraId="77E77F51"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Abia</w:t>
            </w:r>
          </w:p>
        </w:tc>
        <w:tc>
          <w:tcPr>
            <w:tcW w:w="0" w:type="auto"/>
          </w:tcPr>
          <w:p w14:paraId="070C3B0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49.89 (43.74–56.06)</w:t>
            </w:r>
          </w:p>
        </w:tc>
        <w:tc>
          <w:tcPr>
            <w:tcW w:w="0" w:type="auto"/>
          </w:tcPr>
          <w:p w14:paraId="7B40D434"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45.07 (39.97–50.27)</w:t>
            </w:r>
          </w:p>
        </w:tc>
        <w:tc>
          <w:tcPr>
            <w:tcW w:w="0" w:type="auto"/>
          </w:tcPr>
          <w:p w14:paraId="0119C13C"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5.04 (3.24–7.75)</w:t>
            </w:r>
          </w:p>
        </w:tc>
      </w:tr>
      <w:tr w:rsidR="0099681D" w:rsidRPr="00884418" w14:paraId="0E7D59DB" w14:textId="77777777" w:rsidTr="008A20CF">
        <w:trPr>
          <w:trHeight w:val="344"/>
        </w:trPr>
        <w:tc>
          <w:tcPr>
            <w:tcW w:w="0" w:type="auto"/>
          </w:tcPr>
          <w:p w14:paraId="0B0818B1"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Imo</w:t>
            </w:r>
          </w:p>
        </w:tc>
        <w:tc>
          <w:tcPr>
            <w:tcW w:w="0" w:type="auto"/>
          </w:tcPr>
          <w:p w14:paraId="50A7F0C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48.09 (45.49–50.71)</w:t>
            </w:r>
          </w:p>
        </w:tc>
        <w:tc>
          <w:tcPr>
            <w:tcW w:w="0" w:type="auto"/>
          </w:tcPr>
          <w:p w14:paraId="55CDD2A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27.95 (22.96–33.56)</w:t>
            </w:r>
          </w:p>
        </w:tc>
        <w:tc>
          <w:tcPr>
            <w:tcW w:w="0" w:type="auto"/>
          </w:tcPr>
          <w:p w14:paraId="5416EC8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23.95 (19.88–28.57)</w:t>
            </w:r>
          </w:p>
        </w:tc>
      </w:tr>
      <w:tr w:rsidR="0099681D" w:rsidRPr="00884418" w14:paraId="34677919" w14:textId="77777777" w:rsidTr="008A20CF">
        <w:trPr>
          <w:trHeight w:val="336"/>
        </w:trPr>
        <w:tc>
          <w:tcPr>
            <w:tcW w:w="0" w:type="auto"/>
          </w:tcPr>
          <w:p w14:paraId="79ECD35D"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Rivers</w:t>
            </w:r>
          </w:p>
        </w:tc>
        <w:tc>
          <w:tcPr>
            <w:tcW w:w="0" w:type="auto"/>
          </w:tcPr>
          <w:p w14:paraId="0D758874"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21.73 (18.49–25.35)</w:t>
            </w:r>
          </w:p>
        </w:tc>
        <w:tc>
          <w:tcPr>
            <w:tcW w:w="0" w:type="auto"/>
          </w:tcPr>
          <w:p w14:paraId="710092BE"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53.29 (48.09–58.43)</w:t>
            </w:r>
          </w:p>
        </w:tc>
        <w:tc>
          <w:tcPr>
            <w:tcW w:w="0" w:type="auto"/>
          </w:tcPr>
          <w:p w14:paraId="3E0A839A"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24.98 (18.97–32.15)</w:t>
            </w:r>
          </w:p>
        </w:tc>
      </w:tr>
      <w:tr w:rsidR="0099681D" w:rsidRPr="00884418" w14:paraId="13BBF5D5" w14:textId="77777777" w:rsidTr="008A20CF">
        <w:trPr>
          <w:trHeight w:val="344"/>
        </w:trPr>
        <w:tc>
          <w:tcPr>
            <w:tcW w:w="0" w:type="auto"/>
          </w:tcPr>
          <w:p w14:paraId="009D78DF"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Bayelsa</w:t>
            </w:r>
          </w:p>
        </w:tc>
        <w:tc>
          <w:tcPr>
            <w:tcW w:w="0" w:type="auto"/>
          </w:tcPr>
          <w:p w14:paraId="3432ACBF"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55.51 (49.66–61.20)</w:t>
            </w:r>
          </w:p>
        </w:tc>
        <w:tc>
          <w:tcPr>
            <w:tcW w:w="0" w:type="auto"/>
          </w:tcPr>
          <w:p w14:paraId="1719FBE6"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37.14 (33.51–40.92)</w:t>
            </w:r>
          </w:p>
        </w:tc>
        <w:tc>
          <w:tcPr>
            <w:tcW w:w="0" w:type="auto"/>
          </w:tcPr>
          <w:p w14:paraId="5AE163BB"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7.36 (5.16–10.38)</w:t>
            </w:r>
          </w:p>
        </w:tc>
      </w:tr>
      <w:tr w:rsidR="0099681D" w:rsidRPr="00884418" w14:paraId="0AD21B59" w14:textId="77777777" w:rsidTr="008A20CF">
        <w:trPr>
          <w:trHeight w:val="336"/>
        </w:trPr>
        <w:tc>
          <w:tcPr>
            <w:tcW w:w="0" w:type="auto"/>
          </w:tcPr>
          <w:p w14:paraId="2CD2B5F6"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Delta</w:t>
            </w:r>
          </w:p>
        </w:tc>
        <w:tc>
          <w:tcPr>
            <w:tcW w:w="0" w:type="auto"/>
          </w:tcPr>
          <w:p w14:paraId="2A9B6015"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48.37 (44.36–52.41)</w:t>
            </w:r>
          </w:p>
        </w:tc>
        <w:tc>
          <w:tcPr>
            <w:tcW w:w="0" w:type="auto"/>
          </w:tcPr>
          <w:p w14:paraId="25C1C49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47.30 (43.80–50.83)</w:t>
            </w:r>
          </w:p>
        </w:tc>
        <w:tc>
          <w:tcPr>
            <w:tcW w:w="0" w:type="auto"/>
          </w:tcPr>
          <w:p w14:paraId="159EDEB2" w14:textId="77777777" w:rsidR="00995717" w:rsidRPr="00884418" w:rsidRDefault="00995717" w:rsidP="00597339">
            <w:pPr>
              <w:jc w:val="both"/>
              <w:rPr>
                <w:rFonts w:ascii="Times New Roman" w:hAnsi="Times New Roman" w:cs="Times New Roman"/>
                <w:sz w:val="20"/>
                <w:szCs w:val="20"/>
              </w:rPr>
            </w:pPr>
            <w:r w:rsidRPr="00884418">
              <w:rPr>
                <w:rFonts w:ascii="Times New Roman" w:hAnsi="Times New Roman" w:cs="Times New Roman"/>
                <w:sz w:val="20"/>
                <w:szCs w:val="20"/>
              </w:rPr>
              <w:t>4.32 (2.89–6.43)</w:t>
            </w:r>
          </w:p>
        </w:tc>
      </w:tr>
    </w:tbl>
    <w:p w14:paraId="396FE027"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noProof/>
          <w:sz w:val="20"/>
          <w:szCs w:val="20"/>
        </w:rPr>
        <mc:AlternateContent>
          <mc:Choice Requires="wps">
            <w:drawing>
              <wp:anchor distT="0" distB="0" distL="114300" distR="114300" simplePos="0" relativeHeight="251669504" behindDoc="0" locked="0" layoutInCell="1" allowOverlap="1" wp14:anchorId="431DF43F" wp14:editId="6F2FDAF1">
                <wp:simplePos x="0" y="0"/>
                <wp:positionH relativeFrom="column">
                  <wp:posOffset>-147712</wp:posOffset>
                </wp:positionH>
                <wp:positionV relativeFrom="paragraph">
                  <wp:posOffset>-45525</wp:posOffset>
                </wp:positionV>
                <wp:extent cx="6935373" cy="35170"/>
                <wp:effectExtent l="0" t="0" r="37465" b="22225"/>
                <wp:wrapNone/>
                <wp:docPr id="1832502770" name="Straight Connector 35"/>
                <wp:cNvGraphicFramePr/>
                <a:graphic xmlns:a="http://schemas.openxmlformats.org/drawingml/2006/main">
                  <a:graphicData uri="http://schemas.microsoft.com/office/word/2010/wordprocessingShape">
                    <wps:wsp>
                      <wps:cNvCnPr/>
                      <wps:spPr>
                        <a:xfrm flipV="1">
                          <a:off x="0" y="0"/>
                          <a:ext cx="6935373" cy="351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E9B292" id="Straight Connector 35"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11.65pt,-3.6pt" to="534.4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" strokecolor="#4579b8 [3044]"/>
            </w:pict>
          </mc:Fallback>
        </mc:AlternateContent>
      </w:r>
    </w:p>
    <w:p w14:paraId="13F70233"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Table </w:t>
      </w:r>
      <w:r w:rsidR="00597339" w:rsidRPr="00884418">
        <w:rPr>
          <w:rFonts w:ascii="Times New Roman" w:hAnsi="Times New Roman" w:cs="Times New Roman"/>
          <w:sz w:val="20"/>
          <w:szCs w:val="20"/>
        </w:rPr>
        <w:t>5</w:t>
      </w:r>
      <w:r w:rsidRPr="00884418">
        <w:rPr>
          <w:rFonts w:ascii="Times New Roman" w:hAnsi="Times New Roman" w:cs="Times New Roman"/>
          <w:sz w:val="20"/>
          <w:szCs w:val="20"/>
        </w:rPr>
        <w:t xml:space="preserve"> shows the association between ITN ownership and level of media exposure to malaria prevention messages among women of reproductive age in the Niger Delta Region. The result revealed that among women who did not own an ITN, 38.0% had no exposure to malaria prevention messages, 46.9% had low exposure, and 15.1% had high exposure. Similarly, among women who owned an ITN, 33.6% had no exposure, 54.8% had low exposure, and 11.7% had high exposure.</w:t>
      </w:r>
      <w:r w:rsidR="00597339" w:rsidRPr="00884418">
        <w:rPr>
          <w:rFonts w:ascii="Times New Roman" w:hAnsi="Times New Roman" w:cs="Times New Roman"/>
          <w:sz w:val="20"/>
          <w:szCs w:val="20"/>
        </w:rPr>
        <w:t xml:space="preserve"> </w:t>
      </w:r>
      <w:r w:rsidRPr="00884418">
        <w:rPr>
          <w:rFonts w:ascii="Times New Roman" w:hAnsi="Times New Roman" w:cs="Times New Roman"/>
          <w:sz w:val="20"/>
          <w:szCs w:val="20"/>
        </w:rPr>
        <w:t>However, there was a statistically significant association between level of media exposure to malaria prevention messages and ITN ownership among women of reproductive age in the Niger Delta Region (χ² = 51.955, p &lt; 0.001).</w:t>
      </w:r>
    </w:p>
    <w:p w14:paraId="061C23B1" w14:textId="77777777" w:rsidR="00995717" w:rsidRPr="00884418" w:rsidRDefault="00995717" w:rsidP="00501BB8">
      <w:pPr>
        <w:spacing w:line="360" w:lineRule="auto"/>
        <w:jc w:val="both"/>
        <w:rPr>
          <w:rFonts w:ascii="Times New Roman" w:hAnsi="Times New Roman" w:cs="Times New Roman"/>
          <w:b/>
          <w:bCs/>
          <w:sz w:val="20"/>
          <w:szCs w:val="20"/>
        </w:rPr>
      </w:pPr>
      <w:r w:rsidRPr="00884418">
        <w:rPr>
          <w:rFonts w:ascii="Times New Roman" w:hAnsi="Times New Roman" w:cs="Times New Roman"/>
          <w:b/>
          <w:bCs/>
          <w:noProof/>
          <w:sz w:val="20"/>
          <w:szCs w:val="20"/>
        </w:rPr>
        <mc:AlternateContent>
          <mc:Choice Requires="wps">
            <w:drawing>
              <wp:anchor distT="0" distB="0" distL="114300" distR="114300" simplePos="0" relativeHeight="251672576" behindDoc="0" locked="0" layoutInCell="1" allowOverlap="1" wp14:anchorId="19EF4963" wp14:editId="0BDF1BEE">
                <wp:simplePos x="0" y="0"/>
                <wp:positionH relativeFrom="column">
                  <wp:posOffset>-196949</wp:posOffset>
                </wp:positionH>
                <wp:positionV relativeFrom="paragraph">
                  <wp:posOffset>405667</wp:posOffset>
                </wp:positionV>
                <wp:extent cx="6836899" cy="56271"/>
                <wp:effectExtent l="0" t="0" r="21590" b="20320"/>
                <wp:wrapNone/>
                <wp:docPr id="1397257117" name="Straight Connector 38"/>
                <wp:cNvGraphicFramePr/>
                <a:graphic xmlns:a="http://schemas.openxmlformats.org/drawingml/2006/main">
                  <a:graphicData uri="http://schemas.microsoft.com/office/word/2010/wordprocessingShape">
                    <wps:wsp>
                      <wps:cNvCnPr/>
                      <wps:spPr>
                        <a:xfrm flipV="1">
                          <a:off x="0" y="0"/>
                          <a:ext cx="6836899" cy="5627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55D54A" id="Straight Connector 38"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15.5pt,31.95pt" to="522.85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" strokecolor="#4579b8 [3044]"/>
            </w:pict>
          </mc:Fallback>
        </mc:AlternateContent>
      </w:r>
      <w:r w:rsidRPr="00884418">
        <w:rPr>
          <w:rFonts w:ascii="Times New Roman" w:hAnsi="Times New Roman" w:cs="Times New Roman"/>
          <w:b/>
          <w:bCs/>
          <w:sz w:val="20"/>
          <w:szCs w:val="20"/>
        </w:rPr>
        <w:t xml:space="preserve">Table </w:t>
      </w:r>
      <w:r w:rsidR="00597339" w:rsidRPr="00884418">
        <w:rPr>
          <w:rFonts w:ascii="Times New Roman" w:hAnsi="Times New Roman" w:cs="Times New Roman"/>
          <w:b/>
          <w:bCs/>
          <w:sz w:val="20"/>
          <w:szCs w:val="20"/>
        </w:rPr>
        <w:t>5</w:t>
      </w:r>
      <w:r w:rsidRPr="00884418">
        <w:rPr>
          <w:rFonts w:ascii="Times New Roman" w:hAnsi="Times New Roman" w:cs="Times New Roman"/>
          <w:b/>
          <w:bCs/>
          <w:sz w:val="20"/>
          <w:szCs w:val="20"/>
        </w:rPr>
        <w:t xml:space="preserve">: Association between ITN Ownership and Level of Media Exposure to Malaria Prevention Messages among Women of Reproductive Age in the Niger Delta Region </w:t>
      </w:r>
    </w:p>
    <w:tbl>
      <w:tblPr>
        <w:tblStyle w:val="TableGrid"/>
        <w:tblW w:w="9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1656"/>
        <w:gridCol w:w="1756"/>
        <w:gridCol w:w="1790"/>
        <w:gridCol w:w="1177"/>
        <w:gridCol w:w="766"/>
        <w:gridCol w:w="841"/>
      </w:tblGrid>
      <w:tr w:rsidR="0099681D" w:rsidRPr="00884418" w14:paraId="48A1562A" w14:textId="77777777" w:rsidTr="00162993">
        <w:trPr>
          <w:trHeight w:val="1353"/>
        </w:trPr>
        <w:tc>
          <w:tcPr>
            <w:tcW w:w="0" w:type="auto"/>
            <w:shd w:val="clear" w:color="auto" w:fill="B6DDE8" w:themeFill="accent5" w:themeFillTint="66"/>
            <w:hideMark/>
          </w:tcPr>
          <w:p w14:paraId="0091E385" w14:textId="77777777" w:rsidR="00995717" w:rsidRPr="00884418" w:rsidRDefault="00162993" w:rsidP="00501BB8">
            <w:pPr>
              <w:spacing w:after="200" w:line="360" w:lineRule="auto"/>
              <w:jc w:val="both"/>
              <w:rPr>
                <w:rFonts w:ascii="Times New Roman" w:hAnsi="Times New Roman" w:cs="Times New Roman"/>
                <w:b/>
                <w:bCs/>
                <w:sz w:val="20"/>
                <w:szCs w:val="20"/>
              </w:rPr>
            </w:pPr>
            <w:r w:rsidRPr="00884418">
              <w:rPr>
                <w:rFonts w:ascii="Times New Roman" w:hAnsi="Times New Roman" w:cs="Times New Roman"/>
                <w:b/>
                <w:bCs/>
                <w:noProof/>
                <w:sz w:val="20"/>
                <w:szCs w:val="20"/>
              </w:rPr>
              <mc:AlternateContent>
                <mc:Choice Requires="wps">
                  <w:drawing>
                    <wp:anchor distT="0" distB="0" distL="114300" distR="114300" simplePos="0" relativeHeight="251673600" behindDoc="0" locked="0" layoutInCell="1" allowOverlap="1" wp14:anchorId="093F3F73" wp14:editId="5A71C4EA">
                      <wp:simplePos x="0" y="0"/>
                      <wp:positionH relativeFrom="column">
                        <wp:posOffset>-182880</wp:posOffset>
                      </wp:positionH>
                      <wp:positionV relativeFrom="paragraph">
                        <wp:posOffset>864235</wp:posOffset>
                      </wp:positionV>
                      <wp:extent cx="6843395" cy="0"/>
                      <wp:effectExtent l="0" t="0" r="14605" b="19050"/>
                      <wp:wrapNone/>
                      <wp:docPr id="899108995" name="Straight Connector 40"/>
                      <wp:cNvGraphicFramePr/>
                      <a:graphic xmlns:a="http://schemas.openxmlformats.org/drawingml/2006/main">
                        <a:graphicData uri="http://schemas.microsoft.com/office/word/2010/wordprocessingShape">
                          <wps:wsp>
                            <wps:cNvCnPr/>
                            <wps:spPr>
                              <a:xfrm>
                                <a:off x="0" y="0"/>
                                <a:ext cx="68433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125669" id="Straight Connector 40"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4.4pt,68.05pt" to="524.45pt,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IFpnAEAAJQDAAAOAAAAZHJzL2Uyb0RvYy54bWysU02P0zAQvSPxHyzfadJdWC1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" strokecolor="#4579b8 [3044]"/>
                  </w:pict>
                </mc:Fallback>
              </mc:AlternateContent>
            </w:r>
            <w:r w:rsidR="00995717" w:rsidRPr="00884418">
              <w:rPr>
                <w:rFonts w:ascii="Times New Roman" w:hAnsi="Times New Roman" w:cs="Times New Roman"/>
                <w:b/>
                <w:bCs/>
                <w:sz w:val="20"/>
                <w:szCs w:val="20"/>
              </w:rPr>
              <w:t>ITN Ownership</w:t>
            </w:r>
          </w:p>
        </w:tc>
        <w:tc>
          <w:tcPr>
            <w:tcW w:w="0" w:type="auto"/>
            <w:shd w:val="clear" w:color="auto" w:fill="B6DDE8" w:themeFill="accent5" w:themeFillTint="66"/>
            <w:hideMark/>
          </w:tcPr>
          <w:p w14:paraId="77D20ADA" w14:textId="77777777" w:rsidR="00995717" w:rsidRPr="00884418" w:rsidRDefault="00995717" w:rsidP="00501BB8">
            <w:pPr>
              <w:spacing w:after="200" w:line="360"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No Exposure n (%)</w:t>
            </w:r>
          </w:p>
        </w:tc>
        <w:tc>
          <w:tcPr>
            <w:tcW w:w="0" w:type="auto"/>
            <w:shd w:val="clear" w:color="auto" w:fill="B6DDE8" w:themeFill="accent5" w:themeFillTint="66"/>
            <w:hideMark/>
          </w:tcPr>
          <w:p w14:paraId="4FF74D79" w14:textId="77777777" w:rsidR="00995717" w:rsidRPr="00884418" w:rsidRDefault="00995717" w:rsidP="00501BB8">
            <w:pPr>
              <w:spacing w:after="200" w:line="360"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Low Exposure n (%)</w:t>
            </w:r>
          </w:p>
        </w:tc>
        <w:tc>
          <w:tcPr>
            <w:tcW w:w="0" w:type="auto"/>
            <w:shd w:val="clear" w:color="auto" w:fill="B6DDE8" w:themeFill="accent5" w:themeFillTint="66"/>
            <w:hideMark/>
          </w:tcPr>
          <w:p w14:paraId="5D63FF22" w14:textId="77777777" w:rsidR="00995717" w:rsidRPr="00884418" w:rsidRDefault="00995717" w:rsidP="00501BB8">
            <w:pPr>
              <w:spacing w:after="200" w:line="360"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High Exposure n (%)</w:t>
            </w:r>
          </w:p>
        </w:tc>
        <w:tc>
          <w:tcPr>
            <w:tcW w:w="0" w:type="auto"/>
            <w:shd w:val="clear" w:color="auto" w:fill="B6DDE8" w:themeFill="accent5" w:themeFillTint="66"/>
            <w:hideMark/>
          </w:tcPr>
          <w:p w14:paraId="603FB5EF" w14:textId="77777777" w:rsidR="00995717" w:rsidRPr="00884418" w:rsidRDefault="00995717" w:rsidP="00501BB8">
            <w:pPr>
              <w:spacing w:after="200" w:line="360"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Total n (%)</w:t>
            </w:r>
          </w:p>
        </w:tc>
        <w:tc>
          <w:tcPr>
            <w:tcW w:w="0" w:type="auto"/>
            <w:shd w:val="clear" w:color="auto" w:fill="B6DDE8" w:themeFill="accent5" w:themeFillTint="66"/>
            <w:hideMark/>
          </w:tcPr>
          <w:p w14:paraId="073371F6" w14:textId="77777777" w:rsidR="00995717" w:rsidRPr="00884418" w:rsidRDefault="00995717" w:rsidP="00501BB8">
            <w:pPr>
              <w:spacing w:after="200" w:line="360"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X</w:t>
            </w:r>
            <w:r w:rsidRPr="00884418">
              <w:rPr>
                <w:rFonts w:ascii="Times New Roman" w:hAnsi="Times New Roman" w:cs="Times New Roman"/>
                <w:b/>
                <w:bCs/>
                <w:sz w:val="20"/>
                <w:szCs w:val="20"/>
                <w:vertAlign w:val="superscript"/>
              </w:rPr>
              <w:t>2</w:t>
            </w:r>
          </w:p>
        </w:tc>
        <w:tc>
          <w:tcPr>
            <w:tcW w:w="0" w:type="auto"/>
            <w:shd w:val="clear" w:color="auto" w:fill="B6DDE8" w:themeFill="accent5" w:themeFillTint="66"/>
            <w:hideMark/>
          </w:tcPr>
          <w:p w14:paraId="5BA79F91" w14:textId="77777777" w:rsidR="00995717" w:rsidRPr="00884418" w:rsidRDefault="00995717" w:rsidP="00501BB8">
            <w:pPr>
              <w:spacing w:after="200" w:line="360" w:lineRule="auto"/>
              <w:jc w:val="both"/>
              <w:rPr>
                <w:rFonts w:ascii="Times New Roman" w:hAnsi="Times New Roman" w:cs="Times New Roman"/>
                <w:b/>
                <w:bCs/>
                <w:sz w:val="20"/>
                <w:szCs w:val="20"/>
              </w:rPr>
            </w:pPr>
            <w:r w:rsidRPr="00884418">
              <w:rPr>
                <w:rFonts w:ascii="Times New Roman" w:hAnsi="Times New Roman" w:cs="Times New Roman"/>
                <w:b/>
                <w:bCs/>
                <w:sz w:val="20"/>
                <w:szCs w:val="20"/>
              </w:rPr>
              <w:t>P-value</w:t>
            </w:r>
          </w:p>
        </w:tc>
      </w:tr>
      <w:tr w:rsidR="0099681D" w:rsidRPr="00884418" w14:paraId="266592C0" w14:textId="77777777" w:rsidTr="00162993">
        <w:trPr>
          <w:trHeight w:val="968"/>
        </w:trPr>
        <w:tc>
          <w:tcPr>
            <w:tcW w:w="0" w:type="auto"/>
            <w:hideMark/>
          </w:tcPr>
          <w:p w14:paraId="707376F3" w14:textId="77777777" w:rsidR="00995717" w:rsidRPr="00884418" w:rsidRDefault="00995717" w:rsidP="00501BB8">
            <w:pPr>
              <w:spacing w:after="200" w:line="360" w:lineRule="auto"/>
              <w:jc w:val="both"/>
              <w:rPr>
                <w:rFonts w:ascii="Times New Roman" w:hAnsi="Times New Roman" w:cs="Times New Roman"/>
                <w:sz w:val="20"/>
                <w:szCs w:val="20"/>
              </w:rPr>
            </w:pPr>
            <w:r w:rsidRPr="00884418">
              <w:rPr>
                <w:rFonts w:ascii="Times New Roman" w:hAnsi="Times New Roman" w:cs="Times New Roman"/>
                <w:sz w:val="20"/>
                <w:szCs w:val="20"/>
              </w:rPr>
              <w:t>No ITN ownership</w:t>
            </w:r>
          </w:p>
        </w:tc>
        <w:tc>
          <w:tcPr>
            <w:tcW w:w="0" w:type="auto"/>
            <w:hideMark/>
          </w:tcPr>
          <w:p w14:paraId="18A7457C" w14:textId="77777777" w:rsidR="00995717" w:rsidRPr="00884418" w:rsidRDefault="00995717" w:rsidP="00501BB8">
            <w:pPr>
              <w:spacing w:after="200" w:line="360" w:lineRule="auto"/>
              <w:jc w:val="both"/>
              <w:rPr>
                <w:rFonts w:ascii="Times New Roman" w:hAnsi="Times New Roman" w:cs="Times New Roman"/>
                <w:sz w:val="20"/>
                <w:szCs w:val="20"/>
              </w:rPr>
            </w:pPr>
            <w:r w:rsidRPr="00884418">
              <w:rPr>
                <w:rFonts w:ascii="Times New Roman" w:hAnsi="Times New Roman" w:cs="Times New Roman"/>
                <w:sz w:val="20"/>
                <w:szCs w:val="20"/>
              </w:rPr>
              <w:t>1,607 (38.0)</w:t>
            </w:r>
          </w:p>
        </w:tc>
        <w:tc>
          <w:tcPr>
            <w:tcW w:w="0" w:type="auto"/>
            <w:hideMark/>
          </w:tcPr>
          <w:p w14:paraId="64216D9A" w14:textId="77777777" w:rsidR="00995717" w:rsidRPr="00884418" w:rsidRDefault="00995717" w:rsidP="00501BB8">
            <w:pPr>
              <w:spacing w:after="200" w:line="360" w:lineRule="auto"/>
              <w:jc w:val="both"/>
              <w:rPr>
                <w:rFonts w:ascii="Times New Roman" w:hAnsi="Times New Roman" w:cs="Times New Roman"/>
                <w:sz w:val="20"/>
                <w:szCs w:val="20"/>
              </w:rPr>
            </w:pPr>
            <w:r w:rsidRPr="00884418">
              <w:rPr>
                <w:rFonts w:ascii="Times New Roman" w:hAnsi="Times New Roman" w:cs="Times New Roman"/>
                <w:sz w:val="20"/>
                <w:szCs w:val="20"/>
              </w:rPr>
              <w:t>1,787 (46.9)</w:t>
            </w:r>
          </w:p>
        </w:tc>
        <w:tc>
          <w:tcPr>
            <w:tcW w:w="0" w:type="auto"/>
            <w:hideMark/>
          </w:tcPr>
          <w:p w14:paraId="717698B1" w14:textId="77777777" w:rsidR="00995717" w:rsidRPr="00884418" w:rsidRDefault="00995717" w:rsidP="00501BB8">
            <w:pPr>
              <w:spacing w:after="200" w:line="360" w:lineRule="auto"/>
              <w:jc w:val="both"/>
              <w:rPr>
                <w:rFonts w:ascii="Times New Roman" w:hAnsi="Times New Roman" w:cs="Times New Roman"/>
                <w:sz w:val="20"/>
                <w:szCs w:val="20"/>
              </w:rPr>
            </w:pPr>
            <w:r w:rsidRPr="00884418">
              <w:rPr>
                <w:rFonts w:ascii="Times New Roman" w:hAnsi="Times New Roman" w:cs="Times New Roman"/>
                <w:sz w:val="20"/>
                <w:szCs w:val="20"/>
              </w:rPr>
              <w:t>562 (15.1)</w:t>
            </w:r>
          </w:p>
        </w:tc>
        <w:tc>
          <w:tcPr>
            <w:tcW w:w="0" w:type="auto"/>
            <w:hideMark/>
          </w:tcPr>
          <w:p w14:paraId="6DCC9FC8" w14:textId="77777777" w:rsidR="00995717" w:rsidRPr="00884418" w:rsidRDefault="00995717" w:rsidP="00501BB8">
            <w:pPr>
              <w:spacing w:after="200" w:line="360" w:lineRule="auto"/>
              <w:jc w:val="both"/>
              <w:rPr>
                <w:rFonts w:ascii="Times New Roman" w:hAnsi="Times New Roman" w:cs="Times New Roman"/>
                <w:sz w:val="20"/>
                <w:szCs w:val="20"/>
              </w:rPr>
            </w:pPr>
            <w:r w:rsidRPr="00884418">
              <w:rPr>
                <w:rFonts w:ascii="Times New Roman" w:hAnsi="Times New Roman" w:cs="Times New Roman"/>
                <w:sz w:val="20"/>
                <w:szCs w:val="20"/>
              </w:rPr>
              <w:t>3,956 (100.0)</w:t>
            </w:r>
          </w:p>
        </w:tc>
        <w:tc>
          <w:tcPr>
            <w:tcW w:w="0" w:type="auto"/>
            <w:hideMark/>
          </w:tcPr>
          <w:p w14:paraId="5E1AA1A2" w14:textId="77777777" w:rsidR="00995717" w:rsidRPr="00884418" w:rsidRDefault="00995717" w:rsidP="00501BB8">
            <w:pPr>
              <w:spacing w:after="200" w:line="360" w:lineRule="auto"/>
              <w:jc w:val="both"/>
              <w:rPr>
                <w:rFonts w:ascii="Times New Roman" w:hAnsi="Times New Roman" w:cs="Times New Roman"/>
                <w:sz w:val="20"/>
                <w:szCs w:val="20"/>
              </w:rPr>
            </w:pPr>
            <w:r w:rsidRPr="00884418">
              <w:rPr>
                <w:rFonts w:ascii="Times New Roman" w:hAnsi="Times New Roman" w:cs="Times New Roman"/>
                <w:sz w:val="20"/>
                <w:szCs w:val="20"/>
              </w:rPr>
              <w:t>51.955</w:t>
            </w:r>
          </w:p>
        </w:tc>
        <w:tc>
          <w:tcPr>
            <w:tcW w:w="0" w:type="auto"/>
            <w:hideMark/>
          </w:tcPr>
          <w:p w14:paraId="3EB7A5EF" w14:textId="77777777" w:rsidR="00995717" w:rsidRPr="00884418" w:rsidRDefault="00995717" w:rsidP="00501BB8">
            <w:pPr>
              <w:spacing w:after="200" w:line="360" w:lineRule="auto"/>
              <w:jc w:val="both"/>
              <w:rPr>
                <w:rFonts w:ascii="Times New Roman" w:hAnsi="Times New Roman" w:cs="Times New Roman"/>
                <w:sz w:val="20"/>
                <w:szCs w:val="20"/>
              </w:rPr>
            </w:pPr>
            <w:r w:rsidRPr="00884418">
              <w:rPr>
                <w:rFonts w:ascii="Times New Roman" w:hAnsi="Times New Roman" w:cs="Times New Roman"/>
                <w:sz w:val="20"/>
                <w:szCs w:val="20"/>
              </w:rPr>
              <w:t>&lt;0.001</w:t>
            </w:r>
          </w:p>
        </w:tc>
      </w:tr>
      <w:tr w:rsidR="0099681D" w:rsidRPr="00884418" w14:paraId="325C2F91" w14:textId="77777777" w:rsidTr="00162993">
        <w:trPr>
          <w:trHeight w:val="968"/>
        </w:trPr>
        <w:tc>
          <w:tcPr>
            <w:tcW w:w="0" w:type="auto"/>
            <w:hideMark/>
          </w:tcPr>
          <w:p w14:paraId="21BB89D2" w14:textId="77777777" w:rsidR="00995717" w:rsidRPr="00884418" w:rsidRDefault="00995717" w:rsidP="00501BB8">
            <w:pPr>
              <w:spacing w:after="200" w:line="360" w:lineRule="auto"/>
              <w:jc w:val="both"/>
              <w:rPr>
                <w:rFonts w:ascii="Times New Roman" w:hAnsi="Times New Roman" w:cs="Times New Roman"/>
                <w:sz w:val="20"/>
                <w:szCs w:val="20"/>
              </w:rPr>
            </w:pPr>
            <w:r w:rsidRPr="00884418">
              <w:rPr>
                <w:rFonts w:ascii="Times New Roman" w:hAnsi="Times New Roman" w:cs="Times New Roman"/>
                <w:sz w:val="20"/>
                <w:szCs w:val="20"/>
              </w:rPr>
              <w:t>Owns ITN</w:t>
            </w:r>
          </w:p>
        </w:tc>
        <w:tc>
          <w:tcPr>
            <w:tcW w:w="0" w:type="auto"/>
            <w:hideMark/>
          </w:tcPr>
          <w:p w14:paraId="32A30E5D" w14:textId="77777777" w:rsidR="00995717" w:rsidRPr="00884418" w:rsidRDefault="00995717" w:rsidP="00501BB8">
            <w:pPr>
              <w:spacing w:after="200" w:line="360" w:lineRule="auto"/>
              <w:jc w:val="both"/>
              <w:rPr>
                <w:rFonts w:ascii="Times New Roman" w:hAnsi="Times New Roman" w:cs="Times New Roman"/>
                <w:sz w:val="20"/>
                <w:szCs w:val="20"/>
              </w:rPr>
            </w:pPr>
            <w:r w:rsidRPr="00884418">
              <w:rPr>
                <w:rFonts w:ascii="Times New Roman" w:hAnsi="Times New Roman" w:cs="Times New Roman"/>
                <w:sz w:val="20"/>
                <w:szCs w:val="20"/>
              </w:rPr>
              <w:t>1,325 (33.6)</w:t>
            </w:r>
          </w:p>
        </w:tc>
        <w:tc>
          <w:tcPr>
            <w:tcW w:w="0" w:type="auto"/>
            <w:hideMark/>
          </w:tcPr>
          <w:p w14:paraId="346ACDCB" w14:textId="77777777" w:rsidR="00995717" w:rsidRPr="00884418" w:rsidRDefault="00995717" w:rsidP="00501BB8">
            <w:pPr>
              <w:spacing w:after="200" w:line="360" w:lineRule="auto"/>
              <w:jc w:val="both"/>
              <w:rPr>
                <w:rFonts w:ascii="Times New Roman" w:hAnsi="Times New Roman" w:cs="Times New Roman"/>
                <w:sz w:val="20"/>
                <w:szCs w:val="20"/>
              </w:rPr>
            </w:pPr>
            <w:r w:rsidRPr="00884418">
              <w:rPr>
                <w:rFonts w:ascii="Times New Roman" w:hAnsi="Times New Roman" w:cs="Times New Roman"/>
                <w:sz w:val="20"/>
                <w:szCs w:val="20"/>
              </w:rPr>
              <w:t>2,096 (54.8)</w:t>
            </w:r>
          </w:p>
        </w:tc>
        <w:tc>
          <w:tcPr>
            <w:tcW w:w="0" w:type="auto"/>
            <w:hideMark/>
          </w:tcPr>
          <w:p w14:paraId="0065AD95" w14:textId="77777777" w:rsidR="00995717" w:rsidRPr="00884418" w:rsidRDefault="00995717" w:rsidP="00501BB8">
            <w:pPr>
              <w:spacing w:after="200" w:line="360" w:lineRule="auto"/>
              <w:jc w:val="both"/>
              <w:rPr>
                <w:rFonts w:ascii="Times New Roman" w:hAnsi="Times New Roman" w:cs="Times New Roman"/>
                <w:sz w:val="20"/>
                <w:szCs w:val="20"/>
              </w:rPr>
            </w:pPr>
            <w:r w:rsidRPr="00884418">
              <w:rPr>
                <w:rFonts w:ascii="Times New Roman" w:hAnsi="Times New Roman" w:cs="Times New Roman"/>
                <w:sz w:val="20"/>
                <w:szCs w:val="20"/>
              </w:rPr>
              <w:t>414 (11.7)</w:t>
            </w:r>
          </w:p>
        </w:tc>
        <w:tc>
          <w:tcPr>
            <w:tcW w:w="0" w:type="auto"/>
            <w:hideMark/>
          </w:tcPr>
          <w:p w14:paraId="57C0CF85" w14:textId="77777777" w:rsidR="00995717" w:rsidRPr="00884418" w:rsidRDefault="00995717" w:rsidP="00501BB8">
            <w:pPr>
              <w:spacing w:after="200" w:line="360" w:lineRule="auto"/>
              <w:jc w:val="both"/>
              <w:rPr>
                <w:rFonts w:ascii="Times New Roman" w:hAnsi="Times New Roman" w:cs="Times New Roman"/>
                <w:sz w:val="20"/>
                <w:szCs w:val="20"/>
              </w:rPr>
            </w:pPr>
            <w:r w:rsidRPr="00884418">
              <w:rPr>
                <w:rFonts w:ascii="Times New Roman" w:hAnsi="Times New Roman" w:cs="Times New Roman"/>
                <w:sz w:val="20"/>
                <w:szCs w:val="20"/>
              </w:rPr>
              <w:t>3,835 (100.0)</w:t>
            </w:r>
          </w:p>
        </w:tc>
        <w:tc>
          <w:tcPr>
            <w:tcW w:w="0" w:type="auto"/>
            <w:hideMark/>
          </w:tcPr>
          <w:p w14:paraId="1AE60979" w14:textId="77777777" w:rsidR="00995717" w:rsidRPr="00884418" w:rsidRDefault="00995717" w:rsidP="00501BB8">
            <w:pPr>
              <w:spacing w:after="200" w:line="360" w:lineRule="auto"/>
              <w:jc w:val="both"/>
              <w:rPr>
                <w:rFonts w:ascii="Times New Roman" w:hAnsi="Times New Roman" w:cs="Times New Roman"/>
                <w:sz w:val="20"/>
                <w:szCs w:val="20"/>
              </w:rPr>
            </w:pPr>
          </w:p>
        </w:tc>
        <w:tc>
          <w:tcPr>
            <w:tcW w:w="0" w:type="auto"/>
            <w:hideMark/>
          </w:tcPr>
          <w:p w14:paraId="060614E4" w14:textId="77777777" w:rsidR="00995717" w:rsidRPr="00884418" w:rsidRDefault="00995717" w:rsidP="00501BB8">
            <w:pPr>
              <w:spacing w:after="200" w:line="360" w:lineRule="auto"/>
              <w:jc w:val="both"/>
              <w:rPr>
                <w:rFonts w:ascii="Times New Roman" w:hAnsi="Times New Roman" w:cs="Times New Roman"/>
                <w:sz w:val="20"/>
                <w:szCs w:val="20"/>
              </w:rPr>
            </w:pPr>
          </w:p>
        </w:tc>
      </w:tr>
    </w:tbl>
    <w:p w14:paraId="1599A51F"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noProof/>
          <w:sz w:val="20"/>
          <w:szCs w:val="20"/>
        </w:rPr>
        <mc:AlternateContent>
          <mc:Choice Requires="wps">
            <w:drawing>
              <wp:anchor distT="0" distB="0" distL="114300" distR="114300" simplePos="0" relativeHeight="251674624" behindDoc="0" locked="0" layoutInCell="1" allowOverlap="1" wp14:anchorId="599C304E" wp14:editId="57F5FE5F">
                <wp:simplePos x="0" y="0"/>
                <wp:positionH relativeFrom="column">
                  <wp:posOffset>-168813</wp:posOffset>
                </wp:positionH>
                <wp:positionV relativeFrom="paragraph">
                  <wp:posOffset>19490</wp:posOffset>
                </wp:positionV>
                <wp:extent cx="6836361" cy="42203"/>
                <wp:effectExtent l="0" t="0" r="22225" b="34290"/>
                <wp:wrapNone/>
                <wp:docPr id="335704252" name="Straight Connector 41"/>
                <wp:cNvGraphicFramePr/>
                <a:graphic xmlns:a="http://schemas.openxmlformats.org/drawingml/2006/main">
                  <a:graphicData uri="http://schemas.microsoft.com/office/word/2010/wordprocessingShape">
                    <wps:wsp>
                      <wps:cNvCnPr/>
                      <wps:spPr>
                        <a:xfrm flipV="1">
                          <a:off x="0" y="0"/>
                          <a:ext cx="6836361" cy="422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62DDF8" id="Straight Connector 41"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13.3pt,1.55pt" to="5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" strokecolor="#4579b8 [3044]"/>
            </w:pict>
          </mc:Fallback>
        </mc:AlternateContent>
      </w:r>
    </w:p>
    <w:p w14:paraId="426048C3"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Table </w:t>
      </w:r>
      <w:r w:rsidR="00162993" w:rsidRPr="00884418">
        <w:rPr>
          <w:rFonts w:ascii="Times New Roman" w:hAnsi="Times New Roman" w:cs="Times New Roman"/>
          <w:sz w:val="20"/>
          <w:szCs w:val="20"/>
        </w:rPr>
        <w:t>6</w:t>
      </w:r>
      <w:r w:rsidRPr="00884418">
        <w:rPr>
          <w:rFonts w:ascii="Times New Roman" w:hAnsi="Times New Roman" w:cs="Times New Roman"/>
          <w:sz w:val="20"/>
          <w:szCs w:val="20"/>
        </w:rPr>
        <w:t xml:space="preserve"> presents the logistic regression analysis of the association between media exposure to malaria prevention messages and ITN ownership among women of reproductive age in the Niger Delta Region. The result showed that women who owned an ITN were more likely (COR = 1.214; CI = 1.072–1.375, p &lt; 0.05) to be exposed to malaria prevention messages compared to those who did not own an ITN. This association remained statistically significant after adjusting for other factors in the model (AOR = 1.144; CI = 1.005–1.302, p &lt; 0.05).</w:t>
      </w:r>
    </w:p>
    <w:p w14:paraId="02D44B04"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lastRenderedPageBreak/>
        <w:t xml:space="preserve">The data also showed that respondents aged 30–34 years were more likely (COR = 1.630; CI = 1.325–2.005, p &lt; 0.001) to be exposed to malaria prevention messages than those aged 15–19 years. After adjustment, this association remained statistically significant (AOR = 1.397; CI = 1.087–1.796, p &lt; 0.05). </w:t>
      </w:r>
    </w:p>
    <w:p w14:paraId="254E9AB1"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The findings further revealed that respondents with secondary education were more likely (COR = 1.521; CI = 1.085–2.133, p &lt; 0.05) to be exposed to malaria prevention messages than those with no education. This association remained statistically significant after adjustment (AOR = 1.406; CI = 1.003–1.970, p &lt; 0.05). Likewise, respondents with higher education were more likely (COR = 2.340; CI = 1.631–3.356, p &lt; 0.001) to be exposed to malaria prevention messages compared to those with no education, and this association remained significant after adjustment (AOR = 2.024; CI = 1.405–2.916, p &lt; 0.001). </w:t>
      </w:r>
    </w:p>
    <w:p w14:paraId="539141A8"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Furthermore, the findings showed that respondents living in households with seven or more members were less likely (COR = 0.831; CI = 0.717–0.962, p &lt; 0.05) to be exposed to malaria prevention messages than those living in households with 1–4 members. However, this association was no longer statistically significant after adjustment (AOR = 1.005; CI = 0.860–1.174, p = 0.952). </w:t>
      </w:r>
    </w:p>
    <w:p w14:paraId="0690B435"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The result revealed that respondents who attended ANC were more likely to be exposed to malaria prevention messages than those who had no ANC attendance. Respondents with 1–3 ANC contacts were about two times more likely (AOR = 2.295; CI = 1.342–3.925, p &lt; 0.05) to be exposed to malaria prevention messages. Similarly, respondents with 4–7 ANC contacts (AOR = 2.857; CI = 1.799–4.535, p &lt; 0.001) and those with 8 or more ANC contacts (AOR = 2.210; CI = 1.462–3.340, p &lt; 0.001) were more likely to be exposed to malaria prevention messages compared to those with no ANC attendance. The findings also showed that Yoruba respondents were more likely (COR = 2.360; CI = 1.238–4.502, p &lt; 0.05) to be exposed to malaria prevention messages than Hausa/Fulani respondents. Likewise, respondents from other ethnic groups were more likely (COR = 2.444; CI = 1.317–4.538, p &lt; 0.05) to be exposed.</w:t>
      </w:r>
    </w:p>
    <w:p w14:paraId="785E177D"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The data further showed that respondents from Cross River State were more likely (COR = 2.290; CI = 1.617–3.244, p &lt; 0.001) to be exposed to malaria prevention messages than those from Ondo State, and this association remained significant after adjustment (AOR = 2.387; CI = 1.569–3.631, p &lt; 0.001). Similarly, respondents from Rivers State were more likely (AOR = 1.798; CI = 1.237–2.613, p &lt; 0.05) to be exposed to malaria prevention messages compared to those from Ondo State. In contrast, respondents from Abia State (AOR = 0.439; CI = 0.276–0.697, p &lt; 0.05), Imo State (AOR = 0.458; CI = 0.302–0.696, p &lt; 0.05), Bayelsa State (AOR = 0.414; CI = 0.291–0.589, p &lt; 0.001), and Delta State (AOR = 0.482; CI = 0.345–0.673, p &lt; 0.001) were less likely to be exposed to malaria prevention messages than those from Ondo State. </w:t>
      </w:r>
    </w:p>
    <w:p w14:paraId="4CB80621" w14:textId="77777777" w:rsidR="00995717" w:rsidRPr="00884418" w:rsidRDefault="00995717" w:rsidP="00501BB8">
      <w:pPr>
        <w:spacing w:line="360" w:lineRule="auto"/>
        <w:jc w:val="both"/>
        <w:rPr>
          <w:rFonts w:ascii="Times New Roman" w:hAnsi="Times New Roman" w:cs="Times New Roman"/>
          <w:sz w:val="20"/>
          <w:szCs w:val="20"/>
        </w:rPr>
      </w:pPr>
    </w:p>
    <w:p w14:paraId="4ACFF33C" w14:textId="77777777" w:rsidR="00995717" w:rsidRPr="00884418" w:rsidRDefault="00995717" w:rsidP="00501BB8">
      <w:pPr>
        <w:spacing w:line="360" w:lineRule="auto"/>
        <w:jc w:val="both"/>
        <w:rPr>
          <w:rFonts w:ascii="Times New Roman" w:hAnsi="Times New Roman" w:cs="Times New Roman"/>
          <w:b/>
          <w:bCs/>
          <w:sz w:val="20"/>
          <w:szCs w:val="20"/>
        </w:rPr>
      </w:pPr>
      <w:r w:rsidRPr="00884418">
        <w:rPr>
          <w:rFonts w:ascii="Times New Roman" w:hAnsi="Times New Roman" w:cs="Times New Roman"/>
          <w:b/>
          <w:bCs/>
          <w:noProof/>
          <w:sz w:val="20"/>
          <w:szCs w:val="20"/>
        </w:rPr>
        <mc:AlternateContent>
          <mc:Choice Requires="wps">
            <w:drawing>
              <wp:anchor distT="0" distB="0" distL="114300" distR="114300" simplePos="0" relativeHeight="251675648" behindDoc="0" locked="0" layoutInCell="1" allowOverlap="1" wp14:anchorId="132C5AC8" wp14:editId="27A35D16">
                <wp:simplePos x="0" y="0"/>
                <wp:positionH relativeFrom="column">
                  <wp:posOffset>-288290</wp:posOffset>
                </wp:positionH>
                <wp:positionV relativeFrom="paragraph">
                  <wp:posOffset>454168</wp:posOffset>
                </wp:positionV>
                <wp:extent cx="6991643" cy="28136"/>
                <wp:effectExtent l="0" t="0" r="19050" b="29210"/>
                <wp:wrapNone/>
                <wp:docPr id="854947897" name="Straight Connector 42"/>
                <wp:cNvGraphicFramePr/>
                <a:graphic xmlns:a="http://schemas.openxmlformats.org/drawingml/2006/main">
                  <a:graphicData uri="http://schemas.microsoft.com/office/word/2010/wordprocessingShape">
                    <wps:wsp>
                      <wps:cNvCnPr/>
                      <wps:spPr>
                        <a:xfrm flipV="1">
                          <a:off x="0" y="0"/>
                          <a:ext cx="6991643" cy="281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B6484A" id="Straight Connector 42"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22.7pt,35.75pt" to="527.8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" strokecolor="#4579b8 [3044]"/>
            </w:pict>
          </mc:Fallback>
        </mc:AlternateContent>
      </w:r>
      <w:r w:rsidRPr="00884418">
        <w:rPr>
          <w:rFonts w:ascii="Times New Roman" w:hAnsi="Times New Roman" w:cs="Times New Roman"/>
          <w:b/>
          <w:bCs/>
          <w:sz w:val="20"/>
          <w:szCs w:val="20"/>
        </w:rPr>
        <w:t xml:space="preserve">Table </w:t>
      </w:r>
      <w:r w:rsidR="00162993" w:rsidRPr="00884418">
        <w:rPr>
          <w:rFonts w:ascii="Times New Roman" w:hAnsi="Times New Roman" w:cs="Times New Roman"/>
          <w:b/>
          <w:bCs/>
          <w:sz w:val="20"/>
          <w:szCs w:val="20"/>
        </w:rPr>
        <w:t>6</w:t>
      </w:r>
      <w:r w:rsidRPr="00884418">
        <w:rPr>
          <w:rFonts w:ascii="Times New Roman" w:hAnsi="Times New Roman" w:cs="Times New Roman"/>
          <w:b/>
          <w:bCs/>
          <w:sz w:val="20"/>
          <w:szCs w:val="20"/>
        </w:rPr>
        <w:t>: Influence media Exposure to Malaria Prevention Messages on ITN Ownership by Background Characteristics Among Women of Reproductive Age in the Niger Delta Region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4"/>
        <w:gridCol w:w="1519"/>
        <w:gridCol w:w="1168"/>
        <w:gridCol w:w="827"/>
        <w:gridCol w:w="1307"/>
        <w:gridCol w:w="1168"/>
        <w:gridCol w:w="827"/>
      </w:tblGrid>
      <w:tr w:rsidR="0099681D" w:rsidRPr="00884418" w14:paraId="1FB314C0" w14:textId="77777777" w:rsidTr="00D55330">
        <w:tc>
          <w:tcPr>
            <w:tcW w:w="0" w:type="auto"/>
            <w:shd w:val="clear" w:color="auto" w:fill="B6DDE8" w:themeFill="accent5" w:themeFillTint="66"/>
            <w:hideMark/>
          </w:tcPr>
          <w:p w14:paraId="26B31712" w14:textId="77777777" w:rsidR="00995717" w:rsidRPr="00884418" w:rsidRDefault="00D55330" w:rsidP="00D55330">
            <w:pPr>
              <w:spacing w:after="200"/>
              <w:jc w:val="both"/>
              <w:rPr>
                <w:rFonts w:ascii="Times New Roman" w:hAnsi="Times New Roman" w:cs="Times New Roman"/>
                <w:b/>
                <w:bCs/>
                <w:sz w:val="20"/>
                <w:szCs w:val="20"/>
              </w:rPr>
            </w:pPr>
            <w:r w:rsidRPr="00884418">
              <w:rPr>
                <w:rFonts w:ascii="Times New Roman" w:hAnsi="Times New Roman" w:cs="Times New Roman"/>
                <w:b/>
                <w:bCs/>
                <w:noProof/>
                <w:sz w:val="20"/>
                <w:szCs w:val="20"/>
              </w:rPr>
              <w:lastRenderedPageBreak/>
              <mc:AlternateContent>
                <mc:Choice Requires="wps">
                  <w:drawing>
                    <wp:anchor distT="0" distB="0" distL="114300" distR="114300" simplePos="0" relativeHeight="251676672" behindDoc="0" locked="0" layoutInCell="1" allowOverlap="1" wp14:anchorId="4136D1D6" wp14:editId="6F1CC519">
                      <wp:simplePos x="0" y="0"/>
                      <wp:positionH relativeFrom="column">
                        <wp:posOffset>-134620</wp:posOffset>
                      </wp:positionH>
                      <wp:positionV relativeFrom="paragraph">
                        <wp:posOffset>358775</wp:posOffset>
                      </wp:positionV>
                      <wp:extent cx="6843395" cy="55880"/>
                      <wp:effectExtent l="0" t="0" r="14605" b="20320"/>
                      <wp:wrapNone/>
                      <wp:docPr id="1494917426" name="Straight Connector 43"/>
                      <wp:cNvGraphicFramePr/>
                      <a:graphic xmlns:a="http://schemas.openxmlformats.org/drawingml/2006/main">
                        <a:graphicData uri="http://schemas.microsoft.com/office/word/2010/wordprocessingShape">
                          <wps:wsp>
                            <wps:cNvCnPr/>
                            <wps:spPr>
                              <a:xfrm flipV="1">
                                <a:off x="0" y="0"/>
                                <a:ext cx="6843395" cy="55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D2B0E2" id="Straight Connector 43"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10.6pt,28.25pt" to="528.2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" strokecolor="#4579b8 [3044]"/>
                  </w:pict>
                </mc:Fallback>
              </mc:AlternateContent>
            </w:r>
            <w:r w:rsidR="00995717" w:rsidRPr="00884418">
              <w:rPr>
                <w:rFonts w:ascii="Times New Roman" w:hAnsi="Times New Roman" w:cs="Times New Roman"/>
                <w:b/>
                <w:bCs/>
                <w:sz w:val="20"/>
                <w:szCs w:val="20"/>
              </w:rPr>
              <w:t>Background Characteristics</w:t>
            </w:r>
          </w:p>
        </w:tc>
        <w:tc>
          <w:tcPr>
            <w:tcW w:w="0" w:type="auto"/>
            <w:shd w:val="clear" w:color="auto" w:fill="B6DDE8" w:themeFill="accent5" w:themeFillTint="66"/>
            <w:hideMark/>
          </w:tcPr>
          <w:p w14:paraId="3F88D1F3" w14:textId="77777777" w:rsidR="00995717" w:rsidRPr="00884418" w:rsidRDefault="00995717" w:rsidP="00D55330">
            <w:pPr>
              <w:spacing w:after="200"/>
              <w:jc w:val="both"/>
              <w:rPr>
                <w:rFonts w:ascii="Times New Roman" w:hAnsi="Times New Roman" w:cs="Times New Roman"/>
                <w:b/>
                <w:bCs/>
                <w:sz w:val="20"/>
                <w:szCs w:val="20"/>
              </w:rPr>
            </w:pPr>
            <w:r w:rsidRPr="00884418">
              <w:rPr>
                <w:rFonts w:ascii="Times New Roman" w:hAnsi="Times New Roman" w:cs="Times New Roman"/>
                <w:b/>
                <w:bCs/>
                <w:sz w:val="20"/>
                <w:szCs w:val="20"/>
              </w:rPr>
              <w:t>Unadjusted OR</w:t>
            </w:r>
          </w:p>
        </w:tc>
        <w:tc>
          <w:tcPr>
            <w:tcW w:w="0" w:type="auto"/>
            <w:shd w:val="clear" w:color="auto" w:fill="B6DDE8" w:themeFill="accent5" w:themeFillTint="66"/>
            <w:hideMark/>
          </w:tcPr>
          <w:p w14:paraId="7EEB2AE5" w14:textId="77777777" w:rsidR="00995717" w:rsidRPr="00884418" w:rsidRDefault="00995717" w:rsidP="00D55330">
            <w:pPr>
              <w:spacing w:after="200"/>
              <w:jc w:val="both"/>
              <w:rPr>
                <w:rFonts w:ascii="Times New Roman" w:hAnsi="Times New Roman" w:cs="Times New Roman"/>
                <w:b/>
                <w:bCs/>
                <w:sz w:val="20"/>
                <w:szCs w:val="20"/>
              </w:rPr>
            </w:pPr>
            <w:r w:rsidRPr="00884418">
              <w:rPr>
                <w:rFonts w:ascii="Times New Roman" w:hAnsi="Times New Roman" w:cs="Times New Roman"/>
                <w:b/>
                <w:bCs/>
                <w:sz w:val="20"/>
                <w:szCs w:val="20"/>
              </w:rPr>
              <w:t>95% CI</w:t>
            </w:r>
          </w:p>
        </w:tc>
        <w:tc>
          <w:tcPr>
            <w:tcW w:w="0" w:type="auto"/>
            <w:shd w:val="clear" w:color="auto" w:fill="B6DDE8" w:themeFill="accent5" w:themeFillTint="66"/>
            <w:hideMark/>
          </w:tcPr>
          <w:p w14:paraId="1ED9884F" w14:textId="77777777" w:rsidR="00995717" w:rsidRPr="00884418" w:rsidRDefault="00995717" w:rsidP="00D55330">
            <w:pPr>
              <w:spacing w:after="200"/>
              <w:jc w:val="both"/>
              <w:rPr>
                <w:rFonts w:ascii="Times New Roman" w:hAnsi="Times New Roman" w:cs="Times New Roman"/>
                <w:b/>
                <w:bCs/>
                <w:sz w:val="20"/>
                <w:szCs w:val="20"/>
              </w:rPr>
            </w:pPr>
            <w:r w:rsidRPr="00884418">
              <w:rPr>
                <w:rFonts w:ascii="Times New Roman" w:hAnsi="Times New Roman" w:cs="Times New Roman"/>
                <w:b/>
                <w:bCs/>
                <w:sz w:val="20"/>
                <w:szCs w:val="20"/>
              </w:rPr>
              <w:t>P value</w:t>
            </w:r>
          </w:p>
        </w:tc>
        <w:tc>
          <w:tcPr>
            <w:tcW w:w="0" w:type="auto"/>
            <w:shd w:val="clear" w:color="auto" w:fill="B6DDE8" w:themeFill="accent5" w:themeFillTint="66"/>
            <w:hideMark/>
          </w:tcPr>
          <w:p w14:paraId="1A4EEE95" w14:textId="77777777" w:rsidR="00995717" w:rsidRPr="00884418" w:rsidRDefault="00995717" w:rsidP="00D55330">
            <w:pPr>
              <w:spacing w:after="200"/>
              <w:jc w:val="both"/>
              <w:rPr>
                <w:rFonts w:ascii="Times New Roman" w:hAnsi="Times New Roman" w:cs="Times New Roman"/>
                <w:b/>
                <w:bCs/>
                <w:sz w:val="20"/>
                <w:szCs w:val="20"/>
              </w:rPr>
            </w:pPr>
            <w:r w:rsidRPr="00884418">
              <w:rPr>
                <w:rFonts w:ascii="Times New Roman" w:hAnsi="Times New Roman" w:cs="Times New Roman"/>
                <w:b/>
                <w:bCs/>
                <w:sz w:val="20"/>
                <w:szCs w:val="20"/>
              </w:rPr>
              <w:t>Adjusted OR</w:t>
            </w:r>
          </w:p>
        </w:tc>
        <w:tc>
          <w:tcPr>
            <w:tcW w:w="0" w:type="auto"/>
            <w:shd w:val="clear" w:color="auto" w:fill="B6DDE8" w:themeFill="accent5" w:themeFillTint="66"/>
            <w:hideMark/>
          </w:tcPr>
          <w:p w14:paraId="6123803A" w14:textId="77777777" w:rsidR="00995717" w:rsidRPr="00884418" w:rsidRDefault="00995717" w:rsidP="00D55330">
            <w:pPr>
              <w:spacing w:after="200"/>
              <w:jc w:val="both"/>
              <w:rPr>
                <w:rFonts w:ascii="Times New Roman" w:hAnsi="Times New Roman" w:cs="Times New Roman"/>
                <w:b/>
                <w:bCs/>
                <w:sz w:val="20"/>
                <w:szCs w:val="20"/>
              </w:rPr>
            </w:pPr>
            <w:r w:rsidRPr="00884418">
              <w:rPr>
                <w:rFonts w:ascii="Times New Roman" w:hAnsi="Times New Roman" w:cs="Times New Roman"/>
                <w:b/>
                <w:bCs/>
                <w:sz w:val="20"/>
                <w:szCs w:val="20"/>
              </w:rPr>
              <w:t>95% CI</w:t>
            </w:r>
          </w:p>
        </w:tc>
        <w:tc>
          <w:tcPr>
            <w:tcW w:w="0" w:type="auto"/>
            <w:shd w:val="clear" w:color="auto" w:fill="B6DDE8" w:themeFill="accent5" w:themeFillTint="66"/>
            <w:hideMark/>
          </w:tcPr>
          <w:p w14:paraId="29FB1075" w14:textId="77777777" w:rsidR="00995717" w:rsidRPr="00884418" w:rsidRDefault="00995717" w:rsidP="00D55330">
            <w:pPr>
              <w:spacing w:after="200"/>
              <w:jc w:val="both"/>
              <w:rPr>
                <w:rFonts w:ascii="Times New Roman" w:hAnsi="Times New Roman" w:cs="Times New Roman"/>
                <w:b/>
                <w:bCs/>
                <w:sz w:val="20"/>
                <w:szCs w:val="20"/>
              </w:rPr>
            </w:pPr>
            <w:r w:rsidRPr="00884418">
              <w:rPr>
                <w:rFonts w:ascii="Times New Roman" w:hAnsi="Times New Roman" w:cs="Times New Roman"/>
                <w:b/>
                <w:bCs/>
                <w:sz w:val="20"/>
                <w:szCs w:val="20"/>
              </w:rPr>
              <w:t>P value</w:t>
            </w:r>
          </w:p>
        </w:tc>
      </w:tr>
      <w:tr w:rsidR="0099681D" w:rsidRPr="00884418" w14:paraId="21791BA1" w14:textId="77777777" w:rsidTr="008A20CF">
        <w:tc>
          <w:tcPr>
            <w:tcW w:w="0" w:type="auto"/>
            <w:hideMark/>
          </w:tcPr>
          <w:p w14:paraId="342FBEB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b/>
                <w:bCs/>
                <w:sz w:val="20"/>
                <w:szCs w:val="20"/>
              </w:rPr>
              <w:t>ITN ownership</w:t>
            </w:r>
          </w:p>
        </w:tc>
        <w:tc>
          <w:tcPr>
            <w:tcW w:w="0" w:type="auto"/>
            <w:hideMark/>
          </w:tcPr>
          <w:p w14:paraId="26B4A928"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BCA3739"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7B581CB"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2940F46E"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BEDF5D4"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2FCA600"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1472E999" w14:textId="77777777" w:rsidTr="008A20CF">
        <w:tc>
          <w:tcPr>
            <w:tcW w:w="0" w:type="auto"/>
            <w:hideMark/>
          </w:tcPr>
          <w:p w14:paraId="3E25A9D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No ITN ownership (Ref.)</w:t>
            </w:r>
          </w:p>
        </w:tc>
        <w:tc>
          <w:tcPr>
            <w:tcW w:w="0" w:type="auto"/>
            <w:hideMark/>
          </w:tcPr>
          <w:p w14:paraId="45F2238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7548E9BF"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93C3515"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65CD214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09834312"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BB0B095"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63379048" w14:textId="77777777" w:rsidTr="008A20CF">
        <w:tc>
          <w:tcPr>
            <w:tcW w:w="0" w:type="auto"/>
            <w:hideMark/>
          </w:tcPr>
          <w:p w14:paraId="17783F2B"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Owns ITN</w:t>
            </w:r>
          </w:p>
        </w:tc>
        <w:tc>
          <w:tcPr>
            <w:tcW w:w="0" w:type="auto"/>
            <w:hideMark/>
          </w:tcPr>
          <w:p w14:paraId="7B1C0B0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1.214</w:t>
            </w:r>
          </w:p>
        </w:tc>
        <w:tc>
          <w:tcPr>
            <w:tcW w:w="0" w:type="auto"/>
            <w:hideMark/>
          </w:tcPr>
          <w:p w14:paraId="7DDF93B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1.072–1.375</w:t>
            </w:r>
          </w:p>
        </w:tc>
        <w:tc>
          <w:tcPr>
            <w:tcW w:w="0" w:type="auto"/>
            <w:hideMark/>
          </w:tcPr>
          <w:p w14:paraId="05327F5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0.002</w:t>
            </w:r>
          </w:p>
        </w:tc>
        <w:tc>
          <w:tcPr>
            <w:tcW w:w="0" w:type="auto"/>
            <w:hideMark/>
          </w:tcPr>
          <w:p w14:paraId="7D4B03F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1.144</w:t>
            </w:r>
          </w:p>
        </w:tc>
        <w:tc>
          <w:tcPr>
            <w:tcW w:w="0" w:type="auto"/>
            <w:hideMark/>
          </w:tcPr>
          <w:p w14:paraId="41E3134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1.005–1.302</w:t>
            </w:r>
          </w:p>
        </w:tc>
        <w:tc>
          <w:tcPr>
            <w:tcW w:w="0" w:type="auto"/>
            <w:hideMark/>
          </w:tcPr>
          <w:p w14:paraId="3F66BB98"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0.042</w:t>
            </w:r>
          </w:p>
        </w:tc>
      </w:tr>
      <w:tr w:rsidR="0099681D" w:rsidRPr="00884418" w14:paraId="668FF36F" w14:textId="77777777" w:rsidTr="008A20CF">
        <w:tc>
          <w:tcPr>
            <w:tcW w:w="0" w:type="auto"/>
            <w:hideMark/>
          </w:tcPr>
          <w:p w14:paraId="65A700BB"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b/>
                <w:bCs/>
                <w:sz w:val="20"/>
                <w:szCs w:val="20"/>
              </w:rPr>
              <w:t>Age group</w:t>
            </w:r>
          </w:p>
        </w:tc>
        <w:tc>
          <w:tcPr>
            <w:tcW w:w="0" w:type="auto"/>
            <w:hideMark/>
          </w:tcPr>
          <w:p w14:paraId="52D3F953"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2910B481"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0E97A0E"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7FC1F9D"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E558A2D"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2A2B1E8"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08BE9FB3" w14:textId="77777777" w:rsidTr="008A20CF">
        <w:tc>
          <w:tcPr>
            <w:tcW w:w="0" w:type="auto"/>
            <w:hideMark/>
          </w:tcPr>
          <w:p w14:paraId="3B7AE7BB"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15–19 (Ref.)</w:t>
            </w:r>
          </w:p>
        </w:tc>
        <w:tc>
          <w:tcPr>
            <w:tcW w:w="0" w:type="auto"/>
            <w:hideMark/>
          </w:tcPr>
          <w:p w14:paraId="7518B4D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4FDDA57E"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522BE73"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20F0F5EE"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57176F1F"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90ED2ED"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462D0479" w14:textId="77777777" w:rsidTr="008A20CF">
        <w:tc>
          <w:tcPr>
            <w:tcW w:w="0" w:type="auto"/>
            <w:hideMark/>
          </w:tcPr>
          <w:p w14:paraId="1401421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20–24</w:t>
            </w:r>
          </w:p>
        </w:tc>
        <w:tc>
          <w:tcPr>
            <w:tcW w:w="0" w:type="auto"/>
            <w:hideMark/>
          </w:tcPr>
          <w:p w14:paraId="0F51185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1.341</w:t>
            </w:r>
          </w:p>
        </w:tc>
        <w:tc>
          <w:tcPr>
            <w:tcW w:w="0" w:type="auto"/>
            <w:hideMark/>
          </w:tcPr>
          <w:p w14:paraId="351F8CF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1.116–1.610</w:t>
            </w:r>
          </w:p>
        </w:tc>
        <w:tc>
          <w:tcPr>
            <w:tcW w:w="0" w:type="auto"/>
            <w:hideMark/>
          </w:tcPr>
          <w:p w14:paraId="16706F0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0.002</w:t>
            </w:r>
          </w:p>
        </w:tc>
        <w:tc>
          <w:tcPr>
            <w:tcW w:w="0" w:type="auto"/>
            <w:hideMark/>
          </w:tcPr>
          <w:p w14:paraId="7260EE7B"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1.196</w:t>
            </w:r>
          </w:p>
        </w:tc>
        <w:tc>
          <w:tcPr>
            <w:tcW w:w="0" w:type="auto"/>
            <w:hideMark/>
          </w:tcPr>
          <w:p w14:paraId="0BA9DDB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0.976–1.467</w:t>
            </w:r>
          </w:p>
        </w:tc>
        <w:tc>
          <w:tcPr>
            <w:tcW w:w="0" w:type="auto"/>
            <w:hideMark/>
          </w:tcPr>
          <w:p w14:paraId="0EAAB6A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0.084</w:t>
            </w:r>
          </w:p>
        </w:tc>
      </w:tr>
      <w:tr w:rsidR="0099681D" w:rsidRPr="00884418" w14:paraId="44690D43" w14:textId="77777777" w:rsidTr="008A20CF">
        <w:tc>
          <w:tcPr>
            <w:tcW w:w="0" w:type="auto"/>
            <w:hideMark/>
          </w:tcPr>
          <w:p w14:paraId="4811627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25–29</w:t>
            </w:r>
          </w:p>
        </w:tc>
        <w:tc>
          <w:tcPr>
            <w:tcW w:w="0" w:type="auto"/>
            <w:hideMark/>
          </w:tcPr>
          <w:p w14:paraId="5DFB0DCD"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1.404</w:t>
            </w:r>
          </w:p>
        </w:tc>
        <w:tc>
          <w:tcPr>
            <w:tcW w:w="0" w:type="auto"/>
            <w:hideMark/>
          </w:tcPr>
          <w:p w14:paraId="034D4F8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1.153–1.711</w:t>
            </w:r>
          </w:p>
        </w:tc>
        <w:tc>
          <w:tcPr>
            <w:tcW w:w="0" w:type="auto"/>
            <w:hideMark/>
          </w:tcPr>
          <w:p w14:paraId="47F0067E"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0.001</w:t>
            </w:r>
          </w:p>
        </w:tc>
        <w:tc>
          <w:tcPr>
            <w:tcW w:w="0" w:type="auto"/>
            <w:hideMark/>
          </w:tcPr>
          <w:p w14:paraId="5E35E89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1.172</w:t>
            </w:r>
          </w:p>
        </w:tc>
        <w:tc>
          <w:tcPr>
            <w:tcW w:w="0" w:type="auto"/>
            <w:hideMark/>
          </w:tcPr>
          <w:p w14:paraId="5527D68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0.925–1.486</w:t>
            </w:r>
          </w:p>
        </w:tc>
        <w:tc>
          <w:tcPr>
            <w:tcW w:w="0" w:type="auto"/>
            <w:hideMark/>
          </w:tcPr>
          <w:p w14:paraId="745D8FF8"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0.188</w:t>
            </w:r>
          </w:p>
        </w:tc>
      </w:tr>
      <w:tr w:rsidR="0099681D" w:rsidRPr="00884418" w14:paraId="75B1E57B" w14:textId="77777777" w:rsidTr="008A20CF">
        <w:tc>
          <w:tcPr>
            <w:tcW w:w="0" w:type="auto"/>
            <w:hideMark/>
          </w:tcPr>
          <w:p w14:paraId="0D2E9A0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30–34</w:t>
            </w:r>
          </w:p>
        </w:tc>
        <w:tc>
          <w:tcPr>
            <w:tcW w:w="0" w:type="auto"/>
            <w:hideMark/>
          </w:tcPr>
          <w:p w14:paraId="4FD804D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1.630</w:t>
            </w:r>
          </w:p>
        </w:tc>
        <w:tc>
          <w:tcPr>
            <w:tcW w:w="0" w:type="auto"/>
            <w:hideMark/>
          </w:tcPr>
          <w:p w14:paraId="2D3D8C9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1.325–2.005</w:t>
            </w:r>
          </w:p>
        </w:tc>
        <w:tc>
          <w:tcPr>
            <w:tcW w:w="0" w:type="auto"/>
            <w:hideMark/>
          </w:tcPr>
          <w:p w14:paraId="2D4714F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&lt;0.001</w:t>
            </w:r>
          </w:p>
        </w:tc>
        <w:tc>
          <w:tcPr>
            <w:tcW w:w="0" w:type="auto"/>
            <w:hideMark/>
          </w:tcPr>
          <w:p w14:paraId="1AFCCDC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1.397</w:t>
            </w:r>
          </w:p>
        </w:tc>
        <w:tc>
          <w:tcPr>
            <w:tcW w:w="0" w:type="auto"/>
            <w:hideMark/>
          </w:tcPr>
          <w:p w14:paraId="6F6E468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1.087–1.796</w:t>
            </w:r>
          </w:p>
        </w:tc>
        <w:tc>
          <w:tcPr>
            <w:tcW w:w="0" w:type="auto"/>
            <w:hideMark/>
          </w:tcPr>
          <w:p w14:paraId="74943B3F"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0.009</w:t>
            </w:r>
          </w:p>
        </w:tc>
      </w:tr>
      <w:tr w:rsidR="0099681D" w:rsidRPr="00884418" w14:paraId="594034E0" w14:textId="77777777" w:rsidTr="008A20CF">
        <w:tc>
          <w:tcPr>
            <w:tcW w:w="0" w:type="auto"/>
            <w:hideMark/>
          </w:tcPr>
          <w:p w14:paraId="44BD9AC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35–39</w:t>
            </w:r>
          </w:p>
        </w:tc>
        <w:tc>
          <w:tcPr>
            <w:tcW w:w="0" w:type="auto"/>
            <w:hideMark/>
          </w:tcPr>
          <w:p w14:paraId="38E8220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1.511</w:t>
            </w:r>
          </w:p>
        </w:tc>
        <w:tc>
          <w:tcPr>
            <w:tcW w:w="0" w:type="auto"/>
            <w:hideMark/>
          </w:tcPr>
          <w:p w14:paraId="3C6D6C6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1.258–1.815</w:t>
            </w:r>
          </w:p>
        </w:tc>
        <w:tc>
          <w:tcPr>
            <w:tcW w:w="0" w:type="auto"/>
            <w:hideMark/>
          </w:tcPr>
          <w:p w14:paraId="4CE4CF2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&lt;0.001</w:t>
            </w:r>
          </w:p>
        </w:tc>
        <w:tc>
          <w:tcPr>
            <w:tcW w:w="0" w:type="auto"/>
            <w:hideMark/>
          </w:tcPr>
          <w:p w14:paraId="00EB472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1.221</w:t>
            </w:r>
          </w:p>
        </w:tc>
        <w:tc>
          <w:tcPr>
            <w:tcW w:w="0" w:type="auto"/>
            <w:hideMark/>
          </w:tcPr>
          <w:p w14:paraId="5D14BFE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0.974–1.531</w:t>
            </w:r>
          </w:p>
        </w:tc>
        <w:tc>
          <w:tcPr>
            <w:tcW w:w="0" w:type="auto"/>
            <w:hideMark/>
          </w:tcPr>
          <w:p w14:paraId="00124DD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0.083</w:t>
            </w:r>
          </w:p>
        </w:tc>
      </w:tr>
      <w:tr w:rsidR="0099681D" w:rsidRPr="00884418" w14:paraId="2950EBF9" w14:textId="77777777" w:rsidTr="008A20CF">
        <w:tc>
          <w:tcPr>
            <w:tcW w:w="0" w:type="auto"/>
            <w:hideMark/>
          </w:tcPr>
          <w:p w14:paraId="0F39491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40–44</w:t>
            </w:r>
          </w:p>
        </w:tc>
        <w:tc>
          <w:tcPr>
            <w:tcW w:w="0" w:type="auto"/>
            <w:hideMark/>
          </w:tcPr>
          <w:p w14:paraId="23B51AE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1.224</w:t>
            </w:r>
          </w:p>
        </w:tc>
        <w:tc>
          <w:tcPr>
            <w:tcW w:w="0" w:type="auto"/>
            <w:hideMark/>
          </w:tcPr>
          <w:p w14:paraId="75D5977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1.024–1.462</w:t>
            </w:r>
          </w:p>
        </w:tc>
        <w:tc>
          <w:tcPr>
            <w:tcW w:w="0" w:type="auto"/>
            <w:hideMark/>
          </w:tcPr>
          <w:p w14:paraId="1E21572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0.027</w:t>
            </w:r>
          </w:p>
        </w:tc>
        <w:tc>
          <w:tcPr>
            <w:tcW w:w="0" w:type="auto"/>
            <w:hideMark/>
          </w:tcPr>
          <w:p w14:paraId="0019244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1.100</w:t>
            </w:r>
          </w:p>
        </w:tc>
        <w:tc>
          <w:tcPr>
            <w:tcW w:w="0" w:type="auto"/>
            <w:hideMark/>
          </w:tcPr>
          <w:p w14:paraId="5F905DC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0.876–1.381</w:t>
            </w:r>
          </w:p>
        </w:tc>
        <w:tc>
          <w:tcPr>
            <w:tcW w:w="0" w:type="auto"/>
            <w:hideMark/>
          </w:tcPr>
          <w:p w14:paraId="406978ED"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0.412</w:t>
            </w:r>
          </w:p>
        </w:tc>
      </w:tr>
      <w:tr w:rsidR="0099681D" w:rsidRPr="00884418" w14:paraId="2845649F" w14:textId="77777777" w:rsidTr="008A20CF">
        <w:tc>
          <w:tcPr>
            <w:tcW w:w="0" w:type="auto"/>
            <w:hideMark/>
          </w:tcPr>
          <w:p w14:paraId="20797B1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45–49</w:t>
            </w:r>
          </w:p>
        </w:tc>
        <w:tc>
          <w:tcPr>
            <w:tcW w:w="0" w:type="auto"/>
            <w:hideMark/>
          </w:tcPr>
          <w:p w14:paraId="6F72D2D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1.180</w:t>
            </w:r>
          </w:p>
        </w:tc>
        <w:tc>
          <w:tcPr>
            <w:tcW w:w="0" w:type="auto"/>
            <w:hideMark/>
          </w:tcPr>
          <w:p w14:paraId="230FDE5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0.945–1.475</w:t>
            </w:r>
          </w:p>
        </w:tc>
        <w:tc>
          <w:tcPr>
            <w:tcW w:w="0" w:type="auto"/>
            <w:hideMark/>
          </w:tcPr>
          <w:p w14:paraId="32D0C3A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0.144</w:t>
            </w:r>
          </w:p>
        </w:tc>
        <w:tc>
          <w:tcPr>
            <w:tcW w:w="0" w:type="auto"/>
            <w:hideMark/>
          </w:tcPr>
          <w:p w14:paraId="0DEE018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1.121</w:t>
            </w:r>
          </w:p>
        </w:tc>
        <w:tc>
          <w:tcPr>
            <w:tcW w:w="0" w:type="auto"/>
            <w:hideMark/>
          </w:tcPr>
          <w:p w14:paraId="7EBCA20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0.856–1.468</w:t>
            </w:r>
          </w:p>
        </w:tc>
        <w:tc>
          <w:tcPr>
            <w:tcW w:w="0" w:type="auto"/>
            <w:hideMark/>
          </w:tcPr>
          <w:p w14:paraId="25A0E38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0.405</w:t>
            </w:r>
          </w:p>
        </w:tc>
      </w:tr>
      <w:tr w:rsidR="0099681D" w:rsidRPr="00884418" w14:paraId="113CEF72" w14:textId="77777777" w:rsidTr="008A20CF">
        <w:tc>
          <w:tcPr>
            <w:tcW w:w="0" w:type="auto"/>
            <w:hideMark/>
          </w:tcPr>
          <w:p w14:paraId="0931F28B"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b/>
                <w:bCs/>
                <w:sz w:val="20"/>
                <w:szCs w:val="20"/>
              </w:rPr>
              <w:t>Educational level</w:t>
            </w:r>
          </w:p>
        </w:tc>
        <w:tc>
          <w:tcPr>
            <w:tcW w:w="0" w:type="auto"/>
            <w:hideMark/>
          </w:tcPr>
          <w:p w14:paraId="5C327C9C"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7E35CC4"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86A9ADB"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CC37A41"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2360061"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CB97151"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01D23D92" w14:textId="77777777" w:rsidTr="008A20CF">
        <w:tc>
          <w:tcPr>
            <w:tcW w:w="0" w:type="auto"/>
            <w:hideMark/>
          </w:tcPr>
          <w:p w14:paraId="69BA92A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No education (Ref.)</w:t>
            </w:r>
          </w:p>
        </w:tc>
        <w:tc>
          <w:tcPr>
            <w:tcW w:w="0" w:type="auto"/>
            <w:hideMark/>
          </w:tcPr>
          <w:p w14:paraId="3599BB68"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65B76656"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47DDDE1D"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259ED57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596F9197"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28312E84"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2BA011DF" w14:textId="77777777" w:rsidTr="008A20CF">
        <w:tc>
          <w:tcPr>
            <w:tcW w:w="0" w:type="auto"/>
            <w:hideMark/>
          </w:tcPr>
          <w:p w14:paraId="7990C5AE"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Primary</w:t>
            </w:r>
          </w:p>
        </w:tc>
        <w:tc>
          <w:tcPr>
            <w:tcW w:w="0" w:type="auto"/>
            <w:hideMark/>
          </w:tcPr>
          <w:p w14:paraId="41FC9488"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1.306</w:t>
            </w:r>
          </w:p>
        </w:tc>
        <w:tc>
          <w:tcPr>
            <w:tcW w:w="0" w:type="auto"/>
            <w:hideMark/>
          </w:tcPr>
          <w:p w14:paraId="11DAFA9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0.906–1.882</w:t>
            </w:r>
          </w:p>
        </w:tc>
        <w:tc>
          <w:tcPr>
            <w:tcW w:w="0" w:type="auto"/>
            <w:hideMark/>
          </w:tcPr>
          <w:p w14:paraId="18CCAD9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0.152</w:t>
            </w:r>
          </w:p>
        </w:tc>
        <w:tc>
          <w:tcPr>
            <w:tcW w:w="0" w:type="auto"/>
            <w:hideMark/>
          </w:tcPr>
          <w:p w14:paraId="7F2BD31D"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1.226</w:t>
            </w:r>
          </w:p>
        </w:tc>
        <w:tc>
          <w:tcPr>
            <w:tcW w:w="0" w:type="auto"/>
            <w:hideMark/>
          </w:tcPr>
          <w:p w14:paraId="4F4F034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0.857–1.755</w:t>
            </w:r>
          </w:p>
        </w:tc>
        <w:tc>
          <w:tcPr>
            <w:tcW w:w="0" w:type="auto"/>
            <w:hideMark/>
          </w:tcPr>
          <w:p w14:paraId="253CE168"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0.263</w:t>
            </w:r>
          </w:p>
        </w:tc>
      </w:tr>
      <w:tr w:rsidR="0099681D" w:rsidRPr="00884418" w14:paraId="5814AE2B" w14:textId="77777777" w:rsidTr="008A20CF">
        <w:tc>
          <w:tcPr>
            <w:tcW w:w="0" w:type="auto"/>
            <w:hideMark/>
          </w:tcPr>
          <w:p w14:paraId="36DA6F9B"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Secondary</w:t>
            </w:r>
          </w:p>
        </w:tc>
        <w:tc>
          <w:tcPr>
            <w:tcW w:w="0" w:type="auto"/>
            <w:hideMark/>
          </w:tcPr>
          <w:p w14:paraId="74F84DBE"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1.521</w:t>
            </w:r>
          </w:p>
        </w:tc>
        <w:tc>
          <w:tcPr>
            <w:tcW w:w="0" w:type="auto"/>
            <w:hideMark/>
          </w:tcPr>
          <w:p w14:paraId="74CB7A5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1.085–2.133</w:t>
            </w:r>
          </w:p>
        </w:tc>
        <w:tc>
          <w:tcPr>
            <w:tcW w:w="0" w:type="auto"/>
            <w:hideMark/>
          </w:tcPr>
          <w:p w14:paraId="3D205ED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0.015</w:t>
            </w:r>
          </w:p>
        </w:tc>
        <w:tc>
          <w:tcPr>
            <w:tcW w:w="0" w:type="auto"/>
            <w:hideMark/>
          </w:tcPr>
          <w:p w14:paraId="1DE39A8D"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1.406</w:t>
            </w:r>
          </w:p>
        </w:tc>
        <w:tc>
          <w:tcPr>
            <w:tcW w:w="0" w:type="auto"/>
            <w:hideMark/>
          </w:tcPr>
          <w:p w14:paraId="3FACE66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1.003–1.970</w:t>
            </w:r>
          </w:p>
        </w:tc>
        <w:tc>
          <w:tcPr>
            <w:tcW w:w="0" w:type="auto"/>
            <w:hideMark/>
          </w:tcPr>
          <w:p w14:paraId="670F7BFE"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0.048</w:t>
            </w:r>
          </w:p>
        </w:tc>
      </w:tr>
      <w:tr w:rsidR="0099681D" w:rsidRPr="00884418" w14:paraId="30428498" w14:textId="77777777" w:rsidTr="008A20CF">
        <w:tc>
          <w:tcPr>
            <w:tcW w:w="0" w:type="auto"/>
            <w:hideMark/>
          </w:tcPr>
          <w:p w14:paraId="2C6A7ADE"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Higher</w:t>
            </w:r>
          </w:p>
        </w:tc>
        <w:tc>
          <w:tcPr>
            <w:tcW w:w="0" w:type="auto"/>
            <w:hideMark/>
          </w:tcPr>
          <w:p w14:paraId="0BF868E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2.340</w:t>
            </w:r>
          </w:p>
        </w:tc>
        <w:tc>
          <w:tcPr>
            <w:tcW w:w="0" w:type="auto"/>
            <w:hideMark/>
          </w:tcPr>
          <w:p w14:paraId="53DDEA2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1.631–3.356</w:t>
            </w:r>
          </w:p>
        </w:tc>
        <w:tc>
          <w:tcPr>
            <w:tcW w:w="0" w:type="auto"/>
            <w:hideMark/>
          </w:tcPr>
          <w:p w14:paraId="036C611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&lt;0.001</w:t>
            </w:r>
          </w:p>
        </w:tc>
        <w:tc>
          <w:tcPr>
            <w:tcW w:w="0" w:type="auto"/>
            <w:hideMark/>
          </w:tcPr>
          <w:p w14:paraId="6FD4718F"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2.024</w:t>
            </w:r>
          </w:p>
        </w:tc>
        <w:tc>
          <w:tcPr>
            <w:tcW w:w="0" w:type="auto"/>
            <w:hideMark/>
          </w:tcPr>
          <w:p w14:paraId="4415777B"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1.405–2.916</w:t>
            </w:r>
          </w:p>
        </w:tc>
        <w:tc>
          <w:tcPr>
            <w:tcW w:w="0" w:type="auto"/>
            <w:hideMark/>
          </w:tcPr>
          <w:p w14:paraId="06957F5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&lt;0.001</w:t>
            </w:r>
          </w:p>
        </w:tc>
      </w:tr>
      <w:tr w:rsidR="0099681D" w:rsidRPr="00884418" w14:paraId="6A92F8F7" w14:textId="77777777" w:rsidTr="008A20CF">
        <w:tc>
          <w:tcPr>
            <w:tcW w:w="0" w:type="auto"/>
            <w:hideMark/>
          </w:tcPr>
          <w:p w14:paraId="02E5953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b/>
                <w:bCs/>
                <w:sz w:val="20"/>
                <w:szCs w:val="20"/>
              </w:rPr>
              <w:t>Wealth index</w:t>
            </w:r>
          </w:p>
        </w:tc>
        <w:tc>
          <w:tcPr>
            <w:tcW w:w="0" w:type="auto"/>
            <w:hideMark/>
          </w:tcPr>
          <w:p w14:paraId="3C99F1DD"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8E07C6F"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5712944D"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ED0300D"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3D05A03"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B19DF29"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7E7E9283" w14:textId="77777777" w:rsidTr="008A20CF">
        <w:tc>
          <w:tcPr>
            <w:tcW w:w="0" w:type="auto"/>
            <w:hideMark/>
          </w:tcPr>
          <w:p w14:paraId="23660A1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Poorest (Ref.)</w:t>
            </w:r>
          </w:p>
        </w:tc>
        <w:tc>
          <w:tcPr>
            <w:tcW w:w="0" w:type="auto"/>
            <w:hideMark/>
          </w:tcPr>
          <w:p w14:paraId="1C9E504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007A7C8D"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608EF02"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4FC60C0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7BC72D25"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231BD9C8"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52FC1AF3" w14:textId="77777777" w:rsidTr="008A20CF">
        <w:tc>
          <w:tcPr>
            <w:tcW w:w="0" w:type="auto"/>
            <w:hideMark/>
          </w:tcPr>
          <w:p w14:paraId="58C7A90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Poorer</w:t>
            </w:r>
          </w:p>
        </w:tc>
        <w:tc>
          <w:tcPr>
            <w:tcW w:w="0" w:type="auto"/>
            <w:hideMark/>
          </w:tcPr>
          <w:p w14:paraId="7EAC015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0.929</w:t>
            </w:r>
          </w:p>
        </w:tc>
        <w:tc>
          <w:tcPr>
            <w:tcW w:w="0" w:type="auto"/>
            <w:hideMark/>
          </w:tcPr>
          <w:p w14:paraId="27BCC00D"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0.420–2.052</w:t>
            </w:r>
          </w:p>
        </w:tc>
        <w:tc>
          <w:tcPr>
            <w:tcW w:w="0" w:type="auto"/>
            <w:hideMark/>
          </w:tcPr>
          <w:p w14:paraId="0F206AFF"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0.855</w:t>
            </w:r>
          </w:p>
        </w:tc>
        <w:tc>
          <w:tcPr>
            <w:tcW w:w="0" w:type="auto"/>
            <w:hideMark/>
          </w:tcPr>
          <w:p w14:paraId="69B57BE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0.799</w:t>
            </w:r>
          </w:p>
        </w:tc>
        <w:tc>
          <w:tcPr>
            <w:tcW w:w="0" w:type="auto"/>
            <w:hideMark/>
          </w:tcPr>
          <w:p w14:paraId="725FEAEB"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0.426–1.498</w:t>
            </w:r>
          </w:p>
        </w:tc>
        <w:tc>
          <w:tcPr>
            <w:tcW w:w="0" w:type="auto"/>
            <w:hideMark/>
          </w:tcPr>
          <w:p w14:paraId="64C41F9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0.483</w:t>
            </w:r>
          </w:p>
        </w:tc>
      </w:tr>
      <w:tr w:rsidR="0099681D" w:rsidRPr="00884418" w14:paraId="2BC0907D" w14:textId="77777777" w:rsidTr="008A20CF">
        <w:tc>
          <w:tcPr>
            <w:tcW w:w="0" w:type="auto"/>
            <w:hideMark/>
          </w:tcPr>
          <w:p w14:paraId="2CA2C03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Middle</w:t>
            </w:r>
          </w:p>
        </w:tc>
        <w:tc>
          <w:tcPr>
            <w:tcW w:w="0" w:type="auto"/>
            <w:hideMark/>
          </w:tcPr>
          <w:p w14:paraId="7AB57D1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0.918</w:t>
            </w:r>
          </w:p>
        </w:tc>
        <w:tc>
          <w:tcPr>
            <w:tcW w:w="0" w:type="auto"/>
            <w:hideMark/>
          </w:tcPr>
          <w:p w14:paraId="1F8D87A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0.402–2.096</w:t>
            </w:r>
          </w:p>
        </w:tc>
        <w:tc>
          <w:tcPr>
            <w:tcW w:w="0" w:type="auto"/>
            <w:hideMark/>
          </w:tcPr>
          <w:p w14:paraId="139A859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0.838</w:t>
            </w:r>
          </w:p>
        </w:tc>
        <w:tc>
          <w:tcPr>
            <w:tcW w:w="0" w:type="auto"/>
            <w:hideMark/>
          </w:tcPr>
          <w:p w14:paraId="2A02A20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0.826</w:t>
            </w:r>
          </w:p>
        </w:tc>
        <w:tc>
          <w:tcPr>
            <w:tcW w:w="0" w:type="auto"/>
            <w:hideMark/>
          </w:tcPr>
          <w:p w14:paraId="420DDF2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0.427–1.599</w:t>
            </w:r>
          </w:p>
        </w:tc>
        <w:tc>
          <w:tcPr>
            <w:tcW w:w="0" w:type="auto"/>
            <w:hideMark/>
          </w:tcPr>
          <w:p w14:paraId="2936860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0.570</w:t>
            </w:r>
          </w:p>
        </w:tc>
      </w:tr>
      <w:tr w:rsidR="0099681D" w:rsidRPr="00884418" w14:paraId="708E1891" w14:textId="77777777" w:rsidTr="008A20CF">
        <w:tc>
          <w:tcPr>
            <w:tcW w:w="0" w:type="auto"/>
            <w:hideMark/>
          </w:tcPr>
          <w:p w14:paraId="1573CC0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Richer</w:t>
            </w:r>
          </w:p>
        </w:tc>
        <w:tc>
          <w:tcPr>
            <w:tcW w:w="0" w:type="auto"/>
            <w:hideMark/>
          </w:tcPr>
          <w:p w14:paraId="1665E58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1.005</w:t>
            </w:r>
          </w:p>
        </w:tc>
        <w:tc>
          <w:tcPr>
            <w:tcW w:w="0" w:type="auto"/>
            <w:hideMark/>
          </w:tcPr>
          <w:p w14:paraId="5E2266F8"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0.434–2.327</w:t>
            </w:r>
          </w:p>
        </w:tc>
        <w:tc>
          <w:tcPr>
            <w:tcW w:w="0" w:type="auto"/>
            <w:hideMark/>
          </w:tcPr>
          <w:p w14:paraId="68D5218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0.990</w:t>
            </w:r>
          </w:p>
        </w:tc>
        <w:tc>
          <w:tcPr>
            <w:tcW w:w="0" w:type="auto"/>
            <w:hideMark/>
          </w:tcPr>
          <w:p w14:paraId="5373B498"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0.938</w:t>
            </w:r>
          </w:p>
        </w:tc>
        <w:tc>
          <w:tcPr>
            <w:tcW w:w="0" w:type="auto"/>
            <w:hideMark/>
          </w:tcPr>
          <w:p w14:paraId="18E41DC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0.485–1.814</w:t>
            </w:r>
          </w:p>
        </w:tc>
        <w:tc>
          <w:tcPr>
            <w:tcW w:w="0" w:type="auto"/>
            <w:hideMark/>
          </w:tcPr>
          <w:p w14:paraId="0257777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0.848</w:t>
            </w:r>
          </w:p>
        </w:tc>
      </w:tr>
      <w:tr w:rsidR="0099681D" w:rsidRPr="00884418" w14:paraId="5D52D6DD" w14:textId="77777777" w:rsidTr="008A20CF">
        <w:tc>
          <w:tcPr>
            <w:tcW w:w="0" w:type="auto"/>
            <w:hideMark/>
          </w:tcPr>
          <w:p w14:paraId="16516FD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lastRenderedPageBreak/>
              <w:t>Richest</w:t>
            </w:r>
          </w:p>
        </w:tc>
        <w:tc>
          <w:tcPr>
            <w:tcW w:w="0" w:type="auto"/>
            <w:hideMark/>
          </w:tcPr>
          <w:p w14:paraId="4D3B2FC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1.285</w:t>
            </w:r>
          </w:p>
        </w:tc>
        <w:tc>
          <w:tcPr>
            <w:tcW w:w="0" w:type="auto"/>
            <w:hideMark/>
          </w:tcPr>
          <w:p w14:paraId="72A53F2F"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0.556–2.967</w:t>
            </w:r>
          </w:p>
        </w:tc>
        <w:tc>
          <w:tcPr>
            <w:tcW w:w="0" w:type="auto"/>
            <w:hideMark/>
          </w:tcPr>
          <w:p w14:paraId="4875D00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0.556</w:t>
            </w:r>
          </w:p>
        </w:tc>
        <w:tc>
          <w:tcPr>
            <w:tcW w:w="0" w:type="auto"/>
            <w:hideMark/>
          </w:tcPr>
          <w:p w14:paraId="6AB99FC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1.129</w:t>
            </w:r>
          </w:p>
        </w:tc>
        <w:tc>
          <w:tcPr>
            <w:tcW w:w="0" w:type="auto"/>
            <w:hideMark/>
          </w:tcPr>
          <w:p w14:paraId="6E33D1A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0.578–2.206</w:t>
            </w:r>
          </w:p>
        </w:tc>
        <w:tc>
          <w:tcPr>
            <w:tcW w:w="0" w:type="auto"/>
            <w:hideMark/>
          </w:tcPr>
          <w:p w14:paraId="54FF32F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0.722</w:t>
            </w:r>
          </w:p>
        </w:tc>
      </w:tr>
      <w:tr w:rsidR="0099681D" w:rsidRPr="00884418" w14:paraId="21883EA9" w14:textId="77777777" w:rsidTr="008A20CF">
        <w:tc>
          <w:tcPr>
            <w:tcW w:w="0" w:type="auto"/>
            <w:hideMark/>
          </w:tcPr>
          <w:p w14:paraId="4E09D1C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b/>
                <w:bCs/>
                <w:sz w:val="20"/>
                <w:szCs w:val="20"/>
              </w:rPr>
              <w:t>Employment status</w:t>
            </w:r>
          </w:p>
        </w:tc>
        <w:tc>
          <w:tcPr>
            <w:tcW w:w="0" w:type="auto"/>
            <w:hideMark/>
          </w:tcPr>
          <w:p w14:paraId="69C16B93"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C48CDA7"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5006650C"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205F4DFC"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33F811C"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648CA5E"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16FABA52" w14:textId="77777777" w:rsidTr="008A20CF">
        <w:tc>
          <w:tcPr>
            <w:tcW w:w="0" w:type="auto"/>
            <w:hideMark/>
          </w:tcPr>
          <w:p w14:paraId="02D8A0F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Currently Unemployed (Ref.)</w:t>
            </w:r>
          </w:p>
        </w:tc>
        <w:tc>
          <w:tcPr>
            <w:tcW w:w="0" w:type="auto"/>
            <w:hideMark/>
          </w:tcPr>
          <w:p w14:paraId="4BA3760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58F3A5AA"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627414E"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B00F8F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6F5B2AD0"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78651BF"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5F9A795F" w14:textId="77777777" w:rsidTr="008A20CF">
        <w:tc>
          <w:tcPr>
            <w:tcW w:w="0" w:type="auto"/>
            <w:hideMark/>
          </w:tcPr>
          <w:p w14:paraId="2BCA9C8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Currently Employed</w:t>
            </w:r>
          </w:p>
        </w:tc>
        <w:tc>
          <w:tcPr>
            <w:tcW w:w="0" w:type="auto"/>
            <w:hideMark/>
          </w:tcPr>
          <w:p w14:paraId="16E3BE7D"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1.105</w:t>
            </w:r>
          </w:p>
        </w:tc>
        <w:tc>
          <w:tcPr>
            <w:tcW w:w="0" w:type="auto"/>
            <w:hideMark/>
          </w:tcPr>
          <w:p w14:paraId="3A0F73E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0.983–1.242</w:t>
            </w:r>
          </w:p>
        </w:tc>
        <w:tc>
          <w:tcPr>
            <w:tcW w:w="0" w:type="auto"/>
            <w:hideMark/>
          </w:tcPr>
          <w:p w14:paraId="7DDE9BD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0.095</w:t>
            </w:r>
          </w:p>
        </w:tc>
        <w:tc>
          <w:tcPr>
            <w:tcW w:w="0" w:type="auto"/>
            <w:hideMark/>
          </w:tcPr>
          <w:p w14:paraId="600C898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1.121</w:t>
            </w:r>
          </w:p>
        </w:tc>
        <w:tc>
          <w:tcPr>
            <w:tcW w:w="0" w:type="auto"/>
            <w:hideMark/>
          </w:tcPr>
          <w:p w14:paraId="5C04C96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0.981–1.280</w:t>
            </w:r>
          </w:p>
        </w:tc>
        <w:tc>
          <w:tcPr>
            <w:tcW w:w="0" w:type="auto"/>
            <w:hideMark/>
          </w:tcPr>
          <w:p w14:paraId="3EAF213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0.093</w:t>
            </w:r>
          </w:p>
        </w:tc>
      </w:tr>
      <w:tr w:rsidR="0099681D" w:rsidRPr="00884418" w14:paraId="7181B12E" w14:textId="77777777" w:rsidTr="008A20CF">
        <w:tc>
          <w:tcPr>
            <w:tcW w:w="0" w:type="auto"/>
            <w:hideMark/>
          </w:tcPr>
          <w:p w14:paraId="442F2068"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b/>
                <w:bCs/>
                <w:sz w:val="20"/>
                <w:szCs w:val="20"/>
              </w:rPr>
              <w:t>Marital status</w:t>
            </w:r>
          </w:p>
        </w:tc>
        <w:tc>
          <w:tcPr>
            <w:tcW w:w="0" w:type="auto"/>
            <w:hideMark/>
          </w:tcPr>
          <w:p w14:paraId="5EFB0906"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5F9623D0"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DE8CD56"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71A2FDE"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2AB000A"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452D2F70"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31ADA5ED" w14:textId="77777777" w:rsidTr="008A20CF">
        <w:tc>
          <w:tcPr>
            <w:tcW w:w="0" w:type="auto"/>
            <w:hideMark/>
          </w:tcPr>
          <w:p w14:paraId="17771538"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Currently unmarried (Ref.)</w:t>
            </w:r>
          </w:p>
        </w:tc>
        <w:tc>
          <w:tcPr>
            <w:tcW w:w="0" w:type="auto"/>
            <w:hideMark/>
          </w:tcPr>
          <w:p w14:paraId="4E75C13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1682137B"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7320784"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556FE6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256AE979"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18B8D05"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207F093A" w14:textId="77777777" w:rsidTr="008A20CF">
        <w:tc>
          <w:tcPr>
            <w:tcW w:w="0" w:type="auto"/>
            <w:hideMark/>
          </w:tcPr>
          <w:p w14:paraId="6DC335E8"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Currently married</w:t>
            </w:r>
          </w:p>
        </w:tc>
        <w:tc>
          <w:tcPr>
            <w:tcW w:w="0" w:type="auto"/>
            <w:hideMark/>
          </w:tcPr>
          <w:p w14:paraId="74F80A0D"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1.074</w:t>
            </w:r>
          </w:p>
        </w:tc>
        <w:tc>
          <w:tcPr>
            <w:tcW w:w="0" w:type="auto"/>
            <w:hideMark/>
          </w:tcPr>
          <w:p w14:paraId="6AA68FD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0.950–1.214</w:t>
            </w:r>
          </w:p>
        </w:tc>
        <w:tc>
          <w:tcPr>
            <w:tcW w:w="0" w:type="auto"/>
            <w:hideMark/>
          </w:tcPr>
          <w:p w14:paraId="12E8A2A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0.253</w:t>
            </w:r>
          </w:p>
        </w:tc>
        <w:tc>
          <w:tcPr>
            <w:tcW w:w="0" w:type="auto"/>
            <w:hideMark/>
          </w:tcPr>
          <w:p w14:paraId="01B4334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1.008</w:t>
            </w:r>
          </w:p>
        </w:tc>
        <w:tc>
          <w:tcPr>
            <w:tcW w:w="0" w:type="auto"/>
            <w:hideMark/>
          </w:tcPr>
          <w:p w14:paraId="791F685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0.857–1.186</w:t>
            </w:r>
          </w:p>
        </w:tc>
        <w:tc>
          <w:tcPr>
            <w:tcW w:w="0" w:type="auto"/>
            <w:hideMark/>
          </w:tcPr>
          <w:p w14:paraId="44F25A4D"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0.922</w:t>
            </w:r>
          </w:p>
        </w:tc>
      </w:tr>
      <w:tr w:rsidR="0099681D" w:rsidRPr="00884418" w14:paraId="60B82E33" w14:textId="77777777" w:rsidTr="008A20CF">
        <w:tc>
          <w:tcPr>
            <w:tcW w:w="0" w:type="auto"/>
            <w:hideMark/>
          </w:tcPr>
          <w:p w14:paraId="4491B3F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b/>
                <w:bCs/>
                <w:sz w:val="20"/>
                <w:szCs w:val="20"/>
              </w:rPr>
              <w:t>Household size</w:t>
            </w:r>
          </w:p>
        </w:tc>
        <w:tc>
          <w:tcPr>
            <w:tcW w:w="0" w:type="auto"/>
            <w:hideMark/>
          </w:tcPr>
          <w:p w14:paraId="24B1BF8F"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520E8699"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24E7786"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674BFE48"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69670F9B"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1CEAC63"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5F0EDA82" w14:textId="77777777" w:rsidTr="008A20CF">
        <w:tc>
          <w:tcPr>
            <w:tcW w:w="0" w:type="auto"/>
            <w:hideMark/>
          </w:tcPr>
          <w:p w14:paraId="14D14B5F"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1–4 (Ref.)</w:t>
            </w:r>
          </w:p>
        </w:tc>
        <w:tc>
          <w:tcPr>
            <w:tcW w:w="0" w:type="auto"/>
            <w:hideMark/>
          </w:tcPr>
          <w:p w14:paraId="3C45441E"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48530D1D"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52ADFB0"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48D427B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0E04B44F"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6585F4D7"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20076EF6" w14:textId="77777777" w:rsidTr="008A20CF">
        <w:tc>
          <w:tcPr>
            <w:tcW w:w="0" w:type="auto"/>
            <w:hideMark/>
          </w:tcPr>
          <w:p w14:paraId="57E1977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5–6</w:t>
            </w:r>
          </w:p>
        </w:tc>
        <w:tc>
          <w:tcPr>
            <w:tcW w:w="0" w:type="auto"/>
            <w:hideMark/>
          </w:tcPr>
          <w:p w14:paraId="047CEC8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0.887</w:t>
            </w:r>
          </w:p>
        </w:tc>
        <w:tc>
          <w:tcPr>
            <w:tcW w:w="0" w:type="auto"/>
            <w:hideMark/>
          </w:tcPr>
          <w:p w14:paraId="478ABC4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0.778–1.010</w:t>
            </w:r>
          </w:p>
        </w:tc>
        <w:tc>
          <w:tcPr>
            <w:tcW w:w="0" w:type="auto"/>
            <w:hideMark/>
          </w:tcPr>
          <w:p w14:paraId="3065C35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0.070</w:t>
            </w:r>
          </w:p>
        </w:tc>
        <w:tc>
          <w:tcPr>
            <w:tcW w:w="0" w:type="auto"/>
            <w:hideMark/>
          </w:tcPr>
          <w:p w14:paraId="4B03A86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0.985</w:t>
            </w:r>
          </w:p>
        </w:tc>
        <w:tc>
          <w:tcPr>
            <w:tcW w:w="0" w:type="auto"/>
            <w:hideMark/>
          </w:tcPr>
          <w:p w14:paraId="665FB84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0.858–1.131</w:t>
            </w:r>
          </w:p>
        </w:tc>
        <w:tc>
          <w:tcPr>
            <w:tcW w:w="0" w:type="auto"/>
            <w:hideMark/>
          </w:tcPr>
          <w:p w14:paraId="012C6AB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0.830</w:t>
            </w:r>
          </w:p>
        </w:tc>
      </w:tr>
      <w:tr w:rsidR="0099681D" w:rsidRPr="00884418" w14:paraId="7606A786" w14:textId="77777777" w:rsidTr="008A20CF">
        <w:tc>
          <w:tcPr>
            <w:tcW w:w="0" w:type="auto"/>
            <w:hideMark/>
          </w:tcPr>
          <w:p w14:paraId="5838A3D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≥7</w:t>
            </w:r>
          </w:p>
        </w:tc>
        <w:tc>
          <w:tcPr>
            <w:tcW w:w="0" w:type="auto"/>
            <w:hideMark/>
          </w:tcPr>
          <w:p w14:paraId="0FF2579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0.831</w:t>
            </w:r>
          </w:p>
        </w:tc>
        <w:tc>
          <w:tcPr>
            <w:tcW w:w="0" w:type="auto"/>
            <w:hideMark/>
          </w:tcPr>
          <w:p w14:paraId="5F17345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0.717–0.962</w:t>
            </w:r>
          </w:p>
        </w:tc>
        <w:tc>
          <w:tcPr>
            <w:tcW w:w="0" w:type="auto"/>
            <w:hideMark/>
          </w:tcPr>
          <w:p w14:paraId="183FCA7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0.013</w:t>
            </w:r>
          </w:p>
        </w:tc>
        <w:tc>
          <w:tcPr>
            <w:tcW w:w="0" w:type="auto"/>
            <w:hideMark/>
          </w:tcPr>
          <w:p w14:paraId="62462CE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1.005</w:t>
            </w:r>
          </w:p>
        </w:tc>
        <w:tc>
          <w:tcPr>
            <w:tcW w:w="0" w:type="auto"/>
            <w:hideMark/>
          </w:tcPr>
          <w:p w14:paraId="3935DB0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0.860–1.174</w:t>
            </w:r>
          </w:p>
        </w:tc>
        <w:tc>
          <w:tcPr>
            <w:tcW w:w="0" w:type="auto"/>
            <w:hideMark/>
          </w:tcPr>
          <w:p w14:paraId="621FB8F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0.952</w:t>
            </w:r>
          </w:p>
        </w:tc>
      </w:tr>
      <w:tr w:rsidR="0099681D" w:rsidRPr="00884418" w14:paraId="3A95C929" w14:textId="77777777" w:rsidTr="008A20CF">
        <w:tc>
          <w:tcPr>
            <w:tcW w:w="0" w:type="auto"/>
            <w:hideMark/>
          </w:tcPr>
          <w:p w14:paraId="7855C5C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b/>
                <w:bCs/>
                <w:sz w:val="20"/>
                <w:szCs w:val="20"/>
              </w:rPr>
              <w:t>Sex of household head</w:t>
            </w:r>
          </w:p>
        </w:tc>
        <w:tc>
          <w:tcPr>
            <w:tcW w:w="0" w:type="auto"/>
            <w:hideMark/>
          </w:tcPr>
          <w:p w14:paraId="0D9228B6"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B307C80"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4E24FEAF"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C4B64A6"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36135C7"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3590EB2"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0F17F22C" w14:textId="77777777" w:rsidTr="008A20CF">
        <w:tc>
          <w:tcPr>
            <w:tcW w:w="0" w:type="auto"/>
            <w:hideMark/>
          </w:tcPr>
          <w:p w14:paraId="1F53058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Male (Ref.)</w:t>
            </w:r>
          </w:p>
        </w:tc>
        <w:tc>
          <w:tcPr>
            <w:tcW w:w="0" w:type="auto"/>
            <w:hideMark/>
          </w:tcPr>
          <w:p w14:paraId="4F0811DD"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03A234DD"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0D2B325"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2E2F300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6352BFCE"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89534CF"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59477C8C" w14:textId="77777777" w:rsidTr="008A20CF">
        <w:tc>
          <w:tcPr>
            <w:tcW w:w="0" w:type="auto"/>
            <w:hideMark/>
          </w:tcPr>
          <w:p w14:paraId="24B236F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Female</w:t>
            </w:r>
          </w:p>
        </w:tc>
        <w:tc>
          <w:tcPr>
            <w:tcW w:w="0" w:type="auto"/>
            <w:hideMark/>
          </w:tcPr>
          <w:p w14:paraId="63F33EF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0.952</w:t>
            </w:r>
          </w:p>
        </w:tc>
        <w:tc>
          <w:tcPr>
            <w:tcW w:w="0" w:type="auto"/>
            <w:hideMark/>
          </w:tcPr>
          <w:p w14:paraId="05C2EA5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0.848–1.069</w:t>
            </w:r>
          </w:p>
        </w:tc>
        <w:tc>
          <w:tcPr>
            <w:tcW w:w="0" w:type="auto"/>
            <w:hideMark/>
          </w:tcPr>
          <w:p w14:paraId="21A4BAF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0.406</w:t>
            </w:r>
          </w:p>
        </w:tc>
        <w:tc>
          <w:tcPr>
            <w:tcW w:w="0" w:type="auto"/>
            <w:hideMark/>
          </w:tcPr>
          <w:p w14:paraId="47A5416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0.968</w:t>
            </w:r>
          </w:p>
        </w:tc>
        <w:tc>
          <w:tcPr>
            <w:tcW w:w="0" w:type="auto"/>
            <w:hideMark/>
          </w:tcPr>
          <w:p w14:paraId="29CB556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0.851–1.102</w:t>
            </w:r>
          </w:p>
        </w:tc>
        <w:tc>
          <w:tcPr>
            <w:tcW w:w="0" w:type="auto"/>
            <w:hideMark/>
          </w:tcPr>
          <w:p w14:paraId="789723DB"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0.624</w:t>
            </w:r>
          </w:p>
        </w:tc>
      </w:tr>
      <w:tr w:rsidR="0099681D" w:rsidRPr="00884418" w14:paraId="1516BDC2" w14:textId="77777777" w:rsidTr="008A20CF">
        <w:tc>
          <w:tcPr>
            <w:tcW w:w="0" w:type="auto"/>
            <w:hideMark/>
          </w:tcPr>
          <w:p w14:paraId="2681E798"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b/>
                <w:bCs/>
                <w:sz w:val="20"/>
                <w:szCs w:val="20"/>
              </w:rPr>
              <w:t>ANC attendance</w:t>
            </w:r>
          </w:p>
        </w:tc>
        <w:tc>
          <w:tcPr>
            <w:tcW w:w="0" w:type="auto"/>
            <w:hideMark/>
          </w:tcPr>
          <w:p w14:paraId="609E78CD"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A8D2E5C"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553849C0"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6B722BC8"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6067A1D"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1877817"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19CC99FE" w14:textId="77777777" w:rsidTr="008A20CF">
        <w:tc>
          <w:tcPr>
            <w:tcW w:w="0" w:type="auto"/>
            <w:hideMark/>
          </w:tcPr>
          <w:p w14:paraId="247A862F"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No ANC (Ref.)</w:t>
            </w:r>
          </w:p>
        </w:tc>
        <w:tc>
          <w:tcPr>
            <w:tcW w:w="0" w:type="auto"/>
            <w:hideMark/>
          </w:tcPr>
          <w:p w14:paraId="0B7A703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7330088E"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14C5253A"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6A31DC7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15E2A1A3"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25FA1BD"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17C8654C" w14:textId="77777777" w:rsidTr="008A20CF">
        <w:tc>
          <w:tcPr>
            <w:tcW w:w="0" w:type="auto"/>
            <w:hideMark/>
          </w:tcPr>
          <w:p w14:paraId="593C5FF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1–3 contacts</w:t>
            </w:r>
          </w:p>
        </w:tc>
        <w:tc>
          <w:tcPr>
            <w:tcW w:w="0" w:type="auto"/>
            <w:hideMark/>
          </w:tcPr>
          <w:p w14:paraId="7C39830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2.637</w:t>
            </w:r>
          </w:p>
        </w:tc>
        <w:tc>
          <w:tcPr>
            <w:tcW w:w="0" w:type="auto"/>
            <w:hideMark/>
          </w:tcPr>
          <w:p w14:paraId="4563B12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1.626–4.279</w:t>
            </w:r>
          </w:p>
        </w:tc>
        <w:tc>
          <w:tcPr>
            <w:tcW w:w="0" w:type="auto"/>
            <w:hideMark/>
          </w:tcPr>
          <w:p w14:paraId="1C8F0AE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&lt;0.001</w:t>
            </w:r>
          </w:p>
        </w:tc>
        <w:tc>
          <w:tcPr>
            <w:tcW w:w="0" w:type="auto"/>
            <w:hideMark/>
          </w:tcPr>
          <w:p w14:paraId="36A1A6BE"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2.295</w:t>
            </w:r>
          </w:p>
        </w:tc>
        <w:tc>
          <w:tcPr>
            <w:tcW w:w="0" w:type="auto"/>
            <w:hideMark/>
          </w:tcPr>
          <w:p w14:paraId="72869FA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1.342–3.925</w:t>
            </w:r>
          </w:p>
        </w:tc>
        <w:tc>
          <w:tcPr>
            <w:tcW w:w="0" w:type="auto"/>
            <w:hideMark/>
          </w:tcPr>
          <w:p w14:paraId="31A8120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0.003</w:t>
            </w:r>
          </w:p>
        </w:tc>
      </w:tr>
      <w:tr w:rsidR="0099681D" w:rsidRPr="00884418" w14:paraId="2B534220" w14:textId="77777777" w:rsidTr="008A20CF">
        <w:tc>
          <w:tcPr>
            <w:tcW w:w="0" w:type="auto"/>
            <w:hideMark/>
          </w:tcPr>
          <w:p w14:paraId="7DE2C46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4–7 contacts</w:t>
            </w:r>
          </w:p>
        </w:tc>
        <w:tc>
          <w:tcPr>
            <w:tcW w:w="0" w:type="auto"/>
            <w:hideMark/>
          </w:tcPr>
          <w:p w14:paraId="7F95EBFF"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3.262</w:t>
            </w:r>
          </w:p>
        </w:tc>
        <w:tc>
          <w:tcPr>
            <w:tcW w:w="0" w:type="auto"/>
            <w:hideMark/>
          </w:tcPr>
          <w:p w14:paraId="358B9F9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2.189–4.860</w:t>
            </w:r>
          </w:p>
        </w:tc>
        <w:tc>
          <w:tcPr>
            <w:tcW w:w="0" w:type="auto"/>
            <w:hideMark/>
          </w:tcPr>
          <w:p w14:paraId="4875DA0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&lt;0.001</w:t>
            </w:r>
          </w:p>
        </w:tc>
        <w:tc>
          <w:tcPr>
            <w:tcW w:w="0" w:type="auto"/>
            <w:hideMark/>
          </w:tcPr>
          <w:p w14:paraId="6C3A935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2.857</w:t>
            </w:r>
          </w:p>
        </w:tc>
        <w:tc>
          <w:tcPr>
            <w:tcW w:w="0" w:type="auto"/>
            <w:hideMark/>
          </w:tcPr>
          <w:p w14:paraId="1E33450D"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1.799–4.535</w:t>
            </w:r>
          </w:p>
        </w:tc>
        <w:tc>
          <w:tcPr>
            <w:tcW w:w="0" w:type="auto"/>
            <w:hideMark/>
          </w:tcPr>
          <w:p w14:paraId="2FECD27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&lt;0.001</w:t>
            </w:r>
          </w:p>
        </w:tc>
      </w:tr>
      <w:tr w:rsidR="0099681D" w:rsidRPr="00884418" w14:paraId="2CB84E86" w14:textId="77777777" w:rsidTr="008A20CF">
        <w:tc>
          <w:tcPr>
            <w:tcW w:w="0" w:type="auto"/>
            <w:hideMark/>
          </w:tcPr>
          <w:p w14:paraId="341C9B1F"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8 or more contacts</w:t>
            </w:r>
          </w:p>
        </w:tc>
        <w:tc>
          <w:tcPr>
            <w:tcW w:w="0" w:type="auto"/>
            <w:hideMark/>
          </w:tcPr>
          <w:p w14:paraId="4877B16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2.468</w:t>
            </w:r>
          </w:p>
        </w:tc>
        <w:tc>
          <w:tcPr>
            <w:tcW w:w="0" w:type="auto"/>
            <w:hideMark/>
          </w:tcPr>
          <w:p w14:paraId="32DD9EA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1.741–3.499</w:t>
            </w:r>
          </w:p>
        </w:tc>
        <w:tc>
          <w:tcPr>
            <w:tcW w:w="0" w:type="auto"/>
            <w:hideMark/>
          </w:tcPr>
          <w:p w14:paraId="7B1C252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&lt;0.001</w:t>
            </w:r>
          </w:p>
        </w:tc>
        <w:tc>
          <w:tcPr>
            <w:tcW w:w="0" w:type="auto"/>
            <w:hideMark/>
          </w:tcPr>
          <w:p w14:paraId="01CA947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2.210</w:t>
            </w:r>
          </w:p>
        </w:tc>
        <w:tc>
          <w:tcPr>
            <w:tcW w:w="0" w:type="auto"/>
            <w:hideMark/>
          </w:tcPr>
          <w:p w14:paraId="53ADD1A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1.462–3.340</w:t>
            </w:r>
          </w:p>
        </w:tc>
        <w:tc>
          <w:tcPr>
            <w:tcW w:w="0" w:type="auto"/>
            <w:hideMark/>
          </w:tcPr>
          <w:p w14:paraId="4E51A1C8"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&lt;0.001</w:t>
            </w:r>
          </w:p>
        </w:tc>
      </w:tr>
      <w:tr w:rsidR="0099681D" w:rsidRPr="00884418" w14:paraId="091E5B2C" w14:textId="77777777" w:rsidTr="008A20CF">
        <w:tc>
          <w:tcPr>
            <w:tcW w:w="0" w:type="auto"/>
            <w:hideMark/>
          </w:tcPr>
          <w:p w14:paraId="35A92E7E"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b/>
                <w:bCs/>
                <w:sz w:val="20"/>
                <w:szCs w:val="20"/>
              </w:rPr>
              <w:t>Ethnicity</w:t>
            </w:r>
          </w:p>
        </w:tc>
        <w:tc>
          <w:tcPr>
            <w:tcW w:w="0" w:type="auto"/>
            <w:hideMark/>
          </w:tcPr>
          <w:p w14:paraId="36695A03"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2AEEE73"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BFE5E97"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87F6BCC"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B5750A3"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2FBD381C"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7E298912" w14:textId="77777777" w:rsidTr="008A20CF">
        <w:tc>
          <w:tcPr>
            <w:tcW w:w="0" w:type="auto"/>
            <w:hideMark/>
          </w:tcPr>
          <w:p w14:paraId="6C9C6805"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Hausa/Fulani (Ref.)</w:t>
            </w:r>
          </w:p>
        </w:tc>
        <w:tc>
          <w:tcPr>
            <w:tcW w:w="0" w:type="auto"/>
            <w:hideMark/>
          </w:tcPr>
          <w:p w14:paraId="474F7B2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4F338FCE"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820C47B"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6C1E52B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6257FA83"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64327118"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04A665D7" w14:textId="77777777" w:rsidTr="008A20CF">
        <w:tc>
          <w:tcPr>
            <w:tcW w:w="0" w:type="auto"/>
            <w:hideMark/>
          </w:tcPr>
          <w:p w14:paraId="1A7C723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Yoruba</w:t>
            </w:r>
          </w:p>
        </w:tc>
        <w:tc>
          <w:tcPr>
            <w:tcW w:w="0" w:type="auto"/>
            <w:hideMark/>
          </w:tcPr>
          <w:p w14:paraId="3335CF5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2.360</w:t>
            </w:r>
          </w:p>
        </w:tc>
        <w:tc>
          <w:tcPr>
            <w:tcW w:w="0" w:type="auto"/>
            <w:hideMark/>
          </w:tcPr>
          <w:p w14:paraId="32601B0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1.238–4.502</w:t>
            </w:r>
          </w:p>
        </w:tc>
        <w:tc>
          <w:tcPr>
            <w:tcW w:w="0" w:type="auto"/>
            <w:hideMark/>
          </w:tcPr>
          <w:p w14:paraId="2BF93D3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0.009</w:t>
            </w:r>
          </w:p>
        </w:tc>
        <w:tc>
          <w:tcPr>
            <w:tcW w:w="0" w:type="auto"/>
            <w:hideMark/>
          </w:tcPr>
          <w:p w14:paraId="13AD91B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1.314</w:t>
            </w:r>
          </w:p>
        </w:tc>
        <w:tc>
          <w:tcPr>
            <w:tcW w:w="0" w:type="auto"/>
            <w:hideMark/>
          </w:tcPr>
          <w:p w14:paraId="04BBD83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0.688–2.510</w:t>
            </w:r>
          </w:p>
        </w:tc>
        <w:tc>
          <w:tcPr>
            <w:tcW w:w="0" w:type="auto"/>
            <w:hideMark/>
          </w:tcPr>
          <w:p w14:paraId="3561D14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0.407</w:t>
            </w:r>
          </w:p>
        </w:tc>
      </w:tr>
      <w:tr w:rsidR="0099681D" w:rsidRPr="00884418" w14:paraId="606BFB57" w14:textId="77777777" w:rsidTr="008A20CF">
        <w:tc>
          <w:tcPr>
            <w:tcW w:w="0" w:type="auto"/>
            <w:hideMark/>
          </w:tcPr>
          <w:p w14:paraId="7E9DA2C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Igbo</w:t>
            </w:r>
          </w:p>
        </w:tc>
        <w:tc>
          <w:tcPr>
            <w:tcW w:w="0" w:type="auto"/>
            <w:hideMark/>
          </w:tcPr>
          <w:p w14:paraId="007B6712"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1.718</w:t>
            </w:r>
          </w:p>
        </w:tc>
        <w:tc>
          <w:tcPr>
            <w:tcW w:w="0" w:type="auto"/>
            <w:hideMark/>
          </w:tcPr>
          <w:p w14:paraId="192DD3DD"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0.917–3.218</w:t>
            </w:r>
          </w:p>
        </w:tc>
        <w:tc>
          <w:tcPr>
            <w:tcW w:w="0" w:type="auto"/>
            <w:hideMark/>
          </w:tcPr>
          <w:p w14:paraId="0E25933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0.091</w:t>
            </w:r>
          </w:p>
        </w:tc>
        <w:tc>
          <w:tcPr>
            <w:tcW w:w="0" w:type="auto"/>
            <w:hideMark/>
          </w:tcPr>
          <w:p w14:paraId="528D605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1.620</w:t>
            </w:r>
          </w:p>
        </w:tc>
        <w:tc>
          <w:tcPr>
            <w:tcW w:w="0" w:type="auto"/>
            <w:hideMark/>
          </w:tcPr>
          <w:p w14:paraId="14B6948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0.879–2.987</w:t>
            </w:r>
          </w:p>
        </w:tc>
        <w:tc>
          <w:tcPr>
            <w:tcW w:w="0" w:type="auto"/>
            <w:hideMark/>
          </w:tcPr>
          <w:p w14:paraId="3B6D052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0.122</w:t>
            </w:r>
          </w:p>
        </w:tc>
      </w:tr>
      <w:tr w:rsidR="0099681D" w:rsidRPr="00884418" w14:paraId="6535EF20" w14:textId="77777777" w:rsidTr="008A20CF">
        <w:tc>
          <w:tcPr>
            <w:tcW w:w="0" w:type="auto"/>
            <w:hideMark/>
          </w:tcPr>
          <w:p w14:paraId="299625B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lastRenderedPageBreak/>
              <w:t>Others</w:t>
            </w:r>
          </w:p>
        </w:tc>
        <w:tc>
          <w:tcPr>
            <w:tcW w:w="0" w:type="auto"/>
            <w:hideMark/>
          </w:tcPr>
          <w:p w14:paraId="00312FD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2.444</w:t>
            </w:r>
          </w:p>
        </w:tc>
        <w:tc>
          <w:tcPr>
            <w:tcW w:w="0" w:type="auto"/>
            <w:hideMark/>
          </w:tcPr>
          <w:p w14:paraId="7A058047"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1.317–4.538</w:t>
            </w:r>
          </w:p>
        </w:tc>
        <w:tc>
          <w:tcPr>
            <w:tcW w:w="0" w:type="auto"/>
            <w:hideMark/>
          </w:tcPr>
          <w:p w14:paraId="40172BF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0.005</w:t>
            </w:r>
          </w:p>
        </w:tc>
        <w:tc>
          <w:tcPr>
            <w:tcW w:w="0" w:type="auto"/>
            <w:hideMark/>
          </w:tcPr>
          <w:p w14:paraId="53FD800F"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1.462</w:t>
            </w:r>
          </w:p>
        </w:tc>
        <w:tc>
          <w:tcPr>
            <w:tcW w:w="0" w:type="auto"/>
            <w:hideMark/>
          </w:tcPr>
          <w:p w14:paraId="3F26B28A"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0.846–2.525</w:t>
            </w:r>
          </w:p>
        </w:tc>
        <w:tc>
          <w:tcPr>
            <w:tcW w:w="0" w:type="auto"/>
            <w:hideMark/>
          </w:tcPr>
          <w:p w14:paraId="4A9C31F9"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0.173</w:t>
            </w:r>
          </w:p>
        </w:tc>
      </w:tr>
      <w:tr w:rsidR="0099681D" w:rsidRPr="00884418" w14:paraId="721A33A9" w14:textId="77777777" w:rsidTr="008A20CF">
        <w:tc>
          <w:tcPr>
            <w:tcW w:w="0" w:type="auto"/>
            <w:hideMark/>
          </w:tcPr>
          <w:p w14:paraId="61239E6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b/>
                <w:bCs/>
                <w:sz w:val="20"/>
                <w:szCs w:val="20"/>
              </w:rPr>
              <w:t>Place of residence</w:t>
            </w:r>
          </w:p>
        </w:tc>
        <w:tc>
          <w:tcPr>
            <w:tcW w:w="0" w:type="auto"/>
            <w:hideMark/>
          </w:tcPr>
          <w:p w14:paraId="2E7FBD77"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759449FB"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54E71486"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400B39B6"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9B1DD94"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078E1DCF"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17BC3118" w14:textId="77777777" w:rsidTr="008A20CF">
        <w:tc>
          <w:tcPr>
            <w:tcW w:w="0" w:type="auto"/>
            <w:hideMark/>
          </w:tcPr>
          <w:p w14:paraId="723CD3B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Urban (Ref.)</w:t>
            </w:r>
          </w:p>
        </w:tc>
        <w:tc>
          <w:tcPr>
            <w:tcW w:w="0" w:type="auto"/>
            <w:hideMark/>
          </w:tcPr>
          <w:p w14:paraId="22927D3B"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68DAF601"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331C7FB2"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675BA8C0"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4265CCD4" w14:textId="77777777" w:rsidR="00995717" w:rsidRPr="00884418" w:rsidRDefault="00995717" w:rsidP="00D55330">
            <w:pPr>
              <w:spacing w:after="200"/>
              <w:jc w:val="both"/>
              <w:rPr>
                <w:rFonts w:ascii="Times New Roman" w:hAnsi="Times New Roman" w:cs="Times New Roman"/>
                <w:sz w:val="20"/>
                <w:szCs w:val="20"/>
              </w:rPr>
            </w:pPr>
          </w:p>
        </w:tc>
        <w:tc>
          <w:tcPr>
            <w:tcW w:w="0" w:type="auto"/>
            <w:hideMark/>
          </w:tcPr>
          <w:p w14:paraId="566FBD40" w14:textId="77777777" w:rsidR="00995717" w:rsidRPr="00884418" w:rsidRDefault="00995717" w:rsidP="00D55330">
            <w:pPr>
              <w:spacing w:after="200"/>
              <w:jc w:val="both"/>
              <w:rPr>
                <w:rFonts w:ascii="Times New Roman" w:hAnsi="Times New Roman" w:cs="Times New Roman"/>
                <w:sz w:val="20"/>
                <w:szCs w:val="20"/>
              </w:rPr>
            </w:pPr>
          </w:p>
        </w:tc>
      </w:tr>
      <w:tr w:rsidR="0099681D" w:rsidRPr="00884418" w14:paraId="1CFD4FC2" w14:textId="77777777" w:rsidTr="008A20CF">
        <w:tc>
          <w:tcPr>
            <w:tcW w:w="0" w:type="auto"/>
            <w:hideMark/>
          </w:tcPr>
          <w:p w14:paraId="29B42E5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Rural</w:t>
            </w:r>
          </w:p>
        </w:tc>
        <w:tc>
          <w:tcPr>
            <w:tcW w:w="0" w:type="auto"/>
            <w:hideMark/>
          </w:tcPr>
          <w:p w14:paraId="0062005F"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0.783</w:t>
            </w:r>
          </w:p>
        </w:tc>
        <w:tc>
          <w:tcPr>
            <w:tcW w:w="0" w:type="auto"/>
            <w:hideMark/>
          </w:tcPr>
          <w:p w14:paraId="4AB4E44C"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0.668–0.917</w:t>
            </w:r>
          </w:p>
        </w:tc>
        <w:tc>
          <w:tcPr>
            <w:tcW w:w="0" w:type="auto"/>
            <w:hideMark/>
          </w:tcPr>
          <w:p w14:paraId="18A722C3"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0.003</w:t>
            </w:r>
          </w:p>
        </w:tc>
        <w:tc>
          <w:tcPr>
            <w:tcW w:w="0" w:type="auto"/>
            <w:hideMark/>
          </w:tcPr>
          <w:p w14:paraId="5EED4AF6"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hideMark/>
          </w:tcPr>
          <w:p w14:paraId="50619B14"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0.859–1.166</w:t>
            </w:r>
          </w:p>
        </w:tc>
        <w:tc>
          <w:tcPr>
            <w:tcW w:w="0" w:type="auto"/>
            <w:hideMark/>
          </w:tcPr>
          <w:p w14:paraId="4B8734B1" w14:textId="77777777" w:rsidR="00995717" w:rsidRPr="00884418" w:rsidRDefault="00995717" w:rsidP="00D55330">
            <w:pPr>
              <w:spacing w:after="200"/>
              <w:jc w:val="both"/>
              <w:rPr>
                <w:rFonts w:ascii="Times New Roman" w:hAnsi="Times New Roman" w:cs="Times New Roman"/>
                <w:sz w:val="20"/>
                <w:szCs w:val="20"/>
              </w:rPr>
            </w:pPr>
            <w:r w:rsidRPr="00884418">
              <w:rPr>
                <w:rFonts w:ascii="Times New Roman" w:hAnsi="Times New Roman" w:cs="Times New Roman"/>
                <w:sz w:val="20"/>
                <w:szCs w:val="20"/>
              </w:rPr>
              <w:t>0.997</w:t>
            </w:r>
          </w:p>
        </w:tc>
      </w:tr>
      <w:tr w:rsidR="0099681D" w:rsidRPr="00884418" w14:paraId="279421BB" w14:textId="77777777" w:rsidTr="008A20CF">
        <w:tc>
          <w:tcPr>
            <w:tcW w:w="0" w:type="auto"/>
          </w:tcPr>
          <w:p w14:paraId="3CE976B4"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 xml:space="preserve">Niger Delta State </w:t>
            </w:r>
            <w:r w:rsidRPr="00884418">
              <w:rPr>
                <w:rFonts w:ascii="Times New Roman" w:hAnsi="Times New Roman" w:cs="Times New Roman"/>
                <w:b/>
                <w:bCs/>
                <w:sz w:val="20"/>
                <w:szCs w:val="20"/>
              </w:rPr>
              <w:t>of residence</w:t>
            </w:r>
          </w:p>
        </w:tc>
        <w:tc>
          <w:tcPr>
            <w:tcW w:w="0" w:type="auto"/>
          </w:tcPr>
          <w:p w14:paraId="637BBE31" w14:textId="77777777" w:rsidR="00995717" w:rsidRPr="00884418" w:rsidRDefault="00995717" w:rsidP="00D55330">
            <w:pPr>
              <w:jc w:val="both"/>
              <w:rPr>
                <w:rFonts w:ascii="Times New Roman" w:hAnsi="Times New Roman" w:cs="Times New Roman"/>
                <w:sz w:val="20"/>
                <w:szCs w:val="20"/>
              </w:rPr>
            </w:pPr>
          </w:p>
        </w:tc>
        <w:tc>
          <w:tcPr>
            <w:tcW w:w="0" w:type="auto"/>
          </w:tcPr>
          <w:p w14:paraId="1D3C3FBC" w14:textId="77777777" w:rsidR="00995717" w:rsidRPr="00884418" w:rsidRDefault="00995717" w:rsidP="00D55330">
            <w:pPr>
              <w:jc w:val="both"/>
              <w:rPr>
                <w:rFonts w:ascii="Times New Roman" w:hAnsi="Times New Roman" w:cs="Times New Roman"/>
                <w:sz w:val="20"/>
                <w:szCs w:val="20"/>
              </w:rPr>
            </w:pPr>
          </w:p>
        </w:tc>
        <w:tc>
          <w:tcPr>
            <w:tcW w:w="0" w:type="auto"/>
          </w:tcPr>
          <w:p w14:paraId="2B65D249" w14:textId="77777777" w:rsidR="00995717" w:rsidRPr="00884418" w:rsidRDefault="00995717" w:rsidP="00D55330">
            <w:pPr>
              <w:jc w:val="both"/>
              <w:rPr>
                <w:rFonts w:ascii="Times New Roman" w:hAnsi="Times New Roman" w:cs="Times New Roman"/>
                <w:sz w:val="20"/>
                <w:szCs w:val="20"/>
              </w:rPr>
            </w:pPr>
          </w:p>
        </w:tc>
        <w:tc>
          <w:tcPr>
            <w:tcW w:w="0" w:type="auto"/>
          </w:tcPr>
          <w:p w14:paraId="7C40FCD4" w14:textId="77777777" w:rsidR="00995717" w:rsidRPr="00884418" w:rsidRDefault="00995717" w:rsidP="00D55330">
            <w:pPr>
              <w:jc w:val="both"/>
              <w:rPr>
                <w:rFonts w:ascii="Times New Roman" w:hAnsi="Times New Roman" w:cs="Times New Roman"/>
                <w:sz w:val="20"/>
                <w:szCs w:val="20"/>
              </w:rPr>
            </w:pPr>
          </w:p>
        </w:tc>
        <w:tc>
          <w:tcPr>
            <w:tcW w:w="0" w:type="auto"/>
          </w:tcPr>
          <w:p w14:paraId="643047B3" w14:textId="77777777" w:rsidR="00995717" w:rsidRPr="00884418" w:rsidRDefault="00995717" w:rsidP="00D55330">
            <w:pPr>
              <w:jc w:val="both"/>
              <w:rPr>
                <w:rFonts w:ascii="Times New Roman" w:hAnsi="Times New Roman" w:cs="Times New Roman"/>
                <w:sz w:val="20"/>
                <w:szCs w:val="20"/>
              </w:rPr>
            </w:pPr>
          </w:p>
        </w:tc>
        <w:tc>
          <w:tcPr>
            <w:tcW w:w="0" w:type="auto"/>
          </w:tcPr>
          <w:p w14:paraId="2B3B9371" w14:textId="77777777" w:rsidR="00995717" w:rsidRPr="00884418" w:rsidRDefault="00995717" w:rsidP="00D55330">
            <w:pPr>
              <w:jc w:val="both"/>
              <w:rPr>
                <w:rFonts w:ascii="Times New Roman" w:hAnsi="Times New Roman" w:cs="Times New Roman"/>
                <w:sz w:val="20"/>
                <w:szCs w:val="20"/>
              </w:rPr>
            </w:pPr>
          </w:p>
        </w:tc>
      </w:tr>
      <w:tr w:rsidR="0099681D" w:rsidRPr="00884418" w14:paraId="0E9A04EB" w14:textId="77777777" w:rsidTr="008A20CF">
        <w:tc>
          <w:tcPr>
            <w:tcW w:w="0" w:type="auto"/>
          </w:tcPr>
          <w:p w14:paraId="78DEC7F0"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Ondo (Ref.)</w:t>
            </w:r>
          </w:p>
        </w:tc>
        <w:tc>
          <w:tcPr>
            <w:tcW w:w="0" w:type="auto"/>
          </w:tcPr>
          <w:p w14:paraId="15A94D8F"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tcPr>
          <w:p w14:paraId="1B1114BC" w14:textId="77777777" w:rsidR="00995717" w:rsidRPr="00884418" w:rsidRDefault="00995717" w:rsidP="00D55330">
            <w:pPr>
              <w:jc w:val="both"/>
              <w:rPr>
                <w:rFonts w:ascii="Times New Roman" w:hAnsi="Times New Roman" w:cs="Times New Roman"/>
                <w:sz w:val="20"/>
                <w:szCs w:val="20"/>
              </w:rPr>
            </w:pPr>
          </w:p>
        </w:tc>
        <w:tc>
          <w:tcPr>
            <w:tcW w:w="0" w:type="auto"/>
          </w:tcPr>
          <w:p w14:paraId="79552318" w14:textId="77777777" w:rsidR="00995717" w:rsidRPr="00884418" w:rsidRDefault="00995717" w:rsidP="00D55330">
            <w:pPr>
              <w:jc w:val="both"/>
              <w:rPr>
                <w:rFonts w:ascii="Times New Roman" w:hAnsi="Times New Roman" w:cs="Times New Roman"/>
                <w:sz w:val="20"/>
                <w:szCs w:val="20"/>
              </w:rPr>
            </w:pPr>
          </w:p>
        </w:tc>
        <w:tc>
          <w:tcPr>
            <w:tcW w:w="0" w:type="auto"/>
          </w:tcPr>
          <w:p w14:paraId="523055C4"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1.000</w:t>
            </w:r>
          </w:p>
        </w:tc>
        <w:tc>
          <w:tcPr>
            <w:tcW w:w="0" w:type="auto"/>
          </w:tcPr>
          <w:p w14:paraId="23571865" w14:textId="77777777" w:rsidR="00995717" w:rsidRPr="00884418" w:rsidRDefault="00995717" w:rsidP="00D55330">
            <w:pPr>
              <w:jc w:val="both"/>
              <w:rPr>
                <w:rFonts w:ascii="Times New Roman" w:hAnsi="Times New Roman" w:cs="Times New Roman"/>
                <w:sz w:val="20"/>
                <w:szCs w:val="20"/>
              </w:rPr>
            </w:pPr>
          </w:p>
        </w:tc>
        <w:tc>
          <w:tcPr>
            <w:tcW w:w="0" w:type="auto"/>
          </w:tcPr>
          <w:p w14:paraId="5F4FAC83" w14:textId="77777777" w:rsidR="00995717" w:rsidRPr="00884418" w:rsidRDefault="00995717" w:rsidP="00D55330">
            <w:pPr>
              <w:jc w:val="both"/>
              <w:rPr>
                <w:rFonts w:ascii="Times New Roman" w:hAnsi="Times New Roman" w:cs="Times New Roman"/>
                <w:sz w:val="20"/>
                <w:szCs w:val="20"/>
              </w:rPr>
            </w:pPr>
          </w:p>
        </w:tc>
      </w:tr>
      <w:tr w:rsidR="0099681D" w:rsidRPr="00884418" w14:paraId="7E36A428" w14:textId="77777777" w:rsidTr="008A20CF">
        <w:tc>
          <w:tcPr>
            <w:tcW w:w="0" w:type="auto"/>
          </w:tcPr>
          <w:p w14:paraId="45BB715B"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Edo</w:t>
            </w:r>
          </w:p>
        </w:tc>
        <w:tc>
          <w:tcPr>
            <w:tcW w:w="0" w:type="auto"/>
          </w:tcPr>
          <w:p w14:paraId="42F87C8F"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1.008</w:t>
            </w:r>
          </w:p>
        </w:tc>
        <w:tc>
          <w:tcPr>
            <w:tcW w:w="0" w:type="auto"/>
          </w:tcPr>
          <w:p w14:paraId="51CF653F"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0.760–1.337</w:t>
            </w:r>
          </w:p>
        </w:tc>
        <w:tc>
          <w:tcPr>
            <w:tcW w:w="0" w:type="auto"/>
          </w:tcPr>
          <w:p w14:paraId="1C6BFFED"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0.955</w:t>
            </w:r>
          </w:p>
        </w:tc>
        <w:tc>
          <w:tcPr>
            <w:tcW w:w="0" w:type="auto"/>
          </w:tcPr>
          <w:p w14:paraId="7645D8FF"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0.955</w:t>
            </w:r>
          </w:p>
        </w:tc>
        <w:tc>
          <w:tcPr>
            <w:tcW w:w="0" w:type="auto"/>
          </w:tcPr>
          <w:p w14:paraId="70A2ADCA"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0.669–1.363</w:t>
            </w:r>
          </w:p>
        </w:tc>
        <w:tc>
          <w:tcPr>
            <w:tcW w:w="0" w:type="auto"/>
          </w:tcPr>
          <w:p w14:paraId="2BF201AA"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0.799</w:t>
            </w:r>
          </w:p>
        </w:tc>
      </w:tr>
      <w:tr w:rsidR="0099681D" w:rsidRPr="00884418" w14:paraId="1364EA36" w14:textId="77777777" w:rsidTr="008A20CF">
        <w:tc>
          <w:tcPr>
            <w:tcW w:w="0" w:type="auto"/>
          </w:tcPr>
          <w:p w14:paraId="114484BA"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Cross River</w:t>
            </w:r>
          </w:p>
        </w:tc>
        <w:tc>
          <w:tcPr>
            <w:tcW w:w="0" w:type="auto"/>
          </w:tcPr>
          <w:p w14:paraId="0CA48028"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2.290</w:t>
            </w:r>
          </w:p>
        </w:tc>
        <w:tc>
          <w:tcPr>
            <w:tcW w:w="0" w:type="auto"/>
          </w:tcPr>
          <w:p w14:paraId="1DD534EE"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1.617–3.244</w:t>
            </w:r>
          </w:p>
        </w:tc>
        <w:tc>
          <w:tcPr>
            <w:tcW w:w="0" w:type="auto"/>
          </w:tcPr>
          <w:p w14:paraId="175C635C"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&lt;0.001</w:t>
            </w:r>
          </w:p>
        </w:tc>
        <w:tc>
          <w:tcPr>
            <w:tcW w:w="0" w:type="auto"/>
          </w:tcPr>
          <w:p w14:paraId="4E5C6C2E"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2.387</w:t>
            </w:r>
          </w:p>
        </w:tc>
        <w:tc>
          <w:tcPr>
            <w:tcW w:w="0" w:type="auto"/>
          </w:tcPr>
          <w:p w14:paraId="4AAEFD8C"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1.569–3.631</w:t>
            </w:r>
          </w:p>
        </w:tc>
        <w:tc>
          <w:tcPr>
            <w:tcW w:w="0" w:type="auto"/>
          </w:tcPr>
          <w:p w14:paraId="3641BFB9"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&lt;0.001</w:t>
            </w:r>
          </w:p>
        </w:tc>
      </w:tr>
      <w:tr w:rsidR="0099681D" w:rsidRPr="00884418" w14:paraId="44F9CDEA" w14:textId="77777777" w:rsidTr="008A20CF">
        <w:tc>
          <w:tcPr>
            <w:tcW w:w="0" w:type="auto"/>
          </w:tcPr>
          <w:p w14:paraId="2179D078"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Akwa Ibom</w:t>
            </w:r>
          </w:p>
        </w:tc>
        <w:tc>
          <w:tcPr>
            <w:tcW w:w="0" w:type="auto"/>
          </w:tcPr>
          <w:p w14:paraId="593F3D92"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1.181</w:t>
            </w:r>
          </w:p>
        </w:tc>
        <w:tc>
          <w:tcPr>
            <w:tcW w:w="0" w:type="auto"/>
          </w:tcPr>
          <w:p w14:paraId="6A29E9CC"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0.911–1.530</w:t>
            </w:r>
          </w:p>
        </w:tc>
        <w:tc>
          <w:tcPr>
            <w:tcW w:w="0" w:type="auto"/>
          </w:tcPr>
          <w:p w14:paraId="64FB1631"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0.208</w:t>
            </w:r>
          </w:p>
        </w:tc>
        <w:tc>
          <w:tcPr>
            <w:tcW w:w="0" w:type="auto"/>
          </w:tcPr>
          <w:p w14:paraId="0F8F42E6"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1.206</w:t>
            </w:r>
          </w:p>
        </w:tc>
        <w:tc>
          <w:tcPr>
            <w:tcW w:w="0" w:type="auto"/>
          </w:tcPr>
          <w:p w14:paraId="06063704"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0.851–1.709</w:t>
            </w:r>
          </w:p>
        </w:tc>
        <w:tc>
          <w:tcPr>
            <w:tcW w:w="0" w:type="auto"/>
          </w:tcPr>
          <w:p w14:paraId="3779568A"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0.291</w:t>
            </w:r>
          </w:p>
        </w:tc>
      </w:tr>
      <w:tr w:rsidR="0099681D" w:rsidRPr="00884418" w14:paraId="1F328498" w14:textId="77777777" w:rsidTr="008A20CF">
        <w:tc>
          <w:tcPr>
            <w:tcW w:w="0" w:type="auto"/>
          </w:tcPr>
          <w:p w14:paraId="3E5D656C"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Abia</w:t>
            </w:r>
          </w:p>
        </w:tc>
        <w:tc>
          <w:tcPr>
            <w:tcW w:w="0" w:type="auto"/>
          </w:tcPr>
          <w:p w14:paraId="2008AACA"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0.506</w:t>
            </w:r>
          </w:p>
        </w:tc>
        <w:tc>
          <w:tcPr>
            <w:tcW w:w="0" w:type="auto"/>
          </w:tcPr>
          <w:p w14:paraId="078CD6F6"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0.367–0.696</w:t>
            </w:r>
          </w:p>
        </w:tc>
        <w:tc>
          <w:tcPr>
            <w:tcW w:w="0" w:type="auto"/>
          </w:tcPr>
          <w:p w14:paraId="411F4B19"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&lt;0.001</w:t>
            </w:r>
          </w:p>
        </w:tc>
        <w:tc>
          <w:tcPr>
            <w:tcW w:w="0" w:type="auto"/>
          </w:tcPr>
          <w:p w14:paraId="6890CC9B"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0.439</w:t>
            </w:r>
          </w:p>
        </w:tc>
        <w:tc>
          <w:tcPr>
            <w:tcW w:w="0" w:type="auto"/>
          </w:tcPr>
          <w:p w14:paraId="16063DF0"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0.276–0.697</w:t>
            </w:r>
          </w:p>
        </w:tc>
        <w:tc>
          <w:tcPr>
            <w:tcW w:w="0" w:type="auto"/>
          </w:tcPr>
          <w:p w14:paraId="0882DBAF"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0.001</w:t>
            </w:r>
          </w:p>
        </w:tc>
      </w:tr>
      <w:tr w:rsidR="0099681D" w:rsidRPr="00884418" w14:paraId="7ABF5875" w14:textId="77777777" w:rsidTr="008A20CF">
        <w:tc>
          <w:tcPr>
            <w:tcW w:w="0" w:type="auto"/>
          </w:tcPr>
          <w:p w14:paraId="701581A6"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Imo</w:t>
            </w:r>
          </w:p>
        </w:tc>
        <w:tc>
          <w:tcPr>
            <w:tcW w:w="0" w:type="auto"/>
          </w:tcPr>
          <w:p w14:paraId="041BB39F"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0.543</w:t>
            </w:r>
          </w:p>
        </w:tc>
        <w:tc>
          <w:tcPr>
            <w:tcW w:w="0" w:type="auto"/>
          </w:tcPr>
          <w:p w14:paraId="35C6870C"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0.433–0.682</w:t>
            </w:r>
          </w:p>
        </w:tc>
        <w:tc>
          <w:tcPr>
            <w:tcW w:w="0" w:type="auto"/>
          </w:tcPr>
          <w:p w14:paraId="1C379840"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&lt;0.001</w:t>
            </w:r>
          </w:p>
        </w:tc>
        <w:tc>
          <w:tcPr>
            <w:tcW w:w="0" w:type="auto"/>
          </w:tcPr>
          <w:p w14:paraId="1BD88E44"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0.458</w:t>
            </w:r>
          </w:p>
        </w:tc>
        <w:tc>
          <w:tcPr>
            <w:tcW w:w="0" w:type="auto"/>
          </w:tcPr>
          <w:p w14:paraId="5DD69753"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0.302–0.696</w:t>
            </w:r>
          </w:p>
        </w:tc>
        <w:tc>
          <w:tcPr>
            <w:tcW w:w="0" w:type="auto"/>
          </w:tcPr>
          <w:p w14:paraId="0C783614"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&lt;0.001</w:t>
            </w:r>
          </w:p>
        </w:tc>
      </w:tr>
      <w:tr w:rsidR="0099681D" w:rsidRPr="00884418" w14:paraId="6C4C6173" w14:textId="77777777" w:rsidTr="008A20CF">
        <w:tc>
          <w:tcPr>
            <w:tcW w:w="0" w:type="auto"/>
          </w:tcPr>
          <w:p w14:paraId="19B16D61"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Rivers</w:t>
            </w:r>
          </w:p>
        </w:tc>
        <w:tc>
          <w:tcPr>
            <w:tcW w:w="0" w:type="auto"/>
          </w:tcPr>
          <w:p w14:paraId="46BDD2DE"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1.814</w:t>
            </w:r>
          </w:p>
        </w:tc>
        <w:tc>
          <w:tcPr>
            <w:tcW w:w="0" w:type="auto"/>
          </w:tcPr>
          <w:p w14:paraId="7B4F6410"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1.363–2.413</w:t>
            </w:r>
          </w:p>
        </w:tc>
        <w:tc>
          <w:tcPr>
            <w:tcW w:w="0" w:type="auto"/>
          </w:tcPr>
          <w:p w14:paraId="2FBEBCB7"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&lt;0.001</w:t>
            </w:r>
          </w:p>
        </w:tc>
        <w:tc>
          <w:tcPr>
            <w:tcW w:w="0" w:type="auto"/>
          </w:tcPr>
          <w:p w14:paraId="435A788B"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1.798</w:t>
            </w:r>
          </w:p>
        </w:tc>
        <w:tc>
          <w:tcPr>
            <w:tcW w:w="0" w:type="auto"/>
          </w:tcPr>
          <w:p w14:paraId="00CF51F4"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1.237–2.613</w:t>
            </w:r>
          </w:p>
        </w:tc>
        <w:tc>
          <w:tcPr>
            <w:tcW w:w="0" w:type="auto"/>
          </w:tcPr>
          <w:p w14:paraId="2C87AEDF"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0.002</w:t>
            </w:r>
          </w:p>
        </w:tc>
      </w:tr>
      <w:tr w:rsidR="0099681D" w:rsidRPr="00884418" w14:paraId="68634A31" w14:textId="77777777" w:rsidTr="008A20CF">
        <w:tc>
          <w:tcPr>
            <w:tcW w:w="0" w:type="auto"/>
          </w:tcPr>
          <w:p w14:paraId="49436636"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Bayelsa</w:t>
            </w:r>
          </w:p>
        </w:tc>
        <w:tc>
          <w:tcPr>
            <w:tcW w:w="0" w:type="auto"/>
          </w:tcPr>
          <w:p w14:paraId="39B4F75D"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0.404</w:t>
            </w:r>
          </w:p>
        </w:tc>
        <w:tc>
          <w:tcPr>
            <w:tcW w:w="0" w:type="auto"/>
          </w:tcPr>
          <w:p w14:paraId="6E828B24"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0.296–0.550</w:t>
            </w:r>
          </w:p>
        </w:tc>
        <w:tc>
          <w:tcPr>
            <w:tcW w:w="0" w:type="auto"/>
          </w:tcPr>
          <w:p w14:paraId="2120D48C"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&lt;0.001</w:t>
            </w:r>
          </w:p>
        </w:tc>
        <w:tc>
          <w:tcPr>
            <w:tcW w:w="0" w:type="auto"/>
          </w:tcPr>
          <w:p w14:paraId="0386CB11"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0.414</w:t>
            </w:r>
          </w:p>
        </w:tc>
        <w:tc>
          <w:tcPr>
            <w:tcW w:w="0" w:type="auto"/>
          </w:tcPr>
          <w:p w14:paraId="6528F43C"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0.291–0.589</w:t>
            </w:r>
          </w:p>
        </w:tc>
        <w:tc>
          <w:tcPr>
            <w:tcW w:w="0" w:type="auto"/>
          </w:tcPr>
          <w:p w14:paraId="6F2E9050"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&lt;0.001</w:t>
            </w:r>
          </w:p>
        </w:tc>
      </w:tr>
      <w:tr w:rsidR="0099681D" w:rsidRPr="00884418" w14:paraId="2C331FB2" w14:textId="77777777" w:rsidTr="008A20CF">
        <w:tc>
          <w:tcPr>
            <w:tcW w:w="0" w:type="auto"/>
          </w:tcPr>
          <w:p w14:paraId="442220D4"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Delta</w:t>
            </w:r>
          </w:p>
        </w:tc>
        <w:tc>
          <w:tcPr>
            <w:tcW w:w="0" w:type="auto"/>
          </w:tcPr>
          <w:p w14:paraId="6C52357C"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0.537</w:t>
            </w:r>
          </w:p>
        </w:tc>
        <w:tc>
          <w:tcPr>
            <w:tcW w:w="0" w:type="auto"/>
          </w:tcPr>
          <w:p w14:paraId="28DAD966"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0.415–0.696</w:t>
            </w:r>
          </w:p>
        </w:tc>
        <w:tc>
          <w:tcPr>
            <w:tcW w:w="0" w:type="auto"/>
          </w:tcPr>
          <w:p w14:paraId="6ED2E190"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&lt;0.001</w:t>
            </w:r>
          </w:p>
        </w:tc>
        <w:tc>
          <w:tcPr>
            <w:tcW w:w="0" w:type="auto"/>
          </w:tcPr>
          <w:p w14:paraId="2B244467"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0.482</w:t>
            </w:r>
          </w:p>
        </w:tc>
        <w:tc>
          <w:tcPr>
            <w:tcW w:w="0" w:type="auto"/>
          </w:tcPr>
          <w:p w14:paraId="2960FD42"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0.345–0.673</w:t>
            </w:r>
          </w:p>
        </w:tc>
        <w:tc>
          <w:tcPr>
            <w:tcW w:w="0" w:type="auto"/>
          </w:tcPr>
          <w:p w14:paraId="08E09EA7" w14:textId="77777777" w:rsidR="00995717" w:rsidRPr="00884418" w:rsidRDefault="00995717" w:rsidP="00D55330">
            <w:pPr>
              <w:jc w:val="both"/>
              <w:rPr>
                <w:rFonts w:ascii="Times New Roman" w:hAnsi="Times New Roman" w:cs="Times New Roman"/>
                <w:sz w:val="20"/>
                <w:szCs w:val="20"/>
              </w:rPr>
            </w:pPr>
            <w:r w:rsidRPr="00884418">
              <w:rPr>
                <w:rFonts w:ascii="Times New Roman" w:hAnsi="Times New Roman" w:cs="Times New Roman"/>
                <w:sz w:val="20"/>
                <w:szCs w:val="20"/>
              </w:rPr>
              <w:t>&lt;0.001</w:t>
            </w:r>
          </w:p>
        </w:tc>
      </w:tr>
    </w:tbl>
    <w:p w14:paraId="4053BDE4" w14:textId="77777777" w:rsidR="00995717" w:rsidRPr="00884418" w:rsidRDefault="00995717" w:rsidP="00501BB8">
      <w:pPr>
        <w:spacing w:line="360" w:lineRule="auto"/>
        <w:jc w:val="both"/>
        <w:rPr>
          <w:rFonts w:ascii="Times New Roman" w:hAnsi="Times New Roman" w:cs="Times New Roman"/>
          <w:sz w:val="20"/>
          <w:szCs w:val="20"/>
        </w:rPr>
      </w:pPr>
      <w:r w:rsidRPr="00884418">
        <w:rPr>
          <w:rFonts w:ascii="Times New Roman" w:hAnsi="Times New Roman" w:cs="Times New Roman"/>
          <w:b/>
          <w:bCs/>
          <w:sz w:val="20"/>
          <w:szCs w:val="20"/>
        </w:rPr>
        <w:t>Note:</w:t>
      </w:r>
      <w:r w:rsidRPr="00884418">
        <w:rPr>
          <w:rFonts w:ascii="Times New Roman" w:hAnsi="Times New Roman" w:cs="Times New Roman"/>
          <w:sz w:val="20"/>
          <w:szCs w:val="20"/>
        </w:rPr>
        <w:t xml:space="preserve"> Ref. = Reference category; OR = Odds Ratio; CI = Confidence Interval. </w:t>
      </w:r>
    </w:p>
    <w:p w14:paraId="67A89F94" w14:textId="77777777" w:rsidR="00B83452" w:rsidRPr="00884418" w:rsidRDefault="00B83452" w:rsidP="00501BB8">
      <w:pPr>
        <w:pStyle w:val="Heading2"/>
        <w:spacing w:line="360" w:lineRule="auto"/>
        <w:jc w:val="both"/>
        <w:rPr>
          <w:rFonts w:ascii="Times New Roman" w:hAnsi="Times New Roman" w:cs="Times New Roman"/>
          <w:color w:val="auto"/>
          <w:sz w:val="20"/>
          <w:szCs w:val="20"/>
        </w:rPr>
      </w:pPr>
      <w:r w:rsidRPr="00884418">
        <w:rPr>
          <w:rFonts w:ascii="Times New Roman" w:hAnsi="Times New Roman" w:cs="Times New Roman"/>
          <w:color w:val="auto"/>
          <w:sz w:val="20"/>
          <w:szCs w:val="20"/>
        </w:rPr>
        <w:t>5. Discussion</w:t>
      </w:r>
    </w:p>
    <w:p w14:paraId="4AFEE31B" w14:textId="77777777" w:rsidR="00B83452" w:rsidRPr="00884418" w:rsidRDefault="00B83452" w:rsidP="00501BB8">
      <w:pPr>
        <w:pStyle w:val="NormalWeb"/>
        <w:spacing w:line="360" w:lineRule="auto"/>
        <w:jc w:val="both"/>
        <w:rPr>
          <w:sz w:val="20"/>
          <w:szCs w:val="20"/>
        </w:rPr>
      </w:pPr>
      <w:r w:rsidRPr="00884418">
        <w:rPr>
          <w:sz w:val="20"/>
          <w:szCs w:val="20"/>
        </w:rPr>
        <w:t>This study examined ITN ownership, exposure to malaria prevention messages and the association between media exposure and ITN ownership among women of reproductive age in the Niger Delta Region of Nigeria. The findings showed that approximately one-half of the women lived in households that owned at least one ITN, while exposure to malaria prevention messages was also limited. Media exposure was significantly associated with ITN ownership after controlling for other factors.</w:t>
      </w:r>
      <w:r w:rsidR="003C1AE2" w:rsidRPr="00884418">
        <w:rPr>
          <w:sz w:val="20"/>
          <w:szCs w:val="20"/>
        </w:rPr>
        <w:t xml:space="preserve"> </w:t>
      </w:r>
      <w:r w:rsidRPr="00884418">
        <w:rPr>
          <w:sz w:val="20"/>
          <w:szCs w:val="20"/>
        </w:rPr>
        <w:t xml:space="preserve">The level of ITN ownership found in this study suggests that access to this important malaria prevention measure remains incomplete in the Niger Delta. This finding is consistent with evidence from Nigeria showing that, although ITN ownership has increased substantially following large-scale distribution </w:t>
      </w:r>
      <w:proofErr w:type="spellStart"/>
      <w:r w:rsidRPr="00884418">
        <w:rPr>
          <w:sz w:val="20"/>
          <w:szCs w:val="20"/>
        </w:rPr>
        <w:t>programmes</w:t>
      </w:r>
      <w:proofErr w:type="spellEnd"/>
      <w:r w:rsidRPr="00884418">
        <w:rPr>
          <w:sz w:val="20"/>
          <w:szCs w:val="20"/>
        </w:rPr>
        <w:t>, coverage remains uneven across regions and population groups [6,15,18,25]. A national subnational analysis of ITN ownership in Nigeria reported marked regional differences, with household ownership varying substantially across geopolitical regions [25]. Similarly, recent analysis among Nigerian women of reproductive age found that ITN ownership differed by region, household wealth and other demographic characteristics, with women in southern regions having lower odds of ownership than women in some northern regions [26]. These findings suggest that national coverage estimates may hide important differences at subnational level.</w:t>
      </w:r>
    </w:p>
    <w:p w14:paraId="2F5B63B1" w14:textId="77777777" w:rsidR="00B83452" w:rsidRPr="00884418" w:rsidRDefault="00B83452" w:rsidP="00501BB8">
      <w:pPr>
        <w:pStyle w:val="NormalWeb"/>
        <w:spacing w:line="360" w:lineRule="auto"/>
        <w:jc w:val="both"/>
        <w:rPr>
          <w:sz w:val="20"/>
          <w:szCs w:val="20"/>
        </w:rPr>
      </w:pPr>
      <w:r w:rsidRPr="00884418">
        <w:rPr>
          <w:sz w:val="20"/>
          <w:szCs w:val="20"/>
        </w:rPr>
        <w:lastRenderedPageBreak/>
        <w:t xml:space="preserve">The continued use of mass distribution campaigns and routine distribution through health services has contributed to the expansion of ITN ownership in Nigeria [5,18,25]. ITNs are distributed through mass campaigns as well as routine platforms such as antenatal care, </w:t>
      </w:r>
      <w:proofErr w:type="spellStart"/>
      <w:r w:rsidRPr="00884418">
        <w:rPr>
          <w:sz w:val="20"/>
          <w:szCs w:val="20"/>
        </w:rPr>
        <w:t>immunisation</w:t>
      </w:r>
      <w:proofErr w:type="spellEnd"/>
      <w:r w:rsidRPr="00884418">
        <w:rPr>
          <w:sz w:val="20"/>
          <w:szCs w:val="20"/>
        </w:rPr>
        <w:t xml:space="preserve"> services and community-based </w:t>
      </w:r>
      <w:proofErr w:type="spellStart"/>
      <w:r w:rsidRPr="00884418">
        <w:rPr>
          <w:sz w:val="20"/>
          <w:szCs w:val="20"/>
        </w:rPr>
        <w:t>programmes</w:t>
      </w:r>
      <w:proofErr w:type="spellEnd"/>
      <w:r w:rsidRPr="00884418">
        <w:rPr>
          <w:sz w:val="20"/>
          <w:szCs w:val="20"/>
        </w:rPr>
        <w:t xml:space="preserve"> [25]. Evidence from other malaria-endemic countries also shows that mass campaigns can rapidly increase household ownership and reduce socioeconomic inequalities in access to ITNs [27,28]. However, gains in ownership may not be maintained indefinitely. Nets can become damaged or lost, household membership can change and additional nets may be required as households grow [18,29]. These factors may partly explain why ownership remains below universal coverage despite repeated distribution efforts.</w:t>
      </w:r>
    </w:p>
    <w:p w14:paraId="600C51D1" w14:textId="77777777" w:rsidR="00B83452" w:rsidRPr="00884418" w:rsidRDefault="00B83452" w:rsidP="00501BB8">
      <w:pPr>
        <w:pStyle w:val="NormalWeb"/>
        <w:spacing w:line="360" w:lineRule="auto"/>
        <w:jc w:val="both"/>
        <w:rPr>
          <w:sz w:val="20"/>
          <w:szCs w:val="20"/>
        </w:rPr>
      </w:pPr>
      <w:r w:rsidRPr="00884418">
        <w:rPr>
          <w:sz w:val="20"/>
          <w:szCs w:val="20"/>
        </w:rPr>
        <w:t xml:space="preserve">Differences in ITN ownership across the Niger Delta states were also observed, with higher ownership in Cross River and Akwa Ibom and lower ownership in Edo, Abia, Imo and Rivers. Previous Nigerian studies have reported substantial geographical differences in ITN ownership and use [7,15,25,26]. These differences may reflect variation in the timing and reach of distribution campaigns, health-system capacity, household characteristics and access to malaria prevention services. Studies in Nigeria have also shown that residence, household wealth, education, household size and regional location are associated with ITN ownership or use [6,7,26,30]. In southeastern Nigeria, access to </w:t>
      </w:r>
      <w:proofErr w:type="spellStart"/>
      <w:r w:rsidRPr="00884418">
        <w:rPr>
          <w:sz w:val="20"/>
          <w:szCs w:val="20"/>
        </w:rPr>
        <w:t>behaviour</w:t>
      </w:r>
      <w:proofErr w:type="spellEnd"/>
      <w:r w:rsidRPr="00884418">
        <w:rPr>
          <w:sz w:val="20"/>
          <w:szCs w:val="20"/>
        </w:rPr>
        <w:t xml:space="preserve">-change communication and use of malaria prevention interventions have also varied between rural and urban communities [31]. This is relevant to the Niger Delta because the region contains urban </w:t>
      </w:r>
      <w:proofErr w:type="spellStart"/>
      <w:r w:rsidRPr="00884418">
        <w:rPr>
          <w:sz w:val="20"/>
          <w:szCs w:val="20"/>
        </w:rPr>
        <w:t>centres</w:t>
      </w:r>
      <w:proofErr w:type="spellEnd"/>
      <w:r w:rsidRPr="00884418">
        <w:rPr>
          <w:sz w:val="20"/>
          <w:szCs w:val="20"/>
        </w:rPr>
        <w:t xml:space="preserve"> as well as rural, riverine and geographically isolated communities. Continued distribution and replacement of ITNs should therefore give attention to areas where routine access to health services and malaria commodities may be more difficult.</w:t>
      </w:r>
    </w:p>
    <w:p w14:paraId="53ABBAEE" w14:textId="77777777" w:rsidR="00B83452" w:rsidRPr="00884418" w:rsidRDefault="00B83452" w:rsidP="00501BB8">
      <w:pPr>
        <w:pStyle w:val="NormalWeb"/>
        <w:spacing w:line="360" w:lineRule="auto"/>
        <w:jc w:val="both"/>
        <w:rPr>
          <w:sz w:val="20"/>
          <w:szCs w:val="20"/>
        </w:rPr>
      </w:pPr>
      <w:r w:rsidRPr="00884418">
        <w:rPr>
          <w:sz w:val="20"/>
          <w:szCs w:val="20"/>
        </w:rPr>
        <w:t xml:space="preserve">Exposure to malaria prevention messages was also limited. Although more than half of the women reported some exposure to malaria-related information, only a small proportion reported frequent exposure. This finding suggests that the availability of malaria information does not necessarily translate into regular exposure to prevention messages. Evidence from Nigeria has shown that </w:t>
      </w:r>
      <w:proofErr w:type="spellStart"/>
      <w:r w:rsidRPr="00884418">
        <w:rPr>
          <w:sz w:val="20"/>
          <w:szCs w:val="20"/>
        </w:rPr>
        <w:t>behaviour</w:t>
      </w:r>
      <w:proofErr w:type="spellEnd"/>
      <w:r w:rsidRPr="00884418">
        <w:rPr>
          <w:sz w:val="20"/>
          <w:szCs w:val="20"/>
        </w:rPr>
        <w:t xml:space="preserve">-change communication can improve knowledge and malaria prevention </w:t>
      </w:r>
      <w:proofErr w:type="spellStart"/>
      <w:r w:rsidRPr="00884418">
        <w:rPr>
          <w:sz w:val="20"/>
          <w:szCs w:val="20"/>
        </w:rPr>
        <w:t>behaviours</w:t>
      </w:r>
      <w:proofErr w:type="spellEnd"/>
      <w:r w:rsidRPr="00884418">
        <w:rPr>
          <w:sz w:val="20"/>
          <w:szCs w:val="20"/>
        </w:rPr>
        <w:t xml:space="preserve">, but exposure to communication is not uniform across population groups [9,31,32]. In a secondary analysis of post-campaign surveys in Nigeria, media was one of the main sources of malaria messages, and greater exposure to </w:t>
      </w:r>
      <w:proofErr w:type="spellStart"/>
      <w:r w:rsidRPr="00884418">
        <w:rPr>
          <w:sz w:val="20"/>
          <w:szCs w:val="20"/>
        </w:rPr>
        <w:t>behaviour</w:t>
      </w:r>
      <w:proofErr w:type="spellEnd"/>
      <w:r w:rsidRPr="00884418">
        <w:rPr>
          <w:sz w:val="20"/>
          <w:szCs w:val="20"/>
        </w:rPr>
        <w:t xml:space="preserve">-change communication was associated with improved net-related knowledge, attitudes and practices [9]. Similarly, research among women in several sub-Saharan African countries found that mass media exposure was associated with malaria prevention </w:t>
      </w:r>
      <w:proofErr w:type="spellStart"/>
      <w:r w:rsidRPr="00884418">
        <w:rPr>
          <w:sz w:val="20"/>
          <w:szCs w:val="20"/>
        </w:rPr>
        <w:t>behaviours</w:t>
      </w:r>
      <w:proofErr w:type="spellEnd"/>
      <w:r w:rsidRPr="00884418">
        <w:rPr>
          <w:sz w:val="20"/>
          <w:szCs w:val="20"/>
        </w:rPr>
        <w:t>, including ITN use [10].</w:t>
      </w:r>
    </w:p>
    <w:p w14:paraId="7E2F2DE6" w14:textId="77777777" w:rsidR="00B83452" w:rsidRPr="00884418" w:rsidRDefault="00B83452" w:rsidP="00501BB8">
      <w:pPr>
        <w:pStyle w:val="NormalWeb"/>
        <w:spacing w:line="360" w:lineRule="auto"/>
        <w:jc w:val="both"/>
        <w:rPr>
          <w:sz w:val="20"/>
          <w:szCs w:val="20"/>
        </w:rPr>
      </w:pPr>
      <w:r w:rsidRPr="00884418">
        <w:rPr>
          <w:sz w:val="20"/>
          <w:szCs w:val="20"/>
        </w:rPr>
        <w:t xml:space="preserve">Radio and television were the main sources of malaria prevention information in this study. This agrees with evidence from Nigeria showing that radio-based communication has an important role in malaria prevention. Earlier Nigerian research found that women who listened to radio were more likely to use ITNs, while exposure to specific radio campaigns was also associated with ITN use [33]. More recent research from southeast Nigeria similarly identified mass media, including radio and television, as important channels for malaria </w:t>
      </w:r>
      <w:proofErr w:type="spellStart"/>
      <w:r w:rsidRPr="00884418">
        <w:rPr>
          <w:sz w:val="20"/>
          <w:szCs w:val="20"/>
        </w:rPr>
        <w:t>behaviour</w:t>
      </w:r>
      <w:proofErr w:type="spellEnd"/>
      <w:r w:rsidRPr="00884418">
        <w:rPr>
          <w:sz w:val="20"/>
          <w:szCs w:val="20"/>
        </w:rPr>
        <w:t xml:space="preserve">-change communication [31]. Evidence from Malawi also showed that women exposed to malaria messages through communication channels were more likely to have children who slept under ITNs, although the effectiveness varied by communication source [34]. </w:t>
      </w:r>
      <w:r w:rsidRPr="00884418">
        <w:rPr>
          <w:sz w:val="20"/>
          <w:szCs w:val="20"/>
        </w:rPr>
        <w:lastRenderedPageBreak/>
        <w:t>These findings support continued investment in radio and television, while also suggesting that communication should be adapted to the population and setting being reached.</w:t>
      </w:r>
    </w:p>
    <w:p w14:paraId="7300D0E7" w14:textId="77777777" w:rsidR="00B83452" w:rsidRPr="00884418" w:rsidRDefault="00B83452" w:rsidP="00501BB8">
      <w:pPr>
        <w:pStyle w:val="NormalWeb"/>
        <w:spacing w:line="360" w:lineRule="auto"/>
        <w:jc w:val="both"/>
        <w:rPr>
          <w:sz w:val="20"/>
          <w:szCs w:val="20"/>
        </w:rPr>
      </w:pPr>
      <w:r w:rsidRPr="00884418">
        <w:rPr>
          <w:sz w:val="20"/>
          <w:szCs w:val="20"/>
        </w:rPr>
        <w:t>Women with higher education and those from wealthier households were more likely to be exposed to malaria prevention messages. This finding is consistent with broader evidence showing that access to health information is socially patterned. Education can improve the ability to seek, understand and evaluate health information, while household economic resources can influence access to television, radio, mobile phones and other c</w:t>
      </w:r>
      <w:r w:rsidR="005963EE" w:rsidRPr="00884418">
        <w:rPr>
          <w:sz w:val="20"/>
          <w:szCs w:val="20"/>
        </w:rPr>
        <w:t>ommunication technologies [12,34</w:t>
      </w:r>
      <w:r w:rsidRPr="00884418">
        <w:rPr>
          <w:sz w:val="20"/>
          <w:szCs w:val="20"/>
        </w:rPr>
        <w:t>]. Studies of malaria communication in Nigeria have similarly reported greater exposure among better-educated and wealthier households [9,32]. The finding is important because women with fewer educational and economic resources may also experience other barriers to malaria prevention. Communication strategies should therefore use channels that can reach women with limited access to conventional media.</w:t>
      </w:r>
      <w:r w:rsidR="003C1AE2" w:rsidRPr="00884418">
        <w:rPr>
          <w:sz w:val="20"/>
          <w:szCs w:val="20"/>
        </w:rPr>
        <w:t xml:space="preserve"> </w:t>
      </w:r>
      <w:r w:rsidRPr="00884418">
        <w:rPr>
          <w:sz w:val="20"/>
          <w:szCs w:val="20"/>
        </w:rPr>
        <w:t xml:space="preserve">The relationship between socioeconomic position and ITN access is not always straightforward. Some mass distribution </w:t>
      </w:r>
      <w:proofErr w:type="spellStart"/>
      <w:r w:rsidRPr="00884418">
        <w:rPr>
          <w:sz w:val="20"/>
          <w:szCs w:val="20"/>
        </w:rPr>
        <w:t>programmes</w:t>
      </w:r>
      <w:proofErr w:type="spellEnd"/>
      <w:r w:rsidRPr="00884418">
        <w:rPr>
          <w:sz w:val="20"/>
          <w:szCs w:val="20"/>
        </w:rPr>
        <w:t xml:space="preserve"> have successfully reduced wealth-related inequalities by providing nets free of charge to households across socioeconomic groups [27,28]. However, differences can reappear when households need replacement nets or when access depends on routine health services or other distribution channels [18,29]. This suggests that communication </w:t>
      </w:r>
      <w:proofErr w:type="spellStart"/>
      <w:r w:rsidRPr="00884418">
        <w:rPr>
          <w:sz w:val="20"/>
          <w:szCs w:val="20"/>
        </w:rPr>
        <w:t>programmes</w:t>
      </w:r>
      <w:proofErr w:type="spellEnd"/>
      <w:r w:rsidRPr="00884418">
        <w:rPr>
          <w:sz w:val="20"/>
          <w:szCs w:val="20"/>
        </w:rPr>
        <w:t xml:space="preserve"> should be accompanied by distribution strategies that do not depend heavily on household purchasing power or access to better-resourced facilities.</w:t>
      </w:r>
    </w:p>
    <w:p w14:paraId="015B33F8" w14:textId="77777777" w:rsidR="00B83452" w:rsidRPr="00884418" w:rsidRDefault="00B83452" w:rsidP="00501BB8">
      <w:pPr>
        <w:pStyle w:val="NormalWeb"/>
        <w:spacing w:line="360" w:lineRule="auto"/>
        <w:jc w:val="both"/>
        <w:rPr>
          <w:sz w:val="20"/>
          <w:szCs w:val="20"/>
        </w:rPr>
      </w:pPr>
      <w:r w:rsidRPr="00884418">
        <w:rPr>
          <w:sz w:val="20"/>
          <w:szCs w:val="20"/>
        </w:rPr>
        <w:t xml:space="preserve">The study further found a significant association between exposure to malaria prevention messages and ITN ownership. Women who were exposed to malaria prevention messages were more likely to live in households that owned an ITN, and this association remained after adjustment for other characteristics. This finding is consistent with evidence from Nigeria and other African countries linking malaria communication with ITN-related knowledge, ownership or use [9,10,31,33,34]. The Nigerian </w:t>
      </w:r>
      <w:proofErr w:type="spellStart"/>
      <w:r w:rsidRPr="00884418">
        <w:rPr>
          <w:sz w:val="20"/>
          <w:szCs w:val="20"/>
        </w:rPr>
        <w:t>behaviour</w:t>
      </w:r>
      <w:proofErr w:type="spellEnd"/>
      <w:r w:rsidRPr="00884418">
        <w:rPr>
          <w:sz w:val="20"/>
          <w:szCs w:val="20"/>
        </w:rPr>
        <w:t xml:space="preserve">-change communication study found that exposure to malaria messages was associated with improved net-related outcomes, while a </w:t>
      </w:r>
      <w:proofErr w:type="spellStart"/>
      <w:r w:rsidRPr="00884418">
        <w:rPr>
          <w:sz w:val="20"/>
          <w:szCs w:val="20"/>
        </w:rPr>
        <w:t>multicountry</w:t>
      </w:r>
      <w:proofErr w:type="spellEnd"/>
      <w:r w:rsidRPr="00884418">
        <w:rPr>
          <w:sz w:val="20"/>
          <w:szCs w:val="20"/>
        </w:rPr>
        <w:t xml:space="preserve"> study of women in sub-Saharan Africa found that mass media exposure was associated with malaria prevention </w:t>
      </w:r>
      <w:proofErr w:type="spellStart"/>
      <w:r w:rsidRPr="00884418">
        <w:rPr>
          <w:sz w:val="20"/>
          <w:szCs w:val="20"/>
        </w:rPr>
        <w:t>behaviour</w:t>
      </w:r>
      <w:proofErr w:type="spellEnd"/>
      <w:r w:rsidRPr="00884418">
        <w:rPr>
          <w:sz w:val="20"/>
          <w:szCs w:val="20"/>
        </w:rPr>
        <w:t xml:space="preserve"> [9,10]. Research from Madagascar, Mali and Nigeria has also shown that malaria-related ideational factors, including knowledge, perceived risk and social norms, are associated with bed-net use [32].</w:t>
      </w:r>
    </w:p>
    <w:p w14:paraId="22E562EC" w14:textId="77777777" w:rsidR="00B83452" w:rsidRPr="00884418" w:rsidRDefault="00B83452" w:rsidP="00501BB8">
      <w:pPr>
        <w:pStyle w:val="NormalWeb"/>
        <w:spacing w:line="360" w:lineRule="auto"/>
        <w:jc w:val="both"/>
        <w:rPr>
          <w:sz w:val="20"/>
          <w:szCs w:val="20"/>
        </w:rPr>
      </w:pPr>
      <w:r w:rsidRPr="00884418">
        <w:rPr>
          <w:sz w:val="20"/>
          <w:szCs w:val="20"/>
        </w:rPr>
        <w:t xml:space="preserve">A possible explanation is that repeated exposure to malaria prevention messages increases awareness of malaria risk and the protective benefits of ITNs. Communication may also reinforce social expectations around sleeping under nets and encourage households to obtain nets when they are available [9,32,34]. However, the association observed in this study should not be interpreted as evidence that media exposure directly caused ITN ownership. Because the data were cross-sectional, it is possible that women who already lived in households with ITNs were more likely to encounter malaria messages through health facilities, community </w:t>
      </w:r>
      <w:proofErr w:type="spellStart"/>
      <w:r w:rsidRPr="00884418">
        <w:rPr>
          <w:sz w:val="20"/>
          <w:szCs w:val="20"/>
        </w:rPr>
        <w:t>programmes</w:t>
      </w:r>
      <w:proofErr w:type="spellEnd"/>
      <w:r w:rsidRPr="00884418">
        <w:rPr>
          <w:sz w:val="20"/>
          <w:szCs w:val="20"/>
        </w:rPr>
        <w:t xml:space="preserve"> or other channels. Media exposure may also be related to education, wealth, residence and access to health services. Although these factors were included in the adjusted model, residual confounding cannot be excluded.</w:t>
      </w:r>
    </w:p>
    <w:p w14:paraId="5510C98E" w14:textId="77777777" w:rsidR="00B83452" w:rsidRPr="00884418" w:rsidRDefault="00B83452" w:rsidP="00501BB8">
      <w:pPr>
        <w:pStyle w:val="NormalWeb"/>
        <w:spacing w:line="360" w:lineRule="auto"/>
        <w:jc w:val="both"/>
        <w:rPr>
          <w:sz w:val="20"/>
          <w:szCs w:val="20"/>
        </w:rPr>
      </w:pPr>
      <w:r w:rsidRPr="00884418">
        <w:rPr>
          <w:sz w:val="20"/>
          <w:szCs w:val="20"/>
        </w:rPr>
        <w:lastRenderedPageBreak/>
        <w:t>The findings also show that information alone may not be sufficient to ensure ITN ownership. Previous studies have shown that household and contextual factors influence access to and use of ITNs in Nigeria [6,7,26,30]. Household size, wealth, residence, education and regional location have all been associated with net ownership or use. In addition, physical access to distribution points and the availability of nets can affect coverage. Evidence from Nigeria has shown that free distribution campaigns can substantially increase ownership and improve equity, but complementary distribution strategies are needed to maintain coverage and replace ageing nets [27,28]. Therefore, malaria communication should be implemented alongside reliable and equitable ITN distribution.</w:t>
      </w:r>
    </w:p>
    <w:p w14:paraId="00113F6B" w14:textId="77777777" w:rsidR="00B83452" w:rsidRPr="00884418" w:rsidRDefault="00B83452" w:rsidP="00501BB8">
      <w:pPr>
        <w:pStyle w:val="NormalWeb"/>
        <w:spacing w:line="360" w:lineRule="auto"/>
        <w:jc w:val="both"/>
        <w:rPr>
          <w:sz w:val="20"/>
          <w:szCs w:val="20"/>
        </w:rPr>
      </w:pPr>
      <w:r w:rsidRPr="00884418">
        <w:rPr>
          <w:sz w:val="20"/>
          <w:szCs w:val="20"/>
        </w:rPr>
        <w:t xml:space="preserve">The findings from the Niger Delta are particularly relevant because the region contains populations with different levels of access to health services and communication infrastructure. Rural and geographically isolated communities may face greater difficulty accessing health facilities, while urban communities may have greater exposure to mass media but also considerable socioeconomic inequalities. Evidence from southeast Nigeria has shown rural-urban differences in access to malaria </w:t>
      </w:r>
      <w:proofErr w:type="spellStart"/>
      <w:r w:rsidRPr="00884418">
        <w:rPr>
          <w:sz w:val="20"/>
          <w:szCs w:val="20"/>
        </w:rPr>
        <w:t>behaviour</w:t>
      </w:r>
      <w:proofErr w:type="spellEnd"/>
      <w:r w:rsidRPr="00884418">
        <w:rPr>
          <w:sz w:val="20"/>
          <w:szCs w:val="20"/>
        </w:rPr>
        <w:t>-change communication and malaria prevention practices [31]. These differences suggest that a single communication strategy may not adequately reach all population groups. Combining radio and television with health-facility education, community outreach and interpersonal communication may provide broader coverage.</w:t>
      </w:r>
    </w:p>
    <w:p w14:paraId="30BA9A2E" w14:textId="77777777" w:rsidR="00B83452" w:rsidRPr="00884418" w:rsidRDefault="00B83452" w:rsidP="00501BB8">
      <w:pPr>
        <w:pStyle w:val="NormalWeb"/>
        <w:spacing w:line="360" w:lineRule="auto"/>
        <w:jc w:val="both"/>
        <w:rPr>
          <w:sz w:val="20"/>
          <w:szCs w:val="20"/>
        </w:rPr>
      </w:pPr>
      <w:r w:rsidRPr="00884418">
        <w:rPr>
          <w:sz w:val="20"/>
          <w:szCs w:val="20"/>
        </w:rPr>
        <w:t>Antenatal care attendance was also associated with exposure to malaria prevention messages. ANC provides an important opportunity to deliver malaria education and prevention interventions to women, particularly during pregnancy. Malaria prevention within ANC is an established component of malaria control in endemic settings, and health workers can serve as an important sour</w:t>
      </w:r>
      <w:r w:rsidR="003C1AE2" w:rsidRPr="00884418">
        <w:rPr>
          <w:sz w:val="20"/>
          <w:szCs w:val="20"/>
        </w:rPr>
        <w:t>ce of malaria information [34</w:t>
      </w:r>
      <w:r w:rsidRPr="00884418">
        <w:rPr>
          <w:sz w:val="20"/>
          <w:szCs w:val="20"/>
        </w:rPr>
        <w:t xml:space="preserve">]. Studies among Nigerian women have also shown relationships between antenatal care, malaria knowledge and ITN-related </w:t>
      </w:r>
      <w:proofErr w:type="spellStart"/>
      <w:r w:rsidRPr="00884418">
        <w:rPr>
          <w:sz w:val="20"/>
          <w:szCs w:val="20"/>
        </w:rPr>
        <w:t>behaviours</w:t>
      </w:r>
      <w:proofErr w:type="spellEnd"/>
      <w:r w:rsidRPr="00884418">
        <w:rPr>
          <w:sz w:val="20"/>
          <w:szCs w:val="20"/>
        </w:rPr>
        <w:t xml:space="preserve"> [30,33]. The role of ANC is therefore important because it provides an opportunity to combine information with access to preventive commodities. Strengthening malaria education during ANC may help reach women who have limited exposure through mass media, while distribution of ITNs through ANC can reduce the gap between receiving information and having access to a net.</w:t>
      </w:r>
    </w:p>
    <w:p w14:paraId="01B993EF" w14:textId="77777777" w:rsidR="00B83452" w:rsidRPr="00884418" w:rsidRDefault="00B83452" w:rsidP="00501BB8">
      <w:pPr>
        <w:pStyle w:val="NormalWeb"/>
        <w:spacing w:line="360" w:lineRule="auto"/>
        <w:jc w:val="both"/>
        <w:rPr>
          <w:sz w:val="20"/>
          <w:szCs w:val="20"/>
        </w:rPr>
      </w:pPr>
      <w:r w:rsidRPr="00884418">
        <w:rPr>
          <w:sz w:val="20"/>
          <w:szCs w:val="20"/>
        </w:rPr>
        <w:t xml:space="preserve">The findings also support the use of multiple communication channels rather than dependence on a single source. Mass media can provide broad population coverage, while health workers and community-based approaches can provide more direct and context-specific information [9,31,34]. School- and community-based social and </w:t>
      </w:r>
      <w:proofErr w:type="spellStart"/>
      <w:r w:rsidRPr="00884418">
        <w:rPr>
          <w:sz w:val="20"/>
          <w:szCs w:val="20"/>
        </w:rPr>
        <w:t>behaviour</w:t>
      </w:r>
      <w:proofErr w:type="spellEnd"/>
      <w:r w:rsidRPr="00884418">
        <w:rPr>
          <w:sz w:val="20"/>
          <w:szCs w:val="20"/>
        </w:rPr>
        <w:t>-change interventions have also shown potential for improving malaria prevention practices in other African settings [3</w:t>
      </w:r>
      <w:r w:rsidR="003C1AE2" w:rsidRPr="00884418">
        <w:rPr>
          <w:sz w:val="20"/>
          <w:szCs w:val="20"/>
        </w:rPr>
        <w:t>5</w:t>
      </w:r>
      <w:r w:rsidRPr="00884418">
        <w:rPr>
          <w:sz w:val="20"/>
          <w:szCs w:val="20"/>
        </w:rPr>
        <w:t>]. For women who have limited access to radio or television, interpersonal communication through health workers, community leaders and outreach activities may be particularly important.</w:t>
      </w:r>
    </w:p>
    <w:p w14:paraId="476CE1EF" w14:textId="77777777" w:rsidR="00F75BA1" w:rsidRPr="00884418" w:rsidRDefault="00F75BA1" w:rsidP="00501BB8">
      <w:pPr>
        <w:pStyle w:val="Heading2"/>
        <w:spacing w:line="360" w:lineRule="auto"/>
        <w:jc w:val="both"/>
        <w:rPr>
          <w:rFonts w:ascii="Times New Roman" w:hAnsi="Times New Roman" w:cs="Times New Roman"/>
          <w:color w:val="auto"/>
          <w:sz w:val="20"/>
          <w:szCs w:val="20"/>
        </w:rPr>
      </w:pPr>
      <w:r w:rsidRPr="00884418">
        <w:rPr>
          <w:rStyle w:val="Strong"/>
          <w:rFonts w:ascii="Times New Roman" w:hAnsi="Times New Roman" w:cs="Times New Roman"/>
          <w:b/>
          <w:bCs/>
          <w:color w:val="auto"/>
          <w:sz w:val="20"/>
          <w:szCs w:val="20"/>
        </w:rPr>
        <w:t>6. CONCLUSION</w:t>
      </w:r>
    </w:p>
    <w:p w14:paraId="37246AD0" w14:textId="77777777" w:rsidR="00F75BA1" w:rsidRPr="00884418" w:rsidRDefault="00F75BA1" w:rsidP="00501BB8">
      <w:pPr>
        <w:pStyle w:val="NormalWeb"/>
        <w:spacing w:line="360" w:lineRule="auto"/>
        <w:jc w:val="both"/>
        <w:rPr>
          <w:sz w:val="20"/>
          <w:szCs w:val="20"/>
        </w:rPr>
      </w:pPr>
      <w:r w:rsidRPr="00884418">
        <w:rPr>
          <w:sz w:val="20"/>
          <w:szCs w:val="20"/>
        </w:rPr>
        <w:t xml:space="preserve">This study assessed ITN ownership, exposure to malaria prevention messages, and the association between media exposure and ITN ownership among women of reproductive age in the Niger Delta Region of Nigeria. The findings </w:t>
      </w:r>
      <w:r w:rsidRPr="00884418">
        <w:rPr>
          <w:sz w:val="20"/>
          <w:szCs w:val="20"/>
        </w:rPr>
        <w:lastRenderedPageBreak/>
        <w:t>indicate that ITN ownership was moderate, while exposure to malaria prevention messages remained limited. Differences in ITN ownership and media exposure were observed across states and socio-demographic groups, particularly education, household wealth and access to health services.</w:t>
      </w:r>
    </w:p>
    <w:p w14:paraId="0B228801" w14:textId="77777777" w:rsidR="00F75BA1" w:rsidRPr="00884418" w:rsidRDefault="00F75BA1" w:rsidP="00501BB8">
      <w:pPr>
        <w:pStyle w:val="NormalWeb"/>
        <w:spacing w:line="360" w:lineRule="auto"/>
        <w:jc w:val="both"/>
        <w:rPr>
          <w:sz w:val="20"/>
          <w:szCs w:val="20"/>
        </w:rPr>
      </w:pPr>
      <w:r w:rsidRPr="00884418">
        <w:rPr>
          <w:sz w:val="20"/>
          <w:szCs w:val="20"/>
        </w:rPr>
        <w:t>The study further showed that exposure to malaria prevention messages was significantly associated with ITN ownership after adjustment for other socio-demographic factors. However, the findings also suggest that access to information alone may not be sufficient where women face barriers to obtaining ITNs. This indicates that malaria communication and commodity distribution need to be addressed together.</w:t>
      </w:r>
    </w:p>
    <w:p w14:paraId="46C84B0E" w14:textId="77777777" w:rsidR="00F75BA1" w:rsidRPr="00884418" w:rsidRDefault="00F75BA1" w:rsidP="00501BB8">
      <w:pPr>
        <w:pStyle w:val="NormalWeb"/>
        <w:spacing w:line="360" w:lineRule="auto"/>
        <w:jc w:val="both"/>
        <w:rPr>
          <w:sz w:val="20"/>
          <w:szCs w:val="20"/>
        </w:rPr>
      </w:pPr>
      <w:r w:rsidRPr="00884418">
        <w:rPr>
          <w:sz w:val="20"/>
          <w:szCs w:val="20"/>
        </w:rPr>
        <w:t>The study concludes that improving ITN ownership among women of reproductive age in the Niger Delta requires sustained malaria communication alongside reliable and equitable access to ITNs. Greater use of radio and television, together with malaria education through antenatal care and community-based services, may help reach women who have limited exposure to malaria prevention information. Particular attention should be given to poorer women, women with lower educational attainment and communities with lower ITN ownership and media exposure.</w:t>
      </w:r>
    </w:p>
    <w:p w14:paraId="0CF436E0" w14:textId="77777777" w:rsidR="00F75BA1" w:rsidRPr="00884418" w:rsidRDefault="00F75BA1" w:rsidP="00501BB8">
      <w:pPr>
        <w:pStyle w:val="Heading2"/>
        <w:spacing w:line="360" w:lineRule="auto"/>
        <w:jc w:val="both"/>
        <w:rPr>
          <w:rFonts w:ascii="Times New Roman" w:hAnsi="Times New Roman" w:cs="Times New Roman"/>
          <w:color w:val="auto"/>
          <w:sz w:val="20"/>
          <w:szCs w:val="20"/>
        </w:rPr>
      </w:pPr>
      <w:r w:rsidRPr="00884418">
        <w:rPr>
          <w:rStyle w:val="Strong"/>
          <w:rFonts w:ascii="Times New Roman" w:hAnsi="Times New Roman" w:cs="Times New Roman"/>
          <w:b/>
          <w:bCs/>
          <w:color w:val="auto"/>
          <w:sz w:val="20"/>
          <w:szCs w:val="20"/>
        </w:rPr>
        <w:t>7. STRENGTHS AND LIMITATIONS</w:t>
      </w:r>
    </w:p>
    <w:p w14:paraId="0FE9DA3D" w14:textId="77777777" w:rsidR="00F75BA1" w:rsidRPr="00884418" w:rsidRDefault="00F75BA1" w:rsidP="00501BB8">
      <w:pPr>
        <w:pStyle w:val="NormalWeb"/>
        <w:spacing w:line="360" w:lineRule="auto"/>
        <w:jc w:val="both"/>
        <w:rPr>
          <w:sz w:val="20"/>
          <w:szCs w:val="20"/>
        </w:rPr>
      </w:pPr>
      <w:r w:rsidRPr="00884418">
        <w:rPr>
          <w:sz w:val="20"/>
          <w:szCs w:val="20"/>
        </w:rPr>
        <w:t>This study provides evidence on ITN ownership and exposure to malaria prevention messages among women of reproductive age across the nine states of the Niger Delta. The use of the 2023–2024 Nigeria Demographic and Health Survey provided a large population-based sample and allowed the analysis to account for the complex survey design. The study also examined the relationship between media exposure and ITN ownership while controlling for relevant socio-demographic factors.</w:t>
      </w:r>
    </w:p>
    <w:p w14:paraId="196605BE" w14:textId="77777777" w:rsidR="00F75BA1" w:rsidRPr="00884418" w:rsidRDefault="00F75BA1" w:rsidP="00501BB8">
      <w:pPr>
        <w:pStyle w:val="NormalWeb"/>
        <w:spacing w:line="360" w:lineRule="auto"/>
        <w:jc w:val="both"/>
        <w:rPr>
          <w:sz w:val="20"/>
          <w:szCs w:val="20"/>
        </w:rPr>
      </w:pPr>
      <w:r w:rsidRPr="00884418">
        <w:rPr>
          <w:sz w:val="20"/>
          <w:szCs w:val="20"/>
        </w:rPr>
        <w:t xml:space="preserve">However, the cross-sectional design limits the ability to establish a causal relationship between media exposure and ITN ownership. The study also relied on self-reported information, which may be affected by recall or reporting bias, particularly for exposure to malaria prevention messages. In addition, the analysis was based on variables available in the NDHS and therefore could not account for some factors that may influence ITN ownership, such as household sleeping arrangements, availability of nets at the time of distribution, quality and condition of existing nets, and community-level </w:t>
      </w:r>
      <w:proofErr w:type="spellStart"/>
      <w:r w:rsidRPr="00884418">
        <w:rPr>
          <w:sz w:val="20"/>
          <w:szCs w:val="20"/>
        </w:rPr>
        <w:t>programme</w:t>
      </w:r>
      <w:proofErr w:type="spellEnd"/>
      <w:r w:rsidRPr="00884418">
        <w:rPr>
          <w:sz w:val="20"/>
          <w:szCs w:val="20"/>
        </w:rPr>
        <w:t xml:space="preserve"> activities. The findings should therefore be interpreted as associations rather than causal effects.</w:t>
      </w:r>
    </w:p>
    <w:p w14:paraId="79F70A9C" w14:textId="77777777" w:rsidR="00F75BA1" w:rsidRPr="00884418" w:rsidRDefault="00F75BA1" w:rsidP="00501BB8">
      <w:pPr>
        <w:pStyle w:val="Heading2"/>
        <w:spacing w:line="360" w:lineRule="auto"/>
        <w:jc w:val="both"/>
        <w:rPr>
          <w:rFonts w:ascii="Times New Roman" w:hAnsi="Times New Roman" w:cs="Times New Roman"/>
          <w:color w:val="auto"/>
          <w:sz w:val="20"/>
          <w:szCs w:val="20"/>
        </w:rPr>
      </w:pPr>
      <w:r w:rsidRPr="00884418">
        <w:rPr>
          <w:rStyle w:val="Strong"/>
          <w:rFonts w:ascii="Times New Roman" w:hAnsi="Times New Roman" w:cs="Times New Roman"/>
          <w:b/>
          <w:bCs/>
          <w:color w:val="auto"/>
          <w:sz w:val="20"/>
          <w:szCs w:val="20"/>
        </w:rPr>
        <w:t>8. PRACTICAL IMPLICATIONS</w:t>
      </w:r>
    </w:p>
    <w:p w14:paraId="155EF28B" w14:textId="77777777" w:rsidR="00F75BA1" w:rsidRPr="00884418" w:rsidRDefault="00F75BA1" w:rsidP="00501BB8">
      <w:pPr>
        <w:pStyle w:val="NormalWeb"/>
        <w:spacing w:line="360" w:lineRule="auto"/>
        <w:jc w:val="both"/>
        <w:rPr>
          <w:sz w:val="20"/>
          <w:szCs w:val="20"/>
        </w:rPr>
      </w:pPr>
      <w:r w:rsidRPr="00884418">
        <w:rPr>
          <w:sz w:val="20"/>
          <w:szCs w:val="20"/>
        </w:rPr>
        <w:t>The findings highlight the need to strengthen malaria communication and ITN distribution among women of reproductive age in the Niger Delta. Malaria prevention messages should continue to use radio and television while also being integrated into antenatal care and community-based health services. Communication strategies should be designed to reach women with lower educational attainment and those from poorer households who may have less access to conventional sources of health information.</w:t>
      </w:r>
    </w:p>
    <w:p w14:paraId="768B7950" w14:textId="77777777" w:rsidR="00F75BA1" w:rsidRPr="00884418" w:rsidRDefault="00F75BA1" w:rsidP="00501BB8">
      <w:pPr>
        <w:pStyle w:val="NormalWeb"/>
        <w:spacing w:line="360" w:lineRule="auto"/>
        <w:jc w:val="both"/>
        <w:rPr>
          <w:sz w:val="20"/>
          <w:szCs w:val="20"/>
        </w:rPr>
      </w:pPr>
      <w:r w:rsidRPr="00884418">
        <w:rPr>
          <w:sz w:val="20"/>
          <w:szCs w:val="20"/>
        </w:rPr>
        <w:lastRenderedPageBreak/>
        <w:t xml:space="preserve">ITN distribution should also be maintained alongside communication activities to ensure that women who receive malaria prevention messages can obtain the recommended preventive commodities. State-level differences in ownership and media exposure suggest that interventions should give greater attention to states and communities with lower coverage. Strengthening community outreach and routine distribution may help improve access among women who are less likely to be reached through existing </w:t>
      </w:r>
      <w:proofErr w:type="spellStart"/>
      <w:r w:rsidRPr="00884418">
        <w:rPr>
          <w:sz w:val="20"/>
          <w:szCs w:val="20"/>
        </w:rPr>
        <w:t>programmes</w:t>
      </w:r>
      <w:proofErr w:type="spellEnd"/>
      <w:r w:rsidRPr="00884418">
        <w:rPr>
          <w:sz w:val="20"/>
          <w:szCs w:val="20"/>
        </w:rPr>
        <w:t>.</w:t>
      </w:r>
    </w:p>
    <w:p w14:paraId="5FB9E274" w14:textId="77777777" w:rsidR="00F75BA1" w:rsidRPr="00884418" w:rsidRDefault="00F75BA1" w:rsidP="00501BB8">
      <w:pPr>
        <w:pStyle w:val="Heading2"/>
        <w:spacing w:line="360" w:lineRule="auto"/>
        <w:jc w:val="both"/>
        <w:rPr>
          <w:rFonts w:ascii="Times New Roman" w:hAnsi="Times New Roman" w:cs="Times New Roman"/>
          <w:color w:val="auto"/>
          <w:sz w:val="20"/>
          <w:szCs w:val="20"/>
        </w:rPr>
      </w:pPr>
      <w:r w:rsidRPr="00884418">
        <w:rPr>
          <w:rStyle w:val="Strong"/>
          <w:rFonts w:ascii="Times New Roman" w:hAnsi="Times New Roman" w:cs="Times New Roman"/>
          <w:b/>
          <w:bCs/>
          <w:color w:val="auto"/>
          <w:sz w:val="20"/>
          <w:szCs w:val="20"/>
        </w:rPr>
        <w:t>Abbreviations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1"/>
        <w:gridCol w:w="3413"/>
      </w:tblGrid>
      <w:tr w:rsidR="0099681D" w:rsidRPr="00884418" w14:paraId="2039FC4C" w14:textId="77777777" w:rsidTr="00F75BA1">
        <w:trPr>
          <w:tblCellSpacing w:w="15" w:type="dxa"/>
        </w:trPr>
        <w:tc>
          <w:tcPr>
            <w:tcW w:w="0" w:type="auto"/>
            <w:vAlign w:val="center"/>
            <w:hideMark/>
          </w:tcPr>
          <w:p w14:paraId="793167A9"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ANC</w:t>
            </w:r>
          </w:p>
        </w:tc>
        <w:tc>
          <w:tcPr>
            <w:tcW w:w="0" w:type="auto"/>
            <w:vAlign w:val="center"/>
            <w:hideMark/>
          </w:tcPr>
          <w:p w14:paraId="7762B155"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Antenatal Care</w:t>
            </w:r>
          </w:p>
        </w:tc>
      </w:tr>
      <w:tr w:rsidR="0099681D" w:rsidRPr="00884418" w14:paraId="29EB9ABE" w14:textId="77777777" w:rsidTr="00F75BA1">
        <w:trPr>
          <w:tblCellSpacing w:w="15" w:type="dxa"/>
        </w:trPr>
        <w:tc>
          <w:tcPr>
            <w:tcW w:w="0" w:type="auto"/>
            <w:vAlign w:val="center"/>
            <w:hideMark/>
          </w:tcPr>
          <w:p w14:paraId="6B90B12B"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AOR</w:t>
            </w:r>
          </w:p>
        </w:tc>
        <w:tc>
          <w:tcPr>
            <w:tcW w:w="0" w:type="auto"/>
            <w:vAlign w:val="center"/>
            <w:hideMark/>
          </w:tcPr>
          <w:p w14:paraId="28E9BC5A"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Adjusted Odds Ratio</w:t>
            </w:r>
          </w:p>
        </w:tc>
      </w:tr>
      <w:tr w:rsidR="0099681D" w:rsidRPr="00884418" w14:paraId="4AACDB30" w14:textId="77777777" w:rsidTr="00F75BA1">
        <w:trPr>
          <w:tblCellSpacing w:w="15" w:type="dxa"/>
        </w:trPr>
        <w:tc>
          <w:tcPr>
            <w:tcW w:w="0" w:type="auto"/>
            <w:vAlign w:val="center"/>
            <w:hideMark/>
          </w:tcPr>
          <w:p w14:paraId="4E9C40E4"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CI</w:t>
            </w:r>
          </w:p>
        </w:tc>
        <w:tc>
          <w:tcPr>
            <w:tcW w:w="0" w:type="auto"/>
            <w:vAlign w:val="center"/>
            <w:hideMark/>
          </w:tcPr>
          <w:p w14:paraId="5B724ACF"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Confidence Interval</w:t>
            </w:r>
          </w:p>
        </w:tc>
      </w:tr>
      <w:tr w:rsidR="0099681D" w:rsidRPr="00884418" w14:paraId="54A4278F" w14:textId="77777777" w:rsidTr="00F75BA1">
        <w:trPr>
          <w:tblCellSpacing w:w="15" w:type="dxa"/>
        </w:trPr>
        <w:tc>
          <w:tcPr>
            <w:tcW w:w="0" w:type="auto"/>
            <w:vAlign w:val="center"/>
            <w:hideMark/>
          </w:tcPr>
          <w:p w14:paraId="6461A12B"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COR</w:t>
            </w:r>
          </w:p>
        </w:tc>
        <w:tc>
          <w:tcPr>
            <w:tcW w:w="0" w:type="auto"/>
            <w:vAlign w:val="center"/>
            <w:hideMark/>
          </w:tcPr>
          <w:p w14:paraId="1070DB92"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Crude Odds Ratio</w:t>
            </w:r>
          </w:p>
        </w:tc>
      </w:tr>
      <w:tr w:rsidR="0099681D" w:rsidRPr="00884418" w14:paraId="6105F820" w14:textId="77777777" w:rsidTr="00F75BA1">
        <w:trPr>
          <w:tblCellSpacing w:w="15" w:type="dxa"/>
        </w:trPr>
        <w:tc>
          <w:tcPr>
            <w:tcW w:w="0" w:type="auto"/>
            <w:vAlign w:val="center"/>
            <w:hideMark/>
          </w:tcPr>
          <w:p w14:paraId="388E89A4"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DHS</w:t>
            </w:r>
          </w:p>
        </w:tc>
        <w:tc>
          <w:tcPr>
            <w:tcW w:w="0" w:type="auto"/>
            <w:vAlign w:val="center"/>
            <w:hideMark/>
          </w:tcPr>
          <w:p w14:paraId="4F43399C"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Demographic and Health Survey</w:t>
            </w:r>
          </w:p>
        </w:tc>
      </w:tr>
      <w:tr w:rsidR="0099681D" w:rsidRPr="00884418" w14:paraId="66AA487A" w14:textId="77777777" w:rsidTr="00F75BA1">
        <w:trPr>
          <w:tblCellSpacing w:w="15" w:type="dxa"/>
        </w:trPr>
        <w:tc>
          <w:tcPr>
            <w:tcW w:w="0" w:type="auto"/>
            <w:vAlign w:val="center"/>
            <w:hideMark/>
          </w:tcPr>
          <w:p w14:paraId="3D0CD764"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ITN</w:t>
            </w:r>
          </w:p>
        </w:tc>
        <w:tc>
          <w:tcPr>
            <w:tcW w:w="0" w:type="auto"/>
            <w:vAlign w:val="center"/>
            <w:hideMark/>
          </w:tcPr>
          <w:p w14:paraId="30AFE328"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Insecticide-Treated Net</w:t>
            </w:r>
          </w:p>
        </w:tc>
      </w:tr>
      <w:tr w:rsidR="0099681D" w:rsidRPr="00884418" w14:paraId="15632DCE" w14:textId="77777777" w:rsidTr="00F75BA1">
        <w:trPr>
          <w:tblCellSpacing w:w="15" w:type="dxa"/>
        </w:trPr>
        <w:tc>
          <w:tcPr>
            <w:tcW w:w="0" w:type="auto"/>
            <w:vAlign w:val="center"/>
            <w:hideMark/>
          </w:tcPr>
          <w:p w14:paraId="2DAB4D15"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NDHS</w:t>
            </w:r>
          </w:p>
        </w:tc>
        <w:tc>
          <w:tcPr>
            <w:tcW w:w="0" w:type="auto"/>
            <w:vAlign w:val="center"/>
            <w:hideMark/>
          </w:tcPr>
          <w:p w14:paraId="1FB8F386"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Nigeria Demographic and Health Survey</w:t>
            </w:r>
          </w:p>
        </w:tc>
      </w:tr>
      <w:tr w:rsidR="0099681D" w:rsidRPr="00884418" w14:paraId="47D7EA50" w14:textId="77777777" w:rsidTr="00F75BA1">
        <w:trPr>
          <w:tblCellSpacing w:w="15" w:type="dxa"/>
        </w:trPr>
        <w:tc>
          <w:tcPr>
            <w:tcW w:w="0" w:type="auto"/>
            <w:vAlign w:val="center"/>
            <w:hideMark/>
          </w:tcPr>
          <w:p w14:paraId="18E0EE50"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NMEP</w:t>
            </w:r>
          </w:p>
        </w:tc>
        <w:tc>
          <w:tcPr>
            <w:tcW w:w="0" w:type="auto"/>
            <w:vAlign w:val="center"/>
            <w:hideMark/>
          </w:tcPr>
          <w:p w14:paraId="08232891"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 xml:space="preserve">National Malaria Elimination </w:t>
            </w:r>
            <w:proofErr w:type="spellStart"/>
            <w:r w:rsidRPr="00884418">
              <w:rPr>
                <w:rFonts w:ascii="Times New Roman" w:hAnsi="Times New Roman" w:cs="Times New Roman"/>
                <w:sz w:val="20"/>
                <w:szCs w:val="20"/>
              </w:rPr>
              <w:t>Programme</w:t>
            </w:r>
            <w:proofErr w:type="spellEnd"/>
          </w:p>
        </w:tc>
      </w:tr>
      <w:tr w:rsidR="0099681D" w:rsidRPr="00884418" w14:paraId="22BF0254" w14:textId="77777777" w:rsidTr="00F75BA1">
        <w:trPr>
          <w:tblCellSpacing w:w="15" w:type="dxa"/>
        </w:trPr>
        <w:tc>
          <w:tcPr>
            <w:tcW w:w="0" w:type="auto"/>
            <w:vAlign w:val="center"/>
            <w:hideMark/>
          </w:tcPr>
          <w:p w14:paraId="4144DC46"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PMI</w:t>
            </w:r>
          </w:p>
        </w:tc>
        <w:tc>
          <w:tcPr>
            <w:tcW w:w="0" w:type="auto"/>
            <w:vAlign w:val="center"/>
            <w:hideMark/>
          </w:tcPr>
          <w:p w14:paraId="09C341C6"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President's Malaria Initiative</w:t>
            </w:r>
          </w:p>
        </w:tc>
      </w:tr>
      <w:tr w:rsidR="0099681D" w:rsidRPr="00884418" w14:paraId="275E29A7" w14:textId="77777777" w:rsidTr="00F75BA1">
        <w:trPr>
          <w:tblCellSpacing w:w="15" w:type="dxa"/>
        </w:trPr>
        <w:tc>
          <w:tcPr>
            <w:tcW w:w="0" w:type="auto"/>
            <w:vAlign w:val="center"/>
            <w:hideMark/>
          </w:tcPr>
          <w:p w14:paraId="14C9093D"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WHO</w:t>
            </w:r>
          </w:p>
        </w:tc>
        <w:tc>
          <w:tcPr>
            <w:tcW w:w="0" w:type="auto"/>
            <w:vAlign w:val="center"/>
            <w:hideMark/>
          </w:tcPr>
          <w:p w14:paraId="7F742FE4" w14:textId="77777777" w:rsidR="00F75BA1" w:rsidRPr="00884418" w:rsidRDefault="00F75BA1" w:rsidP="00501BB8">
            <w:pPr>
              <w:spacing w:line="360" w:lineRule="auto"/>
              <w:jc w:val="both"/>
              <w:rPr>
                <w:rFonts w:ascii="Times New Roman" w:hAnsi="Times New Roman" w:cs="Times New Roman"/>
                <w:sz w:val="20"/>
                <w:szCs w:val="20"/>
              </w:rPr>
            </w:pPr>
            <w:r w:rsidRPr="00884418">
              <w:rPr>
                <w:rFonts w:ascii="Times New Roman" w:hAnsi="Times New Roman" w:cs="Times New Roman"/>
                <w:sz w:val="20"/>
                <w:szCs w:val="20"/>
              </w:rPr>
              <w:t>World Health Organization</w:t>
            </w:r>
          </w:p>
        </w:tc>
      </w:tr>
    </w:tbl>
    <w:p w14:paraId="178911DE" w14:textId="25183577" w:rsidR="00F45103" w:rsidRDefault="00F45103" w:rsidP="00A27BEF">
      <w:pPr>
        <w:pBdr>
          <w:top w:val="nil"/>
          <w:left w:val="nil"/>
          <w:bottom w:val="nil"/>
          <w:right w:val="nil"/>
          <w:between w:val="nil"/>
        </w:pBdr>
        <w:adjustRightInd w:val="0"/>
        <w:snapToGrid w:val="0"/>
        <w:spacing w:line="360" w:lineRule="auto"/>
        <w:jc w:val="both"/>
        <w:rPr>
          <w:rFonts w:ascii="Times New Roman" w:eastAsia="Times New Roman" w:hAnsi="Times New Roman" w:cs="Times New Roman"/>
          <w:b/>
          <w:snapToGrid w:val="0"/>
          <w:sz w:val="20"/>
          <w:szCs w:val="20"/>
        </w:rPr>
      </w:pPr>
      <w:r w:rsidRPr="00F45103">
        <w:rPr>
          <w:rFonts w:ascii="Times New Roman" w:eastAsia="Times New Roman" w:hAnsi="Times New Roman" w:cs="Times New Roman"/>
          <w:b/>
          <w:snapToGrid w:val="0"/>
          <w:sz w:val="20"/>
          <w:szCs w:val="20"/>
        </w:rPr>
        <w:t>INSTITUTIONAL REVIEW BOARD STATEMENT</w:t>
      </w:r>
    </w:p>
    <w:p w14:paraId="5ABB13F4" w14:textId="4876792A" w:rsidR="00F45103" w:rsidRPr="00F45103" w:rsidRDefault="00F45103" w:rsidP="00A27BEF">
      <w:pPr>
        <w:pBdr>
          <w:top w:val="nil"/>
          <w:left w:val="nil"/>
          <w:bottom w:val="nil"/>
          <w:right w:val="nil"/>
          <w:between w:val="nil"/>
        </w:pBdr>
        <w:adjustRightInd w:val="0"/>
        <w:snapToGrid w:val="0"/>
        <w:spacing w:line="360" w:lineRule="auto"/>
        <w:jc w:val="both"/>
        <w:rPr>
          <w:rFonts w:ascii="Times New Roman" w:eastAsia="Times New Roman" w:hAnsi="Times New Roman" w:cs="Times New Roman"/>
          <w:bCs/>
          <w:snapToGrid w:val="0"/>
          <w:sz w:val="20"/>
          <w:szCs w:val="20"/>
        </w:rPr>
      </w:pPr>
      <w:r>
        <w:rPr>
          <w:rFonts w:ascii="Times New Roman" w:eastAsia="Times New Roman" w:hAnsi="Times New Roman" w:cs="Times New Roman"/>
          <w:bCs/>
          <w:snapToGrid w:val="0"/>
          <w:sz w:val="20"/>
          <w:szCs w:val="20"/>
        </w:rPr>
        <w:t xml:space="preserve">This study does not require </w:t>
      </w:r>
      <w:r w:rsidRPr="00F45103">
        <w:rPr>
          <w:rFonts w:ascii="Times New Roman" w:eastAsia="Times New Roman" w:hAnsi="Times New Roman" w:cs="Times New Roman"/>
          <w:bCs/>
          <w:snapToGrid w:val="0"/>
          <w:sz w:val="20"/>
          <w:szCs w:val="20"/>
        </w:rPr>
        <w:t>Ethics approval because the authors used secondary data that was freely available in the public domain. More information about DHS data and ethical standards can be found at: http://dhsprogram.com/data/available-datasets.cfm</w:t>
      </w:r>
    </w:p>
    <w:p w14:paraId="303CC122" w14:textId="2321976E" w:rsidR="00D635DE" w:rsidRPr="00884418" w:rsidRDefault="00D635DE" w:rsidP="00A27BEF">
      <w:pPr>
        <w:pBdr>
          <w:top w:val="nil"/>
          <w:left w:val="nil"/>
          <w:bottom w:val="nil"/>
          <w:right w:val="nil"/>
          <w:between w:val="nil"/>
        </w:pBdr>
        <w:adjustRightInd w:val="0"/>
        <w:snapToGrid w:val="0"/>
        <w:spacing w:line="360" w:lineRule="auto"/>
        <w:jc w:val="both"/>
        <w:rPr>
          <w:rFonts w:ascii="Times New Roman" w:eastAsia="Times New Roman" w:hAnsi="Times New Roman" w:cs="Times New Roman"/>
          <w:b/>
          <w:snapToGrid w:val="0"/>
          <w:sz w:val="20"/>
          <w:szCs w:val="20"/>
        </w:rPr>
      </w:pPr>
      <w:r w:rsidRPr="00884418">
        <w:rPr>
          <w:rFonts w:ascii="Times New Roman" w:eastAsia="Times New Roman" w:hAnsi="Times New Roman" w:cs="Times New Roman"/>
          <w:b/>
          <w:snapToGrid w:val="0"/>
          <w:sz w:val="20"/>
          <w:szCs w:val="20"/>
        </w:rPr>
        <w:t>CONFLICTS OF INTEREST</w:t>
      </w:r>
    </w:p>
    <w:p w14:paraId="25CA0B5F" w14:textId="77777777" w:rsidR="00D635DE" w:rsidRDefault="00D635DE" w:rsidP="00501BB8">
      <w:pPr>
        <w:adjustRightInd w:val="0"/>
        <w:snapToGrid w:val="0"/>
        <w:spacing w:line="360" w:lineRule="auto"/>
        <w:jc w:val="both"/>
        <w:rPr>
          <w:rFonts w:ascii="Times New Roman" w:eastAsia="Times New Roman" w:hAnsi="Times New Roman" w:cs="Times New Roman"/>
          <w:snapToGrid w:val="0"/>
          <w:sz w:val="20"/>
          <w:szCs w:val="20"/>
        </w:rPr>
      </w:pPr>
      <w:r w:rsidRPr="00884418">
        <w:rPr>
          <w:rFonts w:ascii="Times New Roman" w:eastAsia="Times New Roman" w:hAnsi="Times New Roman" w:cs="Times New Roman"/>
          <w:snapToGrid w:val="0"/>
          <w:sz w:val="20"/>
          <w:szCs w:val="20"/>
        </w:rPr>
        <w:t>The authors declare no conflicts of interest.</w:t>
      </w:r>
    </w:p>
    <w:p w14:paraId="1C47232F" w14:textId="77777777" w:rsidR="00772514" w:rsidRDefault="00772514" w:rsidP="00772514"/>
    <w:p w14:paraId="48366EE5" w14:textId="77777777" w:rsidR="00842BC5" w:rsidRDefault="00842BC5" w:rsidP="00772514">
      <w:pPr>
        <w:spacing w:after="0" w:line="240" w:lineRule="auto"/>
        <w:rPr>
          <w:rFonts w:ascii="Times New Roman" w:hAnsi="Times New Roman" w:cs="Times New Roman"/>
          <w:b/>
        </w:rPr>
      </w:pPr>
    </w:p>
    <w:p w14:paraId="70DDF20E" w14:textId="77777777" w:rsidR="00842BC5" w:rsidRDefault="00842BC5" w:rsidP="00772514">
      <w:pPr>
        <w:spacing w:after="0" w:line="240" w:lineRule="auto"/>
        <w:rPr>
          <w:rFonts w:ascii="Times New Roman" w:hAnsi="Times New Roman" w:cs="Times New Roman"/>
          <w:b/>
        </w:rPr>
      </w:pPr>
    </w:p>
    <w:p w14:paraId="35CC78E8" w14:textId="77777777" w:rsidR="00842BC5" w:rsidRDefault="00842BC5" w:rsidP="00772514">
      <w:pPr>
        <w:spacing w:after="0" w:line="240" w:lineRule="auto"/>
        <w:rPr>
          <w:rFonts w:ascii="Times New Roman" w:hAnsi="Times New Roman" w:cs="Times New Roman"/>
          <w:b/>
        </w:rPr>
      </w:pPr>
    </w:p>
    <w:p w14:paraId="448FD07B" w14:textId="77777777" w:rsidR="00842BC5" w:rsidRDefault="00842BC5" w:rsidP="00772514">
      <w:pPr>
        <w:spacing w:after="0" w:line="240" w:lineRule="auto"/>
        <w:rPr>
          <w:rFonts w:ascii="Times New Roman" w:hAnsi="Times New Roman" w:cs="Times New Roman"/>
          <w:b/>
        </w:rPr>
      </w:pPr>
    </w:p>
    <w:p w14:paraId="701D8B6D" w14:textId="0047262A" w:rsidR="00772514" w:rsidRDefault="00772514" w:rsidP="00772514">
      <w:pPr>
        <w:spacing w:after="0" w:line="240" w:lineRule="auto"/>
        <w:rPr>
          <w:rFonts w:ascii="Times New Roman" w:hAnsi="Times New Roman" w:cs="Times New Roman"/>
          <w:b/>
        </w:rPr>
      </w:pPr>
      <w:r w:rsidRPr="000839CE">
        <w:rPr>
          <w:rFonts w:ascii="Times New Roman" w:hAnsi="Times New Roman" w:cs="Times New Roman"/>
          <w:b/>
        </w:rPr>
        <w:lastRenderedPageBreak/>
        <w:t>Declaration of AI Use</w:t>
      </w:r>
    </w:p>
    <w:p w14:paraId="387ACE22" w14:textId="77777777" w:rsidR="00772514" w:rsidRDefault="00772514" w:rsidP="00772514">
      <w:pPr>
        <w:spacing w:after="0" w:line="240" w:lineRule="auto"/>
        <w:rPr>
          <w:rFonts w:ascii="Times New Roman" w:hAnsi="Times New Roman" w:cs="Times New Roman"/>
          <w:b/>
        </w:rPr>
      </w:pPr>
    </w:p>
    <w:p w14:paraId="5A42B9CE" w14:textId="77777777" w:rsidR="00772514" w:rsidRDefault="00772514" w:rsidP="00772514">
      <w:pPr>
        <w:spacing w:after="0" w:line="240" w:lineRule="auto"/>
        <w:rPr>
          <w:rFonts w:ascii="Times New Roman" w:hAnsi="Times New Roman" w:cs="Times New Roman"/>
          <w:b/>
        </w:rPr>
      </w:pPr>
    </w:p>
    <w:p w14:paraId="4CDEEA4D" w14:textId="77777777" w:rsidR="00772514" w:rsidRDefault="00772514" w:rsidP="00772514">
      <w:pPr>
        <w:spacing w:after="0" w:line="240" w:lineRule="auto"/>
        <w:rPr>
          <w:rFonts w:ascii="Times New Roman" w:hAnsi="Times New Roman" w:cs="Times New Roman"/>
          <w:b/>
        </w:rPr>
      </w:pPr>
    </w:p>
    <w:p w14:paraId="1ECF7D57" w14:textId="77777777" w:rsidR="00772514" w:rsidRPr="002D08AC" w:rsidRDefault="00772514" w:rsidP="00772514">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E97D2A0" w14:textId="77777777" w:rsidR="00772514" w:rsidRPr="00884418" w:rsidRDefault="00772514" w:rsidP="00501BB8">
      <w:pPr>
        <w:adjustRightInd w:val="0"/>
        <w:snapToGrid w:val="0"/>
        <w:spacing w:line="360" w:lineRule="auto"/>
        <w:jc w:val="both"/>
        <w:rPr>
          <w:rFonts w:ascii="Times New Roman" w:eastAsia="Times New Roman" w:hAnsi="Times New Roman" w:cs="Times New Roman"/>
          <w:snapToGrid w:val="0"/>
          <w:sz w:val="20"/>
          <w:szCs w:val="20"/>
        </w:rPr>
      </w:pPr>
    </w:p>
    <w:p w14:paraId="53230311" w14:textId="77777777" w:rsidR="00501BB8" w:rsidRPr="00884418" w:rsidRDefault="00501BB8" w:rsidP="00501BB8">
      <w:pPr>
        <w:pStyle w:val="Heading2"/>
        <w:spacing w:line="360" w:lineRule="auto"/>
        <w:jc w:val="both"/>
        <w:rPr>
          <w:rFonts w:ascii="Times New Roman" w:hAnsi="Times New Roman" w:cs="Times New Roman"/>
          <w:color w:val="auto"/>
          <w:sz w:val="20"/>
          <w:szCs w:val="20"/>
        </w:rPr>
      </w:pPr>
      <w:r w:rsidRPr="00884418">
        <w:rPr>
          <w:rFonts w:ascii="Times New Roman" w:hAnsi="Times New Roman" w:cs="Times New Roman"/>
          <w:color w:val="auto"/>
          <w:sz w:val="20"/>
          <w:szCs w:val="20"/>
        </w:rPr>
        <w:t>REFERENCES</w:t>
      </w:r>
    </w:p>
    <w:p w14:paraId="01398EED"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World Health Organization. World malaria report 2023. Geneva: World Health Organization; 2023.</w:t>
      </w:r>
    </w:p>
    <w:p w14:paraId="182CD538"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National Malaria Elimination </w:t>
      </w:r>
      <w:proofErr w:type="spellStart"/>
      <w:r w:rsidRPr="00884418">
        <w:rPr>
          <w:sz w:val="20"/>
          <w:szCs w:val="20"/>
        </w:rPr>
        <w:t>Programme</w:t>
      </w:r>
      <w:proofErr w:type="spellEnd"/>
      <w:r w:rsidRPr="00884418">
        <w:rPr>
          <w:sz w:val="20"/>
          <w:szCs w:val="20"/>
        </w:rPr>
        <w:t xml:space="preserve"> (NMEP) [Nigeria], National Population Commission (NPC) [Nigeria], ICF. Nigeria malaria indicator survey 2021: final report. Abuja, Nigeria, and Rockville, Maryland, USA: NMEP, NPC, and ICF; 2022.</w:t>
      </w:r>
    </w:p>
    <w:p w14:paraId="0AFC84E3" w14:textId="77777777" w:rsidR="00501BB8" w:rsidRPr="00884418" w:rsidRDefault="00501BB8" w:rsidP="00501BB8">
      <w:pPr>
        <w:pStyle w:val="NormalWeb"/>
        <w:numPr>
          <w:ilvl w:val="0"/>
          <w:numId w:val="18"/>
        </w:numPr>
        <w:spacing w:line="360" w:lineRule="auto"/>
        <w:jc w:val="both"/>
        <w:rPr>
          <w:sz w:val="20"/>
          <w:szCs w:val="20"/>
        </w:rPr>
      </w:pPr>
      <w:proofErr w:type="spellStart"/>
      <w:r w:rsidRPr="00884418">
        <w:rPr>
          <w:sz w:val="20"/>
          <w:szCs w:val="20"/>
        </w:rPr>
        <w:t>Tizifa</w:t>
      </w:r>
      <w:proofErr w:type="spellEnd"/>
      <w:r w:rsidRPr="00884418">
        <w:rPr>
          <w:sz w:val="20"/>
          <w:szCs w:val="20"/>
        </w:rPr>
        <w:t xml:space="preserve"> TA, Kabaghe AN, McCann RS, van den Berg H, van Vugt M, Phiri KS. Prevention efforts for malaria. Curr Trop Med Rep. 2018;5(1):41-50. doi:10.1007/s40475-018-0133-y.</w:t>
      </w:r>
    </w:p>
    <w:p w14:paraId="1482B8A5"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Bhatt S, Weiss DJ, Cameron E, </w:t>
      </w:r>
      <w:proofErr w:type="spellStart"/>
      <w:r w:rsidRPr="00884418">
        <w:rPr>
          <w:sz w:val="20"/>
          <w:szCs w:val="20"/>
        </w:rPr>
        <w:t>Bisanzio</w:t>
      </w:r>
      <w:proofErr w:type="spellEnd"/>
      <w:r w:rsidRPr="00884418">
        <w:rPr>
          <w:sz w:val="20"/>
          <w:szCs w:val="20"/>
        </w:rPr>
        <w:t xml:space="preserve"> D, Mappin B, Dalrymple U, et al. The effect of malaria control on Plasmodium falciparum in Africa between 2000 and 2015. Nature. 2015;526(7572):207-211. doi:10.1038/nature15535.</w:t>
      </w:r>
    </w:p>
    <w:p w14:paraId="75F2484D"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U.S. President's Malaria Initiative. Nigeria malaria operational plan FY 2023. Washington, DC: U.S. Agency for International Development; 2023.</w:t>
      </w:r>
    </w:p>
    <w:p w14:paraId="6ACC9690"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Adedokun ST, Uthman OA. Individual and contextual correlates of mosquito net use among women in Nigeria. Malar J. </w:t>
      </w:r>
      <w:proofErr w:type="gramStart"/>
      <w:r w:rsidRPr="00884418">
        <w:rPr>
          <w:sz w:val="20"/>
          <w:szCs w:val="20"/>
        </w:rPr>
        <w:t>2020;19:138</w:t>
      </w:r>
      <w:proofErr w:type="gramEnd"/>
      <w:r w:rsidRPr="00884418">
        <w:rPr>
          <w:sz w:val="20"/>
          <w:szCs w:val="20"/>
        </w:rPr>
        <w:t>. doi:10.1186/s12936-020-03219-3.</w:t>
      </w:r>
    </w:p>
    <w:p w14:paraId="45B8F9CA"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Ameyaw EK, Adde KS, Dare S, Yaya S. Rural-urban variation in insecticide-treated net utilization among pregnant women: evidence from 2018 Nigeria Demographic and Health Survey. Malar J. </w:t>
      </w:r>
      <w:proofErr w:type="gramStart"/>
      <w:r w:rsidRPr="00884418">
        <w:rPr>
          <w:sz w:val="20"/>
          <w:szCs w:val="20"/>
        </w:rPr>
        <w:t>2020;19:407</w:t>
      </w:r>
      <w:proofErr w:type="gramEnd"/>
      <w:r w:rsidRPr="00884418">
        <w:rPr>
          <w:sz w:val="20"/>
          <w:szCs w:val="20"/>
        </w:rPr>
        <w:t>. doi:10.1186/s12936-020-03481-5.</w:t>
      </w:r>
    </w:p>
    <w:p w14:paraId="64538E60"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Kilian A, Lawford H, </w:t>
      </w:r>
      <w:proofErr w:type="spellStart"/>
      <w:r w:rsidRPr="00884418">
        <w:rPr>
          <w:sz w:val="20"/>
          <w:szCs w:val="20"/>
        </w:rPr>
        <w:t>Ujuju</w:t>
      </w:r>
      <w:proofErr w:type="spellEnd"/>
      <w:r w:rsidRPr="00884418">
        <w:rPr>
          <w:sz w:val="20"/>
          <w:szCs w:val="20"/>
        </w:rPr>
        <w:t xml:space="preserve"> CN, </w:t>
      </w:r>
      <w:proofErr w:type="spellStart"/>
      <w:r w:rsidRPr="00884418">
        <w:rPr>
          <w:sz w:val="20"/>
          <w:szCs w:val="20"/>
        </w:rPr>
        <w:t>Abeku</w:t>
      </w:r>
      <w:proofErr w:type="spellEnd"/>
      <w:r w:rsidRPr="00884418">
        <w:rPr>
          <w:sz w:val="20"/>
          <w:szCs w:val="20"/>
        </w:rPr>
        <w:t xml:space="preserve"> TA, Nwokolo E, Okoh F, et al. The impact of </w:t>
      </w:r>
      <w:proofErr w:type="spellStart"/>
      <w:r w:rsidRPr="00884418">
        <w:rPr>
          <w:sz w:val="20"/>
          <w:szCs w:val="20"/>
        </w:rPr>
        <w:t>behaviour</w:t>
      </w:r>
      <w:proofErr w:type="spellEnd"/>
      <w:r w:rsidRPr="00884418">
        <w:rPr>
          <w:sz w:val="20"/>
          <w:szCs w:val="20"/>
        </w:rPr>
        <w:t xml:space="preserve"> change communication on the use of insecticide treated nets: a secondary analysis of ten post-campaign surveys from Nigeria. Malar J. </w:t>
      </w:r>
      <w:proofErr w:type="gramStart"/>
      <w:r w:rsidRPr="00884418">
        <w:rPr>
          <w:sz w:val="20"/>
          <w:szCs w:val="20"/>
        </w:rPr>
        <w:t>2016;15:422</w:t>
      </w:r>
      <w:proofErr w:type="gramEnd"/>
      <w:r w:rsidRPr="00884418">
        <w:rPr>
          <w:sz w:val="20"/>
          <w:szCs w:val="20"/>
        </w:rPr>
        <w:t>. doi:10.1186/s12936-016-1463-7.</w:t>
      </w:r>
    </w:p>
    <w:p w14:paraId="7489EA77"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Yaya S, Uthman OA, Amouzou A, Bishwajit G. Mass media exposure and its impact on malaria prevention </w:t>
      </w:r>
      <w:proofErr w:type="spellStart"/>
      <w:r w:rsidRPr="00884418">
        <w:rPr>
          <w:sz w:val="20"/>
          <w:szCs w:val="20"/>
        </w:rPr>
        <w:t>behaviour</w:t>
      </w:r>
      <w:proofErr w:type="spellEnd"/>
      <w:r w:rsidRPr="00884418">
        <w:rPr>
          <w:sz w:val="20"/>
          <w:szCs w:val="20"/>
        </w:rPr>
        <w:t xml:space="preserve"> among adult women in sub-Saharan Africa: results from malaria indicator surveys. Glob Health Res Policy. </w:t>
      </w:r>
      <w:proofErr w:type="gramStart"/>
      <w:r w:rsidRPr="00884418">
        <w:rPr>
          <w:sz w:val="20"/>
          <w:szCs w:val="20"/>
        </w:rPr>
        <w:t>2018;3:20</w:t>
      </w:r>
      <w:proofErr w:type="gramEnd"/>
      <w:r w:rsidRPr="00884418">
        <w:rPr>
          <w:sz w:val="20"/>
          <w:szCs w:val="20"/>
        </w:rPr>
        <w:t>. doi:10.1186/s41256-018-0075-x.</w:t>
      </w:r>
    </w:p>
    <w:p w14:paraId="69F4BF27"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Tessema ZT, Zeleke TA, Worku MG. Spatial and socioeconomic inequalities in health information exposure among women in sub-Saharan Africa. </w:t>
      </w:r>
      <w:proofErr w:type="spellStart"/>
      <w:r w:rsidRPr="00884418">
        <w:rPr>
          <w:sz w:val="20"/>
          <w:szCs w:val="20"/>
        </w:rPr>
        <w:t>PLoS</w:t>
      </w:r>
      <w:proofErr w:type="spellEnd"/>
      <w:r w:rsidRPr="00884418">
        <w:rPr>
          <w:sz w:val="20"/>
          <w:szCs w:val="20"/>
        </w:rPr>
        <w:t xml:space="preserve"> One. 2021;16(4</w:t>
      </w:r>
      <w:proofErr w:type="gramStart"/>
      <w:r w:rsidRPr="00884418">
        <w:rPr>
          <w:sz w:val="20"/>
          <w:szCs w:val="20"/>
        </w:rPr>
        <w:t>):e</w:t>
      </w:r>
      <w:proofErr w:type="gramEnd"/>
      <w:r w:rsidRPr="00884418">
        <w:rPr>
          <w:sz w:val="20"/>
          <w:szCs w:val="20"/>
        </w:rPr>
        <w:t xml:space="preserve">0249896. </w:t>
      </w:r>
      <w:proofErr w:type="gramStart"/>
      <w:r w:rsidRPr="00884418">
        <w:rPr>
          <w:sz w:val="20"/>
          <w:szCs w:val="20"/>
        </w:rPr>
        <w:t>doi:10.1371/journal.pone</w:t>
      </w:r>
      <w:proofErr w:type="gramEnd"/>
      <w:r w:rsidRPr="00884418">
        <w:rPr>
          <w:sz w:val="20"/>
          <w:szCs w:val="20"/>
        </w:rPr>
        <w:t>.0249896.</w:t>
      </w:r>
    </w:p>
    <w:p w14:paraId="6D5638F8"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Fokam EB, </w:t>
      </w:r>
      <w:proofErr w:type="spellStart"/>
      <w:r w:rsidRPr="00884418">
        <w:rPr>
          <w:sz w:val="20"/>
          <w:szCs w:val="20"/>
        </w:rPr>
        <w:t>Kindzeka</w:t>
      </w:r>
      <w:proofErr w:type="spellEnd"/>
      <w:r w:rsidRPr="00884418">
        <w:rPr>
          <w:sz w:val="20"/>
          <w:szCs w:val="20"/>
        </w:rPr>
        <w:t xml:space="preserve"> GF, </w:t>
      </w:r>
      <w:proofErr w:type="spellStart"/>
      <w:r w:rsidRPr="00884418">
        <w:rPr>
          <w:sz w:val="20"/>
          <w:szCs w:val="20"/>
        </w:rPr>
        <w:t>Ngimuh</w:t>
      </w:r>
      <w:proofErr w:type="spellEnd"/>
      <w:r w:rsidRPr="00884418">
        <w:rPr>
          <w:sz w:val="20"/>
          <w:szCs w:val="20"/>
        </w:rPr>
        <w:t xml:space="preserve"> L, </w:t>
      </w:r>
      <w:proofErr w:type="spellStart"/>
      <w:r w:rsidRPr="00884418">
        <w:rPr>
          <w:sz w:val="20"/>
          <w:szCs w:val="20"/>
        </w:rPr>
        <w:t>Dzi</w:t>
      </w:r>
      <w:proofErr w:type="spellEnd"/>
      <w:r w:rsidRPr="00884418">
        <w:rPr>
          <w:sz w:val="20"/>
          <w:szCs w:val="20"/>
        </w:rPr>
        <w:t xml:space="preserve"> KTJ, </w:t>
      </w:r>
      <w:proofErr w:type="spellStart"/>
      <w:r w:rsidRPr="00884418">
        <w:rPr>
          <w:sz w:val="20"/>
          <w:szCs w:val="20"/>
        </w:rPr>
        <w:t>Wanji</w:t>
      </w:r>
      <w:proofErr w:type="spellEnd"/>
      <w:r w:rsidRPr="00884418">
        <w:rPr>
          <w:sz w:val="20"/>
          <w:szCs w:val="20"/>
        </w:rPr>
        <w:t xml:space="preserve"> S. Determination of the predictive factors of long-lasting insecticide-treated net ownership and </w:t>
      </w:r>
      <w:proofErr w:type="spellStart"/>
      <w:r w:rsidRPr="00884418">
        <w:rPr>
          <w:sz w:val="20"/>
          <w:szCs w:val="20"/>
        </w:rPr>
        <w:t>utilisation</w:t>
      </w:r>
      <w:proofErr w:type="spellEnd"/>
      <w:r w:rsidRPr="00884418">
        <w:rPr>
          <w:sz w:val="20"/>
          <w:szCs w:val="20"/>
        </w:rPr>
        <w:t xml:space="preserve"> in the Bamenda Health District of Cameroon. BMC Public Health. </w:t>
      </w:r>
      <w:proofErr w:type="gramStart"/>
      <w:r w:rsidRPr="00884418">
        <w:rPr>
          <w:sz w:val="20"/>
          <w:szCs w:val="20"/>
        </w:rPr>
        <w:t>2017;17:263</w:t>
      </w:r>
      <w:proofErr w:type="gramEnd"/>
      <w:r w:rsidRPr="00884418">
        <w:rPr>
          <w:sz w:val="20"/>
          <w:szCs w:val="20"/>
        </w:rPr>
        <w:t>. doi:10.1186/s12889-017-4155-5.</w:t>
      </w:r>
    </w:p>
    <w:p w14:paraId="1FD48153"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lastRenderedPageBreak/>
        <w:t xml:space="preserve">Njoku B, </w:t>
      </w:r>
      <w:proofErr w:type="spellStart"/>
      <w:r w:rsidRPr="00884418">
        <w:rPr>
          <w:sz w:val="20"/>
          <w:szCs w:val="20"/>
        </w:rPr>
        <w:t>Deebii</w:t>
      </w:r>
      <w:proofErr w:type="spellEnd"/>
      <w:r w:rsidRPr="00884418">
        <w:rPr>
          <w:sz w:val="20"/>
          <w:szCs w:val="20"/>
        </w:rPr>
        <w:t xml:space="preserve"> N, Amadi SO, </w:t>
      </w:r>
      <w:proofErr w:type="spellStart"/>
      <w:r w:rsidRPr="00884418">
        <w:rPr>
          <w:sz w:val="20"/>
          <w:szCs w:val="20"/>
        </w:rPr>
        <w:t>Inwang</w:t>
      </w:r>
      <w:proofErr w:type="spellEnd"/>
      <w:r w:rsidRPr="00884418">
        <w:rPr>
          <w:sz w:val="20"/>
          <w:szCs w:val="20"/>
        </w:rPr>
        <w:t xml:space="preserve"> U. Insecticide treated nets (ITNs) ownership and utilization among selected dwellers of rural communities in Rivers State, Nigeria. J Adv Med Pharm Sci. 2016;8(4):1-7. doi:10.9734/JAMPS/2016/23255.</w:t>
      </w:r>
    </w:p>
    <w:p w14:paraId="3672111D"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Russell CL, </w:t>
      </w:r>
      <w:proofErr w:type="spellStart"/>
      <w:r w:rsidRPr="00884418">
        <w:rPr>
          <w:sz w:val="20"/>
          <w:szCs w:val="20"/>
        </w:rPr>
        <w:t>Sallau</w:t>
      </w:r>
      <w:proofErr w:type="spellEnd"/>
      <w:r w:rsidRPr="00884418">
        <w:rPr>
          <w:sz w:val="20"/>
          <w:szCs w:val="20"/>
        </w:rPr>
        <w:t xml:space="preserve"> A, </w:t>
      </w:r>
      <w:proofErr w:type="spellStart"/>
      <w:r w:rsidRPr="00884418">
        <w:rPr>
          <w:sz w:val="20"/>
          <w:szCs w:val="20"/>
        </w:rPr>
        <w:t>Emukah</w:t>
      </w:r>
      <w:proofErr w:type="spellEnd"/>
      <w:r w:rsidRPr="00884418">
        <w:rPr>
          <w:sz w:val="20"/>
          <w:szCs w:val="20"/>
        </w:rPr>
        <w:t xml:space="preserve"> E, Graves PM, Noland GS, </w:t>
      </w:r>
      <w:proofErr w:type="spellStart"/>
      <w:r w:rsidRPr="00884418">
        <w:rPr>
          <w:sz w:val="20"/>
          <w:szCs w:val="20"/>
        </w:rPr>
        <w:t>Ngondi</w:t>
      </w:r>
      <w:proofErr w:type="spellEnd"/>
      <w:r w:rsidRPr="00884418">
        <w:rPr>
          <w:sz w:val="20"/>
          <w:szCs w:val="20"/>
        </w:rPr>
        <w:t xml:space="preserve"> JM, et al. Determinants of bed net use in Southeast Nigeria following mass distribution of long-lasting insecticidal nets: implications for social behavior change interventions. </w:t>
      </w:r>
      <w:proofErr w:type="spellStart"/>
      <w:r w:rsidRPr="00884418">
        <w:rPr>
          <w:sz w:val="20"/>
          <w:szCs w:val="20"/>
        </w:rPr>
        <w:t>PLoS</w:t>
      </w:r>
      <w:proofErr w:type="spellEnd"/>
      <w:r w:rsidRPr="00884418">
        <w:rPr>
          <w:sz w:val="20"/>
          <w:szCs w:val="20"/>
        </w:rPr>
        <w:t xml:space="preserve"> One. 2015;10(10</w:t>
      </w:r>
      <w:proofErr w:type="gramStart"/>
      <w:r w:rsidRPr="00884418">
        <w:rPr>
          <w:sz w:val="20"/>
          <w:szCs w:val="20"/>
        </w:rPr>
        <w:t>):e</w:t>
      </w:r>
      <w:proofErr w:type="gramEnd"/>
      <w:r w:rsidRPr="00884418">
        <w:rPr>
          <w:sz w:val="20"/>
          <w:szCs w:val="20"/>
        </w:rPr>
        <w:t xml:space="preserve">0139447. </w:t>
      </w:r>
      <w:proofErr w:type="gramStart"/>
      <w:r w:rsidRPr="00884418">
        <w:rPr>
          <w:sz w:val="20"/>
          <w:szCs w:val="20"/>
        </w:rPr>
        <w:t>doi:10.1371/journal.pone</w:t>
      </w:r>
      <w:proofErr w:type="gramEnd"/>
      <w:r w:rsidRPr="00884418">
        <w:rPr>
          <w:sz w:val="20"/>
          <w:szCs w:val="20"/>
        </w:rPr>
        <w:t>.0139447.</w:t>
      </w:r>
    </w:p>
    <w:p w14:paraId="510755B5"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Babalola S, Adedokun ST, McCartney-</w:t>
      </w:r>
      <w:proofErr w:type="spellStart"/>
      <w:r w:rsidRPr="00884418">
        <w:rPr>
          <w:sz w:val="20"/>
          <w:szCs w:val="20"/>
        </w:rPr>
        <w:t>Melstad</w:t>
      </w:r>
      <w:proofErr w:type="spellEnd"/>
      <w:r w:rsidRPr="00884418">
        <w:rPr>
          <w:sz w:val="20"/>
          <w:szCs w:val="20"/>
        </w:rPr>
        <w:t xml:space="preserve"> A, Okoh M, Asa S, Tweedie I, et al. Factors associated with caregivers' consistency of use of bed nets in Nigeria: a multilevel multinomial analysis of survey data. Malar J. </w:t>
      </w:r>
      <w:proofErr w:type="gramStart"/>
      <w:r w:rsidRPr="00884418">
        <w:rPr>
          <w:sz w:val="20"/>
          <w:szCs w:val="20"/>
        </w:rPr>
        <w:t>2018;17:280</w:t>
      </w:r>
      <w:proofErr w:type="gramEnd"/>
      <w:r w:rsidRPr="00884418">
        <w:rPr>
          <w:sz w:val="20"/>
          <w:szCs w:val="20"/>
        </w:rPr>
        <w:t>. doi:10.1186/s12936-018-2427-x.</w:t>
      </w:r>
    </w:p>
    <w:p w14:paraId="216FE83B"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Andrada A, Herrera S, Inyang U, Mohammed AB, </w:t>
      </w:r>
      <w:proofErr w:type="spellStart"/>
      <w:r w:rsidRPr="00884418">
        <w:rPr>
          <w:sz w:val="20"/>
          <w:szCs w:val="20"/>
        </w:rPr>
        <w:t>Uhomoibhi</w:t>
      </w:r>
      <w:proofErr w:type="spellEnd"/>
      <w:r w:rsidRPr="00884418">
        <w:rPr>
          <w:sz w:val="20"/>
          <w:szCs w:val="20"/>
        </w:rPr>
        <w:t xml:space="preserve"> P, </w:t>
      </w:r>
      <w:proofErr w:type="spellStart"/>
      <w:r w:rsidRPr="00884418">
        <w:rPr>
          <w:sz w:val="20"/>
          <w:szCs w:val="20"/>
        </w:rPr>
        <w:t>Yé</w:t>
      </w:r>
      <w:proofErr w:type="spellEnd"/>
      <w:r w:rsidRPr="00884418">
        <w:rPr>
          <w:sz w:val="20"/>
          <w:szCs w:val="20"/>
        </w:rPr>
        <w:t xml:space="preserve"> Y. A subnational profiling analysis reveals regional differences as the main predictor of ITN ownership and use in Nigeria. Malar J. </w:t>
      </w:r>
      <w:proofErr w:type="gramStart"/>
      <w:r w:rsidRPr="00884418">
        <w:rPr>
          <w:sz w:val="20"/>
          <w:szCs w:val="20"/>
        </w:rPr>
        <w:t>2019;18:185</w:t>
      </w:r>
      <w:proofErr w:type="gramEnd"/>
      <w:r w:rsidRPr="00884418">
        <w:rPr>
          <w:sz w:val="20"/>
          <w:szCs w:val="20"/>
        </w:rPr>
        <w:t>. doi:10.1186/s12936-019-2816-9.</w:t>
      </w:r>
    </w:p>
    <w:p w14:paraId="5D2CF35A" w14:textId="77777777" w:rsidR="00501BB8" w:rsidRPr="00884418" w:rsidRDefault="00501BB8" w:rsidP="00501BB8">
      <w:pPr>
        <w:pStyle w:val="NormalWeb"/>
        <w:numPr>
          <w:ilvl w:val="0"/>
          <w:numId w:val="18"/>
        </w:numPr>
        <w:spacing w:line="360" w:lineRule="auto"/>
        <w:jc w:val="both"/>
        <w:rPr>
          <w:sz w:val="20"/>
          <w:szCs w:val="20"/>
        </w:rPr>
      </w:pPr>
      <w:proofErr w:type="spellStart"/>
      <w:r w:rsidRPr="00884418">
        <w:rPr>
          <w:sz w:val="20"/>
          <w:szCs w:val="20"/>
        </w:rPr>
        <w:t>Storey</w:t>
      </w:r>
      <w:proofErr w:type="spellEnd"/>
      <w:r w:rsidRPr="00884418">
        <w:rPr>
          <w:sz w:val="20"/>
          <w:szCs w:val="20"/>
        </w:rPr>
        <w:t xml:space="preserve"> JD, Babalola SO, Ricotta EE, Fox KA, Toso M, </w:t>
      </w:r>
      <w:proofErr w:type="spellStart"/>
      <w:r w:rsidRPr="00884418">
        <w:rPr>
          <w:sz w:val="20"/>
          <w:szCs w:val="20"/>
        </w:rPr>
        <w:t>Lewicky</w:t>
      </w:r>
      <w:proofErr w:type="spellEnd"/>
      <w:r w:rsidRPr="00884418">
        <w:rPr>
          <w:sz w:val="20"/>
          <w:szCs w:val="20"/>
        </w:rPr>
        <w:t xml:space="preserve"> N, et al. Associations between ideational variables and bed net use in Madagascar, Mali, and Nigeria. BMC Public Health. </w:t>
      </w:r>
      <w:proofErr w:type="gramStart"/>
      <w:r w:rsidRPr="00884418">
        <w:rPr>
          <w:sz w:val="20"/>
          <w:szCs w:val="20"/>
        </w:rPr>
        <w:t>2018;18:484</w:t>
      </w:r>
      <w:proofErr w:type="gramEnd"/>
      <w:r w:rsidRPr="00884418">
        <w:rPr>
          <w:sz w:val="20"/>
          <w:szCs w:val="20"/>
        </w:rPr>
        <w:t>. doi:10.1186/s12889-018-5372-2.</w:t>
      </w:r>
    </w:p>
    <w:p w14:paraId="2080AE52"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Pryce J, Richardson M, </w:t>
      </w:r>
      <w:proofErr w:type="spellStart"/>
      <w:r w:rsidRPr="00884418">
        <w:rPr>
          <w:sz w:val="20"/>
          <w:szCs w:val="20"/>
        </w:rPr>
        <w:t>Lengeler</w:t>
      </w:r>
      <w:proofErr w:type="spellEnd"/>
      <w:r w:rsidRPr="00884418">
        <w:rPr>
          <w:sz w:val="20"/>
          <w:szCs w:val="20"/>
        </w:rPr>
        <w:t xml:space="preserve"> C. Insecticide-treated nets for preventing malaria. Cochrane Database Syst Rev. 2018;11(11):CD000363. </w:t>
      </w:r>
      <w:proofErr w:type="gramStart"/>
      <w:r w:rsidRPr="00884418">
        <w:rPr>
          <w:sz w:val="20"/>
          <w:szCs w:val="20"/>
        </w:rPr>
        <w:t>doi:10.1002/14651858.CD000363.pub3</w:t>
      </w:r>
      <w:proofErr w:type="gramEnd"/>
      <w:r w:rsidRPr="00884418">
        <w:rPr>
          <w:sz w:val="20"/>
          <w:szCs w:val="20"/>
        </w:rPr>
        <w:t>.</w:t>
      </w:r>
    </w:p>
    <w:p w14:paraId="03AC457A"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Nwachukwu CA, </w:t>
      </w:r>
      <w:proofErr w:type="spellStart"/>
      <w:r w:rsidRPr="00884418">
        <w:rPr>
          <w:sz w:val="20"/>
          <w:szCs w:val="20"/>
        </w:rPr>
        <w:t>Anorue</w:t>
      </w:r>
      <w:proofErr w:type="spellEnd"/>
      <w:r w:rsidRPr="00884418">
        <w:rPr>
          <w:sz w:val="20"/>
          <w:szCs w:val="20"/>
        </w:rPr>
        <w:t xml:space="preserve"> LI. Exposure to mass media malaria messages and use of insecticide-treated nets and artemisinin combination therapy among Southeast Nigeria residents. </w:t>
      </w:r>
      <w:proofErr w:type="spellStart"/>
      <w:r w:rsidRPr="00884418">
        <w:rPr>
          <w:sz w:val="20"/>
          <w:szCs w:val="20"/>
        </w:rPr>
        <w:t>Afr</w:t>
      </w:r>
      <w:proofErr w:type="spellEnd"/>
      <w:r w:rsidRPr="00884418">
        <w:rPr>
          <w:sz w:val="20"/>
          <w:szCs w:val="20"/>
        </w:rPr>
        <w:t xml:space="preserve"> </w:t>
      </w:r>
      <w:proofErr w:type="spellStart"/>
      <w:r w:rsidRPr="00884418">
        <w:rPr>
          <w:sz w:val="20"/>
          <w:szCs w:val="20"/>
        </w:rPr>
        <w:t>Popul</w:t>
      </w:r>
      <w:proofErr w:type="spellEnd"/>
      <w:r w:rsidRPr="00884418">
        <w:rPr>
          <w:sz w:val="20"/>
          <w:szCs w:val="20"/>
        </w:rPr>
        <w:t xml:space="preserve"> Stud. 2019;33(1). doi:10.11564/33-1-1351.</w:t>
      </w:r>
    </w:p>
    <w:p w14:paraId="02F209F4"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Ojo TO, Anjorin OE, Babatola AO, </w:t>
      </w:r>
      <w:proofErr w:type="spellStart"/>
      <w:r w:rsidRPr="00884418">
        <w:rPr>
          <w:sz w:val="20"/>
          <w:szCs w:val="20"/>
        </w:rPr>
        <w:t>Akinlosotu</w:t>
      </w:r>
      <w:proofErr w:type="spellEnd"/>
      <w:r w:rsidRPr="00884418">
        <w:rPr>
          <w:sz w:val="20"/>
          <w:szCs w:val="20"/>
        </w:rPr>
        <w:t xml:space="preserve"> MA. Sociodemographic factors associated with the use of insecticide treated nets among under-fives in Nigeria: evidence from a national survey. East </w:t>
      </w:r>
      <w:proofErr w:type="spellStart"/>
      <w:r w:rsidRPr="00884418">
        <w:rPr>
          <w:sz w:val="20"/>
          <w:szCs w:val="20"/>
        </w:rPr>
        <w:t>Afr</w:t>
      </w:r>
      <w:proofErr w:type="spellEnd"/>
      <w:r w:rsidRPr="00884418">
        <w:rPr>
          <w:sz w:val="20"/>
          <w:szCs w:val="20"/>
        </w:rPr>
        <w:t xml:space="preserve"> Health Res J. 2022;6? [VERIFY JOURNAL DETAILS BEFORE SUBMISSION]. doi:10.1177/00494755221110374.</w:t>
      </w:r>
    </w:p>
    <w:p w14:paraId="1A7484B3" w14:textId="77777777" w:rsidR="00501BB8" w:rsidRPr="00884418" w:rsidRDefault="00501BB8" w:rsidP="00501BB8">
      <w:pPr>
        <w:pStyle w:val="NormalWeb"/>
        <w:numPr>
          <w:ilvl w:val="0"/>
          <w:numId w:val="18"/>
        </w:numPr>
        <w:spacing w:line="360" w:lineRule="auto"/>
        <w:jc w:val="both"/>
        <w:rPr>
          <w:sz w:val="20"/>
          <w:szCs w:val="20"/>
        </w:rPr>
      </w:pPr>
      <w:proofErr w:type="spellStart"/>
      <w:r w:rsidRPr="00884418">
        <w:rPr>
          <w:sz w:val="20"/>
          <w:szCs w:val="20"/>
        </w:rPr>
        <w:t>Ujuju</w:t>
      </w:r>
      <w:proofErr w:type="spellEnd"/>
      <w:r w:rsidRPr="00884418">
        <w:rPr>
          <w:sz w:val="20"/>
          <w:szCs w:val="20"/>
        </w:rPr>
        <w:t xml:space="preserve"> CN, Okoronkwo C, </w:t>
      </w:r>
      <w:proofErr w:type="spellStart"/>
      <w:r w:rsidRPr="00884418">
        <w:rPr>
          <w:sz w:val="20"/>
          <w:szCs w:val="20"/>
        </w:rPr>
        <w:t>Okoko</w:t>
      </w:r>
      <w:proofErr w:type="spellEnd"/>
      <w:r w:rsidRPr="00884418">
        <w:rPr>
          <w:sz w:val="20"/>
          <w:szCs w:val="20"/>
        </w:rPr>
        <w:t xml:space="preserve"> OO, Akerele A, Okorie CN, Adebayo SB. Use of insecticide treated nets in children under five and children of school age in Nigeria: evidence from a secondary data analysis of demographic health survey. </w:t>
      </w:r>
      <w:proofErr w:type="spellStart"/>
      <w:r w:rsidRPr="00884418">
        <w:rPr>
          <w:sz w:val="20"/>
          <w:szCs w:val="20"/>
        </w:rPr>
        <w:t>PLoS</w:t>
      </w:r>
      <w:proofErr w:type="spellEnd"/>
      <w:r w:rsidRPr="00884418">
        <w:rPr>
          <w:sz w:val="20"/>
          <w:szCs w:val="20"/>
        </w:rPr>
        <w:t xml:space="preserve"> One. 2022;17(9</w:t>
      </w:r>
      <w:proofErr w:type="gramStart"/>
      <w:r w:rsidRPr="00884418">
        <w:rPr>
          <w:sz w:val="20"/>
          <w:szCs w:val="20"/>
        </w:rPr>
        <w:t>):e</w:t>
      </w:r>
      <w:proofErr w:type="gramEnd"/>
      <w:r w:rsidRPr="00884418">
        <w:rPr>
          <w:sz w:val="20"/>
          <w:szCs w:val="20"/>
        </w:rPr>
        <w:t xml:space="preserve">0274160. </w:t>
      </w:r>
      <w:proofErr w:type="gramStart"/>
      <w:r w:rsidRPr="00884418">
        <w:rPr>
          <w:sz w:val="20"/>
          <w:szCs w:val="20"/>
        </w:rPr>
        <w:t>doi:10.1371/journal.pone</w:t>
      </w:r>
      <w:proofErr w:type="gramEnd"/>
      <w:r w:rsidRPr="00884418">
        <w:rPr>
          <w:sz w:val="20"/>
          <w:szCs w:val="20"/>
        </w:rPr>
        <w:t>.0274160.</w:t>
      </w:r>
    </w:p>
    <w:p w14:paraId="03137D35"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Solanke BL, et al. Utilization of insecticide-treated nets and associated factors among childbearing women in Northern Nigeria. Malar J. </w:t>
      </w:r>
      <w:proofErr w:type="gramStart"/>
      <w:r w:rsidRPr="00884418">
        <w:rPr>
          <w:sz w:val="20"/>
          <w:szCs w:val="20"/>
        </w:rPr>
        <w:t>2023;22:160</w:t>
      </w:r>
      <w:proofErr w:type="gramEnd"/>
      <w:r w:rsidRPr="00884418">
        <w:rPr>
          <w:sz w:val="20"/>
          <w:szCs w:val="20"/>
        </w:rPr>
        <w:t>. doi:10.1186/s12936-022-04176-9.</w:t>
      </w:r>
    </w:p>
    <w:p w14:paraId="1DB70AE3" w14:textId="77777777" w:rsidR="00501BB8" w:rsidRPr="00884418" w:rsidRDefault="00501BB8" w:rsidP="00501BB8">
      <w:pPr>
        <w:pStyle w:val="NormalWeb"/>
        <w:numPr>
          <w:ilvl w:val="0"/>
          <w:numId w:val="18"/>
        </w:numPr>
        <w:spacing w:line="360" w:lineRule="auto"/>
        <w:jc w:val="both"/>
        <w:rPr>
          <w:sz w:val="20"/>
          <w:szCs w:val="20"/>
        </w:rPr>
      </w:pPr>
      <w:proofErr w:type="spellStart"/>
      <w:r w:rsidRPr="00884418">
        <w:rPr>
          <w:sz w:val="20"/>
          <w:szCs w:val="20"/>
        </w:rPr>
        <w:t>Olapeju</w:t>
      </w:r>
      <w:proofErr w:type="spellEnd"/>
      <w:r w:rsidRPr="00884418">
        <w:rPr>
          <w:sz w:val="20"/>
          <w:szCs w:val="20"/>
        </w:rPr>
        <w:t xml:space="preserve"> B, </w:t>
      </w:r>
      <w:proofErr w:type="spellStart"/>
      <w:r w:rsidRPr="00884418">
        <w:rPr>
          <w:sz w:val="20"/>
          <w:szCs w:val="20"/>
        </w:rPr>
        <w:t>Choiriyyah</w:t>
      </w:r>
      <w:proofErr w:type="spellEnd"/>
      <w:r w:rsidRPr="00884418">
        <w:rPr>
          <w:sz w:val="20"/>
          <w:szCs w:val="20"/>
        </w:rPr>
        <w:t xml:space="preserve"> I, Bertram K, Piccinini D, Harig H, Selby RA, et al. Who buys nets? Factors associated with ownership and use of purchased mosquito nets in sub-Saharan Africa. Malar J. </w:t>
      </w:r>
      <w:proofErr w:type="gramStart"/>
      <w:r w:rsidRPr="00884418">
        <w:rPr>
          <w:sz w:val="20"/>
          <w:szCs w:val="20"/>
        </w:rPr>
        <w:t>2019;18:401</w:t>
      </w:r>
      <w:proofErr w:type="gramEnd"/>
      <w:r w:rsidRPr="00884418">
        <w:rPr>
          <w:sz w:val="20"/>
          <w:szCs w:val="20"/>
        </w:rPr>
        <w:t>. doi:10.1186/s12936-019-3020-7.</w:t>
      </w:r>
    </w:p>
    <w:p w14:paraId="39019449" w14:textId="77777777" w:rsidR="00FD00E4" w:rsidRDefault="00FD00E4" w:rsidP="00501BB8">
      <w:pPr>
        <w:pStyle w:val="NormalWeb"/>
        <w:numPr>
          <w:ilvl w:val="0"/>
          <w:numId w:val="18"/>
        </w:numPr>
        <w:spacing w:line="360" w:lineRule="auto"/>
        <w:jc w:val="both"/>
        <w:rPr>
          <w:sz w:val="20"/>
          <w:szCs w:val="20"/>
        </w:rPr>
      </w:pPr>
      <w:r w:rsidRPr="00FD00E4">
        <w:rPr>
          <w:sz w:val="20"/>
          <w:szCs w:val="20"/>
        </w:rPr>
        <w:t xml:space="preserve">Haileselassie W, Adam R, Habtemichael M, David RE, Solomon N, </w:t>
      </w:r>
      <w:proofErr w:type="spellStart"/>
      <w:r w:rsidRPr="00FD00E4">
        <w:rPr>
          <w:sz w:val="20"/>
          <w:szCs w:val="20"/>
        </w:rPr>
        <w:t>Workineh</w:t>
      </w:r>
      <w:proofErr w:type="spellEnd"/>
      <w:r w:rsidRPr="00FD00E4">
        <w:rPr>
          <w:sz w:val="20"/>
          <w:szCs w:val="20"/>
        </w:rPr>
        <w:t xml:space="preserve"> S, Haider J, Belachew A, Deressa W, Yan G, </w:t>
      </w:r>
      <w:proofErr w:type="spellStart"/>
      <w:r w:rsidRPr="00FD00E4">
        <w:rPr>
          <w:sz w:val="20"/>
          <w:szCs w:val="20"/>
        </w:rPr>
        <w:t>Kassaw</w:t>
      </w:r>
      <w:proofErr w:type="spellEnd"/>
      <w:r w:rsidRPr="00FD00E4">
        <w:rPr>
          <w:sz w:val="20"/>
          <w:szCs w:val="20"/>
        </w:rPr>
        <w:t xml:space="preserve"> NA. Socio-demographic and economic inequity in the use of insecticide-treated bed nets during pregnancy: a survey-based case study of four sub-Saharan African countries with a high burden of malaria. Archives of Public Health. 2023 Apr 21;81(1):64.</w:t>
      </w:r>
    </w:p>
    <w:p w14:paraId="56C2C2DB" w14:textId="489C8E08" w:rsidR="00501BB8" w:rsidRPr="00884418" w:rsidRDefault="00501BB8" w:rsidP="00501BB8">
      <w:pPr>
        <w:pStyle w:val="NormalWeb"/>
        <w:numPr>
          <w:ilvl w:val="0"/>
          <w:numId w:val="18"/>
        </w:numPr>
        <w:spacing w:line="360" w:lineRule="auto"/>
        <w:jc w:val="both"/>
        <w:rPr>
          <w:sz w:val="20"/>
          <w:szCs w:val="20"/>
        </w:rPr>
      </w:pPr>
      <w:proofErr w:type="spellStart"/>
      <w:r w:rsidRPr="00884418">
        <w:rPr>
          <w:sz w:val="20"/>
          <w:szCs w:val="20"/>
        </w:rPr>
        <w:lastRenderedPageBreak/>
        <w:t>Sunguya</w:t>
      </w:r>
      <w:proofErr w:type="spellEnd"/>
      <w:r w:rsidRPr="00884418">
        <w:rPr>
          <w:sz w:val="20"/>
          <w:szCs w:val="20"/>
        </w:rPr>
        <w:t xml:space="preserve"> BF, </w:t>
      </w:r>
      <w:proofErr w:type="spellStart"/>
      <w:r w:rsidRPr="00884418">
        <w:rPr>
          <w:sz w:val="20"/>
          <w:szCs w:val="20"/>
        </w:rPr>
        <w:t>Mlunde</w:t>
      </w:r>
      <w:proofErr w:type="spellEnd"/>
      <w:r w:rsidRPr="00884418">
        <w:rPr>
          <w:sz w:val="20"/>
          <w:szCs w:val="20"/>
        </w:rPr>
        <w:t xml:space="preserve"> LB, Ayer R, </w:t>
      </w:r>
      <w:proofErr w:type="spellStart"/>
      <w:r w:rsidRPr="00884418">
        <w:rPr>
          <w:sz w:val="20"/>
          <w:szCs w:val="20"/>
        </w:rPr>
        <w:t>Jimba</w:t>
      </w:r>
      <w:proofErr w:type="spellEnd"/>
      <w:r w:rsidRPr="00884418">
        <w:rPr>
          <w:sz w:val="20"/>
          <w:szCs w:val="20"/>
        </w:rPr>
        <w:t xml:space="preserve"> M. Towards eliminating malaria in high endemic countries: the roles of community health workers and related cadres and their challenges in integrated community case management for malaria: a systematic review. Malar J. </w:t>
      </w:r>
      <w:proofErr w:type="gramStart"/>
      <w:r w:rsidRPr="00884418">
        <w:rPr>
          <w:sz w:val="20"/>
          <w:szCs w:val="20"/>
        </w:rPr>
        <w:t>2017;16:10</w:t>
      </w:r>
      <w:proofErr w:type="gramEnd"/>
      <w:r w:rsidRPr="00884418">
        <w:rPr>
          <w:sz w:val="20"/>
          <w:szCs w:val="20"/>
        </w:rPr>
        <w:t>. doi:10.1186/s12936-016-1667-x.</w:t>
      </w:r>
    </w:p>
    <w:p w14:paraId="08BA28D9"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World Health Organization. WHO guidelines for malaria. Geneva: World Health Organization; 2023.</w:t>
      </w:r>
    </w:p>
    <w:p w14:paraId="68BDC5C6"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Federal Ministry of Health and Social Welfare of Nigeria, National Population Commission (NPC) [Nigeria], ICF. Nigeria demographic and health survey 2023-24: key indicators report. Abuja, Nigeria, and Rockville, Maryland, USA: NPC and ICF; 2024.</w:t>
      </w:r>
    </w:p>
    <w:p w14:paraId="53593EEE"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National Malaria Elimination </w:t>
      </w:r>
      <w:proofErr w:type="spellStart"/>
      <w:r w:rsidRPr="00884418">
        <w:rPr>
          <w:sz w:val="20"/>
          <w:szCs w:val="20"/>
        </w:rPr>
        <w:t>Programme</w:t>
      </w:r>
      <w:proofErr w:type="spellEnd"/>
      <w:r w:rsidRPr="00884418">
        <w:rPr>
          <w:sz w:val="20"/>
          <w:szCs w:val="20"/>
        </w:rPr>
        <w:t xml:space="preserve"> [Nigeria], National Population Commission [Nigeria], National Bureau of Statistics [Nigeria], ICF. Nigeria malaria indicator survey 2015. Abuja, Nigeria, and Rockville, Maryland, USA: NMEP, </w:t>
      </w:r>
      <w:proofErr w:type="spellStart"/>
      <w:r w:rsidRPr="00884418">
        <w:rPr>
          <w:sz w:val="20"/>
          <w:szCs w:val="20"/>
        </w:rPr>
        <w:t>NPopC</w:t>
      </w:r>
      <w:proofErr w:type="spellEnd"/>
      <w:r w:rsidRPr="00884418">
        <w:rPr>
          <w:sz w:val="20"/>
          <w:szCs w:val="20"/>
        </w:rPr>
        <w:t>, NBS, and ICF; 2016.</w:t>
      </w:r>
    </w:p>
    <w:p w14:paraId="21D00FEC" w14:textId="77777777" w:rsidR="00501BB8" w:rsidRPr="00884418" w:rsidRDefault="00501BB8" w:rsidP="00501BB8">
      <w:pPr>
        <w:pStyle w:val="NormalWeb"/>
        <w:numPr>
          <w:ilvl w:val="0"/>
          <w:numId w:val="18"/>
        </w:numPr>
        <w:spacing w:line="360" w:lineRule="auto"/>
        <w:jc w:val="both"/>
        <w:rPr>
          <w:sz w:val="20"/>
          <w:szCs w:val="20"/>
        </w:rPr>
      </w:pPr>
      <w:proofErr w:type="spellStart"/>
      <w:r w:rsidRPr="00884418">
        <w:rPr>
          <w:sz w:val="20"/>
          <w:szCs w:val="20"/>
        </w:rPr>
        <w:t>Wanzira</w:t>
      </w:r>
      <w:proofErr w:type="spellEnd"/>
      <w:r w:rsidRPr="00884418">
        <w:rPr>
          <w:sz w:val="20"/>
          <w:szCs w:val="20"/>
        </w:rPr>
        <w:t xml:space="preserve"> H, </w:t>
      </w:r>
      <w:proofErr w:type="spellStart"/>
      <w:r w:rsidRPr="00884418">
        <w:rPr>
          <w:sz w:val="20"/>
          <w:szCs w:val="20"/>
        </w:rPr>
        <w:t>Eganyu</w:t>
      </w:r>
      <w:proofErr w:type="spellEnd"/>
      <w:r w:rsidRPr="00884418">
        <w:rPr>
          <w:sz w:val="20"/>
          <w:szCs w:val="20"/>
        </w:rPr>
        <w:t xml:space="preserve"> T, </w:t>
      </w:r>
      <w:proofErr w:type="spellStart"/>
      <w:r w:rsidRPr="00884418">
        <w:rPr>
          <w:sz w:val="20"/>
          <w:szCs w:val="20"/>
        </w:rPr>
        <w:t>Mulebeke</w:t>
      </w:r>
      <w:proofErr w:type="spellEnd"/>
      <w:r w:rsidRPr="00884418">
        <w:rPr>
          <w:sz w:val="20"/>
          <w:szCs w:val="20"/>
        </w:rPr>
        <w:t xml:space="preserve"> R, Bukenya F, </w:t>
      </w:r>
      <w:proofErr w:type="spellStart"/>
      <w:r w:rsidRPr="00884418">
        <w:rPr>
          <w:sz w:val="20"/>
          <w:szCs w:val="20"/>
        </w:rPr>
        <w:t>Echodu</w:t>
      </w:r>
      <w:proofErr w:type="spellEnd"/>
      <w:r w:rsidRPr="00884418">
        <w:rPr>
          <w:sz w:val="20"/>
          <w:szCs w:val="20"/>
        </w:rPr>
        <w:t xml:space="preserve"> D, </w:t>
      </w:r>
      <w:proofErr w:type="spellStart"/>
      <w:r w:rsidRPr="00884418">
        <w:rPr>
          <w:sz w:val="20"/>
          <w:szCs w:val="20"/>
        </w:rPr>
        <w:t>Adoke</w:t>
      </w:r>
      <w:proofErr w:type="spellEnd"/>
      <w:r w:rsidRPr="00884418">
        <w:rPr>
          <w:sz w:val="20"/>
          <w:szCs w:val="20"/>
        </w:rPr>
        <w:t xml:space="preserve"> Y. Long lasting insecticidal bed nets ownership, access and use in a high malaria transmission setting before and after a mass distribution campaign in Uganda. </w:t>
      </w:r>
      <w:proofErr w:type="spellStart"/>
      <w:r w:rsidRPr="00884418">
        <w:rPr>
          <w:sz w:val="20"/>
          <w:szCs w:val="20"/>
        </w:rPr>
        <w:t>PLoS</w:t>
      </w:r>
      <w:proofErr w:type="spellEnd"/>
      <w:r w:rsidRPr="00884418">
        <w:rPr>
          <w:sz w:val="20"/>
          <w:szCs w:val="20"/>
        </w:rPr>
        <w:t xml:space="preserve"> One. 2018;13(1</w:t>
      </w:r>
      <w:proofErr w:type="gramStart"/>
      <w:r w:rsidRPr="00884418">
        <w:rPr>
          <w:sz w:val="20"/>
          <w:szCs w:val="20"/>
        </w:rPr>
        <w:t>):e</w:t>
      </w:r>
      <w:proofErr w:type="gramEnd"/>
      <w:r w:rsidRPr="00884418">
        <w:rPr>
          <w:sz w:val="20"/>
          <w:szCs w:val="20"/>
        </w:rPr>
        <w:t xml:space="preserve">0191191. </w:t>
      </w:r>
      <w:proofErr w:type="gramStart"/>
      <w:r w:rsidRPr="00884418">
        <w:rPr>
          <w:sz w:val="20"/>
          <w:szCs w:val="20"/>
        </w:rPr>
        <w:t>doi:10.1371/journal.pone</w:t>
      </w:r>
      <w:proofErr w:type="gramEnd"/>
      <w:r w:rsidRPr="00884418">
        <w:rPr>
          <w:sz w:val="20"/>
          <w:szCs w:val="20"/>
        </w:rPr>
        <w:t>.0191191.</w:t>
      </w:r>
    </w:p>
    <w:p w14:paraId="45FF93F2" w14:textId="77777777" w:rsidR="00501BB8" w:rsidRPr="00884418" w:rsidRDefault="00501BB8" w:rsidP="00501BB8">
      <w:pPr>
        <w:pStyle w:val="NormalWeb"/>
        <w:numPr>
          <w:ilvl w:val="0"/>
          <w:numId w:val="18"/>
        </w:numPr>
        <w:spacing w:line="360" w:lineRule="auto"/>
        <w:jc w:val="both"/>
        <w:rPr>
          <w:sz w:val="20"/>
          <w:szCs w:val="20"/>
        </w:rPr>
      </w:pPr>
      <w:proofErr w:type="spellStart"/>
      <w:r w:rsidRPr="00884418">
        <w:rPr>
          <w:sz w:val="20"/>
          <w:szCs w:val="20"/>
        </w:rPr>
        <w:t>Masaninga</w:t>
      </w:r>
      <w:proofErr w:type="spellEnd"/>
      <w:r w:rsidRPr="00884418">
        <w:rPr>
          <w:sz w:val="20"/>
          <w:szCs w:val="20"/>
        </w:rPr>
        <w:t xml:space="preserve"> F, Mukumbuta N, Ndhlovu K, </w:t>
      </w:r>
      <w:proofErr w:type="spellStart"/>
      <w:r w:rsidRPr="00884418">
        <w:rPr>
          <w:sz w:val="20"/>
          <w:szCs w:val="20"/>
        </w:rPr>
        <w:t>Hamainza</w:t>
      </w:r>
      <w:proofErr w:type="spellEnd"/>
      <w:r w:rsidRPr="00884418">
        <w:rPr>
          <w:sz w:val="20"/>
          <w:szCs w:val="20"/>
        </w:rPr>
        <w:t xml:space="preserve"> B, Wamulume P, Chanda E, et al. Insecticide-treated nets mass distribution campaign: benefits and lessons in Zambia. Malar J. </w:t>
      </w:r>
      <w:proofErr w:type="gramStart"/>
      <w:r w:rsidRPr="00884418">
        <w:rPr>
          <w:sz w:val="20"/>
          <w:szCs w:val="20"/>
        </w:rPr>
        <w:t>2018;17:173</w:t>
      </w:r>
      <w:proofErr w:type="gramEnd"/>
      <w:r w:rsidRPr="00884418">
        <w:rPr>
          <w:sz w:val="20"/>
          <w:szCs w:val="20"/>
        </w:rPr>
        <w:t>. doi:10.1186/s12936-018-2314-5.</w:t>
      </w:r>
    </w:p>
    <w:p w14:paraId="78DB8221" w14:textId="77777777" w:rsidR="00501BB8" w:rsidRPr="00884418" w:rsidRDefault="00501BB8" w:rsidP="00501BB8">
      <w:pPr>
        <w:pStyle w:val="NormalWeb"/>
        <w:numPr>
          <w:ilvl w:val="0"/>
          <w:numId w:val="18"/>
        </w:numPr>
        <w:spacing w:line="360" w:lineRule="auto"/>
        <w:jc w:val="both"/>
        <w:rPr>
          <w:sz w:val="20"/>
          <w:szCs w:val="20"/>
        </w:rPr>
      </w:pPr>
      <w:proofErr w:type="spellStart"/>
      <w:r w:rsidRPr="00884418">
        <w:rPr>
          <w:sz w:val="20"/>
          <w:szCs w:val="20"/>
        </w:rPr>
        <w:t>Nkoka</w:t>
      </w:r>
      <w:proofErr w:type="spellEnd"/>
      <w:r w:rsidRPr="00884418">
        <w:rPr>
          <w:sz w:val="20"/>
          <w:szCs w:val="20"/>
        </w:rPr>
        <w:t xml:space="preserve"> O, Chuang TW, Chen YH. Influence of maternal exposure to malaria social and behavioral change messages and effectiveness of communication media on bed net use and malaria infection in Malawi. Health Educ </w:t>
      </w:r>
      <w:proofErr w:type="spellStart"/>
      <w:r w:rsidRPr="00884418">
        <w:rPr>
          <w:sz w:val="20"/>
          <w:szCs w:val="20"/>
        </w:rPr>
        <w:t>Behav</w:t>
      </w:r>
      <w:proofErr w:type="spellEnd"/>
      <w:r w:rsidRPr="00884418">
        <w:rPr>
          <w:sz w:val="20"/>
          <w:szCs w:val="20"/>
        </w:rPr>
        <w:t>. 2021;48(2):197-206. doi:10.1177/1090198120964201.</w:t>
      </w:r>
    </w:p>
    <w:p w14:paraId="181C1650" w14:textId="77777777" w:rsidR="00501BB8" w:rsidRPr="00884418" w:rsidRDefault="00501BB8" w:rsidP="00501BB8">
      <w:pPr>
        <w:pStyle w:val="NormalWeb"/>
        <w:numPr>
          <w:ilvl w:val="0"/>
          <w:numId w:val="18"/>
        </w:numPr>
        <w:spacing w:line="360" w:lineRule="auto"/>
        <w:jc w:val="both"/>
        <w:rPr>
          <w:sz w:val="20"/>
          <w:szCs w:val="20"/>
        </w:rPr>
      </w:pPr>
      <w:proofErr w:type="spellStart"/>
      <w:r w:rsidRPr="00884418">
        <w:rPr>
          <w:sz w:val="20"/>
          <w:szCs w:val="20"/>
        </w:rPr>
        <w:t>Krezanoski</w:t>
      </w:r>
      <w:proofErr w:type="spellEnd"/>
      <w:r w:rsidRPr="00884418">
        <w:rPr>
          <w:sz w:val="20"/>
          <w:szCs w:val="20"/>
        </w:rPr>
        <w:t xml:space="preserve"> PJ, Bangsberg DR, Tsai AC. Quantifying bias in measuring insecticide-treated </w:t>
      </w:r>
      <w:proofErr w:type="spellStart"/>
      <w:r w:rsidRPr="00884418">
        <w:rPr>
          <w:sz w:val="20"/>
          <w:szCs w:val="20"/>
        </w:rPr>
        <w:t>bednet</w:t>
      </w:r>
      <w:proofErr w:type="spellEnd"/>
      <w:r w:rsidRPr="00884418">
        <w:rPr>
          <w:sz w:val="20"/>
          <w:szCs w:val="20"/>
        </w:rPr>
        <w:t xml:space="preserve"> use: meta-analysis of self-reported vs objectively measured adherence. J Glob Health. 2018;8(1):010411. doi:10.7189/jogh.08.010411.</w:t>
      </w:r>
    </w:p>
    <w:p w14:paraId="0890CB50" w14:textId="77777777" w:rsidR="00501BB8" w:rsidRPr="00884418" w:rsidRDefault="00501BB8" w:rsidP="00501BB8">
      <w:pPr>
        <w:pStyle w:val="NormalWeb"/>
        <w:numPr>
          <w:ilvl w:val="0"/>
          <w:numId w:val="18"/>
        </w:numPr>
        <w:spacing w:line="360" w:lineRule="auto"/>
        <w:jc w:val="both"/>
        <w:rPr>
          <w:sz w:val="20"/>
          <w:szCs w:val="20"/>
        </w:rPr>
      </w:pPr>
      <w:proofErr w:type="spellStart"/>
      <w:r w:rsidRPr="00884418">
        <w:rPr>
          <w:sz w:val="20"/>
          <w:szCs w:val="20"/>
        </w:rPr>
        <w:t>Chipukuma</w:t>
      </w:r>
      <w:proofErr w:type="spellEnd"/>
      <w:r w:rsidRPr="00884418">
        <w:rPr>
          <w:sz w:val="20"/>
          <w:szCs w:val="20"/>
        </w:rPr>
        <w:t xml:space="preserve"> HM, Zulu JM, Jacobs C, Chongwe G, Chola M, </w:t>
      </w:r>
      <w:proofErr w:type="spellStart"/>
      <w:r w:rsidRPr="00884418">
        <w:rPr>
          <w:sz w:val="20"/>
          <w:szCs w:val="20"/>
        </w:rPr>
        <w:t>Halwiindi</w:t>
      </w:r>
      <w:proofErr w:type="spellEnd"/>
      <w:r w:rsidRPr="00884418">
        <w:rPr>
          <w:sz w:val="20"/>
          <w:szCs w:val="20"/>
        </w:rPr>
        <w:t xml:space="preserve"> H, et al. Towards a framework for analyzing determinants of performance of community health workers in malaria prevention and control: a systematic review. Hum </w:t>
      </w:r>
      <w:proofErr w:type="spellStart"/>
      <w:r w:rsidRPr="00884418">
        <w:rPr>
          <w:sz w:val="20"/>
          <w:szCs w:val="20"/>
        </w:rPr>
        <w:t>Resour</w:t>
      </w:r>
      <w:proofErr w:type="spellEnd"/>
      <w:r w:rsidRPr="00884418">
        <w:rPr>
          <w:sz w:val="20"/>
          <w:szCs w:val="20"/>
        </w:rPr>
        <w:t xml:space="preserve"> Health. </w:t>
      </w:r>
      <w:proofErr w:type="gramStart"/>
      <w:r w:rsidRPr="00884418">
        <w:rPr>
          <w:sz w:val="20"/>
          <w:szCs w:val="20"/>
        </w:rPr>
        <w:t>2018;16:22</w:t>
      </w:r>
      <w:proofErr w:type="gramEnd"/>
      <w:r w:rsidRPr="00884418">
        <w:rPr>
          <w:sz w:val="20"/>
          <w:szCs w:val="20"/>
        </w:rPr>
        <w:t>. doi:10.1186/s12960-018-0284-x.</w:t>
      </w:r>
    </w:p>
    <w:p w14:paraId="35D48425" w14:textId="77777777" w:rsidR="00501BB8" w:rsidRPr="00884418" w:rsidRDefault="00501BB8" w:rsidP="00501BB8">
      <w:pPr>
        <w:pStyle w:val="NormalWeb"/>
        <w:numPr>
          <w:ilvl w:val="0"/>
          <w:numId w:val="18"/>
        </w:numPr>
        <w:spacing w:line="360" w:lineRule="auto"/>
        <w:jc w:val="both"/>
        <w:rPr>
          <w:sz w:val="20"/>
          <w:szCs w:val="20"/>
        </w:rPr>
      </w:pPr>
      <w:r w:rsidRPr="00884418">
        <w:rPr>
          <w:sz w:val="20"/>
          <w:szCs w:val="20"/>
        </w:rPr>
        <w:t xml:space="preserve">Akpan GE, Adepoju KA, Oladosu OR, Adelabu SA. Dominant malaria vector species in Nigeria: modelling potential distribution of Anopheles gambiae sensu lato and its siblings with </w:t>
      </w:r>
      <w:proofErr w:type="spellStart"/>
      <w:r w:rsidRPr="00884418">
        <w:rPr>
          <w:sz w:val="20"/>
          <w:szCs w:val="20"/>
        </w:rPr>
        <w:t>MaxEnt</w:t>
      </w:r>
      <w:proofErr w:type="spellEnd"/>
      <w:r w:rsidRPr="00884418">
        <w:rPr>
          <w:sz w:val="20"/>
          <w:szCs w:val="20"/>
        </w:rPr>
        <w:t xml:space="preserve">. </w:t>
      </w:r>
      <w:proofErr w:type="spellStart"/>
      <w:r w:rsidRPr="00884418">
        <w:rPr>
          <w:sz w:val="20"/>
          <w:szCs w:val="20"/>
        </w:rPr>
        <w:t>PLoS</w:t>
      </w:r>
      <w:proofErr w:type="spellEnd"/>
      <w:r w:rsidRPr="00884418">
        <w:rPr>
          <w:sz w:val="20"/>
          <w:szCs w:val="20"/>
        </w:rPr>
        <w:t xml:space="preserve"> One. 2018;</w:t>
      </w:r>
      <w:proofErr w:type="gramStart"/>
      <w:r w:rsidRPr="00884418">
        <w:rPr>
          <w:sz w:val="20"/>
          <w:szCs w:val="20"/>
        </w:rPr>
        <w:t>13:e</w:t>
      </w:r>
      <w:proofErr w:type="gramEnd"/>
      <w:r w:rsidRPr="00884418">
        <w:rPr>
          <w:sz w:val="20"/>
          <w:szCs w:val="20"/>
        </w:rPr>
        <w:t xml:space="preserve">0204233. </w:t>
      </w:r>
      <w:proofErr w:type="gramStart"/>
      <w:r w:rsidRPr="00884418">
        <w:rPr>
          <w:sz w:val="20"/>
          <w:szCs w:val="20"/>
        </w:rPr>
        <w:t>doi:10.1371/journal.pone</w:t>
      </w:r>
      <w:proofErr w:type="gramEnd"/>
      <w:r w:rsidRPr="00884418">
        <w:rPr>
          <w:sz w:val="20"/>
          <w:szCs w:val="20"/>
        </w:rPr>
        <w:t>.0204233.</w:t>
      </w:r>
    </w:p>
    <w:p w14:paraId="34DE4F3E" w14:textId="77777777" w:rsidR="00501BB8" w:rsidRPr="00884418" w:rsidRDefault="00501BB8" w:rsidP="00501BB8">
      <w:pPr>
        <w:pStyle w:val="NormalWeb"/>
        <w:numPr>
          <w:ilvl w:val="0"/>
          <w:numId w:val="18"/>
        </w:numPr>
        <w:spacing w:line="360" w:lineRule="auto"/>
        <w:jc w:val="both"/>
        <w:rPr>
          <w:sz w:val="20"/>
          <w:szCs w:val="20"/>
        </w:rPr>
      </w:pPr>
      <w:proofErr w:type="spellStart"/>
      <w:r w:rsidRPr="00884418">
        <w:rPr>
          <w:sz w:val="20"/>
          <w:szCs w:val="20"/>
        </w:rPr>
        <w:t>Olabimi</w:t>
      </w:r>
      <w:proofErr w:type="spellEnd"/>
      <w:r w:rsidRPr="00884418">
        <w:rPr>
          <w:sz w:val="20"/>
          <w:szCs w:val="20"/>
        </w:rPr>
        <w:t xml:space="preserve"> IO, </w:t>
      </w:r>
      <w:proofErr w:type="spellStart"/>
      <w:r w:rsidRPr="00884418">
        <w:rPr>
          <w:sz w:val="20"/>
          <w:szCs w:val="20"/>
        </w:rPr>
        <w:t>Ileke</w:t>
      </w:r>
      <w:proofErr w:type="spellEnd"/>
      <w:r w:rsidRPr="00884418">
        <w:rPr>
          <w:sz w:val="20"/>
          <w:szCs w:val="20"/>
        </w:rPr>
        <w:t xml:space="preserve"> KD, Adu BW, </w:t>
      </w:r>
      <w:proofErr w:type="spellStart"/>
      <w:r w:rsidRPr="00884418">
        <w:rPr>
          <w:sz w:val="20"/>
          <w:szCs w:val="20"/>
        </w:rPr>
        <w:t>Arotolu</w:t>
      </w:r>
      <w:proofErr w:type="spellEnd"/>
      <w:r w:rsidRPr="00884418">
        <w:rPr>
          <w:sz w:val="20"/>
          <w:szCs w:val="20"/>
        </w:rPr>
        <w:t xml:space="preserve"> TE. Potential distribution of the primary malaria vector Anopheles gambiae Giles (Diptera: Culicidae) in Southwest Nigeria under current and future climatic conditions. J Basic Appl Zool. </w:t>
      </w:r>
      <w:proofErr w:type="gramStart"/>
      <w:r w:rsidRPr="00884418">
        <w:rPr>
          <w:sz w:val="20"/>
          <w:szCs w:val="20"/>
        </w:rPr>
        <w:t>2021;82:63</w:t>
      </w:r>
      <w:proofErr w:type="gramEnd"/>
      <w:r w:rsidRPr="00884418">
        <w:rPr>
          <w:sz w:val="20"/>
          <w:szCs w:val="20"/>
        </w:rPr>
        <w:t>. doi:10.1186/s41936-021-00261-8.</w:t>
      </w:r>
    </w:p>
    <w:p w14:paraId="4F92C228" w14:textId="77777777" w:rsidR="00501BB8" w:rsidRPr="00884418" w:rsidRDefault="00501BB8" w:rsidP="00501BB8">
      <w:pPr>
        <w:adjustRightInd w:val="0"/>
        <w:snapToGrid w:val="0"/>
        <w:spacing w:line="360" w:lineRule="auto"/>
        <w:jc w:val="both"/>
        <w:rPr>
          <w:rFonts w:ascii="Times New Roman" w:eastAsia="Times New Roman" w:hAnsi="Times New Roman" w:cs="Times New Roman"/>
          <w:snapToGrid w:val="0"/>
          <w:sz w:val="20"/>
          <w:szCs w:val="20"/>
        </w:rPr>
      </w:pPr>
    </w:p>
    <w:p w14:paraId="4C2F610E" w14:textId="77777777" w:rsidR="00995717" w:rsidRPr="00884418" w:rsidRDefault="00995717" w:rsidP="00501BB8">
      <w:pPr>
        <w:spacing w:line="360" w:lineRule="auto"/>
        <w:jc w:val="both"/>
        <w:rPr>
          <w:rFonts w:ascii="Times New Roman" w:hAnsi="Times New Roman" w:cs="Times New Roman"/>
          <w:sz w:val="20"/>
          <w:szCs w:val="20"/>
        </w:rPr>
      </w:pPr>
    </w:p>
    <w:p w14:paraId="50AB3ED6" w14:textId="77777777" w:rsidR="00ED2BAD" w:rsidRPr="00884418" w:rsidRDefault="00ED2BAD" w:rsidP="00501BB8">
      <w:pPr>
        <w:spacing w:line="360" w:lineRule="auto"/>
        <w:jc w:val="both"/>
        <w:rPr>
          <w:rFonts w:ascii="Times New Roman" w:hAnsi="Times New Roman" w:cs="Times New Roman"/>
          <w:sz w:val="20"/>
          <w:szCs w:val="20"/>
        </w:rPr>
      </w:pPr>
    </w:p>
    <w:p w14:paraId="54966F08" w14:textId="77777777" w:rsidR="00ED2BAD" w:rsidRPr="00884418" w:rsidRDefault="00ED2BAD" w:rsidP="00501BB8">
      <w:pPr>
        <w:spacing w:line="360" w:lineRule="auto"/>
        <w:jc w:val="both"/>
        <w:rPr>
          <w:rFonts w:ascii="Times New Roman" w:hAnsi="Times New Roman" w:cs="Times New Roman"/>
          <w:sz w:val="20"/>
          <w:szCs w:val="20"/>
        </w:rPr>
      </w:pPr>
    </w:p>
    <w:p w14:paraId="2A2E7733" w14:textId="77777777" w:rsidR="00ED2BAD" w:rsidRPr="00884418" w:rsidRDefault="00ED2BAD" w:rsidP="00501BB8">
      <w:pPr>
        <w:spacing w:line="360" w:lineRule="auto"/>
        <w:jc w:val="both"/>
        <w:rPr>
          <w:rFonts w:ascii="Times New Roman" w:hAnsi="Times New Roman" w:cs="Times New Roman"/>
          <w:sz w:val="20"/>
          <w:szCs w:val="20"/>
        </w:rPr>
      </w:pPr>
    </w:p>
    <w:p w14:paraId="539FAB94" w14:textId="77777777" w:rsidR="00ED2BAD" w:rsidRPr="00884418" w:rsidRDefault="00ED2BAD" w:rsidP="00501BB8">
      <w:pPr>
        <w:spacing w:line="360" w:lineRule="auto"/>
        <w:jc w:val="both"/>
        <w:rPr>
          <w:rFonts w:ascii="Times New Roman" w:hAnsi="Times New Roman" w:cs="Times New Roman"/>
          <w:sz w:val="20"/>
          <w:szCs w:val="20"/>
        </w:rPr>
      </w:pPr>
    </w:p>
    <w:sectPr w:rsidR="00ED2BAD" w:rsidRPr="0088441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AD62D" w14:textId="77777777" w:rsidR="00AA7F74" w:rsidRDefault="00AA7F74" w:rsidP="00842BC5">
      <w:pPr>
        <w:spacing w:after="0" w:line="240" w:lineRule="auto"/>
      </w:pPr>
      <w:r>
        <w:separator/>
      </w:r>
    </w:p>
  </w:endnote>
  <w:endnote w:type="continuationSeparator" w:id="0">
    <w:p w14:paraId="5513FE9D" w14:textId="77777777" w:rsidR="00AA7F74" w:rsidRDefault="00AA7F74" w:rsidP="00842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71D94" w14:textId="77777777" w:rsidR="00842BC5" w:rsidRDefault="00842B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39C9" w14:textId="77777777" w:rsidR="00842BC5" w:rsidRDefault="00842B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19EA" w14:textId="77777777" w:rsidR="00842BC5" w:rsidRDefault="00842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CEB27" w14:textId="77777777" w:rsidR="00AA7F74" w:rsidRDefault="00AA7F74" w:rsidP="00842BC5">
      <w:pPr>
        <w:spacing w:after="0" w:line="240" w:lineRule="auto"/>
      </w:pPr>
      <w:r>
        <w:separator/>
      </w:r>
    </w:p>
  </w:footnote>
  <w:footnote w:type="continuationSeparator" w:id="0">
    <w:p w14:paraId="79F1D21F" w14:textId="77777777" w:rsidR="00AA7F74" w:rsidRDefault="00AA7F74" w:rsidP="00842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1919" w14:textId="66847BAA" w:rsidR="00842BC5" w:rsidRDefault="00842BC5">
    <w:pPr>
      <w:pStyle w:val="Header"/>
    </w:pPr>
    <w:r>
      <w:rPr>
        <w:noProof/>
      </w:rPr>
      <w:pict w14:anchorId="05E613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49551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76084" w14:textId="28BDF26F" w:rsidR="00842BC5" w:rsidRDefault="00842BC5">
    <w:pPr>
      <w:pStyle w:val="Header"/>
    </w:pPr>
    <w:r>
      <w:rPr>
        <w:noProof/>
      </w:rPr>
      <w:pict w14:anchorId="1D6E3A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49551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7A13" w14:textId="14D94463" w:rsidR="00842BC5" w:rsidRDefault="00842BC5">
    <w:pPr>
      <w:pStyle w:val="Header"/>
    </w:pPr>
    <w:r>
      <w:rPr>
        <w:noProof/>
      </w:rPr>
      <w:pict w14:anchorId="19134F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49551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80F1A"/>
    <w:multiLevelType w:val="multilevel"/>
    <w:tmpl w:val="136EA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700B4D"/>
    <w:multiLevelType w:val="hybridMultilevel"/>
    <w:tmpl w:val="9440C7E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1E68249D"/>
    <w:multiLevelType w:val="hybridMultilevel"/>
    <w:tmpl w:val="41C24374"/>
    <w:lvl w:ilvl="0" w:tplc="0D7A45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C02BC9"/>
    <w:multiLevelType w:val="multilevel"/>
    <w:tmpl w:val="00A2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A015A0"/>
    <w:multiLevelType w:val="multilevel"/>
    <w:tmpl w:val="9618B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D41B23"/>
    <w:multiLevelType w:val="multilevel"/>
    <w:tmpl w:val="6ACC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4B0DC4"/>
    <w:multiLevelType w:val="hybridMultilevel"/>
    <w:tmpl w:val="B65A4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8E2570"/>
    <w:multiLevelType w:val="multilevel"/>
    <w:tmpl w:val="E3B0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7104D5"/>
    <w:multiLevelType w:val="multilevel"/>
    <w:tmpl w:val="00F4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9C4FC8"/>
    <w:multiLevelType w:val="hybridMultilevel"/>
    <w:tmpl w:val="F2647A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E22F46"/>
    <w:multiLevelType w:val="hybridMultilevel"/>
    <w:tmpl w:val="7396E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165E83"/>
    <w:multiLevelType w:val="multilevel"/>
    <w:tmpl w:val="2332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511E26"/>
    <w:multiLevelType w:val="hybridMultilevel"/>
    <w:tmpl w:val="B47206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6E0FC9"/>
    <w:multiLevelType w:val="hybridMultilevel"/>
    <w:tmpl w:val="712641CC"/>
    <w:lvl w:ilvl="0" w:tplc="B91AD4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D3160F"/>
    <w:multiLevelType w:val="multilevel"/>
    <w:tmpl w:val="DE808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C054E6"/>
    <w:multiLevelType w:val="hybridMultilevel"/>
    <w:tmpl w:val="737CCA9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3217C32"/>
    <w:multiLevelType w:val="hybridMultilevel"/>
    <w:tmpl w:val="A1F0037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FC31EDE"/>
    <w:multiLevelType w:val="hybridMultilevel"/>
    <w:tmpl w:val="907660D4"/>
    <w:lvl w:ilvl="0" w:tplc="0BBC99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4059203">
    <w:abstractNumId w:val="14"/>
  </w:num>
  <w:num w:numId="2" w16cid:durableId="1095714859">
    <w:abstractNumId w:val="10"/>
  </w:num>
  <w:num w:numId="3" w16cid:durableId="1451777160">
    <w:abstractNumId w:val="0"/>
  </w:num>
  <w:num w:numId="4" w16cid:durableId="289701673">
    <w:abstractNumId w:val="6"/>
  </w:num>
  <w:num w:numId="5" w16cid:durableId="1176386772">
    <w:abstractNumId w:val="1"/>
  </w:num>
  <w:num w:numId="6" w16cid:durableId="775834004">
    <w:abstractNumId w:val="13"/>
  </w:num>
  <w:num w:numId="7" w16cid:durableId="730464377">
    <w:abstractNumId w:val="2"/>
  </w:num>
  <w:num w:numId="8" w16cid:durableId="1624534708">
    <w:abstractNumId w:val="3"/>
  </w:num>
  <w:num w:numId="9" w16cid:durableId="1884780292">
    <w:abstractNumId w:val="7"/>
  </w:num>
  <w:num w:numId="10" w16cid:durableId="178278376">
    <w:abstractNumId w:val="5"/>
  </w:num>
  <w:num w:numId="11" w16cid:durableId="52704255">
    <w:abstractNumId w:val="8"/>
  </w:num>
  <w:num w:numId="12" w16cid:durableId="757750618">
    <w:abstractNumId w:val="11"/>
  </w:num>
  <w:num w:numId="13" w16cid:durableId="664170816">
    <w:abstractNumId w:val="16"/>
  </w:num>
  <w:num w:numId="14" w16cid:durableId="1139152838">
    <w:abstractNumId w:val="15"/>
  </w:num>
  <w:num w:numId="15" w16cid:durableId="601036563">
    <w:abstractNumId w:val="17"/>
  </w:num>
  <w:num w:numId="16" w16cid:durableId="1642998839">
    <w:abstractNumId w:val="12"/>
  </w:num>
  <w:num w:numId="17" w16cid:durableId="187374650">
    <w:abstractNumId w:val="9"/>
  </w:num>
  <w:num w:numId="18" w16cid:durableId="7682338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725"/>
    <w:rsid w:val="000048F3"/>
    <w:rsid w:val="00037480"/>
    <w:rsid w:val="00086B50"/>
    <w:rsid w:val="00093239"/>
    <w:rsid w:val="0010616C"/>
    <w:rsid w:val="00132494"/>
    <w:rsid w:val="00162993"/>
    <w:rsid w:val="001C26D4"/>
    <w:rsid w:val="001D153A"/>
    <w:rsid w:val="00221EC2"/>
    <w:rsid w:val="00242EF9"/>
    <w:rsid w:val="00253C67"/>
    <w:rsid w:val="002C67A4"/>
    <w:rsid w:val="002F725F"/>
    <w:rsid w:val="00374E97"/>
    <w:rsid w:val="003C1AE2"/>
    <w:rsid w:val="003D351E"/>
    <w:rsid w:val="00412B7E"/>
    <w:rsid w:val="00455E03"/>
    <w:rsid w:val="00462C48"/>
    <w:rsid w:val="00493070"/>
    <w:rsid w:val="004A5473"/>
    <w:rsid w:val="004F6625"/>
    <w:rsid w:val="00501BB8"/>
    <w:rsid w:val="005232FB"/>
    <w:rsid w:val="005963EE"/>
    <w:rsid w:val="00597339"/>
    <w:rsid w:val="005D227B"/>
    <w:rsid w:val="00615B22"/>
    <w:rsid w:val="00620C51"/>
    <w:rsid w:val="006544A0"/>
    <w:rsid w:val="00683F27"/>
    <w:rsid w:val="00694174"/>
    <w:rsid w:val="006E5C31"/>
    <w:rsid w:val="0076047C"/>
    <w:rsid w:val="00772514"/>
    <w:rsid w:val="007B4895"/>
    <w:rsid w:val="007F11B0"/>
    <w:rsid w:val="00800238"/>
    <w:rsid w:val="0084027D"/>
    <w:rsid w:val="00842BC5"/>
    <w:rsid w:val="00883F93"/>
    <w:rsid w:val="00884418"/>
    <w:rsid w:val="008A20CF"/>
    <w:rsid w:val="008F6109"/>
    <w:rsid w:val="0092326E"/>
    <w:rsid w:val="00970AA9"/>
    <w:rsid w:val="0097220B"/>
    <w:rsid w:val="00995717"/>
    <w:rsid w:val="0099681D"/>
    <w:rsid w:val="00A00296"/>
    <w:rsid w:val="00A16D24"/>
    <w:rsid w:val="00A27BEF"/>
    <w:rsid w:val="00A57D66"/>
    <w:rsid w:val="00A73957"/>
    <w:rsid w:val="00AA04E2"/>
    <w:rsid w:val="00AA7F74"/>
    <w:rsid w:val="00AE014A"/>
    <w:rsid w:val="00B75E5D"/>
    <w:rsid w:val="00B83452"/>
    <w:rsid w:val="00C43805"/>
    <w:rsid w:val="00C56725"/>
    <w:rsid w:val="00CB0596"/>
    <w:rsid w:val="00D32E6F"/>
    <w:rsid w:val="00D55330"/>
    <w:rsid w:val="00D635DE"/>
    <w:rsid w:val="00E91FED"/>
    <w:rsid w:val="00EC46D5"/>
    <w:rsid w:val="00ED2BAD"/>
    <w:rsid w:val="00F45103"/>
    <w:rsid w:val="00F75BA1"/>
    <w:rsid w:val="00FD00E4"/>
    <w:rsid w:val="00FE5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54527"/>
  <w15:docId w15:val="{D12CBD9E-0C89-41EF-9A2A-931FD558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02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002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75E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95717"/>
    <w:pPr>
      <w:keepNext/>
      <w:keepLines/>
      <w:spacing w:before="80" w:after="40" w:line="240" w:lineRule="auto"/>
      <w:outlineLvl w:val="3"/>
    </w:pPr>
    <w:rPr>
      <w:rFonts w:ascii="Times New Roman" w:eastAsiaTheme="majorEastAsia" w:hAnsi="Times New Roman" w:cstheme="majorBidi"/>
      <w:i/>
      <w:iCs/>
      <w:color w:val="365F91" w:themeColor="accent1" w:themeShade="BF"/>
      <w:sz w:val="24"/>
      <w:szCs w:val="24"/>
    </w:rPr>
  </w:style>
  <w:style w:type="paragraph" w:styleId="Heading5">
    <w:name w:val="heading 5"/>
    <w:basedOn w:val="Normal"/>
    <w:next w:val="Normal"/>
    <w:link w:val="Heading5Char"/>
    <w:uiPriority w:val="9"/>
    <w:semiHidden/>
    <w:unhideWhenUsed/>
    <w:qFormat/>
    <w:rsid w:val="00995717"/>
    <w:pPr>
      <w:keepNext/>
      <w:keepLines/>
      <w:spacing w:before="80" w:after="40" w:line="240" w:lineRule="auto"/>
      <w:outlineLvl w:val="4"/>
    </w:pPr>
    <w:rPr>
      <w:rFonts w:ascii="Times New Roman" w:eastAsiaTheme="majorEastAsia" w:hAnsi="Times New Roman" w:cstheme="majorBidi"/>
      <w:color w:val="365F91" w:themeColor="accent1" w:themeShade="BF"/>
      <w:sz w:val="24"/>
      <w:szCs w:val="24"/>
    </w:rPr>
  </w:style>
  <w:style w:type="paragraph" w:styleId="Heading6">
    <w:name w:val="heading 6"/>
    <w:basedOn w:val="Normal"/>
    <w:next w:val="Normal"/>
    <w:link w:val="Heading6Char"/>
    <w:uiPriority w:val="9"/>
    <w:semiHidden/>
    <w:unhideWhenUsed/>
    <w:qFormat/>
    <w:rsid w:val="00995717"/>
    <w:pPr>
      <w:keepNext/>
      <w:keepLines/>
      <w:spacing w:before="40" w:after="0" w:line="240" w:lineRule="auto"/>
      <w:outlineLvl w:val="5"/>
    </w:pPr>
    <w:rPr>
      <w:rFonts w:ascii="Times New Roman" w:eastAsiaTheme="majorEastAsia" w:hAnsi="Times New Roman"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95717"/>
    <w:pPr>
      <w:keepNext/>
      <w:keepLines/>
      <w:spacing w:before="40" w:after="0" w:line="240" w:lineRule="auto"/>
      <w:outlineLvl w:val="6"/>
    </w:pPr>
    <w:rPr>
      <w:rFonts w:ascii="Times New Roman" w:eastAsiaTheme="majorEastAsia" w:hAnsi="Times New Roman"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95717"/>
    <w:pPr>
      <w:keepNext/>
      <w:keepLines/>
      <w:spacing w:after="0" w:line="240" w:lineRule="auto"/>
      <w:outlineLvl w:val="7"/>
    </w:pPr>
    <w:rPr>
      <w:rFonts w:ascii="Times New Roman" w:eastAsiaTheme="majorEastAsia" w:hAnsi="Times New Roman"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95717"/>
    <w:pPr>
      <w:keepNext/>
      <w:keepLines/>
      <w:spacing w:after="0" w:line="240" w:lineRule="auto"/>
      <w:outlineLvl w:val="8"/>
    </w:pPr>
    <w:rPr>
      <w:rFonts w:ascii="Times New Roman" w:eastAsiaTheme="majorEastAsia" w:hAnsi="Times New Roman"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Abatract">
    <w:name w:val="06_Abatract"/>
    <w:basedOn w:val="Normal"/>
    <w:qFormat/>
    <w:rsid w:val="00C56725"/>
    <w:pPr>
      <w:widowControl w:val="0"/>
      <w:suppressAutoHyphens/>
      <w:adjustRightInd w:val="0"/>
      <w:snapToGrid w:val="0"/>
      <w:spacing w:before="320" w:after="100" w:line="264" w:lineRule="auto"/>
    </w:pPr>
    <w:rPr>
      <w:rFonts w:ascii="Times New Roman" w:eastAsia="Times New Roman" w:hAnsi="Times New Roman"/>
      <w:b/>
      <w:snapToGrid w:val="0"/>
      <w:color w:val="006690"/>
      <w:sz w:val="28"/>
      <w:szCs w:val="28"/>
      <w:lang w:val="en-GB" w:eastAsia="zh-CN"/>
    </w:rPr>
  </w:style>
  <w:style w:type="character" w:styleId="Hyperlink">
    <w:name w:val="Hyperlink"/>
    <w:basedOn w:val="DefaultParagraphFont"/>
    <w:uiPriority w:val="99"/>
    <w:rsid w:val="00C56725"/>
    <w:rPr>
      <w:color w:val="auto"/>
      <w:sz w:val="16"/>
      <w:u w:val="none"/>
    </w:rPr>
  </w:style>
  <w:style w:type="paragraph" w:styleId="BalloonText">
    <w:name w:val="Balloon Text"/>
    <w:basedOn w:val="Normal"/>
    <w:link w:val="BalloonTextChar"/>
    <w:uiPriority w:val="99"/>
    <w:semiHidden/>
    <w:unhideWhenUsed/>
    <w:rsid w:val="00C567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725"/>
    <w:rPr>
      <w:rFonts w:ascii="Tahoma" w:hAnsi="Tahoma" w:cs="Tahoma"/>
      <w:sz w:val="16"/>
      <w:szCs w:val="16"/>
    </w:rPr>
  </w:style>
  <w:style w:type="paragraph" w:styleId="NormalWeb">
    <w:name w:val="Normal (Web)"/>
    <w:basedOn w:val="Normal"/>
    <w:uiPriority w:val="99"/>
    <w:unhideWhenUsed/>
    <w:rsid w:val="00B75E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5E5D"/>
    <w:rPr>
      <w:b/>
      <w:bCs/>
    </w:rPr>
  </w:style>
  <w:style w:type="character" w:customStyle="1" w:styleId="Heading3Char">
    <w:name w:val="Heading 3 Char"/>
    <w:basedOn w:val="DefaultParagraphFont"/>
    <w:link w:val="Heading3"/>
    <w:uiPriority w:val="9"/>
    <w:rsid w:val="00B75E5D"/>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A0029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00296"/>
    <w:rPr>
      <w:rFonts w:asciiTheme="majorHAnsi" w:eastAsiaTheme="majorEastAsia" w:hAnsiTheme="majorHAnsi" w:cstheme="majorBidi"/>
      <w:b/>
      <w:bCs/>
      <w:color w:val="4F81BD" w:themeColor="accent1"/>
      <w:sz w:val="26"/>
      <w:szCs w:val="26"/>
    </w:rPr>
  </w:style>
  <w:style w:type="character" w:customStyle="1" w:styleId="katex">
    <w:name w:val="katex"/>
    <w:basedOn w:val="DefaultParagraphFont"/>
    <w:rsid w:val="00694174"/>
  </w:style>
  <w:style w:type="table" w:styleId="TableGrid">
    <w:name w:val="Table Grid"/>
    <w:basedOn w:val="TableNormal"/>
    <w:uiPriority w:val="59"/>
    <w:rsid w:val="00ED2BA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995717"/>
    <w:rPr>
      <w:rFonts w:ascii="Times New Roman" w:eastAsiaTheme="majorEastAsia" w:hAnsi="Times New Roman"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995717"/>
    <w:rPr>
      <w:rFonts w:ascii="Times New Roman" w:eastAsiaTheme="majorEastAsia" w:hAnsi="Times New Roman"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995717"/>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995717"/>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995717"/>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995717"/>
    <w:rPr>
      <w:rFonts w:ascii="Times New Roman" w:eastAsiaTheme="majorEastAsia" w:hAnsi="Times New Roman" w:cstheme="majorBidi"/>
      <w:color w:val="272727" w:themeColor="text1" w:themeTint="D8"/>
      <w:sz w:val="24"/>
      <w:szCs w:val="24"/>
    </w:rPr>
  </w:style>
  <w:style w:type="paragraph" w:styleId="Title">
    <w:name w:val="Title"/>
    <w:basedOn w:val="Normal"/>
    <w:next w:val="Normal"/>
    <w:link w:val="TitleChar"/>
    <w:uiPriority w:val="10"/>
    <w:qFormat/>
    <w:rsid w:val="009957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7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717"/>
    <w:pPr>
      <w:numPr>
        <w:ilvl w:val="1"/>
      </w:numPr>
      <w:spacing w:after="0" w:line="240" w:lineRule="auto"/>
    </w:pPr>
    <w:rPr>
      <w:rFonts w:ascii="Times New Roman" w:eastAsiaTheme="majorEastAsia" w:hAnsi="Times New Roman"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717"/>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995717"/>
    <w:pPr>
      <w:spacing w:before="160" w:after="0" w:line="240" w:lineRule="auto"/>
      <w:jc w:val="center"/>
    </w:pPr>
    <w:rPr>
      <w:rFonts w:ascii="Times New Roman" w:eastAsia="Times New Roman" w:hAnsi="Times New Roman" w:cs="Times New Roman"/>
      <w:i/>
      <w:iCs/>
      <w:color w:val="404040" w:themeColor="text1" w:themeTint="BF"/>
      <w:sz w:val="24"/>
      <w:szCs w:val="24"/>
    </w:rPr>
  </w:style>
  <w:style w:type="character" w:customStyle="1" w:styleId="QuoteChar">
    <w:name w:val="Quote Char"/>
    <w:basedOn w:val="DefaultParagraphFont"/>
    <w:link w:val="Quote"/>
    <w:uiPriority w:val="29"/>
    <w:rsid w:val="00995717"/>
    <w:rPr>
      <w:rFonts w:ascii="Times New Roman" w:eastAsia="Times New Roman" w:hAnsi="Times New Roman" w:cs="Times New Roman"/>
      <w:i/>
      <w:iCs/>
      <w:color w:val="404040" w:themeColor="text1" w:themeTint="BF"/>
      <w:sz w:val="24"/>
      <w:szCs w:val="24"/>
    </w:rPr>
  </w:style>
  <w:style w:type="paragraph" w:styleId="ListParagraph">
    <w:name w:val="List Paragraph"/>
    <w:basedOn w:val="Normal"/>
    <w:uiPriority w:val="34"/>
    <w:qFormat/>
    <w:rsid w:val="00995717"/>
    <w:pPr>
      <w:spacing w:after="0" w:line="240" w:lineRule="auto"/>
      <w:ind w:left="720"/>
      <w:contextualSpacing/>
    </w:pPr>
    <w:rPr>
      <w:rFonts w:ascii="Times New Roman" w:eastAsia="Times New Roman" w:hAnsi="Times New Roman" w:cs="Times New Roman"/>
      <w:sz w:val="24"/>
      <w:szCs w:val="24"/>
    </w:rPr>
  </w:style>
  <w:style w:type="character" w:styleId="IntenseEmphasis">
    <w:name w:val="Intense Emphasis"/>
    <w:basedOn w:val="DefaultParagraphFont"/>
    <w:uiPriority w:val="21"/>
    <w:qFormat/>
    <w:rsid w:val="00995717"/>
    <w:rPr>
      <w:i/>
      <w:iCs/>
      <w:color w:val="365F91" w:themeColor="accent1" w:themeShade="BF"/>
    </w:rPr>
  </w:style>
  <w:style w:type="paragraph" w:styleId="IntenseQuote">
    <w:name w:val="Intense Quote"/>
    <w:basedOn w:val="Normal"/>
    <w:next w:val="Normal"/>
    <w:link w:val="IntenseQuoteChar"/>
    <w:uiPriority w:val="30"/>
    <w:qFormat/>
    <w:rsid w:val="00995717"/>
    <w:pPr>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imes New Roman" w:eastAsia="Times New Roman" w:hAnsi="Times New Roman" w:cs="Times New Roman"/>
      <w:i/>
      <w:iCs/>
      <w:color w:val="365F91" w:themeColor="accent1" w:themeShade="BF"/>
      <w:sz w:val="24"/>
      <w:szCs w:val="24"/>
    </w:rPr>
  </w:style>
  <w:style w:type="character" w:customStyle="1" w:styleId="IntenseQuoteChar">
    <w:name w:val="Intense Quote Char"/>
    <w:basedOn w:val="DefaultParagraphFont"/>
    <w:link w:val="IntenseQuote"/>
    <w:uiPriority w:val="30"/>
    <w:rsid w:val="00995717"/>
    <w:rPr>
      <w:rFonts w:ascii="Times New Roman" w:eastAsia="Times New Roman" w:hAnsi="Times New Roman" w:cs="Times New Roman"/>
      <w:i/>
      <w:iCs/>
      <w:color w:val="365F91" w:themeColor="accent1" w:themeShade="BF"/>
      <w:sz w:val="24"/>
      <w:szCs w:val="24"/>
    </w:rPr>
  </w:style>
  <w:style w:type="character" w:styleId="IntenseReference">
    <w:name w:val="Intense Reference"/>
    <w:basedOn w:val="DefaultParagraphFont"/>
    <w:uiPriority w:val="32"/>
    <w:qFormat/>
    <w:rsid w:val="00995717"/>
    <w:rPr>
      <w:b/>
      <w:bCs/>
      <w:smallCaps/>
      <w:color w:val="365F91" w:themeColor="accent1" w:themeShade="BF"/>
      <w:spacing w:val="5"/>
    </w:rPr>
  </w:style>
  <w:style w:type="paragraph" w:styleId="Header">
    <w:name w:val="header"/>
    <w:basedOn w:val="Normal"/>
    <w:link w:val="HeaderChar"/>
    <w:uiPriority w:val="99"/>
    <w:unhideWhenUsed/>
    <w:rsid w:val="00995717"/>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99571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5717"/>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995717"/>
    <w:rPr>
      <w:rFonts w:ascii="Times New Roman" w:eastAsia="Times New Roman" w:hAnsi="Times New Roman" w:cs="Times New Roman"/>
      <w:sz w:val="24"/>
      <w:szCs w:val="24"/>
    </w:rPr>
  </w:style>
  <w:style w:type="character" w:customStyle="1" w:styleId="whitespace-normal">
    <w:name w:val="whitespace-normal"/>
    <w:basedOn w:val="DefaultParagraphFont"/>
    <w:rsid w:val="00995717"/>
  </w:style>
  <w:style w:type="character" w:styleId="Emphasis">
    <w:name w:val="Emphasis"/>
    <w:basedOn w:val="DefaultParagraphFont"/>
    <w:uiPriority w:val="20"/>
    <w:qFormat/>
    <w:rsid w:val="00995717"/>
    <w:rPr>
      <w:i/>
      <w:iCs/>
    </w:rPr>
  </w:style>
  <w:style w:type="character" w:customStyle="1" w:styleId="UnresolvedMention1">
    <w:name w:val="Unresolved Mention1"/>
    <w:basedOn w:val="DefaultParagraphFont"/>
    <w:uiPriority w:val="99"/>
    <w:semiHidden/>
    <w:unhideWhenUsed/>
    <w:rsid w:val="00995717"/>
    <w:rPr>
      <w:color w:val="605E5C"/>
      <w:shd w:val="clear" w:color="auto" w:fill="E1DFDD"/>
    </w:rPr>
  </w:style>
  <w:style w:type="paragraph" w:styleId="TOC1">
    <w:name w:val="toc 1"/>
    <w:basedOn w:val="Normal"/>
    <w:next w:val="Normal"/>
    <w:autoRedefine/>
    <w:uiPriority w:val="39"/>
    <w:unhideWhenUsed/>
    <w:rsid w:val="00995717"/>
    <w:pPr>
      <w:spacing w:after="100"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995717"/>
    <w:pPr>
      <w:spacing w:after="100" w:line="240" w:lineRule="auto"/>
      <w:ind w:left="220"/>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995717"/>
    <w:pPr>
      <w:spacing w:after="100" w:line="240" w:lineRule="auto"/>
      <w:ind w:left="440"/>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995717"/>
    <w:pPr>
      <w:spacing w:before="240" w:line="240" w:lineRule="auto"/>
      <w:outlineLvl w:val="9"/>
    </w:pPr>
    <w:rPr>
      <w:b w:val="0"/>
      <w:bCs w:val="0"/>
      <w:sz w:val="32"/>
      <w:szCs w:val="32"/>
    </w:rPr>
  </w:style>
  <w:style w:type="paragraph" w:styleId="TOC4">
    <w:name w:val="toc 4"/>
    <w:basedOn w:val="Normal"/>
    <w:next w:val="Normal"/>
    <w:autoRedefine/>
    <w:uiPriority w:val="39"/>
    <w:unhideWhenUsed/>
    <w:rsid w:val="00995717"/>
    <w:pPr>
      <w:spacing w:after="100" w:line="278" w:lineRule="auto"/>
      <w:ind w:left="720"/>
    </w:pPr>
    <w:rPr>
      <w:rFonts w:ascii="Times New Roman" w:eastAsiaTheme="minorEastAsia" w:hAnsi="Times New Roman" w:cs="Times New Roman"/>
      <w:sz w:val="24"/>
      <w:szCs w:val="24"/>
    </w:rPr>
  </w:style>
  <w:style w:type="paragraph" w:styleId="TOC5">
    <w:name w:val="toc 5"/>
    <w:basedOn w:val="Normal"/>
    <w:next w:val="Normal"/>
    <w:autoRedefine/>
    <w:uiPriority w:val="39"/>
    <w:unhideWhenUsed/>
    <w:rsid w:val="00995717"/>
    <w:pPr>
      <w:spacing w:after="100" w:line="278" w:lineRule="auto"/>
      <w:ind w:left="960"/>
    </w:pPr>
    <w:rPr>
      <w:rFonts w:ascii="Times New Roman" w:eastAsiaTheme="minorEastAsia" w:hAnsi="Times New Roman" w:cs="Times New Roman"/>
      <w:sz w:val="24"/>
      <w:szCs w:val="24"/>
    </w:rPr>
  </w:style>
  <w:style w:type="paragraph" w:styleId="TOC6">
    <w:name w:val="toc 6"/>
    <w:basedOn w:val="Normal"/>
    <w:next w:val="Normal"/>
    <w:autoRedefine/>
    <w:uiPriority w:val="39"/>
    <w:unhideWhenUsed/>
    <w:rsid w:val="00995717"/>
    <w:pPr>
      <w:spacing w:after="100" w:line="278" w:lineRule="auto"/>
      <w:ind w:left="1200"/>
    </w:pPr>
    <w:rPr>
      <w:rFonts w:ascii="Times New Roman" w:eastAsiaTheme="minorEastAsia" w:hAnsi="Times New Roman" w:cs="Times New Roman"/>
      <w:sz w:val="24"/>
      <w:szCs w:val="24"/>
    </w:rPr>
  </w:style>
  <w:style w:type="paragraph" w:styleId="TOC7">
    <w:name w:val="toc 7"/>
    <w:basedOn w:val="Normal"/>
    <w:next w:val="Normal"/>
    <w:autoRedefine/>
    <w:uiPriority w:val="39"/>
    <w:unhideWhenUsed/>
    <w:rsid w:val="00995717"/>
    <w:pPr>
      <w:spacing w:after="100" w:line="278" w:lineRule="auto"/>
      <w:ind w:left="1440"/>
    </w:pPr>
    <w:rPr>
      <w:rFonts w:ascii="Times New Roman" w:eastAsiaTheme="minorEastAsia" w:hAnsi="Times New Roman" w:cs="Times New Roman"/>
      <w:sz w:val="24"/>
      <w:szCs w:val="24"/>
    </w:rPr>
  </w:style>
  <w:style w:type="paragraph" w:styleId="TOC8">
    <w:name w:val="toc 8"/>
    <w:basedOn w:val="Normal"/>
    <w:next w:val="Normal"/>
    <w:autoRedefine/>
    <w:uiPriority w:val="39"/>
    <w:unhideWhenUsed/>
    <w:rsid w:val="00995717"/>
    <w:pPr>
      <w:spacing w:after="100" w:line="278" w:lineRule="auto"/>
      <w:ind w:left="1680"/>
    </w:pPr>
    <w:rPr>
      <w:rFonts w:ascii="Times New Roman" w:eastAsiaTheme="minorEastAsia" w:hAnsi="Times New Roman" w:cs="Times New Roman"/>
      <w:sz w:val="24"/>
      <w:szCs w:val="24"/>
    </w:rPr>
  </w:style>
  <w:style w:type="paragraph" w:styleId="TOC9">
    <w:name w:val="toc 9"/>
    <w:basedOn w:val="Normal"/>
    <w:next w:val="Normal"/>
    <w:autoRedefine/>
    <w:uiPriority w:val="39"/>
    <w:unhideWhenUsed/>
    <w:rsid w:val="00995717"/>
    <w:pPr>
      <w:spacing w:after="100" w:line="278" w:lineRule="auto"/>
      <w:ind w:left="1920"/>
    </w:pPr>
    <w:rPr>
      <w:rFonts w:ascii="Times New Roman" w:eastAsiaTheme="minorEastAsia" w:hAnsi="Times New Roman" w:cs="Times New Roman"/>
      <w:sz w:val="24"/>
      <w:szCs w:val="24"/>
    </w:rPr>
  </w:style>
  <w:style w:type="character" w:styleId="UnresolvedMention">
    <w:name w:val="Unresolved Mention"/>
    <w:basedOn w:val="DefaultParagraphFont"/>
    <w:uiPriority w:val="99"/>
    <w:semiHidden/>
    <w:unhideWhenUsed/>
    <w:rsid w:val="000932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99217">
      <w:bodyDiv w:val="1"/>
      <w:marLeft w:val="0"/>
      <w:marRight w:val="0"/>
      <w:marTop w:val="0"/>
      <w:marBottom w:val="0"/>
      <w:divBdr>
        <w:top w:val="none" w:sz="0" w:space="0" w:color="auto"/>
        <w:left w:val="none" w:sz="0" w:space="0" w:color="auto"/>
        <w:bottom w:val="none" w:sz="0" w:space="0" w:color="auto"/>
        <w:right w:val="none" w:sz="0" w:space="0" w:color="auto"/>
      </w:divBdr>
    </w:div>
    <w:div w:id="337657431">
      <w:bodyDiv w:val="1"/>
      <w:marLeft w:val="0"/>
      <w:marRight w:val="0"/>
      <w:marTop w:val="0"/>
      <w:marBottom w:val="0"/>
      <w:divBdr>
        <w:top w:val="none" w:sz="0" w:space="0" w:color="auto"/>
        <w:left w:val="none" w:sz="0" w:space="0" w:color="auto"/>
        <w:bottom w:val="none" w:sz="0" w:space="0" w:color="auto"/>
        <w:right w:val="none" w:sz="0" w:space="0" w:color="auto"/>
      </w:divBdr>
    </w:div>
    <w:div w:id="553783859">
      <w:bodyDiv w:val="1"/>
      <w:marLeft w:val="0"/>
      <w:marRight w:val="0"/>
      <w:marTop w:val="0"/>
      <w:marBottom w:val="0"/>
      <w:divBdr>
        <w:top w:val="none" w:sz="0" w:space="0" w:color="auto"/>
        <w:left w:val="none" w:sz="0" w:space="0" w:color="auto"/>
        <w:bottom w:val="none" w:sz="0" w:space="0" w:color="auto"/>
        <w:right w:val="none" w:sz="0" w:space="0" w:color="auto"/>
      </w:divBdr>
      <w:divsChild>
        <w:div w:id="277873981">
          <w:blockQuote w:val="1"/>
          <w:marLeft w:val="720"/>
          <w:marRight w:val="720"/>
          <w:marTop w:val="100"/>
          <w:marBottom w:val="100"/>
          <w:divBdr>
            <w:top w:val="none" w:sz="0" w:space="0" w:color="auto"/>
            <w:left w:val="none" w:sz="0" w:space="0" w:color="auto"/>
            <w:bottom w:val="none" w:sz="0" w:space="0" w:color="auto"/>
            <w:right w:val="none" w:sz="0" w:space="0" w:color="auto"/>
          </w:divBdr>
        </w:div>
        <w:div w:id="58480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5792927">
      <w:bodyDiv w:val="1"/>
      <w:marLeft w:val="0"/>
      <w:marRight w:val="0"/>
      <w:marTop w:val="0"/>
      <w:marBottom w:val="0"/>
      <w:divBdr>
        <w:top w:val="none" w:sz="0" w:space="0" w:color="auto"/>
        <w:left w:val="none" w:sz="0" w:space="0" w:color="auto"/>
        <w:bottom w:val="none" w:sz="0" w:space="0" w:color="auto"/>
        <w:right w:val="none" w:sz="0" w:space="0" w:color="auto"/>
      </w:divBdr>
    </w:div>
    <w:div w:id="596788868">
      <w:bodyDiv w:val="1"/>
      <w:marLeft w:val="0"/>
      <w:marRight w:val="0"/>
      <w:marTop w:val="0"/>
      <w:marBottom w:val="0"/>
      <w:divBdr>
        <w:top w:val="none" w:sz="0" w:space="0" w:color="auto"/>
        <w:left w:val="none" w:sz="0" w:space="0" w:color="auto"/>
        <w:bottom w:val="none" w:sz="0" w:space="0" w:color="auto"/>
        <w:right w:val="none" w:sz="0" w:space="0" w:color="auto"/>
      </w:divBdr>
    </w:div>
    <w:div w:id="1206332415">
      <w:bodyDiv w:val="1"/>
      <w:marLeft w:val="0"/>
      <w:marRight w:val="0"/>
      <w:marTop w:val="0"/>
      <w:marBottom w:val="0"/>
      <w:divBdr>
        <w:top w:val="none" w:sz="0" w:space="0" w:color="auto"/>
        <w:left w:val="none" w:sz="0" w:space="0" w:color="auto"/>
        <w:bottom w:val="none" w:sz="0" w:space="0" w:color="auto"/>
        <w:right w:val="none" w:sz="0" w:space="0" w:color="auto"/>
      </w:divBdr>
    </w:div>
    <w:div w:id="1211769982">
      <w:bodyDiv w:val="1"/>
      <w:marLeft w:val="0"/>
      <w:marRight w:val="0"/>
      <w:marTop w:val="0"/>
      <w:marBottom w:val="0"/>
      <w:divBdr>
        <w:top w:val="none" w:sz="0" w:space="0" w:color="auto"/>
        <w:left w:val="none" w:sz="0" w:space="0" w:color="auto"/>
        <w:bottom w:val="none" w:sz="0" w:space="0" w:color="auto"/>
        <w:right w:val="none" w:sz="0" w:space="0" w:color="auto"/>
      </w:divBdr>
    </w:div>
    <w:div w:id="1308588730">
      <w:bodyDiv w:val="1"/>
      <w:marLeft w:val="0"/>
      <w:marRight w:val="0"/>
      <w:marTop w:val="0"/>
      <w:marBottom w:val="0"/>
      <w:divBdr>
        <w:top w:val="none" w:sz="0" w:space="0" w:color="auto"/>
        <w:left w:val="none" w:sz="0" w:space="0" w:color="auto"/>
        <w:bottom w:val="none" w:sz="0" w:space="0" w:color="auto"/>
        <w:right w:val="none" w:sz="0" w:space="0" w:color="auto"/>
      </w:divBdr>
    </w:div>
    <w:div w:id="1485506140">
      <w:bodyDiv w:val="1"/>
      <w:marLeft w:val="0"/>
      <w:marRight w:val="0"/>
      <w:marTop w:val="0"/>
      <w:marBottom w:val="0"/>
      <w:divBdr>
        <w:top w:val="none" w:sz="0" w:space="0" w:color="auto"/>
        <w:left w:val="none" w:sz="0" w:space="0" w:color="auto"/>
        <w:bottom w:val="none" w:sz="0" w:space="0" w:color="auto"/>
        <w:right w:val="none" w:sz="0" w:space="0" w:color="auto"/>
      </w:divBdr>
    </w:div>
    <w:div w:id="1487086243">
      <w:bodyDiv w:val="1"/>
      <w:marLeft w:val="0"/>
      <w:marRight w:val="0"/>
      <w:marTop w:val="0"/>
      <w:marBottom w:val="0"/>
      <w:divBdr>
        <w:top w:val="none" w:sz="0" w:space="0" w:color="auto"/>
        <w:left w:val="none" w:sz="0" w:space="0" w:color="auto"/>
        <w:bottom w:val="none" w:sz="0" w:space="0" w:color="auto"/>
        <w:right w:val="none" w:sz="0" w:space="0" w:color="auto"/>
      </w:divBdr>
    </w:div>
    <w:div w:id="1747534306">
      <w:bodyDiv w:val="1"/>
      <w:marLeft w:val="0"/>
      <w:marRight w:val="0"/>
      <w:marTop w:val="0"/>
      <w:marBottom w:val="0"/>
      <w:divBdr>
        <w:top w:val="none" w:sz="0" w:space="0" w:color="auto"/>
        <w:left w:val="none" w:sz="0" w:space="0" w:color="auto"/>
        <w:bottom w:val="none" w:sz="0" w:space="0" w:color="auto"/>
        <w:right w:val="none" w:sz="0" w:space="0" w:color="auto"/>
      </w:divBdr>
    </w:div>
    <w:div w:id="1752849142">
      <w:bodyDiv w:val="1"/>
      <w:marLeft w:val="0"/>
      <w:marRight w:val="0"/>
      <w:marTop w:val="0"/>
      <w:marBottom w:val="0"/>
      <w:divBdr>
        <w:top w:val="none" w:sz="0" w:space="0" w:color="auto"/>
        <w:left w:val="none" w:sz="0" w:space="0" w:color="auto"/>
        <w:bottom w:val="none" w:sz="0" w:space="0" w:color="auto"/>
        <w:right w:val="none" w:sz="0" w:space="0" w:color="auto"/>
      </w:divBdr>
    </w:div>
    <w:div w:id="177127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Raimi%20Fuumilayo\Desktop\Rivers\Alima\spa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aimi%20Fuumilayo\Desktop\Rivers\Alima\spa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0"/>
              <c:tx>
                <c:rich>
                  <a:bodyPr/>
                  <a:lstStyle/>
                  <a:p>
                    <a:r>
                      <a:rPr lang="en-US" baseline="0"/>
                      <a:t>Do not </a:t>
                    </a:r>
                    <a:r>
                      <a:rPr lang="en-US" sz="1000" b="0" i="0" u="none" strike="noStrike" baseline="0">
                        <a:effectLst/>
                      </a:rPr>
                      <a:t>own ITN</a:t>
                    </a:r>
                    <a:r>
                      <a:rPr lang="en-US" baseline="0"/>
                      <a:t>
50.7%</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0-B66E-4C76-9661-4E2AA1940BCC}"/>
                </c:ext>
              </c:extLst>
            </c:dLbl>
            <c:dLbl>
              <c:idx val="1"/>
              <c:tx>
                <c:rich>
                  <a:bodyPr/>
                  <a:lstStyle/>
                  <a:p>
                    <a:r>
                      <a:rPr lang="en-US" sz="1000" b="0" i="0" u="none" strike="noStrike" baseline="0">
                        <a:effectLst/>
                      </a:rPr>
                      <a:t>owning ITN</a:t>
                    </a:r>
                    <a:r>
                      <a:rPr lang="en-US" baseline="0"/>
                      <a:t>
49.3%</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B66E-4C76-9661-4E2AA1940BCC}"/>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ITN!$A$2:$A$3</c:f>
              <c:strCache>
                <c:ptCount val="2"/>
                <c:pt idx="0">
                  <c:v>No ownership</c:v>
                </c:pt>
                <c:pt idx="1">
                  <c:v>Yes ownership</c:v>
                </c:pt>
              </c:strCache>
            </c:strRef>
          </c:cat>
          <c:val>
            <c:numRef>
              <c:f>ITN!$B$2:$B$3</c:f>
              <c:numCache>
                <c:formatCode>0.00%</c:formatCode>
                <c:ptCount val="2"/>
                <c:pt idx="0">
                  <c:v>0.46860000000000002</c:v>
                </c:pt>
                <c:pt idx="1">
                  <c:v>0.53139999999999998</c:v>
                </c:pt>
              </c:numCache>
            </c:numRef>
          </c:val>
          <c:extLst>
            <c:ext xmlns:c16="http://schemas.microsoft.com/office/drawing/2014/chart" uri="{C3380CC4-5D6E-409C-BE32-E72D297353CC}">
              <c16:uniqueId val="{00000002-B66E-4C76-9661-4E2AA1940BCC}"/>
            </c:ext>
          </c:extLst>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ITN!$B$15</c:f>
              <c:strCache>
                <c:ptCount val="1"/>
                <c:pt idx="0">
                  <c:v>Percentage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ITN!$A$16:$A$18</c:f>
              <c:strCache>
                <c:ptCount val="3"/>
                <c:pt idx="0">
                  <c:v>No exposure</c:v>
                </c:pt>
                <c:pt idx="1">
                  <c:v>Low exposure</c:v>
                </c:pt>
                <c:pt idx="2">
                  <c:v>High exposure</c:v>
                </c:pt>
              </c:strCache>
            </c:strRef>
          </c:cat>
          <c:val>
            <c:numRef>
              <c:f>ITN!$B$16:$B$18</c:f>
              <c:numCache>
                <c:formatCode>0.00%</c:formatCode>
                <c:ptCount val="3"/>
                <c:pt idx="0">
                  <c:v>0.34370000000000001</c:v>
                </c:pt>
                <c:pt idx="1">
                  <c:v>0.53649999999999998</c:v>
                </c:pt>
                <c:pt idx="2">
                  <c:v>0.1198</c:v>
                </c:pt>
              </c:numCache>
            </c:numRef>
          </c:val>
          <c:extLst>
            <c:ext xmlns:c16="http://schemas.microsoft.com/office/drawing/2014/chart" uri="{C3380CC4-5D6E-409C-BE32-E72D297353CC}">
              <c16:uniqueId val="{00000000-5DE7-43B9-8AA9-94D1CE9956CB}"/>
            </c:ext>
          </c:extLst>
        </c:ser>
        <c:dLbls>
          <c:showLegendKey val="0"/>
          <c:showVal val="1"/>
          <c:showCatName val="0"/>
          <c:showSerName val="0"/>
          <c:showPercent val="0"/>
          <c:showBubbleSize val="0"/>
        </c:dLbls>
        <c:gapWidth val="150"/>
        <c:overlap val="-25"/>
        <c:axId val="615859712"/>
        <c:axId val="615989632"/>
      </c:barChart>
      <c:catAx>
        <c:axId val="615859712"/>
        <c:scaling>
          <c:orientation val="minMax"/>
        </c:scaling>
        <c:delete val="0"/>
        <c:axPos val="b"/>
        <c:numFmt formatCode="General" sourceLinked="0"/>
        <c:majorTickMark val="none"/>
        <c:minorTickMark val="none"/>
        <c:tickLblPos val="nextTo"/>
        <c:crossAx val="615989632"/>
        <c:crosses val="autoZero"/>
        <c:auto val="1"/>
        <c:lblAlgn val="ctr"/>
        <c:lblOffset val="100"/>
        <c:noMultiLvlLbl val="0"/>
      </c:catAx>
      <c:valAx>
        <c:axId val="615989632"/>
        <c:scaling>
          <c:orientation val="minMax"/>
        </c:scaling>
        <c:delete val="1"/>
        <c:axPos val="l"/>
        <c:numFmt formatCode="0.00%" sourceLinked="1"/>
        <c:majorTickMark val="out"/>
        <c:minorTickMark val="none"/>
        <c:tickLblPos val="nextTo"/>
        <c:crossAx val="61585971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31</Pages>
  <Words>9746</Words>
  <Characters>55557</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Raimi Fuumilayo</dc:creator>
  <cp:lastModifiedBy>SDI 1166</cp:lastModifiedBy>
  <cp:revision>9</cp:revision>
  <dcterms:created xsi:type="dcterms:W3CDTF">2026-10-21T09:52:00Z</dcterms:created>
  <dcterms:modified xsi:type="dcterms:W3CDTF">2026-10-31T10:48:00Z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3f91ae96a4cc34cbeec628150c430316d3a71067206724ed100fc052a488e10a</vt:lpwstr>
  </property>
</Properties>
</file>