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EA31" w14:textId="77777777" w:rsidR="00D92DC8" w:rsidRPr="00447441" w:rsidRDefault="00553D9C">
      <w:pPr>
        <w:spacing w:after="360"/>
        <w:jc w:val="center"/>
      </w:pPr>
      <w:r w:rsidRPr="00447441">
        <w:rPr>
          <w:b/>
          <w:color w:val="111111"/>
          <w:sz w:val="32"/>
        </w:rPr>
        <w:t>From Marshlands to Livelihood Shifts: A 30-Year Socio-Ecological Analysis of Coastal Adaptation in Côte d'Ivoire</w:t>
      </w:r>
    </w:p>
    <w:p w14:paraId="3E23446D" w14:textId="77777777" w:rsidR="00BA52E2" w:rsidRPr="001C6277" w:rsidRDefault="001C6277" w:rsidP="0008657B">
      <w:pPr>
        <w:numPr>
          <w:ilvl w:val="0"/>
          <w:numId w:val="10"/>
        </w:numPr>
        <w:ind w:right="720"/>
        <w:jc w:val="both"/>
        <w:rPr>
          <w:rFonts w:cs="Times New Roman"/>
          <w:b/>
          <w:sz w:val="24"/>
          <w:szCs w:val="24"/>
          <w:highlight w:val="yellow"/>
        </w:rPr>
      </w:pPr>
      <w:r w:rsidRPr="001C6277">
        <w:rPr>
          <w:rFonts w:cs="Times New Roman"/>
          <w:b/>
          <w:sz w:val="24"/>
          <w:szCs w:val="24"/>
          <w:highlight w:val="yellow"/>
        </w:rPr>
        <w:t>Original Research Article</w:t>
      </w:r>
    </w:p>
    <w:p w14:paraId="45AB48B3" w14:textId="77777777" w:rsidR="004E2062" w:rsidRPr="004E2062" w:rsidRDefault="00553D9C" w:rsidP="0008657B">
      <w:pPr>
        <w:ind w:right="720"/>
        <w:jc w:val="both"/>
        <w:rPr>
          <w:b/>
          <w:bCs/>
        </w:rPr>
      </w:pPr>
      <w:r w:rsidRPr="004E2062">
        <w:rPr>
          <w:b/>
          <w:bCs/>
          <w:highlight w:val="yellow"/>
        </w:rPr>
        <w:t>Abstract</w:t>
      </w:r>
      <w:r w:rsidR="004E2062" w:rsidRPr="004E2062">
        <w:rPr>
          <w:b/>
          <w:bCs/>
        </w:rPr>
        <w:t xml:space="preserve">: </w:t>
      </w:r>
    </w:p>
    <w:p w14:paraId="6A04CF47" w14:textId="1762D5A8" w:rsidR="001562A5" w:rsidRPr="00447441" w:rsidRDefault="004E2062" w:rsidP="0008657B">
      <w:pPr>
        <w:ind w:right="720"/>
        <w:jc w:val="both"/>
        <w:rPr>
          <w:rFonts w:cs="Times New Roman"/>
          <w:sz w:val="24"/>
          <w:szCs w:val="24"/>
        </w:rPr>
      </w:pPr>
      <w:r w:rsidRPr="004E2062">
        <w:t xml:space="preserve">This study assessed the socio-economic effects of climate variability and community-led adaptation along the southeastern coastal zone of Côte d’Ivoire, from Abidjan to </w:t>
      </w:r>
      <w:proofErr w:type="spellStart"/>
      <w:r w:rsidRPr="004E2062">
        <w:t>Aboisso</w:t>
      </w:r>
      <w:proofErr w:type="spellEnd"/>
      <w:r w:rsidRPr="004E2062">
        <w:t xml:space="preserve">. It combined a household survey of 280 participants with a diachronic land-use and land-cover analysis based on Landsat imagery from 1986, 2000, and 2016. Climate-change awareness was reported by 99.6% of respondents, while 81.4% associated climate variability with declining crop yields, product quality, and household income. The survey identified multiple responses to climatic and livelihood pressures, including soil </w:t>
      </w:r>
      <w:proofErr w:type="spellStart"/>
      <w:r w:rsidRPr="004E2062">
        <w:t>fertilisation</w:t>
      </w:r>
      <w:proofErr w:type="spellEnd"/>
      <w:r w:rsidRPr="004E2062">
        <w:t xml:space="preserve">, introduction of new crops, improved crop varieties, staggered sowing, </w:t>
      </w:r>
      <w:proofErr w:type="spellStart"/>
      <w:r w:rsidRPr="004E2062">
        <w:t>localised</w:t>
      </w:r>
      <w:proofErr w:type="spellEnd"/>
      <w:r w:rsidRPr="004E2062">
        <w:t xml:space="preserve"> reforestation, and livelihood diversification. Some households moved partly or completely away from primary crop production towards poultry farming, commerce, transport, and migration. Remote-sensing analysis showed marked landscape restructuring over the 30-year period. Built-up areas increased by 7.71%, dense forest declined by 9.38%, and marshlands decreased from 2.69% of the study area in 1986 to 0.00% by 2000. Former marshland areas were subsequently used for rice cultivation, indicating a shift towards lowland farming under changing environmental and livelihood conditions. The findings show that local adaptation is expressed through interconnected agricultural, socio-economic, and land-use adjustments. However, these responses should be interpreted in relation to both climatic variability and concurrent anthropogenic pressures.</w:t>
      </w:r>
    </w:p>
    <w:p w14:paraId="5590D426" w14:textId="77777777" w:rsidR="001562A5" w:rsidRPr="00447441" w:rsidRDefault="00553D9C" w:rsidP="00BB0B2C">
      <w:pPr>
        <w:ind w:right="720"/>
        <w:jc w:val="both"/>
        <w:rPr>
          <w:rFonts w:cs="Times New Roman"/>
          <w:i/>
          <w:sz w:val="24"/>
          <w:szCs w:val="24"/>
        </w:rPr>
      </w:pPr>
      <w:r w:rsidRPr="00447441">
        <w:rPr>
          <w:rFonts w:cs="Times New Roman"/>
          <w:b/>
          <w:sz w:val="24"/>
          <w:szCs w:val="24"/>
        </w:rPr>
        <w:t xml:space="preserve">Keywords: </w:t>
      </w:r>
      <w:r w:rsidRPr="00447441">
        <w:rPr>
          <w:rFonts w:cs="Times New Roman"/>
          <w:i/>
          <w:sz w:val="24"/>
          <w:szCs w:val="24"/>
        </w:rPr>
        <w:t>climate variability; land-use change; livelihood shifts; socio-ecological adaptation; coastal Côte d'Ivoire.</w:t>
      </w:r>
    </w:p>
    <w:p w14:paraId="30278B39" w14:textId="77777777" w:rsidR="00BB0B2C" w:rsidRPr="00447441" w:rsidRDefault="00BB0B2C" w:rsidP="00BB0B2C">
      <w:pPr>
        <w:ind w:right="720"/>
        <w:jc w:val="both"/>
        <w:rPr>
          <w:rFonts w:cs="Times New Roman"/>
          <w:sz w:val="24"/>
          <w:szCs w:val="24"/>
        </w:rPr>
      </w:pPr>
    </w:p>
    <w:p w14:paraId="7814E63E" w14:textId="77777777" w:rsidR="00D92DC8" w:rsidRPr="00447441" w:rsidRDefault="00553D9C" w:rsidP="001562A5">
      <w:pPr>
        <w:ind w:right="720"/>
        <w:jc w:val="both"/>
        <w:rPr>
          <w:rFonts w:cs="Times New Roman"/>
          <w:sz w:val="28"/>
          <w:szCs w:val="24"/>
        </w:rPr>
      </w:pPr>
      <w:r w:rsidRPr="00447441">
        <w:rPr>
          <w:rFonts w:cs="Times New Roman"/>
          <w:b/>
          <w:color w:val="222222"/>
          <w:sz w:val="28"/>
          <w:szCs w:val="24"/>
        </w:rPr>
        <w:t>1. Introduction</w:t>
      </w:r>
    </w:p>
    <w:p w14:paraId="54D1BEE0" w14:textId="77777777" w:rsidR="00D92DC8" w:rsidRPr="00447441" w:rsidRDefault="00553D9C" w:rsidP="001562A5">
      <w:pPr>
        <w:spacing w:after="120"/>
        <w:jc w:val="both"/>
        <w:rPr>
          <w:rFonts w:cs="Times New Roman"/>
          <w:sz w:val="24"/>
          <w:szCs w:val="24"/>
        </w:rPr>
      </w:pPr>
      <w:r>
        <w:rPr>
          <w:highlight w:val="yellow"/>
        </w:rPr>
        <w:t>Agriculture serves as the backbone of the Ivorian economy, contributing 22% of GDP, sustaining two-thirds of household incomes, and generating approximately 75% of non-oil export revenues (Kpan, 2017). Because this agricultural model relies heavily on rainfall and stable atmospheric conditions, it is highly vulnerable to climate change (Oga et al., 2016).</w:t>
      </w:r>
    </w:p>
    <w:p w14:paraId="0D947603" w14:textId="77777777" w:rsidR="00BB0B2C" w:rsidRPr="00447441" w:rsidRDefault="00553D9C" w:rsidP="00BB0B2C">
      <w:pPr>
        <w:spacing w:after="120"/>
        <w:jc w:val="both"/>
        <w:rPr>
          <w:rFonts w:cs="Times New Roman"/>
          <w:sz w:val="24"/>
          <w:szCs w:val="24"/>
        </w:rPr>
      </w:pPr>
      <w:r w:rsidRPr="00447441">
        <w:rPr>
          <w:rFonts w:cs="Times New Roman"/>
          <w:sz w:val="24"/>
          <w:szCs w:val="24"/>
        </w:rPr>
        <w:t xml:space="preserve">While the scientific community has extensively documented the macro-level repercussions of climate change on human livelihoods, granular empirical data regarding smallholder perceptions and </w:t>
      </w:r>
      <w:proofErr w:type="spellStart"/>
      <w:r w:rsidRPr="00447441">
        <w:rPr>
          <w:rFonts w:cs="Times New Roman"/>
          <w:sz w:val="24"/>
          <w:szCs w:val="24"/>
        </w:rPr>
        <w:t>localised</w:t>
      </w:r>
      <w:proofErr w:type="spellEnd"/>
      <w:r w:rsidRPr="00447441">
        <w:rPr>
          <w:rFonts w:cs="Times New Roman"/>
          <w:sz w:val="24"/>
          <w:szCs w:val="24"/>
        </w:rPr>
        <w:t xml:space="preserve"> vulnerabilities in rural coastal areas—particularly in southeastern Côte d'Ivoire—remain sparse. This study fills this gap by assessing the adverse effects of climate variability on rural livelihoods from Abidjan to </w:t>
      </w:r>
      <w:proofErr w:type="spellStart"/>
      <w:r w:rsidRPr="00447441">
        <w:rPr>
          <w:rFonts w:cs="Times New Roman"/>
          <w:sz w:val="24"/>
          <w:szCs w:val="24"/>
        </w:rPr>
        <w:t>Aboisso</w:t>
      </w:r>
      <w:proofErr w:type="spellEnd"/>
      <w:r w:rsidRPr="00447441">
        <w:rPr>
          <w:rFonts w:cs="Times New Roman"/>
          <w:sz w:val="24"/>
          <w:szCs w:val="24"/>
        </w:rPr>
        <w:t xml:space="preserve"> and </w:t>
      </w:r>
      <w:proofErr w:type="spellStart"/>
      <w:r w:rsidRPr="00447441">
        <w:rPr>
          <w:rFonts w:cs="Times New Roman"/>
          <w:sz w:val="24"/>
          <w:szCs w:val="24"/>
        </w:rPr>
        <w:t>characterising</w:t>
      </w:r>
      <w:proofErr w:type="spellEnd"/>
      <w:r w:rsidRPr="00447441">
        <w:rPr>
          <w:rFonts w:cs="Times New Roman"/>
          <w:sz w:val="24"/>
          <w:szCs w:val="24"/>
        </w:rPr>
        <w:t xml:space="preserve"> the endogenous adaptation strategies developed by local populations to build climate resilience.</w:t>
      </w:r>
    </w:p>
    <w:p w14:paraId="13801461" w14:textId="77777777" w:rsidR="002C1A86" w:rsidRPr="00447441" w:rsidRDefault="00FA38A1">
      <w:pPr>
        <w:spacing w:after="120"/>
        <w:jc w:val="both"/>
        <w:rPr>
          <w:rFonts w:cs="Times New Roman"/>
          <w:sz w:val="24"/>
          <w:szCs w:val="24"/>
        </w:rPr>
      </w:pPr>
      <w:r>
        <w:rPr>
          <w:highlight w:val="yellow"/>
        </w:rPr>
        <w:lastRenderedPageBreak/>
        <w:t xml:space="preserve">Recent peer-reviewed work reinforces the sensitivity of West African rain-fed agriculture to warming, rainfall variability, and climate extremes, while also </w:t>
      </w:r>
      <w:proofErr w:type="spellStart"/>
      <w:r>
        <w:rPr>
          <w:highlight w:val="yellow"/>
        </w:rPr>
        <w:t>emphasising</w:t>
      </w:r>
      <w:proofErr w:type="spellEnd"/>
      <w:r>
        <w:rPr>
          <w:highlight w:val="yellow"/>
        </w:rPr>
        <w:t xml:space="preserve"> locally specific adaptation pathways (Sultan &amp; Gaetani, 2016; Yapo et al., 2019). In Côte d'Ivoire, farmer-based evidence similarly documents perceived shifts in temperature and rainfall and the use of altered planting calendars, crop varieties, and livelihood diversification as responses to climatic stress (Kone et al., 2022). These findings provide a comparative basis for examining whether comparable socio-ecological responses are evident in the southeastern coastal corridor.</w:t>
      </w:r>
    </w:p>
    <w:p w14:paraId="339A8510" w14:textId="77777777" w:rsidR="004D1370" w:rsidRDefault="00000000">
      <w:pPr>
        <w:spacing w:after="120"/>
        <w:jc w:val="both"/>
        <w:rPr>
          <w:rFonts w:cs="Times New Roman"/>
          <w:sz w:val="24"/>
          <w:szCs w:val="24"/>
        </w:rPr>
      </w:pPr>
      <w:r>
        <w:rPr>
          <w:b/>
          <w:sz w:val="24"/>
          <w:highlight w:val="yellow"/>
        </w:rPr>
        <w:t>Recent evidence from Côte d’Ivoire indicates that smallholder adaptation decisions are associated with access to agricultural information, cooperative participation, insurance, education, and household resources, while rice farmers in Yamoussoukro report responses that include improved cultivation practices, stress-tolerant varieties, irrigation adjustments, and changes in cropping calendars (Djezou &amp; N’Goran, 2024; N’Guessan et al., 2025).</w:t>
      </w:r>
    </w:p>
    <w:p w14:paraId="49EF76A7" w14:textId="77777777" w:rsidR="004D1370" w:rsidRDefault="00000000">
      <w:pPr>
        <w:spacing w:after="120"/>
        <w:jc w:val="both"/>
        <w:rPr>
          <w:rFonts w:cs="Times New Roman"/>
          <w:sz w:val="24"/>
          <w:szCs w:val="24"/>
        </w:rPr>
      </w:pPr>
      <w:r>
        <w:rPr>
          <w:b/>
          <w:sz w:val="24"/>
          <w:highlight w:val="yellow"/>
        </w:rPr>
        <w:t xml:space="preserve">Across West Africa, the benefits of climate-smart agricultural technologies for smallholder welfare appear to depend on combinations of practices and enabling institutional conditions, while broader African evidence shows that climate shocks can cause substantial farm-level production losses (Bello et al., 2024; </w:t>
      </w:r>
      <w:proofErr w:type="spellStart"/>
      <w:r>
        <w:rPr>
          <w:b/>
          <w:sz w:val="24"/>
          <w:highlight w:val="yellow"/>
        </w:rPr>
        <w:t>Wollburg</w:t>
      </w:r>
      <w:proofErr w:type="spellEnd"/>
      <w:r>
        <w:rPr>
          <w:b/>
          <w:sz w:val="24"/>
          <w:highlight w:val="yellow"/>
        </w:rPr>
        <w:t xml:space="preserve"> et al., 2024).</w:t>
      </w:r>
    </w:p>
    <w:p w14:paraId="02A7B538" w14:textId="77777777" w:rsidR="004D1370" w:rsidRDefault="00000000">
      <w:pPr>
        <w:spacing w:after="120"/>
        <w:jc w:val="both"/>
        <w:rPr>
          <w:rFonts w:cs="Times New Roman"/>
          <w:sz w:val="24"/>
          <w:szCs w:val="24"/>
        </w:rPr>
      </w:pPr>
      <w:r>
        <w:rPr>
          <w:b/>
          <w:sz w:val="24"/>
          <w:highlight w:val="yellow"/>
        </w:rPr>
        <w:t>Comparable evidence from Nigeria and Ghana also links climate variability with pressures on agricultural productivity and food security, reinforcing the relevance of climate information and livelihood-support measures for smallholder adaptation (</w:t>
      </w:r>
      <w:proofErr w:type="spellStart"/>
      <w:r>
        <w:rPr>
          <w:b/>
          <w:sz w:val="24"/>
          <w:highlight w:val="yellow"/>
        </w:rPr>
        <w:t>Ikenga</w:t>
      </w:r>
      <w:proofErr w:type="spellEnd"/>
      <w:r>
        <w:rPr>
          <w:b/>
          <w:sz w:val="24"/>
          <w:highlight w:val="yellow"/>
        </w:rPr>
        <w:t>, 2025).</w:t>
      </w:r>
    </w:p>
    <w:p w14:paraId="76DFE2EF" w14:textId="77777777" w:rsidR="004D1370" w:rsidRDefault="00000000">
      <w:pPr>
        <w:spacing w:after="120"/>
        <w:jc w:val="both"/>
        <w:rPr>
          <w:rFonts w:cs="Times New Roman"/>
          <w:sz w:val="24"/>
          <w:szCs w:val="24"/>
        </w:rPr>
      </w:pPr>
      <w:r>
        <w:rPr>
          <w:b/>
          <w:sz w:val="24"/>
          <w:highlight w:val="yellow"/>
        </w:rPr>
        <w:t>However, the literature still provides limited place-specific evidence that jointly relates farmers’ perceptions and livelihood responses to observed long-term land-use transitions in the southeastern coastal corridor of Côte d’Ivoire. In particular, the interaction between household adaptation choices and the conversion of marshland and other land-cover classes remains insufficiently documented at the local scale.</w:t>
      </w:r>
    </w:p>
    <w:p w14:paraId="0611D082" w14:textId="77777777" w:rsidR="004D1370" w:rsidRDefault="00000000">
      <w:pPr>
        <w:spacing w:after="120"/>
        <w:jc w:val="both"/>
        <w:rPr>
          <w:rFonts w:cs="Times New Roman"/>
          <w:sz w:val="24"/>
          <w:szCs w:val="24"/>
        </w:rPr>
      </w:pPr>
      <w:r>
        <w:rPr>
          <w:b/>
          <w:sz w:val="24"/>
          <w:highlight w:val="yellow"/>
        </w:rPr>
        <w:t>Accordingly, this study aims to assess the socio-economic effects of climate variability on rural livelihoods along the Abidjan–</w:t>
      </w:r>
      <w:proofErr w:type="spellStart"/>
      <w:r>
        <w:rPr>
          <w:b/>
          <w:sz w:val="24"/>
          <w:highlight w:val="yellow"/>
        </w:rPr>
        <w:t>Aboisso</w:t>
      </w:r>
      <w:proofErr w:type="spellEnd"/>
      <w:r>
        <w:rPr>
          <w:b/>
          <w:sz w:val="24"/>
          <w:highlight w:val="yellow"/>
        </w:rPr>
        <w:t xml:space="preserve"> corridor and to </w:t>
      </w:r>
      <w:proofErr w:type="spellStart"/>
      <w:r>
        <w:rPr>
          <w:b/>
          <w:sz w:val="24"/>
          <w:highlight w:val="yellow"/>
        </w:rPr>
        <w:t>characterise</w:t>
      </w:r>
      <w:proofErr w:type="spellEnd"/>
      <w:r>
        <w:rPr>
          <w:b/>
          <w:sz w:val="24"/>
          <w:highlight w:val="yellow"/>
        </w:rPr>
        <w:t xml:space="preserve"> the community-led adaptation strategies and associated land-use changes observed over the 1986–2016 period.</w:t>
      </w:r>
    </w:p>
    <w:p w14:paraId="7478C1FF" w14:textId="77777777" w:rsidR="00BB0B2C" w:rsidRPr="00447441" w:rsidRDefault="00553D9C" w:rsidP="00BB0B2C">
      <w:pPr>
        <w:spacing w:after="120"/>
        <w:jc w:val="both"/>
        <w:rPr>
          <w:rFonts w:cs="Times New Roman"/>
          <w:sz w:val="28"/>
          <w:szCs w:val="24"/>
        </w:rPr>
      </w:pPr>
      <w:r w:rsidRPr="00447441">
        <w:rPr>
          <w:rFonts w:cs="Times New Roman"/>
          <w:b/>
          <w:color w:val="222222"/>
          <w:sz w:val="28"/>
          <w:szCs w:val="24"/>
        </w:rPr>
        <w:t>2. Materials and Methods</w:t>
      </w:r>
    </w:p>
    <w:p w14:paraId="57B74B5F" w14:textId="77777777" w:rsidR="00D92DC8" w:rsidRPr="00447441" w:rsidRDefault="00553D9C" w:rsidP="00BB0B2C">
      <w:pPr>
        <w:spacing w:after="120"/>
        <w:jc w:val="both"/>
        <w:rPr>
          <w:rFonts w:cs="Times New Roman"/>
          <w:sz w:val="24"/>
          <w:szCs w:val="24"/>
        </w:rPr>
      </w:pPr>
      <w:r w:rsidRPr="00447441">
        <w:rPr>
          <w:rFonts w:cs="Times New Roman"/>
          <w:b/>
          <w:color w:val="444444"/>
          <w:sz w:val="24"/>
          <w:szCs w:val="24"/>
        </w:rPr>
        <w:t>2.1 Study Area</w:t>
      </w:r>
    </w:p>
    <w:p w14:paraId="2DD35F8B" w14:textId="77777777" w:rsidR="00D92DC8" w:rsidRPr="00447441" w:rsidRDefault="00553D9C" w:rsidP="001562A5">
      <w:pPr>
        <w:spacing w:after="120"/>
        <w:jc w:val="both"/>
        <w:rPr>
          <w:rFonts w:cs="Times New Roman"/>
          <w:sz w:val="24"/>
          <w:szCs w:val="24"/>
        </w:rPr>
      </w:pPr>
      <w:r w:rsidRPr="00447441">
        <w:rPr>
          <w:rFonts w:cs="Times New Roman"/>
          <w:sz w:val="24"/>
          <w:szCs w:val="24"/>
        </w:rPr>
        <w:t xml:space="preserve">The study area is located along the southeastern coast of Côte d'Ivoire, extending from </w:t>
      </w:r>
      <w:proofErr w:type="spellStart"/>
      <w:r w:rsidRPr="00447441">
        <w:rPr>
          <w:rFonts w:cs="Times New Roman"/>
          <w:sz w:val="24"/>
          <w:szCs w:val="24"/>
        </w:rPr>
        <w:t>Gonzagueville</w:t>
      </w:r>
      <w:proofErr w:type="spellEnd"/>
      <w:r w:rsidRPr="00447441">
        <w:rPr>
          <w:rFonts w:cs="Times New Roman"/>
          <w:sz w:val="24"/>
          <w:szCs w:val="24"/>
        </w:rPr>
        <w:t xml:space="preserve"> (Port-</w:t>
      </w:r>
      <w:proofErr w:type="spellStart"/>
      <w:r w:rsidRPr="00447441">
        <w:rPr>
          <w:rFonts w:cs="Times New Roman"/>
          <w:sz w:val="24"/>
          <w:szCs w:val="24"/>
        </w:rPr>
        <w:t>Bouët</w:t>
      </w:r>
      <w:proofErr w:type="spellEnd"/>
      <w:r w:rsidRPr="00447441">
        <w:rPr>
          <w:rFonts w:cs="Times New Roman"/>
          <w:sz w:val="24"/>
          <w:szCs w:val="24"/>
        </w:rPr>
        <w:t xml:space="preserve">, Abidjan) to </w:t>
      </w:r>
      <w:proofErr w:type="spellStart"/>
      <w:r w:rsidRPr="00447441">
        <w:rPr>
          <w:rFonts w:cs="Times New Roman"/>
          <w:sz w:val="24"/>
          <w:szCs w:val="24"/>
        </w:rPr>
        <w:t>Aboisso</w:t>
      </w:r>
      <w:proofErr w:type="spellEnd"/>
      <w:r w:rsidRPr="00447441">
        <w:rPr>
          <w:rFonts w:cs="Times New Roman"/>
          <w:sz w:val="24"/>
          <w:szCs w:val="24"/>
        </w:rPr>
        <w:t>. It covers 5,056 km² between longitudes 3°00' and 4°00' W and latitudes 5°00' and 5°30' N</w:t>
      </w:r>
      <w:r w:rsidR="002E37C7" w:rsidRPr="00447441">
        <w:rPr>
          <w:rFonts w:cs="Times New Roman"/>
          <w:sz w:val="24"/>
          <w:szCs w:val="24"/>
        </w:rPr>
        <w:t xml:space="preserve"> (Figure 1)</w:t>
      </w:r>
      <w:r w:rsidRPr="00447441">
        <w:rPr>
          <w:rFonts w:cs="Times New Roman"/>
          <w:sz w:val="24"/>
          <w:szCs w:val="24"/>
        </w:rPr>
        <w:t>. Geologically, the region comprises 90% sedimentary basin formations in the south and 10% crystalline basement rock in the north and northeast</w:t>
      </w:r>
      <w:r w:rsidR="002E37C7" w:rsidRPr="00447441">
        <w:rPr>
          <w:rFonts w:cs="Times New Roman"/>
          <w:sz w:val="24"/>
          <w:szCs w:val="24"/>
        </w:rPr>
        <w:t xml:space="preserve"> (</w:t>
      </w:r>
      <w:proofErr w:type="spellStart"/>
      <w:r w:rsidR="002E37C7" w:rsidRPr="00447441">
        <w:rPr>
          <w:rFonts w:cs="Times New Roman"/>
          <w:sz w:val="24"/>
          <w:szCs w:val="24"/>
        </w:rPr>
        <w:t>Aké</w:t>
      </w:r>
      <w:proofErr w:type="spellEnd"/>
      <w:r w:rsidR="002E37C7" w:rsidRPr="00447441">
        <w:rPr>
          <w:rFonts w:cs="Times New Roman"/>
          <w:sz w:val="24"/>
          <w:szCs w:val="24"/>
        </w:rPr>
        <w:t>, 2010)</w:t>
      </w:r>
      <w:r w:rsidRPr="00447441">
        <w:rPr>
          <w:rFonts w:cs="Times New Roman"/>
          <w:sz w:val="24"/>
          <w:szCs w:val="24"/>
        </w:rPr>
        <w:t xml:space="preserve">. The local </w:t>
      </w:r>
      <w:proofErr w:type="spellStart"/>
      <w:r w:rsidRPr="00447441">
        <w:rPr>
          <w:rFonts w:cs="Times New Roman"/>
          <w:sz w:val="24"/>
          <w:szCs w:val="24"/>
        </w:rPr>
        <w:t>Attiean</w:t>
      </w:r>
      <w:proofErr w:type="spellEnd"/>
      <w:r w:rsidRPr="00447441">
        <w:rPr>
          <w:rFonts w:cs="Times New Roman"/>
          <w:sz w:val="24"/>
          <w:szCs w:val="24"/>
        </w:rPr>
        <w:t xml:space="preserve"> climate is </w:t>
      </w:r>
      <w:proofErr w:type="spellStart"/>
      <w:r w:rsidRPr="00447441">
        <w:rPr>
          <w:rFonts w:cs="Times New Roman"/>
          <w:sz w:val="24"/>
          <w:szCs w:val="24"/>
        </w:rPr>
        <w:t>characterised</w:t>
      </w:r>
      <w:proofErr w:type="spellEnd"/>
      <w:r w:rsidRPr="00447441">
        <w:rPr>
          <w:rFonts w:cs="Times New Roman"/>
          <w:sz w:val="24"/>
          <w:szCs w:val="24"/>
        </w:rPr>
        <w:t xml:space="preserve"> by four distinct seasons: a major rainy season (April–July), a minor dry season (August–September), an irregular minor rainy season (October–November), and a major dry season (December–March). The landscape is highly hydrographic, encompassing major lagoons (</w:t>
      </w:r>
      <w:proofErr w:type="spellStart"/>
      <w:r w:rsidRPr="00447441">
        <w:rPr>
          <w:rFonts w:cs="Times New Roman"/>
          <w:sz w:val="24"/>
          <w:szCs w:val="24"/>
        </w:rPr>
        <w:t>Ebrié</w:t>
      </w:r>
      <w:proofErr w:type="spellEnd"/>
      <w:r w:rsidRPr="00447441">
        <w:rPr>
          <w:rFonts w:cs="Times New Roman"/>
          <w:sz w:val="24"/>
          <w:szCs w:val="24"/>
        </w:rPr>
        <w:t xml:space="preserve">, Aby, </w:t>
      </w:r>
      <w:proofErr w:type="spellStart"/>
      <w:r w:rsidRPr="00447441">
        <w:rPr>
          <w:rFonts w:cs="Times New Roman"/>
          <w:sz w:val="24"/>
          <w:szCs w:val="24"/>
        </w:rPr>
        <w:t>Adjin</w:t>
      </w:r>
      <w:proofErr w:type="spellEnd"/>
      <w:r w:rsidRPr="00447441">
        <w:rPr>
          <w:rFonts w:cs="Times New Roman"/>
          <w:sz w:val="24"/>
          <w:szCs w:val="24"/>
        </w:rPr>
        <w:t xml:space="preserve">, </w:t>
      </w:r>
      <w:proofErr w:type="spellStart"/>
      <w:r w:rsidRPr="00447441">
        <w:rPr>
          <w:rFonts w:cs="Times New Roman"/>
          <w:sz w:val="24"/>
          <w:szCs w:val="24"/>
        </w:rPr>
        <w:t>Potou</w:t>
      </w:r>
      <w:proofErr w:type="spellEnd"/>
      <w:r w:rsidRPr="00447441">
        <w:rPr>
          <w:rFonts w:cs="Times New Roman"/>
          <w:sz w:val="24"/>
          <w:szCs w:val="24"/>
        </w:rPr>
        <w:t>, Ono) and rivers (</w:t>
      </w:r>
      <w:proofErr w:type="spellStart"/>
      <w:r w:rsidRPr="00447441">
        <w:rPr>
          <w:rFonts w:cs="Times New Roman"/>
          <w:sz w:val="24"/>
          <w:szCs w:val="24"/>
        </w:rPr>
        <w:t>Comoé</w:t>
      </w:r>
      <w:proofErr w:type="spellEnd"/>
      <w:r w:rsidRPr="00447441">
        <w:rPr>
          <w:rFonts w:cs="Times New Roman"/>
          <w:sz w:val="24"/>
          <w:szCs w:val="24"/>
        </w:rPr>
        <w:t xml:space="preserve">, Bia, La Mé, </w:t>
      </w:r>
      <w:proofErr w:type="spellStart"/>
      <w:r w:rsidRPr="00447441">
        <w:rPr>
          <w:rFonts w:cs="Times New Roman"/>
          <w:sz w:val="24"/>
          <w:szCs w:val="24"/>
        </w:rPr>
        <w:t>Soumié</w:t>
      </w:r>
      <w:proofErr w:type="spellEnd"/>
      <w:r w:rsidRPr="00447441">
        <w:rPr>
          <w:rFonts w:cs="Times New Roman"/>
          <w:sz w:val="24"/>
          <w:szCs w:val="24"/>
        </w:rPr>
        <w:t xml:space="preserve">, Gbangbo, </w:t>
      </w:r>
      <w:proofErr w:type="spellStart"/>
      <w:r w:rsidRPr="00447441">
        <w:rPr>
          <w:rFonts w:cs="Times New Roman"/>
          <w:sz w:val="24"/>
          <w:szCs w:val="24"/>
        </w:rPr>
        <w:t>Djibi</w:t>
      </w:r>
      <w:proofErr w:type="spellEnd"/>
      <w:r w:rsidRPr="00447441">
        <w:rPr>
          <w:rFonts w:cs="Times New Roman"/>
          <w:sz w:val="24"/>
          <w:szCs w:val="24"/>
        </w:rPr>
        <w:t>)</w:t>
      </w:r>
      <w:r w:rsidR="002E37C7" w:rsidRPr="00447441">
        <w:rPr>
          <w:rFonts w:cs="Times New Roman"/>
          <w:sz w:val="24"/>
          <w:szCs w:val="24"/>
        </w:rPr>
        <w:t xml:space="preserve"> (Kpan, 2017)</w:t>
      </w:r>
      <w:r w:rsidRPr="00447441">
        <w:rPr>
          <w:rFonts w:cs="Times New Roman"/>
          <w:sz w:val="24"/>
          <w:szCs w:val="24"/>
        </w:rPr>
        <w:t>.</w:t>
      </w:r>
    </w:p>
    <w:p w14:paraId="21051DC8" w14:textId="77777777" w:rsidR="00982EA8" w:rsidRPr="00447441" w:rsidRDefault="00ED1EA3" w:rsidP="001562A5">
      <w:pPr>
        <w:spacing w:after="120"/>
        <w:jc w:val="both"/>
        <w:rPr>
          <w:rFonts w:cs="Times New Roman"/>
          <w:sz w:val="24"/>
          <w:szCs w:val="24"/>
        </w:rPr>
      </w:pPr>
      <w:r w:rsidRPr="00447441">
        <w:rPr>
          <w:rFonts w:cs="Times New Roman"/>
          <w:noProof/>
          <w:sz w:val="24"/>
          <w:szCs w:val="24"/>
        </w:rPr>
        <w:lastRenderedPageBreak/>
        <w:drawing>
          <wp:anchor distT="0" distB="0" distL="114300" distR="114300" simplePos="0" relativeHeight="251660288" behindDoc="0" locked="0" layoutInCell="1" allowOverlap="1" wp14:anchorId="0F9788B9" wp14:editId="4F8EFA98">
            <wp:simplePos x="0" y="0"/>
            <wp:positionH relativeFrom="margin">
              <wp:align>right</wp:align>
            </wp:positionH>
            <wp:positionV relativeFrom="paragraph">
              <wp:posOffset>-635</wp:posOffset>
            </wp:positionV>
            <wp:extent cx="5944235" cy="3663950"/>
            <wp:effectExtent l="19050" t="19050" r="18415" b="1270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36639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C5443AB" w14:textId="77777777" w:rsidR="00982EA8" w:rsidRPr="00447441" w:rsidRDefault="00982EA8" w:rsidP="001562A5">
      <w:pPr>
        <w:spacing w:after="120"/>
        <w:jc w:val="both"/>
        <w:rPr>
          <w:rFonts w:cs="Times New Roman"/>
          <w:sz w:val="24"/>
          <w:szCs w:val="24"/>
        </w:rPr>
      </w:pPr>
    </w:p>
    <w:p w14:paraId="27B4D1F0" w14:textId="77777777" w:rsidR="00982EA8" w:rsidRPr="00447441" w:rsidRDefault="00982EA8" w:rsidP="001562A5">
      <w:pPr>
        <w:spacing w:after="120"/>
        <w:jc w:val="both"/>
        <w:rPr>
          <w:rFonts w:cs="Times New Roman"/>
          <w:sz w:val="24"/>
          <w:szCs w:val="24"/>
        </w:rPr>
      </w:pPr>
    </w:p>
    <w:p w14:paraId="5EE69D5B" w14:textId="77777777" w:rsidR="00982EA8" w:rsidRPr="00447441" w:rsidRDefault="00982EA8" w:rsidP="001562A5">
      <w:pPr>
        <w:spacing w:after="120"/>
        <w:jc w:val="both"/>
        <w:rPr>
          <w:rFonts w:cs="Times New Roman"/>
          <w:sz w:val="24"/>
          <w:szCs w:val="24"/>
        </w:rPr>
      </w:pPr>
    </w:p>
    <w:p w14:paraId="502F9C9A" w14:textId="77777777" w:rsidR="00982EA8" w:rsidRPr="00447441" w:rsidRDefault="00982EA8" w:rsidP="001562A5">
      <w:pPr>
        <w:spacing w:after="120"/>
        <w:jc w:val="both"/>
        <w:rPr>
          <w:rFonts w:cs="Times New Roman"/>
          <w:sz w:val="24"/>
          <w:szCs w:val="24"/>
        </w:rPr>
      </w:pPr>
    </w:p>
    <w:p w14:paraId="4D97930A" w14:textId="77777777" w:rsidR="00982EA8" w:rsidRPr="00447441" w:rsidRDefault="00982EA8" w:rsidP="001562A5">
      <w:pPr>
        <w:spacing w:after="120"/>
        <w:jc w:val="both"/>
        <w:rPr>
          <w:rFonts w:cs="Times New Roman"/>
          <w:sz w:val="24"/>
          <w:szCs w:val="24"/>
        </w:rPr>
      </w:pPr>
    </w:p>
    <w:p w14:paraId="4AF0D155" w14:textId="77777777" w:rsidR="00982EA8" w:rsidRPr="00447441" w:rsidRDefault="00982EA8" w:rsidP="001562A5">
      <w:pPr>
        <w:spacing w:after="120"/>
        <w:jc w:val="both"/>
        <w:rPr>
          <w:rFonts w:cs="Times New Roman"/>
          <w:sz w:val="24"/>
          <w:szCs w:val="24"/>
        </w:rPr>
      </w:pPr>
    </w:p>
    <w:p w14:paraId="139B7689" w14:textId="77777777" w:rsidR="00982EA8" w:rsidRPr="00447441" w:rsidRDefault="00982EA8" w:rsidP="001562A5">
      <w:pPr>
        <w:spacing w:after="120"/>
        <w:jc w:val="both"/>
        <w:rPr>
          <w:rFonts w:cs="Times New Roman"/>
          <w:sz w:val="24"/>
          <w:szCs w:val="24"/>
        </w:rPr>
      </w:pPr>
    </w:p>
    <w:p w14:paraId="4E1F1247" w14:textId="77777777" w:rsidR="00982EA8" w:rsidRPr="00447441" w:rsidRDefault="00982EA8" w:rsidP="001562A5">
      <w:pPr>
        <w:spacing w:after="120"/>
        <w:jc w:val="both"/>
        <w:rPr>
          <w:rFonts w:cs="Times New Roman"/>
          <w:sz w:val="24"/>
          <w:szCs w:val="24"/>
        </w:rPr>
      </w:pPr>
    </w:p>
    <w:p w14:paraId="190D0397" w14:textId="77777777" w:rsidR="00982EA8" w:rsidRPr="00447441" w:rsidRDefault="00982EA8" w:rsidP="001562A5">
      <w:pPr>
        <w:spacing w:after="120"/>
        <w:jc w:val="both"/>
        <w:rPr>
          <w:rFonts w:cs="Times New Roman"/>
          <w:sz w:val="24"/>
          <w:szCs w:val="24"/>
        </w:rPr>
      </w:pPr>
    </w:p>
    <w:p w14:paraId="234F6A82" w14:textId="77777777" w:rsidR="00982EA8" w:rsidRPr="00447441" w:rsidRDefault="00982EA8" w:rsidP="001562A5">
      <w:pPr>
        <w:spacing w:after="120"/>
        <w:jc w:val="both"/>
        <w:rPr>
          <w:rFonts w:cs="Times New Roman"/>
          <w:sz w:val="24"/>
          <w:szCs w:val="24"/>
        </w:rPr>
      </w:pPr>
    </w:p>
    <w:p w14:paraId="38B5CEF9" w14:textId="77777777" w:rsidR="00B346D3" w:rsidRPr="00447441" w:rsidRDefault="00B346D3" w:rsidP="00B346D3">
      <w:pPr>
        <w:spacing w:after="120"/>
        <w:jc w:val="center"/>
        <w:rPr>
          <w:rFonts w:cs="Times New Roman"/>
          <w:sz w:val="24"/>
          <w:szCs w:val="24"/>
        </w:rPr>
      </w:pPr>
    </w:p>
    <w:p w14:paraId="31D206D1" w14:textId="77777777" w:rsidR="00AE636A" w:rsidRPr="00447441" w:rsidRDefault="00AE636A" w:rsidP="00B346D3">
      <w:pPr>
        <w:spacing w:after="120"/>
        <w:jc w:val="center"/>
        <w:rPr>
          <w:rFonts w:cs="Times New Roman"/>
          <w:sz w:val="24"/>
          <w:szCs w:val="24"/>
        </w:rPr>
      </w:pPr>
    </w:p>
    <w:p w14:paraId="615C4A07" w14:textId="77777777" w:rsidR="00AE636A" w:rsidRPr="00447441" w:rsidRDefault="00AE636A" w:rsidP="00B346D3">
      <w:pPr>
        <w:spacing w:after="120"/>
        <w:jc w:val="center"/>
        <w:rPr>
          <w:rFonts w:cs="Times New Roman"/>
          <w:sz w:val="24"/>
          <w:szCs w:val="24"/>
        </w:rPr>
      </w:pPr>
    </w:p>
    <w:p w14:paraId="2C90E109" w14:textId="4FE71CBA" w:rsidR="008A43D8" w:rsidRPr="00447441" w:rsidRDefault="008A43D8" w:rsidP="0019490D">
      <w:pPr>
        <w:spacing w:after="120"/>
        <w:jc w:val="center"/>
        <w:rPr>
          <w:rFonts w:cs="Times New Roman"/>
          <w:sz w:val="24"/>
          <w:szCs w:val="24"/>
        </w:rPr>
      </w:pPr>
      <w:r w:rsidRPr="00447441">
        <w:rPr>
          <w:rFonts w:cs="Times New Roman"/>
          <w:b/>
          <w:sz w:val="24"/>
          <w:szCs w:val="24"/>
        </w:rPr>
        <w:t>Figure 1</w:t>
      </w:r>
      <w:r w:rsidR="0019490D" w:rsidRPr="00447441">
        <w:rPr>
          <w:rFonts w:cs="Times New Roman"/>
          <w:b/>
          <w:sz w:val="24"/>
          <w:szCs w:val="24"/>
        </w:rPr>
        <w:t>:</w:t>
      </w:r>
      <w:r w:rsidR="0019490D" w:rsidRPr="00447441">
        <w:rPr>
          <w:rFonts w:cs="Times New Roman"/>
          <w:sz w:val="24"/>
          <w:szCs w:val="24"/>
        </w:rPr>
        <w:t xml:space="preserve"> </w:t>
      </w:r>
      <w:r w:rsidR="00362555">
        <w:rPr>
          <w:rFonts w:cs="Times New Roman"/>
          <w:sz w:val="24"/>
          <w:szCs w:val="24"/>
        </w:rPr>
        <w:t xml:space="preserve">Map of the </w:t>
      </w:r>
      <w:r w:rsidR="0019490D" w:rsidRPr="00447441">
        <w:rPr>
          <w:rFonts w:cs="Times New Roman"/>
          <w:sz w:val="24"/>
          <w:szCs w:val="24"/>
        </w:rPr>
        <w:t>Study area</w:t>
      </w:r>
    </w:p>
    <w:p w14:paraId="4D15DEBA" w14:textId="77777777" w:rsidR="00D92DC8" w:rsidRPr="00447441" w:rsidRDefault="00553D9C" w:rsidP="0019490D">
      <w:pPr>
        <w:spacing w:before="240" w:after="120"/>
        <w:jc w:val="both"/>
        <w:rPr>
          <w:rFonts w:cs="Times New Roman"/>
          <w:sz w:val="24"/>
          <w:szCs w:val="24"/>
        </w:rPr>
      </w:pPr>
      <w:r w:rsidRPr="00447441">
        <w:rPr>
          <w:rFonts w:cs="Times New Roman"/>
          <w:b/>
          <w:color w:val="444444"/>
          <w:sz w:val="24"/>
          <w:szCs w:val="24"/>
        </w:rPr>
        <w:t>2.2 Data Collection and Sampling</w:t>
      </w:r>
    </w:p>
    <w:p w14:paraId="5B0E51D9" w14:textId="77777777" w:rsidR="00B346D3" w:rsidRPr="00447441" w:rsidRDefault="00553D9C" w:rsidP="001562A5">
      <w:pPr>
        <w:spacing w:after="120"/>
        <w:jc w:val="both"/>
        <w:rPr>
          <w:rFonts w:cs="Times New Roman"/>
          <w:sz w:val="24"/>
          <w:szCs w:val="24"/>
        </w:rPr>
      </w:pPr>
      <w:r>
        <w:rPr>
          <w:highlight w:val="yellow"/>
        </w:rPr>
        <w:t xml:space="preserve">Socio-economic data were gathered through a structured questionnaire containing 70 items. The questionnaire was administered by 10 trained enumerators to 280 participants (minimum age: 30 years) across the focal localities of </w:t>
      </w:r>
      <w:proofErr w:type="spellStart"/>
      <w:r>
        <w:rPr>
          <w:highlight w:val="yellow"/>
        </w:rPr>
        <w:t>Ahigbé-Koffikro</w:t>
      </w:r>
      <w:proofErr w:type="spellEnd"/>
      <w:r>
        <w:rPr>
          <w:highlight w:val="yellow"/>
        </w:rPr>
        <w:t xml:space="preserve"> and Samo along the </w:t>
      </w:r>
      <w:proofErr w:type="spellStart"/>
      <w:r>
        <w:rPr>
          <w:highlight w:val="yellow"/>
        </w:rPr>
        <w:t>Bonoua</w:t>
      </w:r>
      <w:proofErr w:type="spellEnd"/>
      <w:r>
        <w:rPr>
          <w:highlight w:val="yellow"/>
        </w:rPr>
        <w:t>–</w:t>
      </w:r>
      <w:proofErr w:type="spellStart"/>
      <w:r>
        <w:rPr>
          <w:highlight w:val="yellow"/>
        </w:rPr>
        <w:t>Aboisso</w:t>
      </w:r>
      <w:proofErr w:type="spellEnd"/>
      <w:r>
        <w:rPr>
          <w:highlight w:val="yellow"/>
        </w:rPr>
        <w:t xml:space="preserve"> highway axis. The survey instrument was structured into four thematic modules: (1) respondent demographics and baseline characteristics; (2) climate change awareness and perceptions; (3) socio-economic and financial consequences of climate anomalies; and (4) local adaptive actions and coping mechanisms.</w:t>
      </w:r>
    </w:p>
    <w:p w14:paraId="4F66C839" w14:textId="77777777" w:rsidR="00D92DC8" w:rsidRPr="00447441" w:rsidRDefault="00553D9C" w:rsidP="001562A5">
      <w:pPr>
        <w:spacing w:after="120"/>
        <w:jc w:val="both"/>
        <w:rPr>
          <w:rFonts w:cs="Times New Roman"/>
          <w:sz w:val="24"/>
          <w:szCs w:val="24"/>
        </w:rPr>
      </w:pPr>
      <w:r w:rsidRPr="00447441">
        <w:rPr>
          <w:rFonts w:cs="Times New Roman"/>
          <w:b/>
          <w:color w:val="444444"/>
          <w:sz w:val="24"/>
          <w:szCs w:val="24"/>
        </w:rPr>
        <w:t>2.3 Remote Sensing and Statistical Analysis</w:t>
      </w:r>
    </w:p>
    <w:p w14:paraId="351C1D1B" w14:textId="77777777" w:rsidR="001562A5" w:rsidRPr="00447441" w:rsidRDefault="00553D9C" w:rsidP="001562A5">
      <w:pPr>
        <w:spacing w:after="120"/>
        <w:jc w:val="both"/>
        <w:rPr>
          <w:rFonts w:cs="Times New Roman"/>
          <w:sz w:val="24"/>
          <w:szCs w:val="24"/>
        </w:rPr>
      </w:pPr>
      <w:r>
        <w:rPr>
          <w:highlight w:val="yellow"/>
        </w:rPr>
        <w:t>To quantify environmental changes, Landsat TM (1986) and ETM+ (2000, 2016) satellite images (Path = 195; Row = 056) were acquired to generate diachronic land-use maps (Figure 2). Spatial data processing and supervised classifications were performed using ENVI 4.3 software. Descriptive and inferential statistical analyses of the socio-economic survey data were conducted using IBM SPSS Statistics 20.</w:t>
      </w:r>
    </w:p>
    <w:p w14:paraId="12956BF4" w14:textId="77777777" w:rsidR="00B346D3" w:rsidRPr="00447441" w:rsidRDefault="00E35D40" w:rsidP="00E35D40">
      <w:pPr>
        <w:spacing w:after="0" w:line="240" w:lineRule="auto"/>
        <w:jc w:val="both"/>
        <w:rPr>
          <w:rFonts w:cs="Times New Roman"/>
          <w:sz w:val="24"/>
          <w:szCs w:val="24"/>
        </w:rPr>
      </w:pPr>
      <w:r w:rsidRPr="00447441">
        <w:rPr>
          <w:rFonts w:eastAsia="Times New Roman" w:cs="Times New Roman"/>
          <w:noProof/>
          <w:color w:val="auto"/>
          <w:position w:val="6"/>
          <w:sz w:val="20"/>
        </w:rPr>
        <w:drawing>
          <wp:anchor distT="0" distB="0" distL="114300" distR="114300" simplePos="0" relativeHeight="251658240" behindDoc="0" locked="0" layoutInCell="1" allowOverlap="1" wp14:anchorId="65E1CE33" wp14:editId="3007C0E1">
            <wp:simplePos x="0" y="0"/>
            <wp:positionH relativeFrom="column">
              <wp:posOffset>3815463</wp:posOffset>
            </wp:positionH>
            <wp:positionV relativeFrom="paragraph">
              <wp:posOffset>3126</wp:posOffset>
            </wp:positionV>
            <wp:extent cx="1729999" cy="1554480"/>
            <wp:effectExtent l="0" t="0" r="3810" b="7620"/>
            <wp:wrapNone/>
            <wp:docPr id="20" name="Image 20" descr="http://earthexplorer.usgs.gov/browse/landsat_8/2016/195/056/LC81950562016005LGN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descr="http://earthexplorer.usgs.gov/browse/landsat_8/2016/195/056/LC81950562016005LGN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8716" cy="1580284"/>
                    </a:xfrm>
                    <a:prstGeom prst="rect">
                      <a:avLst/>
                    </a:prstGeom>
                  </pic:spPr>
                </pic:pic>
              </a:graphicData>
            </a:graphic>
            <wp14:sizeRelH relativeFrom="page">
              <wp14:pctWidth>0</wp14:pctWidth>
            </wp14:sizeRelH>
            <wp14:sizeRelV relativeFrom="page">
              <wp14:pctHeight>0</wp14:pctHeight>
            </wp14:sizeRelV>
          </wp:anchor>
        </w:drawing>
      </w:r>
      <w:r w:rsidRPr="00447441">
        <w:rPr>
          <w:noProof/>
          <w:position w:val="3"/>
          <w:sz w:val="20"/>
        </w:rPr>
        <w:drawing>
          <wp:anchor distT="0" distB="0" distL="114300" distR="114300" simplePos="0" relativeHeight="251659264" behindDoc="0" locked="0" layoutInCell="1" allowOverlap="1" wp14:anchorId="6D7F927E" wp14:editId="347F54CD">
            <wp:simplePos x="0" y="0"/>
            <wp:positionH relativeFrom="margin">
              <wp:posOffset>288388</wp:posOffset>
            </wp:positionH>
            <wp:positionV relativeFrom="paragraph">
              <wp:posOffset>3126</wp:posOffset>
            </wp:positionV>
            <wp:extent cx="1672938" cy="1554480"/>
            <wp:effectExtent l="0" t="0" r="3810" b="7620"/>
            <wp:wrapNone/>
            <wp:docPr id="185" name="Image 185" descr="http://earthexplorer.usgs.gov/browse/tm/195/56/1986/LT51950561986354XXX03_REF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descr="http://earthexplorer.usgs.gov/browse/tm/195/56/1986/LT51950561986354XXX03_REF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3559" cy="1582933"/>
                    </a:xfrm>
                    <a:prstGeom prst="rect">
                      <a:avLst/>
                    </a:prstGeom>
                  </pic:spPr>
                </pic:pic>
              </a:graphicData>
            </a:graphic>
            <wp14:sizeRelH relativeFrom="page">
              <wp14:pctWidth>0</wp14:pctWidth>
            </wp14:sizeRelH>
            <wp14:sizeRelV relativeFrom="page">
              <wp14:pctHeight>0</wp14:pctHeight>
            </wp14:sizeRelV>
          </wp:anchor>
        </w:drawing>
      </w:r>
      <w:r w:rsidRPr="00447441">
        <w:rPr>
          <w:rFonts w:eastAsia="Times New Roman" w:cs="Times New Roman"/>
          <w:noProof/>
          <w:color w:val="auto"/>
          <w:sz w:val="20"/>
        </w:rPr>
        <w:drawing>
          <wp:anchor distT="0" distB="0" distL="114300" distR="114300" simplePos="0" relativeHeight="251657216" behindDoc="0" locked="0" layoutInCell="1" allowOverlap="1" wp14:anchorId="113921FB" wp14:editId="13E506E1">
            <wp:simplePos x="0" y="0"/>
            <wp:positionH relativeFrom="column">
              <wp:posOffset>2073420</wp:posOffset>
            </wp:positionH>
            <wp:positionV relativeFrom="paragraph">
              <wp:posOffset>10160</wp:posOffset>
            </wp:positionV>
            <wp:extent cx="1644310" cy="1554009"/>
            <wp:effectExtent l="0" t="0" r="0" b="8255"/>
            <wp:wrapNone/>
            <wp:docPr id="19" name="Image 19" descr="http://earthexplorer.usgs.gov/browse/etm/195/56/2000/LE71950562000033EDC00_REF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descr="http://earthexplorer.usgs.gov/browse/etm/195/56/2000/LE71950562000033EDC00_REF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4586" cy="1582623"/>
                    </a:xfrm>
                    <a:prstGeom prst="rect">
                      <a:avLst/>
                    </a:prstGeom>
                  </pic:spPr>
                </pic:pic>
              </a:graphicData>
            </a:graphic>
            <wp14:sizeRelH relativeFrom="page">
              <wp14:pctWidth>0</wp14:pctWidth>
            </wp14:sizeRelH>
            <wp14:sizeRelV relativeFrom="page">
              <wp14:pctHeight>0</wp14:pctHeight>
            </wp14:sizeRelV>
          </wp:anchor>
        </w:drawing>
      </w:r>
    </w:p>
    <w:p w14:paraId="095B2CA3" w14:textId="77777777" w:rsidR="00B346D3" w:rsidRPr="00447441" w:rsidRDefault="00B346D3" w:rsidP="00E35D40">
      <w:pPr>
        <w:spacing w:after="0" w:line="240" w:lineRule="auto"/>
        <w:jc w:val="both"/>
        <w:rPr>
          <w:rFonts w:cs="Times New Roman"/>
          <w:sz w:val="24"/>
          <w:szCs w:val="24"/>
        </w:rPr>
      </w:pPr>
    </w:p>
    <w:p w14:paraId="09CC1726" w14:textId="77777777" w:rsidR="00B346D3" w:rsidRPr="00447441" w:rsidRDefault="00B346D3" w:rsidP="00E35D40">
      <w:pPr>
        <w:spacing w:after="0" w:line="240" w:lineRule="auto"/>
        <w:jc w:val="both"/>
        <w:rPr>
          <w:rFonts w:cs="Times New Roman"/>
          <w:sz w:val="24"/>
          <w:szCs w:val="24"/>
        </w:rPr>
      </w:pPr>
    </w:p>
    <w:p w14:paraId="75A0CD8A" w14:textId="77777777" w:rsidR="00B346D3" w:rsidRPr="00447441" w:rsidRDefault="00B346D3" w:rsidP="00E35D40">
      <w:pPr>
        <w:spacing w:after="0" w:line="240" w:lineRule="auto"/>
        <w:jc w:val="both"/>
        <w:rPr>
          <w:rFonts w:cs="Times New Roman"/>
          <w:sz w:val="24"/>
          <w:szCs w:val="24"/>
        </w:rPr>
      </w:pPr>
    </w:p>
    <w:p w14:paraId="34FA24F0" w14:textId="77777777" w:rsidR="00B346D3" w:rsidRPr="00447441" w:rsidRDefault="00B346D3" w:rsidP="00E35D40">
      <w:pPr>
        <w:spacing w:after="0" w:line="240" w:lineRule="auto"/>
        <w:jc w:val="both"/>
        <w:rPr>
          <w:rFonts w:cs="Times New Roman"/>
          <w:sz w:val="24"/>
          <w:szCs w:val="24"/>
        </w:rPr>
      </w:pPr>
    </w:p>
    <w:p w14:paraId="7B67E420" w14:textId="77777777" w:rsidR="00B346D3" w:rsidRPr="00447441" w:rsidRDefault="00B346D3" w:rsidP="00E35D40">
      <w:pPr>
        <w:spacing w:after="0" w:line="240" w:lineRule="auto"/>
        <w:jc w:val="both"/>
        <w:rPr>
          <w:rFonts w:cs="Times New Roman"/>
          <w:sz w:val="24"/>
          <w:szCs w:val="24"/>
        </w:rPr>
      </w:pPr>
    </w:p>
    <w:p w14:paraId="5BA790C4" w14:textId="77777777" w:rsidR="00E35D40" w:rsidRPr="00447441" w:rsidRDefault="00E35D40" w:rsidP="00E35D40">
      <w:pPr>
        <w:spacing w:after="0" w:line="240" w:lineRule="auto"/>
        <w:jc w:val="both"/>
        <w:rPr>
          <w:rFonts w:cs="Times New Roman"/>
          <w:sz w:val="24"/>
          <w:szCs w:val="24"/>
        </w:rPr>
      </w:pPr>
    </w:p>
    <w:p w14:paraId="466993D5" w14:textId="77777777" w:rsidR="00E35D40" w:rsidRPr="00447441" w:rsidRDefault="00E35D40" w:rsidP="00E35D40">
      <w:pPr>
        <w:spacing w:after="0" w:line="240" w:lineRule="auto"/>
        <w:jc w:val="both"/>
        <w:rPr>
          <w:rFonts w:cs="Times New Roman"/>
          <w:sz w:val="24"/>
          <w:szCs w:val="24"/>
        </w:rPr>
      </w:pPr>
    </w:p>
    <w:p w14:paraId="5B592A0B" w14:textId="77777777" w:rsidR="00E35D40" w:rsidRPr="00447441" w:rsidRDefault="00E35D40" w:rsidP="00E35D40">
      <w:pPr>
        <w:spacing w:after="0" w:line="240" w:lineRule="auto"/>
        <w:jc w:val="both"/>
        <w:rPr>
          <w:rFonts w:cs="Times New Roman"/>
          <w:sz w:val="24"/>
          <w:szCs w:val="24"/>
        </w:rPr>
      </w:pPr>
    </w:p>
    <w:p w14:paraId="06AED5C5" w14:textId="77777777" w:rsidR="00E35D40" w:rsidRPr="00447441" w:rsidRDefault="00E35D40" w:rsidP="003D09DD">
      <w:pPr>
        <w:spacing w:after="0" w:line="360" w:lineRule="auto"/>
        <w:ind w:left="720" w:firstLine="720"/>
        <w:jc w:val="both"/>
        <w:rPr>
          <w:rFonts w:cs="Times New Roman"/>
          <w:sz w:val="24"/>
          <w:szCs w:val="24"/>
        </w:rPr>
      </w:pPr>
      <w:r w:rsidRPr="00447441">
        <w:rPr>
          <w:rFonts w:cs="Times New Roman"/>
          <w:sz w:val="24"/>
          <w:szCs w:val="24"/>
        </w:rPr>
        <w:t>1986</w:t>
      </w:r>
      <w:r w:rsidRPr="00447441">
        <w:rPr>
          <w:rFonts w:cs="Times New Roman"/>
          <w:sz w:val="24"/>
          <w:szCs w:val="24"/>
        </w:rPr>
        <w:tab/>
      </w:r>
      <w:r w:rsidRPr="00447441">
        <w:rPr>
          <w:rFonts w:cs="Times New Roman"/>
          <w:sz w:val="24"/>
          <w:szCs w:val="24"/>
        </w:rPr>
        <w:tab/>
      </w:r>
      <w:r w:rsidRPr="00447441">
        <w:rPr>
          <w:rFonts w:cs="Times New Roman"/>
          <w:sz w:val="24"/>
          <w:szCs w:val="24"/>
        </w:rPr>
        <w:tab/>
      </w:r>
      <w:r w:rsidRPr="00447441">
        <w:rPr>
          <w:rFonts w:cs="Times New Roman"/>
          <w:sz w:val="24"/>
          <w:szCs w:val="24"/>
        </w:rPr>
        <w:tab/>
        <w:t>2000</w:t>
      </w:r>
      <w:r w:rsidRPr="00447441">
        <w:rPr>
          <w:rFonts w:cs="Times New Roman"/>
          <w:sz w:val="24"/>
          <w:szCs w:val="24"/>
        </w:rPr>
        <w:tab/>
      </w:r>
      <w:r w:rsidRPr="00447441">
        <w:rPr>
          <w:rFonts w:cs="Times New Roman"/>
          <w:sz w:val="24"/>
          <w:szCs w:val="24"/>
        </w:rPr>
        <w:tab/>
      </w:r>
      <w:r w:rsidRPr="00447441">
        <w:rPr>
          <w:rFonts w:cs="Times New Roman"/>
          <w:sz w:val="24"/>
          <w:szCs w:val="24"/>
        </w:rPr>
        <w:tab/>
      </w:r>
      <w:r w:rsidRPr="00447441">
        <w:rPr>
          <w:rFonts w:cs="Times New Roman"/>
          <w:sz w:val="24"/>
          <w:szCs w:val="24"/>
        </w:rPr>
        <w:tab/>
        <w:t>2016</w:t>
      </w:r>
    </w:p>
    <w:p w14:paraId="7C4B9E03" w14:textId="77777777" w:rsidR="00E35D40" w:rsidRPr="00447441" w:rsidRDefault="003D09DD" w:rsidP="00A3508F">
      <w:pPr>
        <w:spacing w:line="240" w:lineRule="auto"/>
        <w:jc w:val="both"/>
        <w:rPr>
          <w:rFonts w:cs="Times New Roman"/>
          <w:sz w:val="24"/>
          <w:szCs w:val="24"/>
        </w:rPr>
      </w:pPr>
      <w:r w:rsidRPr="00447441">
        <w:rPr>
          <w:rFonts w:cs="Times New Roman"/>
          <w:b/>
          <w:sz w:val="24"/>
          <w:szCs w:val="24"/>
        </w:rPr>
        <w:t>Figure 2:</w:t>
      </w:r>
      <w:r w:rsidRPr="00447441">
        <w:rPr>
          <w:rFonts w:cs="Times New Roman"/>
          <w:sz w:val="24"/>
          <w:szCs w:val="24"/>
        </w:rPr>
        <w:t xml:space="preserve"> Landsat 5 TM satellite images (1986) and Landsat 7 and 8 ETM+ satellite images (2000 and 2016)</w:t>
      </w:r>
    </w:p>
    <w:p w14:paraId="7BF9C2CF" w14:textId="77777777" w:rsidR="00434883" w:rsidRDefault="00A3508F" w:rsidP="00E35D40">
      <w:pPr>
        <w:spacing w:after="0" w:line="240" w:lineRule="auto"/>
        <w:jc w:val="both"/>
        <w:rPr>
          <w:rFonts w:cs="Times New Roman"/>
          <w:sz w:val="24"/>
          <w:szCs w:val="24"/>
        </w:rPr>
      </w:pPr>
      <w:r>
        <w:rPr>
          <w:highlight w:val="yellow"/>
        </w:rPr>
        <w:t xml:space="preserve">Land use and land cover (LULC) changes were detected using the post-classification diachronic comparison method (Mas, 2000; Lu et al., 2004; Hoang et al., 2008), which has proven effective in Côte d’Ivoire (Soro, 2010, 2014). This method classifies a single scene acquired at different dates through three main steps: geometric correction, image enhancement, and classification. For geometric correction, NASA pre-processed and orthorectified the Landsat TM and ETM+ images using the UTM WGS84 Zone 30 North system before publishing them on USGS Earth Explorer (usgs.gov). For image-contrast enhancement, the study area is fully covered by path/row scene 195-056 (longitudes 4°15'–2°30' W, latitudes 5°00'–6°00' N) for the years 1986, 2000, and 2016. Principal Component Analysis (PCA) and the Normalized Difference Vegetation Index (NDVI) </w:t>
      </w:r>
      <w:proofErr w:type="spellStart"/>
      <w:r>
        <w:rPr>
          <w:highlight w:val="yellow"/>
        </w:rPr>
        <w:t>maximised</w:t>
      </w:r>
      <w:proofErr w:type="spellEnd"/>
      <w:r>
        <w:rPr>
          <w:highlight w:val="yellow"/>
        </w:rPr>
        <w:t xml:space="preserve"> the soil-vegetation contrast. The Red-Green-Blue (RGB) </w:t>
      </w:r>
      <w:proofErr w:type="spellStart"/>
      <w:r>
        <w:rPr>
          <w:highlight w:val="yellow"/>
        </w:rPr>
        <w:t>colour</w:t>
      </w:r>
      <w:proofErr w:type="spellEnd"/>
      <w:r>
        <w:rPr>
          <w:highlight w:val="yellow"/>
        </w:rPr>
        <w:t xml:space="preserve"> space was selected over Intensity-Hue-Saturation (IHS) and Martin Taylor (MT) models (</w:t>
      </w:r>
      <w:proofErr w:type="spellStart"/>
      <w:r>
        <w:rPr>
          <w:highlight w:val="yellow"/>
        </w:rPr>
        <w:t>Kouamé</w:t>
      </w:r>
      <w:proofErr w:type="spellEnd"/>
      <w:r>
        <w:rPr>
          <w:highlight w:val="yellow"/>
        </w:rPr>
        <w:t xml:space="preserve">, 1999) because of its superior capacity to distinguish features such as forests, water, and built-up areas. Consequently, a 3, 4, 5 band combination (Red: Band 3, Green: Band 4, Blue: Band 5) was selected because it optimally differentiates LULC classes for TM and ETM+ sensors (Soro, 2010, 2014). The classification process involved selecting training areas followed by a priori supervised classification. Training areas were selected based on fieldwork, cartographic reference data, and visual interpretation (Soro, 2014). Training samples were selected to identify six LULC classes: water bodies (lagoons, lakes, and the </w:t>
      </w:r>
      <w:proofErr w:type="spellStart"/>
      <w:r>
        <w:rPr>
          <w:highlight w:val="yellow"/>
        </w:rPr>
        <w:t>Comoé</w:t>
      </w:r>
      <w:proofErr w:type="spellEnd"/>
      <w:r>
        <w:rPr>
          <w:highlight w:val="yellow"/>
        </w:rPr>
        <w:t xml:space="preserve"> River); built-up areas (appearing pink or red on the 3, 4, 5 composite); bare soil (surfaces dominated by soil reflectance, including coastal savannas, rocky outcrops, and quarries); cropland (pineapple, cassava, rice, and banana plantations); dense forest (classified and gallery forests delineated based on ground truth); and marshlands or wetlands (flooded and flood-prone areas).</w:t>
      </w:r>
    </w:p>
    <w:p w14:paraId="37B38ACB" w14:textId="77777777" w:rsidR="004257FA" w:rsidRDefault="00A3508F" w:rsidP="00B83554">
      <w:pPr>
        <w:spacing w:line="240" w:lineRule="auto"/>
        <w:jc w:val="both"/>
        <w:rPr>
          <w:rFonts w:cs="Times New Roman"/>
          <w:sz w:val="24"/>
          <w:szCs w:val="24"/>
        </w:rPr>
      </w:pPr>
      <w:r>
        <w:rPr>
          <w:highlight w:val="yellow"/>
        </w:rPr>
        <w:t xml:space="preserve">While unsupervised classification automatically clusters radiometrically similar pixels, supervised classification assigns pixels to the nearest training samples using a Bayesian distance metric (Kouassi, 2007). The Maximum Likelihood algorithm was applied and has consistently yielded strong results in similar regional studies (e.g., Kouassi, 2007; Hoang et al., 2008; Soro, 2010, 2014). This algorithm </w:t>
      </w:r>
      <w:proofErr w:type="spellStart"/>
      <w:r>
        <w:rPr>
          <w:highlight w:val="yellow"/>
        </w:rPr>
        <w:t>categorises</w:t>
      </w:r>
      <w:proofErr w:type="spellEnd"/>
      <w:r>
        <w:rPr>
          <w:highlight w:val="yellow"/>
        </w:rPr>
        <w:t xml:space="preserve"> pixels based on the representative spectral signatures of the training areas. Classifications were validated using a confusion matrix, the Kappa index, and extensive ground-truth data from fieldwork, sampling campaigns, and socio-economic surveys conducted between December 2013 and September 2014. Training classes are considered reliable when their internal correlation in the confusion matrix reaches or exceeds 70% (Soro, 2014). The Kappa index (k) validates vegetation classification accuracy (Pontius, 2000) using Equation 1:</w:t>
      </w:r>
    </w:p>
    <w:p w14:paraId="7DE05081" w14:textId="77777777" w:rsidR="004257FA" w:rsidRPr="00B83554" w:rsidRDefault="004257FA" w:rsidP="00B83554">
      <w:pPr>
        <w:spacing w:line="240" w:lineRule="auto"/>
        <w:jc w:val="both"/>
        <w:rPr>
          <w:rFonts w:cs="Times New Roman"/>
          <w:sz w:val="24"/>
          <w:szCs w:val="24"/>
        </w:rPr>
      </w:pPr>
      <m:oMathPara>
        <m:oMathParaPr>
          <m:jc m:val="left"/>
        </m:oMathParaPr>
        <m:oMath>
          <m:r>
            <w:rPr>
              <w:rFonts w:ascii="Cambria Math" w:hAnsi="Cambria Math" w:cs="Times New Roman"/>
              <w:sz w:val="24"/>
              <w:szCs w:val="24"/>
            </w:rPr>
            <m:t>k=</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m:t>
                  </m:r>
                </m:sub>
              </m:sSub>
            </m:num>
            <m:den>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m:t>
                  </m:r>
                </m:sub>
              </m:sSub>
            </m:den>
          </m:f>
        </m:oMath>
      </m:oMathPara>
    </w:p>
    <w:p w14:paraId="217D5F00" w14:textId="77777777" w:rsidR="00B83554" w:rsidRDefault="00B83554" w:rsidP="00B83554">
      <w:pPr>
        <w:spacing w:line="240" w:lineRule="auto"/>
        <w:jc w:val="both"/>
        <w:rPr>
          <w:rFonts w:cs="Times New Roman"/>
          <w:sz w:val="24"/>
          <w:szCs w:val="24"/>
        </w:rPr>
      </w:pPr>
      <w:r>
        <w:rPr>
          <w:highlight w:val="yellow"/>
        </w:rPr>
        <w:t xml:space="preserve">Where P0 is the observed overall accuracy, PC is the expected chance-agreement probability, and Pp is the perfect classification percentage (100%). According to Landis and Koch (1977), Kappa values range from slight agreement (0–0.20) to almost perfect agreement (0.81–1). To </w:t>
      </w:r>
      <w:proofErr w:type="spellStart"/>
      <w:r>
        <w:rPr>
          <w:highlight w:val="yellow"/>
        </w:rPr>
        <w:t>analyse</w:t>
      </w:r>
      <w:proofErr w:type="spellEnd"/>
      <w:r>
        <w:rPr>
          <w:highlight w:val="yellow"/>
        </w:rPr>
        <w:t xml:space="preserve"> the LULC dynamics and vegetation degradation under anthropogenic pressure, the average annual rate of spatial expansion (E) was calculated alongside absolute variations using the formula in Equation 2 from Mama and </w:t>
      </w:r>
      <w:proofErr w:type="spellStart"/>
      <w:r>
        <w:rPr>
          <w:highlight w:val="yellow"/>
        </w:rPr>
        <w:t>Oloukoi</w:t>
      </w:r>
      <w:proofErr w:type="spellEnd"/>
      <w:r>
        <w:rPr>
          <w:highlight w:val="yellow"/>
        </w:rPr>
        <w:t xml:space="preserve"> (2003):</w:t>
      </w:r>
    </w:p>
    <w:p w14:paraId="61B23979" w14:textId="77777777" w:rsidR="00B83554" w:rsidRPr="00B83554" w:rsidRDefault="00B83554" w:rsidP="00B83554">
      <w:pPr>
        <w:spacing w:line="240" w:lineRule="auto"/>
        <w:jc w:val="both"/>
        <w:rPr>
          <w:rFonts w:cs="Times New Roman"/>
          <w:sz w:val="24"/>
          <w:szCs w:val="24"/>
        </w:rPr>
      </w:pPr>
      <m:oMathPara>
        <m:oMathParaPr>
          <m:jc m:val="left"/>
        </m:oMathParaPr>
        <m:oMath>
          <m:r>
            <w:rPr>
              <w:rFonts w:ascii="Cambria Math" w:hAnsi="Cambria Math" w:cs="Times New Roman"/>
              <w:sz w:val="24"/>
              <w:szCs w:val="24"/>
            </w:rPr>
            <m:t>E=</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I1</m:t>
                  </m:r>
                </m:sub>
              </m:sSub>
            </m:num>
            <m:den>
              <m:r>
                <w:rPr>
                  <w:rFonts w:ascii="Cambria Math" w:hAnsi="Cambria Math" w:cs="Times New Roman"/>
                  <w:sz w:val="24"/>
                  <w:szCs w:val="24"/>
                </w:rPr>
                <m:t>100×P</m:t>
              </m:r>
            </m:den>
          </m:f>
        </m:oMath>
      </m:oMathPara>
    </w:p>
    <w:p w14:paraId="0D53B2D3" w14:textId="77777777" w:rsidR="00E35D40" w:rsidRDefault="0009095F" w:rsidP="00E35D40">
      <w:pPr>
        <w:spacing w:after="0" w:line="240" w:lineRule="auto"/>
        <w:jc w:val="both"/>
        <w:rPr>
          <w:rFonts w:cs="Times New Roman"/>
          <w:sz w:val="24"/>
          <w:szCs w:val="24"/>
        </w:rPr>
      </w:pPr>
      <w:r>
        <w:rPr>
          <w:highlight w:val="yellow"/>
        </w:rPr>
        <w:t xml:space="preserve">Where Vi2 is the statistical value of stratum </w:t>
      </w:r>
      <w:proofErr w:type="spellStart"/>
      <w:r>
        <w:rPr>
          <w:highlight w:val="yellow"/>
        </w:rPr>
        <w:t>i</w:t>
      </w:r>
      <w:proofErr w:type="spellEnd"/>
      <w:r>
        <w:rPr>
          <w:highlight w:val="yellow"/>
        </w:rPr>
        <w:t xml:space="preserve"> for the target year, Vi1 is the value for the baseline year, and P is the duration of the period in years.</w:t>
      </w:r>
    </w:p>
    <w:p w14:paraId="5EFFF04A" w14:textId="77777777" w:rsidR="00A3508F" w:rsidRDefault="00A3508F" w:rsidP="00E35D40">
      <w:pPr>
        <w:spacing w:after="0" w:line="240" w:lineRule="auto"/>
        <w:jc w:val="both"/>
        <w:rPr>
          <w:rFonts w:cs="Times New Roman"/>
          <w:sz w:val="24"/>
          <w:szCs w:val="24"/>
        </w:rPr>
      </w:pPr>
    </w:p>
    <w:p w14:paraId="1BB22419" w14:textId="77777777" w:rsidR="00EC28C0" w:rsidRPr="00447441" w:rsidRDefault="00EC28C0" w:rsidP="00E35D40">
      <w:pPr>
        <w:spacing w:after="0" w:line="240" w:lineRule="auto"/>
        <w:jc w:val="both"/>
        <w:rPr>
          <w:rFonts w:cs="Times New Roman"/>
          <w:sz w:val="24"/>
          <w:szCs w:val="24"/>
        </w:rPr>
      </w:pPr>
    </w:p>
    <w:p w14:paraId="1C1F8510" w14:textId="77777777" w:rsidR="001562A5" w:rsidRPr="00447441" w:rsidRDefault="00553D9C" w:rsidP="001562A5">
      <w:pPr>
        <w:spacing w:after="120"/>
        <w:jc w:val="both"/>
        <w:rPr>
          <w:rFonts w:cs="Times New Roman"/>
          <w:sz w:val="28"/>
          <w:szCs w:val="24"/>
        </w:rPr>
      </w:pPr>
      <w:r w:rsidRPr="00447441">
        <w:rPr>
          <w:rFonts w:cs="Times New Roman"/>
          <w:b/>
          <w:color w:val="222222"/>
          <w:sz w:val="28"/>
          <w:szCs w:val="24"/>
        </w:rPr>
        <w:t>3. Results</w:t>
      </w:r>
    </w:p>
    <w:p w14:paraId="00407036" w14:textId="77777777" w:rsidR="00D92DC8" w:rsidRPr="00447441" w:rsidRDefault="00553D9C" w:rsidP="001562A5">
      <w:pPr>
        <w:spacing w:after="120"/>
        <w:jc w:val="both"/>
        <w:rPr>
          <w:rFonts w:cs="Times New Roman"/>
          <w:sz w:val="24"/>
          <w:szCs w:val="24"/>
        </w:rPr>
      </w:pPr>
      <w:r w:rsidRPr="00447441">
        <w:rPr>
          <w:rFonts w:cs="Times New Roman"/>
          <w:b/>
          <w:color w:val="444444"/>
          <w:sz w:val="24"/>
          <w:szCs w:val="24"/>
        </w:rPr>
        <w:t>3.1 Population Perceptions of Climate Impacts</w:t>
      </w:r>
    </w:p>
    <w:p w14:paraId="431D8057" w14:textId="77777777" w:rsidR="00D92DC8" w:rsidRPr="00447441" w:rsidRDefault="00553D9C" w:rsidP="001562A5">
      <w:pPr>
        <w:spacing w:after="120"/>
        <w:jc w:val="both"/>
        <w:rPr>
          <w:rFonts w:cs="Times New Roman"/>
          <w:sz w:val="24"/>
          <w:szCs w:val="24"/>
        </w:rPr>
      </w:pPr>
      <w:r>
        <w:rPr>
          <w:highlight w:val="yellow"/>
        </w:rPr>
        <w:t>The survey sample had an age range of 30 to 84 years, with a mean age of 49 years. Climate change awareness was near-universal, with 99.6% of respondents reporting observable shifts over the past decade. Gender-disaggregated perceptual data showed that 41.4% of men perceived an increase in rainfall intensity, while 26.8% observed a delayed onset of the rainy season.</w:t>
      </w:r>
    </w:p>
    <w:p w14:paraId="5DD15056" w14:textId="77777777" w:rsidR="00D92DC8" w:rsidRPr="00447441" w:rsidRDefault="00553D9C" w:rsidP="001562A5">
      <w:pPr>
        <w:spacing w:after="120"/>
        <w:jc w:val="both"/>
        <w:rPr>
          <w:rFonts w:cs="Times New Roman"/>
          <w:sz w:val="24"/>
          <w:szCs w:val="24"/>
        </w:rPr>
      </w:pPr>
      <w:r>
        <w:rPr>
          <w:highlight w:val="yellow"/>
        </w:rPr>
        <w:t xml:space="preserve">Agriculture was the primary livelihood, engaging 57.5% of the population in </w:t>
      </w:r>
      <w:proofErr w:type="spellStart"/>
      <w:r>
        <w:rPr>
          <w:highlight w:val="yellow"/>
        </w:rPr>
        <w:t>Ahigbé-Koffikro</w:t>
      </w:r>
      <w:proofErr w:type="spellEnd"/>
      <w:r>
        <w:rPr>
          <w:highlight w:val="yellow"/>
        </w:rPr>
        <w:t xml:space="preserve"> and 55.5% in Samo. This was supplemented by commerce (25.0% in Samo; 16.2% in </w:t>
      </w:r>
      <w:proofErr w:type="spellStart"/>
      <w:r>
        <w:rPr>
          <w:highlight w:val="yellow"/>
        </w:rPr>
        <w:t>Ahigbé-Koffikro</w:t>
      </w:r>
      <w:proofErr w:type="spellEnd"/>
      <w:r>
        <w:rPr>
          <w:highlight w:val="yellow"/>
        </w:rPr>
        <w:t>), civil service/salaried employment, and transport. Rubber (</w:t>
      </w:r>
      <w:r>
        <w:rPr>
          <w:i/>
          <w:highlight w:val="yellow"/>
        </w:rPr>
        <w:t xml:space="preserve">Hevea </w:t>
      </w:r>
      <w:proofErr w:type="spellStart"/>
      <w:r>
        <w:rPr>
          <w:i/>
          <w:highlight w:val="yellow"/>
        </w:rPr>
        <w:t>brasiliensis</w:t>
      </w:r>
      <w:proofErr w:type="spellEnd"/>
      <w:r>
        <w:rPr>
          <w:highlight w:val="yellow"/>
        </w:rPr>
        <w:t xml:space="preserve">) and cassava were the dominant crops. Large-scale agro-industrial oil palm plantations (operated by PALMCI and PALMAFRIQUE) employed 25% of respondents in </w:t>
      </w:r>
      <w:proofErr w:type="spellStart"/>
      <w:r>
        <w:rPr>
          <w:highlight w:val="yellow"/>
        </w:rPr>
        <w:t>Ahigbé-Koffikro</w:t>
      </w:r>
      <w:proofErr w:type="spellEnd"/>
      <w:r>
        <w:rPr>
          <w:highlight w:val="yellow"/>
        </w:rPr>
        <w:t>. Historically dominant crops such as pineapple had fallen to fourth place, while coffee and cocoa production showed significant declines.</w:t>
      </w:r>
    </w:p>
    <w:p w14:paraId="4203ED73" w14:textId="77777777" w:rsidR="0034486F" w:rsidRPr="00447441" w:rsidRDefault="00553D9C" w:rsidP="001562A5">
      <w:pPr>
        <w:spacing w:after="120"/>
        <w:jc w:val="both"/>
        <w:rPr>
          <w:rFonts w:cs="Times New Roman"/>
          <w:sz w:val="24"/>
          <w:szCs w:val="24"/>
        </w:rPr>
      </w:pPr>
      <w:r>
        <w:rPr>
          <w:highlight w:val="yellow"/>
        </w:rPr>
        <w:t>Overall, 81.4% of farmers reported substantial declines in crop yields and product quality, leading directly to decreased household incomes. Conversely, a small minority (7.2%) noted a temporary yield increase attributed to heavy rainfall in 2014, while salaried workers reported stable economic conditions.</w:t>
      </w:r>
    </w:p>
    <w:p w14:paraId="2BB9386F" w14:textId="77777777" w:rsidR="002C1A86" w:rsidRPr="00447441" w:rsidRDefault="00FA38A1">
      <w:pPr>
        <w:spacing w:after="120"/>
        <w:jc w:val="both"/>
        <w:rPr>
          <w:rFonts w:cs="Times New Roman"/>
          <w:sz w:val="24"/>
          <w:szCs w:val="24"/>
        </w:rPr>
      </w:pPr>
      <w:r w:rsidRPr="00447441">
        <w:rPr>
          <w:sz w:val="24"/>
        </w:rPr>
        <w:t>The very high level of climate-change awareness observed here is consistent with evidence from other West African farming systems showing that farmers often perceive changes in rainfall timing, rainfall amount, and temperature that broadly correspond with instrumental climate records (</w:t>
      </w:r>
      <w:proofErr w:type="spellStart"/>
      <w:r w:rsidRPr="00447441">
        <w:rPr>
          <w:sz w:val="24"/>
        </w:rPr>
        <w:t>Ayanlade</w:t>
      </w:r>
      <w:proofErr w:type="spellEnd"/>
      <w:r w:rsidRPr="00447441">
        <w:rPr>
          <w:sz w:val="24"/>
        </w:rPr>
        <w:t xml:space="preserve"> et al., 2017; Kone et al., 2022). Such perceptions are analytically important because they can shape the selection and timing of farm-level adaptation measures, particularly in rain-fed systems where seasonal uncertainty directly affects crop establishment and yield formation (Sultan &amp; Gaetani, 2016).</w:t>
      </w:r>
    </w:p>
    <w:p w14:paraId="7BB6C420" w14:textId="77777777" w:rsidR="00D92DC8" w:rsidRPr="00447441" w:rsidRDefault="00553D9C" w:rsidP="001562A5">
      <w:pPr>
        <w:spacing w:after="120"/>
        <w:jc w:val="both"/>
        <w:rPr>
          <w:rFonts w:cs="Times New Roman"/>
          <w:sz w:val="24"/>
          <w:szCs w:val="24"/>
        </w:rPr>
      </w:pPr>
      <w:r w:rsidRPr="00447441">
        <w:rPr>
          <w:rFonts w:cs="Times New Roman"/>
          <w:b/>
          <w:color w:val="444444"/>
          <w:sz w:val="24"/>
          <w:szCs w:val="24"/>
        </w:rPr>
        <w:t>3.2 Environmental and Ecosystem Shifts</w:t>
      </w:r>
    </w:p>
    <w:p w14:paraId="2D8EFC9B" w14:textId="77777777" w:rsidR="001562A5" w:rsidRPr="00447441" w:rsidRDefault="00553D9C" w:rsidP="001562A5">
      <w:pPr>
        <w:spacing w:after="120"/>
        <w:jc w:val="both"/>
        <w:rPr>
          <w:rFonts w:cs="Times New Roman"/>
          <w:sz w:val="24"/>
          <w:szCs w:val="24"/>
        </w:rPr>
      </w:pPr>
      <w:r>
        <w:rPr>
          <w:highlight w:val="yellow"/>
        </w:rPr>
        <w:t xml:space="preserve">Respondents noted severe ecological disruptions linked to shifts in precipitation and rising temperatures, notably the </w:t>
      </w:r>
      <w:proofErr w:type="spellStart"/>
      <w:r>
        <w:rPr>
          <w:highlight w:val="yellow"/>
        </w:rPr>
        <w:t>localised</w:t>
      </w:r>
      <w:proofErr w:type="spellEnd"/>
      <w:r>
        <w:rPr>
          <w:highlight w:val="yellow"/>
        </w:rPr>
        <w:t xml:space="preserve"> disappearance of flora and fauna. Specific losses included coffee trees and </w:t>
      </w:r>
      <w:proofErr w:type="spellStart"/>
      <w:r>
        <w:rPr>
          <w:i/>
          <w:highlight w:val="yellow"/>
        </w:rPr>
        <w:t>Thaumatococcus</w:t>
      </w:r>
      <w:proofErr w:type="spellEnd"/>
      <w:r>
        <w:rPr>
          <w:i/>
          <w:highlight w:val="yellow"/>
        </w:rPr>
        <w:t xml:space="preserve"> </w:t>
      </w:r>
      <w:proofErr w:type="spellStart"/>
      <w:r>
        <w:rPr>
          <w:i/>
          <w:highlight w:val="yellow"/>
        </w:rPr>
        <w:t>daniellii</w:t>
      </w:r>
      <w:proofErr w:type="spellEnd"/>
      <w:r>
        <w:rPr>
          <w:highlight w:val="yellow"/>
        </w:rPr>
        <w:t xml:space="preserve"> (locally used for text wrapping), alongside declines in pangolin and locust populations. Concurrently, climate-driven ecosystem degradation accelerated coastal erosion and damaged rural access roads. Although mean annual rainfall remained high (~1,600 mm), the primary agricultural constraint was the increasing unpredictability and disruption of traditional crop seasons.</w:t>
      </w:r>
    </w:p>
    <w:p w14:paraId="617D9F3F" w14:textId="53756FBE" w:rsidR="002C1A86" w:rsidRPr="00447441" w:rsidRDefault="00FA38A1">
      <w:pPr>
        <w:spacing w:after="120"/>
        <w:jc w:val="both"/>
        <w:rPr>
          <w:rFonts w:cs="Times New Roman"/>
          <w:sz w:val="24"/>
          <w:szCs w:val="24"/>
        </w:rPr>
      </w:pPr>
      <w:r w:rsidRPr="00447441">
        <w:rPr>
          <w:sz w:val="24"/>
        </w:rPr>
        <w:t>The reported ecological changes should be interpreted as the combined outcome of climatic stress and land-use pressure rather than as evidence of a single causal driver. Climate-model analyses project increasing warm extremes in Côte d'Ivoire, while remote-sensing studies elsewhere in the country document substantial forest conversion and land degradation associated with agricultural expansion and population pressure (Yapo et al., 2019; Kouassi et al., 2021). In the Abidjan lagoonal environment, long-term urban reclamation and wetland transformation further illustrate how anthropogenic modification can intensify the vulnerability of low-lying coastal ecosystems (</w:t>
      </w:r>
      <w:r w:rsidR="000B24AA" w:rsidRPr="000B24AA">
        <w:rPr>
          <w:sz w:val="24"/>
        </w:rPr>
        <w:t>Sultan &amp; Gaetani, 2016</w:t>
      </w:r>
      <w:r w:rsidRPr="00447441">
        <w:rPr>
          <w:sz w:val="24"/>
        </w:rPr>
        <w:t>).</w:t>
      </w:r>
    </w:p>
    <w:p w14:paraId="2B532508" w14:textId="77777777" w:rsidR="00D92DC8" w:rsidRPr="00447441" w:rsidRDefault="00553D9C" w:rsidP="00A0593B">
      <w:pPr>
        <w:spacing w:after="0"/>
        <w:jc w:val="both"/>
        <w:rPr>
          <w:rFonts w:cs="Times New Roman"/>
          <w:sz w:val="24"/>
          <w:szCs w:val="24"/>
        </w:rPr>
      </w:pPr>
      <w:r w:rsidRPr="00447441">
        <w:rPr>
          <w:rFonts w:cs="Times New Roman"/>
          <w:b/>
          <w:color w:val="444444"/>
          <w:sz w:val="24"/>
          <w:szCs w:val="24"/>
        </w:rPr>
        <w:lastRenderedPageBreak/>
        <w:t xml:space="preserve">3.3 </w:t>
      </w:r>
      <w:proofErr w:type="spellStart"/>
      <w:r w:rsidRPr="00447441">
        <w:rPr>
          <w:rFonts w:cs="Times New Roman"/>
          <w:b/>
          <w:color w:val="444444"/>
          <w:sz w:val="24"/>
          <w:szCs w:val="24"/>
        </w:rPr>
        <w:t>Agro</w:t>
      </w:r>
      <w:proofErr w:type="spellEnd"/>
      <w:r w:rsidRPr="00447441">
        <w:rPr>
          <w:rFonts w:cs="Times New Roman"/>
          <w:b/>
          <w:color w:val="444444"/>
          <w:sz w:val="24"/>
          <w:szCs w:val="24"/>
        </w:rPr>
        <w:t>-Ecological and Autonomous Adaptation Strategies</w:t>
      </w:r>
    </w:p>
    <w:p w14:paraId="2FC06206" w14:textId="77777777" w:rsidR="0008657B" w:rsidRPr="00447441" w:rsidRDefault="00553D9C" w:rsidP="001562A5">
      <w:pPr>
        <w:spacing w:after="120"/>
        <w:jc w:val="both"/>
        <w:rPr>
          <w:rFonts w:cs="Times New Roman"/>
          <w:sz w:val="24"/>
          <w:szCs w:val="24"/>
        </w:rPr>
      </w:pPr>
      <w:r>
        <w:rPr>
          <w:highlight w:val="yellow"/>
        </w:rPr>
        <w:t>Faced with economic strain, 32.7% of households transitioned out of primary crop production. Diversification pathways (Table 1) included poultry farming, urban transport, and commercial reorientation. Within agriculture, farmers systematically shifted away from water-sensitive crops (pineapple, coffee, cocoa, maize, and coconut) towards drought-resistant or water-efficient alternatives such as rubber, oil palm, and cassava.</w:t>
      </w:r>
    </w:p>
    <w:p w14:paraId="027D49EA" w14:textId="77777777" w:rsidR="002C1A86" w:rsidRPr="00447441" w:rsidRDefault="00FA38A1">
      <w:pPr>
        <w:spacing w:after="120"/>
        <w:jc w:val="both"/>
        <w:rPr>
          <w:rFonts w:cs="Times New Roman"/>
          <w:sz w:val="24"/>
          <w:szCs w:val="24"/>
        </w:rPr>
      </w:pPr>
      <w:r w:rsidRPr="00447441">
        <w:rPr>
          <w:sz w:val="24"/>
        </w:rPr>
        <w:t>The portfolio of responses identified in the survey is consistent with adaptation pathways reported in West African smallholder systems, where shifting sowing dates, adopting more suitable varieties, diversifying crops or income sources, and adjusting land-management practices are recurrent responses to climate variability (Sultan &amp; Gaetani, 2016; Kone et al., 2022). The observed movement toward lowland or wetland rice production also has a regional analogue: evidence from Côte d'Ivoire and Ghana indicates that adoption of inland-valley farming is shaped by household resources, farm size, competing perennial crops, and access to local institutions and services (Alemayehu &amp; Van der Werf, 2026). Accordingly, the strategies recorded here are better viewed as context-dependent livelihood adjustments than as uniformly effective adaptations.</w:t>
      </w:r>
    </w:p>
    <w:p w14:paraId="1B893F4C" w14:textId="77777777" w:rsidR="00D92DC8" w:rsidRPr="00447441" w:rsidRDefault="00553D9C" w:rsidP="00A0593B">
      <w:pPr>
        <w:spacing w:after="0" w:line="360" w:lineRule="auto"/>
        <w:jc w:val="center"/>
        <w:rPr>
          <w:rFonts w:cs="Times New Roman"/>
          <w:sz w:val="24"/>
          <w:szCs w:val="24"/>
        </w:rPr>
      </w:pPr>
      <w:r w:rsidRPr="00447441">
        <w:rPr>
          <w:rFonts w:cs="Times New Roman"/>
          <w:b/>
          <w:sz w:val="24"/>
          <w:szCs w:val="24"/>
        </w:rPr>
        <w:t xml:space="preserve">Table </w:t>
      </w:r>
      <w:r w:rsidR="00115C77">
        <w:rPr>
          <w:rFonts w:cs="Times New Roman"/>
          <w:b/>
          <w:sz w:val="24"/>
          <w:szCs w:val="24"/>
        </w:rPr>
        <w:t>1</w:t>
      </w:r>
      <w:r w:rsidRPr="00447441">
        <w:rPr>
          <w:rFonts w:cs="Times New Roman"/>
          <w:b/>
          <w:sz w:val="24"/>
          <w:szCs w:val="24"/>
        </w:rPr>
        <w:t xml:space="preserve">. </w:t>
      </w:r>
      <w:r w:rsidRPr="00447441">
        <w:rPr>
          <w:rFonts w:cs="Times New Roman"/>
          <w:sz w:val="24"/>
          <w:szCs w:val="24"/>
        </w:rPr>
        <w:t>Local adaptation methods disaggregated by gender.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276"/>
        <w:gridCol w:w="1484"/>
        <w:gridCol w:w="2337"/>
      </w:tblGrid>
      <w:tr w:rsidR="00D92DC8" w:rsidRPr="00447441" w14:paraId="19E78FA6" w14:textId="77777777" w:rsidTr="00A0593B">
        <w:tc>
          <w:tcPr>
            <w:tcW w:w="4253" w:type="dxa"/>
            <w:tcBorders>
              <w:top w:val="single" w:sz="4" w:space="0" w:color="auto"/>
              <w:bottom w:val="single" w:sz="4" w:space="0" w:color="auto"/>
            </w:tcBorders>
          </w:tcPr>
          <w:p w14:paraId="7B4DFD4E" w14:textId="77777777" w:rsidR="00D92DC8" w:rsidRPr="00447441" w:rsidRDefault="00553D9C" w:rsidP="001562A5">
            <w:pPr>
              <w:jc w:val="both"/>
              <w:rPr>
                <w:rFonts w:cs="Times New Roman"/>
                <w:sz w:val="24"/>
                <w:szCs w:val="24"/>
              </w:rPr>
            </w:pPr>
            <w:r w:rsidRPr="00447441">
              <w:rPr>
                <w:rFonts w:cs="Times New Roman"/>
                <w:b/>
                <w:sz w:val="24"/>
                <w:szCs w:val="24"/>
              </w:rPr>
              <w:t>Adaptation Method</w:t>
            </w:r>
          </w:p>
        </w:tc>
        <w:tc>
          <w:tcPr>
            <w:tcW w:w="1276" w:type="dxa"/>
            <w:tcBorders>
              <w:top w:val="single" w:sz="4" w:space="0" w:color="auto"/>
              <w:bottom w:val="single" w:sz="4" w:space="0" w:color="auto"/>
            </w:tcBorders>
          </w:tcPr>
          <w:p w14:paraId="79FBA11A" w14:textId="77777777" w:rsidR="00D92DC8" w:rsidRPr="00447441" w:rsidRDefault="00553D9C" w:rsidP="00A95EA0">
            <w:pPr>
              <w:jc w:val="center"/>
              <w:rPr>
                <w:rFonts w:cs="Times New Roman"/>
                <w:sz w:val="24"/>
                <w:szCs w:val="24"/>
              </w:rPr>
            </w:pPr>
            <w:r w:rsidRPr="00447441">
              <w:rPr>
                <w:rFonts w:cs="Times New Roman"/>
                <w:b/>
                <w:sz w:val="24"/>
                <w:szCs w:val="24"/>
              </w:rPr>
              <w:t>Male (%)</w:t>
            </w:r>
          </w:p>
        </w:tc>
        <w:tc>
          <w:tcPr>
            <w:tcW w:w="1484" w:type="dxa"/>
            <w:tcBorders>
              <w:top w:val="single" w:sz="4" w:space="0" w:color="auto"/>
              <w:bottom w:val="single" w:sz="4" w:space="0" w:color="auto"/>
            </w:tcBorders>
          </w:tcPr>
          <w:p w14:paraId="456067BE" w14:textId="77777777" w:rsidR="00D92DC8" w:rsidRPr="00447441" w:rsidRDefault="00553D9C" w:rsidP="00A95EA0">
            <w:pPr>
              <w:jc w:val="center"/>
              <w:rPr>
                <w:rFonts w:cs="Times New Roman"/>
                <w:sz w:val="24"/>
                <w:szCs w:val="24"/>
              </w:rPr>
            </w:pPr>
            <w:r w:rsidRPr="00447441">
              <w:rPr>
                <w:rFonts w:cs="Times New Roman"/>
                <w:b/>
                <w:sz w:val="24"/>
                <w:szCs w:val="24"/>
              </w:rPr>
              <w:t>Female (%)</w:t>
            </w:r>
          </w:p>
        </w:tc>
        <w:tc>
          <w:tcPr>
            <w:tcW w:w="2337" w:type="dxa"/>
            <w:tcBorders>
              <w:top w:val="single" w:sz="4" w:space="0" w:color="auto"/>
              <w:bottom w:val="single" w:sz="4" w:space="0" w:color="auto"/>
            </w:tcBorders>
          </w:tcPr>
          <w:p w14:paraId="1E78C342" w14:textId="77777777" w:rsidR="00D92DC8" w:rsidRPr="00447441" w:rsidRDefault="00553D9C" w:rsidP="00A95EA0">
            <w:pPr>
              <w:jc w:val="center"/>
              <w:rPr>
                <w:rFonts w:cs="Times New Roman"/>
                <w:sz w:val="24"/>
                <w:szCs w:val="24"/>
              </w:rPr>
            </w:pPr>
            <w:r w:rsidRPr="00447441">
              <w:rPr>
                <w:rFonts w:cs="Times New Roman"/>
                <w:b/>
                <w:sz w:val="24"/>
                <w:szCs w:val="24"/>
              </w:rPr>
              <w:t>Total Share (%)</w:t>
            </w:r>
          </w:p>
        </w:tc>
      </w:tr>
      <w:tr w:rsidR="00D92DC8" w:rsidRPr="00447441" w14:paraId="1D882DF3" w14:textId="77777777" w:rsidTr="00A0593B">
        <w:tc>
          <w:tcPr>
            <w:tcW w:w="4253" w:type="dxa"/>
            <w:tcBorders>
              <w:top w:val="single" w:sz="4" w:space="0" w:color="auto"/>
            </w:tcBorders>
          </w:tcPr>
          <w:p w14:paraId="637E9085" w14:textId="77777777" w:rsidR="00D92DC8" w:rsidRPr="00447441" w:rsidRDefault="00553D9C" w:rsidP="001562A5">
            <w:pPr>
              <w:jc w:val="both"/>
              <w:rPr>
                <w:rFonts w:cs="Times New Roman"/>
                <w:sz w:val="24"/>
                <w:szCs w:val="24"/>
              </w:rPr>
            </w:pPr>
            <w:r w:rsidRPr="00447441">
              <w:rPr>
                <w:rFonts w:cs="Times New Roman"/>
                <w:sz w:val="24"/>
                <w:szCs w:val="24"/>
              </w:rPr>
              <w:t xml:space="preserve">Soil </w:t>
            </w:r>
            <w:proofErr w:type="spellStart"/>
            <w:r w:rsidRPr="00447441">
              <w:rPr>
                <w:rFonts w:cs="Times New Roman"/>
                <w:sz w:val="24"/>
                <w:szCs w:val="24"/>
              </w:rPr>
              <w:t>Fertilisation</w:t>
            </w:r>
            <w:proofErr w:type="spellEnd"/>
            <w:r w:rsidRPr="00447441">
              <w:rPr>
                <w:rFonts w:cs="Times New Roman"/>
                <w:sz w:val="24"/>
                <w:szCs w:val="24"/>
              </w:rPr>
              <w:t xml:space="preserve"> Techniques</w:t>
            </w:r>
          </w:p>
        </w:tc>
        <w:tc>
          <w:tcPr>
            <w:tcW w:w="1276" w:type="dxa"/>
            <w:tcBorders>
              <w:top w:val="single" w:sz="4" w:space="0" w:color="auto"/>
            </w:tcBorders>
          </w:tcPr>
          <w:p w14:paraId="097B2785" w14:textId="77777777" w:rsidR="00D92DC8" w:rsidRPr="00447441" w:rsidRDefault="00553D9C" w:rsidP="00A95EA0">
            <w:pPr>
              <w:jc w:val="center"/>
              <w:rPr>
                <w:rFonts w:cs="Times New Roman"/>
                <w:sz w:val="24"/>
                <w:szCs w:val="24"/>
              </w:rPr>
            </w:pPr>
            <w:r w:rsidRPr="00447441">
              <w:rPr>
                <w:rFonts w:cs="Times New Roman"/>
                <w:sz w:val="24"/>
                <w:szCs w:val="24"/>
              </w:rPr>
              <w:t>20.8</w:t>
            </w:r>
          </w:p>
        </w:tc>
        <w:tc>
          <w:tcPr>
            <w:tcW w:w="1484" w:type="dxa"/>
            <w:tcBorders>
              <w:top w:val="single" w:sz="4" w:space="0" w:color="auto"/>
            </w:tcBorders>
          </w:tcPr>
          <w:p w14:paraId="54A7CDB1" w14:textId="77777777" w:rsidR="00D92DC8" w:rsidRPr="00447441" w:rsidRDefault="00553D9C" w:rsidP="00A95EA0">
            <w:pPr>
              <w:jc w:val="center"/>
              <w:rPr>
                <w:rFonts w:cs="Times New Roman"/>
                <w:sz w:val="24"/>
                <w:szCs w:val="24"/>
              </w:rPr>
            </w:pPr>
            <w:r w:rsidRPr="00447441">
              <w:rPr>
                <w:rFonts w:cs="Times New Roman"/>
                <w:sz w:val="24"/>
                <w:szCs w:val="24"/>
              </w:rPr>
              <w:t>9.3</w:t>
            </w:r>
          </w:p>
        </w:tc>
        <w:tc>
          <w:tcPr>
            <w:tcW w:w="2337" w:type="dxa"/>
            <w:tcBorders>
              <w:top w:val="single" w:sz="4" w:space="0" w:color="auto"/>
            </w:tcBorders>
          </w:tcPr>
          <w:p w14:paraId="448AD7DE" w14:textId="77777777" w:rsidR="00D92DC8" w:rsidRPr="00447441" w:rsidRDefault="00553D9C" w:rsidP="00A95EA0">
            <w:pPr>
              <w:jc w:val="center"/>
              <w:rPr>
                <w:rFonts w:cs="Times New Roman"/>
                <w:sz w:val="24"/>
                <w:szCs w:val="24"/>
              </w:rPr>
            </w:pPr>
            <w:r w:rsidRPr="00447441">
              <w:rPr>
                <w:rFonts w:cs="Times New Roman"/>
                <w:sz w:val="24"/>
                <w:szCs w:val="24"/>
              </w:rPr>
              <w:t>30.1</w:t>
            </w:r>
          </w:p>
        </w:tc>
      </w:tr>
      <w:tr w:rsidR="00D92DC8" w:rsidRPr="00447441" w14:paraId="0122BA24" w14:textId="77777777" w:rsidTr="00A0593B">
        <w:tc>
          <w:tcPr>
            <w:tcW w:w="4253" w:type="dxa"/>
          </w:tcPr>
          <w:p w14:paraId="0C579600" w14:textId="77777777" w:rsidR="00D92DC8" w:rsidRPr="00447441" w:rsidRDefault="00553D9C" w:rsidP="001562A5">
            <w:pPr>
              <w:jc w:val="both"/>
              <w:rPr>
                <w:rFonts w:cs="Times New Roman"/>
                <w:sz w:val="24"/>
                <w:szCs w:val="24"/>
              </w:rPr>
            </w:pPr>
            <w:r w:rsidRPr="00447441">
              <w:rPr>
                <w:rFonts w:cs="Times New Roman"/>
                <w:sz w:val="24"/>
                <w:szCs w:val="24"/>
              </w:rPr>
              <w:t>Introduction of New Crops</w:t>
            </w:r>
          </w:p>
        </w:tc>
        <w:tc>
          <w:tcPr>
            <w:tcW w:w="1276" w:type="dxa"/>
          </w:tcPr>
          <w:p w14:paraId="172245DC" w14:textId="77777777" w:rsidR="00D92DC8" w:rsidRPr="00447441" w:rsidRDefault="00553D9C" w:rsidP="00A95EA0">
            <w:pPr>
              <w:jc w:val="center"/>
              <w:rPr>
                <w:rFonts w:cs="Times New Roman"/>
                <w:sz w:val="24"/>
                <w:szCs w:val="24"/>
              </w:rPr>
            </w:pPr>
            <w:r w:rsidRPr="00447441">
              <w:rPr>
                <w:rFonts w:cs="Times New Roman"/>
                <w:sz w:val="24"/>
                <w:szCs w:val="24"/>
              </w:rPr>
              <w:t>11.5</w:t>
            </w:r>
          </w:p>
        </w:tc>
        <w:tc>
          <w:tcPr>
            <w:tcW w:w="1484" w:type="dxa"/>
          </w:tcPr>
          <w:p w14:paraId="18DEC3D1" w14:textId="77777777" w:rsidR="00D92DC8" w:rsidRPr="00447441" w:rsidRDefault="00553D9C" w:rsidP="00A95EA0">
            <w:pPr>
              <w:jc w:val="center"/>
              <w:rPr>
                <w:rFonts w:cs="Times New Roman"/>
                <w:sz w:val="24"/>
                <w:szCs w:val="24"/>
              </w:rPr>
            </w:pPr>
            <w:r w:rsidRPr="00447441">
              <w:rPr>
                <w:rFonts w:cs="Times New Roman"/>
                <w:sz w:val="24"/>
                <w:szCs w:val="24"/>
              </w:rPr>
              <w:t>1.6</w:t>
            </w:r>
          </w:p>
        </w:tc>
        <w:tc>
          <w:tcPr>
            <w:tcW w:w="2337" w:type="dxa"/>
          </w:tcPr>
          <w:p w14:paraId="350AF9ED" w14:textId="77777777" w:rsidR="00D92DC8" w:rsidRPr="00447441" w:rsidRDefault="00553D9C" w:rsidP="00A95EA0">
            <w:pPr>
              <w:jc w:val="center"/>
              <w:rPr>
                <w:rFonts w:cs="Times New Roman"/>
                <w:sz w:val="24"/>
                <w:szCs w:val="24"/>
              </w:rPr>
            </w:pPr>
            <w:r w:rsidRPr="00447441">
              <w:rPr>
                <w:rFonts w:cs="Times New Roman"/>
                <w:sz w:val="24"/>
                <w:szCs w:val="24"/>
              </w:rPr>
              <w:t>13.1</w:t>
            </w:r>
          </w:p>
        </w:tc>
      </w:tr>
      <w:tr w:rsidR="00D92DC8" w:rsidRPr="00447441" w14:paraId="4FA5C92F" w14:textId="77777777" w:rsidTr="00A0593B">
        <w:tc>
          <w:tcPr>
            <w:tcW w:w="4253" w:type="dxa"/>
          </w:tcPr>
          <w:p w14:paraId="2C4B9DAB" w14:textId="77777777" w:rsidR="00D92DC8" w:rsidRPr="00447441" w:rsidRDefault="00553D9C" w:rsidP="001562A5">
            <w:pPr>
              <w:jc w:val="both"/>
              <w:rPr>
                <w:rFonts w:cs="Times New Roman"/>
                <w:sz w:val="24"/>
                <w:szCs w:val="24"/>
              </w:rPr>
            </w:pPr>
            <w:r w:rsidRPr="00447441">
              <w:rPr>
                <w:rFonts w:cs="Times New Roman"/>
                <w:sz w:val="24"/>
                <w:szCs w:val="24"/>
              </w:rPr>
              <w:t>Livelihood Diversification</w:t>
            </w:r>
          </w:p>
        </w:tc>
        <w:tc>
          <w:tcPr>
            <w:tcW w:w="1276" w:type="dxa"/>
          </w:tcPr>
          <w:p w14:paraId="6BEC7180" w14:textId="77777777" w:rsidR="00D92DC8" w:rsidRPr="00447441" w:rsidRDefault="00553D9C" w:rsidP="00A95EA0">
            <w:pPr>
              <w:jc w:val="center"/>
              <w:rPr>
                <w:rFonts w:cs="Times New Roman"/>
                <w:sz w:val="24"/>
                <w:szCs w:val="24"/>
              </w:rPr>
            </w:pPr>
            <w:r w:rsidRPr="00447441">
              <w:rPr>
                <w:rFonts w:cs="Times New Roman"/>
                <w:sz w:val="24"/>
                <w:szCs w:val="24"/>
              </w:rPr>
              <w:t>7.1</w:t>
            </w:r>
          </w:p>
        </w:tc>
        <w:tc>
          <w:tcPr>
            <w:tcW w:w="1484" w:type="dxa"/>
          </w:tcPr>
          <w:p w14:paraId="68CB32AC" w14:textId="77777777" w:rsidR="00D92DC8" w:rsidRPr="00447441" w:rsidRDefault="00553D9C" w:rsidP="00A95EA0">
            <w:pPr>
              <w:jc w:val="center"/>
              <w:rPr>
                <w:rFonts w:cs="Times New Roman"/>
                <w:sz w:val="24"/>
                <w:szCs w:val="24"/>
              </w:rPr>
            </w:pPr>
            <w:r w:rsidRPr="00447441">
              <w:rPr>
                <w:rFonts w:cs="Times New Roman"/>
                <w:sz w:val="24"/>
                <w:szCs w:val="24"/>
              </w:rPr>
              <w:t>0.0</w:t>
            </w:r>
          </w:p>
        </w:tc>
        <w:tc>
          <w:tcPr>
            <w:tcW w:w="2337" w:type="dxa"/>
          </w:tcPr>
          <w:p w14:paraId="5663D9C2" w14:textId="77777777" w:rsidR="00D92DC8" w:rsidRPr="00447441" w:rsidRDefault="00553D9C" w:rsidP="00A95EA0">
            <w:pPr>
              <w:jc w:val="center"/>
              <w:rPr>
                <w:rFonts w:cs="Times New Roman"/>
                <w:sz w:val="24"/>
                <w:szCs w:val="24"/>
              </w:rPr>
            </w:pPr>
            <w:r w:rsidRPr="00447441">
              <w:rPr>
                <w:rFonts w:cs="Times New Roman"/>
                <w:sz w:val="24"/>
                <w:szCs w:val="24"/>
              </w:rPr>
              <w:t>7.1</w:t>
            </w:r>
          </w:p>
        </w:tc>
      </w:tr>
      <w:tr w:rsidR="00D92DC8" w:rsidRPr="00447441" w14:paraId="7BC6DA2A" w14:textId="77777777" w:rsidTr="00A0593B">
        <w:tc>
          <w:tcPr>
            <w:tcW w:w="4253" w:type="dxa"/>
          </w:tcPr>
          <w:p w14:paraId="2623E485" w14:textId="77777777" w:rsidR="00D92DC8" w:rsidRPr="00447441" w:rsidRDefault="00553D9C" w:rsidP="001562A5">
            <w:pPr>
              <w:jc w:val="both"/>
              <w:rPr>
                <w:rFonts w:cs="Times New Roman"/>
                <w:sz w:val="24"/>
                <w:szCs w:val="24"/>
              </w:rPr>
            </w:pPr>
            <w:r w:rsidRPr="00447441">
              <w:rPr>
                <w:rFonts w:cs="Times New Roman"/>
                <w:sz w:val="24"/>
                <w:szCs w:val="24"/>
              </w:rPr>
              <w:t>Improved Crop Varieties</w:t>
            </w:r>
          </w:p>
        </w:tc>
        <w:tc>
          <w:tcPr>
            <w:tcW w:w="1276" w:type="dxa"/>
          </w:tcPr>
          <w:p w14:paraId="4A0290FE" w14:textId="77777777" w:rsidR="00D92DC8" w:rsidRPr="00447441" w:rsidRDefault="00553D9C" w:rsidP="00A95EA0">
            <w:pPr>
              <w:jc w:val="center"/>
              <w:rPr>
                <w:rFonts w:cs="Times New Roman"/>
                <w:sz w:val="24"/>
                <w:szCs w:val="24"/>
              </w:rPr>
            </w:pPr>
            <w:r w:rsidRPr="00447441">
              <w:rPr>
                <w:rFonts w:cs="Times New Roman"/>
                <w:sz w:val="24"/>
                <w:szCs w:val="24"/>
              </w:rPr>
              <w:t>4.4</w:t>
            </w:r>
          </w:p>
        </w:tc>
        <w:tc>
          <w:tcPr>
            <w:tcW w:w="1484" w:type="dxa"/>
          </w:tcPr>
          <w:p w14:paraId="5F812F79" w14:textId="77777777" w:rsidR="00D92DC8" w:rsidRPr="00447441" w:rsidRDefault="00553D9C" w:rsidP="00A95EA0">
            <w:pPr>
              <w:jc w:val="center"/>
              <w:rPr>
                <w:rFonts w:cs="Times New Roman"/>
                <w:sz w:val="24"/>
                <w:szCs w:val="24"/>
              </w:rPr>
            </w:pPr>
            <w:r w:rsidRPr="00447441">
              <w:rPr>
                <w:rFonts w:cs="Times New Roman"/>
                <w:sz w:val="24"/>
                <w:szCs w:val="24"/>
              </w:rPr>
              <w:t>0.5</w:t>
            </w:r>
          </w:p>
        </w:tc>
        <w:tc>
          <w:tcPr>
            <w:tcW w:w="2337" w:type="dxa"/>
          </w:tcPr>
          <w:p w14:paraId="7A070E91" w14:textId="77777777" w:rsidR="00D92DC8" w:rsidRPr="00447441" w:rsidRDefault="00553D9C" w:rsidP="00A95EA0">
            <w:pPr>
              <w:jc w:val="center"/>
              <w:rPr>
                <w:rFonts w:cs="Times New Roman"/>
                <w:sz w:val="24"/>
                <w:szCs w:val="24"/>
              </w:rPr>
            </w:pPr>
            <w:r w:rsidRPr="00447441">
              <w:rPr>
                <w:rFonts w:cs="Times New Roman"/>
                <w:sz w:val="24"/>
                <w:szCs w:val="24"/>
              </w:rPr>
              <w:t>4.9</w:t>
            </w:r>
          </w:p>
        </w:tc>
      </w:tr>
      <w:tr w:rsidR="00D92DC8" w:rsidRPr="00447441" w14:paraId="2B39E105" w14:textId="77777777" w:rsidTr="00A0593B">
        <w:tc>
          <w:tcPr>
            <w:tcW w:w="4253" w:type="dxa"/>
          </w:tcPr>
          <w:p w14:paraId="16AC8974" w14:textId="77777777" w:rsidR="00D92DC8" w:rsidRPr="00447441" w:rsidRDefault="00553D9C" w:rsidP="001562A5">
            <w:pPr>
              <w:jc w:val="both"/>
              <w:rPr>
                <w:rFonts w:cs="Times New Roman"/>
                <w:sz w:val="24"/>
                <w:szCs w:val="24"/>
              </w:rPr>
            </w:pPr>
            <w:r w:rsidRPr="00447441">
              <w:rPr>
                <w:rFonts w:cs="Times New Roman"/>
                <w:sz w:val="24"/>
                <w:szCs w:val="24"/>
              </w:rPr>
              <w:t>Staggered Sowing / Multiple Re-seedings</w:t>
            </w:r>
          </w:p>
        </w:tc>
        <w:tc>
          <w:tcPr>
            <w:tcW w:w="1276" w:type="dxa"/>
          </w:tcPr>
          <w:p w14:paraId="7421D4EB" w14:textId="77777777" w:rsidR="00D92DC8" w:rsidRPr="00447441" w:rsidRDefault="00553D9C" w:rsidP="00A95EA0">
            <w:pPr>
              <w:jc w:val="center"/>
              <w:rPr>
                <w:rFonts w:cs="Times New Roman"/>
                <w:sz w:val="24"/>
                <w:szCs w:val="24"/>
              </w:rPr>
            </w:pPr>
            <w:r w:rsidRPr="00447441">
              <w:rPr>
                <w:rFonts w:cs="Times New Roman"/>
                <w:sz w:val="24"/>
                <w:szCs w:val="24"/>
              </w:rPr>
              <w:t>1.1</w:t>
            </w:r>
          </w:p>
        </w:tc>
        <w:tc>
          <w:tcPr>
            <w:tcW w:w="1484" w:type="dxa"/>
          </w:tcPr>
          <w:p w14:paraId="50F23AE6" w14:textId="77777777" w:rsidR="00D92DC8" w:rsidRPr="00447441" w:rsidRDefault="00553D9C" w:rsidP="00A95EA0">
            <w:pPr>
              <w:jc w:val="center"/>
              <w:rPr>
                <w:rFonts w:cs="Times New Roman"/>
                <w:sz w:val="24"/>
                <w:szCs w:val="24"/>
              </w:rPr>
            </w:pPr>
            <w:r w:rsidRPr="00447441">
              <w:rPr>
                <w:rFonts w:cs="Times New Roman"/>
                <w:sz w:val="24"/>
                <w:szCs w:val="24"/>
              </w:rPr>
              <w:t>0.0</w:t>
            </w:r>
          </w:p>
        </w:tc>
        <w:tc>
          <w:tcPr>
            <w:tcW w:w="2337" w:type="dxa"/>
          </w:tcPr>
          <w:p w14:paraId="77CA6963" w14:textId="77777777" w:rsidR="00D92DC8" w:rsidRPr="00447441" w:rsidRDefault="00553D9C" w:rsidP="00A95EA0">
            <w:pPr>
              <w:jc w:val="center"/>
              <w:rPr>
                <w:rFonts w:cs="Times New Roman"/>
                <w:sz w:val="24"/>
                <w:szCs w:val="24"/>
              </w:rPr>
            </w:pPr>
            <w:r w:rsidRPr="00447441">
              <w:rPr>
                <w:rFonts w:cs="Times New Roman"/>
                <w:sz w:val="24"/>
                <w:szCs w:val="24"/>
              </w:rPr>
              <w:t>1.1</w:t>
            </w:r>
          </w:p>
        </w:tc>
      </w:tr>
      <w:tr w:rsidR="00D92DC8" w:rsidRPr="00447441" w14:paraId="72926812" w14:textId="77777777" w:rsidTr="00A0593B">
        <w:tc>
          <w:tcPr>
            <w:tcW w:w="4253" w:type="dxa"/>
          </w:tcPr>
          <w:p w14:paraId="667A3F93" w14:textId="77777777" w:rsidR="00D92DC8" w:rsidRPr="00447441" w:rsidRDefault="00553D9C" w:rsidP="001562A5">
            <w:pPr>
              <w:jc w:val="both"/>
              <w:rPr>
                <w:rFonts w:cs="Times New Roman"/>
                <w:sz w:val="24"/>
                <w:szCs w:val="24"/>
              </w:rPr>
            </w:pPr>
            <w:proofErr w:type="spellStart"/>
            <w:r w:rsidRPr="00447441">
              <w:rPr>
                <w:rFonts w:cs="Times New Roman"/>
                <w:sz w:val="24"/>
                <w:szCs w:val="24"/>
              </w:rPr>
              <w:t>Localised</w:t>
            </w:r>
            <w:proofErr w:type="spellEnd"/>
            <w:r w:rsidRPr="00447441">
              <w:rPr>
                <w:rFonts w:cs="Times New Roman"/>
                <w:sz w:val="24"/>
                <w:szCs w:val="24"/>
              </w:rPr>
              <w:t xml:space="preserve"> Reforestation</w:t>
            </w:r>
          </w:p>
        </w:tc>
        <w:tc>
          <w:tcPr>
            <w:tcW w:w="1276" w:type="dxa"/>
          </w:tcPr>
          <w:p w14:paraId="7AE5E488" w14:textId="77777777" w:rsidR="00D92DC8" w:rsidRPr="00447441" w:rsidRDefault="00553D9C" w:rsidP="00A95EA0">
            <w:pPr>
              <w:jc w:val="center"/>
              <w:rPr>
                <w:rFonts w:cs="Times New Roman"/>
                <w:sz w:val="24"/>
                <w:szCs w:val="24"/>
              </w:rPr>
            </w:pPr>
            <w:r w:rsidRPr="00447441">
              <w:rPr>
                <w:rFonts w:cs="Times New Roman"/>
                <w:sz w:val="24"/>
                <w:szCs w:val="24"/>
              </w:rPr>
              <w:t>0.5</w:t>
            </w:r>
          </w:p>
        </w:tc>
        <w:tc>
          <w:tcPr>
            <w:tcW w:w="1484" w:type="dxa"/>
          </w:tcPr>
          <w:p w14:paraId="607D3874" w14:textId="77777777" w:rsidR="00D92DC8" w:rsidRPr="00447441" w:rsidRDefault="00553D9C" w:rsidP="00A95EA0">
            <w:pPr>
              <w:jc w:val="center"/>
              <w:rPr>
                <w:rFonts w:cs="Times New Roman"/>
                <w:sz w:val="24"/>
                <w:szCs w:val="24"/>
              </w:rPr>
            </w:pPr>
            <w:r w:rsidRPr="00447441">
              <w:rPr>
                <w:rFonts w:cs="Times New Roman"/>
                <w:sz w:val="24"/>
                <w:szCs w:val="24"/>
              </w:rPr>
              <w:t>0.0</w:t>
            </w:r>
          </w:p>
        </w:tc>
        <w:tc>
          <w:tcPr>
            <w:tcW w:w="2337" w:type="dxa"/>
          </w:tcPr>
          <w:p w14:paraId="3EEBAE81" w14:textId="77777777" w:rsidR="00D92DC8" w:rsidRPr="00447441" w:rsidRDefault="00553D9C" w:rsidP="00A95EA0">
            <w:pPr>
              <w:jc w:val="center"/>
              <w:rPr>
                <w:rFonts w:cs="Times New Roman"/>
                <w:sz w:val="24"/>
                <w:szCs w:val="24"/>
              </w:rPr>
            </w:pPr>
            <w:r w:rsidRPr="00447441">
              <w:rPr>
                <w:rFonts w:cs="Times New Roman"/>
                <w:sz w:val="24"/>
                <w:szCs w:val="24"/>
              </w:rPr>
              <w:t>0.5</w:t>
            </w:r>
          </w:p>
        </w:tc>
      </w:tr>
      <w:tr w:rsidR="00D92DC8" w:rsidRPr="00447441" w14:paraId="42BBDCAE" w14:textId="77777777" w:rsidTr="00A0593B">
        <w:tc>
          <w:tcPr>
            <w:tcW w:w="4253" w:type="dxa"/>
          </w:tcPr>
          <w:p w14:paraId="75AF793D" w14:textId="77777777" w:rsidR="00D92DC8" w:rsidRPr="00447441" w:rsidRDefault="00553D9C" w:rsidP="001562A5">
            <w:pPr>
              <w:jc w:val="both"/>
              <w:rPr>
                <w:rFonts w:cs="Times New Roman"/>
                <w:sz w:val="24"/>
                <w:szCs w:val="24"/>
              </w:rPr>
            </w:pPr>
            <w:r w:rsidRPr="00447441">
              <w:rPr>
                <w:rFonts w:cs="Times New Roman"/>
                <w:sz w:val="24"/>
                <w:szCs w:val="24"/>
              </w:rPr>
              <w:t>No Adaptation Action</w:t>
            </w:r>
          </w:p>
        </w:tc>
        <w:tc>
          <w:tcPr>
            <w:tcW w:w="1276" w:type="dxa"/>
          </w:tcPr>
          <w:p w14:paraId="67CB1F5B" w14:textId="77777777" w:rsidR="00D92DC8" w:rsidRPr="00447441" w:rsidRDefault="00553D9C" w:rsidP="00A95EA0">
            <w:pPr>
              <w:jc w:val="center"/>
              <w:rPr>
                <w:rFonts w:cs="Times New Roman"/>
                <w:sz w:val="24"/>
                <w:szCs w:val="24"/>
              </w:rPr>
            </w:pPr>
            <w:r w:rsidRPr="00447441">
              <w:rPr>
                <w:rFonts w:cs="Times New Roman"/>
                <w:sz w:val="24"/>
                <w:szCs w:val="24"/>
              </w:rPr>
              <w:t>22.4</w:t>
            </w:r>
          </w:p>
        </w:tc>
        <w:tc>
          <w:tcPr>
            <w:tcW w:w="1484" w:type="dxa"/>
          </w:tcPr>
          <w:p w14:paraId="767ECC2F" w14:textId="77777777" w:rsidR="00D92DC8" w:rsidRPr="00447441" w:rsidRDefault="00553D9C" w:rsidP="00A95EA0">
            <w:pPr>
              <w:jc w:val="center"/>
              <w:rPr>
                <w:rFonts w:cs="Times New Roman"/>
                <w:sz w:val="24"/>
                <w:szCs w:val="24"/>
              </w:rPr>
            </w:pPr>
            <w:r w:rsidRPr="00447441">
              <w:rPr>
                <w:rFonts w:cs="Times New Roman"/>
                <w:sz w:val="24"/>
                <w:szCs w:val="24"/>
              </w:rPr>
              <w:t>15.8</w:t>
            </w:r>
          </w:p>
        </w:tc>
        <w:tc>
          <w:tcPr>
            <w:tcW w:w="2337" w:type="dxa"/>
          </w:tcPr>
          <w:p w14:paraId="796C1704" w14:textId="77777777" w:rsidR="00D92DC8" w:rsidRPr="00447441" w:rsidRDefault="00553D9C" w:rsidP="00A95EA0">
            <w:pPr>
              <w:jc w:val="center"/>
              <w:rPr>
                <w:rFonts w:cs="Times New Roman"/>
                <w:sz w:val="24"/>
                <w:szCs w:val="24"/>
              </w:rPr>
            </w:pPr>
            <w:r w:rsidRPr="00447441">
              <w:rPr>
                <w:rFonts w:cs="Times New Roman"/>
                <w:sz w:val="24"/>
                <w:szCs w:val="24"/>
              </w:rPr>
              <w:t>38.3</w:t>
            </w:r>
          </w:p>
        </w:tc>
      </w:tr>
      <w:tr w:rsidR="00D92DC8" w:rsidRPr="00447441" w14:paraId="2608E9B7" w14:textId="77777777" w:rsidTr="00A0593B">
        <w:tc>
          <w:tcPr>
            <w:tcW w:w="4253" w:type="dxa"/>
            <w:tcBorders>
              <w:bottom w:val="single" w:sz="4" w:space="0" w:color="auto"/>
            </w:tcBorders>
          </w:tcPr>
          <w:p w14:paraId="3C0DCC2A" w14:textId="77777777" w:rsidR="00D92DC8" w:rsidRPr="00447441" w:rsidRDefault="00553D9C" w:rsidP="001562A5">
            <w:pPr>
              <w:jc w:val="both"/>
              <w:rPr>
                <w:rFonts w:cs="Times New Roman"/>
                <w:sz w:val="24"/>
                <w:szCs w:val="24"/>
              </w:rPr>
            </w:pPr>
            <w:r w:rsidRPr="00447441">
              <w:rPr>
                <w:rFonts w:cs="Times New Roman"/>
                <w:sz w:val="24"/>
                <w:szCs w:val="24"/>
              </w:rPr>
              <w:t>Other Strategies</w:t>
            </w:r>
          </w:p>
        </w:tc>
        <w:tc>
          <w:tcPr>
            <w:tcW w:w="1276" w:type="dxa"/>
            <w:tcBorders>
              <w:bottom w:val="single" w:sz="4" w:space="0" w:color="auto"/>
            </w:tcBorders>
          </w:tcPr>
          <w:p w14:paraId="785E2FA3" w14:textId="77777777" w:rsidR="00D92DC8" w:rsidRPr="00447441" w:rsidRDefault="00553D9C" w:rsidP="00A95EA0">
            <w:pPr>
              <w:jc w:val="center"/>
              <w:rPr>
                <w:rFonts w:cs="Times New Roman"/>
                <w:sz w:val="24"/>
                <w:szCs w:val="24"/>
              </w:rPr>
            </w:pPr>
            <w:r w:rsidRPr="00447441">
              <w:rPr>
                <w:rFonts w:cs="Times New Roman"/>
                <w:sz w:val="24"/>
                <w:szCs w:val="24"/>
              </w:rPr>
              <w:t>4.4</w:t>
            </w:r>
          </w:p>
        </w:tc>
        <w:tc>
          <w:tcPr>
            <w:tcW w:w="1484" w:type="dxa"/>
            <w:tcBorders>
              <w:bottom w:val="single" w:sz="4" w:space="0" w:color="auto"/>
            </w:tcBorders>
          </w:tcPr>
          <w:p w14:paraId="50566BE3" w14:textId="77777777" w:rsidR="00D92DC8" w:rsidRPr="00447441" w:rsidRDefault="00553D9C" w:rsidP="00A95EA0">
            <w:pPr>
              <w:jc w:val="center"/>
              <w:rPr>
                <w:rFonts w:cs="Times New Roman"/>
                <w:sz w:val="24"/>
                <w:szCs w:val="24"/>
              </w:rPr>
            </w:pPr>
            <w:r w:rsidRPr="00447441">
              <w:rPr>
                <w:rFonts w:cs="Times New Roman"/>
                <w:sz w:val="24"/>
                <w:szCs w:val="24"/>
              </w:rPr>
              <w:t>0.5</w:t>
            </w:r>
          </w:p>
        </w:tc>
        <w:tc>
          <w:tcPr>
            <w:tcW w:w="2337" w:type="dxa"/>
            <w:tcBorders>
              <w:bottom w:val="single" w:sz="4" w:space="0" w:color="auto"/>
            </w:tcBorders>
          </w:tcPr>
          <w:p w14:paraId="1E75BE0E" w14:textId="77777777" w:rsidR="00D92DC8" w:rsidRPr="00447441" w:rsidRDefault="00553D9C" w:rsidP="00A95EA0">
            <w:pPr>
              <w:jc w:val="center"/>
              <w:rPr>
                <w:rFonts w:cs="Times New Roman"/>
                <w:sz w:val="24"/>
                <w:szCs w:val="24"/>
              </w:rPr>
            </w:pPr>
            <w:r w:rsidRPr="00447441">
              <w:rPr>
                <w:rFonts w:cs="Times New Roman"/>
                <w:sz w:val="24"/>
                <w:szCs w:val="24"/>
              </w:rPr>
              <w:t>4.9</w:t>
            </w:r>
          </w:p>
        </w:tc>
      </w:tr>
    </w:tbl>
    <w:p w14:paraId="3EFAE806" w14:textId="77777777" w:rsidR="001562A5" w:rsidRPr="00447441" w:rsidRDefault="001562A5" w:rsidP="001562A5">
      <w:pPr>
        <w:pStyle w:val="NoSpacing"/>
        <w:jc w:val="both"/>
        <w:rPr>
          <w:rFonts w:ascii="Times New Roman" w:hAnsi="Times New Roman" w:cs="Times New Roman"/>
          <w:sz w:val="24"/>
          <w:szCs w:val="24"/>
        </w:rPr>
      </w:pPr>
    </w:p>
    <w:p w14:paraId="3AA40027" w14:textId="77777777" w:rsidR="00D92DC8" w:rsidRPr="00447441" w:rsidRDefault="00553D9C" w:rsidP="001562A5">
      <w:pPr>
        <w:pStyle w:val="NoSpacing"/>
        <w:spacing w:line="360" w:lineRule="auto"/>
        <w:jc w:val="both"/>
        <w:rPr>
          <w:rFonts w:ascii="Times New Roman" w:hAnsi="Times New Roman" w:cs="Times New Roman"/>
          <w:b/>
          <w:sz w:val="24"/>
          <w:szCs w:val="24"/>
        </w:rPr>
      </w:pPr>
      <w:r w:rsidRPr="00447441">
        <w:rPr>
          <w:rFonts w:ascii="Times New Roman" w:hAnsi="Times New Roman" w:cs="Times New Roman"/>
          <w:b/>
          <w:sz w:val="24"/>
          <w:szCs w:val="24"/>
        </w:rPr>
        <w:t>3.4 Diachronic Land-Use Change Analysis (1986–2016)</w:t>
      </w:r>
    </w:p>
    <w:p w14:paraId="40A6A711" w14:textId="77777777" w:rsidR="0034486F" w:rsidRPr="00447441" w:rsidRDefault="00553D9C" w:rsidP="00A0593B">
      <w:pPr>
        <w:spacing w:after="0"/>
        <w:jc w:val="both"/>
        <w:rPr>
          <w:rFonts w:cs="Times New Roman"/>
          <w:sz w:val="24"/>
          <w:szCs w:val="24"/>
        </w:rPr>
      </w:pPr>
      <w:r>
        <w:rPr>
          <w:highlight w:val="yellow"/>
        </w:rPr>
        <w:t>Supervised classification of satellite imagery demonstrated major spatial rearrangements over the 30-year study period. The overall classification accuracy was highly robust, yielding global accuracies of 99.35% (1986) and 98.92% (2000), with corresponding Kappa coefficients of 0.99 and 0.98. Table 2 presents the evolution of land-cover classes from 1986 to 2016.</w:t>
      </w:r>
    </w:p>
    <w:p w14:paraId="54641B47" w14:textId="77777777" w:rsidR="00D92DC8" w:rsidRPr="00447441" w:rsidRDefault="00553D9C" w:rsidP="00A0593B">
      <w:pPr>
        <w:spacing w:after="0" w:line="360" w:lineRule="auto"/>
        <w:jc w:val="center"/>
        <w:rPr>
          <w:rFonts w:cs="Times New Roman"/>
          <w:sz w:val="24"/>
          <w:szCs w:val="24"/>
        </w:rPr>
      </w:pPr>
      <w:r w:rsidRPr="00447441">
        <w:rPr>
          <w:rFonts w:cs="Times New Roman"/>
          <w:b/>
          <w:sz w:val="24"/>
          <w:szCs w:val="24"/>
        </w:rPr>
        <w:t xml:space="preserve">Table </w:t>
      </w:r>
      <w:r w:rsidR="00115C77">
        <w:rPr>
          <w:rFonts w:cs="Times New Roman"/>
          <w:b/>
          <w:sz w:val="24"/>
          <w:szCs w:val="24"/>
        </w:rPr>
        <w:t>2</w:t>
      </w:r>
      <w:r w:rsidRPr="00447441">
        <w:rPr>
          <w:rFonts w:cs="Times New Roman"/>
          <w:b/>
          <w:sz w:val="24"/>
          <w:szCs w:val="24"/>
        </w:rPr>
        <w:t xml:space="preserve">. </w:t>
      </w:r>
      <w:r w:rsidRPr="00447441">
        <w:rPr>
          <w:rFonts w:cs="Times New Roman"/>
          <w:sz w:val="24"/>
          <w:szCs w:val="24"/>
        </w:rPr>
        <w:t>Evolution of land cover classes from 1986 to 2016.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672"/>
        <w:gridCol w:w="1701"/>
        <w:gridCol w:w="1559"/>
        <w:gridCol w:w="1701"/>
      </w:tblGrid>
      <w:tr w:rsidR="00D92DC8" w:rsidRPr="00447441" w14:paraId="1C9AC6CD" w14:textId="77777777" w:rsidTr="00A95EA0">
        <w:tc>
          <w:tcPr>
            <w:tcW w:w="2547" w:type="dxa"/>
            <w:tcBorders>
              <w:top w:val="single" w:sz="4" w:space="0" w:color="auto"/>
              <w:bottom w:val="single" w:sz="4" w:space="0" w:color="auto"/>
            </w:tcBorders>
          </w:tcPr>
          <w:p w14:paraId="1F776669" w14:textId="77777777" w:rsidR="00D92DC8" w:rsidRPr="00447441" w:rsidRDefault="00553D9C" w:rsidP="001562A5">
            <w:pPr>
              <w:jc w:val="both"/>
              <w:rPr>
                <w:rFonts w:cs="Times New Roman"/>
                <w:sz w:val="24"/>
                <w:szCs w:val="24"/>
              </w:rPr>
            </w:pPr>
            <w:r w:rsidRPr="00447441">
              <w:rPr>
                <w:rFonts w:cs="Times New Roman"/>
                <w:b/>
                <w:sz w:val="24"/>
                <w:szCs w:val="24"/>
              </w:rPr>
              <w:t>Land Cover Class</w:t>
            </w:r>
          </w:p>
        </w:tc>
        <w:tc>
          <w:tcPr>
            <w:tcW w:w="1672" w:type="dxa"/>
            <w:tcBorders>
              <w:top w:val="single" w:sz="4" w:space="0" w:color="auto"/>
              <w:bottom w:val="single" w:sz="4" w:space="0" w:color="auto"/>
            </w:tcBorders>
          </w:tcPr>
          <w:p w14:paraId="42A08809" w14:textId="77777777" w:rsidR="00D92DC8" w:rsidRPr="00447441" w:rsidRDefault="00553D9C" w:rsidP="00D06528">
            <w:pPr>
              <w:jc w:val="center"/>
              <w:rPr>
                <w:rFonts w:cs="Times New Roman"/>
                <w:sz w:val="24"/>
                <w:szCs w:val="24"/>
              </w:rPr>
            </w:pPr>
            <w:r w:rsidRPr="00447441">
              <w:rPr>
                <w:rFonts w:cs="Times New Roman"/>
                <w:b/>
                <w:sz w:val="24"/>
                <w:szCs w:val="24"/>
              </w:rPr>
              <w:t>1986 Surface (%)</w:t>
            </w:r>
          </w:p>
        </w:tc>
        <w:tc>
          <w:tcPr>
            <w:tcW w:w="1701" w:type="dxa"/>
            <w:tcBorders>
              <w:top w:val="single" w:sz="4" w:space="0" w:color="auto"/>
              <w:bottom w:val="single" w:sz="4" w:space="0" w:color="auto"/>
            </w:tcBorders>
          </w:tcPr>
          <w:p w14:paraId="238F9C76" w14:textId="77777777" w:rsidR="00D92DC8" w:rsidRPr="00447441" w:rsidRDefault="00553D9C" w:rsidP="00D06528">
            <w:pPr>
              <w:jc w:val="center"/>
              <w:rPr>
                <w:rFonts w:cs="Times New Roman"/>
                <w:sz w:val="24"/>
                <w:szCs w:val="24"/>
              </w:rPr>
            </w:pPr>
            <w:r w:rsidRPr="00447441">
              <w:rPr>
                <w:rFonts w:cs="Times New Roman"/>
                <w:b/>
                <w:sz w:val="24"/>
                <w:szCs w:val="24"/>
              </w:rPr>
              <w:t>2000 Surface (%)</w:t>
            </w:r>
          </w:p>
        </w:tc>
        <w:tc>
          <w:tcPr>
            <w:tcW w:w="1559" w:type="dxa"/>
            <w:tcBorders>
              <w:top w:val="single" w:sz="4" w:space="0" w:color="auto"/>
              <w:bottom w:val="single" w:sz="4" w:space="0" w:color="auto"/>
            </w:tcBorders>
          </w:tcPr>
          <w:p w14:paraId="57721084" w14:textId="77777777" w:rsidR="00D92DC8" w:rsidRPr="00447441" w:rsidRDefault="00553D9C" w:rsidP="00D06528">
            <w:pPr>
              <w:jc w:val="center"/>
              <w:rPr>
                <w:rFonts w:cs="Times New Roman"/>
                <w:sz w:val="24"/>
                <w:szCs w:val="24"/>
              </w:rPr>
            </w:pPr>
            <w:r w:rsidRPr="00447441">
              <w:rPr>
                <w:rFonts w:cs="Times New Roman"/>
                <w:b/>
                <w:sz w:val="24"/>
                <w:szCs w:val="24"/>
              </w:rPr>
              <w:t>2016 Surface (%)</w:t>
            </w:r>
          </w:p>
        </w:tc>
        <w:tc>
          <w:tcPr>
            <w:tcW w:w="1701" w:type="dxa"/>
            <w:tcBorders>
              <w:top w:val="single" w:sz="4" w:space="0" w:color="auto"/>
              <w:bottom w:val="single" w:sz="4" w:space="0" w:color="auto"/>
            </w:tcBorders>
          </w:tcPr>
          <w:p w14:paraId="4DF073E4" w14:textId="77777777" w:rsidR="00D92DC8" w:rsidRPr="00447441" w:rsidRDefault="00553D9C" w:rsidP="00D06528">
            <w:pPr>
              <w:jc w:val="center"/>
              <w:rPr>
                <w:rFonts w:cs="Times New Roman"/>
                <w:sz w:val="24"/>
                <w:szCs w:val="24"/>
              </w:rPr>
            </w:pPr>
            <w:r w:rsidRPr="00447441">
              <w:rPr>
                <w:rFonts w:cs="Times New Roman"/>
                <w:b/>
                <w:sz w:val="24"/>
                <w:szCs w:val="24"/>
              </w:rPr>
              <w:t>Net Change (%)</w:t>
            </w:r>
          </w:p>
        </w:tc>
      </w:tr>
      <w:tr w:rsidR="00D92DC8" w:rsidRPr="00447441" w14:paraId="0FFE11E9" w14:textId="77777777" w:rsidTr="00A95EA0">
        <w:tc>
          <w:tcPr>
            <w:tcW w:w="2547" w:type="dxa"/>
            <w:tcBorders>
              <w:top w:val="single" w:sz="4" w:space="0" w:color="auto"/>
            </w:tcBorders>
          </w:tcPr>
          <w:p w14:paraId="78C95932" w14:textId="77777777" w:rsidR="00D92DC8" w:rsidRPr="00447441" w:rsidRDefault="00553D9C" w:rsidP="001562A5">
            <w:pPr>
              <w:jc w:val="both"/>
              <w:rPr>
                <w:rFonts w:cs="Times New Roman"/>
                <w:sz w:val="24"/>
                <w:szCs w:val="24"/>
              </w:rPr>
            </w:pPr>
            <w:r w:rsidRPr="00447441">
              <w:rPr>
                <w:rFonts w:cs="Times New Roman"/>
                <w:sz w:val="24"/>
                <w:szCs w:val="24"/>
              </w:rPr>
              <w:t>Agricultural Zones</w:t>
            </w:r>
          </w:p>
        </w:tc>
        <w:tc>
          <w:tcPr>
            <w:tcW w:w="1672" w:type="dxa"/>
            <w:tcBorders>
              <w:top w:val="single" w:sz="4" w:space="0" w:color="auto"/>
            </w:tcBorders>
          </w:tcPr>
          <w:p w14:paraId="5F6FD23E" w14:textId="77777777" w:rsidR="00D92DC8" w:rsidRPr="00447441" w:rsidRDefault="00553D9C" w:rsidP="001562A5">
            <w:pPr>
              <w:jc w:val="both"/>
              <w:rPr>
                <w:rFonts w:cs="Times New Roman"/>
                <w:sz w:val="24"/>
                <w:szCs w:val="24"/>
              </w:rPr>
            </w:pPr>
            <w:r w:rsidRPr="00447441">
              <w:rPr>
                <w:rFonts w:cs="Times New Roman"/>
                <w:sz w:val="24"/>
                <w:szCs w:val="24"/>
              </w:rPr>
              <w:t>38.01</w:t>
            </w:r>
          </w:p>
        </w:tc>
        <w:tc>
          <w:tcPr>
            <w:tcW w:w="1701" w:type="dxa"/>
            <w:tcBorders>
              <w:top w:val="single" w:sz="4" w:space="0" w:color="auto"/>
            </w:tcBorders>
          </w:tcPr>
          <w:p w14:paraId="5FE170C2" w14:textId="77777777" w:rsidR="00D92DC8" w:rsidRPr="00447441" w:rsidRDefault="00553D9C" w:rsidP="001562A5">
            <w:pPr>
              <w:jc w:val="both"/>
              <w:rPr>
                <w:rFonts w:cs="Times New Roman"/>
                <w:sz w:val="24"/>
                <w:szCs w:val="24"/>
              </w:rPr>
            </w:pPr>
            <w:r w:rsidRPr="00447441">
              <w:rPr>
                <w:rFonts w:cs="Times New Roman"/>
                <w:sz w:val="24"/>
                <w:szCs w:val="24"/>
              </w:rPr>
              <w:t>41.02</w:t>
            </w:r>
          </w:p>
        </w:tc>
        <w:tc>
          <w:tcPr>
            <w:tcW w:w="1559" w:type="dxa"/>
            <w:tcBorders>
              <w:top w:val="single" w:sz="4" w:space="0" w:color="auto"/>
            </w:tcBorders>
          </w:tcPr>
          <w:p w14:paraId="66AFB351" w14:textId="77777777" w:rsidR="00D92DC8" w:rsidRPr="00447441" w:rsidRDefault="00553D9C" w:rsidP="001562A5">
            <w:pPr>
              <w:jc w:val="both"/>
              <w:rPr>
                <w:rFonts w:cs="Times New Roman"/>
                <w:sz w:val="24"/>
                <w:szCs w:val="24"/>
              </w:rPr>
            </w:pPr>
            <w:r w:rsidRPr="00447441">
              <w:rPr>
                <w:rFonts w:cs="Times New Roman"/>
                <w:sz w:val="24"/>
                <w:szCs w:val="24"/>
              </w:rPr>
              <w:t>38.40</w:t>
            </w:r>
          </w:p>
        </w:tc>
        <w:tc>
          <w:tcPr>
            <w:tcW w:w="1701" w:type="dxa"/>
            <w:tcBorders>
              <w:top w:val="single" w:sz="4" w:space="0" w:color="auto"/>
            </w:tcBorders>
          </w:tcPr>
          <w:p w14:paraId="7D7F1964" w14:textId="77777777" w:rsidR="00D92DC8" w:rsidRPr="00447441" w:rsidRDefault="00553D9C" w:rsidP="001562A5">
            <w:pPr>
              <w:jc w:val="both"/>
              <w:rPr>
                <w:rFonts w:cs="Times New Roman"/>
                <w:sz w:val="24"/>
                <w:szCs w:val="24"/>
              </w:rPr>
            </w:pPr>
            <w:r w:rsidRPr="00447441">
              <w:rPr>
                <w:rFonts w:cs="Times New Roman"/>
                <w:sz w:val="24"/>
                <w:szCs w:val="24"/>
              </w:rPr>
              <w:t>+0.39</w:t>
            </w:r>
          </w:p>
        </w:tc>
      </w:tr>
      <w:tr w:rsidR="00D92DC8" w:rsidRPr="00447441" w14:paraId="0CF0FF4D" w14:textId="77777777" w:rsidTr="00A95EA0">
        <w:tc>
          <w:tcPr>
            <w:tcW w:w="2547" w:type="dxa"/>
          </w:tcPr>
          <w:p w14:paraId="2101BF6F" w14:textId="77777777" w:rsidR="00D92DC8" w:rsidRPr="00447441" w:rsidRDefault="00553D9C" w:rsidP="001562A5">
            <w:pPr>
              <w:jc w:val="both"/>
              <w:rPr>
                <w:rFonts w:cs="Times New Roman"/>
                <w:sz w:val="24"/>
                <w:szCs w:val="24"/>
              </w:rPr>
            </w:pPr>
            <w:r w:rsidRPr="00447441">
              <w:rPr>
                <w:rFonts w:cs="Times New Roman"/>
                <w:sz w:val="24"/>
                <w:szCs w:val="24"/>
              </w:rPr>
              <w:t>Water Bodies</w:t>
            </w:r>
          </w:p>
        </w:tc>
        <w:tc>
          <w:tcPr>
            <w:tcW w:w="1672" w:type="dxa"/>
          </w:tcPr>
          <w:p w14:paraId="5B19CA1B" w14:textId="77777777" w:rsidR="00D92DC8" w:rsidRPr="00447441" w:rsidRDefault="00553D9C" w:rsidP="001562A5">
            <w:pPr>
              <w:jc w:val="both"/>
              <w:rPr>
                <w:rFonts w:cs="Times New Roman"/>
                <w:sz w:val="24"/>
                <w:szCs w:val="24"/>
              </w:rPr>
            </w:pPr>
            <w:r w:rsidRPr="00447441">
              <w:rPr>
                <w:rFonts w:cs="Times New Roman"/>
                <w:sz w:val="24"/>
                <w:szCs w:val="24"/>
              </w:rPr>
              <w:t>31.11</w:t>
            </w:r>
          </w:p>
        </w:tc>
        <w:tc>
          <w:tcPr>
            <w:tcW w:w="1701" w:type="dxa"/>
          </w:tcPr>
          <w:p w14:paraId="076B6446" w14:textId="77777777" w:rsidR="00D92DC8" w:rsidRPr="00447441" w:rsidRDefault="00553D9C" w:rsidP="001562A5">
            <w:pPr>
              <w:jc w:val="both"/>
              <w:rPr>
                <w:rFonts w:cs="Times New Roman"/>
                <w:sz w:val="24"/>
                <w:szCs w:val="24"/>
              </w:rPr>
            </w:pPr>
            <w:r w:rsidRPr="00447441">
              <w:rPr>
                <w:rFonts w:cs="Times New Roman"/>
                <w:sz w:val="24"/>
                <w:szCs w:val="24"/>
              </w:rPr>
              <w:t>30.99</w:t>
            </w:r>
          </w:p>
        </w:tc>
        <w:tc>
          <w:tcPr>
            <w:tcW w:w="1559" w:type="dxa"/>
          </w:tcPr>
          <w:p w14:paraId="3DF28B93" w14:textId="77777777" w:rsidR="00D92DC8" w:rsidRPr="00447441" w:rsidRDefault="00553D9C" w:rsidP="001562A5">
            <w:pPr>
              <w:jc w:val="both"/>
              <w:rPr>
                <w:rFonts w:cs="Times New Roman"/>
                <w:sz w:val="24"/>
                <w:szCs w:val="24"/>
              </w:rPr>
            </w:pPr>
            <w:r w:rsidRPr="00447441">
              <w:rPr>
                <w:rFonts w:cs="Times New Roman"/>
                <w:sz w:val="24"/>
                <w:szCs w:val="24"/>
              </w:rPr>
              <w:t>30.82</w:t>
            </w:r>
          </w:p>
        </w:tc>
        <w:tc>
          <w:tcPr>
            <w:tcW w:w="1701" w:type="dxa"/>
          </w:tcPr>
          <w:p w14:paraId="1CE15E72" w14:textId="77777777" w:rsidR="00D92DC8" w:rsidRPr="00447441" w:rsidRDefault="00553D9C" w:rsidP="001562A5">
            <w:pPr>
              <w:jc w:val="both"/>
              <w:rPr>
                <w:rFonts w:cs="Times New Roman"/>
                <w:sz w:val="24"/>
                <w:szCs w:val="24"/>
              </w:rPr>
            </w:pPr>
            <w:r w:rsidRPr="00447441">
              <w:rPr>
                <w:rFonts w:cs="Times New Roman"/>
                <w:sz w:val="24"/>
                <w:szCs w:val="24"/>
              </w:rPr>
              <w:t>-0.29</w:t>
            </w:r>
          </w:p>
        </w:tc>
      </w:tr>
      <w:tr w:rsidR="00D92DC8" w:rsidRPr="00447441" w14:paraId="48A7FE69" w14:textId="77777777" w:rsidTr="00A95EA0">
        <w:tc>
          <w:tcPr>
            <w:tcW w:w="2547" w:type="dxa"/>
          </w:tcPr>
          <w:p w14:paraId="147EF62E" w14:textId="77777777" w:rsidR="00D92DC8" w:rsidRPr="00447441" w:rsidRDefault="00553D9C" w:rsidP="001562A5">
            <w:pPr>
              <w:jc w:val="both"/>
              <w:rPr>
                <w:rFonts w:cs="Times New Roman"/>
                <w:sz w:val="24"/>
                <w:szCs w:val="24"/>
              </w:rPr>
            </w:pPr>
            <w:r w:rsidRPr="00447441">
              <w:rPr>
                <w:rFonts w:cs="Times New Roman"/>
                <w:sz w:val="24"/>
                <w:szCs w:val="24"/>
              </w:rPr>
              <w:t>Built-up / Settlements</w:t>
            </w:r>
          </w:p>
        </w:tc>
        <w:tc>
          <w:tcPr>
            <w:tcW w:w="1672" w:type="dxa"/>
          </w:tcPr>
          <w:p w14:paraId="65B707F1" w14:textId="77777777" w:rsidR="00D92DC8" w:rsidRPr="00447441" w:rsidRDefault="00553D9C" w:rsidP="001562A5">
            <w:pPr>
              <w:jc w:val="both"/>
              <w:rPr>
                <w:rFonts w:cs="Times New Roman"/>
                <w:sz w:val="24"/>
                <w:szCs w:val="24"/>
              </w:rPr>
            </w:pPr>
            <w:r w:rsidRPr="00447441">
              <w:rPr>
                <w:rFonts w:cs="Times New Roman"/>
                <w:sz w:val="24"/>
                <w:szCs w:val="24"/>
              </w:rPr>
              <w:t>11.09</w:t>
            </w:r>
          </w:p>
        </w:tc>
        <w:tc>
          <w:tcPr>
            <w:tcW w:w="1701" w:type="dxa"/>
          </w:tcPr>
          <w:p w14:paraId="39B8A276" w14:textId="77777777" w:rsidR="00D92DC8" w:rsidRPr="00447441" w:rsidRDefault="00553D9C" w:rsidP="001562A5">
            <w:pPr>
              <w:jc w:val="both"/>
              <w:rPr>
                <w:rFonts w:cs="Times New Roman"/>
                <w:sz w:val="24"/>
                <w:szCs w:val="24"/>
              </w:rPr>
            </w:pPr>
            <w:r w:rsidRPr="00447441">
              <w:rPr>
                <w:rFonts w:cs="Times New Roman"/>
                <w:sz w:val="24"/>
                <w:szCs w:val="24"/>
              </w:rPr>
              <w:t>12.25</w:t>
            </w:r>
          </w:p>
        </w:tc>
        <w:tc>
          <w:tcPr>
            <w:tcW w:w="1559" w:type="dxa"/>
          </w:tcPr>
          <w:p w14:paraId="7B3D50A5" w14:textId="77777777" w:rsidR="00D92DC8" w:rsidRPr="00447441" w:rsidRDefault="00553D9C" w:rsidP="001562A5">
            <w:pPr>
              <w:jc w:val="both"/>
              <w:rPr>
                <w:rFonts w:cs="Times New Roman"/>
                <w:sz w:val="24"/>
                <w:szCs w:val="24"/>
              </w:rPr>
            </w:pPr>
            <w:r w:rsidRPr="00447441">
              <w:rPr>
                <w:rFonts w:cs="Times New Roman"/>
                <w:sz w:val="24"/>
                <w:szCs w:val="24"/>
              </w:rPr>
              <w:t>18.80</w:t>
            </w:r>
          </w:p>
        </w:tc>
        <w:tc>
          <w:tcPr>
            <w:tcW w:w="1701" w:type="dxa"/>
          </w:tcPr>
          <w:p w14:paraId="7A4BCA97" w14:textId="77777777" w:rsidR="00D92DC8" w:rsidRPr="00447441" w:rsidRDefault="00553D9C" w:rsidP="001562A5">
            <w:pPr>
              <w:jc w:val="both"/>
              <w:rPr>
                <w:rFonts w:cs="Times New Roman"/>
                <w:sz w:val="24"/>
                <w:szCs w:val="24"/>
              </w:rPr>
            </w:pPr>
            <w:r w:rsidRPr="00447441">
              <w:rPr>
                <w:rFonts w:cs="Times New Roman"/>
                <w:sz w:val="24"/>
                <w:szCs w:val="24"/>
              </w:rPr>
              <w:t>+7.71</w:t>
            </w:r>
          </w:p>
        </w:tc>
      </w:tr>
      <w:tr w:rsidR="00D92DC8" w:rsidRPr="00447441" w14:paraId="4AE23E0A" w14:textId="77777777" w:rsidTr="00A95EA0">
        <w:tc>
          <w:tcPr>
            <w:tcW w:w="2547" w:type="dxa"/>
          </w:tcPr>
          <w:p w14:paraId="6FD7F036" w14:textId="77777777" w:rsidR="00D92DC8" w:rsidRPr="00447441" w:rsidRDefault="00553D9C" w:rsidP="001562A5">
            <w:pPr>
              <w:jc w:val="both"/>
              <w:rPr>
                <w:rFonts w:cs="Times New Roman"/>
                <w:sz w:val="24"/>
                <w:szCs w:val="24"/>
              </w:rPr>
            </w:pPr>
            <w:r w:rsidRPr="00447441">
              <w:rPr>
                <w:rFonts w:cs="Times New Roman"/>
                <w:sz w:val="24"/>
                <w:szCs w:val="24"/>
              </w:rPr>
              <w:t>Dense Forest</w:t>
            </w:r>
          </w:p>
        </w:tc>
        <w:tc>
          <w:tcPr>
            <w:tcW w:w="1672" w:type="dxa"/>
          </w:tcPr>
          <w:p w14:paraId="4A27414D" w14:textId="77777777" w:rsidR="00D92DC8" w:rsidRPr="00447441" w:rsidRDefault="00553D9C" w:rsidP="001562A5">
            <w:pPr>
              <w:jc w:val="both"/>
              <w:rPr>
                <w:rFonts w:cs="Times New Roman"/>
                <w:sz w:val="24"/>
                <w:szCs w:val="24"/>
              </w:rPr>
            </w:pPr>
            <w:r w:rsidRPr="00447441">
              <w:rPr>
                <w:rFonts w:cs="Times New Roman"/>
                <w:sz w:val="24"/>
                <w:szCs w:val="24"/>
              </w:rPr>
              <w:t>16.94</w:t>
            </w:r>
          </w:p>
        </w:tc>
        <w:tc>
          <w:tcPr>
            <w:tcW w:w="1701" w:type="dxa"/>
          </w:tcPr>
          <w:p w14:paraId="5F010036" w14:textId="77777777" w:rsidR="00D92DC8" w:rsidRPr="00447441" w:rsidRDefault="00553D9C" w:rsidP="001562A5">
            <w:pPr>
              <w:jc w:val="both"/>
              <w:rPr>
                <w:rFonts w:cs="Times New Roman"/>
                <w:sz w:val="24"/>
                <w:szCs w:val="24"/>
              </w:rPr>
            </w:pPr>
            <w:r w:rsidRPr="00447441">
              <w:rPr>
                <w:rFonts w:cs="Times New Roman"/>
                <w:sz w:val="24"/>
                <w:szCs w:val="24"/>
              </w:rPr>
              <w:t>14.86</w:t>
            </w:r>
          </w:p>
        </w:tc>
        <w:tc>
          <w:tcPr>
            <w:tcW w:w="1559" w:type="dxa"/>
          </w:tcPr>
          <w:p w14:paraId="4471FE45" w14:textId="77777777" w:rsidR="00D92DC8" w:rsidRPr="00447441" w:rsidRDefault="00553D9C" w:rsidP="001562A5">
            <w:pPr>
              <w:jc w:val="both"/>
              <w:rPr>
                <w:rFonts w:cs="Times New Roman"/>
                <w:sz w:val="24"/>
                <w:szCs w:val="24"/>
              </w:rPr>
            </w:pPr>
            <w:r w:rsidRPr="00447441">
              <w:rPr>
                <w:rFonts w:cs="Times New Roman"/>
                <w:sz w:val="24"/>
                <w:szCs w:val="24"/>
              </w:rPr>
              <w:t>7.56</w:t>
            </w:r>
          </w:p>
        </w:tc>
        <w:tc>
          <w:tcPr>
            <w:tcW w:w="1701" w:type="dxa"/>
          </w:tcPr>
          <w:p w14:paraId="6434710F" w14:textId="77777777" w:rsidR="00D92DC8" w:rsidRPr="00447441" w:rsidRDefault="00553D9C" w:rsidP="001562A5">
            <w:pPr>
              <w:jc w:val="both"/>
              <w:rPr>
                <w:rFonts w:cs="Times New Roman"/>
                <w:sz w:val="24"/>
                <w:szCs w:val="24"/>
              </w:rPr>
            </w:pPr>
            <w:r w:rsidRPr="00447441">
              <w:rPr>
                <w:rFonts w:cs="Times New Roman"/>
                <w:sz w:val="24"/>
                <w:szCs w:val="24"/>
              </w:rPr>
              <w:t>-9.38</w:t>
            </w:r>
          </w:p>
        </w:tc>
      </w:tr>
      <w:tr w:rsidR="00D92DC8" w:rsidRPr="00447441" w14:paraId="0028D670" w14:textId="77777777" w:rsidTr="00A95EA0">
        <w:tc>
          <w:tcPr>
            <w:tcW w:w="2547" w:type="dxa"/>
          </w:tcPr>
          <w:p w14:paraId="6472ED8E" w14:textId="77777777" w:rsidR="00D92DC8" w:rsidRPr="00447441" w:rsidRDefault="00553D9C" w:rsidP="001562A5">
            <w:pPr>
              <w:jc w:val="both"/>
              <w:rPr>
                <w:rFonts w:cs="Times New Roman"/>
                <w:sz w:val="24"/>
                <w:szCs w:val="24"/>
              </w:rPr>
            </w:pPr>
            <w:r w:rsidRPr="00447441">
              <w:rPr>
                <w:rFonts w:cs="Times New Roman"/>
                <w:sz w:val="24"/>
                <w:szCs w:val="24"/>
              </w:rPr>
              <w:t>Bare Soil</w:t>
            </w:r>
          </w:p>
        </w:tc>
        <w:tc>
          <w:tcPr>
            <w:tcW w:w="1672" w:type="dxa"/>
          </w:tcPr>
          <w:p w14:paraId="28105E51" w14:textId="77777777" w:rsidR="00D92DC8" w:rsidRPr="00447441" w:rsidRDefault="00553D9C" w:rsidP="001562A5">
            <w:pPr>
              <w:jc w:val="both"/>
              <w:rPr>
                <w:rFonts w:cs="Times New Roman"/>
                <w:sz w:val="24"/>
                <w:szCs w:val="24"/>
              </w:rPr>
            </w:pPr>
            <w:r w:rsidRPr="00447441">
              <w:rPr>
                <w:rFonts w:cs="Times New Roman"/>
                <w:sz w:val="24"/>
                <w:szCs w:val="24"/>
              </w:rPr>
              <w:t>0.16</w:t>
            </w:r>
          </w:p>
        </w:tc>
        <w:tc>
          <w:tcPr>
            <w:tcW w:w="1701" w:type="dxa"/>
          </w:tcPr>
          <w:p w14:paraId="16FF1B53" w14:textId="77777777" w:rsidR="00D92DC8" w:rsidRPr="00447441" w:rsidRDefault="00553D9C" w:rsidP="001562A5">
            <w:pPr>
              <w:jc w:val="both"/>
              <w:rPr>
                <w:rFonts w:cs="Times New Roman"/>
                <w:sz w:val="24"/>
                <w:szCs w:val="24"/>
              </w:rPr>
            </w:pPr>
            <w:r w:rsidRPr="00447441">
              <w:rPr>
                <w:rFonts w:cs="Times New Roman"/>
                <w:sz w:val="24"/>
                <w:szCs w:val="24"/>
              </w:rPr>
              <w:t>0.88</w:t>
            </w:r>
          </w:p>
        </w:tc>
        <w:tc>
          <w:tcPr>
            <w:tcW w:w="1559" w:type="dxa"/>
          </w:tcPr>
          <w:p w14:paraId="53C80715" w14:textId="77777777" w:rsidR="00D92DC8" w:rsidRPr="00447441" w:rsidRDefault="00553D9C" w:rsidP="001562A5">
            <w:pPr>
              <w:jc w:val="both"/>
              <w:rPr>
                <w:rFonts w:cs="Times New Roman"/>
                <w:sz w:val="24"/>
                <w:szCs w:val="24"/>
              </w:rPr>
            </w:pPr>
            <w:r w:rsidRPr="00447441">
              <w:rPr>
                <w:rFonts w:cs="Times New Roman"/>
                <w:sz w:val="24"/>
                <w:szCs w:val="24"/>
              </w:rPr>
              <w:t>4.42</w:t>
            </w:r>
          </w:p>
        </w:tc>
        <w:tc>
          <w:tcPr>
            <w:tcW w:w="1701" w:type="dxa"/>
          </w:tcPr>
          <w:p w14:paraId="3BC498DB" w14:textId="77777777" w:rsidR="00D92DC8" w:rsidRPr="00447441" w:rsidRDefault="00553D9C" w:rsidP="001562A5">
            <w:pPr>
              <w:jc w:val="both"/>
              <w:rPr>
                <w:rFonts w:cs="Times New Roman"/>
                <w:sz w:val="24"/>
                <w:szCs w:val="24"/>
              </w:rPr>
            </w:pPr>
            <w:r w:rsidRPr="00447441">
              <w:rPr>
                <w:rFonts w:cs="Times New Roman"/>
                <w:sz w:val="24"/>
                <w:szCs w:val="24"/>
              </w:rPr>
              <w:t>+4.26</w:t>
            </w:r>
          </w:p>
        </w:tc>
      </w:tr>
      <w:tr w:rsidR="00D92DC8" w:rsidRPr="00447441" w14:paraId="20C8697E" w14:textId="77777777" w:rsidTr="00A95EA0">
        <w:tc>
          <w:tcPr>
            <w:tcW w:w="2547" w:type="dxa"/>
            <w:tcBorders>
              <w:bottom w:val="single" w:sz="4" w:space="0" w:color="auto"/>
            </w:tcBorders>
          </w:tcPr>
          <w:p w14:paraId="39B7481A" w14:textId="77777777" w:rsidR="00D92DC8" w:rsidRPr="00447441" w:rsidRDefault="00553D9C" w:rsidP="001562A5">
            <w:pPr>
              <w:jc w:val="both"/>
              <w:rPr>
                <w:rFonts w:cs="Times New Roman"/>
                <w:sz w:val="24"/>
                <w:szCs w:val="24"/>
              </w:rPr>
            </w:pPr>
            <w:r w:rsidRPr="00447441">
              <w:rPr>
                <w:rFonts w:cs="Times New Roman"/>
                <w:sz w:val="24"/>
                <w:szCs w:val="24"/>
              </w:rPr>
              <w:t>Marshlands / Wetlands</w:t>
            </w:r>
          </w:p>
        </w:tc>
        <w:tc>
          <w:tcPr>
            <w:tcW w:w="1672" w:type="dxa"/>
            <w:tcBorders>
              <w:bottom w:val="single" w:sz="4" w:space="0" w:color="auto"/>
            </w:tcBorders>
          </w:tcPr>
          <w:p w14:paraId="4755D6E0" w14:textId="77777777" w:rsidR="00D92DC8" w:rsidRPr="00447441" w:rsidRDefault="00553D9C" w:rsidP="001562A5">
            <w:pPr>
              <w:jc w:val="both"/>
              <w:rPr>
                <w:rFonts w:cs="Times New Roman"/>
                <w:sz w:val="24"/>
                <w:szCs w:val="24"/>
              </w:rPr>
            </w:pPr>
            <w:r w:rsidRPr="00447441">
              <w:rPr>
                <w:rFonts w:cs="Times New Roman"/>
                <w:sz w:val="24"/>
                <w:szCs w:val="24"/>
              </w:rPr>
              <w:t>2.69</w:t>
            </w:r>
          </w:p>
        </w:tc>
        <w:tc>
          <w:tcPr>
            <w:tcW w:w="1701" w:type="dxa"/>
            <w:tcBorders>
              <w:bottom w:val="single" w:sz="4" w:space="0" w:color="auto"/>
            </w:tcBorders>
          </w:tcPr>
          <w:p w14:paraId="432137E6" w14:textId="77777777" w:rsidR="00D92DC8" w:rsidRPr="00447441" w:rsidRDefault="00553D9C" w:rsidP="001562A5">
            <w:pPr>
              <w:jc w:val="both"/>
              <w:rPr>
                <w:rFonts w:cs="Times New Roman"/>
                <w:sz w:val="24"/>
                <w:szCs w:val="24"/>
              </w:rPr>
            </w:pPr>
            <w:r w:rsidRPr="00447441">
              <w:rPr>
                <w:rFonts w:cs="Times New Roman"/>
                <w:sz w:val="24"/>
                <w:szCs w:val="24"/>
              </w:rPr>
              <w:t>0.00</w:t>
            </w:r>
          </w:p>
        </w:tc>
        <w:tc>
          <w:tcPr>
            <w:tcW w:w="1559" w:type="dxa"/>
            <w:tcBorders>
              <w:bottom w:val="single" w:sz="4" w:space="0" w:color="auto"/>
            </w:tcBorders>
          </w:tcPr>
          <w:p w14:paraId="6C6A5B4D" w14:textId="77777777" w:rsidR="00D92DC8" w:rsidRPr="00447441" w:rsidRDefault="00553D9C" w:rsidP="001562A5">
            <w:pPr>
              <w:jc w:val="both"/>
              <w:rPr>
                <w:rFonts w:cs="Times New Roman"/>
                <w:sz w:val="24"/>
                <w:szCs w:val="24"/>
              </w:rPr>
            </w:pPr>
            <w:r w:rsidRPr="00447441">
              <w:rPr>
                <w:rFonts w:cs="Times New Roman"/>
                <w:sz w:val="24"/>
                <w:szCs w:val="24"/>
              </w:rPr>
              <w:t>0.00</w:t>
            </w:r>
          </w:p>
        </w:tc>
        <w:tc>
          <w:tcPr>
            <w:tcW w:w="1701" w:type="dxa"/>
            <w:tcBorders>
              <w:bottom w:val="single" w:sz="4" w:space="0" w:color="auto"/>
            </w:tcBorders>
          </w:tcPr>
          <w:p w14:paraId="473D96A1" w14:textId="77777777" w:rsidR="00D92DC8" w:rsidRPr="00447441" w:rsidRDefault="00553D9C" w:rsidP="001562A5">
            <w:pPr>
              <w:jc w:val="both"/>
              <w:rPr>
                <w:rFonts w:cs="Times New Roman"/>
                <w:sz w:val="24"/>
                <w:szCs w:val="24"/>
              </w:rPr>
            </w:pPr>
            <w:r w:rsidRPr="00447441">
              <w:rPr>
                <w:rFonts w:cs="Times New Roman"/>
                <w:sz w:val="24"/>
                <w:szCs w:val="24"/>
              </w:rPr>
              <w:t>-2.69</w:t>
            </w:r>
          </w:p>
        </w:tc>
      </w:tr>
    </w:tbl>
    <w:p w14:paraId="4383D9CB" w14:textId="77777777" w:rsidR="00D06528" w:rsidRPr="00447441" w:rsidRDefault="00553D9C" w:rsidP="004E37F8">
      <w:pPr>
        <w:spacing w:before="240" w:after="120"/>
        <w:jc w:val="both"/>
        <w:rPr>
          <w:rFonts w:cs="Times New Roman"/>
          <w:sz w:val="24"/>
          <w:szCs w:val="24"/>
        </w:rPr>
      </w:pPr>
      <w:r>
        <w:rPr>
          <w:highlight w:val="yellow"/>
        </w:rPr>
        <w:lastRenderedPageBreak/>
        <w:t xml:space="preserve">Key spatial dynamics reveal that built-up areas expanded by 7.71%, driven by demographic growth and </w:t>
      </w:r>
      <w:proofErr w:type="spellStart"/>
      <w:r>
        <w:rPr>
          <w:highlight w:val="yellow"/>
        </w:rPr>
        <w:t>urbanisation</w:t>
      </w:r>
      <w:proofErr w:type="spellEnd"/>
      <w:r>
        <w:rPr>
          <w:highlight w:val="yellow"/>
        </w:rPr>
        <w:t xml:space="preserve">. Conversely, dense forests decreased by 9.38%, </w:t>
      </w:r>
      <w:proofErr w:type="spellStart"/>
      <w:r>
        <w:rPr>
          <w:highlight w:val="yellow"/>
        </w:rPr>
        <w:t>signalling</w:t>
      </w:r>
      <w:proofErr w:type="spellEnd"/>
      <w:r>
        <w:rPr>
          <w:highlight w:val="yellow"/>
        </w:rPr>
        <w:t xml:space="preserve"> severe deforestation. The diachronic land-use analysis highlights a major spatial rearrangement </w:t>
      </w:r>
      <w:proofErr w:type="spellStart"/>
      <w:r>
        <w:rPr>
          <w:highlight w:val="yellow"/>
        </w:rPr>
        <w:t>characterised</w:t>
      </w:r>
      <w:proofErr w:type="spellEnd"/>
      <w:r>
        <w:rPr>
          <w:highlight w:val="yellow"/>
        </w:rPr>
        <w:t xml:space="preserve"> by the complete disappearance of the marshland class, which declined from 2.69% of the total study area in 1986 (Figure 3) to 0.00% by 2000 (Figure 4). This marked regression of surface wetlands is attributed to the combined effects of climatic and anthropogenic factors. On the one hand, the region experienced prolonged and sub-continuous droughts between 1971 and 2000, which triggered the progressive drying of low-lying wetland basins.</w:t>
      </w:r>
    </w:p>
    <w:p w14:paraId="3447247A" w14:textId="77777777" w:rsidR="00AD7CA6" w:rsidRPr="00447441" w:rsidRDefault="00E56153" w:rsidP="001562A5">
      <w:pPr>
        <w:spacing w:after="120"/>
        <w:jc w:val="both"/>
        <w:rPr>
          <w:rFonts w:cs="Times New Roman"/>
          <w:sz w:val="24"/>
          <w:szCs w:val="24"/>
        </w:rPr>
      </w:pPr>
      <w:r w:rsidRPr="00447441">
        <w:rPr>
          <w:rFonts w:cs="Times New Roman"/>
          <w:noProof/>
          <w:sz w:val="24"/>
          <w:szCs w:val="24"/>
        </w:rPr>
        <w:drawing>
          <wp:inline distT="0" distB="0" distL="0" distR="0" wp14:anchorId="31BAD4FF" wp14:editId="6EE5C7DA">
            <wp:extent cx="5968365" cy="286512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8365" cy="2865120"/>
                    </a:xfrm>
                    <a:prstGeom prst="rect">
                      <a:avLst/>
                    </a:prstGeom>
                    <a:noFill/>
                  </pic:spPr>
                </pic:pic>
              </a:graphicData>
            </a:graphic>
          </wp:inline>
        </w:drawing>
      </w:r>
    </w:p>
    <w:p w14:paraId="284F2D18" w14:textId="77777777" w:rsidR="00A0593B" w:rsidRPr="00447441" w:rsidRDefault="00AD7CA6" w:rsidP="001562A5">
      <w:pPr>
        <w:spacing w:after="120"/>
        <w:jc w:val="both"/>
        <w:rPr>
          <w:rFonts w:cs="Times New Roman"/>
          <w:sz w:val="24"/>
          <w:szCs w:val="24"/>
        </w:rPr>
      </w:pPr>
      <w:r w:rsidRPr="00447441">
        <w:rPr>
          <w:rFonts w:cs="Times New Roman"/>
          <w:b/>
          <w:sz w:val="24"/>
          <w:szCs w:val="24"/>
        </w:rPr>
        <w:t xml:space="preserve">Figure </w:t>
      </w:r>
      <w:r w:rsidR="003D09DD" w:rsidRPr="00447441">
        <w:rPr>
          <w:rFonts w:cs="Times New Roman"/>
          <w:b/>
          <w:sz w:val="24"/>
          <w:szCs w:val="24"/>
        </w:rPr>
        <w:t>3</w:t>
      </w:r>
      <w:r w:rsidRPr="00447441">
        <w:rPr>
          <w:rFonts w:cs="Times New Roman"/>
          <w:b/>
          <w:sz w:val="24"/>
          <w:szCs w:val="24"/>
        </w:rPr>
        <w:t>:</w:t>
      </w:r>
      <w:r w:rsidRPr="00447441">
        <w:rPr>
          <w:rFonts w:cs="Times New Roman"/>
          <w:sz w:val="24"/>
          <w:szCs w:val="24"/>
        </w:rPr>
        <w:t xml:space="preserve"> </w:t>
      </w:r>
      <w:r w:rsidR="001C37C3" w:rsidRPr="00447441">
        <w:rPr>
          <w:rFonts w:cs="Times New Roman"/>
          <w:sz w:val="24"/>
          <w:szCs w:val="24"/>
        </w:rPr>
        <w:t>Land use and land cover map of the southeastern coastal zone in 1986: baseline status of forest and marshland ecosystems.</w:t>
      </w:r>
    </w:p>
    <w:p w14:paraId="0081C438" w14:textId="77777777" w:rsidR="00290F99" w:rsidRPr="00447441" w:rsidRDefault="00290F99" w:rsidP="00A0593B">
      <w:pPr>
        <w:spacing w:before="240" w:after="120"/>
        <w:jc w:val="both"/>
        <w:rPr>
          <w:rFonts w:cs="Times New Roman"/>
          <w:sz w:val="24"/>
          <w:szCs w:val="24"/>
        </w:rPr>
      </w:pPr>
      <w:r>
        <w:rPr>
          <w:highlight w:val="yellow"/>
        </w:rPr>
        <w:t>On the other hand, to cope with moisture deficits on the uplands, local populations deployed an autonomous adaptation strategy by opportunistically converting these dried marshland beds into rice paddies (Figure 5). This spatial dynamic highlights a structural shift towards wetland farming, transforming a vulnerable natural ecosystem into a livelihood resource to mitigate declining yields in traditional rain-fed agriculture.</w:t>
      </w:r>
    </w:p>
    <w:p w14:paraId="0D514B4C" w14:textId="00C7C531" w:rsidR="002C1A86" w:rsidRPr="00447441" w:rsidRDefault="00FA38A1">
      <w:pPr>
        <w:spacing w:before="240" w:after="120"/>
        <w:jc w:val="both"/>
        <w:rPr>
          <w:rFonts w:cs="Times New Roman"/>
          <w:sz w:val="24"/>
          <w:szCs w:val="24"/>
        </w:rPr>
      </w:pPr>
      <w:r w:rsidRPr="00447441">
        <w:rPr>
          <w:sz w:val="24"/>
        </w:rPr>
        <w:t>The direction of land-cover change is broadly consistent with longer-term evidence from Côte d'Ivoire, where Landsat-based studies have documented forest loss, agricultural expansion, and settlement growth over recent decades (Kouassi et al., 2021; Kouame et al., 2019). Around Abidjan, progressive reclamation and occupation of lagoonal and marshy margins have likewise reduced aquatic and wetland space, demonstrating that urban growth can directly reconfigure coastal land-water boundaries (</w:t>
      </w:r>
      <w:r w:rsidR="000B24AA" w:rsidRPr="000B24AA">
        <w:rPr>
          <w:sz w:val="24"/>
        </w:rPr>
        <w:t>Sultan &amp; Gaetani, 2016</w:t>
      </w:r>
      <w:r w:rsidRPr="00447441">
        <w:rPr>
          <w:sz w:val="24"/>
        </w:rPr>
        <w:t>). The conversion of former marshlands into rice fields in the present study is also compatible with the wider importance of lowland rice systems in Côte d'Ivoire, although such conversion should not be interpreted as exclusively climate-driven because agricultural demand, land availability, and institutional factors can also influence lowland adoption (Komatsu et al., 2022; Alemayehu &amp; Van der Werf, 2026).</w:t>
      </w:r>
    </w:p>
    <w:p w14:paraId="02C269DF" w14:textId="77777777" w:rsidR="00290F99" w:rsidRPr="00447441" w:rsidRDefault="00290F99" w:rsidP="001562A5">
      <w:pPr>
        <w:spacing w:after="120"/>
        <w:jc w:val="both"/>
        <w:rPr>
          <w:rFonts w:cs="Times New Roman"/>
          <w:sz w:val="24"/>
          <w:szCs w:val="24"/>
        </w:rPr>
      </w:pPr>
    </w:p>
    <w:p w14:paraId="77644505" w14:textId="77777777" w:rsidR="00290F99" w:rsidRPr="00447441" w:rsidRDefault="00290F99" w:rsidP="001562A5">
      <w:pPr>
        <w:spacing w:after="120"/>
        <w:jc w:val="both"/>
        <w:rPr>
          <w:rFonts w:cs="Times New Roman"/>
          <w:sz w:val="24"/>
          <w:szCs w:val="24"/>
        </w:rPr>
      </w:pPr>
    </w:p>
    <w:p w14:paraId="5CB8D16F" w14:textId="77777777" w:rsidR="00A0593B" w:rsidRPr="00447441" w:rsidRDefault="00A0593B" w:rsidP="001562A5">
      <w:pPr>
        <w:spacing w:after="120"/>
        <w:jc w:val="both"/>
        <w:rPr>
          <w:rFonts w:cs="Times New Roman"/>
          <w:sz w:val="24"/>
          <w:szCs w:val="24"/>
        </w:rPr>
      </w:pPr>
    </w:p>
    <w:p w14:paraId="394764D1" w14:textId="77777777" w:rsidR="00A0593B" w:rsidRPr="00447441" w:rsidRDefault="00A0593B" w:rsidP="001562A5">
      <w:pPr>
        <w:spacing w:after="120"/>
        <w:jc w:val="both"/>
        <w:rPr>
          <w:rFonts w:cs="Times New Roman"/>
          <w:sz w:val="24"/>
          <w:szCs w:val="24"/>
        </w:rPr>
      </w:pPr>
    </w:p>
    <w:p w14:paraId="02F3896F" w14:textId="77777777" w:rsidR="00A0593B" w:rsidRPr="00447441" w:rsidRDefault="00A0593B" w:rsidP="001562A5">
      <w:pPr>
        <w:spacing w:after="120"/>
        <w:jc w:val="both"/>
        <w:rPr>
          <w:rFonts w:cs="Times New Roman"/>
          <w:sz w:val="24"/>
          <w:szCs w:val="24"/>
        </w:rPr>
      </w:pPr>
    </w:p>
    <w:p w14:paraId="53EC2331" w14:textId="77777777" w:rsidR="00AD7CA6" w:rsidRPr="00447441" w:rsidRDefault="00AD7CA6" w:rsidP="001562A5">
      <w:pPr>
        <w:spacing w:after="120"/>
        <w:jc w:val="both"/>
        <w:rPr>
          <w:rFonts w:cs="Times New Roman"/>
          <w:sz w:val="24"/>
          <w:szCs w:val="24"/>
        </w:rPr>
      </w:pPr>
      <w:r w:rsidRPr="00447441">
        <w:rPr>
          <w:rFonts w:cs="Times New Roman"/>
          <w:noProof/>
          <w:sz w:val="24"/>
          <w:szCs w:val="24"/>
        </w:rPr>
        <w:drawing>
          <wp:inline distT="0" distB="0" distL="0" distR="0" wp14:anchorId="76BABA09" wp14:editId="17C33CA5">
            <wp:extent cx="5931324" cy="2800350"/>
            <wp:effectExtent l="0" t="0" r="0" b="0"/>
            <wp:docPr id="205922563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25634" name="Image 2"/>
                    <pic:cNvPicPr>
                      <a:picLocks noChangeAspect="1" noChangeArrowheads="1"/>
                    </pic:cNvPicPr>
                  </pic:nvPicPr>
                  <pic:blipFill>
                    <a:blip r:embed="rId13"/>
                    <a:stretch>
                      <a:fillRect/>
                    </a:stretch>
                  </pic:blipFill>
                  <pic:spPr bwMode="auto">
                    <a:xfrm>
                      <a:off x="0" y="0"/>
                      <a:ext cx="5931324" cy="2800350"/>
                    </a:xfrm>
                    <a:prstGeom prst="rect">
                      <a:avLst/>
                    </a:prstGeom>
                    <a:noFill/>
                    <a:ln>
                      <a:noFill/>
                    </a:ln>
                  </pic:spPr>
                </pic:pic>
              </a:graphicData>
            </a:graphic>
          </wp:inline>
        </w:drawing>
      </w:r>
    </w:p>
    <w:p w14:paraId="250EEDAA" w14:textId="77777777" w:rsidR="00AD7CA6" w:rsidRPr="00447441" w:rsidRDefault="00AD7CA6" w:rsidP="001562A5">
      <w:pPr>
        <w:spacing w:after="120"/>
        <w:jc w:val="both"/>
        <w:rPr>
          <w:rFonts w:cs="Times New Roman"/>
          <w:sz w:val="24"/>
          <w:szCs w:val="24"/>
        </w:rPr>
      </w:pPr>
      <w:r w:rsidRPr="00447441">
        <w:rPr>
          <w:rFonts w:cs="Times New Roman"/>
          <w:b/>
          <w:sz w:val="24"/>
          <w:szCs w:val="24"/>
        </w:rPr>
        <w:t xml:space="preserve">Figure </w:t>
      </w:r>
      <w:r w:rsidR="003D09DD" w:rsidRPr="00447441">
        <w:rPr>
          <w:rFonts w:cs="Times New Roman"/>
          <w:b/>
          <w:sz w:val="24"/>
          <w:szCs w:val="24"/>
        </w:rPr>
        <w:t>4</w:t>
      </w:r>
      <w:r w:rsidRPr="00447441">
        <w:rPr>
          <w:rFonts w:cs="Times New Roman"/>
          <w:b/>
          <w:sz w:val="24"/>
          <w:szCs w:val="24"/>
        </w:rPr>
        <w:t>:</w:t>
      </w:r>
      <w:r w:rsidRPr="00447441">
        <w:rPr>
          <w:rFonts w:cs="Times New Roman"/>
          <w:sz w:val="24"/>
          <w:szCs w:val="24"/>
        </w:rPr>
        <w:t xml:space="preserve"> </w:t>
      </w:r>
      <w:r w:rsidR="001C37C3" w:rsidRPr="00447441">
        <w:rPr>
          <w:rFonts w:cs="Times New Roman"/>
          <w:sz w:val="24"/>
          <w:szCs w:val="24"/>
        </w:rPr>
        <w:t>Land use and land cover map in 2000: markers of the initial agricultural transition phase and complete marshland loss.</w:t>
      </w:r>
    </w:p>
    <w:p w14:paraId="48C05B97" w14:textId="77777777" w:rsidR="00AD7CA6" w:rsidRPr="00447441" w:rsidRDefault="00AD7CA6" w:rsidP="001562A5">
      <w:pPr>
        <w:spacing w:after="120"/>
        <w:jc w:val="both"/>
        <w:rPr>
          <w:rFonts w:cs="Times New Roman"/>
          <w:sz w:val="24"/>
          <w:szCs w:val="24"/>
        </w:rPr>
      </w:pPr>
      <w:r w:rsidRPr="00447441">
        <w:rPr>
          <w:rFonts w:cs="Times New Roman"/>
          <w:noProof/>
          <w:sz w:val="24"/>
          <w:szCs w:val="24"/>
        </w:rPr>
        <w:drawing>
          <wp:inline distT="0" distB="0" distL="0" distR="0" wp14:anchorId="243227F0" wp14:editId="0A91BB1E">
            <wp:extent cx="5937250" cy="2914650"/>
            <wp:effectExtent l="19050" t="19050" r="25400" b="19050"/>
            <wp:docPr id="88545300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7250" cy="2914650"/>
                    </a:xfrm>
                    <a:prstGeom prst="rect">
                      <a:avLst/>
                    </a:prstGeom>
                    <a:noFill/>
                    <a:ln>
                      <a:solidFill>
                        <a:schemeClr val="tx1"/>
                      </a:solidFill>
                    </a:ln>
                  </pic:spPr>
                </pic:pic>
              </a:graphicData>
            </a:graphic>
          </wp:inline>
        </w:drawing>
      </w:r>
    </w:p>
    <w:p w14:paraId="1686789D" w14:textId="77777777" w:rsidR="001C37C3" w:rsidRPr="00447441" w:rsidRDefault="00AD7CA6" w:rsidP="001562A5">
      <w:pPr>
        <w:spacing w:after="120"/>
        <w:jc w:val="both"/>
        <w:rPr>
          <w:rFonts w:cs="Times New Roman"/>
          <w:sz w:val="24"/>
          <w:szCs w:val="24"/>
        </w:rPr>
      </w:pPr>
      <w:r w:rsidRPr="00447441">
        <w:rPr>
          <w:rFonts w:cs="Times New Roman"/>
          <w:b/>
          <w:sz w:val="24"/>
          <w:szCs w:val="24"/>
        </w:rPr>
        <w:t xml:space="preserve">Figure </w:t>
      </w:r>
      <w:r w:rsidR="003D09DD" w:rsidRPr="00447441">
        <w:rPr>
          <w:rFonts w:cs="Times New Roman"/>
          <w:b/>
          <w:sz w:val="24"/>
          <w:szCs w:val="24"/>
        </w:rPr>
        <w:t>5</w:t>
      </w:r>
      <w:r w:rsidRPr="00447441">
        <w:rPr>
          <w:rFonts w:cs="Times New Roman"/>
          <w:b/>
          <w:sz w:val="24"/>
          <w:szCs w:val="24"/>
        </w:rPr>
        <w:t>:</w:t>
      </w:r>
      <w:r w:rsidRPr="00447441">
        <w:rPr>
          <w:rFonts w:cs="Times New Roman"/>
          <w:sz w:val="24"/>
          <w:szCs w:val="24"/>
        </w:rPr>
        <w:t xml:space="preserve"> </w:t>
      </w:r>
      <w:r w:rsidR="001C37C3" w:rsidRPr="00447441">
        <w:rPr>
          <w:rFonts w:cs="Times New Roman"/>
          <w:sz w:val="24"/>
          <w:szCs w:val="24"/>
        </w:rPr>
        <w:t>Land use and land cover map in 2016: intensification of anthropogenic pressure and urban expansion.</w:t>
      </w:r>
    </w:p>
    <w:p w14:paraId="3FCDE0D3" w14:textId="77777777" w:rsidR="003D09DD" w:rsidRPr="00447441" w:rsidRDefault="003D09DD" w:rsidP="001562A5">
      <w:pPr>
        <w:spacing w:after="120"/>
        <w:jc w:val="both"/>
        <w:rPr>
          <w:rFonts w:cs="Times New Roman"/>
          <w:sz w:val="24"/>
          <w:szCs w:val="24"/>
        </w:rPr>
      </w:pPr>
    </w:p>
    <w:p w14:paraId="5836C48F" w14:textId="77777777" w:rsidR="00D92DC8" w:rsidRPr="00447441" w:rsidRDefault="00553D9C" w:rsidP="001562A5">
      <w:pPr>
        <w:spacing w:after="120"/>
        <w:jc w:val="both"/>
        <w:rPr>
          <w:rFonts w:cs="Times New Roman"/>
          <w:sz w:val="28"/>
          <w:szCs w:val="24"/>
        </w:rPr>
      </w:pPr>
      <w:r w:rsidRPr="00447441">
        <w:rPr>
          <w:rFonts w:cs="Times New Roman"/>
          <w:b/>
          <w:color w:val="222222"/>
          <w:sz w:val="28"/>
          <w:szCs w:val="24"/>
        </w:rPr>
        <w:lastRenderedPageBreak/>
        <w:t>4. Discussion</w:t>
      </w:r>
    </w:p>
    <w:p w14:paraId="481F8DD9" w14:textId="77777777" w:rsidR="00D92DC8" w:rsidRPr="00447441" w:rsidRDefault="00553D9C" w:rsidP="001562A5">
      <w:pPr>
        <w:spacing w:after="120"/>
        <w:jc w:val="both"/>
        <w:rPr>
          <w:rFonts w:cs="Times New Roman"/>
          <w:sz w:val="24"/>
          <w:szCs w:val="24"/>
        </w:rPr>
      </w:pPr>
      <w:r>
        <w:rPr>
          <w:highlight w:val="yellow"/>
        </w:rPr>
        <w:t>The strong alignment between local climate-change perceptions in the Abidjan–</w:t>
      </w:r>
      <w:proofErr w:type="spellStart"/>
      <w:r>
        <w:rPr>
          <w:highlight w:val="yellow"/>
        </w:rPr>
        <w:t>Aboisso</w:t>
      </w:r>
      <w:proofErr w:type="spellEnd"/>
      <w:r>
        <w:rPr>
          <w:highlight w:val="yellow"/>
        </w:rPr>
        <w:t xml:space="preserve"> corridor and actual meteorological anomalies corroborates regional findings across West Africa (Al </w:t>
      </w:r>
      <w:proofErr w:type="spellStart"/>
      <w:r>
        <w:rPr>
          <w:highlight w:val="yellow"/>
        </w:rPr>
        <w:t>Hamndou</w:t>
      </w:r>
      <w:proofErr w:type="spellEnd"/>
      <w:r>
        <w:rPr>
          <w:highlight w:val="yellow"/>
        </w:rPr>
        <w:t xml:space="preserve"> &amp; </w:t>
      </w:r>
      <w:proofErr w:type="spellStart"/>
      <w:r>
        <w:rPr>
          <w:highlight w:val="yellow"/>
        </w:rPr>
        <w:t>Requier</w:t>
      </w:r>
      <w:proofErr w:type="spellEnd"/>
      <w:r>
        <w:rPr>
          <w:highlight w:val="yellow"/>
        </w:rPr>
        <w:t xml:space="preserve">-Desjardins, 2008; Balme, 2005; Soro, 2010; Soro, 2014). For instance, smallholder observations mirror findings from </w:t>
      </w:r>
      <w:proofErr w:type="spellStart"/>
      <w:r>
        <w:rPr>
          <w:highlight w:val="yellow"/>
        </w:rPr>
        <w:t>Dimbokro</w:t>
      </w:r>
      <w:proofErr w:type="spellEnd"/>
      <w:r>
        <w:rPr>
          <w:highlight w:val="yellow"/>
        </w:rPr>
        <w:t>, Côte d'Ivoire, and rural Burkina Faso, where over 76% of farmers reported highly disrupted rainfall patterns (</w:t>
      </w:r>
      <w:proofErr w:type="spellStart"/>
      <w:r>
        <w:rPr>
          <w:highlight w:val="yellow"/>
        </w:rPr>
        <w:t>Diomandé</w:t>
      </w:r>
      <w:proofErr w:type="spellEnd"/>
      <w:r>
        <w:rPr>
          <w:highlight w:val="yellow"/>
        </w:rPr>
        <w:t>, 2013; Ouédraogo et al., 2010; Yapi, 2014). The perceived decline in crop yields is directly explained by the shortening of the bioclimatic growing period, which fails to cover the full physiological growth cycle of traditional crops.</w:t>
      </w:r>
    </w:p>
    <w:p w14:paraId="7D9186E2" w14:textId="77777777" w:rsidR="00795395" w:rsidRPr="00447441" w:rsidRDefault="00553D9C" w:rsidP="001562A5">
      <w:pPr>
        <w:spacing w:after="120"/>
        <w:jc w:val="both"/>
        <w:rPr>
          <w:rFonts w:cs="Times New Roman"/>
          <w:sz w:val="24"/>
          <w:szCs w:val="24"/>
        </w:rPr>
      </w:pPr>
      <w:r>
        <w:rPr>
          <w:highlight w:val="yellow"/>
        </w:rPr>
        <w:t xml:space="preserve">To preserve yields, the observed adoption of chemical and organic </w:t>
      </w:r>
      <w:proofErr w:type="spellStart"/>
      <w:r>
        <w:rPr>
          <w:highlight w:val="yellow"/>
        </w:rPr>
        <w:t>fertilisers</w:t>
      </w:r>
      <w:proofErr w:type="spellEnd"/>
      <w:r>
        <w:rPr>
          <w:highlight w:val="yellow"/>
        </w:rPr>
        <w:t xml:space="preserve"> and early-maturing, short-cycle crop varieties matches documented trends in the regional climate-adaptation literature (Global Water Partnership, 2010; UNDP, 2009). The systematic expansion of agricultural land into former marshlands underscores a structural transition towards opportunistic wetland farming as an autonomous </w:t>
      </w:r>
      <w:proofErr w:type="spellStart"/>
      <w:r>
        <w:rPr>
          <w:highlight w:val="yellow"/>
        </w:rPr>
        <w:t>defence</w:t>
      </w:r>
      <w:proofErr w:type="spellEnd"/>
      <w:r>
        <w:rPr>
          <w:highlight w:val="yellow"/>
        </w:rPr>
        <w:t xml:space="preserve"> against upland moisture deficits (Dioum, 2010; Dugué, 2012; Mbaye et al., 2011; </w:t>
      </w:r>
      <w:proofErr w:type="spellStart"/>
      <w:r>
        <w:rPr>
          <w:highlight w:val="yellow"/>
        </w:rPr>
        <w:t>Ouaga</w:t>
      </w:r>
      <w:proofErr w:type="spellEnd"/>
      <w:r>
        <w:rPr>
          <w:highlight w:val="yellow"/>
        </w:rPr>
        <w:t xml:space="preserve">, 2009; Tidjani &amp; </w:t>
      </w:r>
      <w:proofErr w:type="spellStart"/>
      <w:r>
        <w:rPr>
          <w:highlight w:val="yellow"/>
        </w:rPr>
        <w:t>Akponikpe</w:t>
      </w:r>
      <w:proofErr w:type="spellEnd"/>
      <w:r>
        <w:rPr>
          <w:highlight w:val="yellow"/>
        </w:rPr>
        <w:t>, 2012).</w:t>
      </w:r>
    </w:p>
    <w:p w14:paraId="52F09020" w14:textId="77777777" w:rsidR="002C1A86" w:rsidRPr="00447441" w:rsidRDefault="00FA38A1">
      <w:pPr>
        <w:spacing w:after="120"/>
        <w:jc w:val="both"/>
        <w:rPr>
          <w:rFonts w:cs="Times New Roman"/>
          <w:sz w:val="24"/>
          <w:szCs w:val="24"/>
        </w:rPr>
      </w:pPr>
      <w:r w:rsidRPr="00447441">
        <w:rPr>
          <w:sz w:val="24"/>
        </w:rPr>
        <w:t>Taken together, the results support a socio-ecological interpretation in which perceived climatic disruption, livelihood adjustment, and land-cover change interact rather than operate independently. Studies comparing farmer perceptions with meteorological records show that local observations can capture meaningful shifts in rainfall and temperature, but the strength and direction of perceived impacts remain context-specific (</w:t>
      </w:r>
      <w:proofErr w:type="spellStart"/>
      <w:r w:rsidRPr="00447441">
        <w:rPr>
          <w:sz w:val="24"/>
        </w:rPr>
        <w:t>Ayanlade</w:t>
      </w:r>
      <w:proofErr w:type="spellEnd"/>
      <w:r w:rsidRPr="00447441">
        <w:rPr>
          <w:sz w:val="24"/>
        </w:rPr>
        <w:t xml:space="preserve"> et al., 2017; Kone et al., 2022). This cautions against attributing every observed livelihood or ecological change solely to climate variability and supports consideration of demographic, land-use, and market pressures alongside climatic factors.</w:t>
      </w:r>
    </w:p>
    <w:p w14:paraId="71D5F78F" w14:textId="77777777" w:rsidR="002C1A86" w:rsidRPr="00447441" w:rsidRDefault="00FA38A1">
      <w:pPr>
        <w:spacing w:after="120"/>
        <w:jc w:val="both"/>
        <w:rPr>
          <w:rFonts w:cs="Times New Roman"/>
          <w:sz w:val="24"/>
          <w:szCs w:val="24"/>
        </w:rPr>
      </w:pPr>
      <w:r w:rsidRPr="00447441">
        <w:rPr>
          <w:sz w:val="24"/>
        </w:rPr>
        <w:t>From an agricultural perspective, the observed emphasis on crop substitution, improved varieties, sowing adjustments, and lowland rice expansion is consistent with the broader adaptation literature for West Africa (Sultan &amp; Gaetani, 2016). Modelling work indicates that higher temperatures can shorten rice growth duration and reduce yields in African rice systems, while evidence from Côte d'Ivoire shows that recent growth in lowland rice production has been driven substantially by expansion of cropped area as well as yield improvement (Van Oort &amp; Zwart, 2018; Komatsu et al., 2022). The marshland-to-rice transition identified by the present land-use analysis can therefore be interpreted as one component of a wider livelihood response, but its ecological trade-offs warrant careful consideration where wetland functions are being replaced by agriculture.</w:t>
      </w:r>
    </w:p>
    <w:p w14:paraId="38872448" w14:textId="77777777" w:rsidR="002C1A86" w:rsidRPr="00447441" w:rsidRDefault="00FA38A1">
      <w:pPr>
        <w:spacing w:after="120"/>
        <w:jc w:val="both"/>
        <w:rPr>
          <w:rFonts w:cs="Times New Roman"/>
          <w:sz w:val="24"/>
          <w:szCs w:val="24"/>
        </w:rPr>
      </w:pPr>
      <w:r w:rsidRPr="00447441">
        <w:rPr>
          <w:sz w:val="24"/>
        </w:rPr>
        <w:t>Evidence from inland-valley farming in Côte d'Ivoire and Ghana further shows that household resource endowments and competing land uses influence whether farmers adopt lowland rice production, reinforcing that adaptive capacity is socially differentiated rather than uniform across households (Alemayehu &amp; Van der Werf, 2026).</w:t>
      </w:r>
    </w:p>
    <w:p w14:paraId="3387B766" w14:textId="77777777" w:rsidR="00D92DC8" w:rsidRPr="00447441" w:rsidRDefault="00553D9C" w:rsidP="001562A5">
      <w:pPr>
        <w:spacing w:after="120"/>
        <w:jc w:val="both"/>
        <w:rPr>
          <w:rFonts w:cs="Times New Roman"/>
          <w:sz w:val="28"/>
          <w:szCs w:val="24"/>
        </w:rPr>
      </w:pPr>
      <w:r w:rsidRPr="00447441">
        <w:rPr>
          <w:rFonts w:cs="Times New Roman"/>
          <w:b/>
          <w:color w:val="222222"/>
          <w:sz w:val="28"/>
          <w:szCs w:val="24"/>
        </w:rPr>
        <w:t>5. Conclusion</w:t>
      </w:r>
    </w:p>
    <w:p w14:paraId="4E48F7F6" w14:textId="3318A94F" w:rsidR="00EC28C0" w:rsidRDefault="004E2062" w:rsidP="00EC28C0">
      <w:pPr>
        <w:spacing w:after="120"/>
        <w:jc w:val="both"/>
      </w:pPr>
      <w:r w:rsidRPr="004E2062">
        <w:t xml:space="preserve">The study demonstrates that households along the southeastern coastal corridor of Côte d’Ivoire have responded to climate variability through a combination of agricultural adjustment, livelihood diversification, and land-use change. Most respondents </w:t>
      </w:r>
      <w:proofErr w:type="spellStart"/>
      <w:r w:rsidRPr="004E2062">
        <w:t>recognised</w:t>
      </w:r>
      <w:proofErr w:type="spellEnd"/>
      <w:r w:rsidRPr="004E2062">
        <w:t xml:space="preserve"> changes in climatic conditions, and a </w:t>
      </w:r>
      <w:r w:rsidRPr="004E2062">
        <w:lastRenderedPageBreak/>
        <w:t xml:space="preserve">large proportion reported declining crop yields, product quality, and household income. Adaptation measures included soil </w:t>
      </w:r>
      <w:proofErr w:type="spellStart"/>
      <w:r w:rsidRPr="004E2062">
        <w:t>fertilisation</w:t>
      </w:r>
      <w:proofErr w:type="spellEnd"/>
      <w:r w:rsidRPr="004E2062">
        <w:t xml:space="preserve">, introduction of new crops, improved varieties, staggered sowing, </w:t>
      </w:r>
      <w:proofErr w:type="spellStart"/>
      <w:r w:rsidRPr="004E2062">
        <w:t>localised</w:t>
      </w:r>
      <w:proofErr w:type="spellEnd"/>
      <w:r w:rsidRPr="004E2062">
        <w:t xml:space="preserve"> reforestation, and shifts towards alternative income-generating activities. The land-cover analysis also documented substantial spatial change between 1986 and 2016, including expansion of built-up areas, reduction of dense forest, and the disappearance of the mapped marshland class after 1986. The conversion of former marshland areas to rice cultivation illustrates how livelihood responses can become embedded in landscape change. These findings indicate that adaptation in the study area is not a single agricultural response but a broader socio-ecological process shaped by climatic stress, land availability, livelihood needs, and other anthropogenic pressures.</w:t>
      </w:r>
    </w:p>
    <w:p w14:paraId="71FB296F" w14:textId="77777777" w:rsidR="004E2062" w:rsidRDefault="004E2062" w:rsidP="00EC28C0">
      <w:pPr>
        <w:spacing w:after="120"/>
        <w:jc w:val="both"/>
      </w:pPr>
    </w:p>
    <w:p w14:paraId="2B962DEC" w14:textId="0BDF2224" w:rsidR="004E2062" w:rsidRPr="004E2062" w:rsidRDefault="004E2062" w:rsidP="004E2062">
      <w:pPr>
        <w:spacing w:after="120"/>
        <w:jc w:val="both"/>
        <w:rPr>
          <w:b/>
          <w:bCs/>
        </w:rPr>
      </w:pPr>
      <w:r w:rsidRPr="004E2062">
        <w:rPr>
          <w:b/>
          <w:bCs/>
        </w:rPr>
        <w:t>Limitation:</w:t>
      </w:r>
    </w:p>
    <w:p w14:paraId="5A6F5A22" w14:textId="3B6C6F61" w:rsidR="004E2062" w:rsidRDefault="004E2062" w:rsidP="004E2062">
      <w:pPr>
        <w:spacing w:after="120"/>
        <w:jc w:val="both"/>
      </w:pPr>
      <w:r>
        <w:t xml:space="preserve">This study is limited by its reliance on household perceptions to </w:t>
      </w:r>
      <w:proofErr w:type="spellStart"/>
      <w:r>
        <w:t>characterise</w:t>
      </w:r>
      <w:proofErr w:type="spellEnd"/>
      <w:r>
        <w:t xml:space="preserve"> several climate-related livelihood effects and by the temporal spacing of the three satellite-image observations used for land-cover analysis. The survey represents selected localities along the Abidjan–</w:t>
      </w:r>
      <w:proofErr w:type="spellStart"/>
      <w:r>
        <w:t>Aboisso</w:t>
      </w:r>
      <w:proofErr w:type="spellEnd"/>
      <w:r>
        <w:t xml:space="preserve"> corridor and therefore should not be interpreted as statistically representative of all coastal communities in Côte d’Ivoire. In addition, observed land-cover transitions cannot be attributed exclusively to climate variability because demographic, agricultural, market, and other anthropogenic pressures may have contributed concurrently.</w:t>
      </w:r>
    </w:p>
    <w:p w14:paraId="030B5278" w14:textId="77777777" w:rsidR="004E2062" w:rsidRPr="00EC28C0" w:rsidRDefault="004E2062" w:rsidP="00EC28C0">
      <w:pPr>
        <w:spacing w:after="120"/>
        <w:jc w:val="both"/>
        <w:rPr>
          <w:rFonts w:cs="Times New Roman"/>
          <w:sz w:val="24"/>
          <w:szCs w:val="24"/>
        </w:rPr>
      </w:pPr>
    </w:p>
    <w:p w14:paraId="605D8A08" w14:textId="77777777" w:rsidR="00EC7BE8" w:rsidRPr="00EC28C0" w:rsidRDefault="00EC28C0" w:rsidP="00EC28C0">
      <w:pPr>
        <w:spacing w:after="0" w:line="240" w:lineRule="auto"/>
        <w:jc w:val="both"/>
        <w:rPr>
          <w:rFonts w:cs="Times New Roman"/>
          <w:b/>
          <w:sz w:val="24"/>
          <w:szCs w:val="24"/>
        </w:rPr>
      </w:pPr>
      <w:r w:rsidRPr="00EC28C0">
        <w:rPr>
          <w:rFonts w:cs="Times New Roman"/>
          <w:b/>
          <w:sz w:val="24"/>
          <w:szCs w:val="24"/>
        </w:rPr>
        <w:t>DECLARATION OF AI USE</w:t>
      </w:r>
    </w:p>
    <w:p w14:paraId="7F8543CC" w14:textId="77777777" w:rsidR="00EC7BE8" w:rsidRPr="00EC28C0" w:rsidRDefault="00EC7BE8" w:rsidP="00EC28C0">
      <w:pPr>
        <w:spacing w:after="0" w:line="240" w:lineRule="auto"/>
        <w:jc w:val="both"/>
        <w:rPr>
          <w:rFonts w:cs="Times New Roman"/>
          <w:b/>
          <w:sz w:val="24"/>
          <w:szCs w:val="24"/>
        </w:rPr>
      </w:pPr>
    </w:p>
    <w:p w14:paraId="3686E2B8" w14:textId="77777777" w:rsidR="00EC7BE8" w:rsidRPr="00EC28C0" w:rsidRDefault="00EC7BE8" w:rsidP="00EC28C0">
      <w:pPr>
        <w:spacing w:after="0" w:line="240" w:lineRule="auto"/>
        <w:jc w:val="both"/>
        <w:rPr>
          <w:rFonts w:cs="Times New Roman"/>
          <w:sz w:val="24"/>
          <w:szCs w:val="24"/>
        </w:rPr>
      </w:pPr>
      <w:r w:rsidRPr="00EC28C0">
        <w:rPr>
          <w:rFonts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B47F30" w14:textId="77777777" w:rsidR="00BA52E2" w:rsidRPr="00EC28C0" w:rsidRDefault="00BA52E2" w:rsidP="00EC28C0">
      <w:pPr>
        <w:spacing w:line="240" w:lineRule="auto"/>
        <w:jc w:val="both"/>
        <w:rPr>
          <w:rFonts w:cs="Times New Roman"/>
          <w:sz w:val="24"/>
          <w:szCs w:val="24"/>
        </w:rPr>
      </w:pPr>
    </w:p>
    <w:p w14:paraId="7A80462D" w14:textId="77777777" w:rsidR="00EC7BE8" w:rsidRPr="00EC28C0" w:rsidRDefault="00EC7BE8" w:rsidP="00EC28C0">
      <w:pPr>
        <w:jc w:val="both"/>
        <w:outlineLvl w:val="0"/>
        <w:rPr>
          <w:rFonts w:cs="Times New Roman"/>
          <w:sz w:val="24"/>
          <w:szCs w:val="24"/>
        </w:rPr>
      </w:pPr>
      <w:r w:rsidRPr="00EC28C0">
        <w:rPr>
          <w:rFonts w:cs="Times New Roman"/>
          <w:b/>
          <w:bCs/>
          <w:sz w:val="24"/>
          <w:szCs w:val="24"/>
        </w:rPr>
        <w:t>COMPETING INTERESTS DISCLAIMER:</w:t>
      </w:r>
    </w:p>
    <w:p w14:paraId="2611225D" w14:textId="77777777" w:rsidR="00EC7BE8" w:rsidRPr="00EC28C0" w:rsidRDefault="00EC7BE8" w:rsidP="00EC28C0">
      <w:pPr>
        <w:jc w:val="both"/>
        <w:rPr>
          <w:rFonts w:cs="Times New Roman"/>
          <w:sz w:val="24"/>
          <w:szCs w:val="24"/>
        </w:rPr>
      </w:pPr>
      <w:r w:rsidRPr="00EC28C0">
        <w:rPr>
          <w:rFonts w:cs="Times New Roman"/>
          <w:sz w:val="24"/>
          <w:szCs w:val="24"/>
        </w:rPr>
        <w:t>Authors have declared that they have no known competing financial interests OR non-financial interests OR personal relationships that could have appeared to influence the work reported in this paper.</w:t>
      </w:r>
    </w:p>
    <w:p w14:paraId="7A60008E" w14:textId="77777777" w:rsidR="00795395" w:rsidRPr="00447441" w:rsidRDefault="00795395" w:rsidP="001562A5">
      <w:pPr>
        <w:spacing w:after="120"/>
        <w:jc w:val="both"/>
        <w:rPr>
          <w:rFonts w:cs="Times New Roman"/>
          <w:sz w:val="24"/>
          <w:szCs w:val="24"/>
        </w:rPr>
      </w:pPr>
    </w:p>
    <w:p w14:paraId="50023F52" w14:textId="77777777" w:rsidR="00D92DC8" w:rsidRPr="00447441" w:rsidRDefault="00553D9C" w:rsidP="001562A5">
      <w:pPr>
        <w:spacing w:after="120"/>
        <w:jc w:val="both"/>
        <w:rPr>
          <w:rFonts w:cs="Times New Roman"/>
          <w:sz w:val="28"/>
          <w:szCs w:val="24"/>
          <w:lang w:val="fr-CI"/>
        </w:rPr>
      </w:pPr>
      <w:proofErr w:type="spellStart"/>
      <w:r w:rsidRPr="00447441">
        <w:rPr>
          <w:rFonts w:cs="Times New Roman"/>
          <w:b/>
          <w:color w:val="222222"/>
          <w:sz w:val="28"/>
          <w:szCs w:val="24"/>
          <w:lang w:val="fr-CI"/>
        </w:rPr>
        <w:t>References</w:t>
      </w:r>
      <w:proofErr w:type="spellEnd"/>
    </w:p>
    <w:p w14:paraId="0B048356" w14:textId="77777777" w:rsidR="004D1370" w:rsidRDefault="004D1370"/>
    <w:p w14:paraId="525F5055" w14:textId="5B0E43FC"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Ake, G. E. (2010). </w:t>
      </w:r>
      <w:r w:rsidRPr="000B24AA">
        <w:rPr>
          <w:rFonts w:eastAsia="Times New Roman" w:cs="Times New Roman"/>
          <w:i/>
          <w:iCs/>
          <w:color w:val="auto"/>
          <w:sz w:val="24"/>
          <w:szCs w:val="24"/>
        </w:rPr>
        <w:t xml:space="preserve">Impacts de la </w:t>
      </w:r>
      <w:proofErr w:type="spellStart"/>
      <w:r w:rsidRPr="000B24AA">
        <w:rPr>
          <w:rFonts w:eastAsia="Times New Roman" w:cs="Times New Roman"/>
          <w:i/>
          <w:iCs/>
          <w:color w:val="auto"/>
          <w:sz w:val="24"/>
          <w:szCs w:val="24"/>
        </w:rPr>
        <w:t>variabilité</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climatique</w:t>
      </w:r>
      <w:proofErr w:type="spellEnd"/>
      <w:r w:rsidRPr="000B24AA">
        <w:rPr>
          <w:rFonts w:eastAsia="Times New Roman" w:cs="Times New Roman"/>
          <w:i/>
          <w:iCs/>
          <w:color w:val="auto"/>
          <w:sz w:val="24"/>
          <w:szCs w:val="24"/>
        </w:rPr>
        <w:t xml:space="preserve"> et des pressions </w:t>
      </w:r>
      <w:proofErr w:type="spellStart"/>
      <w:r w:rsidRPr="000B24AA">
        <w:rPr>
          <w:rFonts w:eastAsia="Times New Roman" w:cs="Times New Roman"/>
          <w:i/>
          <w:iCs/>
          <w:color w:val="auto"/>
          <w:sz w:val="24"/>
          <w:szCs w:val="24"/>
        </w:rPr>
        <w:t>anthropiques</w:t>
      </w:r>
      <w:proofErr w:type="spellEnd"/>
      <w:r w:rsidRPr="000B24AA">
        <w:rPr>
          <w:rFonts w:eastAsia="Times New Roman" w:cs="Times New Roman"/>
          <w:i/>
          <w:iCs/>
          <w:color w:val="auto"/>
          <w:sz w:val="24"/>
          <w:szCs w:val="24"/>
        </w:rPr>
        <w:t xml:space="preserve"> sur les </w:t>
      </w:r>
      <w:proofErr w:type="spellStart"/>
      <w:r w:rsidRPr="000B24AA">
        <w:rPr>
          <w:rFonts w:eastAsia="Times New Roman" w:cs="Times New Roman"/>
          <w:i/>
          <w:iCs/>
          <w:color w:val="auto"/>
          <w:sz w:val="24"/>
          <w:szCs w:val="24"/>
        </w:rPr>
        <w:t>ressources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hydriques</w:t>
      </w:r>
      <w:proofErr w:type="spellEnd"/>
      <w:r w:rsidRPr="000B24AA">
        <w:rPr>
          <w:rFonts w:eastAsia="Times New Roman" w:cs="Times New Roman"/>
          <w:i/>
          <w:iCs/>
          <w:color w:val="auto"/>
          <w:sz w:val="24"/>
          <w:szCs w:val="24"/>
        </w:rPr>
        <w:t xml:space="preserve"> de la </w:t>
      </w:r>
      <w:proofErr w:type="spellStart"/>
      <w:r w:rsidRPr="000B24AA">
        <w:rPr>
          <w:rFonts w:eastAsia="Times New Roman" w:cs="Times New Roman"/>
          <w:i/>
          <w:iCs/>
          <w:color w:val="auto"/>
          <w:sz w:val="24"/>
          <w:szCs w:val="24"/>
        </w:rPr>
        <w:t>région</w:t>
      </w:r>
      <w:proofErr w:type="spellEnd"/>
      <w:r w:rsidRPr="000B24AA">
        <w:rPr>
          <w:rFonts w:eastAsia="Times New Roman" w:cs="Times New Roman"/>
          <w:i/>
          <w:iCs/>
          <w:color w:val="auto"/>
          <w:sz w:val="24"/>
          <w:szCs w:val="24"/>
        </w:rPr>
        <w:t xml:space="preserve"> de </w:t>
      </w:r>
      <w:proofErr w:type="spellStart"/>
      <w:r w:rsidRPr="000B24AA">
        <w:rPr>
          <w:rFonts w:eastAsia="Times New Roman" w:cs="Times New Roman"/>
          <w:i/>
          <w:iCs/>
          <w:color w:val="auto"/>
          <w:sz w:val="24"/>
          <w:szCs w:val="24"/>
        </w:rPr>
        <w:t>Bonoua</w:t>
      </w:r>
      <w:proofErr w:type="spellEnd"/>
      <w:r w:rsidRPr="000B24AA">
        <w:rPr>
          <w:rFonts w:eastAsia="Times New Roman" w:cs="Times New Roman"/>
          <w:i/>
          <w:iCs/>
          <w:color w:val="auto"/>
          <w:sz w:val="24"/>
          <w:szCs w:val="24"/>
        </w:rPr>
        <w:t xml:space="preserve"> (Sud-Est de la Côte d’Ivoire)</w:t>
      </w:r>
      <w:r w:rsidRPr="000B24AA">
        <w:rPr>
          <w:rFonts w:eastAsia="Times New Roman" w:cs="Times New Roman"/>
          <w:color w:val="auto"/>
          <w:sz w:val="24"/>
          <w:szCs w:val="24"/>
        </w:rPr>
        <w:t xml:space="preserve"> [Doctoral dissertation, University of </w:t>
      </w:r>
      <w:proofErr w:type="spellStart"/>
      <w:r w:rsidRPr="000B24AA">
        <w:rPr>
          <w:rFonts w:eastAsia="Times New Roman" w:cs="Times New Roman"/>
          <w:color w:val="auto"/>
          <w:sz w:val="24"/>
          <w:szCs w:val="24"/>
        </w:rPr>
        <w:t>Cocody</w:t>
      </w:r>
      <w:proofErr w:type="spellEnd"/>
      <w:r w:rsidRPr="000B24AA">
        <w:rPr>
          <w:rFonts w:eastAsia="Times New Roman" w:cs="Times New Roman"/>
          <w:color w:val="auto"/>
          <w:sz w:val="24"/>
          <w:szCs w:val="24"/>
        </w:rPr>
        <w:t xml:space="preserve">-Abidjan]. </w:t>
      </w:r>
    </w:p>
    <w:p w14:paraId="2D99B28F"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lastRenderedPageBreak/>
        <w:t xml:space="preserve">Al Hamndou, D., &amp; </w:t>
      </w:r>
      <w:proofErr w:type="spellStart"/>
      <w:r w:rsidRPr="000B24AA">
        <w:rPr>
          <w:rFonts w:eastAsia="Times New Roman" w:cs="Times New Roman"/>
          <w:color w:val="auto"/>
          <w:sz w:val="24"/>
          <w:szCs w:val="24"/>
        </w:rPr>
        <w:t>Requier</w:t>
      </w:r>
      <w:proofErr w:type="spellEnd"/>
      <w:r w:rsidRPr="000B24AA">
        <w:rPr>
          <w:rFonts w:eastAsia="Times New Roman" w:cs="Times New Roman"/>
          <w:color w:val="auto"/>
          <w:sz w:val="24"/>
          <w:szCs w:val="24"/>
        </w:rPr>
        <w:t xml:space="preserve">-Desjardins, M. (2008). </w:t>
      </w:r>
      <w:proofErr w:type="spellStart"/>
      <w:r w:rsidRPr="000B24AA">
        <w:rPr>
          <w:rFonts w:eastAsia="Times New Roman" w:cs="Times New Roman"/>
          <w:color w:val="auto"/>
          <w:sz w:val="24"/>
          <w:szCs w:val="24"/>
        </w:rPr>
        <w:t>Variabilité</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climatique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désertification</w:t>
      </w:r>
      <w:proofErr w:type="spellEnd"/>
      <w:r w:rsidRPr="000B24AA">
        <w:rPr>
          <w:rFonts w:eastAsia="Times New Roman" w:cs="Times New Roman"/>
          <w:color w:val="auto"/>
          <w:sz w:val="24"/>
          <w:szCs w:val="24"/>
        </w:rPr>
        <w:t xml:space="preserve"> et </w:t>
      </w:r>
      <w:proofErr w:type="spellStart"/>
      <w:r w:rsidRPr="000B24AA">
        <w:rPr>
          <w:rFonts w:eastAsia="Times New Roman" w:cs="Times New Roman"/>
          <w:color w:val="auto"/>
          <w:sz w:val="24"/>
          <w:szCs w:val="24"/>
        </w:rPr>
        <w:t>biodiversité</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en</w:t>
      </w:r>
      <w:proofErr w:type="spellEnd"/>
      <w:r w:rsidRPr="000B24AA">
        <w:rPr>
          <w:rFonts w:eastAsia="Times New Roman" w:cs="Times New Roman"/>
          <w:color w:val="auto"/>
          <w:sz w:val="24"/>
          <w:szCs w:val="24"/>
        </w:rPr>
        <w:t xml:space="preserve"> Afrique : </w:t>
      </w:r>
      <w:proofErr w:type="spellStart"/>
      <w:r w:rsidRPr="000B24AA">
        <w:rPr>
          <w:rFonts w:eastAsia="Times New Roman" w:cs="Times New Roman"/>
          <w:color w:val="auto"/>
          <w:sz w:val="24"/>
          <w:szCs w:val="24"/>
        </w:rPr>
        <w:t>S’adapter</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une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approche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intégrée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i/>
          <w:iCs/>
          <w:color w:val="auto"/>
          <w:sz w:val="24"/>
          <w:szCs w:val="24"/>
        </w:rPr>
        <w:t>VertigO</w:t>
      </w:r>
      <w:proofErr w:type="spellEnd"/>
      <w:r w:rsidRPr="000B24AA">
        <w:rPr>
          <w:rFonts w:eastAsia="Times New Roman" w:cs="Times New Roman"/>
          <w:i/>
          <w:iCs/>
          <w:color w:val="auto"/>
          <w:sz w:val="24"/>
          <w:szCs w:val="24"/>
        </w:rPr>
        <w:t xml:space="preserve"> – La revue </w:t>
      </w:r>
      <w:proofErr w:type="spellStart"/>
      <w:r w:rsidRPr="000B24AA">
        <w:rPr>
          <w:rFonts w:eastAsia="Times New Roman" w:cs="Times New Roman"/>
          <w:i/>
          <w:iCs/>
          <w:color w:val="auto"/>
          <w:sz w:val="24"/>
          <w:szCs w:val="24"/>
        </w:rPr>
        <w:t>électronique</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sciences de </w:t>
      </w:r>
      <w:proofErr w:type="spellStart"/>
      <w:r w:rsidRPr="000B24AA">
        <w:rPr>
          <w:rFonts w:eastAsia="Times New Roman" w:cs="Times New Roman"/>
          <w:i/>
          <w:iCs/>
          <w:color w:val="auto"/>
          <w:sz w:val="24"/>
          <w:szCs w:val="24"/>
        </w:rPr>
        <w:t>l’environnement</w:t>
      </w:r>
      <w:proofErr w:type="spellEnd"/>
      <w:r w:rsidRPr="000B24AA">
        <w:rPr>
          <w:rFonts w:eastAsia="Times New Roman" w:cs="Times New Roman"/>
          <w:i/>
          <w:iCs/>
          <w:color w:val="auto"/>
          <w:sz w:val="24"/>
          <w:szCs w:val="24"/>
        </w:rPr>
        <w:t>, 8</w:t>
      </w:r>
      <w:r w:rsidRPr="000B24AA">
        <w:rPr>
          <w:rFonts w:eastAsia="Times New Roman" w:cs="Times New Roman"/>
          <w:color w:val="auto"/>
          <w:sz w:val="24"/>
          <w:szCs w:val="24"/>
        </w:rPr>
        <w:t xml:space="preserve">(1). </w:t>
      </w:r>
      <w:hyperlink r:id="rId15" w:history="1">
        <w:r w:rsidRPr="000B24AA">
          <w:rPr>
            <w:rFonts w:eastAsia="Times New Roman" w:cs="Times New Roman"/>
            <w:color w:val="0000FF"/>
            <w:sz w:val="24"/>
            <w:szCs w:val="24"/>
            <w:u w:val="single"/>
          </w:rPr>
          <w:t>https://doi.org/10.4000/vertigo.5356</w:t>
        </w:r>
      </w:hyperlink>
    </w:p>
    <w:p w14:paraId="7C63DE14"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Alemayehu, T., &amp; Van der Werf, E. (2026). Adoption of inland valley farming and rice production practices: Evidence from smallholder farmers in Côte d’Ivoire and Ghana. </w:t>
      </w:r>
      <w:r w:rsidRPr="000B24AA">
        <w:rPr>
          <w:rFonts w:eastAsia="Times New Roman" w:cs="Times New Roman"/>
          <w:i/>
          <w:iCs/>
          <w:color w:val="auto"/>
          <w:sz w:val="24"/>
          <w:szCs w:val="24"/>
        </w:rPr>
        <w:t>Agricultural and Resource Economics Review, 55</w:t>
      </w:r>
      <w:r w:rsidRPr="000B24AA">
        <w:rPr>
          <w:rFonts w:eastAsia="Times New Roman" w:cs="Times New Roman"/>
          <w:color w:val="auto"/>
          <w:sz w:val="24"/>
          <w:szCs w:val="24"/>
        </w:rPr>
        <w:t xml:space="preserve">(1), 145–165. </w:t>
      </w:r>
      <w:hyperlink r:id="rId16" w:history="1">
        <w:r w:rsidRPr="000B24AA">
          <w:rPr>
            <w:rFonts w:eastAsia="Times New Roman" w:cs="Times New Roman"/>
            <w:color w:val="0000FF"/>
            <w:sz w:val="24"/>
            <w:szCs w:val="24"/>
            <w:u w:val="single"/>
          </w:rPr>
          <w:t>https://doi.org/10.1017/age.2025.10018</w:t>
        </w:r>
      </w:hyperlink>
    </w:p>
    <w:p w14:paraId="1E4BA612"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proofErr w:type="spellStart"/>
      <w:r w:rsidRPr="000B24AA">
        <w:rPr>
          <w:rFonts w:eastAsia="Times New Roman" w:cs="Times New Roman"/>
          <w:color w:val="auto"/>
          <w:sz w:val="24"/>
          <w:szCs w:val="24"/>
        </w:rPr>
        <w:t>Ayanlade</w:t>
      </w:r>
      <w:proofErr w:type="spellEnd"/>
      <w:r w:rsidRPr="000B24AA">
        <w:rPr>
          <w:rFonts w:eastAsia="Times New Roman" w:cs="Times New Roman"/>
          <w:color w:val="auto"/>
          <w:sz w:val="24"/>
          <w:szCs w:val="24"/>
        </w:rPr>
        <w:t xml:space="preserve">, A., </w:t>
      </w:r>
      <w:proofErr w:type="spellStart"/>
      <w:r w:rsidRPr="000B24AA">
        <w:rPr>
          <w:rFonts w:eastAsia="Times New Roman" w:cs="Times New Roman"/>
          <w:color w:val="auto"/>
          <w:sz w:val="24"/>
          <w:szCs w:val="24"/>
        </w:rPr>
        <w:t>Radeny</w:t>
      </w:r>
      <w:proofErr w:type="spellEnd"/>
      <w:r w:rsidRPr="000B24AA">
        <w:rPr>
          <w:rFonts w:eastAsia="Times New Roman" w:cs="Times New Roman"/>
          <w:color w:val="auto"/>
          <w:sz w:val="24"/>
          <w:szCs w:val="24"/>
        </w:rPr>
        <w:t xml:space="preserve">, M., &amp; Morton, J. F. (2017). Comparing smallholder farmers’ perception of climate change with meteorological data: A case study from southwestern Nigeria. </w:t>
      </w:r>
      <w:r w:rsidRPr="000B24AA">
        <w:rPr>
          <w:rFonts w:eastAsia="Times New Roman" w:cs="Times New Roman"/>
          <w:i/>
          <w:iCs/>
          <w:color w:val="auto"/>
          <w:sz w:val="24"/>
          <w:szCs w:val="24"/>
        </w:rPr>
        <w:t>Weather and Climate Extremes, 15</w:t>
      </w:r>
      <w:r w:rsidRPr="000B24AA">
        <w:rPr>
          <w:rFonts w:eastAsia="Times New Roman" w:cs="Times New Roman"/>
          <w:color w:val="auto"/>
          <w:sz w:val="24"/>
          <w:szCs w:val="24"/>
        </w:rPr>
        <w:t xml:space="preserve">, 24–33. </w:t>
      </w:r>
      <w:hyperlink r:id="rId17" w:history="1">
        <w:r w:rsidRPr="000B24AA">
          <w:rPr>
            <w:rFonts w:eastAsia="Times New Roman" w:cs="Times New Roman"/>
            <w:color w:val="0000FF"/>
            <w:sz w:val="24"/>
            <w:szCs w:val="24"/>
            <w:u w:val="single"/>
          </w:rPr>
          <w:t>https://doi.org/10.1016/j.wace.2016.12.001</w:t>
        </w:r>
      </w:hyperlink>
    </w:p>
    <w:p w14:paraId="572EBD4E" w14:textId="7706CDB3"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Balme, M., Galle, S., &amp; Lebel, T. (2005). </w:t>
      </w:r>
      <w:proofErr w:type="spellStart"/>
      <w:r w:rsidRPr="000B24AA">
        <w:rPr>
          <w:rFonts w:eastAsia="Times New Roman" w:cs="Times New Roman"/>
          <w:color w:val="auto"/>
          <w:sz w:val="24"/>
          <w:szCs w:val="24"/>
        </w:rPr>
        <w:t>Démarrage</w:t>
      </w:r>
      <w:proofErr w:type="spellEnd"/>
      <w:r w:rsidRPr="000B24AA">
        <w:rPr>
          <w:rFonts w:eastAsia="Times New Roman" w:cs="Times New Roman"/>
          <w:color w:val="auto"/>
          <w:sz w:val="24"/>
          <w:szCs w:val="24"/>
        </w:rPr>
        <w:t xml:space="preserve"> de la saison des </w:t>
      </w:r>
      <w:proofErr w:type="spellStart"/>
      <w:r w:rsidRPr="000B24AA">
        <w:rPr>
          <w:rFonts w:eastAsia="Times New Roman" w:cs="Times New Roman"/>
          <w:color w:val="auto"/>
          <w:sz w:val="24"/>
          <w:szCs w:val="24"/>
        </w:rPr>
        <w:t>pluies</w:t>
      </w:r>
      <w:proofErr w:type="spellEnd"/>
      <w:r w:rsidRPr="000B24AA">
        <w:rPr>
          <w:rFonts w:eastAsia="Times New Roman" w:cs="Times New Roman"/>
          <w:color w:val="auto"/>
          <w:sz w:val="24"/>
          <w:szCs w:val="24"/>
        </w:rPr>
        <w:t xml:space="preserve"> au Sahel : </w:t>
      </w:r>
      <w:proofErr w:type="spellStart"/>
      <w:r w:rsidRPr="000B24AA">
        <w:rPr>
          <w:rFonts w:eastAsia="Times New Roman" w:cs="Times New Roman"/>
          <w:color w:val="auto"/>
          <w:sz w:val="24"/>
          <w:szCs w:val="24"/>
        </w:rPr>
        <w:t>Variabilité</w:t>
      </w:r>
      <w:proofErr w:type="spellEnd"/>
      <w:r w:rsidRPr="000B24AA">
        <w:rPr>
          <w:rFonts w:eastAsia="Times New Roman" w:cs="Times New Roman"/>
          <w:color w:val="auto"/>
          <w:sz w:val="24"/>
          <w:szCs w:val="24"/>
        </w:rPr>
        <w:t xml:space="preserve"> aux </w:t>
      </w:r>
      <w:proofErr w:type="spellStart"/>
      <w:r w:rsidRPr="000B24AA">
        <w:rPr>
          <w:rFonts w:eastAsia="Times New Roman" w:cs="Times New Roman"/>
          <w:color w:val="auto"/>
          <w:sz w:val="24"/>
          <w:szCs w:val="24"/>
        </w:rPr>
        <w:t>échelles</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hydrologique</w:t>
      </w:r>
      <w:proofErr w:type="spellEnd"/>
      <w:r w:rsidRPr="000B24AA">
        <w:rPr>
          <w:rFonts w:eastAsia="Times New Roman" w:cs="Times New Roman"/>
          <w:color w:val="auto"/>
          <w:sz w:val="24"/>
          <w:szCs w:val="24"/>
        </w:rPr>
        <w:t xml:space="preserve"> et </w:t>
      </w:r>
      <w:proofErr w:type="spellStart"/>
      <w:r w:rsidRPr="000B24AA">
        <w:rPr>
          <w:rFonts w:eastAsia="Times New Roman" w:cs="Times New Roman"/>
          <w:color w:val="auto"/>
          <w:sz w:val="24"/>
          <w:szCs w:val="24"/>
        </w:rPr>
        <w:t>agronomique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analysée</w:t>
      </w:r>
      <w:proofErr w:type="spellEnd"/>
      <w:r w:rsidRPr="000B24AA">
        <w:rPr>
          <w:rFonts w:eastAsia="Times New Roman" w:cs="Times New Roman"/>
          <w:color w:val="auto"/>
          <w:sz w:val="24"/>
          <w:szCs w:val="24"/>
        </w:rPr>
        <w:t xml:space="preserve"> à </w:t>
      </w:r>
      <w:proofErr w:type="spellStart"/>
      <w:r w:rsidRPr="000B24AA">
        <w:rPr>
          <w:rFonts w:eastAsia="Times New Roman" w:cs="Times New Roman"/>
          <w:color w:val="auto"/>
          <w:sz w:val="24"/>
          <w:szCs w:val="24"/>
        </w:rPr>
        <w:t>partir</w:t>
      </w:r>
      <w:proofErr w:type="spellEnd"/>
      <w:r w:rsidRPr="000B24AA">
        <w:rPr>
          <w:rFonts w:eastAsia="Times New Roman" w:cs="Times New Roman"/>
          <w:color w:val="auto"/>
          <w:sz w:val="24"/>
          <w:szCs w:val="24"/>
        </w:rPr>
        <w:t xml:space="preserve"> des données EPSAT-Niger. </w:t>
      </w:r>
      <w:proofErr w:type="spellStart"/>
      <w:r w:rsidRPr="000B24AA">
        <w:rPr>
          <w:rFonts w:eastAsia="Times New Roman" w:cs="Times New Roman"/>
          <w:i/>
          <w:iCs/>
          <w:color w:val="auto"/>
          <w:sz w:val="24"/>
          <w:szCs w:val="24"/>
        </w:rPr>
        <w:t>Sécheresse</w:t>
      </w:r>
      <w:proofErr w:type="spellEnd"/>
      <w:r w:rsidRPr="000B24AA">
        <w:rPr>
          <w:rFonts w:eastAsia="Times New Roman" w:cs="Times New Roman"/>
          <w:i/>
          <w:iCs/>
          <w:color w:val="auto"/>
          <w:sz w:val="24"/>
          <w:szCs w:val="24"/>
        </w:rPr>
        <w:t>, 16</w:t>
      </w:r>
      <w:r w:rsidRPr="000B24AA">
        <w:rPr>
          <w:rFonts w:eastAsia="Times New Roman" w:cs="Times New Roman"/>
          <w:color w:val="auto"/>
          <w:sz w:val="24"/>
          <w:szCs w:val="24"/>
        </w:rPr>
        <w:t xml:space="preserve">(1), 15–22. </w:t>
      </w:r>
    </w:p>
    <w:p w14:paraId="37213F17"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Bello, L. O., </w:t>
      </w:r>
      <w:proofErr w:type="spellStart"/>
      <w:r w:rsidRPr="000B24AA">
        <w:rPr>
          <w:rFonts w:eastAsia="Times New Roman" w:cs="Times New Roman"/>
          <w:color w:val="auto"/>
          <w:sz w:val="24"/>
          <w:szCs w:val="24"/>
        </w:rPr>
        <w:t>Awotide</w:t>
      </w:r>
      <w:proofErr w:type="spellEnd"/>
      <w:r w:rsidRPr="000B24AA">
        <w:rPr>
          <w:rFonts w:eastAsia="Times New Roman" w:cs="Times New Roman"/>
          <w:color w:val="auto"/>
          <w:sz w:val="24"/>
          <w:szCs w:val="24"/>
        </w:rPr>
        <w:t xml:space="preserve">, B. A., &amp; Sakurai, T. (2024). Climate change adaptation and smallholder farmers welfare: Empirical evidence from the Sahelian Region of West Africa. </w:t>
      </w:r>
      <w:r w:rsidRPr="000B24AA">
        <w:rPr>
          <w:rFonts w:eastAsia="Times New Roman" w:cs="Times New Roman"/>
          <w:i/>
          <w:iCs/>
          <w:color w:val="auto"/>
          <w:sz w:val="24"/>
          <w:szCs w:val="24"/>
        </w:rPr>
        <w:t>Land Use Policy, 142</w:t>
      </w:r>
      <w:r w:rsidRPr="000B24AA">
        <w:rPr>
          <w:rFonts w:eastAsia="Times New Roman" w:cs="Times New Roman"/>
          <w:color w:val="auto"/>
          <w:sz w:val="24"/>
          <w:szCs w:val="24"/>
        </w:rPr>
        <w:t xml:space="preserve">, 107181. </w:t>
      </w:r>
      <w:hyperlink r:id="rId18" w:history="1">
        <w:r w:rsidRPr="000B24AA">
          <w:rPr>
            <w:rFonts w:eastAsia="Times New Roman" w:cs="Times New Roman"/>
            <w:color w:val="0000FF"/>
            <w:sz w:val="24"/>
            <w:szCs w:val="24"/>
            <w:u w:val="single"/>
          </w:rPr>
          <w:t>https://doi.org/10.1016/j.landusepol.2024.107181</w:t>
        </w:r>
      </w:hyperlink>
    </w:p>
    <w:p w14:paraId="117E2276" w14:textId="26CF3A93" w:rsidR="000B24AA" w:rsidRPr="000B24AA" w:rsidRDefault="000B24AA" w:rsidP="000B24AA">
      <w:pPr>
        <w:spacing w:before="100" w:beforeAutospacing="1" w:after="100" w:afterAutospacing="1" w:line="240" w:lineRule="auto"/>
        <w:rPr>
          <w:rFonts w:eastAsia="Times New Roman" w:cs="Times New Roman"/>
          <w:color w:val="auto"/>
          <w:sz w:val="24"/>
          <w:szCs w:val="24"/>
        </w:rPr>
      </w:pPr>
      <w:proofErr w:type="spellStart"/>
      <w:r w:rsidRPr="000B24AA">
        <w:rPr>
          <w:rFonts w:eastAsia="Times New Roman" w:cs="Times New Roman"/>
          <w:color w:val="auto"/>
          <w:sz w:val="24"/>
          <w:szCs w:val="24"/>
        </w:rPr>
        <w:t>Diomandé</w:t>
      </w:r>
      <w:proofErr w:type="spellEnd"/>
      <w:r w:rsidRPr="000B24AA">
        <w:rPr>
          <w:rFonts w:eastAsia="Times New Roman" w:cs="Times New Roman"/>
          <w:color w:val="auto"/>
          <w:sz w:val="24"/>
          <w:szCs w:val="24"/>
        </w:rPr>
        <w:t xml:space="preserve">, M. (2013). </w:t>
      </w:r>
      <w:r w:rsidRPr="000B24AA">
        <w:rPr>
          <w:rFonts w:eastAsia="Times New Roman" w:cs="Times New Roman"/>
          <w:i/>
          <w:iCs/>
          <w:color w:val="auto"/>
          <w:sz w:val="24"/>
          <w:szCs w:val="24"/>
        </w:rPr>
        <w:t xml:space="preserve">Impact du changement de </w:t>
      </w:r>
      <w:proofErr w:type="spellStart"/>
      <w:r w:rsidRPr="000B24AA">
        <w:rPr>
          <w:rFonts w:eastAsia="Times New Roman" w:cs="Times New Roman"/>
          <w:i/>
          <w:iCs/>
          <w:color w:val="auto"/>
          <w:sz w:val="24"/>
          <w:szCs w:val="24"/>
        </w:rPr>
        <w:t>pluviosité</w:t>
      </w:r>
      <w:proofErr w:type="spellEnd"/>
      <w:r w:rsidRPr="000B24AA">
        <w:rPr>
          <w:rFonts w:eastAsia="Times New Roman" w:cs="Times New Roman"/>
          <w:i/>
          <w:iCs/>
          <w:color w:val="auto"/>
          <w:sz w:val="24"/>
          <w:szCs w:val="24"/>
        </w:rPr>
        <w:t xml:space="preserve"> sur les </w:t>
      </w:r>
      <w:proofErr w:type="spellStart"/>
      <w:r w:rsidRPr="000B24AA">
        <w:rPr>
          <w:rFonts w:eastAsia="Times New Roman" w:cs="Times New Roman"/>
          <w:i/>
          <w:iCs/>
          <w:color w:val="auto"/>
          <w:sz w:val="24"/>
          <w:szCs w:val="24"/>
        </w:rPr>
        <w:t>systèmes</w:t>
      </w:r>
      <w:proofErr w:type="spellEnd"/>
      <w:r w:rsidRPr="000B24AA">
        <w:rPr>
          <w:rFonts w:eastAsia="Times New Roman" w:cs="Times New Roman"/>
          <w:i/>
          <w:iCs/>
          <w:color w:val="auto"/>
          <w:sz w:val="24"/>
          <w:szCs w:val="24"/>
        </w:rPr>
        <w:t xml:space="preserve"> de production </w:t>
      </w:r>
      <w:proofErr w:type="spellStart"/>
      <w:r w:rsidRPr="000B24AA">
        <w:rPr>
          <w:rFonts w:eastAsia="Times New Roman" w:cs="Times New Roman"/>
          <w:i/>
          <w:iCs/>
          <w:color w:val="auto"/>
          <w:sz w:val="24"/>
          <w:szCs w:val="24"/>
        </w:rPr>
        <w:t>agricoles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zone de contact </w:t>
      </w:r>
      <w:proofErr w:type="spellStart"/>
      <w:r w:rsidRPr="000B24AA">
        <w:rPr>
          <w:rFonts w:eastAsia="Times New Roman" w:cs="Times New Roman"/>
          <w:i/>
          <w:iCs/>
          <w:color w:val="auto"/>
          <w:sz w:val="24"/>
          <w:szCs w:val="24"/>
        </w:rPr>
        <w:t>forêt-savane</w:t>
      </w:r>
      <w:proofErr w:type="spellEnd"/>
      <w:r w:rsidRPr="000B24AA">
        <w:rPr>
          <w:rFonts w:eastAsia="Times New Roman" w:cs="Times New Roman"/>
          <w:i/>
          <w:iCs/>
          <w:color w:val="auto"/>
          <w:sz w:val="24"/>
          <w:szCs w:val="24"/>
        </w:rPr>
        <w:t xml:space="preserve"> de Côte d’Ivoire</w:t>
      </w:r>
      <w:r w:rsidRPr="000B24AA">
        <w:rPr>
          <w:rFonts w:eastAsia="Times New Roman" w:cs="Times New Roman"/>
          <w:color w:val="auto"/>
          <w:sz w:val="24"/>
          <w:szCs w:val="24"/>
        </w:rPr>
        <w:t xml:space="preserve"> [Doctoral dissertation, Félix Houphouët-Boigny University]. </w:t>
      </w:r>
    </w:p>
    <w:p w14:paraId="2EFCB8D3" w14:textId="2F8BF1FD"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Dioum, A. (2010). </w:t>
      </w:r>
      <w:proofErr w:type="spellStart"/>
      <w:r w:rsidRPr="000B24AA">
        <w:rPr>
          <w:rFonts w:eastAsia="Times New Roman" w:cs="Times New Roman"/>
          <w:i/>
          <w:iCs/>
          <w:color w:val="auto"/>
          <w:sz w:val="24"/>
          <w:szCs w:val="24"/>
        </w:rPr>
        <w:t>Stratégies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endogènes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d’adaptation</w:t>
      </w:r>
      <w:proofErr w:type="spellEnd"/>
      <w:r w:rsidRPr="000B24AA">
        <w:rPr>
          <w:rFonts w:eastAsia="Times New Roman" w:cs="Times New Roman"/>
          <w:i/>
          <w:iCs/>
          <w:color w:val="auto"/>
          <w:sz w:val="24"/>
          <w:szCs w:val="24"/>
        </w:rPr>
        <w:t xml:space="preserve"> aux changements </w:t>
      </w:r>
      <w:proofErr w:type="spellStart"/>
      <w:r w:rsidRPr="000B24AA">
        <w:rPr>
          <w:rFonts w:eastAsia="Times New Roman" w:cs="Times New Roman"/>
          <w:i/>
          <w:iCs/>
          <w:color w:val="auto"/>
          <w:sz w:val="24"/>
          <w:szCs w:val="24"/>
        </w:rPr>
        <w:t>climatiques</w:t>
      </w:r>
      <w:proofErr w:type="spellEnd"/>
      <w:r w:rsidRPr="000B24AA">
        <w:rPr>
          <w:rFonts w:eastAsia="Times New Roman" w:cs="Times New Roman"/>
          <w:i/>
          <w:iCs/>
          <w:color w:val="auto"/>
          <w:sz w:val="24"/>
          <w:szCs w:val="24"/>
        </w:rPr>
        <w:t xml:space="preserve"> : </w:t>
      </w:r>
      <w:proofErr w:type="spellStart"/>
      <w:r w:rsidRPr="000B24AA">
        <w:rPr>
          <w:rFonts w:eastAsia="Times New Roman" w:cs="Times New Roman"/>
          <w:i/>
          <w:iCs/>
          <w:color w:val="auto"/>
          <w:sz w:val="24"/>
          <w:szCs w:val="24"/>
        </w:rPr>
        <w:t>Recul</w:t>
      </w:r>
      <w:proofErr w:type="spellEnd"/>
      <w:r w:rsidRPr="000B24AA">
        <w:rPr>
          <w:rFonts w:eastAsia="Times New Roman" w:cs="Times New Roman"/>
          <w:i/>
          <w:iCs/>
          <w:color w:val="auto"/>
          <w:sz w:val="24"/>
          <w:szCs w:val="24"/>
        </w:rPr>
        <w:t xml:space="preserve"> des cultures sous </w:t>
      </w:r>
      <w:proofErr w:type="spellStart"/>
      <w:r w:rsidRPr="000B24AA">
        <w:rPr>
          <w:rFonts w:eastAsia="Times New Roman" w:cs="Times New Roman"/>
          <w:i/>
          <w:iCs/>
          <w:color w:val="auto"/>
          <w:sz w:val="24"/>
          <w:szCs w:val="24"/>
        </w:rPr>
        <w:t>pluie</w:t>
      </w:r>
      <w:proofErr w:type="spellEnd"/>
      <w:r w:rsidRPr="000B24AA">
        <w:rPr>
          <w:rFonts w:eastAsia="Times New Roman" w:cs="Times New Roman"/>
          <w:i/>
          <w:iCs/>
          <w:color w:val="auto"/>
          <w:sz w:val="24"/>
          <w:szCs w:val="24"/>
        </w:rPr>
        <w:t xml:space="preserve"> et extension de </w:t>
      </w:r>
      <w:proofErr w:type="spellStart"/>
      <w:r w:rsidRPr="000B24AA">
        <w:rPr>
          <w:rFonts w:eastAsia="Times New Roman" w:cs="Times New Roman"/>
          <w:i/>
          <w:iCs/>
          <w:color w:val="auto"/>
          <w:sz w:val="24"/>
          <w:szCs w:val="24"/>
        </w:rPr>
        <w:t>l’arboriculture</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associée</w:t>
      </w:r>
      <w:proofErr w:type="spellEnd"/>
      <w:r w:rsidRPr="000B24AA">
        <w:rPr>
          <w:rFonts w:eastAsia="Times New Roman" w:cs="Times New Roman"/>
          <w:i/>
          <w:iCs/>
          <w:color w:val="auto"/>
          <w:sz w:val="24"/>
          <w:szCs w:val="24"/>
        </w:rPr>
        <w:t xml:space="preserve"> dans la </w:t>
      </w:r>
      <w:proofErr w:type="spellStart"/>
      <w:r w:rsidRPr="000B24AA">
        <w:rPr>
          <w:rFonts w:eastAsia="Times New Roman" w:cs="Times New Roman"/>
          <w:i/>
          <w:iCs/>
          <w:color w:val="auto"/>
          <w:sz w:val="24"/>
          <w:szCs w:val="24"/>
        </w:rPr>
        <w:t>communauté</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rurale</w:t>
      </w:r>
      <w:proofErr w:type="spellEnd"/>
      <w:r w:rsidRPr="000B24AA">
        <w:rPr>
          <w:rFonts w:eastAsia="Times New Roman" w:cs="Times New Roman"/>
          <w:i/>
          <w:iCs/>
          <w:color w:val="auto"/>
          <w:sz w:val="24"/>
          <w:szCs w:val="24"/>
        </w:rPr>
        <w:t xml:space="preserve"> de </w:t>
      </w:r>
      <w:proofErr w:type="spellStart"/>
      <w:r w:rsidRPr="000B24AA">
        <w:rPr>
          <w:rFonts w:eastAsia="Times New Roman" w:cs="Times New Roman"/>
          <w:i/>
          <w:iCs/>
          <w:color w:val="auto"/>
          <w:sz w:val="24"/>
          <w:szCs w:val="24"/>
        </w:rPr>
        <w:t>Taïba</w:t>
      </w:r>
      <w:proofErr w:type="spellEnd"/>
      <w:r w:rsidRPr="000B24AA">
        <w:rPr>
          <w:rFonts w:eastAsia="Times New Roman" w:cs="Times New Roman"/>
          <w:i/>
          <w:iCs/>
          <w:color w:val="auto"/>
          <w:sz w:val="24"/>
          <w:szCs w:val="24"/>
        </w:rPr>
        <w:t xml:space="preserve"> Ndiaye</w:t>
      </w:r>
      <w:r w:rsidRPr="000B24AA">
        <w:rPr>
          <w:rFonts w:eastAsia="Times New Roman" w:cs="Times New Roman"/>
          <w:color w:val="auto"/>
          <w:sz w:val="24"/>
          <w:szCs w:val="24"/>
        </w:rPr>
        <w:t xml:space="preserve"> [Master’s thesis, École Nationale </w:t>
      </w:r>
      <w:proofErr w:type="spellStart"/>
      <w:r w:rsidRPr="000B24AA">
        <w:rPr>
          <w:rFonts w:eastAsia="Times New Roman" w:cs="Times New Roman"/>
          <w:color w:val="auto"/>
          <w:sz w:val="24"/>
          <w:szCs w:val="24"/>
        </w:rPr>
        <w:t>d’Économie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Appliquée</w:t>
      </w:r>
      <w:proofErr w:type="spellEnd"/>
      <w:r w:rsidRPr="000B24AA">
        <w:rPr>
          <w:rFonts w:eastAsia="Times New Roman" w:cs="Times New Roman"/>
          <w:color w:val="auto"/>
          <w:sz w:val="24"/>
          <w:szCs w:val="24"/>
        </w:rPr>
        <w:t>, Dakar].</w:t>
      </w:r>
    </w:p>
    <w:p w14:paraId="304B33B8"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Djezou, W. B., &amp; N’Goran, F. (2024). Climate change adaptation mechanisms for smallholder farmers in Côte d’Ivoire. </w:t>
      </w:r>
      <w:r w:rsidRPr="000B24AA">
        <w:rPr>
          <w:rFonts w:eastAsia="Times New Roman" w:cs="Times New Roman"/>
          <w:i/>
          <w:iCs/>
          <w:color w:val="auto"/>
          <w:sz w:val="24"/>
          <w:szCs w:val="24"/>
        </w:rPr>
        <w:t>Asian Journal of Agricultural Extension, Economics &amp; Sociology, 42</w:t>
      </w:r>
      <w:r w:rsidRPr="000B24AA">
        <w:rPr>
          <w:rFonts w:eastAsia="Times New Roman" w:cs="Times New Roman"/>
          <w:color w:val="auto"/>
          <w:sz w:val="24"/>
          <w:szCs w:val="24"/>
        </w:rPr>
        <w:t xml:space="preserve">(11), 263–283. </w:t>
      </w:r>
      <w:hyperlink r:id="rId19" w:history="1">
        <w:r w:rsidRPr="000B24AA">
          <w:rPr>
            <w:rFonts w:eastAsia="Times New Roman" w:cs="Times New Roman"/>
            <w:color w:val="0000FF"/>
            <w:sz w:val="24"/>
            <w:szCs w:val="24"/>
            <w:u w:val="single"/>
          </w:rPr>
          <w:t>https://doi.org/10.9734/ajaees/2024/v42i112612</w:t>
        </w:r>
      </w:hyperlink>
    </w:p>
    <w:p w14:paraId="500BF51B" w14:textId="6AEA09EE"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Dugué, M.-J. (2012). </w:t>
      </w:r>
      <w:proofErr w:type="spellStart"/>
      <w:r w:rsidRPr="000B24AA">
        <w:rPr>
          <w:rFonts w:eastAsia="Times New Roman" w:cs="Times New Roman"/>
          <w:i/>
          <w:iCs/>
          <w:color w:val="auto"/>
          <w:sz w:val="24"/>
          <w:szCs w:val="24"/>
        </w:rPr>
        <w:t>Caractérisation</w:t>
      </w:r>
      <w:proofErr w:type="spellEnd"/>
      <w:r w:rsidRPr="000B24AA">
        <w:rPr>
          <w:rFonts w:eastAsia="Times New Roman" w:cs="Times New Roman"/>
          <w:i/>
          <w:iCs/>
          <w:color w:val="auto"/>
          <w:sz w:val="24"/>
          <w:szCs w:val="24"/>
        </w:rPr>
        <w:t xml:space="preserve"> des </w:t>
      </w:r>
      <w:proofErr w:type="spellStart"/>
      <w:r w:rsidRPr="000B24AA">
        <w:rPr>
          <w:rFonts w:eastAsia="Times New Roman" w:cs="Times New Roman"/>
          <w:i/>
          <w:iCs/>
          <w:color w:val="auto"/>
          <w:sz w:val="24"/>
          <w:szCs w:val="24"/>
        </w:rPr>
        <w:t>stratégies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d’adaptation</w:t>
      </w:r>
      <w:proofErr w:type="spellEnd"/>
      <w:r w:rsidRPr="000B24AA">
        <w:rPr>
          <w:rFonts w:eastAsia="Times New Roman" w:cs="Times New Roman"/>
          <w:i/>
          <w:iCs/>
          <w:color w:val="auto"/>
          <w:sz w:val="24"/>
          <w:szCs w:val="24"/>
        </w:rPr>
        <w:t xml:space="preserve"> au changement </w:t>
      </w:r>
      <w:proofErr w:type="spellStart"/>
      <w:r w:rsidRPr="000B24AA">
        <w:rPr>
          <w:rFonts w:eastAsia="Times New Roman" w:cs="Times New Roman"/>
          <w:i/>
          <w:iCs/>
          <w:color w:val="auto"/>
          <w:sz w:val="24"/>
          <w:szCs w:val="24"/>
        </w:rPr>
        <w:t>climatique</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agriculture </w:t>
      </w:r>
      <w:proofErr w:type="spellStart"/>
      <w:r w:rsidRPr="000B24AA">
        <w:rPr>
          <w:rFonts w:eastAsia="Times New Roman" w:cs="Times New Roman"/>
          <w:i/>
          <w:iCs/>
          <w:color w:val="auto"/>
          <w:sz w:val="24"/>
          <w:szCs w:val="24"/>
        </w:rPr>
        <w:t>paysanne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Agronomes</w:t>
      </w:r>
      <w:proofErr w:type="spellEnd"/>
      <w:r w:rsidRPr="000B24AA">
        <w:rPr>
          <w:rFonts w:eastAsia="Times New Roman" w:cs="Times New Roman"/>
          <w:color w:val="auto"/>
          <w:sz w:val="24"/>
          <w:szCs w:val="24"/>
        </w:rPr>
        <w:t xml:space="preserve"> et </w:t>
      </w:r>
      <w:proofErr w:type="spellStart"/>
      <w:r w:rsidRPr="000B24AA">
        <w:rPr>
          <w:rFonts w:eastAsia="Times New Roman" w:cs="Times New Roman"/>
          <w:color w:val="auto"/>
          <w:sz w:val="24"/>
          <w:szCs w:val="24"/>
        </w:rPr>
        <w:t>Vétérinaires</w:t>
      </w:r>
      <w:proofErr w:type="spellEnd"/>
      <w:r w:rsidRPr="000B24AA">
        <w:rPr>
          <w:rFonts w:eastAsia="Times New Roman" w:cs="Times New Roman"/>
          <w:color w:val="auto"/>
          <w:sz w:val="24"/>
          <w:szCs w:val="24"/>
        </w:rPr>
        <w:t xml:space="preserve"> Sans Frontières. </w:t>
      </w:r>
    </w:p>
    <w:p w14:paraId="08B0A9E0" w14:textId="293B81A9"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Sultan, B., &amp; Gaetani, M. (2016). Agriculture in West Africa in the twenty-first century: Climate change and impacts scenarios, and potential for adaptation. </w:t>
      </w:r>
      <w:r w:rsidRPr="000B24AA">
        <w:rPr>
          <w:rFonts w:eastAsia="Times New Roman" w:cs="Times New Roman"/>
          <w:i/>
          <w:iCs/>
          <w:color w:val="auto"/>
          <w:sz w:val="24"/>
          <w:szCs w:val="24"/>
        </w:rPr>
        <w:t>Frontiers in Plant Science, 7</w:t>
      </w:r>
      <w:r w:rsidRPr="000B24AA">
        <w:rPr>
          <w:rFonts w:eastAsia="Times New Roman" w:cs="Times New Roman"/>
          <w:color w:val="auto"/>
          <w:sz w:val="24"/>
          <w:szCs w:val="24"/>
        </w:rPr>
        <w:t xml:space="preserve">, 1262. </w:t>
      </w:r>
      <w:hyperlink r:id="rId20" w:history="1">
        <w:r w:rsidRPr="000B24AA">
          <w:rPr>
            <w:rFonts w:eastAsia="Times New Roman" w:cs="Times New Roman"/>
            <w:color w:val="0000FF"/>
            <w:sz w:val="24"/>
            <w:szCs w:val="24"/>
            <w:u w:val="single"/>
          </w:rPr>
          <w:t>https://doi.org/10.3389/fpls.2016.01262</w:t>
        </w:r>
      </w:hyperlink>
    </w:p>
    <w:p w14:paraId="7C71A5A7" w14:textId="0CBBEF33"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Hoang, K. H., Bernier, M., &amp; Villeneuve, J.-P. (2008). Les changements de </w:t>
      </w:r>
      <w:proofErr w:type="spellStart"/>
      <w:r w:rsidRPr="000B24AA">
        <w:rPr>
          <w:rFonts w:eastAsia="Times New Roman" w:cs="Times New Roman"/>
          <w:color w:val="auto"/>
          <w:sz w:val="24"/>
          <w:szCs w:val="24"/>
        </w:rPr>
        <w:t>l’occupation</w:t>
      </w:r>
      <w:proofErr w:type="spellEnd"/>
      <w:r w:rsidRPr="000B24AA">
        <w:rPr>
          <w:rFonts w:eastAsia="Times New Roman" w:cs="Times New Roman"/>
          <w:color w:val="auto"/>
          <w:sz w:val="24"/>
          <w:szCs w:val="24"/>
        </w:rPr>
        <w:t xml:space="preserve"> du sol dans le </w:t>
      </w:r>
      <w:proofErr w:type="spellStart"/>
      <w:r w:rsidRPr="000B24AA">
        <w:rPr>
          <w:rFonts w:eastAsia="Times New Roman" w:cs="Times New Roman"/>
          <w:color w:val="auto"/>
          <w:sz w:val="24"/>
          <w:szCs w:val="24"/>
        </w:rPr>
        <w:t>bassin</w:t>
      </w:r>
      <w:proofErr w:type="spellEnd"/>
      <w:r w:rsidRPr="000B24AA">
        <w:rPr>
          <w:rFonts w:eastAsia="Times New Roman" w:cs="Times New Roman"/>
          <w:color w:val="auto"/>
          <w:sz w:val="24"/>
          <w:szCs w:val="24"/>
        </w:rPr>
        <w:t xml:space="preserve"> versant de la rivière </w:t>
      </w:r>
      <w:proofErr w:type="spellStart"/>
      <w:r w:rsidRPr="000B24AA">
        <w:rPr>
          <w:rFonts w:eastAsia="Times New Roman" w:cs="Times New Roman"/>
          <w:color w:val="auto"/>
          <w:sz w:val="24"/>
          <w:szCs w:val="24"/>
        </w:rPr>
        <w:t>Câu</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Viêt</w:t>
      </w:r>
      <w:proofErr w:type="spellEnd"/>
      <w:r w:rsidRPr="000B24AA">
        <w:rPr>
          <w:rFonts w:eastAsia="Times New Roman" w:cs="Times New Roman"/>
          <w:color w:val="auto"/>
          <w:sz w:val="24"/>
          <w:szCs w:val="24"/>
        </w:rPr>
        <w:t xml:space="preserve">-Nam) : Essai sur </w:t>
      </w:r>
      <w:proofErr w:type="spellStart"/>
      <w:r w:rsidRPr="000B24AA">
        <w:rPr>
          <w:rFonts w:eastAsia="Times New Roman" w:cs="Times New Roman"/>
          <w:color w:val="auto"/>
          <w:sz w:val="24"/>
          <w:szCs w:val="24"/>
        </w:rPr>
        <w:t>une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approche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diachronique</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i/>
          <w:iCs/>
          <w:color w:val="auto"/>
          <w:sz w:val="24"/>
          <w:szCs w:val="24"/>
        </w:rPr>
        <w:t>Télédétection</w:t>
      </w:r>
      <w:proofErr w:type="spellEnd"/>
      <w:r w:rsidRPr="000B24AA">
        <w:rPr>
          <w:rFonts w:eastAsia="Times New Roman" w:cs="Times New Roman"/>
          <w:i/>
          <w:iCs/>
          <w:color w:val="auto"/>
          <w:sz w:val="24"/>
          <w:szCs w:val="24"/>
        </w:rPr>
        <w:t>, 8</w:t>
      </w:r>
      <w:r w:rsidRPr="000B24AA">
        <w:rPr>
          <w:rFonts w:eastAsia="Times New Roman" w:cs="Times New Roman"/>
          <w:color w:val="auto"/>
          <w:sz w:val="24"/>
          <w:szCs w:val="24"/>
        </w:rPr>
        <w:t xml:space="preserve">(4), 227–236. </w:t>
      </w:r>
    </w:p>
    <w:p w14:paraId="2EECE91C"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proofErr w:type="spellStart"/>
      <w:r w:rsidRPr="000B24AA">
        <w:rPr>
          <w:rFonts w:eastAsia="Times New Roman" w:cs="Times New Roman"/>
          <w:color w:val="auto"/>
          <w:sz w:val="24"/>
          <w:szCs w:val="24"/>
        </w:rPr>
        <w:lastRenderedPageBreak/>
        <w:t>Ikenga</w:t>
      </w:r>
      <w:proofErr w:type="spellEnd"/>
      <w:r w:rsidRPr="000B24AA">
        <w:rPr>
          <w:rFonts w:eastAsia="Times New Roman" w:cs="Times New Roman"/>
          <w:color w:val="auto"/>
          <w:sz w:val="24"/>
          <w:szCs w:val="24"/>
        </w:rPr>
        <w:t xml:space="preserve">, U. V. (2025). Economic impact of climate change on agriculture and food security: A comparative study of smallholder farmers in Nigeria and Ghana. </w:t>
      </w:r>
      <w:r w:rsidRPr="000B24AA">
        <w:rPr>
          <w:rFonts w:eastAsia="Times New Roman" w:cs="Times New Roman"/>
          <w:i/>
          <w:iCs/>
          <w:color w:val="auto"/>
          <w:sz w:val="24"/>
          <w:szCs w:val="24"/>
        </w:rPr>
        <w:t>Asian Journal of Research and Review in Agriculture, 7</w:t>
      </w:r>
      <w:r w:rsidRPr="000B24AA">
        <w:rPr>
          <w:rFonts w:eastAsia="Times New Roman" w:cs="Times New Roman"/>
          <w:color w:val="auto"/>
          <w:sz w:val="24"/>
          <w:szCs w:val="24"/>
        </w:rPr>
        <w:t xml:space="preserve">(1), 39–51. </w:t>
      </w:r>
      <w:hyperlink r:id="rId21" w:history="1">
        <w:r w:rsidRPr="000B24AA">
          <w:rPr>
            <w:rFonts w:eastAsia="Times New Roman" w:cs="Times New Roman"/>
            <w:color w:val="0000FF"/>
            <w:sz w:val="24"/>
            <w:szCs w:val="24"/>
            <w:u w:val="single"/>
          </w:rPr>
          <w:t>https://doi.org/10.56557/ajrra/2025/v7i1153</w:t>
        </w:r>
      </w:hyperlink>
    </w:p>
    <w:p w14:paraId="51B7B14F"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Komatsu, S., Saito, K., &amp; Sakurai, T. (2022). Changes in production, yields, and the cropped area of lowland rice over the last 20 years and factors affecting their variations in Côte d’Ivoire. </w:t>
      </w:r>
      <w:r w:rsidRPr="000B24AA">
        <w:rPr>
          <w:rFonts w:eastAsia="Times New Roman" w:cs="Times New Roman"/>
          <w:i/>
          <w:iCs/>
          <w:color w:val="auto"/>
          <w:sz w:val="24"/>
          <w:szCs w:val="24"/>
        </w:rPr>
        <w:t>Field Crops Research, 277</w:t>
      </w:r>
      <w:r w:rsidRPr="000B24AA">
        <w:rPr>
          <w:rFonts w:eastAsia="Times New Roman" w:cs="Times New Roman"/>
          <w:color w:val="auto"/>
          <w:sz w:val="24"/>
          <w:szCs w:val="24"/>
        </w:rPr>
        <w:t xml:space="preserve">, 108424. </w:t>
      </w:r>
      <w:hyperlink r:id="rId22" w:history="1">
        <w:r w:rsidRPr="000B24AA">
          <w:rPr>
            <w:rFonts w:eastAsia="Times New Roman" w:cs="Times New Roman"/>
            <w:color w:val="0000FF"/>
            <w:sz w:val="24"/>
            <w:szCs w:val="24"/>
            <w:u w:val="single"/>
          </w:rPr>
          <w:t>https://doi.org/10.1016/j.fcr.2021.108424</w:t>
        </w:r>
      </w:hyperlink>
    </w:p>
    <w:p w14:paraId="0F1A113F"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Kone, I., Agyare, W. A., Gaiser, T., Owusu-Prempeh, N., Kouadio, K.-K. H., Kouadio, E. N., &amp; Amponsah, W. (2022). Local cotton farmers’ perceptions of climate change events and adaptations strategies in cotton basin of Cote d’Ivoire. </w:t>
      </w:r>
      <w:r w:rsidRPr="000B24AA">
        <w:rPr>
          <w:rFonts w:eastAsia="Times New Roman" w:cs="Times New Roman"/>
          <w:i/>
          <w:iCs/>
          <w:color w:val="auto"/>
          <w:sz w:val="24"/>
          <w:szCs w:val="24"/>
        </w:rPr>
        <w:t>Journal of Sustainable Development, 15</w:t>
      </w:r>
      <w:r w:rsidRPr="000B24AA">
        <w:rPr>
          <w:rFonts w:eastAsia="Times New Roman" w:cs="Times New Roman"/>
          <w:color w:val="auto"/>
          <w:sz w:val="24"/>
          <w:szCs w:val="24"/>
        </w:rPr>
        <w:t xml:space="preserve">(3), 108–124. </w:t>
      </w:r>
      <w:hyperlink r:id="rId23" w:history="1">
        <w:r w:rsidRPr="000B24AA">
          <w:rPr>
            <w:rFonts w:eastAsia="Times New Roman" w:cs="Times New Roman"/>
            <w:color w:val="0000FF"/>
            <w:sz w:val="24"/>
            <w:szCs w:val="24"/>
            <w:u w:val="single"/>
          </w:rPr>
          <w:t>https://doi.org/10.5539/jsd.v15n3p108</w:t>
        </w:r>
      </w:hyperlink>
    </w:p>
    <w:p w14:paraId="761466CA" w14:textId="6AB06913" w:rsidR="000B24AA" w:rsidRPr="000B24AA" w:rsidRDefault="000B24AA" w:rsidP="000B24AA">
      <w:pPr>
        <w:spacing w:before="100" w:beforeAutospacing="1" w:after="100" w:afterAutospacing="1" w:line="240" w:lineRule="auto"/>
        <w:rPr>
          <w:rFonts w:eastAsia="Times New Roman" w:cs="Times New Roman"/>
          <w:color w:val="auto"/>
          <w:sz w:val="24"/>
          <w:szCs w:val="24"/>
        </w:rPr>
      </w:pPr>
      <w:proofErr w:type="spellStart"/>
      <w:r w:rsidRPr="000B24AA">
        <w:rPr>
          <w:rFonts w:eastAsia="Times New Roman" w:cs="Times New Roman"/>
          <w:color w:val="auto"/>
          <w:sz w:val="24"/>
          <w:szCs w:val="24"/>
        </w:rPr>
        <w:t>Kouamé</w:t>
      </w:r>
      <w:proofErr w:type="spellEnd"/>
      <w:r w:rsidRPr="000B24AA">
        <w:rPr>
          <w:rFonts w:eastAsia="Times New Roman" w:cs="Times New Roman"/>
          <w:color w:val="auto"/>
          <w:sz w:val="24"/>
          <w:szCs w:val="24"/>
        </w:rPr>
        <w:t xml:space="preserve">, K. F. (1999). </w:t>
      </w:r>
      <w:proofErr w:type="spellStart"/>
      <w:r w:rsidRPr="000B24AA">
        <w:rPr>
          <w:rFonts w:eastAsia="Times New Roman" w:cs="Times New Roman"/>
          <w:i/>
          <w:iCs/>
          <w:color w:val="auto"/>
          <w:sz w:val="24"/>
          <w:szCs w:val="24"/>
        </w:rPr>
        <w:t>Hydrogéologie</w:t>
      </w:r>
      <w:proofErr w:type="spellEnd"/>
      <w:r w:rsidRPr="000B24AA">
        <w:rPr>
          <w:rFonts w:eastAsia="Times New Roman" w:cs="Times New Roman"/>
          <w:i/>
          <w:iCs/>
          <w:color w:val="auto"/>
          <w:sz w:val="24"/>
          <w:szCs w:val="24"/>
        </w:rPr>
        <w:t xml:space="preserve"> des </w:t>
      </w:r>
      <w:proofErr w:type="spellStart"/>
      <w:r w:rsidRPr="000B24AA">
        <w:rPr>
          <w:rFonts w:eastAsia="Times New Roman" w:cs="Times New Roman"/>
          <w:i/>
          <w:iCs/>
          <w:color w:val="auto"/>
          <w:sz w:val="24"/>
          <w:szCs w:val="24"/>
        </w:rPr>
        <w:t>aquifères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discontinus</w:t>
      </w:r>
      <w:proofErr w:type="spellEnd"/>
      <w:r w:rsidRPr="000B24AA">
        <w:rPr>
          <w:rFonts w:eastAsia="Times New Roman" w:cs="Times New Roman"/>
          <w:i/>
          <w:iCs/>
          <w:color w:val="auto"/>
          <w:sz w:val="24"/>
          <w:szCs w:val="24"/>
        </w:rPr>
        <w:t xml:space="preserve"> de la </w:t>
      </w:r>
      <w:proofErr w:type="spellStart"/>
      <w:r w:rsidRPr="000B24AA">
        <w:rPr>
          <w:rFonts w:eastAsia="Times New Roman" w:cs="Times New Roman"/>
          <w:i/>
          <w:iCs/>
          <w:color w:val="auto"/>
          <w:sz w:val="24"/>
          <w:szCs w:val="24"/>
        </w:rPr>
        <w:t>région</w:t>
      </w:r>
      <w:proofErr w:type="spellEnd"/>
      <w:r w:rsidRPr="000B24AA">
        <w:rPr>
          <w:rFonts w:eastAsia="Times New Roman" w:cs="Times New Roman"/>
          <w:i/>
          <w:iCs/>
          <w:color w:val="auto"/>
          <w:sz w:val="24"/>
          <w:szCs w:val="24"/>
        </w:rPr>
        <w:t xml:space="preserve"> semi-</w:t>
      </w:r>
      <w:proofErr w:type="spellStart"/>
      <w:r w:rsidRPr="000B24AA">
        <w:rPr>
          <w:rFonts w:eastAsia="Times New Roman" w:cs="Times New Roman"/>
          <w:i/>
          <w:iCs/>
          <w:color w:val="auto"/>
          <w:sz w:val="24"/>
          <w:szCs w:val="24"/>
        </w:rPr>
        <w:t>montagneuse</w:t>
      </w:r>
      <w:proofErr w:type="spellEnd"/>
      <w:r w:rsidRPr="000B24AA">
        <w:rPr>
          <w:rFonts w:eastAsia="Times New Roman" w:cs="Times New Roman"/>
          <w:i/>
          <w:iCs/>
          <w:color w:val="auto"/>
          <w:sz w:val="24"/>
          <w:szCs w:val="24"/>
        </w:rPr>
        <w:t xml:space="preserve"> de Man-</w:t>
      </w:r>
      <w:proofErr w:type="spellStart"/>
      <w:r w:rsidRPr="000B24AA">
        <w:rPr>
          <w:rFonts w:eastAsia="Times New Roman" w:cs="Times New Roman"/>
          <w:i/>
          <w:iCs/>
          <w:color w:val="auto"/>
          <w:sz w:val="24"/>
          <w:szCs w:val="24"/>
        </w:rPr>
        <w:t>Danané</w:t>
      </w:r>
      <w:proofErr w:type="spellEnd"/>
      <w:r w:rsidRPr="000B24AA">
        <w:rPr>
          <w:rFonts w:eastAsia="Times New Roman" w:cs="Times New Roman"/>
          <w:i/>
          <w:iCs/>
          <w:color w:val="auto"/>
          <w:sz w:val="24"/>
          <w:szCs w:val="24"/>
        </w:rPr>
        <w:t xml:space="preserve"> (Ouest de la Côte d’Ivoire) : Apport des données des images </w:t>
      </w:r>
      <w:proofErr w:type="spellStart"/>
      <w:r w:rsidRPr="000B24AA">
        <w:rPr>
          <w:rFonts w:eastAsia="Times New Roman" w:cs="Times New Roman"/>
          <w:i/>
          <w:iCs/>
          <w:color w:val="auto"/>
          <w:sz w:val="24"/>
          <w:szCs w:val="24"/>
        </w:rPr>
        <w:t>satellitaires</w:t>
      </w:r>
      <w:proofErr w:type="spellEnd"/>
      <w:r w:rsidRPr="000B24AA">
        <w:rPr>
          <w:rFonts w:eastAsia="Times New Roman" w:cs="Times New Roman"/>
          <w:i/>
          <w:iCs/>
          <w:color w:val="auto"/>
          <w:sz w:val="24"/>
          <w:szCs w:val="24"/>
        </w:rPr>
        <w:t xml:space="preserve"> et des </w:t>
      </w:r>
      <w:proofErr w:type="spellStart"/>
      <w:r w:rsidRPr="000B24AA">
        <w:rPr>
          <w:rFonts w:eastAsia="Times New Roman" w:cs="Times New Roman"/>
          <w:i/>
          <w:iCs/>
          <w:color w:val="auto"/>
          <w:sz w:val="24"/>
          <w:szCs w:val="24"/>
        </w:rPr>
        <w:t>méthodes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statistique</w:t>
      </w:r>
      <w:proofErr w:type="spellEnd"/>
      <w:r w:rsidRPr="000B24AA">
        <w:rPr>
          <w:rFonts w:eastAsia="Times New Roman" w:cs="Times New Roman"/>
          <w:i/>
          <w:iCs/>
          <w:color w:val="auto"/>
          <w:sz w:val="24"/>
          <w:szCs w:val="24"/>
        </w:rPr>
        <w:t xml:space="preserve"> et </w:t>
      </w:r>
      <w:proofErr w:type="spellStart"/>
      <w:r w:rsidRPr="000B24AA">
        <w:rPr>
          <w:rFonts w:eastAsia="Times New Roman" w:cs="Times New Roman"/>
          <w:i/>
          <w:iCs/>
          <w:color w:val="auto"/>
          <w:sz w:val="24"/>
          <w:szCs w:val="24"/>
        </w:rPr>
        <w:t>fractale</w:t>
      </w:r>
      <w:proofErr w:type="spellEnd"/>
      <w:r w:rsidRPr="000B24AA">
        <w:rPr>
          <w:rFonts w:eastAsia="Times New Roman" w:cs="Times New Roman"/>
          <w:i/>
          <w:iCs/>
          <w:color w:val="auto"/>
          <w:sz w:val="24"/>
          <w:szCs w:val="24"/>
        </w:rPr>
        <w:t xml:space="preserve"> à </w:t>
      </w:r>
      <w:proofErr w:type="spellStart"/>
      <w:r w:rsidRPr="000B24AA">
        <w:rPr>
          <w:rFonts w:eastAsia="Times New Roman" w:cs="Times New Roman"/>
          <w:i/>
          <w:iCs/>
          <w:color w:val="auto"/>
          <w:sz w:val="24"/>
          <w:szCs w:val="24"/>
        </w:rPr>
        <w:t>l’élaboration</w:t>
      </w:r>
      <w:proofErr w:type="spellEnd"/>
      <w:r w:rsidRPr="000B24AA">
        <w:rPr>
          <w:rFonts w:eastAsia="Times New Roman" w:cs="Times New Roman"/>
          <w:i/>
          <w:iCs/>
          <w:color w:val="auto"/>
          <w:sz w:val="24"/>
          <w:szCs w:val="24"/>
        </w:rPr>
        <w:t xml:space="preserve"> d’un </w:t>
      </w:r>
      <w:proofErr w:type="spellStart"/>
      <w:r w:rsidRPr="000B24AA">
        <w:rPr>
          <w:rFonts w:eastAsia="Times New Roman" w:cs="Times New Roman"/>
          <w:i/>
          <w:iCs/>
          <w:color w:val="auto"/>
          <w:sz w:val="24"/>
          <w:szCs w:val="24"/>
        </w:rPr>
        <w:t>système</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d’information</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hydrogéologique</w:t>
      </w:r>
      <w:proofErr w:type="spellEnd"/>
      <w:r w:rsidRPr="000B24AA">
        <w:rPr>
          <w:rFonts w:eastAsia="Times New Roman" w:cs="Times New Roman"/>
          <w:i/>
          <w:iCs/>
          <w:color w:val="auto"/>
          <w:sz w:val="24"/>
          <w:szCs w:val="24"/>
        </w:rPr>
        <w:t xml:space="preserve"> à </w:t>
      </w:r>
      <w:proofErr w:type="spellStart"/>
      <w:r w:rsidRPr="000B24AA">
        <w:rPr>
          <w:rFonts w:eastAsia="Times New Roman" w:cs="Times New Roman"/>
          <w:i/>
          <w:iCs/>
          <w:color w:val="auto"/>
          <w:sz w:val="24"/>
          <w:szCs w:val="24"/>
        </w:rPr>
        <w:t>référence</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spatiale</w:t>
      </w:r>
      <w:proofErr w:type="spellEnd"/>
      <w:r w:rsidRPr="000B24AA">
        <w:rPr>
          <w:rFonts w:eastAsia="Times New Roman" w:cs="Times New Roman"/>
          <w:color w:val="auto"/>
          <w:sz w:val="24"/>
          <w:szCs w:val="24"/>
        </w:rPr>
        <w:t xml:space="preserve"> [Doctoral dissertation, Université de </w:t>
      </w:r>
      <w:proofErr w:type="spellStart"/>
      <w:r w:rsidRPr="000B24AA">
        <w:rPr>
          <w:rFonts w:eastAsia="Times New Roman" w:cs="Times New Roman"/>
          <w:color w:val="auto"/>
          <w:sz w:val="24"/>
          <w:szCs w:val="24"/>
        </w:rPr>
        <w:t>Cocody</w:t>
      </w:r>
      <w:proofErr w:type="spellEnd"/>
      <w:r w:rsidRPr="000B24AA">
        <w:rPr>
          <w:rFonts w:eastAsia="Times New Roman" w:cs="Times New Roman"/>
          <w:color w:val="auto"/>
          <w:sz w:val="24"/>
          <w:szCs w:val="24"/>
        </w:rPr>
        <w:t xml:space="preserve">]. </w:t>
      </w:r>
    </w:p>
    <w:p w14:paraId="07B84979"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Kouame, Y. M., Obahoundje, S., Diedhiou, A., François, B., Amoussou, E., Anquetin, S., Didi, R. S., Kouassi, L. K., Bi, V. H. N., Soro, E. G., &amp; Yao, E. K. (2019). Climate, land use and land cover changes in the </w:t>
      </w:r>
      <w:proofErr w:type="spellStart"/>
      <w:r w:rsidRPr="000B24AA">
        <w:rPr>
          <w:rFonts w:eastAsia="Times New Roman" w:cs="Times New Roman"/>
          <w:color w:val="auto"/>
          <w:sz w:val="24"/>
          <w:szCs w:val="24"/>
        </w:rPr>
        <w:t>Bandama</w:t>
      </w:r>
      <w:proofErr w:type="spellEnd"/>
      <w:r w:rsidRPr="000B24AA">
        <w:rPr>
          <w:rFonts w:eastAsia="Times New Roman" w:cs="Times New Roman"/>
          <w:color w:val="auto"/>
          <w:sz w:val="24"/>
          <w:szCs w:val="24"/>
        </w:rPr>
        <w:t xml:space="preserve"> Basin (Côte d’Ivoire, West Africa) and incidences on hydropower production of the </w:t>
      </w:r>
      <w:proofErr w:type="spellStart"/>
      <w:r w:rsidRPr="000B24AA">
        <w:rPr>
          <w:rFonts w:eastAsia="Times New Roman" w:cs="Times New Roman"/>
          <w:color w:val="auto"/>
          <w:sz w:val="24"/>
          <w:szCs w:val="24"/>
        </w:rPr>
        <w:t>Kossou</w:t>
      </w:r>
      <w:proofErr w:type="spellEnd"/>
      <w:r w:rsidRPr="000B24AA">
        <w:rPr>
          <w:rFonts w:eastAsia="Times New Roman" w:cs="Times New Roman"/>
          <w:color w:val="auto"/>
          <w:sz w:val="24"/>
          <w:szCs w:val="24"/>
        </w:rPr>
        <w:t xml:space="preserve"> Dam. </w:t>
      </w:r>
      <w:r w:rsidRPr="000B24AA">
        <w:rPr>
          <w:rFonts w:eastAsia="Times New Roman" w:cs="Times New Roman"/>
          <w:i/>
          <w:iCs/>
          <w:color w:val="auto"/>
          <w:sz w:val="24"/>
          <w:szCs w:val="24"/>
        </w:rPr>
        <w:t>Land, 8</w:t>
      </w:r>
      <w:r w:rsidRPr="000B24AA">
        <w:rPr>
          <w:rFonts w:eastAsia="Times New Roman" w:cs="Times New Roman"/>
          <w:color w:val="auto"/>
          <w:sz w:val="24"/>
          <w:szCs w:val="24"/>
        </w:rPr>
        <w:t xml:space="preserve">(7), 103. </w:t>
      </w:r>
      <w:hyperlink r:id="rId24" w:history="1">
        <w:r w:rsidRPr="000B24AA">
          <w:rPr>
            <w:rFonts w:eastAsia="Times New Roman" w:cs="Times New Roman"/>
            <w:color w:val="0000FF"/>
            <w:sz w:val="24"/>
            <w:szCs w:val="24"/>
            <w:u w:val="single"/>
          </w:rPr>
          <w:t>https://doi.org/10.3390/land8070103</w:t>
        </w:r>
      </w:hyperlink>
    </w:p>
    <w:p w14:paraId="43E764A0" w14:textId="390E0A5D"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Kouassi, A. M. (2007). </w:t>
      </w:r>
      <w:proofErr w:type="spellStart"/>
      <w:r w:rsidRPr="000B24AA">
        <w:rPr>
          <w:rFonts w:eastAsia="Times New Roman" w:cs="Times New Roman"/>
          <w:i/>
          <w:iCs/>
          <w:color w:val="auto"/>
          <w:sz w:val="24"/>
          <w:szCs w:val="24"/>
        </w:rPr>
        <w:t>Caractérisation</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d’une</w:t>
      </w:r>
      <w:proofErr w:type="spellEnd"/>
      <w:r w:rsidRPr="000B24AA">
        <w:rPr>
          <w:rFonts w:eastAsia="Times New Roman" w:cs="Times New Roman"/>
          <w:i/>
          <w:iCs/>
          <w:color w:val="auto"/>
          <w:sz w:val="24"/>
          <w:szCs w:val="24"/>
        </w:rPr>
        <w:t xml:space="preserve"> modification </w:t>
      </w:r>
      <w:proofErr w:type="spellStart"/>
      <w:r w:rsidRPr="000B24AA">
        <w:rPr>
          <w:rFonts w:eastAsia="Times New Roman" w:cs="Times New Roman"/>
          <w:i/>
          <w:iCs/>
          <w:color w:val="auto"/>
          <w:sz w:val="24"/>
          <w:szCs w:val="24"/>
        </w:rPr>
        <w:t>éventuelle</w:t>
      </w:r>
      <w:proofErr w:type="spellEnd"/>
      <w:r w:rsidRPr="000B24AA">
        <w:rPr>
          <w:rFonts w:eastAsia="Times New Roman" w:cs="Times New Roman"/>
          <w:i/>
          <w:iCs/>
          <w:color w:val="auto"/>
          <w:sz w:val="24"/>
          <w:szCs w:val="24"/>
        </w:rPr>
        <w:t xml:space="preserve"> de la relation </w:t>
      </w:r>
      <w:proofErr w:type="spellStart"/>
      <w:r w:rsidRPr="000B24AA">
        <w:rPr>
          <w:rFonts w:eastAsia="Times New Roman" w:cs="Times New Roman"/>
          <w:i/>
          <w:iCs/>
          <w:color w:val="auto"/>
          <w:sz w:val="24"/>
          <w:szCs w:val="24"/>
        </w:rPr>
        <w:t>pluie-débit</w:t>
      </w:r>
      <w:proofErr w:type="spellEnd"/>
      <w:r w:rsidRPr="000B24AA">
        <w:rPr>
          <w:rFonts w:eastAsia="Times New Roman" w:cs="Times New Roman"/>
          <w:i/>
          <w:iCs/>
          <w:color w:val="auto"/>
          <w:sz w:val="24"/>
          <w:szCs w:val="24"/>
        </w:rPr>
        <w:t xml:space="preserve"> et </w:t>
      </w:r>
      <w:proofErr w:type="spellStart"/>
      <w:r w:rsidRPr="000B24AA">
        <w:rPr>
          <w:rFonts w:eastAsia="Times New Roman" w:cs="Times New Roman"/>
          <w:i/>
          <w:iCs/>
          <w:color w:val="auto"/>
          <w:sz w:val="24"/>
          <w:szCs w:val="24"/>
        </w:rPr>
        <w:t>ses</w:t>
      </w:r>
      <w:proofErr w:type="spellEnd"/>
      <w:r w:rsidRPr="000B24AA">
        <w:rPr>
          <w:rFonts w:eastAsia="Times New Roman" w:cs="Times New Roman"/>
          <w:i/>
          <w:iCs/>
          <w:color w:val="auto"/>
          <w:sz w:val="24"/>
          <w:szCs w:val="24"/>
        </w:rPr>
        <w:t xml:space="preserve"> impacts sur les </w:t>
      </w:r>
      <w:proofErr w:type="spellStart"/>
      <w:r w:rsidRPr="000B24AA">
        <w:rPr>
          <w:rFonts w:eastAsia="Times New Roman" w:cs="Times New Roman"/>
          <w:i/>
          <w:iCs/>
          <w:color w:val="auto"/>
          <w:sz w:val="24"/>
          <w:szCs w:val="24"/>
        </w:rPr>
        <w:t>ressources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eau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Afrique de </w:t>
      </w:r>
      <w:proofErr w:type="spellStart"/>
      <w:r w:rsidRPr="000B24AA">
        <w:rPr>
          <w:rFonts w:eastAsia="Times New Roman" w:cs="Times New Roman"/>
          <w:i/>
          <w:iCs/>
          <w:color w:val="auto"/>
          <w:sz w:val="24"/>
          <w:szCs w:val="24"/>
        </w:rPr>
        <w:t>l’Ouest</w:t>
      </w:r>
      <w:proofErr w:type="spellEnd"/>
      <w:r w:rsidRPr="000B24AA">
        <w:rPr>
          <w:rFonts w:eastAsia="Times New Roman" w:cs="Times New Roman"/>
          <w:i/>
          <w:iCs/>
          <w:color w:val="auto"/>
          <w:sz w:val="24"/>
          <w:szCs w:val="24"/>
        </w:rPr>
        <w:t xml:space="preserve"> : Cas du </w:t>
      </w:r>
      <w:proofErr w:type="spellStart"/>
      <w:r w:rsidRPr="000B24AA">
        <w:rPr>
          <w:rFonts w:eastAsia="Times New Roman" w:cs="Times New Roman"/>
          <w:i/>
          <w:iCs/>
          <w:color w:val="auto"/>
          <w:sz w:val="24"/>
          <w:szCs w:val="24"/>
        </w:rPr>
        <w:t>bassin</w:t>
      </w:r>
      <w:proofErr w:type="spellEnd"/>
      <w:r w:rsidRPr="000B24AA">
        <w:rPr>
          <w:rFonts w:eastAsia="Times New Roman" w:cs="Times New Roman"/>
          <w:i/>
          <w:iCs/>
          <w:color w:val="auto"/>
          <w:sz w:val="24"/>
          <w:szCs w:val="24"/>
        </w:rPr>
        <w:t xml:space="preserve"> versant du N’zi (</w:t>
      </w:r>
      <w:proofErr w:type="spellStart"/>
      <w:r w:rsidRPr="000B24AA">
        <w:rPr>
          <w:rFonts w:eastAsia="Times New Roman" w:cs="Times New Roman"/>
          <w:i/>
          <w:iCs/>
          <w:color w:val="auto"/>
          <w:sz w:val="24"/>
          <w:szCs w:val="24"/>
        </w:rPr>
        <w:t>Bandama</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Côte d’Ivoire</w:t>
      </w:r>
      <w:r w:rsidRPr="000B24AA">
        <w:rPr>
          <w:rFonts w:eastAsia="Times New Roman" w:cs="Times New Roman"/>
          <w:color w:val="auto"/>
          <w:sz w:val="24"/>
          <w:szCs w:val="24"/>
        </w:rPr>
        <w:t xml:space="preserve"> [Doctoral dissertation, Université de </w:t>
      </w:r>
      <w:proofErr w:type="spellStart"/>
      <w:r w:rsidRPr="000B24AA">
        <w:rPr>
          <w:rFonts w:eastAsia="Times New Roman" w:cs="Times New Roman"/>
          <w:color w:val="auto"/>
          <w:sz w:val="24"/>
          <w:szCs w:val="24"/>
        </w:rPr>
        <w:t>Cocody</w:t>
      </w:r>
      <w:proofErr w:type="spellEnd"/>
      <w:r w:rsidRPr="000B24AA">
        <w:rPr>
          <w:rFonts w:eastAsia="Times New Roman" w:cs="Times New Roman"/>
          <w:color w:val="auto"/>
          <w:sz w:val="24"/>
          <w:szCs w:val="24"/>
        </w:rPr>
        <w:t xml:space="preserve">]. </w:t>
      </w:r>
    </w:p>
    <w:p w14:paraId="1F0C1469"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Kouassi, J.-L., </w:t>
      </w:r>
      <w:proofErr w:type="spellStart"/>
      <w:r w:rsidRPr="000B24AA">
        <w:rPr>
          <w:rFonts w:eastAsia="Times New Roman" w:cs="Times New Roman"/>
          <w:color w:val="auto"/>
          <w:sz w:val="24"/>
          <w:szCs w:val="24"/>
        </w:rPr>
        <w:t>Gyau</w:t>
      </w:r>
      <w:proofErr w:type="spellEnd"/>
      <w:r w:rsidRPr="000B24AA">
        <w:rPr>
          <w:rFonts w:eastAsia="Times New Roman" w:cs="Times New Roman"/>
          <w:color w:val="auto"/>
          <w:sz w:val="24"/>
          <w:szCs w:val="24"/>
        </w:rPr>
        <w:t xml:space="preserve">, A., Diby, L., Bene, Y., &amp; </w:t>
      </w:r>
      <w:proofErr w:type="spellStart"/>
      <w:r w:rsidRPr="000B24AA">
        <w:rPr>
          <w:rFonts w:eastAsia="Times New Roman" w:cs="Times New Roman"/>
          <w:color w:val="auto"/>
          <w:sz w:val="24"/>
          <w:szCs w:val="24"/>
        </w:rPr>
        <w:t>Kouamé</w:t>
      </w:r>
      <w:proofErr w:type="spellEnd"/>
      <w:r w:rsidRPr="000B24AA">
        <w:rPr>
          <w:rFonts w:eastAsia="Times New Roman" w:cs="Times New Roman"/>
          <w:color w:val="auto"/>
          <w:sz w:val="24"/>
          <w:szCs w:val="24"/>
        </w:rPr>
        <w:t xml:space="preserve">, C. (2021). Assessing land use and land cover change and farmers’ perceptions of deforestation and land degradation in south-west Côte d’Ivoire, West Africa. </w:t>
      </w:r>
      <w:r w:rsidRPr="000B24AA">
        <w:rPr>
          <w:rFonts w:eastAsia="Times New Roman" w:cs="Times New Roman"/>
          <w:i/>
          <w:iCs/>
          <w:color w:val="auto"/>
          <w:sz w:val="24"/>
          <w:szCs w:val="24"/>
        </w:rPr>
        <w:t>Land, 10</w:t>
      </w:r>
      <w:r w:rsidRPr="000B24AA">
        <w:rPr>
          <w:rFonts w:eastAsia="Times New Roman" w:cs="Times New Roman"/>
          <w:color w:val="auto"/>
          <w:sz w:val="24"/>
          <w:szCs w:val="24"/>
        </w:rPr>
        <w:t xml:space="preserve">(4), 429. </w:t>
      </w:r>
      <w:hyperlink r:id="rId25" w:history="1">
        <w:r w:rsidRPr="000B24AA">
          <w:rPr>
            <w:rFonts w:eastAsia="Times New Roman" w:cs="Times New Roman"/>
            <w:color w:val="0000FF"/>
            <w:sz w:val="24"/>
            <w:szCs w:val="24"/>
            <w:u w:val="single"/>
          </w:rPr>
          <w:t>https://doi.org/10.3390/land10040429</w:t>
        </w:r>
      </w:hyperlink>
    </w:p>
    <w:p w14:paraId="2D77C228"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Kpan, O. J. G. (2017). </w:t>
      </w:r>
      <w:r w:rsidRPr="000B24AA">
        <w:rPr>
          <w:rFonts w:eastAsia="Times New Roman" w:cs="Times New Roman"/>
          <w:i/>
          <w:iCs/>
          <w:color w:val="auto"/>
          <w:sz w:val="24"/>
          <w:szCs w:val="24"/>
        </w:rPr>
        <w:t xml:space="preserve">Incidence de la </w:t>
      </w:r>
      <w:proofErr w:type="spellStart"/>
      <w:r w:rsidRPr="000B24AA">
        <w:rPr>
          <w:rFonts w:eastAsia="Times New Roman" w:cs="Times New Roman"/>
          <w:i/>
          <w:iCs/>
          <w:color w:val="auto"/>
          <w:sz w:val="24"/>
          <w:szCs w:val="24"/>
        </w:rPr>
        <w:t>variabilité</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climatique</w:t>
      </w:r>
      <w:proofErr w:type="spellEnd"/>
      <w:r w:rsidRPr="000B24AA">
        <w:rPr>
          <w:rFonts w:eastAsia="Times New Roman" w:cs="Times New Roman"/>
          <w:i/>
          <w:iCs/>
          <w:color w:val="auto"/>
          <w:sz w:val="24"/>
          <w:szCs w:val="24"/>
        </w:rPr>
        <w:t xml:space="preserve"> sur les </w:t>
      </w:r>
      <w:proofErr w:type="spellStart"/>
      <w:r w:rsidRPr="000B24AA">
        <w:rPr>
          <w:rFonts w:eastAsia="Times New Roman" w:cs="Times New Roman"/>
          <w:i/>
          <w:iCs/>
          <w:color w:val="auto"/>
          <w:sz w:val="24"/>
          <w:szCs w:val="24"/>
        </w:rPr>
        <w:t>ressources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eau, le </w:t>
      </w:r>
      <w:proofErr w:type="spellStart"/>
      <w:r w:rsidRPr="000B24AA">
        <w:rPr>
          <w:rFonts w:eastAsia="Times New Roman" w:cs="Times New Roman"/>
          <w:i/>
          <w:iCs/>
          <w:color w:val="auto"/>
          <w:sz w:val="24"/>
          <w:szCs w:val="24"/>
        </w:rPr>
        <w:t>développement</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agricole</w:t>
      </w:r>
      <w:proofErr w:type="spellEnd"/>
      <w:r w:rsidRPr="000B24AA">
        <w:rPr>
          <w:rFonts w:eastAsia="Times New Roman" w:cs="Times New Roman"/>
          <w:i/>
          <w:iCs/>
          <w:color w:val="auto"/>
          <w:sz w:val="24"/>
          <w:szCs w:val="24"/>
        </w:rPr>
        <w:t xml:space="preserve"> et la santé des populations dans le Sud-Est de la Côte d’Ivoire et prospectives : Cas de la zone littorale </w:t>
      </w:r>
      <w:proofErr w:type="spellStart"/>
      <w:r w:rsidRPr="000B24AA">
        <w:rPr>
          <w:rFonts w:eastAsia="Times New Roman" w:cs="Times New Roman"/>
          <w:i/>
          <w:iCs/>
          <w:color w:val="auto"/>
          <w:sz w:val="24"/>
          <w:szCs w:val="24"/>
        </w:rPr>
        <w:t>d’Abidjan</w:t>
      </w:r>
      <w:proofErr w:type="spellEnd"/>
      <w:r w:rsidRPr="000B24AA">
        <w:rPr>
          <w:rFonts w:eastAsia="Times New Roman" w:cs="Times New Roman"/>
          <w:i/>
          <w:iCs/>
          <w:color w:val="auto"/>
          <w:sz w:val="24"/>
          <w:szCs w:val="24"/>
        </w:rPr>
        <w:t xml:space="preserve"> à </w:t>
      </w:r>
      <w:proofErr w:type="spellStart"/>
      <w:r w:rsidRPr="000B24AA">
        <w:rPr>
          <w:rFonts w:eastAsia="Times New Roman" w:cs="Times New Roman"/>
          <w:i/>
          <w:iCs/>
          <w:color w:val="auto"/>
          <w:sz w:val="24"/>
          <w:szCs w:val="24"/>
        </w:rPr>
        <w:t>Aboisso</w:t>
      </w:r>
      <w:proofErr w:type="spellEnd"/>
      <w:r w:rsidRPr="000B24AA">
        <w:rPr>
          <w:rFonts w:eastAsia="Times New Roman" w:cs="Times New Roman"/>
          <w:color w:val="auto"/>
          <w:sz w:val="24"/>
          <w:szCs w:val="24"/>
        </w:rPr>
        <w:t xml:space="preserve"> [Doctoral dissertation, Félix Houphouët-Boigny University]. </w:t>
      </w:r>
      <w:hyperlink r:id="rId26" w:history="1">
        <w:r w:rsidRPr="000B24AA">
          <w:rPr>
            <w:rFonts w:eastAsia="Times New Roman" w:cs="Times New Roman"/>
            <w:color w:val="0000FF"/>
            <w:sz w:val="24"/>
            <w:szCs w:val="24"/>
            <w:u w:val="single"/>
          </w:rPr>
          <w:t>https://uemoa.switch-maker.net/sites/default/files/bibliotheque/compendium-des-travaux-de-recherche-soutenus-par-le-projet-dappui-lenseignement-superieur-paes-dans.pdf</w:t>
        </w:r>
      </w:hyperlink>
    </w:p>
    <w:p w14:paraId="66605358"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Landis, J. R., &amp; Koch, G. G. (1977). The measurement of observer agreement for categorical data. </w:t>
      </w:r>
      <w:r w:rsidRPr="000B24AA">
        <w:rPr>
          <w:rFonts w:eastAsia="Times New Roman" w:cs="Times New Roman"/>
          <w:i/>
          <w:iCs/>
          <w:color w:val="auto"/>
          <w:sz w:val="24"/>
          <w:szCs w:val="24"/>
        </w:rPr>
        <w:t>Biometrics, 33</w:t>
      </w:r>
      <w:r w:rsidRPr="000B24AA">
        <w:rPr>
          <w:rFonts w:eastAsia="Times New Roman" w:cs="Times New Roman"/>
          <w:color w:val="auto"/>
          <w:sz w:val="24"/>
          <w:szCs w:val="24"/>
        </w:rPr>
        <w:t xml:space="preserve">(1), 159–174. </w:t>
      </w:r>
      <w:hyperlink r:id="rId27" w:history="1">
        <w:r w:rsidRPr="000B24AA">
          <w:rPr>
            <w:rFonts w:eastAsia="Times New Roman" w:cs="Times New Roman"/>
            <w:color w:val="0000FF"/>
            <w:sz w:val="24"/>
            <w:szCs w:val="24"/>
            <w:u w:val="single"/>
          </w:rPr>
          <w:t>https://doi.org/10.2307/2529310</w:t>
        </w:r>
      </w:hyperlink>
    </w:p>
    <w:p w14:paraId="186A3681"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Lu, D., </w:t>
      </w:r>
      <w:proofErr w:type="spellStart"/>
      <w:r w:rsidRPr="000B24AA">
        <w:rPr>
          <w:rFonts w:eastAsia="Times New Roman" w:cs="Times New Roman"/>
          <w:color w:val="auto"/>
          <w:sz w:val="24"/>
          <w:szCs w:val="24"/>
        </w:rPr>
        <w:t>Mausel</w:t>
      </w:r>
      <w:proofErr w:type="spellEnd"/>
      <w:r w:rsidRPr="000B24AA">
        <w:rPr>
          <w:rFonts w:eastAsia="Times New Roman" w:cs="Times New Roman"/>
          <w:color w:val="auto"/>
          <w:sz w:val="24"/>
          <w:szCs w:val="24"/>
        </w:rPr>
        <w:t xml:space="preserve">, P., Brondízio, E., &amp; Moran, E. (2004). Change detection techniques. </w:t>
      </w:r>
      <w:r w:rsidRPr="000B24AA">
        <w:rPr>
          <w:rFonts w:eastAsia="Times New Roman" w:cs="Times New Roman"/>
          <w:i/>
          <w:iCs/>
          <w:color w:val="auto"/>
          <w:sz w:val="24"/>
          <w:szCs w:val="24"/>
        </w:rPr>
        <w:t>International Journal of Remote Sensing, 25</w:t>
      </w:r>
      <w:r w:rsidRPr="000B24AA">
        <w:rPr>
          <w:rFonts w:eastAsia="Times New Roman" w:cs="Times New Roman"/>
          <w:color w:val="auto"/>
          <w:sz w:val="24"/>
          <w:szCs w:val="24"/>
        </w:rPr>
        <w:t xml:space="preserve">(12), 2365–2401. </w:t>
      </w:r>
      <w:hyperlink r:id="rId28" w:history="1">
        <w:r w:rsidRPr="000B24AA">
          <w:rPr>
            <w:rFonts w:eastAsia="Times New Roman" w:cs="Times New Roman"/>
            <w:color w:val="0000FF"/>
            <w:sz w:val="24"/>
            <w:szCs w:val="24"/>
            <w:u w:val="single"/>
          </w:rPr>
          <w:t>https://doi.org/10.1080/0143116031000139863</w:t>
        </w:r>
      </w:hyperlink>
    </w:p>
    <w:p w14:paraId="3DB9BD0B" w14:textId="2316B442"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lastRenderedPageBreak/>
        <w:t xml:space="preserve">Mama, V. J., &amp; </w:t>
      </w:r>
      <w:proofErr w:type="spellStart"/>
      <w:r w:rsidRPr="000B24AA">
        <w:rPr>
          <w:rFonts w:eastAsia="Times New Roman" w:cs="Times New Roman"/>
          <w:color w:val="auto"/>
          <w:sz w:val="24"/>
          <w:szCs w:val="24"/>
        </w:rPr>
        <w:t>Oloukoi</w:t>
      </w:r>
      <w:proofErr w:type="spellEnd"/>
      <w:r w:rsidRPr="000B24AA">
        <w:rPr>
          <w:rFonts w:eastAsia="Times New Roman" w:cs="Times New Roman"/>
          <w:color w:val="auto"/>
          <w:sz w:val="24"/>
          <w:szCs w:val="24"/>
        </w:rPr>
        <w:t xml:space="preserve">, J. (2003). </w:t>
      </w:r>
      <w:proofErr w:type="spellStart"/>
      <w:r w:rsidRPr="000B24AA">
        <w:rPr>
          <w:rFonts w:eastAsia="Times New Roman" w:cs="Times New Roman"/>
          <w:color w:val="auto"/>
          <w:sz w:val="24"/>
          <w:szCs w:val="24"/>
        </w:rPr>
        <w:t>Évaluation</w:t>
      </w:r>
      <w:proofErr w:type="spellEnd"/>
      <w:r w:rsidRPr="000B24AA">
        <w:rPr>
          <w:rFonts w:eastAsia="Times New Roman" w:cs="Times New Roman"/>
          <w:color w:val="auto"/>
          <w:sz w:val="24"/>
          <w:szCs w:val="24"/>
        </w:rPr>
        <w:t xml:space="preserve"> de la </w:t>
      </w:r>
      <w:proofErr w:type="spellStart"/>
      <w:r w:rsidRPr="000B24AA">
        <w:rPr>
          <w:rFonts w:eastAsia="Times New Roman" w:cs="Times New Roman"/>
          <w:color w:val="auto"/>
          <w:sz w:val="24"/>
          <w:szCs w:val="24"/>
        </w:rPr>
        <w:t>précision</w:t>
      </w:r>
      <w:proofErr w:type="spellEnd"/>
      <w:r w:rsidRPr="000B24AA">
        <w:rPr>
          <w:rFonts w:eastAsia="Times New Roman" w:cs="Times New Roman"/>
          <w:color w:val="auto"/>
          <w:sz w:val="24"/>
          <w:szCs w:val="24"/>
        </w:rPr>
        <w:t xml:space="preserve"> des </w:t>
      </w:r>
      <w:proofErr w:type="spellStart"/>
      <w:r w:rsidRPr="000B24AA">
        <w:rPr>
          <w:rFonts w:eastAsia="Times New Roman" w:cs="Times New Roman"/>
          <w:color w:val="auto"/>
          <w:sz w:val="24"/>
          <w:szCs w:val="24"/>
        </w:rPr>
        <w:t>traitements</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analogiques</w:t>
      </w:r>
      <w:proofErr w:type="spellEnd"/>
      <w:r w:rsidRPr="000B24AA">
        <w:rPr>
          <w:rFonts w:eastAsia="Times New Roman" w:cs="Times New Roman"/>
          <w:color w:val="auto"/>
          <w:sz w:val="24"/>
          <w:szCs w:val="24"/>
        </w:rPr>
        <w:t xml:space="preserve"> des images </w:t>
      </w:r>
      <w:proofErr w:type="spellStart"/>
      <w:r w:rsidRPr="000B24AA">
        <w:rPr>
          <w:rFonts w:eastAsia="Times New Roman" w:cs="Times New Roman"/>
          <w:color w:val="auto"/>
          <w:sz w:val="24"/>
          <w:szCs w:val="24"/>
        </w:rPr>
        <w:t>satellitaires</w:t>
      </w:r>
      <w:proofErr w:type="spellEnd"/>
      <w:r w:rsidRPr="000B24AA">
        <w:rPr>
          <w:rFonts w:eastAsia="Times New Roman" w:cs="Times New Roman"/>
          <w:color w:val="auto"/>
          <w:sz w:val="24"/>
          <w:szCs w:val="24"/>
        </w:rPr>
        <w:t xml:space="preserve"> dans </w:t>
      </w:r>
      <w:proofErr w:type="spellStart"/>
      <w:r w:rsidRPr="000B24AA">
        <w:rPr>
          <w:rFonts w:eastAsia="Times New Roman" w:cs="Times New Roman"/>
          <w:color w:val="auto"/>
          <w:sz w:val="24"/>
          <w:szCs w:val="24"/>
        </w:rPr>
        <w:t>l’étude</w:t>
      </w:r>
      <w:proofErr w:type="spellEnd"/>
      <w:r w:rsidRPr="000B24AA">
        <w:rPr>
          <w:rFonts w:eastAsia="Times New Roman" w:cs="Times New Roman"/>
          <w:color w:val="auto"/>
          <w:sz w:val="24"/>
          <w:szCs w:val="24"/>
        </w:rPr>
        <w:t xml:space="preserve"> de la </w:t>
      </w:r>
      <w:proofErr w:type="spellStart"/>
      <w:r w:rsidRPr="000B24AA">
        <w:rPr>
          <w:rFonts w:eastAsia="Times New Roman" w:cs="Times New Roman"/>
          <w:color w:val="auto"/>
          <w:sz w:val="24"/>
          <w:szCs w:val="24"/>
        </w:rPr>
        <w:t>dynamique</w:t>
      </w:r>
      <w:proofErr w:type="spellEnd"/>
      <w:r w:rsidRPr="000B24AA">
        <w:rPr>
          <w:rFonts w:eastAsia="Times New Roman" w:cs="Times New Roman"/>
          <w:color w:val="auto"/>
          <w:sz w:val="24"/>
          <w:szCs w:val="24"/>
        </w:rPr>
        <w:t xml:space="preserve"> de </w:t>
      </w:r>
      <w:proofErr w:type="spellStart"/>
      <w:r w:rsidRPr="000B24AA">
        <w:rPr>
          <w:rFonts w:eastAsia="Times New Roman" w:cs="Times New Roman"/>
          <w:color w:val="auto"/>
          <w:sz w:val="24"/>
          <w:szCs w:val="24"/>
        </w:rPr>
        <w:t>l’occupation</w:t>
      </w:r>
      <w:proofErr w:type="spellEnd"/>
      <w:r w:rsidRPr="000B24AA">
        <w:rPr>
          <w:rFonts w:eastAsia="Times New Roman" w:cs="Times New Roman"/>
          <w:color w:val="auto"/>
          <w:sz w:val="24"/>
          <w:szCs w:val="24"/>
        </w:rPr>
        <w:t xml:space="preserve"> du sol. </w:t>
      </w:r>
      <w:proofErr w:type="spellStart"/>
      <w:r w:rsidRPr="000B24AA">
        <w:rPr>
          <w:rFonts w:eastAsia="Times New Roman" w:cs="Times New Roman"/>
          <w:i/>
          <w:iCs/>
          <w:color w:val="auto"/>
          <w:sz w:val="24"/>
          <w:szCs w:val="24"/>
        </w:rPr>
        <w:t>Télédétection</w:t>
      </w:r>
      <w:proofErr w:type="spellEnd"/>
      <w:r w:rsidRPr="000B24AA">
        <w:rPr>
          <w:rFonts w:eastAsia="Times New Roman" w:cs="Times New Roman"/>
          <w:i/>
          <w:iCs/>
          <w:color w:val="auto"/>
          <w:sz w:val="24"/>
          <w:szCs w:val="24"/>
        </w:rPr>
        <w:t>, 3</w:t>
      </w:r>
      <w:r w:rsidRPr="000B24AA">
        <w:rPr>
          <w:rFonts w:eastAsia="Times New Roman" w:cs="Times New Roman"/>
          <w:color w:val="auto"/>
          <w:sz w:val="24"/>
          <w:szCs w:val="24"/>
        </w:rPr>
        <w:t xml:space="preserve">(5), 429–441. </w:t>
      </w:r>
    </w:p>
    <w:p w14:paraId="19962218"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Mas, J.-F. (2000). Une revue des </w:t>
      </w:r>
      <w:proofErr w:type="spellStart"/>
      <w:r w:rsidRPr="000B24AA">
        <w:rPr>
          <w:rFonts w:eastAsia="Times New Roman" w:cs="Times New Roman"/>
          <w:color w:val="auto"/>
          <w:sz w:val="24"/>
          <w:szCs w:val="24"/>
        </w:rPr>
        <w:t>méthodes</w:t>
      </w:r>
      <w:proofErr w:type="spellEnd"/>
      <w:r w:rsidRPr="000B24AA">
        <w:rPr>
          <w:rFonts w:eastAsia="Times New Roman" w:cs="Times New Roman"/>
          <w:color w:val="auto"/>
          <w:sz w:val="24"/>
          <w:szCs w:val="24"/>
        </w:rPr>
        <w:t xml:space="preserve"> et des techniques de </w:t>
      </w:r>
      <w:proofErr w:type="spellStart"/>
      <w:r w:rsidRPr="000B24AA">
        <w:rPr>
          <w:rFonts w:eastAsia="Times New Roman" w:cs="Times New Roman"/>
          <w:color w:val="auto"/>
          <w:sz w:val="24"/>
          <w:szCs w:val="24"/>
        </w:rPr>
        <w:t>télédétection</w:t>
      </w:r>
      <w:proofErr w:type="spellEnd"/>
      <w:r w:rsidRPr="000B24AA">
        <w:rPr>
          <w:rFonts w:eastAsia="Times New Roman" w:cs="Times New Roman"/>
          <w:color w:val="auto"/>
          <w:sz w:val="24"/>
          <w:szCs w:val="24"/>
        </w:rPr>
        <w:t xml:space="preserve"> du changement. </w:t>
      </w:r>
      <w:r w:rsidRPr="000B24AA">
        <w:rPr>
          <w:rFonts w:eastAsia="Times New Roman" w:cs="Times New Roman"/>
          <w:i/>
          <w:iCs/>
          <w:color w:val="auto"/>
          <w:sz w:val="24"/>
          <w:szCs w:val="24"/>
        </w:rPr>
        <w:t>Canadian Journal of Remote Sensing, 26</w:t>
      </w:r>
      <w:r w:rsidRPr="000B24AA">
        <w:rPr>
          <w:rFonts w:eastAsia="Times New Roman" w:cs="Times New Roman"/>
          <w:color w:val="auto"/>
          <w:sz w:val="24"/>
          <w:szCs w:val="24"/>
        </w:rPr>
        <w:t xml:space="preserve">(4), 349–362. </w:t>
      </w:r>
      <w:hyperlink r:id="rId29" w:history="1">
        <w:r w:rsidRPr="000B24AA">
          <w:rPr>
            <w:rFonts w:eastAsia="Times New Roman" w:cs="Times New Roman"/>
            <w:color w:val="0000FF"/>
            <w:sz w:val="24"/>
            <w:szCs w:val="24"/>
            <w:u w:val="single"/>
          </w:rPr>
          <w:t>https://doi.org/10.1080/07038992.2000.10874785</w:t>
        </w:r>
      </w:hyperlink>
    </w:p>
    <w:p w14:paraId="2FA6B70E" w14:textId="569B68F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Mbaye, I., </w:t>
      </w:r>
      <w:proofErr w:type="spellStart"/>
      <w:r w:rsidRPr="000B24AA">
        <w:rPr>
          <w:rFonts w:eastAsia="Times New Roman" w:cs="Times New Roman"/>
          <w:color w:val="auto"/>
          <w:sz w:val="24"/>
          <w:szCs w:val="24"/>
        </w:rPr>
        <w:t>Sané</w:t>
      </w:r>
      <w:proofErr w:type="spellEnd"/>
      <w:r w:rsidRPr="000B24AA">
        <w:rPr>
          <w:rFonts w:eastAsia="Times New Roman" w:cs="Times New Roman"/>
          <w:color w:val="auto"/>
          <w:sz w:val="24"/>
          <w:szCs w:val="24"/>
        </w:rPr>
        <w:t xml:space="preserve">, T., &amp; Dièye, E. B. (2011). Changement </w:t>
      </w:r>
      <w:proofErr w:type="spellStart"/>
      <w:r w:rsidRPr="000B24AA">
        <w:rPr>
          <w:rFonts w:eastAsia="Times New Roman" w:cs="Times New Roman"/>
          <w:color w:val="auto"/>
          <w:sz w:val="24"/>
          <w:szCs w:val="24"/>
        </w:rPr>
        <w:t>climatique</w:t>
      </w:r>
      <w:proofErr w:type="spellEnd"/>
      <w:r w:rsidRPr="000B24AA">
        <w:rPr>
          <w:rFonts w:eastAsia="Times New Roman" w:cs="Times New Roman"/>
          <w:color w:val="auto"/>
          <w:sz w:val="24"/>
          <w:szCs w:val="24"/>
        </w:rPr>
        <w:t xml:space="preserve">, perceptions et </w:t>
      </w:r>
      <w:proofErr w:type="spellStart"/>
      <w:r w:rsidRPr="000B24AA">
        <w:rPr>
          <w:rFonts w:eastAsia="Times New Roman" w:cs="Times New Roman"/>
          <w:color w:val="auto"/>
          <w:sz w:val="24"/>
          <w:szCs w:val="24"/>
        </w:rPr>
        <w:t>stratégies</w:t>
      </w:r>
      <w:proofErr w:type="spellEnd"/>
      <w:r w:rsidRPr="000B24AA">
        <w:rPr>
          <w:rFonts w:eastAsia="Times New Roman" w:cs="Times New Roman"/>
          <w:color w:val="auto"/>
          <w:sz w:val="24"/>
          <w:szCs w:val="24"/>
        </w:rPr>
        <w:t xml:space="preserve"> des populations de la </w:t>
      </w:r>
      <w:proofErr w:type="spellStart"/>
      <w:r w:rsidRPr="000B24AA">
        <w:rPr>
          <w:rFonts w:eastAsia="Times New Roman" w:cs="Times New Roman"/>
          <w:color w:val="auto"/>
          <w:sz w:val="24"/>
          <w:szCs w:val="24"/>
        </w:rPr>
        <w:t>ville</w:t>
      </w:r>
      <w:proofErr w:type="spellEnd"/>
      <w:r w:rsidRPr="000B24AA">
        <w:rPr>
          <w:rFonts w:eastAsia="Times New Roman" w:cs="Times New Roman"/>
          <w:color w:val="auto"/>
          <w:sz w:val="24"/>
          <w:szCs w:val="24"/>
        </w:rPr>
        <w:t xml:space="preserve"> de </w:t>
      </w:r>
      <w:proofErr w:type="spellStart"/>
      <w:r w:rsidRPr="000B24AA">
        <w:rPr>
          <w:rFonts w:eastAsia="Times New Roman" w:cs="Times New Roman"/>
          <w:color w:val="auto"/>
          <w:sz w:val="24"/>
          <w:szCs w:val="24"/>
        </w:rPr>
        <w:t>Ziguinchor</w:t>
      </w:r>
      <w:proofErr w:type="spellEnd"/>
      <w:r w:rsidRPr="000B24AA">
        <w:rPr>
          <w:rFonts w:eastAsia="Times New Roman" w:cs="Times New Roman"/>
          <w:color w:val="auto"/>
          <w:sz w:val="24"/>
          <w:szCs w:val="24"/>
        </w:rPr>
        <w:t xml:space="preserve"> au Sénégal. In </w:t>
      </w:r>
      <w:proofErr w:type="spellStart"/>
      <w:r w:rsidRPr="000B24AA">
        <w:rPr>
          <w:rFonts w:eastAsia="Times New Roman" w:cs="Times New Roman"/>
          <w:i/>
          <w:iCs/>
          <w:color w:val="auto"/>
          <w:sz w:val="24"/>
          <w:szCs w:val="24"/>
        </w:rPr>
        <w:t>Actes</w:t>
      </w:r>
      <w:proofErr w:type="spellEnd"/>
      <w:r w:rsidRPr="000B24AA">
        <w:rPr>
          <w:rFonts w:eastAsia="Times New Roman" w:cs="Times New Roman"/>
          <w:i/>
          <w:iCs/>
          <w:color w:val="auto"/>
          <w:sz w:val="24"/>
          <w:szCs w:val="24"/>
        </w:rPr>
        <w:t xml:space="preserve"> du colloque « </w:t>
      </w:r>
      <w:proofErr w:type="spellStart"/>
      <w:r w:rsidRPr="000B24AA">
        <w:rPr>
          <w:rFonts w:eastAsia="Times New Roman" w:cs="Times New Roman"/>
          <w:i/>
          <w:iCs/>
          <w:color w:val="auto"/>
          <w:sz w:val="24"/>
          <w:szCs w:val="24"/>
        </w:rPr>
        <w:t>Renforcer</w:t>
      </w:r>
      <w:proofErr w:type="spellEnd"/>
      <w:r w:rsidRPr="000B24AA">
        <w:rPr>
          <w:rFonts w:eastAsia="Times New Roman" w:cs="Times New Roman"/>
          <w:i/>
          <w:iCs/>
          <w:color w:val="auto"/>
          <w:sz w:val="24"/>
          <w:szCs w:val="24"/>
        </w:rPr>
        <w:t xml:space="preserve"> la </w:t>
      </w:r>
      <w:proofErr w:type="spellStart"/>
      <w:r w:rsidRPr="000B24AA">
        <w:rPr>
          <w:rFonts w:eastAsia="Times New Roman" w:cs="Times New Roman"/>
          <w:i/>
          <w:iCs/>
          <w:color w:val="auto"/>
          <w:sz w:val="24"/>
          <w:szCs w:val="24"/>
        </w:rPr>
        <w:t>résilience</w:t>
      </w:r>
      <w:proofErr w:type="spellEnd"/>
      <w:r w:rsidRPr="000B24AA">
        <w:rPr>
          <w:rFonts w:eastAsia="Times New Roman" w:cs="Times New Roman"/>
          <w:i/>
          <w:iCs/>
          <w:color w:val="auto"/>
          <w:sz w:val="24"/>
          <w:szCs w:val="24"/>
        </w:rPr>
        <w:t xml:space="preserve"> au changement </w:t>
      </w:r>
      <w:proofErr w:type="spellStart"/>
      <w:r w:rsidRPr="000B24AA">
        <w:rPr>
          <w:rFonts w:eastAsia="Times New Roman" w:cs="Times New Roman"/>
          <w:i/>
          <w:iCs/>
          <w:color w:val="auto"/>
          <w:sz w:val="24"/>
          <w:szCs w:val="24"/>
        </w:rPr>
        <w:t>climatique</w:t>
      </w:r>
      <w:proofErr w:type="spellEnd"/>
      <w:r w:rsidRPr="000B24AA">
        <w:rPr>
          <w:rFonts w:eastAsia="Times New Roman" w:cs="Times New Roman"/>
          <w:i/>
          <w:iCs/>
          <w:color w:val="auto"/>
          <w:sz w:val="24"/>
          <w:szCs w:val="24"/>
        </w:rPr>
        <w:t xml:space="preserve"> des villes : Du diagnostic </w:t>
      </w:r>
      <w:proofErr w:type="spellStart"/>
      <w:r w:rsidRPr="000B24AA">
        <w:rPr>
          <w:rFonts w:eastAsia="Times New Roman" w:cs="Times New Roman"/>
          <w:i/>
          <w:iCs/>
          <w:color w:val="auto"/>
          <w:sz w:val="24"/>
          <w:szCs w:val="24"/>
        </w:rPr>
        <w:t>spatialisé</w:t>
      </w:r>
      <w:proofErr w:type="spellEnd"/>
      <w:r w:rsidRPr="000B24AA">
        <w:rPr>
          <w:rFonts w:eastAsia="Times New Roman" w:cs="Times New Roman"/>
          <w:i/>
          <w:iCs/>
          <w:color w:val="auto"/>
          <w:sz w:val="24"/>
          <w:szCs w:val="24"/>
        </w:rPr>
        <w:t xml:space="preserve"> aux </w:t>
      </w:r>
      <w:proofErr w:type="spellStart"/>
      <w:r w:rsidRPr="000B24AA">
        <w:rPr>
          <w:rFonts w:eastAsia="Times New Roman" w:cs="Times New Roman"/>
          <w:i/>
          <w:iCs/>
          <w:color w:val="auto"/>
          <w:sz w:val="24"/>
          <w:szCs w:val="24"/>
        </w:rPr>
        <w:t>mesures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d’adaptation</w:t>
      </w:r>
      <w:proofErr w:type="spellEnd"/>
      <w:r w:rsidRPr="000B24AA">
        <w:rPr>
          <w:rFonts w:eastAsia="Times New Roman" w:cs="Times New Roman"/>
          <w:i/>
          <w:iCs/>
          <w:color w:val="auto"/>
          <w:sz w:val="24"/>
          <w:szCs w:val="24"/>
        </w:rPr>
        <w:t xml:space="preserve"> »</w:t>
      </w:r>
      <w:r w:rsidRPr="000B24AA">
        <w:rPr>
          <w:rFonts w:eastAsia="Times New Roman" w:cs="Times New Roman"/>
          <w:color w:val="auto"/>
          <w:sz w:val="24"/>
          <w:szCs w:val="24"/>
        </w:rPr>
        <w:t xml:space="preserve">, Université Paul Verlaine-Metz, France. </w:t>
      </w:r>
    </w:p>
    <w:p w14:paraId="29C960BD"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N’Guessan, K. J.-Y., Adahi, B. M., Konan-</w:t>
      </w:r>
      <w:proofErr w:type="spellStart"/>
      <w:r w:rsidRPr="000B24AA">
        <w:rPr>
          <w:rFonts w:eastAsia="Times New Roman" w:cs="Times New Roman"/>
          <w:color w:val="auto"/>
          <w:sz w:val="24"/>
          <w:szCs w:val="24"/>
        </w:rPr>
        <w:t>Waidhet</w:t>
      </w:r>
      <w:proofErr w:type="spellEnd"/>
      <w:r w:rsidRPr="000B24AA">
        <w:rPr>
          <w:rFonts w:eastAsia="Times New Roman" w:cs="Times New Roman"/>
          <w:color w:val="auto"/>
          <w:sz w:val="24"/>
          <w:szCs w:val="24"/>
        </w:rPr>
        <w:t xml:space="preserve">, A. B., Kouassi, B. S. A., Seri, J. A. E., Kra, L. J., Satoh, M., &amp; </w:t>
      </w:r>
      <w:proofErr w:type="spellStart"/>
      <w:r w:rsidRPr="000B24AA">
        <w:rPr>
          <w:rFonts w:eastAsia="Times New Roman" w:cs="Times New Roman"/>
          <w:color w:val="auto"/>
          <w:sz w:val="24"/>
          <w:szCs w:val="24"/>
        </w:rPr>
        <w:t>Assidjo</w:t>
      </w:r>
      <w:proofErr w:type="spellEnd"/>
      <w:r w:rsidRPr="000B24AA">
        <w:rPr>
          <w:rFonts w:eastAsia="Times New Roman" w:cs="Times New Roman"/>
          <w:color w:val="auto"/>
          <w:sz w:val="24"/>
          <w:szCs w:val="24"/>
        </w:rPr>
        <w:t xml:space="preserve">, N. E. (2025). A vulnerability assessment of rice farmers to climate change in Yamoussoukro, central Côte d’Ivoire. </w:t>
      </w:r>
      <w:r w:rsidRPr="000B24AA">
        <w:rPr>
          <w:rFonts w:eastAsia="Times New Roman" w:cs="Times New Roman"/>
          <w:i/>
          <w:iCs/>
          <w:color w:val="auto"/>
          <w:sz w:val="24"/>
          <w:szCs w:val="24"/>
        </w:rPr>
        <w:t>Environmental Development, 56</w:t>
      </w:r>
      <w:r w:rsidRPr="000B24AA">
        <w:rPr>
          <w:rFonts w:eastAsia="Times New Roman" w:cs="Times New Roman"/>
          <w:color w:val="auto"/>
          <w:sz w:val="24"/>
          <w:szCs w:val="24"/>
        </w:rPr>
        <w:t xml:space="preserve">, 101311. </w:t>
      </w:r>
      <w:hyperlink r:id="rId30" w:history="1">
        <w:r w:rsidRPr="000B24AA">
          <w:rPr>
            <w:rFonts w:eastAsia="Times New Roman" w:cs="Times New Roman"/>
            <w:color w:val="0000FF"/>
            <w:sz w:val="24"/>
            <w:szCs w:val="24"/>
            <w:u w:val="single"/>
          </w:rPr>
          <w:t>https://doi.org/10.1016/j.envdev.2025.101311</w:t>
        </w:r>
      </w:hyperlink>
    </w:p>
    <w:p w14:paraId="2D910588"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Oga, Y. M. S., Adja, M., Yapi, A. F., Kpan, J. G., Baka, D., Yao, K. T., &amp; </w:t>
      </w:r>
      <w:proofErr w:type="spellStart"/>
      <w:r w:rsidRPr="000B24AA">
        <w:rPr>
          <w:rFonts w:eastAsia="Times New Roman" w:cs="Times New Roman"/>
          <w:color w:val="auto"/>
          <w:sz w:val="24"/>
          <w:szCs w:val="24"/>
        </w:rPr>
        <w:t>Biemi</w:t>
      </w:r>
      <w:proofErr w:type="spellEnd"/>
      <w:r w:rsidRPr="000B24AA">
        <w:rPr>
          <w:rFonts w:eastAsia="Times New Roman" w:cs="Times New Roman"/>
          <w:color w:val="auto"/>
          <w:sz w:val="24"/>
          <w:szCs w:val="24"/>
        </w:rPr>
        <w:t xml:space="preserve">, J. (2016). Projection de la </w:t>
      </w:r>
      <w:proofErr w:type="spellStart"/>
      <w:r w:rsidRPr="000B24AA">
        <w:rPr>
          <w:rFonts w:eastAsia="Times New Roman" w:cs="Times New Roman"/>
          <w:color w:val="auto"/>
          <w:sz w:val="24"/>
          <w:szCs w:val="24"/>
        </w:rPr>
        <w:t>variabilité</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climatique</w:t>
      </w:r>
      <w:proofErr w:type="spellEnd"/>
      <w:r w:rsidRPr="000B24AA">
        <w:rPr>
          <w:rFonts w:eastAsia="Times New Roman" w:cs="Times New Roman"/>
          <w:color w:val="auto"/>
          <w:sz w:val="24"/>
          <w:szCs w:val="24"/>
        </w:rPr>
        <w:t xml:space="preserve"> à </w:t>
      </w:r>
      <w:proofErr w:type="spellStart"/>
      <w:r w:rsidRPr="000B24AA">
        <w:rPr>
          <w:rFonts w:eastAsia="Times New Roman" w:cs="Times New Roman"/>
          <w:color w:val="auto"/>
          <w:sz w:val="24"/>
          <w:szCs w:val="24"/>
        </w:rPr>
        <w:t>l’horizon</w:t>
      </w:r>
      <w:proofErr w:type="spellEnd"/>
      <w:r w:rsidRPr="000B24AA">
        <w:rPr>
          <w:rFonts w:eastAsia="Times New Roman" w:cs="Times New Roman"/>
          <w:color w:val="auto"/>
          <w:sz w:val="24"/>
          <w:szCs w:val="24"/>
        </w:rPr>
        <w:t xml:space="preserve"> 2050 dans la zone </w:t>
      </w:r>
      <w:proofErr w:type="spellStart"/>
      <w:r w:rsidRPr="000B24AA">
        <w:rPr>
          <w:rFonts w:eastAsia="Times New Roman" w:cs="Times New Roman"/>
          <w:color w:val="auto"/>
          <w:sz w:val="24"/>
          <w:szCs w:val="24"/>
        </w:rPr>
        <w:t>côtière</w:t>
      </w:r>
      <w:proofErr w:type="spellEnd"/>
      <w:r w:rsidRPr="000B24AA">
        <w:rPr>
          <w:rFonts w:eastAsia="Times New Roman" w:cs="Times New Roman"/>
          <w:color w:val="auto"/>
          <w:sz w:val="24"/>
          <w:szCs w:val="24"/>
        </w:rPr>
        <w:t xml:space="preserve"> au Sud-Est de la Côte d’Ivoire (</w:t>
      </w:r>
      <w:proofErr w:type="spellStart"/>
      <w:r w:rsidRPr="000B24AA">
        <w:rPr>
          <w:rFonts w:eastAsia="Times New Roman" w:cs="Times New Roman"/>
          <w:color w:val="auto"/>
          <w:sz w:val="24"/>
          <w:szCs w:val="24"/>
        </w:rPr>
        <w:t>d’Abidjan</w:t>
      </w:r>
      <w:proofErr w:type="spellEnd"/>
      <w:r w:rsidRPr="000B24AA">
        <w:rPr>
          <w:rFonts w:eastAsia="Times New Roman" w:cs="Times New Roman"/>
          <w:color w:val="auto"/>
          <w:sz w:val="24"/>
          <w:szCs w:val="24"/>
        </w:rPr>
        <w:t xml:space="preserve"> à </w:t>
      </w:r>
      <w:proofErr w:type="spellStart"/>
      <w:r w:rsidRPr="000B24AA">
        <w:rPr>
          <w:rFonts w:eastAsia="Times New Roman" w:cs="Times New Roman"/>
          <w:color w:val="auto"/>
          <w:sz w:val="24"/>
          <w:szCs w:val="24"/>
        </w:rPr>
        <w:t>Aboisso</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i/>
          <w:iCs/>
          <w:color w:val="auto"/>
          <w:sz w:val="24"/>
          <w:szCs w:val="24"/>
        </w:rPr>
        <w:t>Larhyss</w:t>
      </w:r>
      <w:proofErr w:type="spellEnd"/>
      <w:r w:rsidRPr="000B24AA">
        <w:rPr>
          <w:rFonts w:eastAsia="Times New Roman" w:cs="Times New Roman"/>
          <w:i/>
          <w:iCs/>
          <w:color w:val="auto"/>
          <w:sz w:val="24"/>
          <w:szCs w:val="24"/>
        </w:rPr>
        <w:t xml:space="preserve"> Journal, 25</w:t>
      </w:r>
      <w:r w:rsidRPr="000B24AA">
        <w:rPr>
          <w:rFonts w:eastAsia="Times New Roman" w:cs="Times New Roman"/>
          <w:color w:val="auto"/>
          <w:sz w:val="24"/>
          <w:szCs w:val="24"/>
        </w:rPr>
        <w:t xml:space="preserve">, 67–81. </w:t>
      </w:r>
      <w:hyperlink r:id="rId31" w:history="1">
        <w:r w:rsidRPr="000B24AA">
          <w:rPr>
            <w:rFonts w:eastAsia="Times New Roman" w:cs="Times New Roman"/>
            <w:color w:val="0000FF"/>
            <w:sz w:val="24"/>
            <w:szCs w:val="24"/>
            <w:u w:val="single"/>
          </w:rPr>
          <w:t>https://univ-biskra.dz/sites/lab/Larhyss/images/pdf/JOURNAL%C2%B025/4.Oga%26al.pdf</w:t>
        </w:r>
      </w:hyperlink>
    </w:p>
    <w:p w14:paraId="2F8E0833" w14:textId="7DEBB569" w:rsidR="000B24AA" w:rsidRPr="000B24AA" w:rsidRDefault="000B24AA" w:rsidP="000B24AA">
      <w:pPr>
        <w:spacing w:before="100" w:beforeAutospacing="1" w:after="100" w:afterAutospacing="1" w:line="240" w:lineRule="auto"/>
        <w:rPr>
          <w:rFonts w:eastAsia="Times New Roman" w:cs="Times New Roman"/>
          <w:color w:val="auto"/>
          <w:sz w:val="24"/>
          <w:szCs w:val="24"/>
        </w:rPr>
      </w:pPr>
      <w:proofErr w:type="spellStart"/>
      <w:r w:rsidRPr="000B24AA">
        <w:rPr>
          <w:rFonts w:eastAsia="Times New Roman" w:cs="Times New Roman"/>
          <w:color w:val="auto"/>
          <w:sz w:val="24"/>
          <w:szCs w:val="24"/>
        </w:rPr>
        <w:t>Ouaga</w:t>
      </w:r>
      <w:proofErr w:type="spellEnd"/>
      <w:r w:rsidRPr="000B24AA">
        <w:rPr>
          <w:rFonts w:eastAsia="Times New Roman" w:cs="Times New Roman"/>
          <w:color w:val="auto"/>
          <w:sz w:val="24"/>
          <w:szCs w:val="24"/>
        </w:rPr>
        <w:t xml:space="preserve">, H. N. (2009). </w:t>
      </w:r>
      <w:proofErr w:type="spellStart"/>
      <w:r w:rsidRPr="000B24AA">
        <w:rPr>
          <w:rFonts w:eastAsia="Times New Roman" w:cs="Times New Roman"/>
          <w:i/>
          <w:iCs/>
          <w:color w:val="auto"/>
          <w:sz w:val="24"/>
          <w:szCs w:val="24"/>
        </w:rPr>
        <w:t>Vulnérabilité</w:t>
      </w:r>
      <w:proofErr w:type="spellEnd"/>
      <w:r w:rsidRPr="000B24AA">
        <w:rPr>
          <w:rFonts w:eastAsia="Times New Roman" w:cs="Times New Roman"/>
          <w:i/>
          <w:iCs/>
          <w:color w:val="auto"/>
          <w:sz w:val="24"/>
          <w:szCs w:val="24"/>
        </w:rPr>
        <w:t xml:space="preserve">, impacts et </w:t>
      </w:r>
      <w:proofErr w:type="spellStart"/>
      <w:r w:rsidRPr="000B24AA">
        <w:rPr>
          <w:rFonts w:eastAsia="Times New Roman" w:cs="Times New Roman"/>
          <w:i/>
          <w:iCs/>
          <w:color w:val="auto"/>
          <w:sz w:val="24"/>
          <w:szCs w:val="24"/>
        </w:rPr>
        <w:t>stratégies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d’adaptation</w:t>
      </w:r>
      <w:proofErr w:type="spellEnd"/>
      <w:r w:rsidRPr="000B24AA">
        <w:rPr>
          <w:rFonts w:eastAsia="Times New Roman" w:cs="Times New Roman"/>
          <w:i/>
          <w:iCs/>
          <w:color w:val="auto"/>
          <w:sz w:val="24"/>
          <w:szCs w:val="24"/>
        </w:rPr>
        <w:t xml:space="preserve"> des populations locales à la </w:t>
      </w:r>
      <w:proofErr w:type="spellStart"/>
      <w:r w:rsidRPr="000B24AA">
        <w:rPr>
          <w:rFonts w:eastAsia="Times New Roman" w:cs="Times New Roman"/>
          <w:i/>
          <w:iCs/>
          <w:color w:val="auto"/>
          <w:sz w:val="24"/>
          <w:szCs w:val="24"/>
        </w:rPr>
        <w:t>variabilité</w:t>
      </w:r>
      <w:proofErr w:type="spellEnd"/>
      <w:r w:rsidRPr="000B24AA">
        <w:rPr>
          <w:rFonts w:eastAsia="Times New Roman" w:cs="Times New Roman"/>
          <w:i/>
          <w:iCs/>
          <w:color w:val="auto"/>
          <w:sz w:val="24"/>
          <w:szCs w:val="24"/>
        </w:rPr>
        <w:t xml:space="preserve"> et aux changements </w:t>
      </w:r>
      <w:proofErr w:type="spellStart"/>
      <w:r w:rsidRPr="000B24AA">
        <w:rPr>
          <w:rFonts w:eastAsia="Times New Roman" w:cs="Times New Roman"/>
          <w:i/>
          <w:iCs/>
          <w:color w:val="auto"/>
          <w:sz w:val="24"/>
          <w:szCs w:val="24"/>
        </w:rPr>
        <w:t>climatiques</w:t>
      </w:r>
      <w:proofErr w:type="spellEnd"/>
      <w:r w:rsidRPr="000B24AA">
        <w:rPr>
          <w:rFonts w:eastAsia="Times New Roman" w:cs="Times New Roman"/>
          <w:color w:val="auto"/>
          <w:sz w:val="24"/>
          <w:szCs w:val="24"/>
        </w:rPr>
        <w:t xml:space="preserve"> [Regional report]. AGRHYMET Regional Centre. </w:t>
      </w:r>
    </w:p>
    <w:p w14:paraId="76DD658A"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Ouédraogo, M., Dembélé, Y., &amp; </w:t>
      </w:r>
      <w:proofErr w:type="spellStart"/>
      <w:r w:rsidRPr="000B24AA">
        <w:rPr>
          <w:rFonts w:eastAsia="Times New Roman" w:cs="Times New Roman"/>
          <w:color w:val="auto"/>
          <w:sz w:val="24"/>
          <w:szCs w:val="24"/>
        </w:rPr>
        <w:t>Somé</w:t>
      </w:r>
      <w:proofErr w:type="spellEnd"/>
      <w:r w:rsidRPr="000B24AA">
        <w:rPr>
          <w:rFonts w:eastAsia="Times New Roman" w:cs="Times New Roman"/>
          <w:color w:val="auto"/>
          <w:sz w:val="24"/>
          <w:szCs w:val="24"/>
        </w:rPr>
        <w:t xml:space="preserve">, L. (2010). Perceptions et </w:t>
      </w:r>
      <w:proofErr w:type="spellStart"/>
      <w:r w:rsidRPr="000B24AA">
        <w:rPr>
          <w:rFonts w:eastAsia="Times New Roman" w:cs="Times New Roman"/>
          <w:color w:val="auto"/>
          <w:sz w:val="24"/>
          <w:szCs w:val="24"/>
        </w:rPr>
        <w:t>stratégies</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d’adaptation</w:t>
      </w:r>
      <w:proofErr w:type="spellEnd"/>
      <w:r w:rsidRPr="000B24AA">
        <w:rPr>
          <w:rFonts w:eastAsia="Times New Roman" w:cs="Times New Roman"/>
          <w:color w:val="auto"/>
          <w:sz w:val="24"/>
          <w:szCs w:val="24"/>
        </w:rPr>
        <w:t xml:space="preserve"> aux changements des </w:t>
      </w:r>
      <w:proofErr w:type="spellStart"/>
      <w:r w:rsidRPr="000B24AA">
        <w:rPr>
          <w:rFonts w:eastAsia="Times New Roman" w:cs="Times New Roman"/>
          <w:color w:val="auto"/>
          <w:sz w:val="24"/>
          <w:szCs w:val="24"/>
        </w:rPr>
        <w:t>précipitations</w:t>
      </w:r>
      <w:proofErr w:type="spellEnd"/>
      <w:r w:rsidRPr="000B24AA">
        <w:rPr>
          <w:rFonts w:eastAsia="Times New Roman" w:cs="Times New Roman"/>
          <w:color w:val="auto"/>
          <w:sz w:val="24"/>
          <w:szCs w:val="24"/>
        </w:rPr>
        <w:t xml:space="preserve"> : Cas des paysans du Burkina Faso. </w:t>
      </w:r>
      <w:proofErr w:type="spellStart"/>
      <w:r w:rsidRPr="000B24AA">
        <w:rPr>
          <w:rFonts w:eastAsia="Times New Roman" w:cs="Times New Roman"/>
          <w:i/>
          <w:iCs/>
          <w:color w:val="auto"/>
          <w:sz w:val="24"/>
          <w:szCs w:val="24"/>
        </w:rPr>
        <w:t>Sécheresse</w:t>
      </w:r>
      <w:proofErr w:type="spellEnd"/>
      <w:r w:rsidRPr="000B24AA">
        <w:rPr>
          <w:rFonts w:eastAsia="Times New Roman" w:cs="Times New Roman"/>
          <w:i/>
          <w:iCs/>
          <w:color w:val="auto"/>
          <w:sz w:val="24"/>
          <w:szCs w:val="24"/>
        </w:rPr>
        <w:t>, 21</w:t>
      </w:r>
      <w:r w:rsidRPr="000B24AA">
        <w:rPr>
          <w:rFonts w:eastAsia="Times New Roman" w:cs="Times New Roman"/>
          <w:color w:val="auto"/>
          <w:sz w:val="24"/>
          <w:szCs w:val="24"/>
        </w:rPr>
        <w:t xml:space="preserve">(2), 87–96. </w:t>
      </w:r>
      <w:hyperlink r:id="rId32" w:history="1">
        <w:r w:rsidRPr="000B24AA">
          <w:rPr>
            <w:rFonts w:eastAsia="Times New Roman" w:cs="Times New Roman"/>
            <w:color w:val="0000FF"/>
            <w:sz w:val="24"/>
            <w:szCs w:val="24"/>
            <w:u w:val="single"/>
          </w:rPr>
          <w:t>https://doi.org/10.1684/sec.2010.0244</w:t>
        </w:r>
      </w:hyperlink>
    </w:p>
    <w:p w14:paraId="268D573F"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Pontius, R. G., Jr. (2000). Quantification error versus location error in comparison of categorical maps. </w:t>
      </w:r>
      <w:r w:rsidRPr="000B24AA">
        <w:rPr>
          <w:rFonts w:eastAsia="Times New Roman" w:cs="Times New Roman"/>
          <w:i/>
          <w:iCs/>
          <w:color w:val="auto"/>
          <w:sz w:val="24"/>
          <w:szCs w:val="24"/>
        </w:rPr>
        <w:t>Photogrammetric Engineering &amp; Remote Sensing, 66</w:t>
      </w:r>
      <w:r w:rsidRPr="000B24AA">
        <w:rPr>
          <w:rFonts w:eastAsia="Times New Roman" w:cs="Times New Roman"/>
          <w:color w:val="auto"/>
          <w:sz w:val="24"/>
          <w:szCs w:val="24"/>
        </w:rPr>
        <w:t xml:space="preserve">(8), 1011–1016. </w:t>
      </w:r>
      <w:hyperlink r:id="rId33" w:history="1">
        <w:r w:rsidRPr="000B24AA">
          <w:rPr>
            <w:rFonts w:eastAsia="Times New Roman" w:cs="Times New Roman"/>
            <w:color w:val="0000FF"/>
            <w:sz w:val="24"/>
            <w:szCs w:val="24"/>
            <w:u w:val="single"/>
          </w:rPr>
          <w:t>https://commons.clarku.edu/faculty_geography/794/</w:t>
        </w:r>
      </w:hyperlink>
    </w:p>
    <w:p w14:paraId="1758C5F5" w14:textId="4454A286"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Soro, G. (2010). </w:t>
      </w:r>
      <w:proofErr w:type="spellStart"/>
      <w:r w:rsidRPr="000B24AA">
        <w:rPr>
          <w:rFonts w:eastAsia="Times New Roman" w:cs="Times New Roman"/>
          <w:i/>
          <w:iCs/>
          <w:color w:val="auto"/>
          <w:sz w:val="24"/>
          <w:szCs w:val="24"/>
        </w:rPr>
        <w:t>Évaluation</w:t>
      </w:r>
      <w:proofErr w:type="spellEnd"/>
      <w:r w:rsidRPr="000B24AA">
        <w:rPr>
          <w:rFonts w:eastAsia="Times New Roman" w:cs="Times New Roman"/>
          <w:i/>
          <w:iCs/>
          <w:color w:val="auto"/>
          <w:sz w:val="24"/>
          <w:szCs w:val="24"/>
        </w:rPr>
        <w:t xml:space="preserve"> quantitative et qualitative des </w:t>
      </w:r>
      <w:proofErr w:type="spellStart"/>
      <w:r w:rsidRPr="000B24AA">
        <w:rPr>
          <w:rFonts w:eastAsia="Times New Roman" w:cs="Times New Roman"/>
          <w:i/>
          <w:iCs/>
          <w:color w:val="auto"/>
          <w:sz w:val="24"/>
          <w:szCs w:val="24"/>
        </w:rPr>
        <w:t>ressources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eau </w:t>
      </w:r>
      <w:proofErr w:type="spellStart"/>
      <w:r w:rsidRPr="000B24AA">
        <w:rPr>
          <w:rFonts w:eastAsia="Times New Roman" w:cs="Times New Roman"/>
          <w:i/>
          <w:iCs/>
          <w:color w:val="auto"/>
          <w:sz w:val="24"/>
          <w:szCs w:val="24"/>
        </w:rPr>
        <w:t>souterraines</w:t>
      </w:r>
      <w:proofErr w:type="spellEnd"/>
      <w:r w:rsidRPr="000B24AA">
        <w:rPr>
          <w:rFonts w:eastAsia="Times New Roman" w:cs="Times New Roman"/>
          <w:i/>
          <w:iCs/>
          <w:color w:val="auto"/>
          <w:sz w:val="24"/>
          <w:szCs w:val="24"/>
        </w:rPr>
        <w:t xml:space="preserve"> dans la </w:t>
      </w:r>
      <w:proofErr w:type="spellStart"/>
      <w:r w:rsidRPr="000B24AA">
        <w:rPr>
          <w:rFonts w:eastAsia="Times New Roman" w:cs="Times New Roman"/>
          <w:i/>
          <w:iCs/>
          <w:color w:val="auto"/>
          <w:sz w:val="24"/>
          <w:szCs w:val="24"/>
        </w:rPr>
        <w:t>région</w:t>
      </w:r>
      <w:proofErr w:type="spellEnd"/>
      <w:r w:rsidRPr="000B24AA">
        <w:rPr>
          <w:rFonts w:eastAsia="Times New Roman" w:cs="Times New Roman"/>
          <w:i/>
          <w:iCs/>
          <w:color w:val="auto"/>
          <w:sz w:val="24"/>
          <w:szCs w:val="24"/>
        </w:rPr>
        <w:t xml:space="preserve"> des lacs (Centre de la Côte d’Ivoire)</w:t>
      </w:r>
      <w:r w:rsidRPr="000B24AA">
        <w:rPr>
          <w:rFonts w:eastAsia="Times New Roman" w:cs="Times New Roman"/>
          <w:color w:val="auto"/>
          <w:sz w:val="24"/>
          <w:szCs w:val="24"/>
        </w:rPr>
        <w:t xml:space="preserve"> [Doctoral dissertation, University of </w:t>
      </w:r>
      <w:proofErr w:type="spellStart"/>
      <w:r w:rsidRPr="000B24AA">
        <w:rPr>
          <w:rFonts w:eastAsia="Times New Roman" w:cs="Times New Roman"/>
          <w:color w:val="auto"/>
          <w:sz w:val="24"/>
          <w:szCs w:val="24"/>
        </w:rPr>
        <w:t>Cocody</w:t>
      </w:r>
      <w:proofErr w:type="spellEnd"/>
      <w:r w:rsidRPr="000B24AA">
        <w:rPr>
          <w:rFonts w:eastAsia="Times New Roman" w:cs="Times New Roman"/>
          <w:color w:val="auto"/>
          <w:sz w:val="24"/>
          <w:szCs w:val="24"/>
        </w:rPr>
        <w:t xml:space="preserve">-Abidjan]. </w:t>
      </w:r>
    </w:p>
    <w:p w14:paraId="43AF1914" w14:textId="0AD5BA31"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Soro, T. (2014). </w:t>
      </w:r>
      <w:proofErr w:type="spellStart"/>
      <w:r w:rsidRPr="000B24AA">
        <w:rPr>
          <w:rFonts w:eastAsia="Times New Roman" w:cs="Times New Roman"/>
          <w:i/>
          <w:iCs/>
          <w:color w:val="auto"/>
          <w:sz w:val="24"/>
          <w:szCs w:val="24"/>
        </w:rPr>
        <w:t>Évolution</w:t>
      </w:r>
      <w:proofErr w:type="spellEnd"/>
      <w:r w:rsidRPr="000B24AA">
        <w:rPr>
          <w:rFonts w:eastAsia="Times New Roman" w:cs="Times New Roman"/>
          <w:i/>
          <w:iCs/>
          <w:color w:val="auto"/>
          <w:sz w:val="24"/>
          <w:szCs w:val="24"/>
        </w:rPr>
        <w:t xml:space="preserve"> des </w:t>
      </w:r>
      <w:proofErr w:type="spellStart"/>
      <w:r w:rsidRPr="000B24AA">
        <w:rPr>
          <w:rFonts w:eastAsia="Times New Roman" w:cs="Times New Roman"/>
          <w:i/>
          <w:iCs/>
          <w:color w:val="auto"/>
          <w:sz w:val="24"/>
          <w:szCs w:val="24"/>
        </w:rPr>
        <w:t>ressources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eau du </w:t>
      </w:r>
      <w:proofErr w:type="spellStart"/>
      <w:r w:rsidRPr="000B24AA">
        <w:rPr>
          <w:rFonts w:eastAsia="Times New Roman" w:cs="Times New Roman"/>
          <w:i/>
          <w:iCs/>
          <w:color w:val="auto"/>
          <w:sz w:val="24"/>
          <w:szCs w:val="24"/>
        </w:rPr>
        <w:t>bassin</w:t>
      </w:r>
      <w:proofErr w:type="spellEnd"/>
      <w:r w:rsidRPr="000B24AA">
        <w:rPr>
          <w:rFonts w:eastAsia="Times New Roman" w:cs="Times New Roman"/>
          <w:i/>
          <w:iCs/>
          <w:color w:val="auto"/>
          <w:sz w:val="24"/>
          <w:szCs w:val="24"/>
        </w:rPr>
        <w:t xml:space="preserve"> versant du Haut </w:t>
      </w:r>
      <w:proofErr w:type="spellStart"/>
      <w:r w:rsidRPr="000B24AA">
        <w:rPr>
          <w:rFonts w:eastAsia="Times New Roman" w:cs="Times New Roman"/>
          <w:i/>
          <w:iCs/>
          <w:color w:val="auto"/>
          <w:sz w:val="24"/>
          <w:szCs w:val="24"/>
        </w:rPr>
        <w:t>Bandama</w:t>
      </w:r>
      <w:proofErr w:type="spellEnd"/>
      <w:r w:rsidRPr="000B24AA">
        <w:rPr>
          <w:rFonts w:eastAsia="Times New Roman" w:cs="Times New Roman"/>
          <w:i/>
          <w:iCs/>
          <w:color w:val="auto"/>
          <w:sz w:val="24"/>
          <w:szCs w:val="24"/>
        </w:rPr>
        <w:t xml:space="preserve"> à </w:t>
      </w:r>
      <w:proofErr w:type="spellStart"/>
      <w:r w:rsidRPr="000B24AA">
        <w:rPr>
          <w:rFonts w:eastAsia="Times New Roman" w:cs="Times New Roman"/>
          <w:i/>
          <w:iCs/>
          <w:color w:val="auto"/>
          <w:sz w:val="24"/>
          <w:szCs w:val="24"/>
        </w:rPr>
        <w:t>Tortiya</w:t>
      </w:r>
      <w:proofErr w:type="spellEnd"/>
      <w:r w:rsidRPr="000B24AA">
        <w:rPr>
          <w:rFonts w:eastAsia="Times New Roman" w:cs="Times New Roman"/>
          <w:i/>
          <w:iCs/>
          <w:color w:val="auto"/>
          <w:sz w:val="24"/>
          <w:szCs w:val="24"/>
        </w:rPr>
        <w:t xml:space="preserve"> (Nord de la Côte d’Ivoire) dans un </w:t>
      </w:r>
      <w:proofErr w:type="spellStart"/>
      <w:r w:rsidRPr="000B24AA">
        <w:rPr>
          <w:rFonts w:eastAsia="Times New Roman" w:cs="Times New Roman"/>
          <w:i/>
          <w:iCs/>
          <w:color w:val="auto"/>
          <w:sz w:val="24"/>
          <w:szCs w:val="24"/>
        </w:rPr>
        <w:t>contexte</w:t>
      </w:r>
      <w:proofErr w:type="spellEnd"/>
      <w:r w:rsidRPr="000B24AA">
        <w:rPr>
          <w:rFonts w:eastAsia="Times New Roman" w:cs="Times New Roman"/>
          <w:i/>
          <w:iCs/>
          <w:color w:val="auto"/>
          <w:sz w:val="24"/>
          <w:szCs w:val="24"/>
        </w:rPr>
        <w:t xml:space="preserve"> de </w:t>
      </w:r>
      <w:proofErr w:type="spellStart"/>
      <w:r w:rsidRPr="000B24AA">
        <w:rPr>
          <w:rFonts w:eastAsia="Times New Roman" w:cs="Times New Roman"/>
          <w:i/>
          <w:iCs/>
          <w:color w:val="auto"/>
          <w:sz w:val="24"/>
          <w:szCs w:val="24"/>
        </w:rPr>
        <w:t>variabilité</w:t>
      </w:r>
      <w:proofErr w:type="spellEnd"/>
      <w:r w:rsidRPr="000B24AA">
        <w:rPr>
          <w:rFonts w:eastAsia="Times New Roman" w:cs="Times New Roman"/>
          <w:i/>
          <w:iCs/>
          <w:color w:val="auto"/>
          <w:sz w:val="24"/>
          <w:szCs w:val="24"/>
        </w:rPr>
        <w:t xml:space="preserve"> et de changement </w:t>
      </w:r>
      <w:proofErr w:type="spellStart"/>
      <w:r w:rsidRPr="000B24AA">
        <w:rPr>
          <w:rFonts w:eastAsia="Times New Roman" w:cs="Times New Roman"/>
          <w:i/>
          <w:iCs/>
          <w:color w:val="auto"/>
          <w:sz w:val="24"/>
          <w:szCs w:val="24"/>
        </w:rPr>
        <w:t>climatiques</w:t>
      </w:r>
      <w:proofErr w:type="spellEnd"/>
      <w:r w:rsidRPr="000B24AA">
        <w:rPr>
          <w:rFonts w:eastAsia="Times New Roman" w:cs="Times New Roman"/>
          <w:color w:val="auto"/>
          <w:sz w:val="24"/>
          <w:szCs w:val="24"/>
        </w:rPr>
        <w:t xml:space="preserve"> [Doctoral dissertation, Félix Houphouët-Boigny University]. </w:t>
      </w:r>
    </w:p>
    <w:p w14:paraId="2F61DC46"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Sultan, B., &amp; Gaetani, M. (2016). Agriculture in West Africa in the twenty-first century: Climate change and impacts scenarios, and potential for adaptation. </w:t>
      </w:r>
      <w:r w:rsidRPr="000B24AA">
        <w:rPr>
          <w:rFonts w:eastAsia="Times New Roman" w:cs="Times New Roman"/>
          <w:i/>
          <w:iCs/>
          <w:color w:val="auto"/>
          <w:sz w:val="24"/>
          <w:szCs w:val="24"/>
        </w:rPr>
        <w:t>Frontiers in Plant Science, 7</w:t>
      </w:r>
      <w:r w:rsidRPr="000B24AA">
        <w:rPr>
          <w:rFonts w:eastAsia="Times New Roman" w:cs="Times New Roman"/>
          <w:color w:val="auto"/>
          <w:sz w:val="24"/>
          <w:szCs w:val="24"/>
        </w:rPr>
        <w:t xml:space="preserve">, 1262. </w:t>
      </w:r>
      <w:hyperlink r:id="rId34" w:history="1">
        <w:r w:rsidRPr="000B24AA">
          <w:rPr>
            <w:rFonts w:eastAsia="Times New Roman" w:cs="Times New Roman"/>
            <w:color w:val="0000FF"/>
            <w:sz w:val="24"/>
            <w:szCs w:val="24"/>
            <w:u w:val="single"/>
          </w:rPr>
          <w:t>https://doi.org/10.3389/fpls.2016.01262</w:t>
        </w:r>
      </w:hyperlink>
    </w:p>
    <w:p w14:paraId="584C3242"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lastRenderedPageBreak/>
        <w:t xml:space="preserve">Tidjani, M. A., &amp; </w:t>
      </w:r>
      <w:proofErr w:type="spellStart"/>
      <w:r w:rsidRPr="000B24AA">
        <w:rPr>
          <w:rFonts w:eastAsia="Times New Roman" w:cs="Times New Roman"/>
          <w:color w:val="auto"/>
          <w:sz w:val="24"/>
          <w:szCs w:val="24"/>
        </w:rPr>
        <w:t>Akponikpe</w:t>
      </w:r>
      <w:proofErr w:type="spellEnd"/>
      <w:r w:rsidRPr="000B24AA">
        <w:rPr>
          <w:rFonts w:eastAsia="Times New Roman" w:cs="Times New Roman"/>
          <w:color w:val="auto"/>
          <w:sz w:val="24"/>
          <w:szCs w:val="24"/>
        </w:rPr>
        <w:t xml:space="preserve">, P. B. I. (2012). </w:t>
      </w:r>
      <w:proofErr w:type="spellStart"/>
      <w:r w:rsidRPr="000B24AA">
        <w:rPr>
          <w:rFonts w:eastAsia="Times New Roman" w:cs="Times New Roman"/>
          <w:color w:val="auto"/>
          <w:sz w:val="24"/>
          <w:szCs w:val="24"/>
        </w:rPr>
        <w:t>Évaluation</w:t>
      </w:r>
      <w:proofErr w:type="spellEnd"/>
      <w:r w:rsidRPr="000B24AA">
        <w:rPr>
          <w:rFonts w:eastAsia="Times New Roman" w:cs="Times New Roman"/>
          <w:color w:val="auto"/>
          <w:sz w:val="24"/>
          <w:szCs w:val="24"/>
        </w:rPr>
        <w:t xml:space="preserve"> des </w:t>
      </w:r>
      <w:proofErr w:type="spellStart"/>
      <w:r w:rsidRPr="000B24AA">
        <w:rPr>
          <w:rFonts w:eastAsia="Times New Roman" w:cs="Times New Roman"/>
          <w:color w:val="auto"/>
          <w:sz w:val="24"/>
          <w:szCs w:val="24"/>
        </w:rPr>
        <w:t>stratégies</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paysannes</w:t>
      </w:r>
      <w:proofErr w:type="spellEnd"/>
      <w:r w:rsidRPr="000B24AA">
        <w:rPr>
          <w:rFonts w:eastAsia="Times New Roman" w:cs="Times New Roman"/>
          <w:color w:val="auto"/>
          <w:sz w:val="24"/>
          <w:szCs w:val="24"/>
        </w:rPr>
        <w:t xml:space="preserve"> </w:t>
      </w:r>
      <w:proofErr w:type="spellStart"/>
      <w:r w:rsidRPr="000B24AA">
        <w:rPr>
          <w:rFonts w:eastAsia="Times New Roman" w:cs="Times New Roman"/>
          <w:color w:val="auto"/>
          <w:sz w:val="24"/>
          <w:szCs w:val="24"/>
        </w:rPr>
        <w:t>d’adaptation</w:t>
      </w:r>
      <w:proofErr w:type="spellEnd"/>
      <w:r w:rsidRPr="000B24AA">
        <w:rPr>
          <w:rFonts w:eastAsia="Times New Roman" w:cs="Times New Roman"/>
          <w:color w:val="auto"/>
          <w:sz w:val="24"/>
          <w:szCs w:val="24"/>
        </w:rPr>
        <w:t xml:space="preserve"> aux changements </w:t>
      </w:r>
      <w:proofErr w:type="spellStart"/>
      <w:r w:rsidRPr="000B24AA">
        <w:rPr>
          <w:rFonts w:eastAsia="Times New Roman" w:cs="Times New Roman"/>
          <w:color w:val="auto"/>
          <w:sz w:val="24"/>
          <w:szCs w:val="24"/>
        </w:rPr>
        <w:t>climatiques</w:t>
      </w:r>
      <w:proofErr w:type="spellEnd"/>
      <w:r w:rsidRPr="000B24AA">
        <w:rPr>
          <w:rFonts w:eastAsia="Times New Roman" w:cs="Times New Roman"/>
          <w:color w:val="auto"/>
          <w:sz w:val="24"/>
          <w:szCs w:val="24"/>
        </w:rPr>
        <w:t xml:space="preserve"> : Cas de la production du </w:t>
      </w:r>
      <w:proofErr w:type="spellStart"/>
      <w:r w:rsidRPr="000B24AA">
        <w:rPr>
          <w:rFonts w:eastAsia="Times New Roman" w:cs="Times New Roman"/>
          <w:color w:val="auto"/>
          <w:sz w:val="24"/>
          <w:szCs w:val="24"/>
        </w:rPr>
        <w:t>maïs</w:t>
      </w:r>
      <w:proofErr w:type="spellEnd"/>
      <w:r w:rsidRPr="000B24AA">
        <w:rPr>
          <w:rFonts w:eastAsia="Times New Roman" w:cs="Times New Roman"/>
          <w:color w:val="auto"/>
          <w:sz w:val="24"/>
          <w:szCs w:val="24"/>
        </w:rPr>
        <w:t xml:space="preserve"> au Nord-</w:t>
      </w:r>
      <w:proofErr w:type="spellStart"/>
      <w:r w:rsidRPr="000B24AA">
        <w:rPr>
          <w:rFonts w:eastAsia="Times New Roman" w:cs="Times New Roman"/>
          <w:color w:val="auto"/>
          <w:sz w:val="24"/>
          <w:szCs w:val="24"/>
        </w:rPr>
        <w:t>Bénin</w:t>
      </w:r>
      <w:proofErr w:type="spellEnd"/>
      <w:r w:rsidRPr="000B24AA">
        <w:rPr>
          <w:rFonts w:eastAsia="Times New Roman" w:cs="Times New Roman"/>
          <w:color w:val="auto"/>
          <w:sz w:val="24"/>
          <w:szCs w:val="24"/>
        </w:rPr>
        <w:t xml:space="preserve">. </w:t>
      </w:r>
      <w:r w:rsidRPr="000B24AA">
        <w:rPr>
          <w:rFonts w:eastAsia="Times New Roman" w:cs="Times New Roman"/>
          <w:i/>
          <w:iCs/>
          <w:color w:val="auto"/>
          <w:sz w:val="24"/>
          <w:szCs w:val="24"/>
        </w:rPr>
        <w:t>African Crop Science Journal, 20</w:t>
      </w:r>
      <w:r w:rsidRPr="000B24AA">
        <w:rPr>
          <w:rFonts w:eastAsia="Times New Roman" w:cs="Times New Roman"/>
          <w:color w:val="auto"/>
          <w:sz w:val="24"/>
          <w:szCs w:val="24"/>
        </w:rPr>
        <w:t xml:space="preserve">(Supplement 2), 425–441. </w:t>
      </w:r>
      <w:hyperlink r:id="rId35" w:history="1">
        <w:r w:rsidRPr="000B24AA">
          <w:rPr>
            <w:rFonts w:eastAsia="Times New Roman" w:cs="Times New Roman"/>
            <w:color w:val="0000FF"/>
            <w:sz w:val="24"/>
            <w:szCs w:val="24"/>
            <w:u w:val="single"/>
          </w:rPr>
          <w:t>https://doi.org/10.4314/acsj.v20i2</w:t>
        </w:r>
      </w:hyperlink>
    </w:p>
    <w:p w14:paraId="7E30FD17" w14:textId="0478014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United Nations Development </w:t>
      </w:r>
      <w:proofErr w:type="spellStart"/>
      <w:r w:rsidRPr="000B24AA">
        <w:rPr>
          <w:rFonts w:eastAsia="Times New Roman" w:cs="Times New Roman"/>
          <w:color w:val="auto"/>
          <w:sz w:val="24"/>
          <w:szCs w:val="24"/>
        </w:rPr>
        <w:t>Programme</w:t>
      </w:r>
      <w:proofErr w:type="spellEnd"/>
      <w:r w:rsidRPr="000B24AA">
        <w:rPr>
          <w:rFonts w:eastAsia="Times New Roman" w:cs="Times New Roman"/>
          <w:color w:val="auto"/>
          <w:sz w:val="24"/>
          <w:szCs w:val="24"/>
        </w:rPr>
        <w:t xml:space="preserve">. (2009). </w:t>
      </w:r>
      <w:proofErr w:type="spellStart"/>
      <w:r w:rsidRPr="000B24AA">
        <w:rPr>
          <w:rFonts w:eastAsia="Times New Roman" w:cs="Times New Roman"/>
          <w:i/>
          <w:iCs/>
          <w:color w:val="auto"/>
          <w:sz w:val="24"/>
          <w:szCs w:val="24"/>
        </w:rPr>
        <w:t>Programme</w:t>
      </w:r>
      <w:proofErr w:type="spellEnd"/>
      <w:r w:rsidRPr="000B24AA">
        <w:rPr>
          <w:rFonts w:eastAsia="Times New Roman" w:cs="Times New Roman"/>
          <w:i/>
          <w:iCs/>
          <w:color w:val="auto"/>
          <w:sz w:val="24"/>
          <w:szCs w:val="24"/>
        </w:rPr>
        <w:t xml:space="preserve"> d’appui à la </w:t>
      </w:r>
      <w:proofErr w:type="spellStart"/>
      <w:r w:rsidRPr="000B24AA">
        <w:rPr>
          <w:rFonts w:eastAsia="Times New Roman" w:cs="Times New Roman"/>
          <w:i/>
          <w:iCs/>
          <w:color w:val="auto"/>
          <w:sz w:val="24"/>
          <w:szCs w:val="24"/>
        </w:rPr>
        <w:t>réduction</w:t>
      </w:r>
      <w:proofErr w:type="spellEnd"/>
      <w:r w:rsidRPr="000B24AA">
        <w:rPr>
          <w:rFonts w:eastAsia="Times New Roman" w:cs="Times New Roman"/>
          <w:i/>
          <w:iCs/>
          <w:color w:val="auto"/>
          <w:sz w:val="24"/>
          <w:szCs w:val="24"/>
        </w:rPr>
        <w:t xml:space="preserve"> de la </w:t>
      </w:r>
      <w:proofErr w:type="spellStart"/>
      <w:r w:rsidRPr="000B24AA">
        <w:rPr>
          <w:rFonts w:eastAsia="Times New Roman" w:cs="Times New Roman"/>
          <w:i/>
          <w:iCs/>
          <w:color w:val="auto"/>
          <w:sz w:val="24"/>
          <w:szCs w:val="24"/>
        </w:rPr>
        <w:t>pauvreté</w:t>
      </w:r>
      <w:proofErr w:type="spellEnd"/>
      <w:r w:rsidRPr="000B24AA">
        <w:rPr>
          <w:rFonts w:eastAsia="Times New Roman" w:cs="Times New Roman"/>
          <w:i/>
          <w:iCs/>
          <w:color w:val="auto"/>
          <w:sz w:val="24"/>
          <w:szCs w:val="24"/>
        </w:rPr>
        <w:t xml:space="preserve"> et à la </w:t>
      </w:r>
      <w:proofErr w:type="spellStart"/>
      <w:r w:rsidRPr="000B24AA">
        <w:rPr>
          <w:rFonts w:eastAsia="Times New Roman" w:cs="Times New Roman"/>
          <w:i/>
          <w:iCs/>
          <w:color w:val="auto"/>
          <w:sz w:val="24"/>
          <w:szCs w:val="24"/>
        </w:rPr>
        <w:t>réalisation</w:t>
      </w:r>
      <w:proofErr w:type="spellEnd"/>
      <w:r w:rsidRPr="000B24AA">
        <w:rPr>
          <w:rFonts w:eastAsia="Times New Roman" w:cs="Times New Roman"/>
          <w:i/>
          <w:iCs/>
          <w:color w:val="auto"/>
          <w:sz w:val="24"/>
          <w:szCs w:val="24"/>
        </w:rPr>
        <w:t xml:space="preserve"> des OMD (PARP/OMD), 2009–2013</w:t>
      </w:r>
      <w:r w:rsidRPr="000B24AA">
        <w:rPr>
          <w:rFonts w:eastAsia="Times New Roman" w:cs="Times New Roman"/>
          <w:color w:val="auto"/>
          <w:sz w:val="24"/>
          <w:szCs w:val="24"/>
        </w:rPr>
        <w:t xml:space="preserve">. </w:t>
      </w:r>
    </w:p>
    <w:p w14:paraId="386A69DF"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Van Oort, P. A. J., &amp; Zwart, S. J. (2018). Impacts of climate change on rice production in Africa and causes of simulated yield changes. </w:t>
      </w:r>
      <w:r w:rsidRPr="000B24AA">
        <w:rPr>
          <w:rFonts w:eastAsia="Times New Roman" w:cs="Times New Roman"/>
          <w:i/>
          <w:iCs/>
          <w:color w:val="auto"/>
          <w:sz w:val="24"/>
          <w:szCs w:val="24"/>
        </w:rPr>
        <w:t>Global Change Biology, 24</w:t>
      </w:r>
      <w:r w:rsidRPr="000B24AA">
        <w:rPr>
          <w:rFonts w:eastAsia="Times New Roman" w:cs="Times New Roman"/>
          <w:color w:val="auto"/>
          <w:sz w:val="24"/>
          <w:szCs w:val="24"/>
        </w:rPr>
        <w:t xml:space="preserve">(3), 1029–1045. </w:t>
      </w:r>
      <w:hyperlink r:id="rId36" w:history="1">
        <w:r w:rsidRPr="000B24AA">
          <w:rPr>
            <w:rFonts w:eastAsia="Times New Roman" w:cs="Times New Roman"/>
            <w:color w:val="0000FF"/>
            <w:sz w:val="24"/>
            <w:szCs w:val="24"/>
            <w:u w:val="single"/>
          </w:rPr>
          <w:t>https://doi.org/10.1111/gcb.13967</w:t>
        </w:r>
      </w:hyperlink>
    </w:p>
    <w:p w14:paraId="656C5611"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proofErr w:type="spellStart"/>
      <w:r w:rsidRPr="000B24AA">
        <w:rPr>
          <w:rFonts w:eastAsia="Times New Roman" w:cs="Times New Roman"/>
          <w:color w:val="auto"/>
          <w:sz w:val="24"/>
          <w:szCs w:val="24"/>
        </w:rPr>
        <w:t>Wollburg</w:t>
      </w:r>
      <w:proofErr w:type="spellEnd"/>
      <w:r w:rsidRPr="000B24AA">
        <w:rPr>
          <w:rFonts w:eastAsia="Times New Roman" w:cs="Times New Roman"/>
          <w:color w:val="auto"/>
          <w:sz w:val="24"/>
          <w:szCs w:val="24"/>
        </w:rPr>
        <w:t xml:space="preserve">, P., Markhof, Y., </w:t>
      </w:r>
      <w:proofErr w:type="spellStart"/>
      <w:r w:rsidRPr="000B24AA">
        <w:rPr>
          <w:rFonts w:eastAsia="Times New Roman" w:cs="Times New Roman"/>
          <w:color w:val="auto"/>
          <w:sz w:val="24"/>
          <w:szCs w:val="24"/>
        </w:rPr>
        <w:t>Bentze</w:t>
      </w:r>
      <w:proofErr w:type="spellEnd"/>
      <w:r w:rsidRPr="000B24AA">
        <w:rPr>
          <w:rFonts w:eastAsia="Times New Roman" w:cs="Times New Roman"/>
          <w:color w:val="auto"/>
          <w:sz w:val="24"/>
          <w:szCs w:val="24"/>
        </w:rPr>
        <w:t xml:space="preserve">, T., &amp; Ponzini, G. (2024). Substantial impacts of climate shocks in African smallholder agriculture. </w:t>
      </w:r>
      <w:r w:rsidRPr="000B24AA">
        <w:rPr>
          <w:rFonts w:eastAsia="Times New Roman" w:cs="Times New Roman"/>
          <w:i/>
          <w:iCs/>
          <w:color w:val="auto"/>
          <w:sz w:val="24"/>
          <w:szCs w:val="24"/>
        </w:rPr>
        <w:t>Nature Sustainability, 7</w:t>
      </w:r>
      <w:r w:rsidRPr="000B24AA">
        <w:rPr>
          <w:rFonts w:eastAsia="Times New Roman" w:cs="Times New Roman"/>
          <w:color w:val="auto"/>
          <w:sz w:val="24"/>
          <w:szCs w:val="24"/>
        </w:rPr>
        <w:t xml:space="preserve">(11), 1525–1534. </w:t>
      </w:r>
      <w:hyperlink r:id="rId37" w:history="1">
        <w:r w:rsidRPr="000B24AA">
          <w:rPr>
            <w:rFonts w:eastAsia="Times New Roman" w:cs="Times New Roman"/>
            <w:color w:val="0000FF"/>
            <w:sz w:val="24"/>
            <w:szCs w:val="24"/>
            <w:u w:val="single"/>
          </w:rPr>
          <w:t>https://doi.org/10.1038/s41893-024-01411-w</w:t>
        </w:r>
      </w:hyperlink>
    </w:p>
    <w:p w14:paraId="082EC403"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Yapi, A. F. (2014). </w:t>
      </w:r>
      <w:r w:rsidRPr="000B24AA">
        <w:rPr>
          <w:rFonts w:eastAsia="Times New Roman" w:cs="Times New Roman"/>
          <w:i/>
          <w:iCs/>
          <w:color w:val="auto"/>
          <w:sz w:val="24"/>
          <w:szCs w:val="24"/>
        </w:rPr>
        <w:t xml:space="preserve">Étude de la </w:t>
      </w:r>
      <w:proofErr w:type="spellStart"/>
      <w:r w:rsidRPr="000B24AA">
        <w:rPr>
          <w:rFonts w:eastAsia="Times New Roman" w:cs="Times New Roman"/>
          <w:i/>
          <w:iCs/>
          <w:color w:val="auto"/>
          <w:sz w:val="24"/>
          <w:szCs w:val="24"/>
        </w:rPr>
        <w:t>variabilité</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climatique</w:t>
      </w:r>
      <w:proofErr w:type="spellEnd"/>
      <w:r w:rsidRPr="000B24AA">
        <w:rPr>
          <w:rFonts w:eastAsia="Times New Roman" w:cs="Times New Roman"/>
          <w:i/>
          <w:iCs/>
          <w:color w:val="auto"/>
          <w:sz w:val="24"/>
          <w:szCs w:val="24"/>
        </w:rPr>
        <w:t xml:space="preserve"> et son impact sur les </w:t>
      </w:r>
      <w:proofErr w:type="spellStart"/>
      <w:r w:rsidRPr="000B24AA">
        <w:rPr>
          <w:rFonts w:eastAsia="Times New Roman" w:cs="Times New Roman"/>
          <w:i/>
          <w:iCs/>
          <w:color w:val="auto"/>
          <w:sz w:val="24"/>
          <w:szCs w:val="24"/>
        </w:rPr>
        <w:t>ressources</w:t>
      </w:r>
      <w:proofErr w:type="spellEnd"/>
      <w:r w:rsidRPr="000B24AA">
        <w:rPr>
          <w:rFonts w:eastAsia="Times New Roman" w:cs="Times New Roman"/>
          <w:i/>
          <w:iCs/>
          <w:color w:val="auto"/>
          <w:sz w:val="24"/>
          <w:szCs w:val="24"/>
        </w:rPr>
        <w:t xml:space="preserve"> </w:t>
      </w:r>
      <w:proofErr w:type="spellStart"/>
      <w:r w:rsidRPr="000B24AA">
        <w:rPr>
          <w:rFonts w:eastAsia="Times New Roman" w:cs="Times New Roman"/>
          <w:i/>
          <w:iCs/>
          <w:color w:val="auto"/>
          <w:sz w:val="24"/>
          <w:szCs w:val="24"/>
        </w:rPr>
        <w:t>en</w:t>
      </w:r>
      <w:proofErr w:type="spellEnd"/>
      <w:r w:rsidRPr="000B24AA">
        <w:rPr>
          <w:rFonts w:eastAsia="Times New Roman" w:cs="Times New Roman"/>
          <w:i/>
          <w:iCs/>
          <w:color w:val="auto"/>
          <w:sz w:val="24"/>
          <w:szCs w:val="24"/>
        </w:rPr>
        <w:t xml:space="preserve"> eau de la zone </w:t>
      </w:r>
      <w:proofErr w:type="spellStart"/>
      <w:r w:rsidRPr="000B24AA">
        <w:rPr>
          <w:rFonts w:eastAsia="Times New Roman" w:cs="Times New Roman"/>
          <w:i/>
          <w:iCs/>
          <w:color w:val="auto"/>
          <w:sz w:val="24"/>
          <w:szCs w:val="24"/>
        </w:rPr>
        <w:t>côtière</w:t>
      </w:r>
      <w:proofErr w:type="spellEnd"/>
      <w:r w:rsidRPr="000B24AA">
        <w:rPr>
          <w:rFonts w:eastAsia="Times New Roman" w:cs="Times New Roman"/>
          <w:i/>
          <w:iCs/>
          <w:color w:val="auto"/>
          <w:sz w:val="24"/>
          <w:szCs w:val="24"/>
        </w:rPr>
        <w:t xml:space="preserve"> de la Côte d’Ivoire (</w:t>
      </w:r>
      <w:proofErr w:type="spellStart"/>
      <w:r w:rsidRPr="000B24AA">
        <w:rPr>
          <w:rFonts w:eastAsia="Times New Roman" w:cs="Times New Roman"/>
          <w:i/>
          <w:iCs/>
          <w:color w:val="auto"/>
          <w:sz w:val="24"/>
          <w:szCs w:val="24"/>
        </w:rPr>
        <w:t>d’Abidjan</w:t>
      </w:r>
      <w:proofErr w:type="spellEnd"/>
      <w:r w:rsidRPr="000B24AA">
        <w:rPr>
          <w:rFonts w:eastAsia="Times New Roman" w:cs="Times New Roman"/>
          <w:i/>
          <w:iCs/>
          <w:color w:val="auto"/>
          <w:sz w:val="24"/>
          <w:szCs w:val="24"/>
        </w:rPr>
        <w:t xml:space="preserve"> à </w:t>
      </w:r>
      <w:proofErr w:type="spellStart"/>
      <w:r w:rsidRPr="000B24AA">
        <w:rPr>
          <w:rFonts w:eastAsia="Times New Roman" w:cs="Times New Roman"/>
          <w:i/>
          <w:iCs/>
          <w:color w:val="auto"/>
          <w:sz w:val="24"/>
          <w:szCs w:val="24"/>
        </w:rPr>
        <w:t>Aboisso</w:t>
      </w:r>
      <w:proofErr w:type="spellEnd"/>
      <w:r w:rsidRPr="000B24AA">
        <w:rPr>
          <w:rFonts w:eastAsia="Times New Roman" w:cs="Times New Roman"/>
          <w:i/>
          <w:iCs/>
          <w:color w:val="auto"/>
          <w:sz w:val="24"/>
          <w:szCs w:val="24"/>
        </w:rPr>
        <w:t>)</w:t>
      </w:r>
      <w:r w:rsidRPr="000B24AA">
        <w:rPr>
          <w:rFonts w:eastAsia="Times New Roman" w:cs="Times New Roman"/>
          <w:color w:val="auto"/>
          <w:sz w:val="24"/>
          <w:szCs w:val="24"/>
        </w:rPr>
        <w:t xml:space="preserve"> [Master’s thesis, Félix Houphouët-Boigny University]. </w:t>
      </w:r>
      <w:hyperlink r:id="rId38" w:history="1">
        <w:r w:rsidRPr="000B24AA">
          <w:rPr>
            <w:rFonts w:eastAsia="Times New Roman" w:cs="Times New Roman"/>
            <w:color w:val="0000FF"/>
            <w:sz w:val="24"/>
            <w:szCs w:val="24"/>
            <w:u w:val="single"/>
          </w:rPr>
          <w:t>https://uemoa.switch-maker.net/sites/default/files/bibliotheque/compendium-des-travaux-de-recherche-soutenus-par-le-projet-dappui-lenseignement-superieur-paes-dans.pdf</w:t>
        </w:r>
      </w:hyperlink>
    </w:p>
    <w:p w14:paraId="052267E8" w14:textId="77777777" w:rsidR="000B24AA" w:rsidRPr="000B24AA" w:rsidRDefault="000B24AA" w:rsidP="000B24AA">
      <w:pPr>
        <w:spacing w:before="100" w:beforeAutospacing="1" w:after="100" w:afterAutospacing="1" w:line="240" w:lineRule="auto"/>
        <w:rPr>
          <w:rFonts w:eastAsia="Times New Roman" w:cs="Times New Roman"/>
          <w:color w:val="auto"/>
          <w:sz w:val="24"/>
          <w:szCs w:val="24"/>
        </w:rPr>
      </w:pPr>
      <w:r w:rsidRPr="000B24AA">
        <w:rPr>
          <w:rFonts w:eastAsia="Times New Roman" w:cs="Times New Roman"/>
          <w:color w:val="auto"/>
          <w:sz w:val="24"/>
          <w:szCs w:val="24"/>
        </w:rPr>
        <w:t xml:space="preserve">Yapo, A. L. M., Diawara, A., </w:t>
      </w:r>
      <w:proofErr w:type="spellStart"/>
      <w:r w:rsidRPr="000B24AA">
        <w:rPr>
          <w:rFonts w:eastAsia="Times New Roman" w:cs="Times New Roman"/>
          <w:color w:val="auto"/>
          <w:sz w:val="24"/>
          <w:szCs w:val="24"/>
        </w:rPr>
        <w:t>Yoroba</w:t>
      </w:r>
      <w:proofErr w:type="spellEnd"/>
      <w:r w:rsidRPr="000B24AA">
        <w:rPr>
          <w:rFonts w:eastAsia="Times New Roman" w:cs="Times New Roman"/>
          <w:color w:val="auto"/>
          <w:sz w:val="24"/>
          <w:szCs w:val="24"/>
        </w:rPr>
        <w:t xml:space="preserve">, F., Kouassi, B. K., Sylla, M. B., Kouadio, K., </w:t>
      </w:r>
      <w:proofErr w:type="spellStart"/>
      <w:r w:rsidRPr="000B24AA">
        <w:rPr>
          <w:rFonts w:eastAsia="Times New Roman" w:cs="Times New Roman"/>
          <w:color w:val="auto"/>
          <w:sz w:val="24"/>
          <w:szCs w:val="24"/>
        </w:rPr>
        <w:t>Odoulami</w:t>
      </w:r>
      <w:proofErr w:type="spellEnd"/>
      <w:r w:rsidRPr="000B24AA">
        <w:rPr>
          <w:rFonts w:eastAsia="Times New Roman" w:cs="Times New Roman"/>
          <w:color w:val="auto"/>
          <w:sz w:val="24"/>
          <w:szCs w:val="24"/>
        </w:rPr>
        <w:t xml:space="preserve">, R. C., &amp; </w:t>
      </w:r>
      <w:proofErr w:type="spellStart"/>
      <w:r w:rsidRPr="000B24AA">
        <w:rPr>
          <w:rFonts w:eastAsia="Times New Roman" w:cs="Times New Roman"/>
          <w:color w:val="auto"/>
          <w:sz w:val="24"/>
          <w:szCs w:val="24"/>
        </w:rPr>
        <w:t>Tiémoko</w:t>
      </w:r>
      <w:proofErr w:type="spellEnd"/>
      <w:r w:rsidRPr="000B24AA">
        <w:rPr>
          <w:rFonts w:eastAsia="Times New Roman" w:cs="Times New Roman"/>
          <w:color w:val="auto"/>
          <w:sz w:val="24"/>
          <w:szCs w:val="24"/>
        </w:rPr>
        <w:t xml:space="preserve">, D. T. (2019). Twenty-first century projected changes in extreme temperature over Côte d’Ivoire (West Africa). </w:t>
      </w:r>
      <w:r w:rsidRPr="000B24AA">
        <w:rPr>
          <w:rFonts w:eastAsia="Times New Roman" w:cs="Times New Roman"/>
          <w:i/>
          <w:iCs/>
          <w:color w:val="auto"/>
          <w:sz w:val="24"/>
          <w:szCs w:val="24"/>
        </w:rPr>
        <w:t>International Journal of Geophysics, 2019</w:t>
      </w:r>
      <w:r w:rsidRPr="000B24AA">
        <w:rPr>
          <w:rFonts w:eastAsia="Times New Roman" w:cs="Times New Roman"/>
          <w:color w:val="auto"/>
          <w:sz w:val="24"/>
          <w:szCs w:val="24"/>
        </w:rPr>
        <w:t xml:space="preserve">, Article 5610328. </w:t>
      </w:r>
      <w:hyperlink r:id="rId39" w:history="1">
        <w:r w:rsidRPr="000B24AA">
          <w:rPr>
            <w:rFonts w:eastAsia="Times New Roman" w:cs="Times New Roman"/>
            <w:color w:val="0000FF"/>
            <w:sz w:val="24"/>
            <w:szCs w:val="24"/>
            <w:u w:val="single"/>
          </w:rPr>
          <w:t>https://doi.org/10.1155/2019/5610328</w:t>
        </w:r>
      </w:hyperlink>
    </w:p>
    <w:p w14:paraId="11B33BBC" w14:textId="77777777" w:rsidR="000B24AA" w:rsidRDefault="000B24AA"/>
    <w:p w14:paraId="472F42EC" w14:textId="77777777" w:rsidR="004D1370" w:rsidRDefault="004D1370"/>
    <w:p w14:paraId="7B2738EA" w14:textId="77777777" w:rsidR="004D1370" w:rsidRDefault="004D1370"/>
    <w:p w14:paraId="2ABF5967" w14:textId="77777777" w:rsidR="004D1370" w:rsidRDefault="004D1370"/>
    <w:p w14:paraId="09D58995" w14:textId="77777777" w:rsidR="004D1370" w:rsidRDefault="004D1370"/>
    <w:p w14:paraId="600BBF57" w14:textId="77777777" w:rsidR="004D1370" w:rsidRDefault="004D1370"/>
    <w:p w14:paraId="3DB85EDF" w14:textId="77777777" w:rsidR="004D1370" w:rsidRDefault="004D1370"/>
    <w:p w14:paraId="651C6AEC" w14:textId="77777777" w:rsidR="004D1370" w:rsidRDefault="004D1370"/>
    <w:p w14:paraId="0E3EDEBE" w14:textId="77777777" w:rsidR="004D1370" w:rsidRDefault="004D1370"/>
    <w:p w14:paraId="1CF3CDEE" w14:textId="77777777" w:rsidR="004D1370" w:rsidRDefault="004D1370"/>
    <w:sectPr w:rsidR="004D1370" w:rsidSect="00034616">
      <w:headerReference w:type="even" r:id="rId40"/>
      <w:headerReference w:type="default" r:id="rId41"/>
      <w:footerReference w:type="even" r:id="rId42"/>
      <w:footerReference w:type="default" r:id="rId43"/>
      <w:headerReference w:type="first" r:id="rId44"/>
      <w:footerReference w:type="firs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B2A8" w14:textId="77777777" w:rsidR="000F1A25" w:rsidRDefault="000F1A25" w:rsidP="00BA52E2">
      <w:pPr>
        <w:spacing w:after="0" w:line="240" w:lineRule="auto"/>
      </w:pPr>
      <w:r>
        <w:separator/>
      </w:r>
    </w:p>
  </w:endnote>
  <w:endnote w:type="continuationSeparator" w:id="0">
    <w:p w14:paraId="30D4BFFF" w14:textId="77777777" w:rsidR="000F1A25" w:rsidRDefault="000F1A25" w:rsidP="00BA5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EBC7" w14:textId="77777777" w:rsidR="00BA52E2" w:rsidRDefault="00BA5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D879" w14:textId="77777777" w:rsidR="00BA52E2" w:rsidRDefault="00BA52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4FFC" w14:textId="77777777" w:rsidR="00BA52E2" w:rsidRDefault="00BA5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B145" w14:textId="77777777" w:rsidR="000F1A25" w:rsidRDefault="000F1A25" w:rsidP="00BA52E2">
      <w:pPr>
        <w:spacing w:after="0" w:line="240" w:lineRule="auto"/>
      </w:pPr>
      <w:r>
        <w:separator/>
      </w:r>
    </w:p>
  </w:footnote>
  <w:footnote w:type="continuationSeparator" w:id="0">
    <w:p w14:paraId="21F79101" w14:textId="77777777" w:rsidR="000F1A25" w:rsidRDefault="000F1A25" w:rsidP="00BA5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EBF6" w14:textId="77777777" w:rsidR="00BA52E2" w:rsidRDefault="00000000">
    <w:pPr>
      <w:pStyle w:val="Header"/>
    </w:pPr>
    <w:r>
      <w:rPr>
        <w:noProof/>
      </w:rPr>
      <w:pict w14:anchorId="53AC5C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24459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930E5" w14:textId="77777777" w:rsidR="00BA52E2" w:rsidRDefault="00000000">
    <w:pPr>
      <w:pStyle w:val="Header"/>
    </w:pPr>
    <w:r>
      <w:rPr>
        <w:noProof/>
      </w:rPr>
      <w:pict w14:anchorId="13201F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244595"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DDCF5" w14:textId="77777777" w:rsidR="00BA52E2" w:rsidRDefault="00000000">
    <w:pPr>
      <w:pStyle w:val="Header"/>
    </w:pPr>
    <w:r>
      <w:rPr>
        <w:noProof/>
      </w:rPr>
      <w:pict w14:anchorId="7902BC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24459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EF4962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C021315"/>
    <w:multiLevelType w:val="hybridMultilevel"/>
    <w:tmpl w:val="8FA05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666032">
    <w:abstractNumId w:val="8"/>
  </w:num>
  <w:num w:numId="2" w16cid:durableId="1541866890">
    <w:abstractNumId w:val="6"/>
  </w:num>
  <w:num w:numId="3" w16cid:durableId="72440300">
    <w:abstractNumId w:val="5"/>
  </w:num>
  <w:num w:numId="4" w16cid:durableId="1885172581">
    <w:abstractNumId w:val="4"/>
  </w:num>
  <w:num w:numId="5" w16cid:durableId="287856414">
    <w:abstractNumId w:val="7"/>
  </w:num>
  <w:num w:numId="6" w16cid:durableId="53167130">
    <w:abstractNumId w:val="3"/>
  </w:num>
  <w:num w:numId="7" w16cid:durableId="1781752814">
    <w:abstractNumId w:val="2"/>
  </w:num>
  <w:num w:numId="8" w16cid:durableId="1748766800">
    <w:abstractNumId w:val="1"/>
  </w:num>
  <w:num w:numId="9" w16cid:durableId="1697660846">
    <w:abstractNumId w:val="0"/>
  </w:num>
  <w:num w:numId="10" w16cid:durableId="11297881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642"/>
    <w:rsid w:val="00034616"/>
    <w:rsid w:val="0006063C"/>
    <w:rsid w:val="0008657B"/>
    <w:rsid w:val="0009095F"/>
    <w:rsid w:val="000A1E9A"/>
    <w:rsid w:val="000B24AA"/>
    <w:rsid w:val="000B6DF1"/>
    <w:rsid w:val="000D65EE"/>
    <w:rsid w:val="000D6E97"/>
    <w:rsid w:val="000D79A6"/>
    <w:rsid w:val="000F1A25"/>
    <w:rsid w:val="00115C77"/>
    <w:rsid w:val="0015074B"/>
    <w:rsid w:val="001562A5"/>
    <w:rsid w:val="0019490D"/>
    <w:rsid w:val="001C2330"/>
    <w:rsid w:val="001C37C3"/>
    <w:rsid w:val="001C6277"/>
    <w:rsid w:val="001E2BA2"/>
    <w:rsid w:val="002315C0"/>
    <w:rsid w:val="00290F99"/>
    <w:rsid w:val="0029639D"/>
    <w:rsid w:val="002B0375"/>
    <w:rsid w:val="002C1A86"/>
    <w:rsid w:val="002D7E99"/>
    <w:rsid w:val="002E37C7"/>
    <w:rsid w:val="00326F90"/>
    <w:rsid w:val="0034486F"/>
    <w:rsid w:val="00362555"/>
    <w:rsid w:val="0037317B"/>
    <w:rsid w:val="003D09DD"/>
    <w:rsid w:val="003F7B08"/>
    <w:rsid w:val="004100FA"/>
    <w:rsid w:val="004257FA"/>
    <w:rsid w:val="00432BD3"/>
    <w:rsid w:val="00434883"/>
    <w:rsid w:val="00447441"/>
    <w:rsid w:val="0048798F"/>
    <w:rsid w:val="004D1370"/>
    <w:rsid w:val="004E2062"/>
    <w:rsid w:val="004E37F8"/>
    <w:rsid w:val="00500F1F"/>
    <w:rsid w:val="00525C6D"/>
    <w:rsid w:val="005264E5"/>
    <w:rsid w:val="005337B1"/>
    <w:rsid w:val="0054194C"/>
    <w:rsid w:val="00550ABF"/>
    <w:rsid w:val="00553D9C"/>
    <w:rsid w:val="00621E26"/>
    <w:rsid w:val="006448AA"/>
    <w:rsid w:val="00784948"/>
    <w:rsid w:val="00795395"/>
    <w:rsid w:val="007A2DA9"/>
    <w:rsid w:val="007A4D67"/>
    <w:rsid w:val="007E4D49"/>
    <w:rsid w:val="00814B21"/>
    <w:rsid w:val="00842D8C"/>
    <w:rsid w:val="008A43D8"/>
    <w:rsid w:val="008B0546"/>
    <w:rsid w:val="00982EA8"/>
    <w:rsid w:val="009B36D8"/>
    <w:rsid w:val="009C21A7"/>
    <w:rsid w:val="00A0593B"/>
    <w:rsid w:val="00A131A9"/>
    <w:rsid w:val="00A30734"/>
    <w:rsid w:val="00A3508F"/>
    <w:rsid w:val="00A4773E"/>
    <w:rsid w:val="00A95EA0"/>
    <w:rsid w:val="00AA1D8D"/>
    <w:rsid w:val="00AD76FB"/>
    <w:rsid w:val="00AD7CA6"/>
    <w:rsid w:val="00AE51BA"/>
    <w:rsid w:val="00AE636A"/>
    <w:rsid w:val="00B346D3"/>
    <w:rsid w:val="00B47155"/>
    <w:rsid w:val="00B47730"/>
    <w:rsid w:val="00B83554"/>
    <w:rsid w:val="00B97E7A"/>
    <w:rsid w:val="00BA52E2"/>
    <w:rsid w:val="00BB0B2C"/>
    <w:rsid w:val="00BC7240"/>
    <w:rsid w:val="00C56AB6"/>
    <w:rsid w:val="00C72509"/>
    <w:rsid w:val="00C87E9D"/>
    <w:rsid w:val="00C95B94"/>
    <w:rsid w:val="00CB0664"/>
    <w:rsid w:val="00D06528"/>
    <w:rsid w:val="00D92DC8"/>
    <w:rsid w:val="00E325A6"/>
    <w:rsid w:val="00E35D40"/>
    <w:rsid w:val="00E458E8"/>
    <w:rsid w:val="00E56153"/>
    <w:rsid w:val="00E77B5F"/>
    <w:rsid w:val="00E82323"/>
    <w:rsid w:val="00E8685F"/>
    <w:rsid w:val="00EA734A"/>
    <w:rsid w:val="00EC28C0"/>
    <w:rsid w:val="00EC58D2"/>
    <w:rsid w:val="00EC7BE8"/>
    <w:rsid w:val="00ED1EA3"/>
    <w:rsid w:val="00F44CC6"/>
    <w:rsid w:val="00F95D59"/>
    <w:rsid w:val="00FA38A1"/>
    <w:rsid w:val="00FB50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8719E3"/>
  <w14:defaultImageDpi w14:val="300"/>
  <w15:docId w15:val="{909E2850-334C-423F-BB89-EFD896A2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553D9C"/>
    <w:rPr>
      <w:sz w:val="16"/>
      <w:szCs w:val="16"/>
    </w:rPr>
  </w:style>
  <w:style w:type="paragraph" w:styleId="CommentText">
    <w:name w:val="annotation text"/>
    <w:basedOn w:val="Normal"/>
    <w:link w:val="CommentTextChar"/>
    <w:uiPriority w:val="99"/>
    <w:semiHidden/>
    <w:unhideWhenUsed/>
    <w:rsid w:val="00553D9C"/>
    <w:pPr>
      <w:spacing w:line="240" w:lineRule="auto"/>
    </w:pPr>
    <w:rPr>
      <w:sz w:val="20"/>
      <w:szCs w:val="20"/>
    </w:rPr>
  </w:style>
  <w:style w:type="character" w:customStyle="1" w:styleId="CommentTextChar">
    <w:name w:val="Comment Text Char"/>
    <w:basedOn w:val="DefaultParagraphFont"/>
    <w:link w:val="CommentText"/>
    <w:uiPriority w:val="99"/>
    <w:semiHidden/>
    <w:rsid w:val="00553D9C"/>
    <w:rPr>
      <w:rFonts w:ascii="Times New Roman" w:hAnsi="Times New Roman"/>
      <w:color w:val="333333"/>
      <w:sz w:val="20"/>
      <w:szCs w:val="20"/>
    </w:rPr>
  </w:style>
  <w:style w:type="paragraph" w:styleId="CommentSubject">
    <w:name w:val="annotation subject"/>
    <w:basedOn w:val="CommentText"/>
    <w:next w:val="CommentText"/>
    <w:link w:val="CommentSubjectChar"/>
    <w:uiPriority w:val="99"/>
    <w:semiHidden/>
    <w:unhideWhenUsed/>
    <w:rsid w:val="00553D9C"/>
    <w:rPr>
      <w:b/>
      <w:bCs/>
    </w:rPr>
  </w:style>
  <w:style w:type="character" w:customStyle="1" w:styleId="CommentSubjectChar">
    <w:name w:val="Comment Subject Char"/>
    <w:basedOn w:val="CommentTextChar"/>
    <w:link w:val="CommentSubject"/>
    <w:uiPriority w:val="99"/>
    <w:semiHidden/>
    <w:rsid w:val="00553D9C"/>
    <w:rPr>
      <w:rFonts w:ascii="Times New Roman" w:hAnsi="Times New Roman"/>
      <w:b/>
      <w:bCs/>
      <w:color w:val="333333"/>
      <w:sz w:val="20"/>
      <w:szCs w:val="20"/>
    </w:rPr>
  </w:style>
  <w:style w:type="paragraph" w:styleId="BalloonText">
    <w:name w:val="Balloon Text"/>
    <w:basedOn w:val="Normal"/>
    <w:link w:val="BalloonTextChar"/>
    <w:uiPriority w:val="99"/>
    <w:semiHidden/>
    <w:unhideWhenUsed/>
    <w:rsid w:val="00553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D9C"/>
    <w:rPr>
      <w:rFonts w:ascii="Segoe UI" w:hAnsi="Segoe UI" w:cs="Segoe UI"/>
      <w:color w:val="333333"/>
      <w:sz w:val="18"/>
      <w:szCs w:val="18"/>
    </w:rPr>
  </w:style>
  <w:style w:type="character" w:styleId="Hyperlink">
    <w:name w:val="Hyperlink"/>
    <w:basedOn w:val="DefaultParagraphFont"/>
    <w:uiPriority w:val="99"/>
    <w:unhideWhenUsed/>
    <w:rsid w:val="00BB0B2C"/>
    <w:rPr>
      <w:color w:val="0000FF" w:themeColor="hyperlink"/>
      <w:u w:val="single"/>
    </w:rPr>
  </w:style>
  <w:style w:type="character" w:styleId="PlaceholderText">
    <w:name w:val="Placeholder Text"/>
    <w:basedOn w:val="DefaultParagraphFont"/>
    <w:uiPriority w:val="99"/>
    <w:semiHidden/>
    <w:rsid w:val="004257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85798">
      <w:bodyDiv w:val="1"/>
      <w:marLeft w:val="0"/>
      <w:marRight w:val="0"/>
      <w:marTop w:val="0"/>
      <w:marBottom w:val="0"/>
      <w:divBdr>
        <w:top w:val="none" w:sz="0" w:space="0" w:color="auto"/>
        <w:left w:val="none" w:sz="0" w:space="0" w:color="auto"/>
        <w:bottom w:val="none" w:sz="0" w:space="0" w:color="auto"/>
        <w:right w:val="none" w:sz="0" w:space="0" w:color="auto"/>
      </w:divBdr>
      <w:divsChild>
        <w:div w:id="1603873898">
          <w:marLeft w:val="0"/>
          <w:marRight w:val="0"/>
          <w:marTop w:val="0"/>
          <w:marBottom w:val="0"/>
          <w:divBdr>
            <w:top w:val="none" w:sz="0" w:space="0" w:color="auto"/>
            <w:left w:val="none" w:sz="0" w:space="0" w:color="auto"/>
            <w:bottom w:val="none" w:sz="0" w:space="0" w:color="auto"/>
            <w:right w:val="none" w:sz="0" w:space="0" w:color="auto"/>
          </w:divBdr>
        </w:div>
        <w:div w:id="2007784354">
          <w:marLeft w:val="0"/>
          <w:marRight w:val="0"/>
          <w:marTop w:val="0"/>
          <w:marBottom w:val="0"/>
          <w:divBdr>
            <w:top w:val="none" w:sz="0" w:space="0" w:color="auto"/>
            <w:left w:val="none" w:sz="0" w:space="0" w:color="auto"/>
            <w:bottom w:val="none" w:sz="0" w:space="0" w:color="auto"/>
            <w:right w:val="none" w:sz="0" w:space="0" w:color="auto"/>
          </w:divBdr>
        </w:div>
        <w:div w:id="103698539">
          <w:marLeft w:val="0"/>
          <w:marRight w:val="0"/>
          <w:marTop w:val="0"/>
          <w:marBottom w:val="0"/>
          <w:divBdr>
            <w:top w:val="none" w:sz="0" w:space="0" w:color="auto"/>
            <w:left w:val="none" w:sz="0" w:space="0" w:color="auto"/>
            <w:bottom w:val="none" w:sz="0" w:space="0" w:color="auto"/>
            <w:right w:val="none" w:sz="0" w:space="0" w:color="auto"/>
          </w:divBdr>
        </w:div>
        <w:div w:id="1068697558">
          <w:marLeft w:val="0"/>
          <w:marRight w:val="0"/>
          <w:marTop w:val="0"/>
          <w:marBottom w:val="0"/>
          <w:divBdr>
            <w:top w:val="none" w:sz="0" w:space="0" w:color="auto"/>
            <w:left w:val="none" w:sz="0" w:space="0" w:color="auto"/>
            <w:bottom w:val="none" w:sz="0" w:space="0" w:color="auto"/>
            <w:right w:val="none" w:sz="0" w:space="0" w:color="auto"/>
          </w:divBdr>
        </w:div>
        <w:div w:id="790173786">
          <w:marLeft w:val="0"/>
          <w:marRight w:val="0"/>
          <w:marTop w:val="0"/>
          <w:marBottom w:val="0"/>
          <w:divBdr>
            <w:top w:val="none" w:sz="0" w:space="0" w:color="auto"/>
            <w:left w:val="none" w:sz="0" w:space="0" w:color="auto"/>
            <w:bottom w:val="none" w:sz="0" w:space="0" w:color="auto"/>
            <w:right w:val="none" w:sz="0" w:space="0" w:color="auto"/>
          </w:divBdr>
        </w:div>
        <w:div w:id="1327589981">
          <w:marLeft w:val="0"/>
          <w:marRight w:val="0"/>
          <w:marTop w:val="0"/>
          <w:marBottom w:val="0"/>
          <w:divBdr>
            <w:top w:val="none" w:sz="0" w:space="0" w:color="auto"/>
            <w:left w:val="none" w:sz="0" w:space="0" w:color="auto"/>
            <w:bottom w:val="none" w:sz="0" w:space="0" w:color="auto"/>
            <w:right w:val="none" w:sz="0" w:space="0" w:color="auto"/>
          </w:divBdr>
        </w:div>
        <w:div w:id="483007047">
          <w:marLeft w:val="0"/>
          <w:marRight w:val="0"/>
          <w:marTop w:val="0"/>
          <w:marBottom w:val="0"/>
          <w:divBdr>
            <w:top w:val="none" w:sz="0" w:space="0" w:color="auto"/>
            <w:left w:val="none" w:sz="0" w:space="0" w:color="auto"/>
            <w:bottom w:val="none" w:sz="0" w:space="0" w:color="auto"/>
            <w:right w:val="none" w:sz="0" w:space="0" w:color="auto"/>
          </w:divBdr>
        </w:div>
        <w:div w:id="674764954">
          <w:marLeft w:val="0"/>
          <w:marRight w:val="0"/>
          <w:marTop w:val="0"/>
          <w:marBottom w:val="0"/>
          <w:divBdr>
            <w:top w:val="none" w:sz="0" w:space="0" w:color="auto"/>
            <w:left w:val="none" w:sz="0" w:space="0" w:color="auto"/>
            <w:bottom w:val="none" w:sz="0" w:space="0" w:color="auto"/>
            <w:right w:val="none" w:sz="0" w:space="0" w:color="auto"/>
          </w:divBdr>
        </w:div>
        <w:div w:id="1300915123">
          <w:marLeft w:val="0"/>
          <w:marRight w:val="0"/>
          <w:marTop w:val="0"/>
          <w:marBottom w:val="0"/>
          <w:divBdr>
            <w:top w:val="none" w:sz="0" w:space="0" w:color="auto"/>
            <w:left w:val="none" w:sz="0" w:space="0" w:color="auto"/>
            <w:bottom w:val="none" w:sz="0" w:space="0" w:color="auto"/>
            <w:right w:val="none" w:sz="0" w:space="0" w:color="auto"/>
          </w:divBdr>
        </w:div>
        <w:div w:id="2124611600">
          <w:marLeft w:val="0"/>
          <w:marRight w:val="0"/>
          <w:marTop w:val="0"/>
          <w:marBottom w:val="0"/>
          <w:divBdr>
            <w:top w:val="none" w:sz="0" w:space="0" w:color="auto"/>
            <w:left w:val="none" w:sz="0" w:space="0" w:color="auto"/>
            <w:bottom w:val="none" w:sz="0" w:space="0" w:color="auto"/>
            <w:right w:val="none" w:sz="0" w:space="0" w:color="auto"/>
          </w:divBdr>
        </w:div>
        <w:div w:id="1637493643">
          <w:marLeft w:val="0"/>
          <w:marRight w:val="0"/>
          <w:marTop w:val="0"/>
          <w:marBottom w:val="0"/>
          <w:divBdr>
            <w:top w:val="none" w:sz="0" w:space="0" w:color="auto"/>
            <w:left w:val="none" w:sz="0" w:space="0" w:color="auto"/>
            <w:bottom w:val="none" w:sz="0" w:space="0" w:color="auto"/>
            <w:right w:val="none" w:sz="0" w:space="0" w:color="auto"/>
          </w:divBdr>
        </w:div>
        <w:div w:id="586613634">
          <w:marLeft w:val="0"/>
          <w:marRight w:val="0"/>
          <w:marTop w:val="0"/>
          <w:marBottom w:val="0"/>
          <w:divBdr>
            <w:top w:val="none" w:sz="0" w:space="0" w:color="auto"/>
            <w:left w:val="none" w:sz="0" w:space="0" w:color="auto"/>
            <w:bottom w:val="none" w:sz="0" w:space="0" w:color="auto"/>
            <w:right w:val="none" w:sz="0" w:space="0" w:color="auto"/>
          </w:divBdr>
        </w:div>
        <w:div w:id="331416417">
          <w:marLeft w:val="0"/>
          <w:marRight w:val="0"/>
          <w:marTop w:val="0"/>
          <w:marBottom w:val="0"/>
          <w:divBdr>
            <w:top w:val="none" w:sz="0" w:space="0" w:color="auto"/>
            <w:left w:val="none" w:sz="0" w:space="0" w:color="auto"/>
            <w:bottom w:val="none" w:sz="0" w:space="0" w:color="auto"/>
            <w:right w:val="none" w:sz="0" w:space="0" w:color="auto"/>
          </w:divBdr>
        </w:div>
        <w:div w:id="873543827">
          <w:marLeft w:val="0"/>
          <w:marRight w:val="0"/>
          <w:marTop w:val="0"/>
          <w:marBottom w:val="0"/>
          <w:divBdr>
            <w:top w:val="none" w:sz="0" w:space="0" w:color="auto"/>
            <w:left w:val="none" w:sz="0" w:space="0" w:color="auto"/>
            <w:bottom w:val="none" w:sz="0" w:space="0" w:color="auto"/>
            <w:right w:val="none" w:sz="0" w:space="0" w:color="auto"/>
          </w:divBdr>
        </w:div>
        <w:div w:id="2129617433">
          <w:marLeft w:val="0"/>
          <w:marRight w:val="0"/>
          <w:marTop w:val="0"/>
          <w:marBottom w:val="0"/>
          <w:divBdr>
            <w:top w:val="none" w:sz="0" w:space="0" w:color="auto"/>
            <w:left w:val="none" w:sz="0" w:space="0" w:color="auto"/>
            <w:bottom w:val="none" w:sz="0" w:space="0" w:color="auto"/>
            <w:right w:val="none" w:sz="0" w:space="0" w:color="auto"/>
          </w:divBdr>
          <w:divsChild>
            <w:div w:id="218170458">
              <w:marLeft w:val="0"/>
              <w:marRight w:val="0"/>
              <w:marTop w:val="0"/>
              <w:marBottom w:val="0"/>
              <w:divBdr>
                <w:top w:val="none" w:sz="0" w:space="0" w:color="auto"/>
                <w:left w:val="none" w:sz="0" w:space="0" w:color="auto"/>
                <w:bottom w:val="none" w:sz="0" w:space="0" w:color="auto"/>
                <w:right w:val="none" w:sz="0" w:space="0" w:color="auto"/>
              </w:divBdr>
              <w:divsChild>
                <w:div w:id="2794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51177">
          <w:marLeft w:val="0"/>
          <w:marRight w:val="0"/>
          <w:marTop w:val="0"/>
          <w:marBottom w:val="0"/>
          <w:divBdr>
            <w:top w:val="none" w:sz="0" w:space="0" w:color="auto"/>
            <w:left w:val="none" w:sz="0" w:space="0" w:color="auto"/>
            <w:bottom w:val="none" w:sz="0" w:space="0" w:color="auto"/>
            <w:right w:val="none" w:sz="0" w:space="0" w:color="auto"/>
          </w:divBdr>
          <w:divsChild>
            <w:div w:id="531499044">
              <w:marLeft w:val="0"/>
              <w:marRight w:val="0"/>
              <w:marTop w:val="0"/>
              <w:marBottom w:val="0"/>
              <w:divBdr>
                <w:top w:val="none" w:sz="0" w:space="0" w:color="auto"/>
                <w:left w:val="none" w:sz="0" w:space="0" w:color="auto"/>
                <w:bottom w:val="none" w:sz="0" w:space="0" w:color="auto"/>
                <w:right w:val="none" w:sz="0" w:space="0" w:color="auto"/>
              </w:divBdr>
              <w:divsChild>
                <w:div w:id="1515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8218">
          <w:marLeft w:val="0"/>
          <w:marRight w:val="0"/>
          <w:marTop w:val="0"/>
          <w:marBottom w:val="0"/>
          <w:divBdr>
            <w:top w:val="none" w:sz="0" w:space="0" w:color="auto"/>
            <w:left w:val="none" w:sz="0" w:space="0" w:color="auto"/>
            <w:bottom w:val="none" w:sz="0" w:space="0" w:color="auto"/>
            <w:right w:val="none" w:sz="0" w:space="0" w:color="auto"/>
          </w:divBdr>
          <w:divsChild>
            <w:div w:id="450787987">
              <w:marLeft w:val="0"/>
              <w:marRight w:val="0"/>
              <w:marTop w:val="0"/>
              <w:marBottom w:val="0"/>
              <w:divBdr>
                <w:top w:val="none" w:sz="0" w:space="0" w:color="auto"/>
                <w:left w:val="none" w:sz="0" w:space="0" w:color="auto"/>
                <w:bottom w:val="none" w:sz="0" w:space="0" w:color="auto"/>
                <w:right w:val="none" w:sz="0" w:space="0" w:color="auto"/>
              </w:divBdr>
              <w:divsChild>
                <w:div w:id="1950772075">
                  <w:marLeft w:val="0"/>
                  <w:marRight w:val="0"/>
                  <w:marTop w:val="0"/>
                  <w:marBottom w:val="0"/>
                  <w:divBdr>
                    <w:top w:val="none" w:sz="0" w:space="0" w:color="auto"/>
                    <w:left w:val="none" w:sz="0" w:space="0" w:color="auto"/>
                    <w:bottom w:val="none" w:sz="0" w:space="0" w:color="auto"/>
                    <w:right w:val="none" w:sz="0" w:space="0" w:color="auto"/>
                  </w:divBdr>
                </w:div>
              </w:divsChild>
            </w:div>
            <w:div w:id="561016394">
              <w:marLeft w:val="0"/>
              <w:marRight w:val="0"/>
              <w:marTop w:val="0"/>
              <w:marBottom w:val="0"/>
              <w:divBdr>
                <w:top w:val="none" w:sz="0" w:space="0" w:color="auto"/>
                <w:left w:val="none" w:sz="0" w:space="0" w:color="auto"/>
                <w:bottom w:val="none" w:sz="0" w:space="0" w:color="auto"/>
                <w:right w:val="none" w:sz="0" w:space="0" w:color="auto"/>
              </w:divBdr>
              <w:divsChild>
                <w:div w:id="239290938">
                  <w:marLeft w:val="0"/>
                  <w:marRight w:val="0"/>
                  <w:marTop w:val="0"/>
                  <w:marBottom w:val="0"/>
                  <w:divBdr>
                    <w:top w:val="none" w:sz="0" w:space="0" w:color="auto"/>
                    <w:left w:val="none" w:sz="0" w:space="0" w:color="auto"/>
                    <w:bottom w:val="none" w:sz="0" w:space="0" w:color="auto"/>
                    <w:right w:val="none" w:sz="0" w:space="0" w:color="auto"/>
                  </w:divBdr>
                </w:div>
              </w:divsChild>
            </w:div>
            <w:div w:id="732386387">
              <w:marLeft w:val="0"/>
              <w:marRight w:val="0"/>
              <w:marTop w:val="0"/>
              <w:marBottom w:val="0"/>
              <w:divBdr>
                <w:top w:val="none" w:sz="0" w:space="0" w:color="auto"/>
                <w:left w:val="none" w:sz="0" w:space="0" w:color="auto"/>
                <w:bottom w:val="none" w:sz="0" w:space="0" w:color="auto"/>
                <w:right w:val="none" w:sz="0" w:space="0" w:color="auto"/>
              </w:divBdr>
              <w:divsChild>
                <w:div w:id="9498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6081">
          <w:marLeft w:val="0"/>
          <w:marRight w:val="0"/>
          <w:marTop w:val="0"/>
          <w:marBottom w:val="0"/>
          <w:divBdr>
            <w:top w:val="none" w:sz="0" w:space="0" w:color="auto"/>
            <w:left w:val="none" w:sz="0" w:space="0" w:color="auto"/>
            <w:bottom w:val="none" w:sz="0" w:space="0" w:color="auto"/>
            <w:right w:val="none" w:sz="0" w:space="0" w:color="auto"/>
          </w:divBdr>
          <w:divsChild>
            <w:div w:id="1711998688">
              <w:marLeft w:val="0"/>
              <w:marRight w:val="0"/>
              <w:marTop w:val="0"/>
              <w:marBottom w:val="0"/>
              <w:divBdr>
                <w:top w:val="none" w:sz="0" w:space="0" w:color="auto"/>
                <w:left w:val="none" w:sz="0" w:space="0" w:color="auto"/>
                <w:bottom w:val="none" w:sz="0" w:space="0" w:color="auto"/>
                <w:right w:val="none" w:sz="0" w:space="0" w:color="auto"/>
              </w:divBdr>
              <w:divsChild>
                <w:div w:id="81437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53860">
          <w:marLeft w:val="0"/>
          <w:marRight w:val="0"/>
          <w:marTop w:val="0"/>
          <w:marBottom w:val="0"/>
          <w:divBdr>
            <w:top w:val="none" w:sz="0" w:space="0" w:color="auto"/>
            <w:left w:val="none" w:sz="0" w:space="0" w:color="auto"/>
            <w:bottom w:val="none" w:sz="0" w:space="0" w:color="auto"/>
            <w:right w:val="none" w:sz="0" w:space="0" w:color="auto"/>
          </w:divBdr>
          <w:divsChild>
            <w:div w:id="2051177305">
              <w:marLeft w:val="0"/>
              <w:marRight w:val="0"/>
              <w:marTop w:val="0"/>
              <w:marBottom w:val="0"/>
              <w:divBdr>
                <w:top w:val="none" w:sz="0" w:space="0" w:color="auto"/>
                <w:left w:val="none" w:sz="0" w:space="0" w:color="auto"/>
                <w:bottom w:val="none" w:sz="0" w:space="0" w:color="auto"/>
                <w:right w:val="none" w:sz="0" w:space="0" w:color="auto"/>
              </w:divBdr>
              <w:divsChild>
                <w:div w:id="129972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0298">
          <w:marLeft w:val="0"/>
          <w:marRight w:val="0"/>
          <w:marTop w:val="0"/>
          <w:marBottom w:val="0"/>
          <w:divBdr>
            <w:top w:val="none" w:sz="0" w:space="0" w:color="auto"/>
            <w:left w:val="none" w:sz="0" w:space="0" w:color="auto"/>
            <w:bottom w:val="none" w:sz="0" w:space="0" w:color="auto"/>
            <w:right w:val="none" w:sz="0" w:space="0" w:color="auto"/>
          </w:divBdr>
          <w:divsChild>
            <w:div w:id="1834568162">
              <w:marLeft w:val="0"/>
              <w:marRight w:val="0"/>
              <w:marTop w:val="0"/>
              <w:marBottom w:val="0"/>
              <w:divBdr>
                <w:top w:val="none" w:sz="0" w:space="0" w:color="auto"/>
                <w:left w:val="none" w:sz="0" w:space="0" w:color="auto"/>
                <w:bottom w:val="none" w:sz="0" w:space="0" w:color="auto"/>
                <w:right w:val="none" w:sz="0" w:space="0" w:color="auto"/>
              </w:divBdr>
              <w:divsChild>
                <w:div w:id="2130540775">
                  <w:marLeft w:val="0"/>
                  <w:marRight w:val="0"/>
                  <w:marTop w:val="0"/>
                  <w:marBottom w:val="0"/>
                  <w:divBdr>
                    <w:top w:val="none" w:sz="0" w:space="0" w:color="auto"/>
                    <w:left w:val="none" w:sz="0" w:space="0" w:color="auto"/>
                    <w:bottom w:val="none" w:sz="0" w:space="0" w:color="auto"/>
                    <w:right w:val="none" w:sz="0" w:space="0" w:color="auto"/>
                  </w:divBdr>
                </w:div>
              </w:divsChild>
            </w:div>
            <w:div w:id="1472402384">
              <w:marLeft w:val="0"/>
              <w:marRight w:val="0"/>
              <w:marTop w:val="0"/>
              <w:marBottom w:val="0"/>
              <w:divBdr>
                <w:top w:val="none" w:sz="0" w:space="0" w:color="auto"/>
                <w:left w:val="none" w:sz="0" w:space="0" w:color="auto"/>
                <w:bottom w:val="none" w:sz="0" w:space="0" w:color="auto"/>
                <w:right w:val="none" w:sz="0" w:space="0" w:color="auto"/>
              </w:divBdr>
              <w:divsChild>
                <w:div w:id="1891378401">
                  <w:marLeft w:val="0"/>
                  <w:marRight w:val="0"/>
                  <w:marTop w:val="0"/>
                  <w:marBottom w:val="0"/>
                  <w:divBdr>
                    <w:top w:val="none" w:sz="0" w:space="0" w:color="auto"/>
                    <w:left w:val="none" w:sz="0" w:space="0" w:color="auto"/>
                    <w:bottom w:val="none" w:sz="0" w:space="0" w:color="auto"/>
                    <w:right w:val="none" w:sz="0" w:space="0" w:color="auto"/>
                  </w:divBdr>
                </w:div>
              </w:divsChild>
            </w:div>
            <w:div w:id="335572004">
              <w:marLeft w:val="0"/>
              <w:marRight w:val="0"/>
              <w:marTop w:val="0"/>
              <w:marBottom w:val="0"/>
              <w:divBdr>
                <w:top w:val="none" w:sz="0" w:space="0" w:color="auto"/>
                <w:left w:val="none" w:sz="0" w:space="0" w:color="auto"/>
                <w:bottom w:val="none" w:sz="0" w:space="0" w:color="auto"/>
                <w:right w:val="none" w:sz="0" w:space="0" w:color="auto"/>
              </w:divBdr>
              <w:divsChild>
                <w:div w:id="672411869">
                  <w:marLeft w:val="0"/>
                  <w:marRight w:val="0"/>
                  <w:marTop w:val="0"/>
                  <w:marBottom w:val="0"/>
                  <w:divBdr>
                    <w:top w:val="none" w:sz="0" w:space="0" w:color="auto"/>
                    <w:left w:val="none" w:sz="0" w:space="0" w:color="auto"/>
                    <w:bottom w:val="none" w:sz="0" w:space="0" w:color="auto"/>
                    <w:right w:val="none" w:sz="0" w:space="0" w:color="auto"/>
                  </w:divBdr>
                </w:div>
              </w:divsChild>
            </w:div>
            <w:div w:id="315764418">
              <w:marLeft w:val="0"/>
              <w:marRight w:val="0"/>
              <w:marTop w:val="0"/>
              <w:marBottom w:val="0"/>
              <w:divBdr>
                <w:top w:val="none" w:sz="0" w:space="0" w:color="auto"/>
                <w:left w:val="none" w:sz="0" w:space="0" w:color="auto"/>
                <w:bottom w:val="none" w:sz="0" w:space="0" w:color="auto"/>
                <w:right w:val="none" w:sz="0" w:space="0" w:color="auto"/>
              </w:divBdr>
              <w:divsChild>
                <w:div w:id="9510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s://doi.org/10.1016/j.landusepol.2024.107181" TargetMode="External"/><Relationship Id="rId26" Type="http://schemas.openxmlformats.org/officeDocument/2006/relationships/hyperlink" Target="https://uemoa.switch-maker.net/sites/default/files/bibliotheque/compendium-des-travaux-de-recherche-soutenus-par-le-projet-dappui-lenseignement-superieur-paes-dans.pdf" TargetMode="External"/><Relationship Id="rId39" Type="http://schemas.openxmlformats.org/officeDocument/2006/relationships/hyperlink" Target="https://doi.org/10.1155/2019/5610328" TargetMode="External"/><Relationship Id="rId21" Type="http://schemas.openxmlformats.org/officeDocument/2006/relationships/hyperlink" Target="https://doi.org/10.56557/ajrra/2025/v7i1153" TargetMode="External"/><Relationship Id="rId34" Type="http://schemas.openxmlformats.org/officeDocument/2006/relationships/hyperlink" Target="https://doi.org/10.3389/fpls.2016.01262"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7/age.2025.10018" TargetMode="External"/><Relationship Id="rId29" Type="http://schemas.openxmlformats.org/officeDocument/2006/relationships/hyperlink" Target="https://doi.org/10.1080/07038992.2000.108747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3390/land8070103" TargetMode="External"/><Relationship Id="rId32" Type="http://schemas.openxmlformats.org/officeDocument/2006/relationships/hyperlink" Target="https://doi.org/10.1684/sec.2010.0244" TargetMode="External"/><Relationship Id="rId37" Type="http://schemas.openxmlformats.org/officeDocument/2006/relationships/hyperlink" Target="https://doi.org/10.1038/s41893-024-01411-w"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4000/vertigo.5356" TargetMode="External"/><Relationship Id="rId23" Type="http://schemas.openxmlformats.org/officeDocument/2006/relationships/hyperlink" Target="https://doi.org/10.5539/jsd.v15n3p108" TargetMode="External"/><Relationship Id="rId28" Type="http://schemas.openxmlformats.org/officeDocument/2006/relationships/hyperlink" Target="https://doi.org/10.1080/0143116031000139863" TargetMode="External"/><Relationship Id="rId36" Type="http://schemas.openxmlformats.org/officeDocument/2006/relationships/hyperlink" Target="https://doi.org/10.1111/gcb.13967" TargetMode="External"/><Relationship Id="rId10" Type="http://schemas.openxmlformats.org/officeDocument/2006/relationships/image" Target="media/image3.jpeg"/><Relationship Id="rId19" Type="http://schemas.openxmlformats.org/officeDocument/2006/relationships/hyperlink" Target="https://doi.org/10.9734/ajaees/2024/v42i112612" TargetMode="External"/><Relationship Id="rId31" Type="http://schemas.openxmlformats.org/officeDocument/2006/relationships/hyperlink" Target="https://univ-biskra.dz/sites/lab/Larhyss/images/pdf/JOURNAL%C2%B025/4.Oga%26al.pdf"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1016/j.fcr.2021.108424" TargetMode="External"/><Relationship Id="rId27" Type="http://schemas.openxmlformats.org/officeDocument/2006/relationships/hyperlink" Target="https://doi.org/10.2307/2529310" TargetMode="External"/><Relationship Id="rId30" Type="http://schemas.openxmlformats.org/officeDocument/2006/relationships/hyperlink" Target="https://doi.org/10.1016/j.envdev.2025.101311" TargetMode="External"/><Relationship Id="rId35" Type="http://schemas.openxmlformats.org/officeDocument/2006/relationships/hyperlink" Target="https://doi.org/10.4314/acsj.v20i2"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016/j.wace.2016.12.001" TargetMode="External"/><Relationship Id="rId25" Type="http://schemas.openxmlformats.org/officeDocument/2006/relationships/hyperlink" Target="https://doi.org/10.3390/land10040429" TargetMode="External"/><Relationship Id="rId33" Type="http://schemas.openxmlformats.org/officeDocument/2006/relationships/hyperlink" Target="https://commons.clarku.edu/faculty_geography/794/" TargetMode="External"/><Relationship Id="rId38" Type="http://schemas.openxmlformats.org/officeDocument/2006/relationships/hyperlink" Target="https://uemoa.switch-maker.net/sites/default/files/bibliotheque/compendium-des-travaux-de-recherche-soutenus-par-le-projet-dappui-lenseignement-superieur-paes-dans.pdf" TargetMode="External"/><Relationship Id="rId46" Type="http://schemas.openxmlformats.org/officeDocument/2006/relationships/fontTable" Target="fontTable.xml"/><Relationship Id="rId20" Type="http://schemas.openxmlformats.org/officeDocument/2006/relationships/hyperlink" Target="https://doi.org/10.3389/fpls.2016.01262"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167D7-9B9B-46AA-8E3D-D0876C7E2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1508</TotalTime>
  <Pages>14</Pages>
  <Words>5436</Words>
  <Characters>30989</Characters>
  <Application>Microsoft Office Word</Application>
  <DocSecurity>0</DocSecurity>
  <Lines>258</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SDI 1087</cp:lastModifiedBy>
  <cp:revision>30</cp:revision>
  <cp:lastPrinted>2026-09-25T09:34:00Z</cp:lastPrinted>
  <dcterms:created xsi:type="dcterms:W3CDTF">2026-09-20T20:21:00Z</dcterms:created>
  <dcterms:modified xsi:type="dcterms:W3CDTF">2026-10-07T10:12:00Z</dcterms:modified>
  <cp:category/>
</cp:coreProperties>
</file>