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A1C47" w14:textId="3F1B570E" w:rsidR="00137129" w:rsidRDefault="003670BB" w:rsidP="00416F05">
      <w:pPr>
        <w:spacing w:line="360" w:lineRule="auto"/>
        <w:jc w:val="center"/>
        <w:rPr>
          <w:b/>
          <w:bCs/>
        </w:rPr>
      </w:pPr>
      <w:r w:rsidRPr="00D45AEC">
        <w:rPr>
          <w:b/>
          <w:bCs/>
        </w:rPr>
        <w:t>Assessment of Drinking-Water Quality Intended for Poultry Production: A Baseline Study from Salem District, Tamil Nadu</w:t>
      </w:r>
      <w:r w:rsidR="00A843D7">
        <w:rPr>
          <w:b/>
          <w:bCs/>
        </w:rPr>
        <w:t xml:space="preserve">, India </w:t>
      </w:r>
    </w:p>
    <w:p w14:paraId="7E0B995E" w14:textId="77777777" w:rsidR="008A469F" w:rsidRPr="00D45AEC" w:rsidRDefault="008A469F" w:rsidP="00F41019">
      <w:pPr>
        <w:spacing w:line="360" w:lineRule="auto"/>
        <w:jc w:val="center"/>
        <w:rPr>
          <w:b/>
          <w:bCs/>
        </w:rPr>
      </w:pPr>
      <w:r w:rsidRPr="00D45AEC">
        <w:rPr>
          <w:b/>
          <w:bCs/>
        </w:rPr>
        <w:t>Abstract</w:t>
      </w:r>
    </w:p>
    <w:p w14:paraId="1E07B997" w14:textId="77777777" w:rsidR="00F41019" w:rsidRPr="00D45AEC" w:rsidRDefault="00F41019" w:rsidP="00F41019">
      <w:pPr>
        <w:spacing w:line="360" w:lineRule="auto"/>
        <w:jc w:val="both"/>
      </w:pPr>
      <w:r w:rsidRPr="00D45AEC">
        <w:t xml:space="preserve">Water quality is an important component of poultry production and may influence bird health, performance, farm infrastructure and biosecurity. </w:t>
      </w:r>
      <w:r w:rsidR="001D028A">
        <w:t>The present</w:t>
      </w:r>
      <w:r w:rsidRPr="00D45AEC">
        <w:t xml:space="preserve"> study was conducted to assess the physicochemical and microbiological quality of water sources intended for poultry-farm use in Salem district. A total of 30 water samples were collected by convenience sampling from accessible sites associated with poultry farms before the commencement of poultry production. </w:t>
      </w:r>
      <w:r>
        <w:rPr>
          <w:highlight w:val="yellow"/>
        </w:rPr>
        <w:t>Physicochemical parameters, including</w:t>
      </w:r>
      <w:r>
        <w:t xml:space="preserve"> pH, electrical conductivity (EC), total dissolved solids (TDS), salinity and total hardness were measured using an LMMP30 Water Quality Multiparameter. Coliforms were estimated by the five-tube most probable number (MPN) method using MacConkey lactose broth.</w:t>
      </w:r>
      <w:r w:rsidR="00807A70" w:rsidRPr="00D45AEC">
        <w:t xml:space="preserve"> </w:t>
      </w:r>
      <w:r w:rsidRPr="00D45AEC">
        <w:t>The pH ranged from 6.90</w:t>
      </w:r>
      <w:r w:rsidR="00AA7702" w:rsidRPr="00D45AEC">
        <w:t xml:space="preserve"> </w:t>
      </w:r>
      <w:r w:rsidRPr="00D45AEC">
        <w:t>–</w:t>
      </w:r>
      <w:r w:rsidR="00AA7702" w:rsidRPr="00D45AEC">
        <w:t xml:space="preserve"> </w:t>
      </w:r>
      <w:r w:rsidRPr="00D45AEC">
        <w:t>8.80, with a mean of 7.85 ± 0.45. EC ranged from 592</w:t>
      </w:r>
      <w:r w:rsidR="00AA7702" w:rsidRPr="00D45AEC">
        <w:t xml:space="preserve"> </w:t>
      </w:r>
      <w:r w:rsidRPr="00D45AEC">
        <w:t>–</w:t>
      </w:r>
      <w:r w:rsidR="00AA7702" w:rsidRPr="00D45AEC">
        <w:t xml:space="preserve"> </w:t>
      </w:r>
      <w:r w:rsidRPr="00D45AEC">
        <w:t>46,800 µS/cm, while TDS ranged from 297</w:t>
      </w:r>
      <w:r w:rsidR="00AA7702" w:rsidRPr="00D45AEC">
        <w:t xml:space="preserve"> </w:t>
      </w:r>
      <w:r w:rsidRPr="00D45AEC">
        <w:t>–</w:t>
      </w:r>
      <w:r w:rsidR="00AA7702" w:rsidRPr="00D45AEC">
        <w:t xml:space="preserve"> </w:t>
      </w:r>
      <w:r w:rsidRPr="00D45AEC">
        <w:t>2,530 mg/L. Salinity ranged from 0.23</w:t>
      </w:r>
      <w:r w:rsidR="000D361C" w:rsidRPr="00D45AEC">
        <w:t xml:space="preserve"> </w:t>
      </w:r>
      <w:r w:rsidRPr="00D45AEC">
        <w:t>–</w:t>
      </w:r>
      <w:r w:rsidR="000D361C" w:rsidRPr="00D45AEC">
        <w:t xml:space="preserve"> </w:t>
      </w:r>
      <w:r w:rsidRPr="00D45AEC">
        <w:t>2.70 ppt and total hardness ranged from 240</w:t>
      </w:r>
      <w:r w:rsidR="000D361C" w:rsidRPr="00D45AEC">
        <w:t xml:space="preserve"> </w:t>
      </w:r>
      <w:r w:rsidRPr="00D45AEC">
        <w:t>–</w:t>
      </w:r>
      <w:r w:rsidR="000D361C" w:rsidRPr="00D45AEC">
        <w:t xml:space="preserve"> </w:t>
      </w:r>
      <w:r w:rsidRPr="00D45AEC">
        <w:t>1,692 mg/L. Coliform counts ranged from 0</w:t>
      </w:r>
      <w:r w:rsidR="000D361C" w:rsidRPr="00D45AEC">
        <w:t xml:space="preserve"> </w:t>
      </w:r>
      <w:r w:rsidRPr="00D45AEC">
        <w:t>–</w:t>
      </w:r>
      <w:r w:rsidR="000D361C" w:rsidRPr="00D45AEC">
        <w:t xml:space="preserve"> </w:t>
      </w:r>
      <w:r w:rsidRPr="00D45AEC">
        <w:t xml:space="preserve">170 </w:t>
      </w:r>
      <w:r w:rsidR="001878C7">
        <w:t>MPN</w:t>
      </w:r>
      <w:r w:rsidRPr="00D45AEC">
        <w:t>/100 mL, with detectable coliforms present in 24 (80.0%) samples.</w:t>
      </w:r>
      <w:r w:rsidR="000D361C" w:rsidRPr="00D45AEC">
        <w:t xml:space="preserve"> </w:t>
      </w:r>
      <w:r w:rsidRPr="00D45AEC">
        <w:t xml:space="preserve">The findings demonstrated considerable variation in the physicochemical and microbiological quality of water sources intended for poultry production. The presence of coliforms and elevated </w:t>
      </w:r>
      <w:r>
        <w:rPr>
          <w:highlight w:val="yellow"/>
        </w:rPr>
        <w:t>mineralisation</w:t>
      </w:r>
      <w:r>
        <w:t xml:space="preserve"> in several sources </w:t>
      </w:r>
      <w:r>
        <w:rPr>
          <w:highlight w:val="yellow"/>
        </w:rPr>
        <w:t>highlight</w:t>
      </w:r>
      <w:r>
        <w:t xml:space="preserve"> the importance of baseline water-quality assessment before farm establishment. Regular monitoring, appropriate water sanitation and further seasonal and pathogen-specific investigations are recommended.</w:t>
      </w:r>
    </w:p>
    <w:p w14:paraId="72DFF38B" w14:textId="77777777" w:rsidR="00281D99" w:rsidRDefault="00F41019" w:rsidP="00281D99">
      <w:pPr>
        <w:spacing w:line="360" w:lineRule="auto"/>
      </w:pPr>
      <w:r w:rsidRPr="00D45AEC">
        <w:rPr>
          <w:b/>
          <w:bCs/>
        </w:rPr>
        <w:t>Keywords:</w:t>
      </w:r>
      <w:r w:rsidRPr="00D45AEC">
        <w:t xml:space="preserve"> </w:t>
      </w:r>
      <w:r w:rsidR="00281D99" w:rsidRPr="00281D99">
        <w:t xml:space="preserve">Poultry production; drinking-water quality; physicochemical parameters; electrical conductivity; total dissolved solids; salinity; total hardness; coliforms; baseline assessment; Salem district </w:t>
      </w:r>
    </w:p>
    <w:p w14:paraId="05C6FFA3" w14:textId="5333520F" w:rsidR="00887968" w:rsidRPr="00D45AEC" w:rsidRDefault="00887968" w:rsidP="00281D99">
      <w:pPr>
        <w:spacing w:line="360" w:lineRule="auto"/>
        <w:rPr>
          <w:b/>
          <w:bCs/>
        </w:rPr>
      </w:pPr>
      <w:r w:rsidRPr="00D45AEC">
        <w:rPr>
          <w:b/>
          <w:bCs/>
        </w:rPr>
        <w:t>1. Introduction</w:t>
      </w:r>
    </w:p>
    <w:p w14:paraId="3E49D4C6" w14:textId="77777777" w:rsidR="00887968" w:rsidRPr="00D45AEC" w:rsidRDefault="00887968" w:rsidP="00F41019">
      <w:pPr>
        <w:spacing w:line="360" w:lineRule="auto"/>
        <w:ind w:firstLine="720"/>
        <w:jc w:val="both"/>
      </w:pPr>
      <w:r w:rsidRPr="00D45AEC">
        <w:t xml:space="preserve">Water is an essential but often overlooked input in poultry production, functioning in thermoregulation, digestion, nutrient transport, metabolism and waste elimination. Poultry consume considerably more water than feed </w:t>
      </w:r>
      <w:r>
        <w:rPr>
          <w:highlight w:val="yellow"/>
        </w:rPr>
        <w:t>on a weight basis, and water intake</w:t>
      </w:r>
      <w:r>
        <w:t xml:space="preserve"> varies with age, environmental temperature, diet and management</w:t>
      </w:r>
      <w:r w:rsidR="009A2334" w:rsidRPr="00D45AEC">
        <w:t xml:space="preserve"> (Roach </w:t>
      </w:r>
      <w:r w:rsidR="009A2334" w:rsidRPr="00D45AEC">
        <w:rPr>
          <w:i/>
          <w:iCs/>
        </w:rPr>
        <w:t>et al</w:t>
      </w:r>
      <w:r w:rsidR="009A2334" w:rsidRPr="00D45AEC">
        <w:t>., 2025)</w:t>
      </w:r>
      <w:r w:rsidRPr="00D45AEC">
        <w:t xml:space="preserve">. Consequently, the quality of water available for poultry production is an important consideration during farm planning and management. Water quality is determined by both physicochemical and microbiological characteristics, with parameters such as pH, electrical conductivity (EC), total dissolved solids (TDS), salinity and hardness providing important information about its </w:t>
      </w:r>
      <w:r w:rsidRPr="00D45AEC">
        <w:lastRenderedPageBreak/>
        <w:t>suitability</w:t>
      </w:r>
      <w:r w:rsidR="00F24536" w:rsidRPr="00D45AEC">
        <w:t xml:space="preserve"> (</w:t>
      </w:r>
      <w:proofErr w:type="spellStart"/>
      <w:r w:rsidR="00F24536" w:rsidRPr="00D45AEC">
        <w:t>Debassi</w:t>
      </w:r>
      <w:proofErr w:type="spellEnd"/>
      <w:r w:rsidR="00F24536" w:rsidRPr="00D45AEC">
        <w:t xml:space="preserve"> </w:t>
      </w:r>
      <w:r w:rsidR="00F24536" w:rsidRPr="00D45AEC">
        <w:rPr>
          <w:i/>
          <w:iCs/>
        </w:rPr>
        <w:t>et al</w:t>
      </w:r>
      <w:r w:rsidR="00F24536" w:rsidRPr="00D45AEC">
        <w:t>., 2025)</w:t>
      </w:r>
      <w:r w:rsidRPr="00D45AEC">
        <w:t xml:space="preserve">. High levels of TDS and dissolved minerals may affect palatability and bird performance, while highly </w:t>
      </w:r>
      <w:r>
        <w:rPr>
          <w:highlight w:val="yellow"/>
        </w:rPr>
        <w:t>mineralised</w:t>
      </w:r>
      <w:r>
        <w:t xml:space="preserve"> water may contribute to scaling </w:t>
      </w:r>
      <w:r w:rsidRPr="00D45AEC">
        <w:t>and other problems in drinking-water infrastructure</w:t>
      </w:r>
      <w:r w:rsidR="00CF650A" w:rsidRPr="00D45AEC">
        <w:t xml:space="preserve"> (Ebrahimi </w:t>
      </w:r>
      <w:r w:rsidR="00CF650A" w:rsidRPr="00D45AEC">
        <w:rPr>
          <w:i/>
          <w:iCs/>
        </w:rPr>
        <w:t>et al</w:t>
      </w:r>
      <w:r w:rsidR="00CF650A" w:rsidRPr="00D45AEC">
        <w:t xml:space="preserve">., 2024; </w:t>
      </w:r>
      <w:r w:rsidR="00723BCC" w:rsidRPr="00D45AEC">
        <w:t xml:space="preserve">Raut </w:t>
      </w:r>
      <w:r w:rsidR="00723BCC" w:rsidRPr="00D45AEC">
        <w:rPr>
          <w:i/>
          <w:iCs/>
        </w:rPr>
        <w:t>et al</w:t>
      </w:r>
      <w:r w:rsidR="00723BCC" w:rsidRPr="00D45AEC">
        <w:t>., 2025)</w:t>
      </w:r>
      <w:r w:rsidRPr="00D45AEC">
        <w:t>. In addition, water storage facilities and distribution systems may provide favourable sites for microbial attachment and biofilm formation once a poultry farm becomes operational</w:t>
      </w:r>
      <w:r w:rsidR="00845328" w:rsidRPr="00D45AEC">
        <w:t xml:space="preserve"> (Ogundipe </w:t>
      </w:r>
      <w:r w:rsidR="004446E8" w:rsidRPr="00D45AEC">
        <w:rPr>
          <w:highlight w:val="yellow"/>
        </w:rPr>
        <w:t>&amp;</w:t>
      </w:r>
      <w:r w:rsidR="004446E8" w:rsidRPr="00D45AEC">
        <w:rPr>
          <w:i/>
          <w:iCs/>
        </w:rPr>
        <w:t xml:space="preserve"> </w:t>
      </w:r>
      <w:r w:rsidR="004446E8" w:rsidRPr="00D45AEC">
        <w:t>Obe,</w:t>
      </w:r>
      <w:r w:rsidR="00845328" w:rsidRPr="00D45AEC">
        <w:t xml:space="preserve"> 2025)</w:t>
      </w:r>
      <w:r w:rsidRPr="00D45AEC">
        <w:t xml:space="preserve">. Studies have demonstrated the presence of bacteria and fungi in poultry drinking-water systems, </w:t>
      </w:r>
      <w:r>
        <w:rPr>
          <w:highlight w:val="yellow"/>
        </w:rPr>
        <w:t>emphasising</w:t>
      </w:r>
      <w:r>
        <w:t xml:space="preserve"> the importance of assessing and managing water quality from the initial stage of farm establishment </w:t>
      </w:r>
      <w:r w:rsidR="00682B96" w:rsidRPr="00D45AEC">
        <w:t xml:space="preserve">(Mustedanagic </w:t>
      </w:r>
      <w:r w:rsidR="00682B96" w:rsidRPr="00D45AEC">
        <w:rPr>
          <w:i/>
          <w:iCs/>
        </w:rPr>
        <w:t>et al</w:t>
      </w:r>
      <w:r w:rsidR="00682B96" w:rsidRPr="00D45AEC">
        <w:t>., 2023;</w:t>
      </w:r>
      <w:r w:rsidR="00223A4E" w:rsidRPr="00D45AEC">
        <w:t xml:space="preserve"> Ogundipe </w:t>
      </w:r>
      <w:r>
        <w:rPr>
          <w:highlight w:val="yellow"/>
        </w:rPr>
        <w:t>&amp; Obe</w:t>
      </w:r>
      <w:r w:rsidR="00223A4E" w:rsidRPr="00D45AEC">
        <w:t>, 2025)</w:t>
      </w:r>
      <w:r w:rsidR="00682B96" w:rsidRPr="00D45AEC">
        <w:rPr>
          <w:highlight w:val="yellow"/>
        </w:rPr>
        <w:t>.</w:t>
      </w:r>
    </w:p>
    <w:p w14:paraId="3174917D" w14:textId="77777777" w:rsidR="00BE1B4C" w:rsidRDefault="00000000">
      <w:pPr>
        <w:spacing w:line="360" w:lineRule="auto"/>
        <w:ind w:firstLine="720"/>
        <w:jc w:val="both"/>
      </w:pPr>
      <w:r>
        <w:rPr>
          <w:b/>
          <w:highlight w:val="yellow"/>
        </w:rPr>
        <w:t>Recent work in commercial poultry houses has documented microbial biofilms in drinking-water lines, while controlled evaluation of water-line disinfection in laying hens has shown that treatment strategy can influence bacterial levels in drinking water (Ogundipe et al., 2024; Li et al., 2024).</w:t>
      </w:r>
    </w:p>
    <w:p w14:paraId="5FFE2EEB" w14:textId="77777777" w:rsidR="008C31B8" w:rsidRPr="00D45AEC" w:rsidRDefault="00887968" w:rsidP="00F41019">
      <w:pPr>
        <w:spacing w:line="360" w:lineRule="auto"/>
        <w:ind w:firstLine="720"/>
        <w:jc w:val="both"/>
      </w:pPr>
      <w:r w:rsidRPr="00D45AEC">
        <w:t xml:space="preserve">Drinking water also has important food-safety and One Health implications because organisms such as </w:t>
      </w:r>
      <w:r w:rsidRPr="00D45AEC">
        <w:rPr>
          <w:i/>
          <w:iCs/>
        </w:rPr>
        <w:t>Escherichia coli</w:t>
      </w:r>
      <w:r w:rsidRPr="00D45AEC">
        <w:t xml:space="preserve">, </w:t>
      </w:r>
      <w:r w:rsidRPr="00D45AEC">
        <w:rPr>
          <w:i/>
          <w:iCs/>
        </w:rPr>
        <w:t>Salmonella</w:t>
      </w:r>
      <w:r w:rsidRPr="00D45AEC">
        <w:t xml:space="preserve"> and </w:t>
      </w:r>
      <w:r w:rsidRPr="00D45AEC">
        <w:rPr>
          <w:i/>
          <w:iCs/>
        </w:rPr>
        <w:t>Campylobacter</w:t>
      </w:r>
      <w:r w:rsidRPr="00D45AEC">
        <w:t xml:space="preserve"> may contaminate poultry production systems </w:t>
      </w:r>
      <w:r w:rsidR="007F78BA" w:rsidRPr="00D45AEC">
        <w:t xml:space="preserve">(Maharjan </w:t>
      </w:r>
      <w:r w:rsidR="007F78BA" w:rsidRPr="00D45AEC">
        <w:rPr>
          <w:i/>
          <w:iCs/>
        </w:rPr>
        <w:t>et al.</w:t>
      </w:r>
      <w:r w:rsidR="007F78BA" w:rsidRPr="00D45AEC">
        <w:t xml:space="preserve">, </w:t>
      </w:r>
      <w:r>
        <w:rPr>
          <w:highlight w:val="yellow"/>
        </w:rPr>
        <w:t xml:space="preserve">2017; </w:t>
      </w:r>
      <w:proofErr w:type="spellStart"/>
      <w:r w:rsidR="005D02B2" w:rsidRPr="00D45AEC">
        <w:t>Mantzios</w:t>
      </w:r>
      <w:proofErr w:type="spellEnd"/>
      <w:r w:rsidR="005D02B2" w:rsidRPr="00D45AEC">
        <w:t xml:space="preserve"> </w:t>
      </w:r>
      <w:r w:rsidR="005D02B2" w:rsidRPr="00D45AEC">
        <w:rPr>
          <w:i/>
          <w:iCs/>
        </w:rPr>
        <w:t>et al</w:t>
      </w:r>
      <w:r w:rsidR="005D02B2" w:rsidRPr="00D45AEC">
        <w:t>., 2023).</w:t>
      </w:r>
      <w:r w:rsidRPr="00D45AEC">
        <w:t xml:space="preserve"> Antimicrobial-resistant bacteria have also been reported in poultry water supplies </w:t>
      </w:r>
      <w:r w:rsidR="001E6BCD" w:rsidRPr="00D45AEC">
        <w:t xml:space="preserve">(Osei </w:t>
      </w:r>
      <w:r w:rsidR="001E6BCD" w:rsidRPr="00D45AEC">
        <w:rPr>
          <w:i/>
          <w:iCs/>
        </w:rPr>
        <w:t>et al</w:t>
      </w:r>
      <w:r w:rsidR="001E6BCD" w:rsidRPr="00D45AEC">
        <w:t>., 2021)</w:t>
      </w:r>
      <w:r w:rsidRPr="00D45AEC">
        <w:t xml:space="preserve">, highlighting the importance of establishing appropriate water-quality and sanitation measures before the commencement of poultry production. Salem district is an important agricultural and livestock-producing region of Tamil Nadu, where groundwater is widely used for domestic, agricultural and livestock purposes. Previous investigations have reported considerable variation in groundwater pH, EC, TDS and hardness in the district </w:t>
      </w:r>
      <w:r w:rsidR="009C47EF" w:rsidRPr="00D45AEC">
        <w:t>(</w:t>
      </w:r>
      <w:proofErr w:type="spellStart"/>
      <w:r w:rsidR="009C47EF" w:rsidRPr="00D45AEC">
        <w:t>Arulbalaji</w:t>
      </w:r>
      <w:proofErr w:type="spellEnd"/>
      <w:r w:rsidR="009C47EF" w:rsidRPr="00D45AEC">
        <w:rPr>
          <w:highlight w:val="yellow"/>
        </w:rPr>
        <w:t xml:space="preserve"> &amp; </w:t>
      </w:r>
      <w:proofErr w:type="spellStart"/>
      <w:r w:rsidR="009C47EF" w:rsidRPr="00D45AEC">
        <w:t>Gurugnanam</w:t>
      </w:r>
      <w:proofErr w:type="spellEnd"/>
      <w:r w:rsidR="009C47EF" w:rsidRPr="00D45AEC">
        <w:t>, 2017).</w:t>
      </w:r>
    </w:p>
    <w:p w14:paraId="355AC44A" w14:textId="77777777" w:rsidR="00BE1B4C" w:rsidRDefault="00000000">
      <w:pPr>
        <w:spacing w:line="360" w:lineRule="auto"/>
        <w:ind w:firstLine="720"/>
        <w:jc w:val="both"/>
      </w:pPr>
      <w:r>
        <w:rPr>
          <w:b/>
          <w:highlight w:val="yellow"/>
        </w:rPr>
        <w:t>Microbiological investigations of poultry-farm environments have also detected bacterial contamination in water used on farms, including studies from Nigeria and Tamil Nadu, supporting source-specific microbial assessment as part of poultry water-quality management (Ikeh et al., 2025; Begum et al., 2023).</w:t>
      </w:r>
    </w:p>
    <w:p w14:paraId="76291954" w14:textId="77777777" w:rsidR="00887968" w:rsidRPr="00D45AEC" w:rsidRDefault="00887968" w:rsidP="00F41019">
      <w:pPr>
        <w:spacing w:line="360" w:lineRule="auto"/>
        <w:ind w:firstLine="720"/>
        <w:jc w:val="both"/>
      </w:pPr>
      <w:r w:rsidRPr="00D45AEC">
        <w:t xml:space="preserve">However, information on the quality of water sources intended for poultry production in Salem district, particularly before the commencement of farm operations, remains limited. Therefore, the present study evaluated the physicochemical and microbiological quality of water sources intended for poultry-farm use in Salem district, Tamil Nadu, with particular emphasis on pH, EC, TDS, salinity, </w:t>
      </w:r>
      <w:r w:rsidR="004951F3">
        <w:t xml:space="preserve">total </w:t>
      </w:r>
      <w:r w:rsidRPr="00D45AEC">
        <w:t xml:space="preserve">hardness and </w:t>
      </w:r>
      <w:r w:rsidR="003A5409" w:rsidRPr="00D45AEC">
        <w:t>coliforms.</w:t>
      </w:r>
    </w:p>
    <w:p w14:paraId="21BDB28A" w14:textId="77777777" w:rsidR="00887968" w:rsidRPr="00D45AEC" w:rsidRDefault="00887968" w:rsidP="00F41019">
      <w:pPr>
        <w:spacing w:line="360" w:lineRule="auto"/>
        <w:jc w:val="both"/>
        <w:rPr>
          <w:b/>
          <w:bCs/>
        </w:rPr>
      </w:pPr>
      <w:r w:rsidRPr="00D45AEC">
        <w:rPr>
          <w:b/>
          <w:bCs/>
        </w:rPr>
        <w:t>2. Materials and Methods</w:t>
      </w:r>
    </w:p>
    <w:p w14:paraId="057717E7" w14:textId="77777777" w:rsidR="00887968" w:rsidRPr="00D45AEC" w:rsidRDefault="00887968" w:rsidP="00F41019">
      <w:pPr>
        <w:spacing w:line="360" w:lineRule="auto"/>
        <w:jc w:val="both"/>
        <w:rPr>
          <w:b/>
          <w:bCs/>
        </w:rPr>
      </w:pPr>
      <w:r w:rsidRPr="00D45AEC">
        <w:rPr>
          <w:b/>
          <w:bCs/>
        </w:rPr>
        <w:lastRenderedPageBreak/>
        <w:t>2.1 Study area and demographic profile</w:t>
      </w:r>
    </w:p>
    <w:p w14:paraId="44DC9C22" w14:textId="77777777" w:rsidR="00887968" w:rsidRPr="00D45AEC" w:rsidRDefault="00887968" w:rsidP="00F41019">
      <w:pPr>
        <w:spacing w:line="360" w:lineRule="auto"/>
        <w:ind w:firstLine="720"/>
        <w:jc w:val="both"/>
      </w:pPr>
      <w:r w:rsidRPr="00D45AEC">
        <w:t>The study was conducted in Salem District, Tamil Nadu, India, located in the north-central part of the state between approximately 11°14′ and 11°59′ N latitude and 77°44′ and 78°50′ E longitude. Salem is an important agricultural and livestock-producing district of Tamil Nadu, with poultry farming constituting an important component of the local livestock sector. The district experiences a predominantly tropical climate with considerable seasonal variation in rainfall and temperature. Both urban and rural areas are present, and groundwater is an important source of water for domestic, agricultural and livestock-related activities. Differences in geological formations, groundwater availability, land use, agricultural practices and anthropogenic activities may contribute to spatial variation in groundwater quality. These characteristics make Salem district an appropriate setting for assessing the baseline quality of water sources intended for poultry production.</w:t>
      </w:r>
    </w:p>
    <w:p w14:paraId="5E5EAC6D" w14:textId="77777777" w:rsidR="00887968" w:rsidRPr="00D45AEC" w:rsidRDefault="00887968" w:rsidP="00F41019">
      <w:pPr>
        <w:spacing w:line="360" w:lineRule="auto"/>
        <w:jc w:val="both"/>
        <w:rPr>
          <w:b/>
          <w:bCs/>
        </w:rPr>
      </w:pPr>
      <w:r w:rsidRPr="00D45AEC">
        <w:rPr>
          <w:b/>
          <w:bCs/>
        </w:rPr>
        <w:t xml:space="preserve">2.2 </w:t>
      </w:r>
      <w:r w:rsidR="00F24AB0" w:rsidRPr="00D45AEC">
        <w:rPr>
          <w:b/>
          <w:bCs/>
        </w:rPr>
        <w:t>S</w:t>
      </w:r>
      <w:r w:rsidRPr="00D45AEC">
        <w:rPr>
          <w:b/>
          <w:bCs/>
        </w:rPr>
        <w:t>ampling</w:t>
      </w:r>
    </w:p>
    <w:p w14:paraId="7109B6E6" w14:textId="77777777" w:rsidR="00204DE0" w:rsidRPr="00D45AEC" w:rsidRDefault="00204DE0" w:rsidP="00F41019">
      <w:pPr>
        <w:spacing w:line="360" w:lineRule="auto"/>
        <w:ind w:firstLine="720"/>
        <w:jc w:val="both"/>
      </w:pPr>
      <w:r w:rsidRPr="00D45AEC">
        <w:t>A total of 30 water samples were collected from accessible sites associated with poultry farms located in different areas of Salem district</w:t>
      </w:r>
      <w:r w:rsidR="00E95B34" w:rsidRPr="00D45AEC">
        <w:rPr>
          <w:highlight w:val="yellow"/>
        </w:rPr>
        <w:t xml:space="preserve">, such as </w:t>
      </w:r>
      <w:proofErr w:type="spellStart"/>
      <w:r w:rsidR="007B79B6" w:rsidRPr="00D45AEC">
        <w:t>Akkarapalayam</w:t>
      </w:r>
      <w:proofErr w:type="spellEnd"/>
      <w:r w:rsidR="007B79B6" w:rsidRPr="00D45AEC">
        <w:t xml:space="preserve">, </w:t>
      </w:r>
      <w:proofErr w:type="spellStart"/>
      <w:r w:rsidR="007B79B6" w:rsidRPr="00D45AEC">
        <w:t>Attur</w:t>
      </w:r>
      <w:proofErr w:type="spellEnd"/>
      <w:r w:rsidR="007B79B6" w:rsidRPr="00D45AEC">
        <w:t>,</w:t>
      </w:r>
      <w:r w:rsidR="00FD53BF" w:rsidRPr="00D45AEC">
        <w:t xml:space="preserve"> </w:t>
      </w:r>
      <w:proofErr w:type="spellStart"/>
      <w:r w:rsidR="00FD53BF" w:rsidRPr="00D45AEC">
        <w:t>Periyeri</w:t>
      </w:r>
      <w:proofErr w:type="spellEnd"/>
      <w:r w:rsidR="00FD53BF" w:rsidRPr="00D45AEC">
        <w:t>,</w:t>
      </w:r>
      <w:r w:rsidR="00FD53BF" w:rsidRPr="00D45AEC">
        <w:rPr>
          <w:rFonts w:ascii="Arial" w:hAnsi="Arial" w:cs="Arial"/>
          <w:color w:val="6C6C6C"/>
          <w:sz w:val="21"/>
          <w:szCs w:val="21"/>
          <w:shd w:val="clear" w:color="auto" w:fill="FFFFFF"/>
        </w:rPr>
        <w:t xml:space="preserve"> </w:t>
      </w:r>
      <w:proofErr w:type="spellStart"/>
      <w:r w:rsidR="00FD53BF" w:rsidRPr="00D45AEC">
        <w:t>Keeripatti</w:t>
      </w:r>
      <w:proofErr w:type="spellEnd"/>
      <w:r w:rsidR="00FD53BF" w:rsidRPr="00D45AEC">
        <w:t xml:space="preserve">, </w:t>
      </w:r>
      <w:proofErr w:type="spellStart"/>
      <w:r w:rsidR="00FD53BF" w:rsidRPr="00D45AEC">
        <w:t>Thalaivasal</w:t>
      </w:r>
      <w:proofErr w:type="spellEnd"/>
      <w:r w:rsidR="00FD53BF" w:rsidRPr="00D45AEC">
        <w:t xml:space="preserve"> and </w:t>
      </w:r>
      <w:proofErr w:type="spellStart"/>
      <w:r w:rsidR="00DA2C67" w:rsidRPr="00D45AEC">
        <w:t>Seeliampatty</w:t>
      </w:r>
      <w:proofErr w:type="spellEnd"/>
      <w:r w:rsidR="00DA2C67" w:rsidRPr="00D45AEC">
        <w:t>.</w:t>
      </w:r>
      <w:r w:rsidRPr="00D45AEC">
        <w:t xml:space="preserve"> Importantly, the samples were collected prior to the commencement of poultry production. Thus, the samples represented the quality of the available water sources before exposure to poultry birds, poultry-house activities, drinkers and routine farm operations. </w:t>
      </w:r>
      <w:r w:rsidR="006B519F" w:rsidRPr="006B519F">
        <w:t xml:space="preserve">Samples were collected during the </w:t>
      </w:r>
      <w:r w:rsidR="006B519F">
        <w:t>summer</w:t>
      </w:r>
      <w:r w:rsidR="006B519F" w:rsidRPr="006B519F">
        <w:t xml:space="preserve"> season</w:t>
      </w:r>
      <w:r w:rsidR="006B519F">
        <w:t xml:space="preserve"> (March to May).</w:t>
      </w:r>
    </w:p>
    <w:p w14:paraId="1CBA8593" w14:textId="77777777" w:rsidR="00887968" w:rsidRPr="00D45AEC" w:rsidRDefault="00887968" w:rsidP="00F41019">
      <w:pPr>
        <w:spacing w:line="360" w:lineRule="auto"/>
        <w:jc w:val="both"/>
        <w:rPr>
          <w:b/>
          <w:bCs/>
        </w:rPr>
      </w:pPr>
      <w:r w:rsidRPr="00D45AEC">
        <w:rPr>
          <w:b/>
          <w:bCs/>
        </w:rPr>
        <w:t>2.3 Collection and transportation of water samples</w:t>
      </w:r>
    </w:p>
    <w:p w14:paraId="3AA32129" w14:textId="77777777" w:rsidR="00887968" w:rsidRPr="00D45AEC" w:rsidRDefault="00887968" w:rsidP="00F41019">
      <w:pPr>
        <w:spacing w:line="360" w:lineRule="auto"/>
        <w:ind w:firstLine="720"/>
        <w:jc w:val="both"/>
      </w:pPr>
      <w:r w:rsidRPr="00D45AEC">
        <w:t>Water samples were collected aseptically from the water sources intended for use as poultry drinking water. Approximately 250</w:t>
      </w:r>
      <w:r w:rsidR="00CC28DB" w:rsidRPr="00D45AEC">
        <w:t xml:space="preserve"> </w:t>
      </w:r>
      <w:r w:rsidRPr="00D45AEC">
        <w:t>–</w:t>
      </w:r>
      <w:r w:rsidR="00CC28DB" w:rsidRPr="00D45AEC">
        <w:t xml:space="preserve"> </w:t>
      </w:r>
      <w:r w:rsidRPr="00D45AEC">
        <w:t xml:space="preserve">500 mL of water was collected in sterile, clean and leak-proof containers. Sampling was performed without disturbing sediments or </w:t>
      </w:r>
      <w:proofErr w:type="gramStart"/>
      <w:r w:rsidRPr="00D45AEC">
        <w:t>other</w:t>
      </w:r>
      <w:proofErr w:type="gramEnd"/>
      <w:r w:rsidRPr="00D45AEC">
        <w:t xml:space="preserve"> materials present at the source. Samples were immediately transported to the laboratory under refrigerated conditions and processed within 2 h of collection. Microbiological processing was performed </w:t>
      </w:r>
      <w:r>
        <w:rPr>
          <w:highlight w:val="yellow"/>
        </w:rPr>
        <w:t xml:space="preserve">in a Biosafety Level II cabinet </w:t>
      </w:r>
      <w:r w:rsidRPr="00D45AEC">
        <w:t>at the Department of Veterinary Public Health and Epidemiology, Veterinary College and Research Institute, Salem.</w:t>
      </w:r>
      <w:r w:rsidR="006B519F">
        <w:t xml:space="preserve"> </w:t>
      </w:r>
      <w:r w:rsidR="006B519F" w:rsidRPr="006B519F">
        <w:t xml:space="preserve">Prior to analysis, all water samples were allowed to equilibrate to </w:t>
      </w:r>
      <w:r>
        <w:rPr>
          <w:highlight w:val="yellow"/>
        </w:rPr>
        <w:t>room temperature, and all</w:t>
      </w:r>
      <w:r>
        <w:t xml:space="preserve"> physicochemical and microbiological analyses were subsequently performed under </w:t>
      </w:r>
      <w:r>
        <w:rPr>
          <w:highlight w:val="yellow"/>
        </w:rPr>
        <w:t>standardised</w:t>
      </w:r>
      <w:r>
        <w:t xml:space="preserve"> laboratory conditions.</w:t>
      </w:r>
    </w:p>
    <w:p w14:paraId="1F3BE3AF" w14:textId="77777777" w:rsidR="00887968" w:rsidRPr="00D45AEC" w:rsidRDefault="00887968" w:rsidP="00F41019">
      <w:pPr>
        <w:spacing w:line="360" w:lineRule="auto"/>
        <w:jc w:val="both"/>
        <w:rPr>
          <w:b/>
          <w:bCs/>
        </w:rPr>
      </w:pPr>
      <w:r w:rsidRPr="00D45AEC">
        <w:rPr>
          <w:b/>
          <w:bCs/>
        </w:rPr>
        <w:t>2.4 Assessment of physicochemical characteristics</w:t>
      </w:r>
    </w:p>
    <w:p w14:paraId="579A767B" w14:textId="77777777" w:rsidR="00887968" w:rsidRPr="00D45AEC" w:rsidRDefault="00887968" w:rsidP="00F41019">
      <w:pPr>
        <w:spacing w:line="360" w:lineRule="auto"/>
        <w:ind w:firstLine="720"/>
        <w:jc w:val="both"/>
      </w:pPr>
      <w:r w:rsidRPr="00D45AEC">
        <w:lastRenderedPageBreak/>
        <w:t>The physicochemical characteristics of the water samples were assessed by measuring pH, EC, TDS, salinity and total hardness. Measurements were performed using an LMMP30 Water Quality Multiparameter according to the manufacturer's operating instructions</w:t>
      </w:r>
      <w:r w:rsidR="00416F05">
        <w:t xml:space="preserve"> (Fig. 1)</w:t>
      </w:r>
      <w:r w:rsidRPr="00D45AEC">
        <w:t xml:space="preserve">. The instrument was appropriately calibrated before measurement, and each water sample was assessed under </w:t>
      </w:r>
      <w:r>
        <w:rPr>
          <w:highlight w:val="yellow"/>
        </w:rPr>
        <w:t>standardised</w:t>
      </w:r>
      <w:r>
        <w:t xml:space="preserve"> conditions. Results were recorded in the respective units displayed by the instrument, with EC expressed as µS/cm, TDS as </w:t>
      </w:r>
      <w:r w:rsidR="000829FA" w:rsidRPr="00D45AEC">
        <w:t xml:space="preserve">mg/L </w:t>
      </w:r>
      <w:r w:rsidR="00E361BB" w:rsidRPr="00D45AEC">
        <w:t xml:space="preserve">and </w:t>
      </w:r>
      <w:r w:rsidRPr="00D45AEC">
        <w:t>salinity as ppt</w:t>
      </w:r>
      <w:r w:rsidR="00E361BB" w:rsidRPr="00D45AEC">
        <w:t xml:space="preserve">. </w:t>
      </w:r>
    </w:p>
    <w:p w14:paraId="5BC03894" w14:textId="77777777" w:rsidR="0097710B" w:rsidRPr="00D45AEC" w:rsidRDefault="0097710B" w:rsidP="00F41019">
      <w:pPr>
        <w:spacing w:line="360" w:lineRule="auto"/>
        <w:ind w:firstLine="720"/>
        <w:jc w:val="both"/>
      </w:pPr>
      <w:r w:rsidRPr="00D45AEC">
        <w:t xml:space="preserve">Total hardness was determined by EDTA complexometric titration, in which calcium and magnesium ions were titrated with a </w:t>
      </w:r>
      <w:r>
        <w:rPr>
          <w:highlight w:val="yellow"/>
        </w:rPr>
        <w:t>standardised</w:t>
      </w:r>
      <w:r>
        <w:t xml:space="preserve"> EDTA solution using an appropriate indicator</w:t>
      </w:r>
      <w:r w:rsidR="006E7DB2" w:rsidRPr="00D45AEC">
        <w:t xml:space="preserve"> (Eriochrome Black T)</w:t>
      </w:r>
      <w:r w:rsidRPr="00D45AEC">
        <w:t>. The endpoint was identified by the characteristic colour change</w:t>
      </w:r>
      <w:r w:rsidR="006E7DB2" w:rsidRPr="00D45AEC">
        <w:t xml:space="preserve"> (</w:t>
      </w:r>
      <w:r>
        <w:rPr>
          <w:highlight w:val="yellow"/>
        </w:rPr>
        <w:t>from wine red to blue</w:t>
      </w:r>
      <w:r>
        <w:t>)</w:t>
      </w:r>
      <w:r w:rsidRPr="00D45AEC">
        <w:t xml:space="preserve">, and </w:t>
      </w:r>
      <w:r w:rsidR="00D26BA6">
        <w:t xml:space="preserve">total </w:t>
      </w:r>
      <w:r w:rsidRPr="00D45AEC">
        <w:t>hardness was expressed as mg/L (ppm) as CaCO</w:t>
      </w:r>
      <w:r w:rsidR="00416F05">
        <w:rPr>
          <w:vertAlign w:val="subscript"/>
        </w:rPr>
        <w:t>3</w:t>
      </w:r>
      <w:r w:rsidRPr="00D45AEC">
        <w:t>.</w:t>
      </w:r>
    </w:p>
    <w:p w14:paraId="7847752E" w14:textId="77777777" w:rsidR="00416F05" w:rsidRDefault="00416F05" w:rsidP="00416F05">
      <w:pPr>
        <w:pStyle w:val="NormalWeb"/>
        <w:jc w:val="center"/>
      </w:pPr>
      <w:r>
        <w:rPr>
          <w:noProof/>
        </w:rPr>
        <w:drawing>
          <wp:inline distT="0" distB="0" distL="0" distR="0" wp14:anchorId="4DCA0B83" wp14:editId="146EA0C9">
            <wp:extent cx="4193540" cy="292522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22900" t="8604" r="18139"/>
                    <a:stretch>
                      <a:fillRect/>
                    </a:stretch>
                  </pic:blipFill>
                  <pic:spPr bwMode="auto">
                    <a:xfrm>
                      <a:off x="0" y="0"/>
                      <a:ext cx="4203285" cy="2932024"/>
                    </a:xfrm>
                    <a:prstGeom prst="rect">
                      <a:avLst/>
                    </a:prstGeom>
                    <a:noFill/>
                    <a:ln>
                      <a:noFill/>
                    </a:ln>
                    <a:extLst>
                      <a:ext uri="{53640926-AAD7-44D8-BBD7-CCE9431645EC}">
                        <a14:shadowObscured xmlns:a14="http://schemas.microsoft.com/office/drawing/2010/main"/>
                      </a:ext>
                    </a:extLst>
                  </pic:spPr>
                </pic:pic>
              </a:graphicData>
            </a:graphic>
          </wp:inline>
        </w:drawing>
      </w:r>
    </w:p>
    <w:p w14:paraId="686769BC" w14:textId="77777777" w:rsidR="00416F05" w:rsidRDefault="00416F05" w:rsidP="00416F05">
      <w:pPr>
        <w:spacing w:line="600" w:lineRule="auto"/>
        <w:jc w:val="center"/>
        <w:rPr>
          <w:b/>
          <w:bCs/>
        </w:rPr>
      </w:pPr>
      <w:r w:rsidRPr="00416F05">
        <w:rPr>
          <w:b/>
          <w:bCs/>
        </w:rPr>
        <w:t>Fig. 1 Water Quality Multiparameter</w:t>
      </w:r>
    </w:p>
    <w:p w14:paraId="62502D3B" w14:textId="77777777" w:rsidR="00887968" w:rsidRPr="00D45AEC" w:rsidRDefault="00887968" w:rsidP="00F41019">
      <w:pPr>
        <w:spacing w:line="360" w:lineRule="auto"/>
        <w:jc w:val="both"/>
        <w:rPr>
          <w:b/>
          <w:bCs/>
        </w:rPr>
      </w:pPr>
      <w:r w:rsidRPr="00D45AEC">
        <w:rPr>
          <w:b/>
          <w:bCs/>
        </w:rPr>
        <w:t>2.5 Microbiological examination</w:t>
      </w:r>
    </w:p>
    <w:p w14:paraId="38E42BC4" w14:textId="77777777" w:rsidR="00887968" w:rsidRPr="00D45AEC" w:rsidRDefault="00732E05" w:rsidP="00F41019">
      <w:pPr>
        <w:spacing w:line="360" w:lineRule="auto"/>
        <w:ind w:firstLine="720"/>
        <w:jc w:val="both"/>
      </w:pPr>
      <w:r>
        <w:rPr>
          <w:highlight w:val="yellow"/>
        </w:rPr>
        <w:t>The presence of coliforms</w:t>
      </w:r>
      <w:r>
        <w:t xml:space="preserve"> in the</w:t>
      </w:r>
      <w:r w:rsidR="00174432" w:rsidRPr="00D45AEC">
        <w:t xml:space="preserve"> water samples </w:t>
      </w:r>
      <w:r w:rsidR="00887968" w:rsidRPr="00D45AEC">
        <w:t xml:space="preserve">was assessed using the most probable number (MPN) method with MacConkey lactose broth. Three sets of five tubes were prepared to examine different volumes of the water sample. For the first set, 10 mL of water sample was inoculated into tubes containing 10 mL of double-strength MacConkey lactose broth. For the second set, 1 mL of sample was inoculated into tubes containing </w:t>
      </w:r>
      <w:r w:rsidR="005610CF" w:rsidRPr="00D45AEC">
        <w:t>10</w:t>
      </w:r>
      <w:r w:rsidR="00887968" w:rsidRPr="00D45AEC">
        <w:t xml:space="preserve"> mL of single-strength MacConkey lactose broth, while for the third set, 0.1 mL of sample was inoculated into tubes containing </w:t>
      </w:r>
      <w:r w:rsidR="005610CF" w:rsidRPr="00D45AEC">
        <w:t>10</w:t>
      </w:r>
      <w:r w:rsidR="00887968" w:rsidRPr="00D45AEC">
        <w:t xml:space="preserve"> mL of single-strength MacConkey lactose broth. Durham tubes were </w:t>
      </w:r>
      <w:r w:rsidR="00887968" w:rsidRPr="00D45AEC">
        <w:lastRenderedPageBreak/>
        <w:t xml:space="preserve">incorporated into the fermentation tubes </w:t>
      </w:r>
      <w:r>
        <w:rPr>
          <w:highlight w:val="yellow"/>
        </w:rPr>
        <w:t>for the detection of gas production</w:t>
      </w:r>
      <w:r>
        <w:t>.</w:t>
      </w:r>
      <w:r w:rsidR="00515FDC" w:rsidRPr="00D45AEC">
        <w:t xml:space="preserve"> </w:t>
      </w:r>
      <w:r w:rsidR="00887968" w:rsidRPr="00D45AEC">
        <w:t xml:space="preserve">The inoculated tubes were incubated at 37°C for 24 h. Tubes showing characteristic lactose fermentation with acid and gas production were considered positive. The number of positive tubes in each dilution was used to estimate the </w:t>
      </w:r>
      <w:r w:rsidRPr="00D45AEC">
        <w:t xml:space="preserve">coliform </w:t>
      </w:r>
      <w:r w:rsidR="00887968" w:rsidRPr="00D45AEC">
        <w:t xml:space="preserve">concentration as MPN per 100 mL using the standard five-tube MPN interpretation </w:t>
      </w:r>
      <w:r w:rsidR="00C25E37" w:rsidRPr="00D45AEC">
        <w:t>table</w:t>
      </w:r>
      <w:r w:rsidR="00887968" w:rsidRPr="00D45AEC">
        <w:t xml:space="preserve">. </w:t>
      </w:r>
    </w:p>
    <w:p w14:paraId="246FD74B" w14:textId="77777777" w:rsidR="00887968" w:rsidRPr="00D45AEC" w:rsidRDefault="00887968" w:rsidP="00F41019">
      <w:pPr>
        <w:spacing w:line="360" w:lineRule="auto"/>
        <w:jc w:val="both"/>
        <w:rPr>
          <w:b/>
          <w:bCs/>
        </w:rPr>
      </w:pPr>
      <w:r w:rsidRPr="00D45AEC">
        <w:rPr>
          <w:b/>
          <w:bCs/>
        </w:rPr>
        <w:t>2.6 Statistical analysis</w:t>
      </w:r>
    </w:p>
    <w:p w14:paraId="71A330F5" w14:textId="77777777" w:rsidR="00887968" w:rsidRPr="00D45AEC" w:rsidRDefault="00887968" w:rsidP="00F41019">
      <w:pPr>
        <w:spacing w:line="360" w:lineRule="auto"/>
        <w:ind w:firstLine="720"/>
        <w:jc w:val="both"/>
      </w:pPr>
      <w:r w:rsidRPr="00D45AEC">
        <w:t xml:space="preserve">Descriptive statistics were used to </w:t>
      </w:r>
      <w:r>
        <w:rPr>
          <w:highlight w:val="yellow"/>
        </w:rPr>
        <w:t>summarise</w:t>
      </w:r>
      <w:r>
        <w:t xml:space="preserve"> the physicochemical and microbiological characteristics of the water samples. </w:t>
      </w:r>
    </w:p>
    <w:p w14:paraId="1C9A299B" w14:textId="77777777" w:rsidR="008A469F" w:rsidRPr="00D45AEC" w:rsidRDefault="008A469F" w:rsidP="00F41019">
      <w:pPr>
        <w:spacing w:line="360" w:lineRule="auto"/>
        <w:jc w:val="both"/>
        <w:rPr>
          <w:b/>
          <w:bCs/>
        </w:rPr>
      </w:pPr>
      <w:r w:rsidRPr="00D45AEC">
        <w:rPr>
          <w:b/>
          <w:bCs/>
        </w:rPr>
        <w:t>3. Results and Discussion</w:t>
      </w:r>
    </w:p>
    <w:p w14:paraId="613AE9DC" w14:textId="77777777" w:rsidR="006B0FC7" w:rsidRDefault="008A469F" w:rsidP="006B0FC7">
      <w:pPr>
        <w:spacing w:line="360" w:lineRule="auto"/>
        <w:ind w:firstLine="720"/>
        <w:jc w:val="both"/>
      </w:pPr>
      <w:r w:rsidRPr="00D45AEC">
        <w:t xml:space="preserve">The physicochemical and microbiological characteristics of the 30 poultry-farm water samples are </w:t>
      </w:r>
      <w:r>
        <w:rPr>
          <w:highlight w:val="yellow"/>
        </w:rPr>
        <w:t>summarised</w:t>
      </w:r>
      <w:r>
        <w:t xml:space="preserve"> in </w:t>
      </w:r>
      <w:r w:rsidR="00885AF2" w:rsidRPr="00D45AEC">
        <w:rPr>
          <w:highlight w:val="yellow"/>
        </w:rPr>
        <w:t>T</w:t>
      </w:r>
      <w:r w:rsidRPr="00D45AEC">
        <w:t>able 1.</w:t>
      </w:r>
    </w:p>
    <w:p w14:paraId="2C2A92DC" w14:textId="77777777" w:rsidR="00CA2FDD" w:rsidRPr="006B0FC7" w:rsidRDefault="006B0FC7" w:rsidP="006B0FC7">
      <w:pPr>
        <w:spacing w:line="360" w:lineRule="auto"/>
      </w:pPr>
      <w:r>
        <w:rPr>
          <w:b/>
          <w:bCs/>
        </w:rPr>
        <w:t xml:space="preserve">          </w:t>
      </w:r>
      <w:r w:rsidR="00CA2FDD" w:rsidRPr="006B0FC7">
        <w:rPr>
          <w:b/>
          <w:bCs/>
        </w:rPr>
        <w:t xml:space="preserve">Table 1. </w:t>
      </w:r>
      <w:r w:rsidRPr="006B0FC7">
        <w:rPr>
          <w:b/>
          <w:bCs/>
        </w:rPr>
        <w:t>Physicochemical and microbiological characteristics of water samples</w:t>
      </w:r>
    </w:p>
    <w:tbl>
      <w:tblPr>
        <w:tblStyle w:val="TableGrid"/>
        <w:tblW w:w="0" w:type="auto"/>
        <w:jc w:val="center"/>
        <w:tblLook w:val="04A0" w:firstRow="1" w:lastRow="0" w:firstColumn="1" w:lastColumn="0" w:noHBand="0" w:noVBand="1"/>
      </w:tblPr>
      <w:tblGrid>
        <w:gridCol w:w="977"/>
        <w:gridCol w:w="642"/>
        <w:gridCol w:w="1550"/>
        <w:gridCol w:w="1037"/>
        <w:gridCol w:w="1003"/>
        <w:gridCol w:w="1190"/>
        <w:gridCol w:w="1616"/>
      </w:tblGrid>
      <w:tr w:rsidR="00CA2FDD" w:rsidRPr="00B935D1" w14:paraId="1743F060" w14:textId="77777777" w:rsidTr="006B0FC7">
        <w:trPr>
          <w:cantSplit/>
          <w:tblHeader/>
          <w:jc w:val="center"/>
        </w:trPr>
        <w:tc>
          <w:tcPr>
            <w:tcW w:w="952" w:type="dxa"/>
            <w:vAlign w:val="center"/>
          </w:tcPr>
          <w:p w14:paraId="7850D803" w14:textId="77777777" w:rsidR="00CA2FDD" w:rsidRPr="00B935D1" w:rsidRDefault="00CA2FDD" w:rsidP="00FE035C">
            <w:pPr>
              <w:jc w:val="center"/>
              <w:rPr>
                <w:rFonts w:cs="Times New Roman"/>
                <w:szCs w:val="24"/>
              </w:rPr>
            </w:pPr>
            <w:r w:rsidRPr="00B935D1">
              <w:rPr>
                <w:rFonts w:cs="Times New Roman"/>
                <w:b/>
                <w:szCs w:val="24"/>
              </w:rPr>
              <w:t>Sample No.</w:t>
            </w:r>
          </w:p>
        </w:tc>
        <w:tc>
          <w:tcPr>
            <w:tcW w:w="642" w:type="dxa"/>
            <w:vAlign w:val="center"/>
          </w:tcPr>
          <w:p w14:paraId="507BDFFA" w14:textId="77777777" w:rsidR="00CA2FDD" w:rsidRPr="00B935D1" w:rsidRDefault="00CA2FDD" w:rsidP="00FE035C">
            <w:pPr>
              <w:jc w:val="center"/>
              <w:rPr>
                <w:rFonts w:cs="Times New Roman"/>
                <w:szCs w:val="24"/>
              </w:rPr>
            </w:pPr>
            <w:r w:rsidRPr="00B935D1">
              <w:rPr>
                <w:rFonts w:cs="Times New Roman"/>
                <w:b/>
                <w:szCs w:val="24"/>
              </w:rPr>
              <w:t>pH</w:t>
            </w:r>
          </w:p>
        </w:tc>
        <w:tc>
          <w:tcPr>
            <w:tcW w:w="1471" w:type="dxa"/>
            <w:vAlign w:val="center"/>
          </w:tcPr>
          <w:p w14:paraId="3B4C6172" w14:textId="77777777" w:rsidR="00CA2FDD" w:rsidRDefault="0027104A" w:rsidP="00FE035C">
            <w:pPr>
              <w:jc w:val="center"/>
              <w:rPr>
                <w:rFonts w:cs="Times New Roman"/>
                <w:b/>
                <w:szCs w:val="24"/>
              </w:rPr>
            </w:pPr>
            <w:r>
              <w:rPr>
                <w:rFonts w:cs="Times New Roman"/>
                <w:b/>
                <w:szCs w:val="24"/>
              </w:rPr>
              <w:t xml:space="preserve">Electrical </w:t>
            </w:r>
            <w:r w:rsidR="00CA2FDD" w:rsidRPr="00B935D1">
              <w:rPr>
                <w:rFonts w:cs="Times New Roman"/>
                <w:b/>
                <w:szCs w:val="24"/>
              </w:rPr>
              <w:t>Conductivity</w:t>
            </w:r>
          </w:p>
          <w:p w14:paraId="7C433444" w14:textId="77777777" w:rsidR="00CA2FDD" w:rsidRPr="00B935D1" w:rsidRDefault="00CA2FDD" w:rsidP="00FE035C">
            <w:pPr>
              <w:jc w:val="center"/>
              <w:rPr>
                <w:rFonts w:cs="Times New Roman"/>
                <w:szCs w:val="24"/>
              </w:rPr>
            </w:pPr>
            <w:r>
              <w:rPr>
                <w:rFonts w:cs="Times New Roman"/>
                <w:b/>
                <w:szCs w:val="24"/>
              </w:rPr>
              <w:t>(</w:t>
            </w:r>
            <w:r w:rsidRPr="00B935D1">
              <w:rPr>
                <w:rFonts w:cs="Times New Roman"/>
                <w:b/>
                <w:szCs w:val="24"/>
              </w:rPr>
              <w:t>µS/cm</w:t>
            </w:r>
            <w:r>
              <w:rPr>
                <w:rFonts w:cs="Times New Roman"/>
                <w:b/>
                <w:szCs w:val="24"/>
              </w:rPr>
              <w:t>)</w:t>
            </w:r>
          </w:p>
        </w:tc>
        <w:tc>
          <w:tcPr>
            <w:tcW w:w="1037" w:type="dxa"/>
            <w:vAlign w:val="center"/>
          </w:tcPr>
          <w:p w14:paraId="39391D73" w14:textId="77777777" w:rsidR="00CA2FDD" w:rsidRPr="00B935D1" w:rsidRDefault="00CA2FDD" w:rsidP="00FE035C">
            <w:pPr>
              <w:jc w:val="center"/>
              <w:rPr>
                <w:rFonts w:cs="Times New Roman"/>
                <w:szCs w:val="24"/>
              </w:rPr>
            </w:pPr>
            <w:r w:rsidRPr="00B935D1">
              <w:rPr>
                <w:rFonts w:cs="Times New Roman"/>
                <w:b/>
                <w:szCs w:val="24"/>
              </w:rPr>
              <w:t>TDS (mg/L)</w:t>
            </w:r>
          </w:p>
        </w:tc>
        <w:tc>
          <w:tcPr>
            <w:tcW w:w="951" w:type="dxa"/>
            <w:vAlign w:val="center"/>
          </w:tcPr>
          <w:p w14:paraId="5F2B8B49" w14:textId="77777777" w:rsidR="00CA2FDD" w:rsidRPr="00B935D1" w:rsidRDefault="00CA2FDD" w:rsidP="00FE035C">
            <w:pPr>
              <w:jc w:val="center"/>
              <w:rPr>
                <w:rFonts w:cs="Times New Roman"/>
                <w:szCs w:val="24"/>
              </w:rPr>
            </w:pPr>
            <w:r w:rsidRPr="00B935D1">
              <w:rPr>
                <w:rFonts w:cs="Times New Roman"/>
                <w:b/>
                <w:szCs w:val="24"/>
              </w:rPr>
              <w:t>Salinity (ppt)</w:t>
            </w:r>
          </w:p>
        </w:tc>
        <w:tc>
          <w:tcPr>
            <w:tcW w:w="1142" w:type="dxa"/>
            <w:vAlign w:val="center"/>
          </w:tcPr>
          <w:p w14:paraId="248B4670" w14:textId="77777777" w:rsidR="00CA2FDD" w:rsidRPr="00B935D1" w:rsidRDefault="00D26BA6" w:rsidP="00FE035C">
            <w:pPr>
              <w:jc w:val="center"/>
              <w:rPr>
                <w:rFonts w:cs="Times New Roman"/>
                <w:szCs w:val="24"/>
              </w:rPr>
            </w:pPr>
            <w:r>
              <w:rPr>
                <w:rFonts w:cs="Times New Roman"/>
                <w:b/>
                <w:szCs w:val="24"/>
              </w:rPr>
              <w:t xml:space="preserve">Total </w:t>
            </w:r>
            <w:r w:rsidR="00CA2FDD" w:rsidRPr="00B935D1">
              <w:rPr>
                <w:rFonts w:cs="Times New Roman"/>
                <w:b/>
                <w:szCs w:val="24"/>
              </w:rPr>
              <w:t>Hardness (mg/L)</w:t>
            </w:r>
          </w:p>
        </w:tc>
        <w:tc>
          <w:tcPr>
            <w:tcW w:w="1555" w:type="dxa"/>
            <w:vAlign w:val="center"/>
          </w:tcPr>
          <w:p w14:paraId="0E1A0524" w14:textId="77777777" w:rsidR="00CA2FDD" w:rsidRPr="00B935D1" w:rsidRDefault="0027104A" w:rsidP="00FE035C">
            <w:pPr>
              <w:jc w:val="center"/>
              <w:rPr>
                <w:rFonts w:cs="Times New Roman"/>
                <w:b/>
                <w:szCs w:val="24"/>
              </w:rPr>
            </w:pPr>
            <w:r>
              <w:rPr>
                <w:rFonts w:cs="Times New Roman"/>
                <w:b/>
                <w:szCs w:val="24"/>
              </w:rPr>
              <w:t>Coliforms</w:t>
            </w:r>
            <w:r w:rsidR="00CA2FDD" w:rsidRPr="00B935D1">
              <w:rPr>
                <w:rFonts w:cs="Times New Roman"/>
                <w:b/>
                <w:szCs w:val="24"/>
              </w:rPr>
              <w:t xml:space="preserve"> (</w:t>
            </w:r>
            <w:r w:rsidR="001878C7">
              <w:rPr>
                <w:rFonts w:cs="Times New Roman"/>
                <w:b/>
                <w:szCs w:val="24"/>
              </w:rPr>
              <w:t>MPN</w:t>
            </w:r>
            <w:r w:rsidR="00CA2FDD" w:rsidRPr="00B935D1">
              <w:rPr>
                <w:rFonts w:cs="Times New Roman"/>
                <w:b/>
                <w:szCs w:val="24"/>
              </w:rPr>
              <w:t>/100ml)</w:t>
            </w:r>
          </w:p>
        </w:tc>
      </w:tr>
      <w:tr w:rsidR="00CA2FDD" w:rsidRPr="00B935D1" w14:paraId="70D4FDB3" w14:textId="77777777" w:rsidTr="006B0FC7">
        <w:trPr>
          <w:cantSplit/>
          <w:jc w:val="center"/>
        </w:trPr>
        <w:tc>
          <w:tcPr>
            <w:tcW w:w="952" w:type="dxa"/>
            <w:vAlign w:val="center"/>
          </w:tcPr>
          <w:p w14:paraId="2469527E" w14:textId="77777777" w:rsidR="00CA2FDD" w:rsidRPr="00B935D1" w:rsidRDefault="00CA2FDD" w:rsidP="00FE035C">
            <w:pPr>
              <w:jc w:val="center"/>
              <w:rPr>
                <w:rFonts w:cs="Times New Roman"/>
                <w:szCs w:val="24"/>
              </w:rPr>
            </w:pPr>
            <w:r w:rsidRPr="00B935D1">
              <w:rPr>
                <w:rFonts w:cs="Times New Roman"/>
                <w:szCs w:val="24"/>
              </w:rPr>
              <w:t>1</w:t>
            </w:r>
          </w:p>
        </w:tc>
        <w:tc>
          <w:tcPr>
            <w:tcW w:w="642" w:type="dxa"/>
            <w:vAlign w:val="center"/>
          </w:tcPr>
          <w:p w14:paraId="778E676A" w14:textId="77777777" w:rsidR="00CA2FDD" w:rsidRPr="00B935D1" w:rsidRDefault="00CA2FDD" w:rsidP="00FE035C">
            <w:pPr>
              <w:jc w:val="center"/>
              <w:rPr>
                <w:rFonts w:cs="Times New Roman"/>
                <w:szCs w:val="24"/>
              </w:rPr>
            </w:pPr>
            <w:r w:rsidRPr="00B935D1">
              <w:rPr>
                <w:rFonts w:cs="Times New Roman"/>
                <w:szCs w:val="24"/>
              </w:rPr>
              <w:t>7.8</w:t>
            </w:r>
          </w:p>
        </w:tc>
        <w:tc>
          <w:tcPr>
            <w:tcW w:w="1471" w:type="dxa"/>
            <w:vAlign w:val="center"/>
          </w:tcPr>
          <w:p w14:paraId="2D223DD4"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1217</w:t>
            </w:r>
          </w:p>
        </w:tc>
        <w:tc>
          <w:tcPr>
            <w:tcW w:w="1037" w:type="dxa"/>
            <w:vAlign w:val="center"/>
          </w:tcPr>
          <w:p w14:paraId="15AAAC4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608</w:t>
            </w:r>
          </w:p>
        </w:tc>
        <w:tc>
          <w:tcPr>
            <w:tcW w:w="951" w:type="dxa"/>
            <w:vAlign w:val="center"/>
          </w:tcPr>
          <w:p w14:paraId="4FA01DD2" w14:textId="77777777" w:rsidR="00CA2FDD" w:rsidRPr="00B935D1" w:rsidRDefault="00CA2FDD" w:rsidP="00FE035C">
            <w:pPr>
              <w:jc w:val="center"/>
              <w:rPr>
                <w:rFonts w:cs="Times New Roman"/>
                <w:szCs w:val="24"/>
              </w:rPr>
            </w:pPr>
            <w:r w:rsidRPr="00B935D1">
              <w:rPr>
                <w:rFonts w:cs="Times New Roman"/>
                <w:szCs w:val="24"/>
              </w:rPr>
              <w:t>0.56</w:t>
            </w:r>
          </w:p>
        </w:tc>
        <w:tc>
          <w:tcPr>
            <w:tcW w:w="1142" w:type="dxa"/>
            <w:vAlign w:val="center"/>
          </w:tcPr>
          <w:p w14:paraId="4CA4EF0F" w14:textId="77777777" w:rsidR="00CA2FDD" w:rsidRPr="00B935D1" w:rsidRDefault="00CA2FDD" w:rsidP="00FE035C">
            <w:pPr>
              <w:jc w:val="center"/>
              <w:rPr>
                <w:rFonts w:cs="Times New Roman"/>
                <w:szCs w:val="24"/>
              </w:rPr>
            </w:pPr>
            <w:r w:rsidRPr="00B935D1">
              <w:rPr>
                <w:rFonts w:cs="Times New Roman"/>
                <w:szCs w:val="24"/>
              </w:rPr>
              <w:t>648</w:t>
            </w:r>
          </w:p>
        </w:tc>
        <w:tc>
          <w:tcPr>
            <w:tcW w:w="1555" w:type="dxa"/>
            <w:vAlign w:val="center"/>
          </w:tcPr>
          <w:p w14:paraId="6E73F042" w14:textId="77777777" w:rsidR="00CA2FDD" w:rsidRPr="00B935D1" w:rsidRDefault="00CA2FDD" w:rsidP="00FE035C">
            <w:pPr>
              <w:jc w:val="center"/>
              <w:rPr>
                <w:rFonts w:cs="Times New Roman"/>
                <w:szCs w:val="24"/>
              </w:rPr>
            </w:pPr>
            <w:r w:rsidRPr="00B935D1">
              <w:rPr>
                <w:rFonts w:cs="Times New Roman"/>
                <w:szCs w:val="24"/>
              </w:rPr>
              <w:t>39</w:t>
            </w:r>
          </w:p>
        </w:tc>
      </w:tr>
      <w:tr w:rsidR="00CA2FDD" w:rsidRPr="00B935D1" w14:paraId="099A15D3" w14:textId="77777777" w:rsidTr="006B0FC7">
        <w:trPr>
          <w:cantSplit/>
          <w:jc w:val="center"/>
        </w:trPr>
        <w:tc>
          <w:tcPr>
            <w:tcW w:w="952" w:type="dxa"/>
            <w:vAlign w:val="center"/>
          </w:tcPr>
          <w:p w14:paraId="3615A142" w14:textId="77777777" w:rsidR="00CA2FDD" w:rsidRPr="00B935D1" w:rsidRDefault="00CA2FDD" w:rsidP="00FE035C">
            <w:pPr>
              <w:jc w:val="center"/>
              <w:rPr>
                <w:rFonts w:cs="Times New Roman"/>
                <w:szCs w:val="24"/>
              </w:rPr>
            </w:pPr>
            <w:r w:rsidRPr="00B935D1">
              <w:rPr>
                <w:rFonts w:cs="Times New Roman"/>
                <w:szCs w:val="24"/>
              </w:rPr>
              <w:t>2</w:t>
            </w:r>
          </w:p>
        </w:tc>
        <w:tc>
          <w:tcPr>
            <w:tcW w:w="642" w:type="dxa"/>
            <w:vAlign w:val="center"/>
          </w:tcPr>
          <w:p w14:paraId="76D823BC" w14:textId="77777777" w:rsidR="00CA2FDD" w:rsidRPr="00B935D1" w:rsidRDefault="00CA2FDD" w:rsidP="00FE035C">
            <w:pPr>
              <w:jc w:val="center"/>
              <w:rPr>
                <w:rFonts w:cs="Times New Roman"/>
                <w:szCs w:val="24"/>
              </w:rPr>
            </w:pPr>
            <w:r w:rsidRPr="00B935D1">
              <w:rPr>
                <w:rFonts w:cs="Times New Roman"/>
                <w:szCs w:val="24"/>
              </w:rPr>
              <w:t>7.8</w:t>
            </w:r>
          </w:p>
        </w:tc>
        <w:tc>
          <w:tcPr>
            <w:tcW w:w="1471" w:type="dxa"/>
            <w:vAlign w:val="center"/>
          </w:tcPr>
          <w:p w14:paraId="5CDFDD6E"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804</w:t>
            </w:r>
          </w:p>
        </w:tc>
        <w:tc>
          <w:tcPr>
            <w:tcW w:w="1037" w:type="dxa"/>
            <w:vAlign w:val="center"/>
          </w:tcPr>
          <w:p w14:paraId="133EA1C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402</w:t>
            </w:r>
          </w:p>
        </w:tc>
        <w:tc>
          <w:tcPr>
            <w:tcW w:w="951" w:type="dxa"/>
            <w:vAlign w:val="center"/>
          </w:tcPr>
          <w:p w14:paraId="64D1EAF8" w14:textId="77777777" w:rsidR="00CA2FDD" w:rsidRPr="00B935D1" w:rsidRDefault="00CA2FDD" w:rsidP="00FE035C">
            <w:pPr>
              <w:jc w:val="center"/>
              <w:rPr>
                <w:rFonts w:cs="Times New Roman"/>
                <w:szCs w:val="24"/>
              </w:rPr>
            </w:pPr>
            <w:r w:rsidRPr="00B935D1">
              <w:rPr>
                <w:rFonts w:cs="Times New Roman"/>
                <w:szCs w:val="24"/>
              </w:rPr>
              <w:t>0.34</w:t>
            </w:r>
          </w:p>
        </w:tc>
        <w:tc>
          <w:tcPr>
            <w:tcW w:w="1142" w:type="dxa"/>
            <w:vAlign w:val="center"/>
          </w:tcPr>
          <w:p w14:paraId="64302075" w14:textId="77777777" w:rsidR="00CA2FDD" w:rsidRPr="00B935D1" w:rsidRDefault="00CA2FDD" w:rsidP="00FE035C">
            <w:pPr>
              <w:jc w:val="center"/>
              <w:rPr>
                <w:rFonts w:cs="Times New Roman"/>
                <w:szCs w:val="24"/>
              </w:rPr>
            </w:pPr>
            <w:r w:rsidRPr="00B935D1">
              <w:rPr>
                <w:rFonts w:cs="Times New Roman"/>
                <w:szCs w:val="24"/>
              </w:rPr>
              <w:t>340</w:t>
            </w:r>
          </w:p>
        </w:tc>
        <w:tc>
          <w:tcPr>
            <w:tcW w:w="1555" w:type="dxa"/>
            <w:vAlign w:val="center"/>
          </w:tcPr>
          <w:p w14:paraId="255A05B7" w14:textId="77777777" w:rsidR="00CA2FDD" w:rsidRPr="00B935D1" w:rsidRDefault="00CA2FDD" w:rsidP="00FE035C">
            <w:pPr>
              <w:jc w:val="center"/>
              <w:rPr>
                <w:rFonts w:cs="Times New Roman"/>
                <w:szCs w:val="24"/>
              </w:rPr>
            </w:pPr>
            <w:r w:rsidRPr="00B935D1">
              <w:rPr>
                <w:rFonts w:cs="Times New Roman"/>
                <w:szCs w:val="24"/>
              </w:rPr>
              <w:t>54</w:t>
            </w:r>
          </w:p>
        </w:tc>
      </w:tr>
      <w:tr w:rsidR="00CA2FDD" w:rsidRPr="00B935D1" w14:paraId="6646EDF1" w14:textId="77777777" w:rsidTr="006B0FC7">
        <w:trPr>
          <w:cantSplit/>
          <w:jc w:val="center"/>
        </w:trPr>
        <w:tc>
          <w:tcPr>
            <w:tcW w:w="952" w:type="dxa"/>
            <w:vAlign w:val="center"/>
          </w:tcPr>
          <w:p w14:paraId="7743F90B" w14:textId="77777777" w:rsidR="00CA2FDD" w:rsidRPr="00B935D1" w:rsidRDefault="00CA2FDD" w:rsidP="00FE035C">
            <w:pPr>
              <w:jc w:val="center"/>
              <w:rPr>
                <w:rFonts w:cs="Times New Roman"/>
                <w:szCs w:val="24"/>
              </w:rPr>
            </w:pPr>
            <w:r w:rsidRPr="00B935D1">
              <w:rPr>
                <w:rFonts w:cs="Times New Roman"/>
                <w:szCs w:val="24"/>
              </w:rPr>
              <w:t>3</w:t>
            </w:r>
          </w:p>
        </w:tc>
        <w:tc>
          <w:tcPr>
            <w:tcW w:w="642" w:type="dxa"/>
            <w:vAlign w:val="center"/>
          </w:tcPr>
          <w:p w14:paraId="05B62073" w14:textId="77777777" w:rsidR="00CA2FDD" w:rsidRPr="00B935D1" w:rsidRDefault="00CA2FDD" w:rsidP="00FE035C">
            <w:pPr>
              <w:jc w:val="center"/>
              <w:rPr>
                <w:rFonts w:cs="Times New Roman"/>
                <w:szCs w:val="24"/>
              </w:rPr>
            </w:pPr>
            <w:r w:rsidRPr="00B935D1">
              <w:rPr>
                <w:rFonts w:cs="Times New Roman"/>
                <w:szCs w:val="24"/>
              </w:rPr>
              <w:t>7.9</w:t>
            </w:r>
          </w:p>
        </w:tc>
        <w:tc>
          <w:tcPr>
            <w:tcW w:w="1471" w:type="dxa"/>
            <w:vAlign w:val="center"/>
          </w:tcPr>
          <w:p w14:paraId="37077C3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742</w:t>
            </w:r>
          </w:p>
        </w:tc>
        <w:tc>
          <w:tcPr>
            <w:tcW w:w="1037" w:type="dxa"/>
            <w:vAlign w:val="center"/>
          </w:tcPr>
          <w:p w14:paraId="3535632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378</w:t>
            </w:r>
          </w:p>
        </w:tc>
        <w:tc>
          <w:tcPr>
            <w:tcW w:w="951" w:type="dxa"/>
            <w:vAlign w:val="center"/>
          </w:tcPr>
          <w:p w14:paraId="5C28F3AE" w14:textId="77777777" w:rsidR="00CA2FDD" w:rsidRPr="00B935D1" w:rsidRDefault="00CA2FDD" w:rsidP="00FE035C">
            <w:pPr>
              <w:jc w:val="center"/>
              <w:rPr>
                <w:rFonts w:cs="Times New Roman"/>
                <w:szCs w:val="24"/>
              </w:rPr>
            </w:pPr>
            <w:r w:rsidRPr="00B935D1">
              <w:rPr>
                <w:rFonts w:cs="Times New Roman"/>
                <w:szCs w:val="24"/>
              </w:rPr>
              <w:t>0.31</w:t>
            </w:r>
          </w:p>
        </w:tc>
        <w:tc>
          <w:tcPr>
            <w:tcW w:w="1142" w:type="dxa"/>
            <w:vAlign w:val="center"/>
          </w:tcPr>
          <w:p w14:paraId="2A193C5E" w14:textId="77777777" w:rsidR="00CA2FDD" w:rsidRPr="00B935D1" w:rsidRDefault="00CA2FDD" w:rsidP="00FE035C">
            <w:pPr>
              <w:jc w:val="center"/>
              <w:rPr>
                <w:rFonts w:cs="Times New Roman"/>
                <w:szCs w:val="24"/>
              </w:rPr>
            </w:pPr>
            <w:r w:rsidRPr="00B935D1">
              <w:rPr>
                <w:rFonts w:cs="Times New Roman"/>
                <w:szCs w:val="24"/>
              </w:rPr>
              <w:t>340</w:t>
            </w:r>
          </w:p>
        </w:tc>
        <w:tc>
          <w:tcPr>
            <w:tcW w:w="1555" w:type="dxa"/>
            <w:vAlign w:val="center"/>
          </w:tcPr>
          <w:p w14:paraId="252DBA0B" w14:textId="77777777" w:rsidR="00CA2FDD" w:rsidRPr="00B935D1" w:rsidRDefault="00CA2FDD" w:rsidP="00FE035C">
            <w:pPr>
              <w:jc w:val="center"/>
              <w:rPr>
                <w:rFonts w:cs="Times New Roman"/>
                <w:szCs w:val="24"/>
              </w:rPr>
            </w:pPr>
            <w:r w:rsidRPr="00B935D1">
              <w:rPr>
                <w:rFonts w:cs="Times New Roman"/>
                <w:szCs w:val="24"/>
              </w:rPr>
              <w:t>25</w:t>
            </w:r>
          </w:p>
        </w:tc>
      </w:tr>
      <w:tr w:rsidR="00CA2FDD" w:rsidRPr="00B935D1" w14:paraId="3F5D92DA" w14:textId="77777777" w:rsidTr="006B0FC7">
        <w:trPr>
          <w:cantSplit/>
          <w:jc w:val="center"/>
        </w:trPr>
        <w:tc>
          <w:tcPr>
            <w:tcW w:w="952" w:type="dxa"/>
            <w:vAlign w:val="center"/>
          </w:tcPr>
          <w:p w14:paraId="4A232E5C" w14:textId="77777777" w:rsidR="00CA2FDD" w:rsidRPr="00B935D1" w:rsidRDefault="00CA2FDD" w:rsidP="00FE035C">
            <w:pPr>
              <w:jc w:val="center"/>
              <w:rPr>
                <w:rFonts w:cs="Times New Roman"/>
                <w:szCs w:val="24"/>
              </w:rPr>
            </w:pPr>
            <w:r w:rsidRPr="00B935D1">
              <w:rPr>
                <w:rFonts w:cs="Times New Roman"/>
                <w:szCs w:val="24"/>
              </w:rPr>
              <w:t>4</w:t>
            </w:r>
          </w:p>
        </w:tc>
        <w:tc>
          <w:tcPr>
            <w:tcW w:w="642" w:type="dxa"/>
            <w:vAlign w:val="center"/>
          </w:tcPr>
          <w:p w14:paraId="42B66A45" w14:textId="77777777" w:rsidR="00CA2FDD" w:rsidRPr="00B935D1" w:rsidRDefault="00CA2FDD" w:rsidP="00FE035C">
            <w:pPr>
              <w:jc w:val="center"/>
              <w:rPr>
                <w:rFonts w:cs="Times New Roman"/>
                <w:szCs w:val="24"/>
              </w:rPr>
            </w:pPr>
            <w:r w:rsidRPr="00B935D1">
              <w:rPr>
                <w:rFonts w:cs="Times New Roman"/>
                <w:szCs w:val="24"/>
              </w:rPr>
              <w:t>7.9</w:t>
            </w:r>
          </w:p>
        </w:tc>
        <w:tc>
          <w:tcPr>
            <w:tcW w:w="1471" w:type="dxa"/>
            <w:vAlign w:val="center"/>
          </w:tcPr>
          <w:p w14:paraId="6B17B3A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793</w:t>
            </w:r>
          </w:p>
        </w:tc>
        <w:tc>
          <w:tcPr>
            <w:tcW w:w="1037" w:type="dxa"/>
            <w:vAlign w:val="center"/>
          </w:tcPr>
          <w:p w14:paraId="0753FEAA"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398</w:t>
            </w:r>
          </w:p>
        </w:tc>
        <w:tc>
          <w:tcPr>
            <w:tcW w:w="951" w:type="dxa"/>
            <w:vAlign w:val="center"/>
          </w:tcPr>
          <w:p w14:paraId="3C5D6FF0" w14:textId="77777777" w:rsidR="00CA2FDD" w:rsidRPr="00B935D1" w:rsidRDefault="00CA2FDD" w:rsidP="00FE035C">
            <w:pPr>
              <w:jc w:val="center"/>
              <w:rPr>
                <w:rFonts w:cs="Times New Roman"/>
                <w:szCs w:val="24"/>
              </w:rPr>
            </w:pPr>
            <w:r w:rsidRPr="00B935D1">
              <w:rPr>
                <w:rFonts w:cs="Times New Roman"/>
                <w:szCs w:val="24"/>
              </w:rPr>
              <w:t>0.34</w:t>
            </w:r>
          </w:p>
        </w:tc>
        <w:tc>
          <w:tcPr>
            <w:tcW w:w="1142" w:type="dxa"/>
            <w:vAlign w:val="center"/>
          </w:tcPr>
          <w:p w14:paraId="679C1C28" w14:textId="77777777" w:rsidR="00CA2FDD" w:rsidRPr="00B935D1" w:rsidRDefault="00CA2FDD" w:rsidP="00FE035C">
            <w:pPr>
              <w:jc w:val="center"/>
              <w:rPr>
                <w:rFonts w:cs="Times New Roman"/>
                <w:szCs w:val="24"/>
              </w:rPr>
            </w:pPr>
            <w:r w:rsidRPr="00B935D1">
              <w:rPr>
                <w:rFonts w:cs="Times New Roman"/>
                <w:szCs w:val="24"/>
              </w:rPr>
              <w:t>316</w:t>
            </w:r>
          </w:p>
        </w:tc>
        <w:tc>
          <w:tcPr>
            <w:tcW w:w="1555" w:type="dxa"/>
            <w:vAlign w:val="center"/>
          </w:tcPr>
          <w:p w14:paraId="6AF11FCB" w14:textId="77777777" w:rsidR="00CA2FDD" w:rsidRPr="00B935D1" w:rsidRDefault="00CA2FDD" w:rsidP="00FE035C">
            <w:pPr>
              <w:jc w:val="center"/>
              <w:rPr>
                <w:rFonts w:cs="Times New Roman"/>
                <w:szCs w:val="24"/>
              </w:rPr>
            </w:pPr>
            <w:r w:rsidRPr="00B935D1">
              <w:rPr>
                <w:rFonts w:cs="Times New Roman"/>
                <w:szCs w:val="24"/>
              </w:rPr>
              <w:t>79</w:t>
            </w:r>
          </w:p>
        </w:tc>
      </w:tr>
      <w:tr w:rsidR="00CA2FDD" w:rsidRPr="00B935D1" w14:paraId="699A0C6E" w14:textId="77777777" w:rsidTr="006B0FC7">
        <w:trPr>
          <w:cantSplit/>
          <w:jc w:val="center"/>
        </w:trPr>
        <w:tc>
          <w:tcPr>
            <w:tcW w:w="952" w:type="dxa"/>
            <w:vAlign w:val="center"/>
          </w:tcPr>
          <w:p w14:paraId="03D78273" w14:textId="77777777" w:rsidR="00CA2FDD" w:rsidRPr="00B935D1" w:rsidRDefault="00CA2FDD" w:rsidP="00FE035C">
            <w:pPr>
              <w:jc w:val="center"/>
              <w:rPr>
                <w:rFonts w:cs="Times New Roman"/>
                <w:szCs w:val="24"/>
              </w:rPr>
            </w:pPr>
            <w:r w:rsidRPr="00B935D1">
              <w:rPr>
                <w:rFonts w:cs="Times New Roman"/>
                <w:szCs w:val="24"/>
              </w:rPr>
              <w:t>5</w:t>
            </w:r>
          </w:p>
        </w:tc>
        <w:tc>
          <w:tcPr>
            <w:tcW w:w="642" w:type="dxa"/>
            <w:vAlign w:val="center"/>
          </w:tcPr>
          <w:p w14:paraId="7DB433AA" w14:textId="77777777" w:rsidR="00CA2FDD" w:rsidRPr="00B935D1" w:rsidRDefault="00CA2FDD" w:rsidP="00FE035C">
            <w:pPr>
              <w:jc w:val="center"/>
              <w:rPr>
                <w:rFonts w:cs="Times New Roman"/>
                <w:szCs w:val="24"/>
              </w:rPr>
            </w:pPr>
            <w:r w:rsidRPr="00B935D1">
              <w:rPr>
                <w:rFonts w:cs="Times New Roman"/>
                <w:szCs w:val="24"/>
              </w:rPr>
              <w:t>7.7</w:t>
            </w:r>
          </w:p>
        </w:tc>
        <w:tc>
          <w:tcPr>
            <w:tcW w:w="1471" w:type="dxa"/>
            <w:vAlign w:val="center"/>
          </w:tcPr>
          <w:p w14:paraId="052F0250"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1947</w:t>
            </w:r>
          </w:p>
        </w:tc>
        <w:tc>
          <w:tcPr>
            <w:tcW w:w="1037" w:type="dxa"/>
            <w:vAlign w:val="center"/>
          </w:tcPr>
          <w:p w14:paraId="77786CC8"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974</w:t>
            </w:r>
          </w:p>
        </w:tc>
        <w:tc>
          <w:tcPr>
            <w:tcW w:w="951" w:type="dxa"/>
            <w:vAlign w:val="center"/>
          </w:tcPr>
          <w:p w14:paraId="61F23DEC" w14:textId="77777777" w:rsidR="00CA2FDD" w:rsidRPr="00B935D1" w:rsidRDefault="00CA2FDD" w:rsidP="00FE035C">
            <w:pPr>
              <w:jc w:val="center"/>
              <w:rPr>
                <w:rFonts w:cs="Times New Roman"/>
                <w:szCs w:val="24"/>
              </w:rPr>
            </w:pPr>
            <w:r w:rsidRPr="00B935D1">
              <w:rPr>
                <w:rFonts w:cs="Times New Roman"/>
                <w:szCs w:val="24"/>
              </w:rPr>
              <w:t>0.96</w:t>
            </w:r>
          </w:p>
        </w:tc>
        <w:tc>
          <w:tcPr>
            <w:tcW w:w="1142" w:type="dxa"/>
            <w:vAlign w:val="center"/>
          </w:tcPr>
          <w:p w14:paraId="253E7DF2" w14:textId="77777777" w:rsidR="00CA2FDD" w:rsidRPr="00B935D1" w:rsidRDefault="00CA2FDD" w:rsidP="00FE035C">
            <w:pPr>
              <w:jc w:val="center"/>
              <w:rPr>
                <w:rFonts w:cs="Times New Roman"/>
                <w:szCs w:val="24"/>
              </w:rPr>
            </w:pPr>
            <w:r w:rsidRPr="00B935D1">
              <w:rPr>
                <w:rFonts w:cs="Times New Roman"/>
                <w:szCs w:val="24"/>
              </w:rPr>
              <w:t>778</w:t>
            </w:r>
          </w:p>
        </w:tc>
        <w:tc>
          <w:tcPr>
            <w:tcW w:w="1555" w:type="dxa"/>
            <w:vAlign w:val="center"/>
          </w:tcPr>
          <w:p w14:paraId="69728660" w14:textId="77777777" w:rsidR="00CA2FDD" w:rsidRPr="00B935D1" w:rsidRDefault="00CA2FDD" w:rsidP="00FE035C">
            <w:pPr>
              <w:jc w:val="center"/>
              <w:rPr>
                <w:rFonts w:cs="Times New Roman"/>
                <w:szCs w:val="24"/>
              </w:rPr>
            </w:pPr>
            <w:r w:rsidRPr="00B935D1">
              <w:rPr>
                <w:rFonts w:cs="Times New Roman"/>
                <w:szCs w:val="24"/>
              </w:rPr>
              <w:t>2</w:t>
            </w:r>
          </w:p>
        </w:tc>
      </w:tr>
      <w:tr w:rsidR="00CA2FDD" w:rsidRPr="00B935D1" w14:paraId="5C607938" w14:textId="77777777" w:rsidTr="006B0FC7">
        <w:trPr>
          <w:cantSplit/>
          <w:jc w:val="center"/>
        </w:trPr>
        <w:tc>
          <w:tcPr>
            <w:tcW w:w="952" w:type="dxa"/>
            <w:vAlign w:val="center"/>
          </w:tcPr>
          <w:p w14:paraId="55DBC5F4" w14:textId="77777777" w:rsidR="00CA2FDD" w:rsidRPr="00B935D1" w:rsidRDefault="00CA2FDD" w:rsidP="00FE035C">
            <w:pPr>
              <w:jc w:val="center"/>
              <w:rPr>
                <w:rFonts w:cs="Times New Roman"/>
                <w:szCs w:val="24"/>
              </w:rPr>
            </w:pPr>
            <w:r w:rsidRPr="00B935D1">
              <w:rPr>
                <w:rFonts w:cs="Times New Roman"/>
                <w:szCs w:val="24"/>
              </w:rPr>
              <w:t>6</w:t>
            </w:r>
          </w:p>
        </w:tc>
        <w:tc>
          <w:tcPr>
            <w:tcW w:w="642" w:type="dxa"/>
            <w:vAlign w:val="center"/>
          </w:tcPr>
          <w:p w14:paraId="6B46145B" w14:textId="77777777" w:rsidR="00CA2FDD" w:rsidRPr="00B935D1" w:rsidRDefault="00CA2FDD" w:rsidP="00FE035C">
            <w:pPr>
              <w:jc w:val="center"/>
              <w:rPr>
                <w:rFonts w:cs="Times New Roman"/>
                <w:szCs w:val="24"/>
              </w:rPr>
            </w:pPr>
            <w:r w:rsidRPr="00B935D1">
              <w:rPr>
                <w:rFonts w:cs="Times New Roman"/>
                <w:szCs w:val="24"/>
              </w:rPr>
              <w:t>7.4</w:t>
            </w:r>
          </w:p>
        </w:tc>
        <w:tc>
          <w:tcPr>
            <w:tcW w:w="1471" w:type="dxa"/>
            <w:vAlign w:val="center"/>
          </w:tcPr>
          <w:p w14:paraId="7A87C46A"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4550</w:t>
            </w:r>
          </w:p>
        </w:tc>
        <w:tc>
          <w:tcPr>
            <w:tcW w:w="1037" w:type="dxa"/>
            <w:vAlign w:val="center"/>
          </w:tcPr>
          <w:p w14:paraId="4587234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2270</w:t>
            </w:r>
          </w:p>
        </w:tc>
        <w:tc>
          <w:tcPr>
            <w:tcW w:w="951" w:type="dxa"/>
            <w:vAlign w:val="center"/>
          </w:tcPr>
          <w:p w14:paraId="6C620023" w14:textId="77777777" w:rsidR="00CA2FDD" w:rsidRPr="00B935D1" w:rsidRDefault="00CA2FDD" w:rsidP="00FE035C">
            <w:pPr>
              <w:jc w:val="center"/>
              <w:rPr>
                <w:rFonts w:cs="Times New Roman"/>
                <w:szCs w:val="24"/>
              </w:rPr>
            </w:pPr>
            <w:r w:rsidRPr="00B935D1">
              <w:rPr>
                <w:rFonts w:cs="Times New Roman"/>
                <w:szCs w:val="24"/>
              </w:rPr>
              <w:t>2.41</w:t>
            </w:r>
          </w:p>
        </w:tc>
        <w:tc>
          <w:tcPr>
            <w:tcW w:w="1142" w:type="dxa"/>
            <w:vAlign w:val="center"/>
          </w:tcPr>
          <w:p w14:paraId="06AC1D47" w14:textId="77777777" w:rsidR="00CA2FDD" w:rsidRPr="00B935D1" w:rsidRDefault="00CA2FDD" w:rsidP="00FE035C">
            <w:pPr>
              <w:jc w:val="center"/>
              <w:rPr>
                <w:rFonts w:cs="Times New Roman"/>
                <w:szCs w:val="24"/>
              </w:rPr>
            </w:pPr>
            <w:r w:rsidRPr="00B935D1">
              <w:rPr>
                <w:rFonts w:cs="Times New Roman"/>
                <w:szCs w:val="24"/>
              </w:rPr>
              <w:t>1644</w:t>
            </w:r>
          </w:p>
        </w:tc>
        <w:tc>
          <w:tcPr>
            <w:tcW w:w="1555" w:type="dxa"/>
            <w:vAlign w:val="center"/>
          </w:tcPr>
          <w:p w14:paraId="13EBE943" w14:textId="77777777" w:rsidR="00CA2FDD" w:rsidRPr="00B935D1" w:rsidRDefault="00CA2FDD" w:rsidP="00FE035C">
            <w:pPr>
              <w:jc w:val="center"/>
              <w:rPr>
                <w:rFonts w:cs="Times New Roman"/>
                <w:szCs w:val="24"/>
              </w:rPr>
            </w:pPr>
            <w:r w:rsidRPr="00B935D1">
              <w:rPr>
                <w:rFonts w:cs="Times New Roman"/>
                <w:szCs w:val="24"/>
              </w:rPr>
              <w:t>45</w:t>
            </w:r>
          </w:p>
        </w:tc>
      </w:tr>
      <w:tr w:rsidR="00CA2FDD" w:rsidRPr="00B935D1" w14:paraId="667BF12D" w14:textId="77777777" w:rsidTr="006B0FC7">
        <w:trPr>
          <w:cantSplit/>
          <w:jc w:val="center"/>
        </w:trPr>
        <w:tc>
          <w:tcPr>
            <w:tcW w:w="952" w:type="dxa"/>
            <w:vAlign w:val="center"/>
          </w:tcPr>
          <w:p w14:paraId="7C1736ED" w14:textId="77777777" w:rsidR="00CA2FDD" w:rsidRPr="00B935D1" w:rsidRDefault="00CA2FDD" w:rsidP="00FE035C">
            <w:pPr>
              <w:jc w:val="center"/>
              <w:rPr>
                <w:rFonts w:cs="Times New Roman"/>
                <w:szCs w:val="24"/>
              </w:rPr>
            </w:pPr>
            <w:r w:rsidRPr="00B935D1">
              <w:rPr>
                <w:rFonts w:cs="Times New Roman"/>
                <w:szCs w:val="24"/>
              </w:rPr>
              <w:t>7</w:t>
            </w:r>
          </w:p>
        </w:tc>
        <w:tc>
          <w:tcPr>
            <w:tcW w:w="642" w:type="dxa"/>
            <w:vAlign w:val="center"/>
          </w:tcPr>
          <w:p w14:paraId="21A31D48" w14:textId="77777777" w:rsidR="00CA2FDD" w:rsidRPr="00B935D1" w:rsidRDefault="00CA2FDD" w:rsidP="00FE035C">
            <w:pPr>
              <w:jc w:val="center"/>
              <w:rPr>
                <w:rFonts w:cs="Times New Roman"/>
                <w:szCs w:val="24"/>
              </w:rPr>
            </w:pPr>
            <w:r w:rsidRPr="00B935D1">
              <w:rPr>
                <w:rFonts w:cs="Times New Roman"/>
                <w:szCs w:val="24"/>
              </w:rPr>
              <w:t>7.4</w:t>
            </w:r>
          </w:p>
        </w:tc>
        <w:tc>
          <w:tcPr>
            <w:tcW w:w="1471" w:type="dxa"/>
            <w:vAlign w:val="center"/>
          </w:tcPr>
          <w:p w14:paraId="09A71E50"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702</w:t>
            </w:r>
          </w:p>
        </w:tc>
        <w:tc>
          <w:tcPr>
            <w:tcW w:w="1037" w:type="dxa"/>
            <w:vAlign w:val="center"/>
          </w:tcPr>
          <w:p w14:paraId="6B429DA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350</w:t>
            </w:r>
          </w:p>
        </w:tc>
        <w:tc>
          <w:tcPr>
            <w:tcW w:w="951" w:type="dxa"/>
            <w:vAlign w:val="center"/>
          </w:tcPr>
          <w:p w14:paraId="75A71184" w14:textId="77777777" w:rsidR="00CA2FDD" w:rsidRPr="00B935D1" w:rsidRDefault="00CA2FDD" w:rsidP="00FE035C">
            <w:pPr>
              <w:jc w:val="center"/>
              <w:rPr>
                <w:rFonts w:cs="Times New Roman"/>
                <w:szCs w:val="24"/>
              </w:rPr>
            </w:pPr>
            <w:r w:rsidRPr="00B935D1">
              <w:rPr>
                <w:rFonts w:cs="Times New Roman"/>
                <w:szCs w:val="24"/>
              </w:rPr>
              <w:t>0.28</w:t>
            </w:r>
          </w:p>
        </w:tc>
        <w:tc>
          <w:tcPr>
            <w:tcW w:w="1142" w:type="dxa"/>
            <w:vAlign w:val="center"/>
          </w:tcPr>
          <w:p w14:paraId="2557ECEA" w14:textId="77777777" w:rsidR="00CA2FDD" w:rsidRPr="00B935D1" w:rsidRDefault="00CA2FDD" w:rsidP="00FE035C">
            <w:pPr>
              <w:jc w:val="center"/>
              <w:rPr>
                <w:rFonts w:cs="Times New Roman"/>
                <w:szCs w:val="24"/>
              </w:rPr>
            </w:pPr>
            <w:r w:rsidRPr="00B935D1">
              <w:rPr>
                <w:rFonts w:cs="Times New Roman"/>
                <w:szCs w:val="24"/>
              </w:rPr>
              <w:t>240</w:t>
            </w:r>
          </w:p>
        </w:tc>
        <w:tc>
          <w:tcPr>
            <w:tcW w:w="1555" w:type="dxa"/>
            <w:vAlign w:val="center"/>
          </w:tcPr>
          <w:p w14:paraId="39289F81" w14:textId="77777777" w:rsidR="00CA2FDD" w:rsidRPr="00B935D1" w:rsidRDefault="00CA2FDD" w:rsidP="00FE035C">
            <w:pPr>
              <w:jc w:val="center"/>
              <w:rPr>
                <w:rFonts w:cs="Times New Roman"/>
                <w:szCs w:val="24"/>
              </w:rPr>
            </w:pPr>
            <w:r w:rsidRPr="00B935D1">
              <w:rPr>
                <w:rFonts w:cs="Times New Roman"/>
                <w:szCs w:val="24"/>
              </w:rPr>
              <w:t>3</w:t>
            </w:r>
          </w:p>
        </w:tc>
      </w:tr>
      <w:tr w:rsidR="00CA2FDD" w:rsidRPr="00B935D1" w14:paraId="0D3DC7F0" w14:textId="77777777" w:rsidTr="006B0FC7">
        <w:trPr>
          <w:cantSplit/>
          <w:jc w:val="center"/>
        </w:trPr>
        <w:tc>
          <w:tcPr>
            <w:tcW w:w="952" w:type="dxa"/>
            <w:vAlign w:val="center"/>
          </w:tcPr>
          <w:p w14:paraId="3BE038F8" w14:textId="77777777" w:rsidR="00CA2FDD" w:rsidRPr="00B935D1" w:rsidRDefault="00CA2FDD" w:rsidP="00FE035C">
            <w:pPr>
              <w:jc w:val="center"/>
              <w:rPr>
                <w:rFonts w:cs="Times New Roman"/>
                <w:szCs w:val="24"/>
              </w:rPr>
            </w:pPr>
            <w:r w:rsidRPr="00B935D1">
              <w:rPr>
                <w:rFonts w:cs="Times New Roman"/>
                <w:szCs w:val="24"/>
              </w:rPr>
              <w:t>8</w:t>
            </w:r>
          </w:p>
        </w:tc>
        <w:tc>
          <w:tcPr>
            <w:tcW w:w="642" w:type="dxa"/>
            <w:vAlign w:val="center"/>
          </w:tcPr>
          <w:p w14:paraId="23F651F8" w14:textId="77777777" w:rsidR="00CA2FDD" w:rsidRPr="00B935D1" w:rsidRDefault="00CA2FDD" w:rsidP="00FE035C">
            <w:pPr>
              <w:jc w:val="center"/>
              <w:rPr>
                <w:rFonts w:cs="Times New Roman"/>
                <w:szCs w:val="24"/>
              </w:rPr>
            </w:pPr>
            <w:r w:rsidRPr="00B935D1">
              <w:rPr>
                <w:rFonts w:cs="Times New Roman"/>
                <w:szCs w:val="24"/>
              </w:rPr>
              <w:t>7.78</w:t>
            </w:r>
          </w:p>
        </w:tc>
        <w:tc>
          <w:tcPr>
            <w:tcW w:w="1471" w:type="dxa"/>
            <w:vAlign w:val="center"/>
          </w:tcPr>
          <w:p w14:paraId="3BB362B2"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1328</w:t>
            </w:r>
          </w:p>
        </w:tc>
        <w:tc>
          <w:tcPr>
            <w:tcW w:w="1037" w:type="dxa"/>
            <w:vAlign w:val="center"/>
          </w:tcPr>
          <w:p w14:paraId="6BDE2B11"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663</w:t>
            </w:r>
          </w:p>
        </w:tc>
        <w:tc>
          <w:tcPr>
            <w:tcW w:w="951" w:type="dxa"/>
            <w:vAlign w:val="center"/>
          </w:tcPr>
          <w:p w14:paraId="4527144D" w14:textId="77777777" w:rsidR="00CA2FDD" w:rsidRPr="00B935D1" w:rsidRDefault="00CA2FDD" w:rsidP="00FE035C">
            <w:pPr>
              <w:jc w:val="center"/>
              <w:rPr>
                <w:rFonts w:cs="Times New Roman"/>
                <w:szCs w:val="24"/>
              </w:rPr>
            </w:pPr>
            <w:r w:rsidRPr="00B935D1">
              <w:rPr>
                <w:rFonts w:cs="Times New Roman"/>
                <w:szCs w:val="24"/>
              </w:rPr>
              <w:t>0.62</w:t>
            </w:r>
          </w:p>
        </w:tc>
        <w:tc>
          <w:tcPr>
            <w:tcW w:w="1142" w:type="dxa"/>
            <w:vAlign w:val="center"/>
          </w:tcPr>
          <w:p w14:paraId="0742A1D2" w14:textId="77777777" w:rsidR="00CA2FDD" w:rsidRPr="00B935D1" w:rsidRDefault="00CA2FDD" w:rsidP="00FE035C">
            <w:pPr>
              <w:jc w:val="center"/>
              <w:rPr>
                <w:rFonts w:cs="Times New Roman"/>
                <w:szCs w:val="24"/>
              </w:rPr>
            </w:pPr>
            <w:r w:rsidRPr="00B935D1">
              <w:rPr>
                <w:rFonts w:cs="Times New Roman"/>
                <w:szCs w:val="24"/>
              </w:rPr>
              <w:t>324</w:t>
            </w:r>
          </w:p>
        </w:tc>
        <w:tc>
          <w:tcPr>
            <w:tcW w:w="1555" w:type="dxa"/>
            <w:vAlign w:val="center"/>
          </w:tcPr>
          <w:p w14:paraId="2246B295" w14:textId="77777777" w:rsidR="00CA2FDD" w:rsidRPr="00B935D1" w:rsidRDefault="00CA2FDD" w:rsidP="00FE035C">
            <w:pPr>
              <w:jc w:val="center"/>
              <w:rPr>
                <w:rFonts w:cs="Times New Roman"/>
                <w:szCs w:val="24"/>
              </w:rPr>
            </w:pPr>
            <w:r w:rsidRPr="00B935D1">
              <w:rPr>
                <w:rFonts w:cs="Times New Roman"/>
                <w:szCs w:val="24"/>
              </w:rPr>
              <w:t>10</w:t>
            </w:r>
          </w:p>
        </w:tc>
      </w:tr>
      <w:tr w:rsidR="00CA2FDD" w:rsidRPr="00B935D1" w14:paraId="332B36F5" w14:textId="77777777" w:rsidTr="006B0FC7">
        <w:trPr>
          <w:cantSplit/>
          <w:jc w:val="center"/>
        </w:trPr>
        <w:tc>
          <w:tcPr>
            <w:tcW w:w="952" w:type="dxa"/>
            <w:vAlign w:val="center"/>
          </w:tcPr>
          <w:p w14:paraId="162BF272" w14:textId="77777777" w:rsidR="00CA2FDD" w:rsidRPr="00B935D1" w:rsidRDefault="00CA2FDD" w:rsidP="00FE035C">
            <w:pPr>
              <w:jc w:val="center"/>
              <w:rPr>
                <w:rFonts w:cs="Times New Roman"/>
                <w:szCs w:val="24"/>
              </w:rPr>
            </w:pPr>
            <w:r w:rsidRPr="00B935D1">
              <w:rPr>
                <w:rFonts w:cs="Times New Roman"/>
                <w:szCs w:val="24"/>
              </w:rPr>
              <w:t>9</w:t>
            </w:r>
          </w:p>
        </w:tc>
        <w:tc>
          <w:tcPr>
            <w:tcW w:w="642" w:type="dxa"/>
            <w:vAlign w:val="center"/>
          </w:tcPr>
          <w:p w14:paraId="2F00B1FE"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48B9280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592</w:t>
            </w:r>
          </w:p>
        </w:tc>
        <w:tc>
          <w:tcPr>
            <w:tcW w:w="1037" w:type="dxa"/>
            <w:vAlign w:val="center"/>
          </w:tcPr>
          <w:p w14:paraId="02425F35"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297</w:t>
            </w:r>
          </w:p>
        </w:tc>
        <w:tc>
          <w:tcPr>
            <w:tcW w:w="951" w:type="dxa"/>
            <w:vAlign w:val="center"/>
          </w:tcPr>
          <w:p w14:paraId="474B179F" w14:textId="77777777" w:rsidR="00CA2FDD" w:rsidRPr="00B935D1" w:rsidRDefault="00CA2FDD" w:rsidP="00FE035C">
            <w:pPr>
              <w:jc w:val="center"/>
              <w:rPr>
                <w:rFonts w:cs="Times New Roman"/>
                <w:szCs w:val="24"/>
              </w:rPr>
            </w:pPr>
            <w:r w:rsidRPr="00B935D1">
              <w:rPr>
                <w:rFonts w:cs="Times New Roman"/>
                <w:szCs w:val="24"/>
              </w:rPr>
              <w:t>0.23</w:t>
            </w:r>
          </w:p>
        </w:tc>
        <w:tc>
          <w:tcPr>
            <w:tcW w:w="1142" w:type="dxa"/>
            <w:vAlign w:val="center"/>
          </w:tcPr>
          <w:p w14:paraId="26D5FE6A" w14:textId="77777777" w:rsidR="00CA2FDD" w:rsidRPr="00B935D1" w:rsidRDefault="00CA2FDD" w:rsidP="00FE035C">
            <w:pPr>
              <w:jc w:val="center"/>
              <w:rPr>
                <w:rFonts w:cs="Times New Roman"/>
                <w:szCs w:val="24"/>
              </w:rPr>
            </w:pPr>
            <w:r w:rsidRPr="00B935D1">
              <w:rPr>
                <w:rFonts w:cs="Times New Roman"/>
                <w:szCs w:val="24"/>
              </w:rPr>
              <w:t>392</w:t>
            </w:r>
          </w:p>
        </w:tc>
        <w:tc>
          <w:tcPr>
            <w:tcW w:w="1555" w:type="dxa"/>
            <w:vAlign w:val="center"/>
          </w:tcPr>
          <w:p w14:paraId="7A8DF635" w14:textId="77777777" w:rsidR="00CA2FDD" w:rsidRPr="00B935D1" w:rsidRDefault="00CA2FDD" w:rsidP="00FE035C">
            <w:pPr>
              <w:jc w:val="center"/>
              <w:rPr>
                <w:rFonts w:cs="Times New Roman"/>
                <w:szCs w:val="24"/>
              </w:rPr>
            </w:pPr>
            <w:r w:rsidRPr="00B935D1">
              <w:rPr>
                <w:rFonts w:cs="Times New Roman"/>
                <w:szCs w:val="24"/>
              </w:rPr>
              <w:t>6</w:t>
            </w:r>
          </w:p>
        </w:tc>
      </w:tr>
      <w:tr w:rsidR="00CA2FDD" w:rsidRPr="00B935D1" w14:paraId="419C5702" w14:textId="77777777" w:rsidTr="006B0FC7">
        <w:trPr>
          <w:cantSplit/>
          <w:jc w:val="center"/>
        </w:trPr>
        <w:tc>
          <w:tcPr>
            <w:tcW w:w="952" w:type="dxa"/>
            <w:vAlign w:val="center"/>
          </w:tcPr>
          <w:p w14:paraId="1BE81778" w14:textId="77777777" w:rsidR="00CA2FDD" w:rsidRPr="00B935D1" w:rsidRDefault="00CA2FDD" w:rsidP="00FE035C">
            <w:pPr>
              <w:jc w:val="center"/>
              <w:rPr>
                <w:rFonts w:cs="Times New Roman"/>
                <w:szCs w:val="24"/>
              </w:rPr>
            </w:pPr>
            <w:r w:rsidRPr="00B935D1">
              <w:rPr>
                <w:rFonts w:cs="Times New Roman"/>
                <w:szCs w:val="24"/>
              </w:rPr>
              <w:t>10</w:t>
            </w:r>
          </w:p>
        </w:tc>
        <w:tc>
          <w:tcPr>
            <w:tcW w:w="642" w:type="dxa"/>
            <w:vAlign w:val="center"/>
          </w:tcPr>
          <w:p w14:paraId="31D90E7E" w14:textId="77777777" w:rsidR="00CA2FDD" w:rsidRPr="00B935D1" w:rsidRDefault="00CA2FDD" w:rsidP="00FE035C">
            <w:pPr>
              <w:jc w:val="center"/>
              <w:rPr>
                <w:rFonts w:cs="Times New Roman"/>
                <w:szCs w:val="24"/>
              </w:rPr>
            </w:pPr>
            <w:r w:rsidRPr="00B935D1">
              <w:rPr>
                <w:rFonts w:cs="Times New Roman"/>
                <w:szCs w:val="24"/>
              </w:rPr>
              <w:t>6.9</w:t>
            </w:r>
          </w:p>
        </w:tc>
        <w:tc>
          <w:tcPr>
            <w:tcW w:w="1471" w:type="dxa"/>
            <w:vAlign w:val="center"/>
          </w:tcPr>
          <w:p w14:paraId="6F0DBE94"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960</w:t>
            </w:r>
          </w:p>
        </w:tc>
        <w:tc>
          <w:tcPr>
            <w:tcW w:w="1037" w:type="dxa"/>
            <w:vAlign w:val="center"/>
          </w:tcPr>
          <w:p w14:paraId="7D55268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481</w:t>
            </w:r>
          </w:p>
        </w:tc>
        <w:tc>
          <w:tcPr>
            <w:tcW w:w="951" w:type="dxa"/>
            <w:vAlign w:val="center"/>
          </w:tcPr>
          <w:p w14:paraId="46B4F9EA" w14:textId="77777777" w:rsidR="00CA2FDD" w:rsidRPr="00B935D1" w:rsidRDefault="00CA2FDD" w:rsidP="00FE035C">
            <w:pPr>
              <w:jc w:val="center"/>
              <w:rPr>
                <w:rFonts w:cs="Times New Roman"/>
                <w:szCs w:val="24"/>
              </w:rPr>
            </w:pPr>
            <w:r w:rsidRPr="00B935D1">
              <w:rPr>
                <w:rFonts w:cs="Times New Roman"/>
                <w:szCs w:val="24"/>
              </w:rPr>
              <w:t>0.42</w:t>
            </w:r>
          </w:p>
        </w:tc>
        <w:tc>
          <w:tcPr>
            <w:tcW w:w="1142" w:type="dxa"/>
            <w:vAlign w:val="center"/>
          </w:tcPr>
          <w:p w14:paraId="27E4683E" w14:textId="77777777" w:rsidR="00CA2FDD" w:rsidRPr="00B935D1" w:rsidRDefault="00CA2FDD" w:rsidP="00FE035C">
            <w:pPr>
              <w:jc w:val="center"/>
              <w:rPr>
                <w:rFonts w:cs="Times New Roman"/>
                <w:szCs w:val="24"/>
              </w:rPr>
            </w:pPr>
            <w:r w:rsidRPr="00B935D1">
              <w:rPr>
                <w:rFonts w:cs="Times New Roman"/>
                <w:szCs w:val="24"/>
              </w:rPr>
              <w:t>544</w:t>
            </w:r>
          </w:p>
        </w:tc>
        <w:tc>
          <w:tcPr>
            <w:tcW w:w="1555" w:type="dxa"/>
            <w:vAlign w:val="center"/>
          </w:tcPr>
          <w:p w14:paraId="007FCB06" w14:textId="77777777" w:rsidR="00CA2FDD" w:rsidRPr="00B935D1" w:rsidRDefault="00CA2FDD" w:rsidP="00FE035C">
            <w:pPr>
              <w:jc w:val="center"/>
              <w:rPr>
                <w:rFonts w:cs="Times New Roman"/>
                <w:szCs w:val="24"/>
              </w:rPr>
            </w:pPr>
            <w:r w:rsidRPr="00B935D1">
              <w:rPr>
                <w:rFonts w:cs="Times New Roman"/>
                <w:szCs w:val="24"/>
              </w:rPr>
              <w:t>7</w:t>
            </w:r>
          </w:p>
        </w:tc>
      </w:tr>
      <w:tr w:rsidR="00CA2FDD" w:rsidRPr="00B935D1" w14:paraId="4497FEA4" w14:textId="77777777" w:rsidTr="006B0FC7">
        <w:trPr>
          <w:cantSplit/>
          <w:jc w:val="center"/>
        </w:trPr>
        <w:tc>
          <w:tcPr>
            <w:tcW w:w="952" w:type="dxa"/>
            <w:vAlign w:val="center"/>
          </w:tcPr>
          <w:p w14:paraId="25C2B98D" w14:textId="77777777" w:rsidR="00CA2FDD" w:rsidRPr="00B935D1" w:rsidRDefault="00CA2FDD" w:rsidP="00FE035C">
            <w:pPr>
              <w:jc w:val="center"/>
              <w:rPr>
                <w:rFonts w:cs="Times New Roman"/>
                <w:szCs w:val="24"/>
              </w:rPr>
            </w:pPr>
            <w:r w:rsidRPr="00B935D1">
              <w:rPr>
                <w:rFonts w:cs="Times New Roman"/>
                <w:szCs w:val="24"/>
              </w:rPr>
              <w:t>11</w:t>
            </w:r>
          </w:p>
        </w:tc>
        <w:tc>
          <w:tcPr>
            <w:tcW w:w="642" w:type="dxa"/>
            <w:vAlign w:val="center"/>
          </w:tcPr>
          <w:p w14:paraId="3A5522A6" w14:textId="77777777" w:rsidR="00CA2FDD" w:rsidRPr="00B935D1" w:rsidRDefault="00CA2FDD" w:rsidP="00FE035C">
            <w:pPr>
              <w:jc w:val="center"/>
              <w:rPr>
                <w:rFonts w:cs="Times New Roman"/>
                <w:szCs w:val="24"/>
              </w:rPr>
            </w:pPr>
            <w:r w:rsidRPr="00B935D1">
              <w:rPr>
                <w:rFonts w:cs="Times New Roman"/>
                <w:szCs w:val="24"/>
              </w:rPr>
              <w:t>7.2</w:t>
            </w:r>
          </w:p>
        </w:tc>
        <w:tc>
          <w:tcPr>
            <w:tcW w:w="1471" w:type="dxa"/>
            <w:vAlign w:val="center"/>
          </w:tcPr>
          <w:p w14:paraId="6F1F1EA2"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1862</w:t>
            </w:r>
          </w:p>
        </w:tc>
        <w:tc>
          <w:tcPr>
            <w:tcW w:w="1037" w:type="dxa"/>
            <w:vAlign w:val="center"/>
          </w:tcPr>
          <w:p w14:paraId="17E70F0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932</w:t>
            </w:r>
          </w:p>
        </w:tc>
        <w:tc>
          <w:tcPr>
            <w:tcW w:w="951" w:type="dxa"/>
            <w:vAlign w:val="center"/>
          </w:tcPr>
          <w:p w14:paraId="163797C5" w14:textId="77777777" w:rsidR="00CA2FDD" w:rsidRPr="00B935D1" w:rsidRDefault="00CA2FDD" w:rsidP="00FE035C">
            <w:pPr>
              <w:jc w:val="center"/>
              <w:rPr>
                <w:rFonts w:cs="Times New Roman"/>
                <w:szCs w:val="24"/>
              </w:rPr>
            </w:pPr>
            <w:r w:rsidRPr="00B935D1">
              <w:rPr>
                <w:rFonts w:cs="Times New Roman"/>
                <w:szCs w:val="24"/>
              </w:rPr>
              <w:t>0.91</w:t>
            </w:r>
          </w:p>
        </w:tc>
        <w:tc>
          <w:tcPr>
            <w:tcW w:w="1142" w:type="dxa"/>
            <w:vAlign w:val="center"/>
          </w:tcPr>
          <w:p w14:paraId="6DC62473" w14:textId="77777777" w:rsidR="00CA2FDD" w:rsidRPr="00B935D1" w:rsidRDefault="00CA2FDD" w:rsidP="00FE035C">
            <w:pPr>
              <w:jc w:val="center"/>
              <w:rPr>
                <w:rFonts w:cs="Times New Roman"/>
                <w:szCs w:val="24"/>
              </w:rPr>
            </w:pPr>
            <w:r w:rsidRPr="00B935D1">
              <w:rPr>
                <w:rFonts w:cs="Times New Roman"/>
                <w:szCs w:val="24"/>
              </w:rPr>
              <w:t>708</w:t>
            </w:r>
          </w:p>
        </w:tc>
        <w:tc>
          <w:tcPr>
            <w:tcW w:w="1555" w:type="dxa"/>
            <w:vAlign w:val="center"/>
          </w:tcPr>
          <w:p w14:paraId="65713F58" w14:textId="77777777" w:rsidR="00CA2FDD" w:rsidRPr="00B935D1" w:rsidRDefault="00CA2FDD" w:rsidP="00FE035C">
            <w:pPr>
              <w:jc w:val="center"/>
              <w:rPr>
                <w:rFonts w:cs="Times New Roman"/>
                <w:szCs w:val="24"/>
              </w:rPr>
            </w:pPr>
            <w:r w:rsidRPr="00B935D1">
              <w:rPr>
                <w:rFonts w:cs="Times New Roman"/>
                <w:szCs w:val="24"/>
              </w:rPr>
              <w:t>2</w:t>
            </w:r>
          </w:p>
        </w:tc>
      </w:tr>
      <w:tr w:rsidR="00CA2FDD" w:rsidRPr="00B935D1" w14:paraId="4CB9FE7E" w14:textId="77777777" w:rsidTr="006B0FC7">
        <w:trPr>
          <w:cantSplit/>
          <w:jc w:val="center"/>
        </w:trPr>
        <w:tc>
          <w:tcPr>
            <w:tcW w:w="952" w:type="dxa"/>
            <w:vAlign w:val="center"/>
          </w:tcPr>
          <w:p w14:paraId="1610B418" w14:textId="77777777" w:rsidR="00CA2FDD" w:rsidRPr="00B935D1" w:rsidRDefault="00CA2FDD" w:rsidP="00FE035C">
            <w:pPr>
              <w:jc w:val="center"/>
              <w:rPr>
                <w:rFonts w:cs="Times New Roman"/>
                <w:szCs w:val="24"/>
              </w:rPr>
            </w:pPr>
            <w:r w:rsidRPr="00B935D1">
              <w:rPr>
                <w:rFonts w:cs="Times New Roman"/>
                <w:szCs w:val="24"/>
              </w:rPr>
              <w:t>12</w:t>
            </w:r>
          </w:p>
        </w:tc>
        <w:tc>
          <w:tcPr>
            <w:tcW w:w="642" w:type="dxa"/>
            <w:vAlign w:val="center"/>
          </w:tcPr>
          <w:p w14:paraId="19D9C062"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51B623E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3320</w:t>
            </w:r>
          </w:p>
        </w:tc>
        <w:tc>
          <w:tcPr>
            <w:tcW w:w="1037" w:type="dxa"/>
            <w:vAlign w:val="center"/>
          </w:tcPr>
          <w:p w14:paraId="538C2684"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1665</w:t>
            </w:r>
          </w:p>
        </w:tc>
        <w:tc>
          <w:tcPr>
            <w:tcW w:w="951" w:type="dxa"/>
            <w:vAlign w:val="center"/>
          </w:tcPr>
          <w:p w14:paraId="42AE6860" w14:textId="77777777" w:rsidR="00CA2FDD" w:rsidRPr="00B935D1" w:rsidRDefault="00CA2FDD" w:rsidP="00FE035C">
            <w:pPr>
              <w:jc w:val="center"/>
              <w:rPr>
                <w:rFonts w:cs="Times New Roman"/>
                <w:szCs w:val="24"/>
              </w:rPr>
            </w:pPr>
            <w:r w:rsidRPr="00B935D1">
              <w:rPr>
                <w:rFonts w:cs="Times New Roman"/>
                <w:szCs w:val="24"/>
              </w:rPr>
              <w:t>1.72</w:t>
            </w:r>
          </w:p>
        </w:tc>
        <w:tc>
          <w:tcPr>
            <w:tcW w:w="1142" w:type="dxa"/>
            <w:vAlign w:val="center"/>
          </w:tcPr>
          <w:p w14:paraId="37E6FD39" w14:textId="77777777" w:rsidR="00CA2FDD" w:rsidRPr="00B935D1" w:rsidRDefault="00CA2FDD" w:rsidP="00FE035C">
            <w:pPr>
              <w:jc w:val="center"/>
              <w:rPr>
                <w:rFonts w:cs="Times New Roman"/>
                <w:szCs w:val="24"/>
              </w:rPr>
            </w:pPr>
            <w:r w:rsidRPr="00B935D1">
              <w:rPr>
                <w:rFonts w:cs="Times New Roman"/>
                <w:szCs w:val="24"/>
              </w:rPr>
              <w:t>1240</w:t>
            </w:r>
          </w:p>
        </w:tc>
        <w:tc>
          <w:tcPr>
            <w:tcW w:w="1555" w:type="dxa"/>
            <w:vAlign w:val="center"/>
          </w:tcPr>
          <w:p w14:paraId="338D3F16" w14:textId="77777777" w:rsidR="00CA2FDD" w:rsidRPr="00B935D1" w:rsidRDefault="00CA2FDD" w:rsidP="00FE035C">
            <w:pPr>
              <w:jc w:val="center"/>
              <w:rPr>
                <w:rFonts w:cs="Times New Roman"/>
                <w:szCs w:val="24"/>
              </w:rPr>
            </w:pPr>
            <w:r w:rsidRPr="00B935D1">
              <w:rPr>
                <w:rFonts w:cs="Times New Roman"/>
                <w:szCs w:val="24"/>
              </w:rPr>
              <w:t>45</w:t>
            </w:r>
          </w:p>
        </w:tc>
      </w:tr>
      <w:tr w:rsidR="00CA2FDD" w:rsidRPr="00B935D1" w14:paraId="61772A47" w14:textId="77777777" w:rsidTr="006B0FC7">
        <w:trPr>
          <w:cantSplit/>
          <w:jc w:val="center"/>
        </w:trPr>
        <w:tc>
          <w:tcPr>
            <w:tcW w:w="952" w:type="dxa"/>
            <w:vAlign w:val="center"/>
          </w:tcPr>
          <w:p w14:paraId="1664F6E7" w14:textId="77777777" w:rsidR="00CA2FDD" w:rsidRPr="00B935D1" w:rsidRDefault="00CA2FDD" w:rsidP="00FE035C">
            <w:pPr>
              <w:jc w:val="center"/>
              <w:rPr>
                <w:rFonts w:cs="Times New Roman"/>
                <w:szCs w:val="24"/>
              </w:rPr>
            </w:pPr>
            <w:r w:rsidRPr="00B935D1">
              <w:rPr>
                <w:rFonts w:cs="Times New Roman"/>
                <w:szCs w:val="24"/>
              </w:rPr>
              <w:t>13</w:t>
            </w:r>
          </w:p>
        </w:tc>
        <w:tc>
          <w:tcPr>
            <w:tcW w:w="642" w:type="dxa"/>
            <w:vAlign w:val="center"/>
          </w:tcPr>
          <w:p w14:paraId="3A60A834" w14:textId="77777777" w:rsidR="00CA2FDD" w:rsidRPr="00B935D1" w:rsidRDefault="00CA2FDD" w:rsidP="00FE035C">
            <w:pPr>
              <w:jc w:val="center"/>
              <w:rPr>
                <w:rFonts w:cs="Times New Roman"/>
                <w:szCs w:val="24"/>
              </w:rPr>
            </w:pPr>
            <w:r w:rsidRPr="00B935D1">
              <w:rPr>
                <w:rFonts w:cs="Times New Roman"/>
                <w:szCs w:val="24"/>
              </w:rPr>
              <w:t>8.8</w:t>
            </w:r>
          </w:p>
        </w:tc>
        <w:tc>
          <w:tcPr>
            <w:tcW w:w="1471" w:type="dxa"/>
            <w:vAlign w:val="center"/>
          </w:tcPr>
          <w:p w14:paraId="292193C8"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690</w:t>
            </w:r>
          </w:p>
        </w:tc>
        <w:tc>
          <w:tcPr>
            <w:tcW w:w="1037" w:type="dxa"/>
            <w:vAlign w:val="center"/>
          </w:tcPr>
          <w:p w14:paraId="082F1EA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345</w:t>
            </w:r>
          </w:p>
        </w:tc>
        <w:tc>
          <w:tcPr>
            <w:tcW w:w="951" w:type="dxa"/>
            <w:vAlign w:val="center"/>
          </w:tcPr>
          <w:p w14:paraId="12B87D1C" w14:textId="77777777" w:rsidR="00CA2FDD" w:rsidRPr="00B935D1" w:rsidRDefault="00CA2FDD" w:rsidP="00FE035C">
            <w:pPr>
              <w:jc w:val="center"/>
              <w:rPr>
                <w:rFonts w:cs="Times New Roman"/>
                <w:szCs w:val="24"/>
              </w:rPr>
            </w:pPr>
            <w:r w:rsidRPr="00B935D1">
              <w:rPr>
                <w:rFonts w:cs="Times New Roman"/>
                <w:szCs w:val="24"/>
              </w:rPr>
              <w:t>0.28</w:t>
            </w:r>
          </w:p>
        </w:tc>
        <w:tc>
          <w:tcPr>
            <w:tcW w:w="1142" w:type="dxa"/>
            <w:vAlign w:val="center"/>
          </w:tcPr>
          <w:p w14:paraId="4AA45FBB" w14:textId="77777777" w:rsidR="00CA2FDD" w:rsidRPr="00B935D1" w:rsidRDefault="00CA2FDD" w:rsidP="00FE035C">
            <w:pPr>
              <w:jc w:val="center"/>
              <w:rPr>
                <w:rFonts w:cs="Times New Roman"/>
                <w:szCs w:val="24"/>
              </w:rPr>
            </w:pPr>
            <w:r w:rsidRPr="00B935D1">
              <w:rPr>
                <w:rFonts w:cs="Times New Roman"/>
                <w:szCs w:val="24"/>
              </w:rPr>
              <w:t>324</w:t>
            </w:r>
          </w:p>
        </w:tc>
        <w:tc>
          <w:tcPr>
            <w:tcW w:w="1555" w:type="dxa"/>
            <w:vAlign w:val="center"/>
          </w:tcPr>
          <w:p w14:paraId="1EF96A7E"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36FD4432" w14:textId="77777777" w:rsidTr="006B0FC7">
        <w:trPr>
          <w:cantSplit/>
          <w:jc w:val="center"/>
        </w:trPr>
        <w:tc>
          <w:tcPr>
            <w:tcW w:w="952" w:type="dxa"/>
            <w:vAlign w:val="center"/>
          </w:tcPr>
          <w:p w14:paraId="339DE313" w14:textId="77777777" w:rsidR="00CA2FDD" w:rsidRPr="00B935D1" w:rsidRDefault="00CA2FDD" w:rsidP="00FE035C">
            <w:pPr>
              <w:jc w:val="center"/>
              <w:rPr>
                <w:rFonts w:cs="Times New Roman"/>
                <w:szCs w:val="24"/>
              </w:rPr>
            </w:pPr>
            <w:r w:rsidRPr="00B935D1">
              <w:rPr>
                <w:rFonts w:cs="Times New Roman"/>
                <w:szCs w:val="24"/>
              </w:rPr>
              <w:t>14</w:t>
            </w:r>
          </w:p>
        </w:tc>
        <w:tc>
          <w:tcPr>
            <w:tcW w:w="642" w:type="dxa"/>
            <w:vAlign w:val="center"/>
          </w:tcPr>
          <w:p w14:paraId="4B1D1E5A" w14:textId="77777777" w:rsidR="00CA2FDD" w:rsidRPr="00B935D1" w:rsidRDefault="00CA2FDD" w:rsidP="00FE035C">
            <w:pPr>
              <w:jc w:val="center"/>
              <w:rPr>
                <w:rFonts w:cs="Times New Roman"/>
                <w:szCs w:val="24"/>
              </w:rPr>
            </w:pPr>
            <w:r w:rsidRPr="00B935D1">
              <w:rPr>
                <w:rFonts w:cs="Times New Roman"/>
                <w:szCs w:val="24"/>
              </w:rPr>
              <w:t>8.3</w:t>
            </w:r>
          </w:p>
        </w:tc>
        <w:tc>
          <w:tcPr>
            <w:tcW w:w="1471" w:type="dxa"/>
            <w:vAlign w:val="center"/>
          </w:tcPr>
          <w:p w14:paraId="3722435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891</w:t>
            </w:r>
          </w:p>
        </w:tc>
        <w:tc>
          <w:tcPr>
            <w:tcW w:w="1037" w:type="dxa"/>
            <w:vAlign w:val="center"/>
          </w:tcPr>
          <w:p w14:paraId="387EB9A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446</w:t>
            </w:r>
          </w:p>
        </w:tc>
        <w:tc>
          <w:tcPr>
            <w:tcW w:w="951" w:type="dxa"/>
            <w:vAlign w:val="center"/>
          </w:tcPr>
          <w:p w14:paraId="70A5DD7D" w14:textId="77777777" w:rsidR="00CA2FDD" w:rsidRPr="00B935D1" w:rsidRDefault="00CA2FDD" w:rsidP="00FE035C">
            <w:pPr>
              <w:jc w:val="center"/>
              <w:rPr>
                <w:rFonts w:cs="Times New Roman"/>
                <w:szCs w:val="24"/>
              </w:rPr>
            </w:pPr>
            <w:r w:rsidRPr="00B935D1">
              <w:rPr>
                <w:rFonts w:cs="Times New Roman"/>
                <w:szCs w:val="24"/>
              </w:rPr>
              <w:t>0.39</w:t>
            </w:r>
          </w:p>
        </w:tc>
        <w:tc>
          <w:tcPr>
            <w:tcW w:w="1142" w:type="dxa"/>
            <w:vAlign w:val="center"/>
          </w:tcPr>
          <w:p w14:paraId="262EF4BB" w14:textId="77777777" w:rsidR="00CA2FDD" w:rsidRPr="00B935D1" w:rsidRDefault="00CA2FDD" w:rsidP="00FE035C">
            <w:pPr>
              <w:jc w:val="center"/>
              <w:rPr>
                <w:rFonts w:cs="Times New Roman"/>
                <w:szCs w:val="24"/>
              </w:rPr>
            </w:pPr>
            <w:r w:rsidRPr="00B935D1">
              <w:rPr>
                <w:rFonts w:cs="Times New Roman"/>
                <w:szCs w:val="24"/>
              </w:rPr>
              <w:t>426</w:t>
            </w:r>
          </w:p>
        </w:tc>
        <w:tc>
          <w:tcPr>
            <w:tcW w:w="1555" w:type="dxa"/>
            <w:vAlign w:val="center"/>
          </w:tcPr>
          <w:p w14:paraId="726F6832"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51411124" w14:textId="77777777" w:rsidTr="006B0FC7">
        <w:trPr>
          <w:cantSplit/>
          <w:jc w:val="center"/>
        </w:trPr>
        <w:tc>
          <w:tcPr>
            <w:tcW w:w="952" w:type="dxa"/>
            <w:vAlign w:val="center"/>
          </w:tcPr>
          <w:p w14:paraId="2D2DF9B9" w14:textId="77777777" w:rsidR="00CA2FDD" w:rsidRPr="00B935D1" w:rsidRDefault="00CA2FDD" w:rsidP="00FE035C">
            <w:pPr>
              <w:jc w:val="center"/>
              <w:rPr>
                <w:rFonts w:cs="Times New Roman"/>
                <w:szCs w:val="24"/>
              </w:rPr>
            </w:pPr>
            <w:r w:rsidRPr="00B935D1">
              <w:rPr>
                <w:rFonts w:cs="Times New Roman"/>
                <w:szCs w:val="24"/>
              </w:rPr>
              <w:t>15</w:t>
            </w:r>
          </w:p>
        </w:tc>
        <w:tc>
          <w:tcPr>
            <w:tcW w:w="642" w:type="dxa"/>
            <w:vAlign w:val="center"/>
          </w:tcPr>
          <w:p w14:paraId="57D1F397" w14:textId="77777777" w:rsidR="00CA2FDD" w:rsidRPr="00B935D1" w:rsidRDefault="00CA2FDD" w:rsidP="00FE035C">
            <w:pPr>
              <w:jc w:val="center"/>
              <w:rPr>
                <w:rFonts w:cs="Times New Roman"/>
                <w:szCs w:val="24"/>
              </w:rPr>
            </w:pPr>
            <w:r w:rsidRPr="00B935D1">
              <w:rPr>
                <w:rFonts w:cs="Times New Roman"/>
                <w:szCs w:val="24"/>
              </w:rPr>
              <w:t>8.2</w:t>
            </w:r>
          </w:p>
        </w:tc>
        <w:tc>
          <w:tcPr>
            <w:tcW w:w="1471" w:type="dxa"/>
            <w:vAlign w:val="center"/>
          </w:tcPr>
          <w:p w14:paraId="2C7AC95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683</w:t>
            </w:r>
          </w:p>
        </w:tc>
        <w:tc>
          <w:tcPr>
            <w:tcW w:w="1037" w:type="dxa"/>
            <w:vAlign w:val="center"/>
          </w:tcPr>
          <w:p w14:paraId="7D8ACE24"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340</w:t>
            </w:r>
          </w:p>
        </w:tc>
        <w:tc>
          <w:tcPr>
            <w:tcW w:w="951" w:type="dxa"/>
            <w:vAlign w:val="center"/>
          </w:tcPr>
          <w:p w14:paraId="51133C7B" w14:textId="77777777" w:rsidR="00CA2FDD" w:rsidRPr="00B935D1" w:rsidRDefault="00CA2FDD" w:rsidP="00FE035C">
            <w:pPr>
              <w:jc w:val="center"/>
              <w:rPr>
                <w:rFonts w:cs="Times New Roman"/>
                <w:szCs w:val="24"/>
              </w:rPr>
            </w:pPr>
            <w:r w:rsidRPr="00B935D1">
              <w:rPr>
                <w:rFonts w:cs="Times New Roman"/>
                <w:szCs w:val="24"/>
              </w:rPr>
              <w:t>0.27</w:t>
            </w:r>
          </w:p>
        </w:tc>
        <w:tc>
          <w:tcPr>
            <w:tcW w:w="1142" w:type="dxa"/>
            <w:vAlign w:val="center"/>
          </w:tcPr>
          <w:p w14:paraId="6A0408D5" w14:textId="77777777" w:rsidR="00CA2FDD" w:rsidRPr="00B935D1" w:rsidRDefault="00CA2FDD" w:rsidP="00FE035C">
            <w:pPr>
              <w:jc w:val="center"/>
              <w:rPr>
                <w:rFonts w:cs="Times New Roman"/>
                <w:szCs w:val="24"/>
              </w:rPr>
            </w:pPr>
            <w:r w:rsidRPr="00B935D1">
              <w:rPr>
                <w:rFonts w:cs="Times New Roman"/>
                <w:szCs w:val="24"/>
              </w:rPr>
              <w:t>420</w:t>
            </w:r>
          </w:p>
        </w:tc>
        <w:tc>
          <w:tcPr>
            <w:tcW w:w="1555" w:type="dxa"/>
            <w:vAlign w:val="center"/>
          </w:tcPr>
          <w:p w14:paraId="37D3BE87"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4E10AAD7" w14:textId="77777777" w:rsidTr="006B0FC7">
        <w:trPr>
          <w:cantSplit/>
          <w:jc w:val="center"/>
        </w:trPr>
        <w:tc>
          <w:tcPr>
            <w:tcW w:w="952" w:type="dxa"/>
            <w:vAlign w:val="center"/>
          </w:tcPr>
          <w:p w14:paraId="483B7296" w14:textId="77777777" w:rsidR="00CA2FDD" w:rsidRPr="00B935D1" w:rsidRDefault="00CA2FDD" w:rsidP="00FE035C">
            <w:pPr>
              <w:jc w:val="center"/>
              <w:rPr>
                <w:rFonts w:cs="Times New Roman"/>
                <w:szCs w:val="24"/>
              </w:rPr>
            </w:pPr>
            <w:r w:rsidRPr="00B935D1">
              <w:rPr>
                <w:rFonts w:cs="Times New Roman"/>
                <w:szCs w:val="24"/>
              </w:rPr>
              <w:t>16</w:t>
            </w:r>
          </w:p>
        </w:tc>
        <w:tc>
          <w:tcPr>
            <w:tcW w:w="642" w:type="dxa"/>
            <w:vAlign w:val="center"/>
          </w:tcPr>
          <w:p w14:paraId="2BA7BC89" w14:textId="77777777" w:rsidR="00CA2FDD" w:rsidRPr="00B935D1" w:rsidRDefault="00CA2FDD" w:rsidP="00FE035C">
            <w:pPr>
              <w:jc w:val="center"/>
              <w:rPr>
                <w:rFonts w:cs="Times New Roman"/>
                <w:szCs w:val="24"/>
              </w:rPr>
            </w:pPr>
            <w:r w:rsidRPr="00B935D1">
              <w:rPr>
                <w:rFonts w:cs="Times New Roman"/>
                <w:szCs w:val="24"/>
              </w:rPr>
              <w:t>7.2</w:t>
            </w:r>
          </w:p>
        </w:tc>
        <w:tc>
          <w:tcPr>
            <w:tcW w:w="1471" w:type="dxa"/>
            <w:vAlign w:val="center"/>
          </w:tcPr>
          <w:p w14:paraId="5CF897A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1148</w:t>
            </w:r>
          </w:p>
        </w:tc>
        <w:tc>
          <w:tcPr>
            <w:tcW w:w="1037" w:type="dxa"/>
            <w:vAlign w:val="center"/>
          </w:tcPr>
          <w:p w14:paraId="47DED13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588</w:t>
            </w:r>
          </w:p>
        </w:tc>
        <w:tc>
          <w:tcPr>
            <w:tcW w:w="951" w:type="dxa"/>
            <w:vAlign w:val="center"/>
          </w:tcPr>
          <w:p w14:paraId="4A0DD665" w14:textId="77777777" w:rsidR="00CA2FDD" w:rsidRPr="00B935D1" w:rsidRDefault="00CA2FDD" w:rsidP="00FE035C">
            <w:pPr>
              <w:jc w:val="center"/>
              <w:rPr>
                <w:rFonts w:cs="Times New Roman"/>
                <w:szCs w:val="24"/>
              </w:rPr>
            </w:pPr>
            <w:r w:rsidRPr="00B935D1">
              <w:rPr>
                <w:rFonts w:cs="Times New Roman"/>
                <w:szCs w:val="24"/>
              </w:rPr>
              <w:t>0.54</w:t>
            </w:r>
          </w:p>
        </w:tc>
        <w:tc>
          <w:tcPr>
            <w:tcW w:w="1142" w:type="dxa"/>
            <w:vAlign w:val="center"/>
          </w:tcPr>
          <w:p w14:paraId="0FE6B43D" w14:textId="77777777" w:rsidR="00CA2FDD" w:rsidRPr="00B935D1" w:rsidRDefault="00CA2FDD" w:rsidP="00FE035C">
            <w:pPr>
              <w:jc w:val="center"/>
              <w:rPr>
                <w:rFonts w:cs="Times New Roman"/>
                <w:szCs w:val="24"/>
              </w:rPr>
            </w:pPr>
            <w:r w:rsidRPr="00B935D1">
              <w:rPr>
                <w:rFonts w:cs="Times New Roman"/>
                <w:szCs w:val="24"/>
              </w:rPr>
              <w:t>612</w:t>
            </w:r>
          </w:p>
        </w:tc>
        <w:tc>
          <w:tcPr>
            <w:tcW w:w="1555" w:type="dxa"/>
            <w:vAlign w:val="center"/>
          </w:tcPr>
          <w:p w14:paraId="209D4FF2" w14:textId="77777777" w:rsidR="00CA2FDD" w:rsidRPr="00B935D1" w:rsidRDefault="00CA2FDD" w:rsidP="00FE035C">
            <w:pPr>
              <w:jc w:val="center"/>
              <w:rPr>
                <w:rFonts w:cs="Times New Roman"/>
                <w:szCs w:val="24"/>
              </w:rPr>
            </w:pPr>
            <w:r w:rsidRPr="00B935D1">
              <w:rPr>
                <w:rFonts w:cs="Times New Roman"/>
                <w:szCs w:val="24"/>
              </w:rPr>
              <w:t>13</w:t>
            </w:r>
          </w:p>
        </w:tc>
      </w:tr>
      <w:tr w:rsidR="00CA2FDD" w:rsidRPr="00B935D1" w14:paraId="49A1F315" w14:textId="77777777" w:rsidTr="006B0FC7">
        <w:trPr>
          <w:cantSplit/>
          <w:jc w:val="center"/>
        </w:trPr>
        <w:tc>
          <w:tcPr>
            <w:tcW w:w="952" w:type="dxa"/>
            <w:vAlign w:val="center"/>
          </w:tcPr>
          <w:p w14:paraId="7076CF39" w14:textId="77777777" w:rsidR="00CA2FDD" w:rsidRPr="00B935D1" w:rsidRDefault="00CA2FDD" w:rsidP="00FE035C">
            <w:pPr>
              <w:jc w:val="center"/>
              <w:rPr>
                <w:rFonts w:cs="Times New Roman"/>
                <w:szCs w:val="24"/>
              </w:rPr>
            </w:pPr>
            <w:r w:rsidRPr="00B935D1">
              <w:rPr>
                <w:rFonts w:cs="Times New Roman"/>
                <w:szCs w:val="24"/>
              </w:rPr>
              <w:t>17</w:t>
            </w:r>
          </w:p>
        </w:tc>
        <w:tc>
          <w:tcPr>
            <w:tcW w:w="642" w:type="dxa"/>
            <w:vAlign w:val="center"/>
          </w:tcPr>
          <w:p w14:paraId="18F8A4BC" w14:textId="77777777" w:rsidR="00CA2FDD" w:rsidRPr="00B935D1" w:rsidRDefault="00CA2FDD" w:rsidP="00FE035C">
            <w:pPr>
              <w:jc w:val="center"/>
              <w:rPr>
                <w:rFonts w:cs="Times New Roman"/>
                <w:szCs w:val="24"/>
              </w:rPr>
            </w:pPr>
            <w:r w:rsidRPr="00B935D1">
              <w:rPr>
                <w:rFonts w:cs="Times New Roman"/>
                <w:szCs w:val="24"/>
              </w:rPr>
              <w:t>7.3</w:t>
            </w:r>
          </w:p>
        </w:tc>
        <w:tc>
          <w:tcPr>
            <w:tcW w:w="1471" w:type="dxa"/>
            <w:vAlign w:val="center"/>
          </w:tcPr>
          <w:p w14:paraId="15D490D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1446</w:t>
            </w:r>
          </w:p>
        </w:tc>
        <w:tc>
          <w:tcPr>
            <w:tcW w:w="1037" w:type="dxa"/>
            <w:vAlign w:val="center"/>
          </w:tcPr>
          <w:p w14:paraId="16C5926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721</w:t>
            </w:r>
          </w:p>
        </w:tc>
        <w:tc>
          <w:tcPr>
            <w:tcW w:w="951" w:type="dxa"/>
            <w:vAlign w:val="center"/>
          </w:tcPr>
          <w:p w14:paraId="348F1EEA" w14:textId="77777777" w:rsidR="00CA2FDD" w:rsidRPr="00B935D1" w:rsidRDefault="00CA2FDD" w:rsidP="00FE035C">
            <w:pPr>
              <w:jc w:val="center"/>
              <w:rPr>
                <w:rFonts w:cs="Times New Roman"/>
                <w:szCs w:val="24"/>
              </w:rPr>
            </w:pPr>
            <w:r w:rsidRPr="00B935D1">
              <w:rPr>
                <w:rFonts w:cs="Times New Roman"/>
                <w:szCs w:val="24"/>
              </w:rPr>
              <w:t>0.69</w:t>
            </w:r>
          </w:p>
        </w:tc>
        <w:tc>
          <w:tcPr>
            <w:tcW w:w="1142" w:type="dxa"/>
            <w:vAlign w:val="center"/>
          </w:tcPr>
          <w:p w14:paraId="71A1BD23" w14:textId="77777777" w:rsidR="00CA2FDD" w:rsidRPr="00B935D1" w:rsidRDefault="00CA2FDD" w:rsidP="00FE035C">
            <w:pPr>
              <w:jc w:val="center"/>
              <w:rPr>
                <w:rFonts w:cs="Times New Roman"/>
                <w:szCs w:val="24"/>
              </w:rPr>
            </w:pPr>
            <w:r w:rsidRPr="00B935D1">
              <w:rPr>
                <w:rFonts w:cs="Times New Roman"/>
                <w:szCs w:val="24"/>
              </w:rPr>
              <w:t>616</w:t>
            </w:r>
          </w:p>
        </w:tc>
        <w:tc>
          <w:tcPr>
            <w:tcW w:w="1555" w:type="dxa"/>
            <w:vAlign w:val="center"/>
          </w:tcPr>
          <w:p w14:paraId="64E1E884" w14:textId="77777777" w:rsidR="00CA2FDD" w:rsidRPr="00B935D1" w:rsidRDefault="00CA2FDD" w:rsidP="00FE035C">
            <w:pPr>
              <w:jc w:val="center"/>
              <w:rPr>
                <w:rFonts w:cs="Times New Roman"/>
                <w:szCs w:val="24"/>
              </w:rPr>
            </w:pPr>
            <w:r w:rsidRPr="00B935D1">
              <w:rPr>
                <w:rFonts w:cs="Times New Roman"/>
                <w:szCs w:val="24"/>
              </w:rPr>
              <w:t>39</w:t>
            </w:r>
          </w:p>
        </w:tc>
      </w:tr>
      <w:tr w:rsidR="00CA2FDD" w:rsidRPr="00B935D1" w14:paraId="03B743E6" w14:textId="77777777" w:rsidTr="006B0FC7">
        <w:trPr>
          <w:cantSplit/>
          <w:jc w:val="center"/>
        </w:trPr>
        <w:tc>
          <w:tcPr>
            <w:tcW w:w="952" w:type="dxa"/>
            <w:vAlign w:val="center"/>
          </w:tcPr>
          <w:p w14:paraId="64F75261" w14:textId="77777777" w:rsidR="00CA2FDD" w:rsidRPr="00B935D1" w:rsidRDefault="00CA2FDD" w:rsidP="00FE035C">
            <w:pPr>
              <w:jc w:val="center"/>
              <w:rPr>
                <w:rFonts w:cs="Times New Roman"/>
                <w:szCs w:val="24"/>
              </w:rPr>
            </w:pPr>
            <w:r w:rsidRPr="00B935D1">
              <w:rPr>
                <w:rFonts w:cs="Times New Roman"/>
                <w:szCs w:val="24"/>
              </w:rPr>
              <w:t>18</w:t>
            </w:r>
          </w:p>
        </w:tc>
        <w:tc>
          <w:tcPr>
            <w:tcW w:w="642" w:type="dxa"/>
            <w:vAlign w:val="center"/>
          </w:tcPr>
          <w:p w14:paraId="7F2046B3" w14:textId="77777777" w:rsidR="00CA2FDD" w:rsidRPr="00B935D1" w:rsidRDefault="00CA2FDD" w:rsidP="00FE035C">
            <w:pPr>
              <w:jc w:val="center"/>
              <w:rPr>
                <w:rFonts w:cs="Times New Roman"/>
                <w:szCs w:val="24"/>
              </w:rPr>
            </w:pPr>
            <w:r w:rsidRPr="00B935D1">
              <w:rPr>
                <w:rFonts w:cs="Times New Roman"/>
                <w:szCs w:val="24"/>
              </w:rPr>
              <w:t>7.3</w:t>
            </w:r>
          </w:p>
        </w:tc>
        <w:tc>
          <w:tcPr>
            <w:tcW w:w="1471" w:type="dxa"/>
            <w:vAlign w:val="center"/>
          </w:tcPr>
          <w:p w14:paraId="14453DB6"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1212</w:t>
            </w:r>
          </w:p>
        </w:tc>
        <w:tc>
          <w:tcPr>
            <w:tcW w:w="1037" w:type="dxa"/>
            <w:vAlign w:val="center"/>
          </w:tcPr>
          <w:p w14:paraId="3F5D2C2F"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607</w:t>
            </w:r>
          </w:p>
        </w:tc>
        <w:tc>
          <w:tcPr>
            <w:tcW w:w="951" w:type="dxa"/>
            <w:vAlign w:val="center"/>
          </w:tcPr>
          <w:p w14:paraId="7474E256" w14:textId="77777777" w:rsidR="00CA2FDD" w:rsidRPr="00B935D1" w:rsidRDefault="00CA2FDD" w:rsidP="00FE035C">
            <w:pPr>
              <w:jc w:val="center"/>
              <w:rPr>
                <w:rFonts w:cs="Times New Roman"/>
                <w:szCs w:val="24"/>
              </w:rPr>
            </w:pPr>
            <w:r w:rsidRPr="00B935D1">
              <w:rPr>
                <w:rFonts w:cs="Times New Roman"/>
                <w:szCs w:val="24"/>
              </w:rPr>
              <w:t>0.56</w:t>
            </w:r>
          </w:p>
        </w:tc>
        <w:tc>
          <w:tcPr>
            <w:tcW w:w="1142" w:type="dxa"/>
            <w:vAlign w:val="center"/>
          </w:tcPr>
          <w:p w14:paraId="431BE039" w14:textId="77777777" w:rsidR="00CA2FDD" w:rsidRPr="00B935D1" w:rsidRDefault="00CA2FDD" w:rsidP="00FE035C">
            <w:pPr>
              <w:jc w:val="center"/>
              <w:rPr>
                <w:rFonts w:cs="Times New Roman"/>
                <w:szCs w:val="24"/>
              </w:rPr>
            </w:pPr>
            <w:r w:rsidRPr="00B935D1">
              <w:rPr>
                <w:rFonts w:cs="Times New Roman"/>
                <w:szCs w:val="24"/>
              </w:rPr>
              <w:t>648</w:t>
            </w:r>
          </w:p>
        </w:tc>
        <w:tc>
          <w:tcPr>
            <w:tcW w:w="1555" w:type="dxa"/>
            <w:vAlign w:val="center"/>
          </w:tcPr>
          <w:p w14:paraId="1F75C29A" w14:textId="77777777" w:rsidR="00CA2FDD" w:rsidRPr="00B935D1" w:rsidRDefault="00CA2FDD" w:rsidP="00FE035C">
            <w:pPr>
              <w:jc w:val="center"/>
              <w:rPr>
                <w:rFonts w:cs="Times New Roman"/>
                <w:szCs w:val="24"/>
              </w:rPr>
            </w:pPr>
            <w:r w:rsidRPr="00B935D1">
              <w:rPr>
                <w:rFonts w:cs="Times New Roman"/>
                <w:szCs w:val="24"/>
              </w:rPr>
              <w:t>33</w:t>
            </w:r>
          </w:p>
        </w:tc>
      </w:tr>
      <w:tr w:rsidR="00CA2FDD" w:rsidRPr="00B935D1" w14:paraId="5A03A8AC" w14:textId="77777777" w:rsidTr="006B0FC7">
        <w:trPr>
          <w:cantSplit/>
          <w:jc w:val="center"/>
        </w:trPr>
        <w:tc>
          <w:tcPr>
            <w:tcW w:w="952" w:type="dxa"/>
            <w:vAlign w:val="center"/>
          </w:tcPr>
          <w:p w14:paraId="28B479A4" w14:textId="77777777" w:rsidR="00CA2FDD" w:rsidRPr="00B935D1" w:rsidRDefault="00CA2FDD" w:rsidP="00FE035C">
            <w:pPr>
              <w:jc w:val="center"/>
              <w:rPr>
                <w:rFonts w:cs="Times New Roman"/>
                <w:szCs w:val="24"/>
              </w:rPr>
            </w:pPr>
            <w:r w:rsidRPr="00B935D1">
              <w:rPr>
                <w:rFonts w:cs="Times New Roman"/>
                <w:szCs w:val="24"/>
              </w:rPr>
              <w:t>19</w:t>
            </w:r>
          </w:p>
        </w:tc>
        <w:tc>
          <w:tcPr>
            <w:tcW w:w="642" w:type="dxa"/>
            <w:vAlign w:val="center"/>
          </w:tcPr>
          <w:p w14:paraId="2EAB4D10" w14:textId="77777777" w:rsidR="00CA2FDD" w:rsidRPr="00B935D1" w:rsidRDefault="00CA2FDD" w:rsidP="00FE035C">
            <w:pPr>
              <w:jc w:val="center"/>
              <w:rPr>
                <w:rFonts w:cs="Times New Roman"/>
                <w:szCs w:val="24"/>
              </w:rPr>
            </w:pPr>
            <w:r w:rsidRPr="00B935D1">
              <w:rPr>
                <w:rFonts w:cs="Times New Roman"/>
                <w:szCs w:val="24"/>
              </w:rPr>
              <w:t>7.2</w:t>
            </w:r>
          </w:p>
        </w:tc>
        <w:tc>
          <w:tcPr>
            <w:tcW w:w="1471" w:type="dxa"/>
            <w:vAlign w:val="center"/>
          </w:tcPr>
          <w:p w14:paraId="7CB83966"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1335</w:t>
            </w:r>
          </w:p>
        </w:tc>
        <w:tc>
          <w:tcPr>
            <w:tcW w:w="1037" w:type="dxa"/>
            <w:vAlign w:val="center"/>
          </w:tcPr>
          <w:p w14:paraId="427EEF0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667</w:t>
            </w:r>
          </w:p>
        </w:tc>
        <w:tc>
          <w:tcPr>
            <w:tcW w:w="951" w:type="dxa"/>
            <w:vAlign w:val="center"/>
          </w:tcPr>
          <w:p w14:paraId="1AA575E7" w14:textId="77777777" w:rsidR="00CA2FDD" w:rsidRPr="00B935D1" w:rsidRDefault="00CA2FDD" w:rsidP="00FE035C">
            <w:pPr>
              <w:jc w:val="center"/>
              <w:rPr>
                <w:rFonts w:cs="Times New Roman"/>
                <w:szCs w:val="24"/>
              </w:rPr>
            </w:pPr>
            <w:r w:rsidRPr="00B935D1">
              <w:rPr>
                <w:rFonts w:cs="Times New Roman"/>
                <w:szCs w:val="24"/>
              </w:rPr>
              <w:t>0.63</w:t>
            </w:r>
          </w:p>
        </w:tc>
        <w:tc>
          <w:tcPr>
            <w:tcW w:w="1142" w:type="dxa"/>
            <w:vAlign w:val="center"/>
          </w:tcPr>
          <w:p w14:paraId="58A8F0E3" w14:textId="77777777" w:rsidR="00CA2FDD" w:rsidRPr="00B935D1" w:rsidRDefault="00CA2FDD" w:rsidP="00FE035C">
            <w:pPr>
              <w:jc w:val="center"/>
              <w:rPr>
                <w:rFonts w:cs="Times New Roman"/>
                <w:szCs w:val="24"/>
              </w:rPr>
            </w:pPr>
            <w:r w:rsidRPr="00B935D1">
              <w:rPr>
                <w:rFonts w:cs="Times New Roman"/>
                <w:szCs w:val="24"/>
              </w:rPr>
              <w:t>636</w:t>
            </w:r>
          </w:p>
        </w:tc>
        <w:tc>
          <w:tcPr>
            <w:tcW w:w="1555" w:type="dxa"/>
            <w:vAlign w:val="center"/>
          </w:tcPr>
          <w:p w14:paraId="642E29BA" w14:textId="77777777" w:rsidR="00CA2FDD" w:rsidRPr="00B935D1" w:rsidRDefault="00CA2FDD" w:rsidP="00FE035C">
            <w:pPr>
              <w:jc w:val="center"/>
              <w:rPr>
                <w:rFonts w:cs="Times New Roman"/>
                <w:szCs w:val="24"/>
              </w:rPr>
            </w:pPr>
            <w:r w:rsidRPr="00B935D1">
              <w:rPr>
                <w:rFonts w:cs="Times New Roman"/>
                <w:szCs w:val="24"/>
              </w:rPr>
              <w:t>13</w:t>
            </w:r>
          </w:p>
        </w:tc>
      </w:tr>
      <w:tr w:rsidR="00CA2FDD" w:rsidRPr="00B935D1" w14:paraId="71D5AE00" w14:textId="77777777" w:rsidTr="006B0FC7">
        <w:trPr>
          <w:cantSplit/>
          <w:jc w:val="center"/>
        </w:trPr>
        <w:tc>
          <w:tcPr>
            <w:tcW w:w="952" w:type="dxa"/>
            <w:vAlign w:val="center"/>
          </w:tcPr>
          <w:p w14:paraId="596AC219" w14:textId="77777777" w:rsidR="00CA2FDD" w:rsidRPr="00B935D1" w:rsidRDefault="00CA2FDD" w:rsidP="00FE035C">
            <w:pPr>
              <w:jc w:val="center"/>
              <w:rPr>
                <w:rFonts w:cs="Times New Roman"/>
                <w:szCs w:val="24"/>
              </w:rPr>
            </w:pPr>
            <w:r w:rsidRPr="00B935D1">
              <w:rPr>
                <w:rFonts w:cs="Times New Roman"/>
                <w:szCs w:val="24"/>
              </w:rPr>
              <w:t>20</w:t>
            </w:r>
          </w:p>
        </w:tc>
        <w:tc>
          <w:tcPr>
            <w:tcW w:w="642" w:type="dxa"/>
            <w:vAlign w:val="center"/>
          </w:tcPr>
          <w:p w14:paraId="6FA51D55" w14:textId="77777777" w:rsidR="00CA2FDD" w:rsidRPr="00B935D1" w:rsidRDefault="00CA2FDD" w:rsidP="00FE035C">
            <w:pPr>
              <w:jc w:val="center"/>
              <w:rPr>
                <w:rFonts w:cs="Times New Roman"/>
                <w:szCs w:val="24"/>
              </w:rPr>
            </w:pPr>
            <w:r w:rsidRPr="00B935D1">
              <w:rPr>
                <w:rFonts w:cs="Times New Roman"/>
                <w:szCs w:val="24"/>
              </w:rPr>
              <w:t>8.4</w:t>
            </w:r>
          </w:p>
        </w:tc>
        <w:tc>
          <w:tcPr>
            <w:tcW w:w="1471" w:type="dxa"/>
            <w:vAlign w:val="center"/>
          </w:tcPr>
          <w:p w14:paraId="2C63476E"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2440</w:t>
            </w:r>
          </w:p>
        </w:tc>
        <w:tc>
          <w:tcPr>
            <w:tcW w:w="1037" w:type="dxa"/>
            <w:vAlign w:val="center"/>
          </w:tcPr>
          <w:p w14:paraId="77B8230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1230</w:t>
            </w:r>
          </w:p>
        </w:tc>
        <w:tc>
          <w:tcPr>
            <w:tcW w:w="951" w:type="dxa"/>
            <w:vAlign w:val="center"/>
          </w:tcPr>
          <w:p w14:paraId="6E256643" w14:textId="77777777" w:rsidR="00CA2FDD" w:rsidRPr="00B935D1" w:rsidRDefault="00CA2FDD" w:rsidP="00FE035C">
            <w:pPr>
              <w:jc w:val="center"/>
              <w:rPr>
                <w:rFonts w:cs="Times New Roman"/>
                <w:szCs w:val="24"/>
              </w:rPr>
            </w:pPr>
            <w:r w:rsidRPr="00B935D1">
              <w:rPr>
                <w:rFonts w:cs="Times New Roman"/>
                <w:szCs w:val="24"/>
              </w:rPr>
              <w:t>1.23</w:t>
            </w:r>
          </w:p>
        </w:tc>
        <w:tc>
          <w:tcPr>
            <w:tcW w:w="1142" w:type="dxa"/>
            <w:vAlign w:val="center"/>
          </w:tcPr>
          <w:p w14:paraId="2BD10F8D" w14:textId="77777777" w:rsidR="00CA2FDD" w:rsidRPr="00B935D1" w:rsidRDefault="00CA2FDD" w:rsidP="00FE035C">
            <w:pPr>
              <w:jc w:val="center"/>
              <w:rPr>
                <w:rFonts w:cs="Times New Roman"/>
                <w:szCs w:val="24"/>
              </w:rPr>
            </w:pPr>
            <w:r w:rsidRPr="00B935D1">
              <w:rPr>
                <w:rFonts w:cs="Times New Roman"/>
                <w:szCs w:val="24"/>
              </w:rPr>
              <w:t>802</w:t>
            </w:r>
          </w:p>
        </w:tc>
        <w:tc>
          <w:tcPr>
            <w:tcW w:w="1555" w:type="dxa"/>
            <w:vAlign w:val="center"/>
          </w:tcPr>
          <w:p w14:paraId="0E4E6DC4" w14:textId="77777777" w:rsidR="00CA2FDD" w:rsidRPr="00B935D1" w:rsidRDefault="00CA2FDD" w:rsidP="00FE035C">
            <w:pPr>
              <w:jc w:val="center"/>
              <w:rPr>
                <w:rFonts w:cs="Times New Roman"/>
                <w:szCs w:val="24"/>
              </w:rPr>
            </w:pPr>
            <w:r w:rsidRPr="00B935D1">
              <w:rPr>
                <w:rFonts w:cs="Times New Roman"/>
                <w:szCs w:val="24"/>
              </w:rPr>
              <w:t>33</w:t>
            </w:r>
          </w:p>
        </w:tc>
      </w:tr>
      <w:tr w:rsidR="00CA2FDD" w:rsidRPr="00B935D1" w14:paraId="7E1920BD" w14:textId="77777777" w:rsidTr="006B0FC7">
        <w:trPr>
          <w:cantSplit/>
          <w:jc w:val="center"/>
        </w:trPr>
        <w:tc>
          <w:tcPr>
            <w:tcW w:w="952" w:type="dxa"/>
            <w:vAlign w:val="center"/>
          </w:tcPr>
          <w:p w14:paraId="2D811FE0" w14:textId="77777777" w:rsidR="00CA2FDD" w:rsidRPr="00B935D1" w:rsidRDefault="00CA2FDD" w:rsidP="00FE035C">
            <w:pPr>
              <w:jc w:val="center"/>
              <w:rPr>
                <w:rFonts w:cs="Times New Roman"/>
                <w:szCs w:val="24"/>
              </w:rPr>
            </w:pPr>
            <w:r w:rsidRPr="00B935D1">
              <w:rPr>
                <w:rFonts w:cs="Times New Roman"/>
                <w:szCs w:val="24"/>
              </w:rPr>
              <w:t>21</w:t>
            </w:r>
          </w:p>
        </w:tc>
        <w:tc>
          <w:tcPr>
            <w:tcW w:w="642" w:type="dxa"/>
            <w:vAlign w:val="center"/>
          </w:tcPr>
          <w:p w14:paraId="4DB0A12D"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0C241C2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907</w:t>
            </w:r>
          </w:p>
        </w:tc>
        <w:tc>
          <w:tcPr>
            <w:tcW w:w="1037" w:type="dxa"/>
            <w:vAlign w:val="center"/>
          </w:tcPr>
          <w:p w14:paraId="6058F815"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455</w:t>
            </w:r>
          </w:p>
        </w:tc>
        <w:tc>
          <w:tcPr>
            <w:tcW w:w="951" w:type="dxa"/>
            <w:vAlign w:val="center"/>
          </w:tcPr>
          <w:p w14:paraId="50321764" w14:textId="77777777" w:rsidR="00CA2FDD" w:rsidRPr="00B935D1" w:rsidRDefault="00CA2FDD" w:rsidP="00FE035C">
            <w:pPr>
              <w:jc w:val="center"/>
              <w:rPr>
                <w:rFonts w:cs="Times New Roman"/>
                <w:szCs w:val="24"/>
              </w:rPr>
            </w:pPr>
            <w:r w:rsidRPr="00B935D1">
              <w:rPr>
                <w:rFonts w:cs="Times New Roman"/>
                <w:szCs w:val="24"/>
              </w:rPr>
              <w:t>0.40</w:t>
            </w:r>
          </w:p>
        </w:tc>
        <w:tc>
          <w:tcPr>
            <w:tcW w:w="1142" w:type="dxa"/>
            <w:vAlign w:val="center"/>
          </w:tcPr>
          <w:p w14:paraId="2CB84865" w14:textId="77777777" w:rsidR="00CA2FDD" w:rsidRPr="00B935D1" w:rsidRDefault="00CA2FDD" w:rsidP="00FE035C">
            <w:pPr>
              <w:jc w:val="center"/>
              <w:rPr>
                <w:rFonts w:cs="Times New Roman"/>
                <w:szCs w:val="24"/>
              </w:rPr>
            </w:pPr>
            <w:r w:rsidRPr="00B935D1">
              <w:rPr>
                <w:rFonts w:cs="Times New Roman"/>
                <w:szCs w:val="24"/>
              </w:rPr>
              <w:t>542</w:t>
            </w:r>
          </w:p>
        </w:tc>
        <w:tc>
          <w:tcPr>
            <w:tcW w:w="1555" w:type="dxa"/>
            <w:vAlign w:val="center"/>
          </w:tcPr>
          <w:p w14:paraId="34BE2834" w14:textId="77777777" w:rsidR="00CA2FDD" w:rsidRPr="00B935D1" w:rsidRDefault="00CA2FDD" w:rsidP="00FE035C">
            <w:pPr>
              <w:jc w:val="center"/>
              <w:rPr>
                <w:rFonts w:cs="Times New Roman"/>
                <w:szCs w:val="24"/>
              </w:rPr>
            </w:pPr>
            <w:r w:rsidRPr="00B935D1">
              <w:rPr>
                <w:rFonts w:cs="Times New Roman"/>
                <w:szCs w:val="24"/>
              </w:rPr>
              <w:t>62</w:t>
            </w:r>
          </w:p>
        </w:tc>
      </w:tr>
      <w:tr w:rsidR="00CA2FDD" w:rsidRPr="00B935D1" w14:paraId="67BA8EAF" w14:textId="77777777" w:rsidTr="006B0FC7">
        <w:trPr>
          <w:cantSplit/>
          <w:jc w:val="center"/>
        </w:trPr>
        <w:tc>
          <w:tcPr>
            <w:tcW w:w="952" w:type="dxa"/>
            <w:vAlign w:val="center"/>
          </w:tcPr>
          <w:p w14:paraId="2509E84D" w14:textId="77777777" w:rsidR="00CA2FDD" w:rsidRPr="00B935D1" w:rsidRDefault="00CA2FDD" w:rsidP="00FE035C">
            <w:pPr>
              <w:jc w:val="center"/>
              <w:rPr>
                <w:rFonts w:cs="Times New Roman"/>
                <w:szCs w:val="24"/>
              </w:rPr>
            </w:pPr>
            <w:r w:rsidRPr="00B935D1">
              <w:rPr>
                <w:rFonts w:cs="Times New Roman"/>
                <w:szCs w:val="24"/>
              </w:rPr>
              <w:t>22</w:t>
            </w:r>
          </w:p>
        </w:tc>
        <w:tc>
          <w:tcPr>
            <w:tcW w:w="642" w:type="dxa"/>
            <w:vAlign w:val="center"/>
          </w:tcPr>
          <w:p w14:paraId="08218C58" w14:textId="77777777" w:rsidR="00CA2FDD" w:rsidRPr="00B935D1" w:rsidRDefault="00CA2FDD" w:rsidP="00FE035C">
            <w:pPr>
              <w:jc w:val="center"/>
              <w:rPr>
                <w:rFonts w:cs="Times New Roman"/>
                <w:szCs w:val="24"/>
              </w:rPr>
            </w:pPr>
            <w:r w:rsidRPr="00B935D1">
              <w:rPr>
                <w:rFonts w:cs="Times New Roman"/>
                <w:szCs w:val="24"/>
              </w:rPr>
              <w:t>7.9</w:t>
            </w:r>
          </w:p>
        </w:tc>
        <w:tc>
          <w:tcPr>
            <w:tcW w:w="1471" w:type="dxa"/>
            <w:vAlign w:val="center"/>
          </w:tcPr>
          <w:p w14:paraId="0A11D28E"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689</w:t>
            </w:r>
          </w:p>
        </w:tc>
        <w:tc>
          <w:tcPr>
            <w:tcW w:w="1037" w:type="dxa"/>
            <w:vAlign w:val="center"/>
          </w:tcPr>
          <w:p w14:paraId="68C7491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347</w:t>
            </w:r>
          </w:p>
        </w:tc>
        <w:tc>
          <w:tcPr>
            <w:tcW w:w="951" w:type="dxa"/>
            <w:vAlign w:val="center"/>
          </w:tcPr>
          <w:p w14:paraId="404C8180" w14:textId="77777777" w:rsidR="00CA2FDD" w:rsidRPr="00B935D1" w:rsidRDefault="00CA2FDD" w:rsidP="00FE035C">
            <w:pPr>
              <w:jc w:val="center"/>
              <w:rPr>
                <w:rFonts w:cs="Times New Roman"/>
                <w:szCs w:val="24"/>
              </w:rPr>
            </w:pPr>
            <w:r w:rsidRPr="00B935D1">
              <w:rPr>
                <w:rFonts w:cs="Times New Roman"/>
                <w:szCs w:val="24"/>
              </w:rPr>
              <w:t>0.28</w:t>
            </w:r>
          </w:p>
        </w:tc>
        <w:tc>
          <w:tcPr>
            <w:tcW w:w="1142" w:type="dxa"/>
            <w:vAlign w:val="center"/>
          </w:tcPr>
          <w:p w14:paraId="5210EC88" w14:textId="77777777" w:rsidR="00CA2FDD" w:rsidRPr="00B935D1" w:rsidRDefault="00CA2FDD" w:rsidP="00FE035C">
            <w:pPr>
              <w:jc w:val="center"/>
              <w:rPr>
                <w:rFonts w:cs="Times New Roman"/>
                <w:szCs w:val="24"/>
              </w:rPr>
            </w:pPr>
            <w:r w:rsidRPr="00B935D1">
              <w:rPr>
                <w:rFonts w:cs="Times New Roman"/>
                <w:szCs w:val="24"/>
              </w:rPr>
              <w:t>580</w:t>
            </w:r>
          </w:p>
        </w:tc>
        <w:tc>
          <w:tcPr>
            <w:tcW w:w="1555" w:type="dxa"/>
            <w:vAlign w:val="center"/>
          </w:tcPr>
          <w:p w14:paraId="6E4EFFDC" w14:textId="77777777" w:rsidR="00CA2FDD" w:rsidRPr="00B935D1" w:rsidRDefault="00CA2FDD" w:rsidP="00FE035C">
            <w:pPr>
              <w:jc w:val="center"/>
              <w:rPr>
                <w:rFonts w:cs="Times New Roman"/>
                <w:szCs w:val="24"/>
              </w:rPr>
            </w:pPr>
            <w:r w:rsidRPr="00B935D1">
              <w:rPr>
                <w:rFonts w:cs="Times New Roman"/>
                <w:szCs w:val="24"/>
              </w:rPr>
              <w:t>69</w:t>
            </w:r>
          </w:p>
        </w:tc>
      </w:tr>
      <w:tr w:rsidR="00CA2FDD" w:rsidRPr="00B935D1" w14:paraId="6A3BFE1B" w14:textId="77777777" w:rsidTr="006B0FC7">
        <w:trPr>
          <w:cantSplit/>
          <w:jc w:val="center"/>
        </w:trPr>
        <w:tc>
          <w:tcPr>
            <w:tcW w:w="952" w:type="dxa"/>
            <w:vAlign w:val="center"/>
          </w:tcPr>
          <w:p w14:paraId="7B00C1D6" w14:textId="77777777" w:rsidR="00CA2FDD" w:rsidRPr="00B935D1" w:rsidRDefault="00CA2FDD" w:rsidP="00FE035C">
            <w:pPr>
              <w:jc w:val="center"/>
              <w:rPr>
                <w:rFonts w:cs="Times New Roman"/>
                <w:szCs w:val="24"/>
              </w:rPr>
            </w:pPr>
            <w:r w:rsidRPr="00B935D1">
              <w:rPr>
                <w:rFonts w:cs="Times New Roman"/>
                <w:szCs w:val="24"/>
              </w:rPr>
              <w:t>23</w:t>
            </w:r>
          </w:p>
        </w:tc>
        <w:tc>
          <w:tcPr>
            <w:tcW w:w="642" w:type="dxa"/>
            <w:vAlign w:val="center"/>
          </w:tcPr>
          <w:p w14:paraId="67192F04" w14:textId="77777777" w:rsidR="00CA2FDD" w:rsidRPr="00B935D1" w:rsidRDefault="00CA2FDD" w:rsidP="00FE035C">
            <w:pPr>
              <w:jc w:val="center"/>
              <w:rPr>
                <w:rFonts w:cs="Times New Roman"/>
                <w:szCs w:val="24"/>
              </w:rPr>
            </w:pPr>
            <w:r w:rsidRPr="00B935D1">
              <w:rPr>
                <w:rFonts w:cs="Times New Roman"/>
                <w:szCs w:val="24"/>
              </w:rPr>
              <w:t>8</w:t>
            </w:r>
          </w:p>
        </w:tc>
        <w:tc>
          <w:tcPr>
            <w:tcW w:w="1471" w:type="dxa"/>
            <w:vAlign w:val="center"/>
          </w:tcPr>
          <w:p w14:paraId="4C2DAB75"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643</w:t>
            </w:r>
          </w:p>
        </w:tc>
        <w:tc>
          <w:tcPr>
            <w:tcW w:w="1037" w:type="dxa"/>
            <w:vAlign w:val="center"/>
          </w:tcPr>
          <w:p w14:paraId="0F177CC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323</w:t>
            </w:r>
          </w:p>
        </w:tc>
        <w:tc>
          <w:tcPr>
            <w:tcW w:w="951" w:type="dxa"/>
            <w:vAlign w:val="center"/>
          </w:tcPr>
          <w:p w14:paraId="131A8688" w14:textId="77777777" w:rsidR="00CA2FDD" w:rsidRPr="00B935D1" w:rsidRDefault="00CA2FDD" w:rsidP="00FE035C">
            <w:pPr>
              <w:jc w:val="center"/>
              <w:rPr>
                <w:rFonts w:cs="Times New Roman"/>
                <w:szCs w:val="24"/>
              </w:rPr>
            </w:pPr>
            <w:r w:rsidRPr="00B935D1">
              <w:rPr>
                <w:rFonts w:cs="Times New Roman"/>
                <w:szCs w:val="24"/>
              </w:rPr>
              <w:t>0.25</w:t>
            </w:r>
          </w:p>
        </w:tc>
        <w:tc>
          <w:tcPr>
            <w:tcW w:w="1142" w:type="dxa"/>
            <w:vAlign w:val="center"/>
          </w:tcPr>
          <w:p w14:paraId="7BA7D7A2" w14:textId="77777777" w:rsidR="00CA2FDD" w:rsidRPr="00B935D1" w:rsidRDefault="00CA2FDD" w:rsidP="00FE035C">
            <w:pPr>
              <w:jc w:val="center"/>
              <w:rPr>
                <w:rFonts w:cs="Times New Roman"/>
                <w:szCs w:val="24"/>
              </w:rPr>
            </w:pPr>
            <w:r w:rsidRPr="00B935D1">
              <w:rPr>
                <w:rFonts w:cs="Times New Roman"/>
                <w:szCs w:val="24"/>
              </w:rPr>
              <w:t>404</w:t>
            </w:r>
          </w:p>
        </w:tc>
        <w:tc>
          <w:tcPr>
            <w:tcW w:w="1555" w:type="dxa"/>
            <w:vAlign w:val="center"/>
          </w:tcPr>
          <w:p w14:paraId="710865F3"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64A060C5" w14:textId="77777777" w:rsidTr="006B0FC7">
        <w:trPr>
          <w:cantSplit/>
          <w:jc w:val="center"/>
        </w:trPr>
        <w:tc>
          <w:tcPr>
            <w:tcW w:w="952" w:type="dxa"/>
            <w:vAlign w:val="center"/>
          </w:tcPr>
          <w:p w14:paraId="1A904221" w14:textId="77777777" w:rsidR="00CA2FDD" w:rsidRPr="00B935D1" w:rsidRDefault="00CA2FDD" w:rsidP="00FE035C">
            <w:pPr>
              <w:jc w:val="center"/>
              <w:rPr>
                <w:rFonts w:cs="Times New Roman"/>
                <w:szCs w:val="24"/>
              </w:rPr>
            </w:pPr>
            <w:r w:rsidRPr="00B935D1">
              <w:rPr>
                <w:rFonts w:cs="Times New Roman"/>
                <w:szCs w:val="24"/>
              </w:rPr>
              <w:t>24</w:t>
            </w:r>
          </w:p>
        </w:tc>
        <w:tc>
          <w:tcPr>
            <w:tcW w:w="642" w:type="dxa"/>
            <w:vAlign w:val="center"/>
          </w:tcPr>
          <w:p w14:paraId="2B45AA2E" w14:textId="77777777" w:rsidR="00CA2FDD" w:rsidRPr="00B935D1" w:rsidRDefault="00CA2FDD" w:rsidP="00FE035C">
            <w:pPr>
              <w:jc w:val="center"/>
              <w:rPr>
                <w:rFonts w:cs="Times New Roman"/>
                <w:szCs w:val="24"/>
              </w:rPr>
            </w:pPr>
            <w:r w:rsidRPr="00B935D1">
              <w:rPr>
                <w:rFonts w:cs="Times New Roman"/>
                <w:szCs w:val="24"/>
              </w:rPr>
              <w:t>8.5</w:t>
            </w:r>
          </w:p>
        </w:tc>
        <w:tc>
          <w:tcPr>
            <w:tcW w:w="1471" w:type="dxa"/>
            <w:vAlign w:val="center"/>
          </w:tcPr>
          <w:p w14:paraId="2A9E776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2470</w:t>
            </w:r>
          </w:p>
        </w:tc>
        <w:tc>
          <w:tcPr>
            <w:tcW w:w="1037" w:type="dxa"/>
            <w:vAlign w:val="center"/>
          </w:tcPr>
          <w:p w14:paraId="1C57C2A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1239</w:t>
            </w:r>
          </w:p>
        </w:tc>
        <w:tc>
          <w:tcPr>
            <w:tcW w:w="951" w:type="dxa"/>
            <w:vAlign w:val="center"/>
          </w:tcPr>
          <w:p w14:paraId="6DD41DEB" w14:textId="77777777" w:rsidR="00CA2FDD" w:rsidRPr="00B935D1" w:rsidRDefault="00CA2FDD" w:rsidP="00FE035C">
            <w:pPr>
              <w:jc w:val="center"/>
              <w:rPr>
                <w:rFonts w:cs="Times New Roman"/>
                <w:szCs w:val="24"/>
              </w:rPr>
            </w:pPr>
            <w:r w:rsidRPr="00B935D1">
              <w:rPr>
                <w:rFonts w:cs="Times New Roman"/>
                <w:szCs w:val="24"/>
              </w:rPr>
              <w:t>1.25</w:t>
            </w:r>
          </w:p>
        </w:tc>
        <w:tc>
          <w:tcPr>
            <w:tcW w:w="1142" w:type="dxa"/>
            <w:vAlign w:val="center"/>
          </w:tcPr>
          <w:p w14:paraId="7D8CAD9D" w14:textId="77777777" w:rsidR="00CA2FDD" w:rsidRPr="00B935D1" w:rsidRDefault="00CA2FDD" w:rsidP="00FE035C">
            <w:pPr>
              <w:jc w:val="center"/>
              <w:rPr>
                <w:rFonts w:cs="Times New Roman"/>
                <w:szCs w:val="24"/>
              </w:rPr>
            </w:pPr>
            <w:r w:rsidRPr="00B935D1">
              <w:rPr>
                <w:rFonts w:cs="Times New Roman"/>
                <w:szCs w:val="24"/>
              </w:rPr>
              <w:t>1056</w:t>
            </w:r>
          </w:p>
        </w:tc>
        <w:tc>
          <w:tcPr>
            <w:tcW w:w="1555" w:type="dxa"/>
            <w:vAlign w:val="center"/>
          </w:tcPr>
          <w:p w14:paraId="18ED59F2" w14:textId="77777777" w:rsidR="00CA2FDD" w:rsidRPr="00B935D1" w:rsidRDefault="00CA2FDD" w:rsidP="00FE035C">
            <w:pPr>
              <w:jc w:val="center"/>
              <w:rPr>
                <w:rFonts w:cs="Times New Roman"/>
                <w:szCs w:val="24"/>
              </w:rPr>
            </w:pPr>
            <w:r w:rsidRPr="00B935D1">
              <w:rPr>
                <w:rFonts w:cs="Times New Roman"/>
                <w:szCs w:val="24"/>
              </w:rPr>
              <w:t>170</w:t>
            </w:r>
          </w:p>
        </w:tc>
      </w:tr>
      <w:tr w:rsidR="00CA2FDD" w:rsidRPr="00B935D1" w14:paraId="3B74051F" w14:textId="77777777" w:rsidTr="006B0FC7">
        <w:trPr>
          <w:cantSplit/>
          <w:jc w:val="center"/>
        </w:trPr>
        <w:tc>
          <w:tcPr>
            <w:tcW w:w="952" w:type="dxa"/>
            <w:vAlign w:val="center"/>
          </w:tcPr>
          <w:p w14:paraId="77AD46D2" w14:textId="77777777" w:rsidR="00CA2FDD" w:rsidRPr="00B935D1" w:rsidRDefault="00CA2FDD" w:rsidP="00FE035C">
            <w:pPr>
              <w:jc w:val="center"/>
              <w:rPr>
                <w:rFonts w:cs="Times New Roman"/>
                <w:szCs w:val="24"/>
              </w:rPr>
            </w:pPr>
            <w:r w:rsidRPr="00B935D1">
              <w:rPr>
                <w:rFonts w:cs="Times New Roman"/>
                <w:szCs w:val="24"/>
              </w:rPr>
              <w:t>25</w:t>
            </w:r>
          </w:p>
        </w:tc>
        <w:tc>
          <w:tcPr>
            <w:tcW w:w="642" w:type="dxa"/>
            <w:vAlign w:val="center"/>
          </w:tcPr>
          <w:p w14:paraId="4D82DDA6"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307E10C8"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1059</w:t>
            </w:r>
          </w:p>
        </w:tc>
        <w:tc>
          <w:tcPr>
            <w:tcW w:w="1037" w:type="dxa"/>
            <w:vAlign w:val="center"/>
          </w:tcPr>
          <w:p w14:paraId="6F569C9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530</w:t>
            </w:r>
          </w:p>
        </w:tc>
        <w:tc>
          <w:tcPr>
            <w:tcW w:w="951" w:type="dxa"/>
            <w:vAlign w:val="center"/>
          </w:tcPr>
          <w:p w14:paraId="68C19E06" w14:textId="77777777" w:rsidR="00CA2FDD" w:rsidRPr="00B935D1" w:rsidRDefault="00CA2FDD" w:rsidP="00FE035C">
            <w:pPr>
              <w:jc w:val="center"/>
              <w:rPr>
                <w:rFonts w:cs="Times New Roman"/>
                <w:szCs w:val="24"/>
              </w:rPr>
            </w:pPr>
            <w:r w:rsidRPr="00B935D1">
              <w:rPr>
                <w:rFonts w:cs="Times New Roman"/>
                <w:szCs w:val="24"/>
              </w:rPr>
              <w:t>0.48</w:t>
            </w:r>
          </w:p>
        </w:tc>
        <w:tc>
          <w:tcPr>
            <w:tcW w:w="1142" w:type="dxa"/>
            <w:vAlign w:val="center"/>
          </w:tcPr>
          <w:p w14:paraId="66D8384D" w14:textId="77777777" w:rsidR="00CA2FDD" w:rsidRPr="00B935D1" w:rsidRDefault="00CA2FDD" w:rsidP="00FE035C">
            <w:pPr>
              <w:jc w:val="center"/>
              <w:rPr>
                <w:rFonts w:cs="Times New Roman"/>
                <w:szCs w:val="24"/>
              </w:rPr>
            </w:pPr>
            <w:r w:rsidRPr="00B935D1">
              <w:rPr>
                <w:rFonts w:cs="Times New Roman"/>
                <w:szCs w:val="24"/>
              </w:rPr>
              <w:t>616</w:t>
            </w:r>
          </w:p>
        </w:tc>
        <w:tc>
          <w:tcPr>
            <w:tcW w:w="1555" w:type="dxa"/>
            <w:vAlign w:val="center"/>
          </w:tcPr>
          <w:p w14:paraId="0FF4BFF0"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09495AB4" w14:textId="77777777" w:rsidTr="006B0FC7">
        <w:trPr>
          <w:cantSplit/>
          <w:jc w:val="center"/>
        </w:trPr>
        <w:tc>
          <w:tcPr>
            <w:tcW w:w="952" w:type="dxa"/>
            <w:vAlign w:val="center"/>
          </w:tcPr>
          <w:p w14:paraId="6CF5532C" w14:textId="77777777" w:rsidR="00CA2FDD" w:rsidRPr="00B935D1" w:rsidRDefault="00CA2FDD" w:rsidP="00FE035C">
            <w:pPr>
              <w:jc w:val="center"/>
              <w:rPr>
                <w:rFonts w:cs="Times New Roman"/>
                <w:szCs w:val="24"/>
              </w:rPr>
            </w:pPr>
            <w:r w:rsidRPr="00B935D1">
              <w:rPr>
                <w:rFonts w:cs="Times New Roman"/>
                <w:szCs w:val="24"/>
              </w:rPr>
              <w:lastRenderedPageBreak/>
              <w:t>26</w:t>
            </w:r>
          </w:p>
        </w:tc>
        <w:tc>
          <w:tcPr>
            <w:tcW w:w="642" w:type="dxa"/>
            <w:vAlign w:val="center"/>
          </w:tcPr>
          <w:p w14:paraId="1A84A1D1" w14:textId="77777777" w:rsidR="00CA2FDD" w:rsidRPr="00B935D1" w:rsidRDefault="00CA2FDD" w:rsidP="00FE035C">
            <w:pPr>
              <w:jc w:val="center"/>
              <w:rPr>
                <w:rFonts w:cs="Times New Roman"/>
                <w:szCs w:val="24"/>
              </w:rPr>
            </w:pPr>
            <w:r w:rsidRPr="00B935D1">
              <w:rPr>
                <w:rFonts w:cs="Times New Roman"/>
                <w:szCs w:val="24"/>
              </w:rPr>
              <w:t>8.3</w:t>
            </w:r>
          </w:p>
        </w:tc>
        <w:tc>
          <w:tcPr>
            <w:tcW w:w="1471" w:type="dxa"/>
            <w:vAlign w:val="center"/>
          </w:tcPr>
          <w:p w14:paraId="6D4098E1"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1665</w:t>
            </w:r>
          </w:p>
        </w:tc>
        <w:tc>
          <w:tcPr>
            <w:tcW w:w="1037" w:type="dxa"/>
            <w:vAlign w:val="center"/>
          </w:tcPr>
          <w:p w14:paraId="6235D44A"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833</w:t>
            </w:r>
          </w:p>
        </w:tc>
        <w:tc>
          <w:tcPr>
            <w:tcW w:w="951" w:type="dxa"/>
            <w:vAlign w:val="center"/>
          </w:tcPr>
          <w:p w14:paraId="461E1218" w14:textId="77777777" w:rsidR="00CA2FDD" w:rsidRPr="00B935D1" w:rsidRDefault="00CA2FDD" w:rsidP="00FE035C">
            <w:pPr>
              <w:jc w:val="center"/>
              <w:rPr>
                <w:rFonts w:cs="Times New Roman"/>
                <w:szCs w:val="24"/>
              </w:rPr>
            </w:pPr>
            <w:r w:rsidRPr="00B935D1">
              <w:rPr>
                <w:rFonts w:cs="Times New Roman"/>
                <w:szCs w:val="24"/>
              </w:rPr>
              <w:t>0.81</w:t>
            </w:r>
          </w:p>
        </w:tc>
        <w:tc>
          <w:tcPr>
            <w:tcW w:w="1142" w:type="dxa"/>
            <w:vAlign w:val="center"/>
          </w:tcPr>
          <w:p w14:paraId="0AA8FC30" w14:textId="77777777" w:rsidR="00CA2FDD" w:rsidRPr="00B935D1" w:rsidRDefault="00CA2FDD" w:rsidP="00FE035C">
            <w:pPr>
              <w:jc w:val="center"/>
              <w:rPr>
                <w:rFonts w:cs="Times New Roman"/>
                <w:szCs w:val="24"/>
              </w:rPr>
            </w:pPr>
            <w:r w:rsidRPr="00B935D1">
              <w:rPr>
                <w:rFonts w:cs="Times New Roman"/>
                <w:szCs w:val="24"/>
              </w:rPr>
              <w:t>770</w:t>
            </w:r>
          </w:p>
        </w:tc>
        <w:tc>
          <w:tcPr>
            <w:tcW w:w="1555" w:type="dxa"/>
            <w:vAlign w:val="center"/>
          </w:tcPr>
          <w:p w14:paraId="0FDF6C45" w14:textId="77777777" w:rsidR="00CA2FDD" w:rsidRPr="00B935D1" w:rsidRDefault="00CA2FDD" w:rsidP="00FE035C">
            <w:pPr>
              <w:jc w:val="center"/>
              <w:rPr>
                <w:rFonts w:cs="Times New Roman"/>
                <w:szCs w:val="24"/>
              </w:rPr>
            </w:pPr>
            <w:r w:rsidRPr="00B935D1">
              <w:rPr>
                <w:rFonts w:cs="Times New Roman"/>
                <w:szCs w:val="24"/>
              </w:rPr>
              <w:t>5</w:t>
            </w:r>
          </w:p>
        </w:tc>
      </w:tr>
      <w:tr w:rsidR="00CA2FDD" w:rsidRPr="00B935D1" w14:paraId="1436B8D5" w14:textId="77777777" w:rsidTr="006B0FC7">
        <w:trPr>
          <w:cantSplit/>
          <w:jc w:val="center"/>
        </w:trPr>
        <w:tc>
          <w:tcPr>
            <w:tcW w:w="952" w:type="dxa"/>
            <w:vAlign w:val="center"/>
          </w:tcPr>
          <w:p w14:paraId="5E295161" w14:textId="77777777" w:rsidR="00CA2FDD" w:rsidRPr="00B935D1" w:rsidRDefault="00CA2FDD" w:rsidP="00FE035C">
            <w:pPr>
              <w:jc w:val="center"/>
              <w:rPr>
                <w:rFonts w:cs="Times New Roman"/>
                <w:szCs w:val="24"/>
              </w:rPr>
            </w:pPr>
            <w:r w:rsidRPr="00B935D1">
              <w:rPr>
                <w:rFonts w:cs="Times New Roman"/>
                <w:szCs w:val="24"/>
              </w:rPr>
              <w:t>27</w:t>
            </w:r>
          </w:p>
        </w:tc>
        <w:tc>
          <w:tcPr>
            <w:tcW w:w="642" w:type="dxa"/>
            <w:vAlign w:val="center"/>
          </w:tcPr>
          <w:p w14:paraId="7223D399" w14:textId="77777777" w:rsidR="00CA2FDD" w:rsidRPr="00B935D1" w:rsidRDefault="00CA2FDD" w:rsidP="00FE035C">
            <w:pPr>
              <w:jc w:val="center"/>
              <w:rPr>
                <w:rFonts w:cs="Times New Roman"/>
                <w:szCs w:val="24"/>
              </w:rPr>
            </w:pPr>
            <w:r w:rsidRPr="00B935D1">
              <w:rPr>
                <w:rFonts w:cs="Times New Roman"/>
                <w:szCs w:val="24"/>
              </w:rPr>
              <w:t>7.8</w:t>
            </w:r>
          </w:p>
        </w:tc>
        <w:tc>
          <w:tcPr>
            <w:tcW w:w="1471" w:type="dxa"/>
            <w:vAlign w:val="center"/>
          </w:tcPr>
          <w:p w14:paraId="63797AD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2030</w:t>
            </w:r>
          </w:p>
        </w:tc>
        <w:tc>
          <w:tcPr>
            <w:tcW w:w="1037" w:type="dxa"/>
            <w:vAlign w:val="center"/>
          </w:tcPr>
          <w:p w14:paraId="466B218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1020</w:t>
            </w:r>
          </w:p>
        </w:tc>
        <w:tc>
          <w:tcPr>
            <w:tcW w:w="951" w:type="dxa"/>
            <w:vAlign w:val="center"/>
          </w:tcPr>
          <w:p w14:paraId="16F18565" w14:textId="77777777" w:rsidR="00CA2FDD" w:rsidRPr="00B935D1" w:rsidRDefault="00CA2FDD" w:rsidP="00FE035C">
            <w:pPr>
              <w:jc w:val="center"/>
              <w:rPr>
                <w:rFonts w:cs="Times New Roman"/>
                <w:szCs w:val="24"/>
              </w:rPr>
            </w:pPr>
            <w:r w:rsidRPr="00B935D1">
              <w:rPr>
                <w:rFonts w:cs="Times New Roman"/>
                <w:szCs w:val="24"/>
              </w:rPr>
              <w:t>1.01</w:t>
            </w:r>
          </w:p>
        </w:tc>
        <w:tc>
          <w:tcPr>
            <w:tcW w:w="1142" w:type="dxa"/>
            <w:vAlign w:val="center"/>
          </w:tcPr>
          <w:p w14:paraId="4A972F42" w14:textId="77777777" w:rsidR="00CA2FDD" w:rsidRPr="00B935D1" w:rsidRDefault="00CA2FDD" w:rsidP="00FE035C">
            <w:pPr>
              <w:jc w:val="center"/>
              <w:rPr>
                <w:rFonts w:cs="Times New Roman"/>
                <w:szCs w:val="24"/>
              </w:rPr>
            </w:pPr>
            <w:r w:rsidRPr="00B935D1">
              <w:rPr>
                <w:rFonts w:cs="Times New Roman"/>
                <w:szCs w:val="24"/>
              </w:rPr>
              <w:t>644</w:t>
            </w:r>
          </w:p>
        </w:tc>
        <w:tc>
          <w:tcPr>
            <w:tcW w:w="1555" w:type="dxa"/>
            <w:vAlign w:val="center"/>
          </w:tcPr>
          <w:p w14:paraId="24FCE054" w14:textId="77777777" w:rsidR="00CA2FDD" w:rsidRPr="00B935D1" w:rsidRDefault="00CA2FDD" w:rsidP="00FE035C">
            <w:pPr>
              <w:jc w:val="center"/>
              <w:rPr>
                <w:rFonts w:cs="Times New Roman"/>
                <w:szCs w:val="24"/>
              </w:rPr>
            </w:pPr>
            <w:r w:rsidRPr="00B935D1">
              <w:rPr>
                <w:rFonts w:cs="Times New Roman"/>
                <w:szCs w:val="24"/>
              </w:rPr>
              <w:t>11</w:t>
            </w:r>
          </w:p>
        </w:tc>
      </w:tr>
      <w:tr w:rsidR="00CA2FDD" w:rsidRPr="00B935D1" w14:paraId="5F17027B" w14:textId="77777777" w:rsidTr="006B0FC7">
        <w:trPr>
          <w:cantSplit/>
          <w:jc w:val="center"/>
        </w:trPr>
        <w:tc>
          <w:tcPr>
            <w:tcW w:w="952" w:type="dxa"/>
            <w:vAlign w:val="center"/>
          </w:tcPr>
          <w:p w14:paraId="125D6D58" w14:textId="77777777" w:rsidR="00CA2FDD" w:rsidRPr="00B935D1" w:rsidRDefault="00CA2FDD" w:rsidP="00FE035C">
            <w:pPr>
              <w:jc w:val="center"/>
              <w:rPr>
                <w:rFonts w:cs="Times New Roman"/>
                <w:szCs w:val="24"/>
              </w:rPr>
            </w:pPr>
            <w:r w:rsidRPr="00B935D1">
              <w:rPr>
                <w:rFonts w:cs="Times New Roman"/>
                <w:szCs w:val="24"/>
              </w:rPr>
              <w:t>28</w:t>
            </w:r>
          </w:p>
        </w:tc>
        <w:tc>
          <w:tcPr>
            <w:tcW w:w="642" w:type="dxa"/>
            <w:vAlign w:val="center"/>
          </w:tcPr>
          <w:p w14:paraId="253871A8" w14:textId="77777777" w:rsidR="00CA2FDD" w:rsidRPr="00B935D1" w:rsidRDefault="00CA2FDD" w:rsidP="00FE035C">
            <w:pPr>
              <w:jc w:val="center"/>
              <w:rPr>
                <w:rFonts w:cs="Times New Roman"/>
                <w:szCs w:val="24"/>
              </w:rPr>
            </w:pPr>
            <w:r w:rsidRPr="00B935D1">
              <w:rPr>
                <w:rFonts w:cs="Times New Roman"/>
                <w:szCs w:val="24"/>
              </w:rPr>
              <w:t>7.7</w:t>
            </w:r>
          </w:p>
        </w:tc>
        <w:tc>
          <w:tcPr>
            <w:tcW w:w="1471" w:type="dxa"/>
            <w:vAlign w:val="center"/>
          </w:tcPr>
          <w:p w14:paraId="016D05B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1288</w:t>
            </w:r>
          </w:p>
        </w:tc>
        <w:tc>
          <w:tcPr>
            <w:tcW w:w="1037" w:type="dxa"/>
            <w:vAlign w:val="center"/>
          </w:tcPr>
          <w:p w14:paraId="4E80DC20"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644</w:t>
            </w:r>
          </w:p>
        </w:tc>
        <w:tc>
          <w:tcPr>
            <w:tcW w:w="951" w:type="dxa"/>
            <w:vAlign w:val="center"/>
          </w:tcPr>
          <w:p w14:paraId="40899CA1" w14:textId="77777777" w:rsidR="00CA2FDD" w:rsidRPr="00B935D1" w:rsidRDefault="00CA2FDD" w:rsidP="00FE035C">
            <w:pPr>
              <w:jc w:val="center"/>
              <w:rPr>
                <w:rFonts w:cs="Times New Roman"/>
                <w:szCs w:val="24"/>
              </w:rPr>
            </w:pPr>
            <w:r w:rsidRPr="00B935D1">
              <w:rPr>
                <w:rFonts w:cs="Times New Roman"/>
                <w:szCs w:val="24"/>
              </w:rPr>
              <w:t>0.60</w:t>
            </w:r>
          </w:p>
        </w:tc>
        <w:tc>
          <w:tcPr>
            <w:tcW w:w="1142" w:type="dxa"/>
            <w:vAlign w:val="center"/>
          </w:tcPr>
          <w:p w14:paraId="7A4AAC18" w14:textId="77777777" w:rsidR="00CA2FDD" w:rsidRPr="00B935D1" w:rsidRDefault="00CA2FDD" w:rsidP="00FE035C">
            <w:pPr>
              <w:jc w:val="center"/>
              <w:rPr>
                <w:rFonts w:cs="Times New Roman"/>
                <w:szCs w:val="24"/>
              </w:rPr>
            </w:pPr>
            <w:r w:rsidRPr="00B935D1">
              <w:rPr>
                <w:rFonts w:cs="Times New Roman"/>
                <w:szCs w:val="24"/>
              </w:rPr>
              <w:t>540</w:t>
            </w:r>
          </w:p>
        </w:tc>
        <w:tc>
          <w:tcPr>
            <w:tcW w:w="1555" w:type="dxa"/>
            <w:vAlign w:val="center"/>
          </w:tcPr>
          <w:p w14:paraId="1DB90C3B" w14:textId="77777777" w:rsidR="00CA2FDD" w:rsidRPr="00B935D1" w:rsidRDefault="00CA2FDD" w:rsidP="00FE035C">
            <w:pPr>
              <w:jc w:val="center"/>
              <w:rPr>
                <w:rFonts w:cs="Times New Roman"/>
                <w:szCs w:val="24"/>
              </w:rPr>
            </w:pPr>
            <w:r w:rsidRPr="00B935D1">
              <w:rPr>
                <w:rFonts w:cs="Times New Roman"/>
                <w:szCs w:val="24"/>
              </w:rPr>
              <w:t>33</w:t>
            </w:r>
          </w:p>
        </w:tc>
      </w:tr>
      <w:tr w:rsidR="00CA2FDD" w:rsidRPr="00B935D1" w14:paraId="11D1EA90" w14:textId="77777777" w:rsidTr="006B0FC7">
        <w:trPr>
          <w:cantSplit/>
          <w:jc w:val="center"/>
        </w:trPr>
        <w:tc>
          <w:tcPr>
            <w:tcW w:w="952" w:type="dxa"/>
            <w:vAlign w:val="center"/>
          </w:tcPr>
          <w:p w14:paraId="10C71ABA" w14:textId="77777777" w:rsidR="00CA2FDD" w:rsidRPr="00B935D1" w:rsidRDefault="00CA2FDD" w:rsidP="00FE035C">
            <w:pPr>
              <w:jc w:val="center"/>
              <w:rPr>
                <w:rFonts w:cs="Times New Roman"/>
                <w:szCs w:val="24"/>
              </w:rPr>
            </w:pPr>
            <w:r w:rsidRPr="00B935D1">
              <w:rPr>
                <w:rFonts w:cs="Times New Roman"/>
                <w:szCs w:val="24"/>
              </w:rPr>
              <w:t>29</w:t>
            </w:r>
          </w:p>
        </w:tc>
        <w:tc>
          <w:tcPr>
            <w:tcW w:w="642" w:type="dxa"/>
            <w:vAlign w:val="center"/>
          </w:tcPr>
          <w:p w14:paraId="41591694" w14:textId="77777777" w:rsidR="00CA2FDD" w:rsidRPr="00B935D1" w:rsidRDefault="00CA2FDD" w:rsidP="00FE035C">
            <w:pPr>
              <w:jc w:val="center"/>
              <w:rPr>
                <w:rFonts w:cs="Times New Roman"/>
                <w:szCs w:val="24"/>
              </w:rPr>
            </w:pPr>
            <w:r w:rsidRPr="00B935D1">
              <w:rPr>
                <w:rFonts w:cs="Times New Roman"/>
                <w:szCs w:val="24"/>
              </w:rPr>
              <w:t>8.3</w:t>
            </w:r>
          </w:p>
        </w:tc>
        <w:tc>
          <w:tcPr>
            <w:tcW w:w="1471" w:type="dxa"/>
            <w:vAlign w:val="center"/>
          </w:tcPr>
          <w:p w14:paraId="11C410C6"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46800</w:t>
            </w:r>
          </w:p>
        </w:tc>
        <w:tc>
          <w:tcPr>
            <w:tcW w:w="1037" w:type="dxa"/>
            <w:vAlign w:val="center"/>
          </w:tcPr>
          <w:p w14:paraId="29C429B6"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2340</w:t>
            </w:r>
          </w:p>
        </w:tc>
        <w:tc>
          <w:tcPr>
            <w:tcW w:w="951" w:type="dxa"/>
            <w:vAlign w:val="center"/>
          </w:tcPr>
          <w:p w14:paraId="65810448" w14:textId="77777777" w:rsidR="00CA2FDD" w:rsidRPr="00B935D1" w:rsidRDefault="00CA2FDD" w:rsidP="00FE035C">
            <w:pPr>
              <w:jc w:val="center"/>
              <w:rPr>
                <w:rFonts w:cs="Times New Roman"/>
                <w:szCs w:val="24"/>
              </w:rPr>
            </w:pPr>
            <w:r w:rsidRPr="00B935D1">
              <w:rPr>
                <w:rFonts w:cs="Times New Roman"/>
                <w:szCs w:val="24"/>
              </w:rPr>
              <w:t>2.48</w:t>
            </w:r>
          </w:p>
        </w:tc>
        <w:tc>
          <w:tcPr>
            <w:tcW w:w="1142" w:type="dxa"/>
            <w:vAlign w:val="center"/>
          </w:tcPr>
          <w:p w14:paraId="218E1DD8" w14:textId="77777777" w:rsidR="00CA2FDD" w:rsidRPr="00B935D1" w:rsidRDefault="00CA2FDD" w:rsidP="00FE035C">
            <w:pPr>
              <w:jc w:val="center"/>
              <w:rPr>
                <w:rFonts w:cs="Times New Roman"/>
                <w:szCs w:val="24"/>
              </w:rPr>
            </w:pPr>
            <w:r w:rsidRPr="00B935D1">
              <w:rPr>
                <w:rFonts w:cs="Times New Roman"/>
                <w:szCs w:val="24"/>
              </w:rPr>
              <w:t>1692</w:t>
            </w:r>
          </w:p>
        </w:tc>
        <w:tc>
          <w:tcPr>
            <w:tcW w:w="1555" w:type="dxa"/>
            <w:vAlign w:val="center"/>
          </w:tcPr>
          <w:p w14:paraId="641B9938" w14:textId="77777777" w:rsidR="00CA2FDD" w:rsidRPr="00B935D1" w:rsidRDefault="00CA2FDD" w:rsidP="00FE035C">
            <w:pPr>
              <w:jc w:val="center"/>
              <w:rPr>
                <w:rFonts w:cs="Times New Roman"/>
                <w:szCs w:val="24"/>
              </w:rPr>
            </w:pPr>
            <w:r w:rsidRPr="00B935D1">
              <w:rPr>
                <w:rFonts w:cs="Times New Roman"/>
                <w:szCs w:val="24"/>
              </w:rPr>
              <w:t>45</w:t>
            </w:r>
          </w:p>
        </w:tc>
      </w:tr>
      <w:tr w:rsidR="00CA2FDD" w:rsidRPr="00B935D1" w14:paraId="7ABF4DE7" w14:textId="77777777" w:rsidTr="006B0FC7">
        <w:trPr>
          <w:cantSplit/>
          <w:jc w:val="center"/>
        </w:trPr>
        <w:tc>
          <w:tcPr>
            <w:tcW w:w="952" w:type="dxa"/>
            <w:vAlign w:val="center"/>
          </w:tcPr>
          <w:p w14:paraId="3D205B66" w14:textId="77777777" w:rsidR="00CA2FDD" w:rsidRPr="00B935D1" w:rsidRDefault="00CA2FDD" w:rsidP="00FE035C">
            <w:pPr>
              <w:jc w:val="center"/>
              <w:rPr>
                <w:rFonts w:cs="Times New Roman"/>
                <w:szCs w:val="24"/>
              </w:rPr>
            </w:pPr>
            <w:r w:rsidRPr="00B935D1">
              <w:rPr>
                <w:rFonts w:cs="Times New Roman"/>
                <w:szCs w:val="24"/>
              </w:rPr>
              <w:t>30</w:t>
            </w:r>
          </w:p>
        </w:tc>
        <w:tc>
          <w:tcPr>
            <w:tcW w:w="642" w:type="dxa"/>
            <w:vAlign w:val="center"/>
          </w:tcPr>
          <w:p w14:paraId="1D5F1DAA"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6501D2C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5080</w:t>
            </w:r>
          </w:p>
        </w:tc>
        <w:tc>
          <w:tcPr>
            <w:tcW w:w="1037" w:type="dxa"/>
            <w:vAlign w:val="center"/>
          </w:tcPr>
          <w:p w14:paraId="12001C3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2530</w:t>
            </w:r>
          </w:p>
        </w:tc>
        <w:tc>
          <w:tcPr>
            <w:tcW w:w="951" w:type="dxa"/>
            <w:vAlign w:val="center"/>
          </w:tcPr>
          <w:p w14:paraId="29468654" w14:textId="77777777" w:rsidR="00CA2FDD" w:rsidRPr="00B935D1" w:rsidRDefault="00CA2FDD" w:rsidP="00FE035C">
            <w:pPr>
              <w:jc w:val="center"/>
              <w:rPr>
                <w:rFonts w:cs="Times New Roman"/>
                <w:szCs w:val="24"/>
              </w:rPr>
            </w:pPr>
            <w:r w:rsidRPr="00B935D1">
              <w:rPr>
                <w:rFonts w:cs="Times New Roman"/>
                <w:szCs w:val="24"/>
              </w:rPr>
              <w:t>2.70</w:t>
            </w:r>
          </w:p>
        </w:tc>
        <w:tc>
          <w:tcPr>
            <w:tcW w:w="1142" w:type="dxa"/>
            <w:vAlign w:val="center"/>
          </w:tcPr>
          <w:p w14:paraId="119C0807" w14:textId="77777777" w:rsidR="00CA2FDD" w:rsidRPr="00B935D1" w:rsidRDefault="00CA2FDD" w:rsidP="00FE035C">
            <w:pPr>
              <w:jc w:val="center"/>
              <w:rPr>
                <w:rFonts w:cs="Times New Roman"/>
                <w:szCs w:val="24"/>
              </w:rPr>
            </w:pPr>
            <w:r w:rsidRPr="00B935D1">
              <w:rPr>
                <w:rFonts w:cs="Times New Roman"/>
                <w:szCs w:val="24"/>
              </w:rPr>
              <w:t>1660</w:t>
            </w:r>
          </w:p>
        </w:tc>
        <w:tc>
          <w:tcPr>
            <w:tcW w:w="1555" w:type="dxa"/>
            <w:vAlign w:val="center"/>
          </w:tcPr>
          <w:p w14:paraId="29ECC145" w14:textId="77777777" w:rsidR="00CA2FDD" w:rsidRPr="00B935D1" w:rsidRDefault="00CA2FDD" w:rsidP="00FE035C">
            <w:pPr>
              <w:jc w:val="center"/>
              <w:rPr>
                <w:rFonts w:cs="Times New Roman"/>
                <w:szCs w:val="24"/>
              </w:rPr>
            </w:pPr>
            <w:r w:rsidRPr="00B935D1">
              <w:rPr>
                <w:rFonts w:cs="Times New Roman"/>
                <w:szCs w:val="24"/>
              </w:rPr>
              <w:t>0</w:t>
            </w:r>
          </w:p>
        </w:tc>
      </w:tr>
    </w:tbl>
    <w:p w14:paraId="181C8EF5" w14:textId="77777777" w:rsidR="00CA2FDD" w:rsidRPr="00D45AEC" w:rsidRDefault="00CA2FDD" w:rsidP="00F41019">
      <w:pPr>
        <w:spacing w:line="360" w:lineRule="auto"/>
        <w:ind w:firstLine="720"/>
        <w:jc w:val="both"/>
      </w:pPr>
    </w:p>
    <w:p w14:paraId="1AA5002F" w14:textId="77777777" w:rsidR="00885AF2" w:rsidRPr="00D45AEC" w:rsidRDefault="00885AF2" w:rsidP="00F41019">
      <w:pPr>
        <w:spacing w:line="360" w:lineRule="auto"/>
        <w:jc w:val="both"/>
        <w:rPr>
          <w:b/>
          <w:bCs/>
        </w:rPr>
      </w:pPr>
      <w:r w:rsidRPr="00D45AEC">
        <w:rPr>
          <w:b/>
          <w:bCs/>
        </w:rPr>
        <w:t>3.1 Physicochemical characteristics</w:t>
      </w:r>
    </w:p>
    <w:p w14:paraId="4704C0DF" w14:textId="77777777" w:rsidR="00885AF2" w:rsidRPr="00D45AEC" w:rsidRDefault="00732E05" w:rsidP="00F41019">
      <w:pPr>
        <w:spacing w:line="360" w:lineRule="auto"/>
        <w:jc w:val="both"/>
      </w:pPr>
      <w:r w:rsidRPr="00D45AEC">
        <w:rPr>
          <w:b/>
          <w:bCs/>
        </w:rPr>
        <w:t xml:space="preserve">3.1.1 </w:t>
      </w:r>
      <w:r w:rsidR="00885AF2" w:rsidRPr="00D45AEC">
        <w:rPr>
          <w:b/>
          <w:bCs/>
        </w:rPr>
        <w:t>pH:</w:t>
      </w:r>
      <w:r w:rsidR="00885AF2" w:rsidRPr="00D45AEC">
        <w:t xml:space="preserve"> The pH ranged from 6.9 to 8.8, with a mean of 7.85 ± 0.45 </w:t>
      </w:r>
      <w:r>
        <w:rPr>
          <w:highlight w:val="yellow"/>
        </w:rPr>
        <w:t>and a median of 7.90</w:t>
      </w:r>
      <w:r>
        <w:t xml:space="preserve">, indicating generally neutral to mildly alkaline water. </w:t>
      </w:r>
      <w:r w:rsidR="00D96C38" w:rsidRPr="00D96C38">
        <w:t xml:space="preserve">Similar variability in pH has been </w:t>
      </w:r>
      <w:r w:rsidR="00D96C38">
        <w:t xml:space="preserve">recorded by </w:t>
      </w:r>
      <w:proofErr w:type="spellStart"/>
      <w:r w:rsidR="00D96C38" w:rsidRPr="00D96C38">
        <w:t>Bairi</w:t>
      </w:r>
      <w:proofErr w:type="spellEnd"/>
      <w:r w:rsidR="00D96C38" w:rsidRPr="00D96C38">
        <w:t xml:space="preserve"> </w:t>
      </w:r>
      <w:r w:rsidR="00D96C38" w:rsidRPr="00D96C38">
        <w:rPr>
          <w:i/>
          <w:iCs/>
        </w:rPr>
        <w:t>et al.</w:t>
      </w:r>
      <w:r w:rsidR="00D96C38" w:rsidRPr="00D96C38">
        <w:t xml:space="preserve"> </w:t>
      </w:r>
      <w:r>
        <w:rPr>
          <w:highlight w:val="yellow"/>
        </w:rPr>
        <w:t xml:space="preserve">(2025), </w:t>
      </w:r>
      <w:r w:rsidR="00D96C38">
        <w:t xml:space="preserve">who </w:t>
      </w:r>
      <w:r w:rsidR="00D96C38" w:rsidRPr="00D96C38">
        <w:t>reported pH values ranging from 4.82 to 9.28 in water samples collected from poultry farms in Telangana.</w:t>
      </w:r>
      <w:r w:rsidR="00D96C38">
        <w:t xml:space="preserve"> </w:t>
      </w:r>
      <w:r w:rsidR="00885AF2" w:rsidRPr="00D45AEC">
        <w:t xml:space="preserve">Although generally satisfactory, pH can influence microbial growth and chlorine-based </w:t>
      </w:r>
      <w:r>
        <w:rPr>
          <w:highlight w:val="yellow"/>
        </w:rPr>
        <w:t>sanitisation</w:t>
      </w:r>
      <w:r>
        <w:t xml:space="preserve"> through changes in hypochlorous acid and hypochlorite proportions</w:t>
      </w:r>
      <w:r w:rsidR="00260B3D" w:rsidRPr="00D45AEC">
        <w:t xml:space="preserve"> (Raut </w:t>
      </w:r>
      <w:r w:rsidR="00260B3D" w:rsidRPr="00D45AEC">
        <w:rPr>
          <w:i/>
          <w:iCs/>
        </w:rPr>
        <w:t>et al</w:t>
      </w:r>
      <w:r w:rsidR="00260B3D" w:rsidRPr="00D45AEC">
        <w:t xml:space="preserve">., 2024; Ogundipe </w:t>
      </w:r>
      <w:r w:rsidR="009A69FF" w:rsidRPr="00D45AEC">
        <w:rPr>
          <w:highlight w:val="yellow"/>
        </w:rPr>
        <w:t>&amp;</w:t>
      </w:r>
      <w:r w:rsidR="009A69FF" w:rsidRPr="00D45AEC">
        <w:rPr>
          <w:i/>
          <w:iCs/>
        </w:rPr>
        <w:t xml:space="preserve"> </w:t>
      </w:r>
      <w:r w:rsidR="009A69FF" w:rsidRPr="00D45AEC">
        <w:t xml:space="preserve">Obe, </w:t>
      </w:r>
      <w:r w:rsidR="00260B3D" w:rsidRPr="00D45AEC">
        <w:t>2025)</w:t>
      </w:r>
      <w:r w:rsidR="00885AF2" w:rsidRPr="00D45AEC">
        <w:t>. Alkaline drinking water may also affect broiler performance</w:t>
      </w:r>
      <w:r w:rsidR="00260B3D" w:rsidRPr="00D45AEC">
        <w:t xml:space="preserve"> (Martínez et al., 2021</w:t>
      </w:r>
      <w:r w:rsidR="00885AF2" w:rsidRPr="00D45AEC">
        <w:t>;</w:t>
      </w:r>
      <w:r w:rsidR="00260B3D" w:rsidRPr="00D45AEC">
        <w:t xml:space="preserve"> Raut </w:t>
      </w:r>
      <w:r w:rsidR="00260B3D" w:rsidRPr="00D45AEC">
        <w:rPr>
          <w:i/>
          <w:iCs/>
        </w:rPr>
        <w:t>et al</w:t>
      </w:r>
      <w:r w:rsidR="00260B3D" w:rsidRPr="00D45AEC">
        <w:t>., 2025).</w:t>
      </w:r>
      <w:r w:rsidR="00885AF2" w:rsidRPr="00D45AEC">
        <w:t xml:space="preserve"> </w:t>
      </w:r>
      <w:r w:rsidR="00260B3D" w:rsidRPr="00D45AEC">
        <w:t>T</w:t>
      </w:r>
      <w:r w:rsidR="00885AF2" w:rsidRPr="00D45AEC">
        <w:t>herefore, periodic monitoring is recommended.</w:t>
      </w:r>
    </w:p>
    <w:p w14:paraId="1C6814E3" w14:textId="77777777" w:rsidR="00885AF2" w:rsidRPr="00D45AEC" w:rsidRDefault="00732E05" w:rsidP="00704829">
      <w:pPr>
        <w:spacing w:line="360" w:lineRule="auto"/>
        <w:jc w:val="both"/>
      </w:pPr>
      <w:r w:rsidRPr="00D45AEC">
        <w:rPr>
          <w:rStyle w:val="Strong"/>
        </w:rPr>
        <w:t xml:space="preserve">3.1.2 </w:t>
      </w:r>
      <w:r w:rsidR="00885AF2" w:rsidRPr="00D45AEC">
        <w:rPr>
          <w:rStyle w:val="Strong"/>
        </w:rPr>
        <w:t>Electrical conductivity (EC):</w:t>
      </w:r>
      <w:r w:rsidR="00885AF2" w:rsidRPr="00D45AEC">
        <w:t xml:space="preserve"> EC ranged from 592 to 46,800 µS/cm, with a mean of 3,043.10</w:t>
      </w:r>
      <w:r w:rsidR="007D343C">
        <w:t xml:space="preserve"> </w:t>
      </w:r>
      <w:r w:rsidR="007D343C" w:rsidRPr="007D343C">
        <w:t>± 8,337.46</w:t>
      </w:r>
      <w:r w:rsidR="00885AF2" w:rsidRPr="00D45AEC">
        <w:t xml:space="preserve"> µS/cm and </w:t>
      </w:r>
      <w:r w:rsidR="00412430">
        <w:t xml:space="preserve">a </w:t>
      </w:r>
      <w:r w:rsidR="00885AF2" w:rsidRPr="00D45AEC">
        <w:t xml:space="preserve">median of 1,214.50 µS/cm. The marked difference between the mean and median was mainly due to the extreme value of 46,800 µS/cm. This variability was higher than that reported for groundwater in Salem district, where EC ranged from 230–3,800 µS/cm with a mean of 1,487 µS/cm </w:t>
      </w:r>
      <w:r w:rsidR="00260B3D" w:rsidRPr="00D45AEC">
        <w:rPr>
          <w:rStyle w:val="text-token-text-primary"/>
        </w:rPr>
        <w:t>(</w:t>
      </w:r>
      <w:proofErr w:type="spellStart"/>
      <w:r w:rsidR="00260B3D" w:rsidRPr="00D45AEC">
        <w:t>Arulbalaji</w:t>
      </w:r>
      <w:proofErr w:type="spellEnd"/>
      <w:r w:rsidR="00260B3D" w:rsidRPr="00D45AEC">
        <w:rPr>
          <w:highlight w:val="yellow"/>
        </w:rPr>
        <w:t xml:space="preserve"> &amp; </w:t>
      </w:r>
      <w:proofErr w:type="spellStart"/>
      <w:r w:rsidR="00260B3D" w:rsidRPr="00D45AEC">
        <w:t>Gurugnanam</w:t>
      </w:r>
      <w:proofErr w:type="spellEnd"/>
      <w:r w:rsidR="00260B3D" w:rsidRPr="00D45AEC">
        <w:t>, 2017)</w:t>
      </w:r>
      <w:r w:rsidR="00885AF2" w:rsidRPr="00D45AEC">
        <w:t xml:space="preserve">. </w:t>
      </w:r>
      <w:r w:rsidR="00704829" w:rsidRPr="00704829">
        <w:rPr>
          <w:highlight w:val="yellow"/>
        </w:rPr>
        <w:t xml:space="preserve">A recent </w:t>
      </w:r>
      <w:r w:rsidR="00704829">
        <w:t>study</w:t>
      </w:r>
      <w:r>
        <w:rPr>
          <w:highlight w:val="yellow"/>
        </w:rPr>
        <w:t xml:space="preserve"> on poultry farms in Telangana</w:t>
      </w:r>
      <w:r>
        <w:t xml:space="preserve"> reported EC values ranging from 48 to 940 µS/cm, demonstrating considerable variation among poultry-water sources</w:t>
      </w:r>
      <w:r w:rsidR="00704829">
        <w:t xml:space="preserve"> (</w:t>
      </w:r>
      <w:proofErr w:type="spellStart"/>
      <w:r w:rsidR="00704829">
        <w:t>Bairi</w:t>
      </w:r>
      <w:proofErr w:type="spellEnd"/>
      <w:r w:rsidR="00704829">
        <w:t xml:space="preserve"> </w:t>
      </w:r>
      <w:r w:rsidR="00704829" w:rsidRPr="00704829">
        <w:rPr>
          <w:i/>
          <w:iCs/>
        </w:rPr>
        <w:t>et al.,</w:t>
      </w:r>
      <w:r w:rsidR="00704829">
        <w:t xml:space="preserve"> 2025)</w:t>
      </w:r>
      <w:r w:rsidR="00704829" w:rsidRPr="00704829">
        <w:t>.</w:t>
      </w:r>
      <w:r w:rsidR="00704829">
        <w:t xml:space="preserve"> </w:t>
      </w:r>
      <w:r w:rsidR="00704829" w:rsidRPr="00704829">
        <w:t xml:space="preserve">The sample with the extreme EC value also showed elevated TDS, salinity and hardness, supporting the presence of increased dissolved ionic constituents. Similar relationships between hardness, EC and TDS have been reported in poultry-farm water in Egypt (Ibrahim </w:t>
      </w:r>
      <w:r w:rsidR="00704829" w:rsidRPr="00704829">
        <w:rPr>
          <w:i/>
          <w:iCs/>
        </w:rPr>
        <w:t>et al</w:t>
      </w:r>
      <w:r w:rsidR="00704829" w:rsidRPr="00704829">
        <w:t>., 2025).</w:t>
      </w:r>
    </w:p>
    <w:p w14:paraId="5FF61531" w14:textId="77777777" w:rsidR="00885AF2" w:rsidRPr="00D45AEC" w:rsidRDefault="00732E05" w:rsidP="00F41019">
      <w:pPr>
        <w:spacing w:line="360" w:lineRule="auto"/>
        <w:jc w:val="both"/>
      </w:pPr>
      <w:r w:rsidRPr="00D45AEC">
        <w:rPr>
          <w:rStyle w:val="Strong"/>
        </w:rPr>
        <w:t xml:space="preserve">3.1.3 </w:t>
      </w:r>
      <w:r w:rsidR="00885AF2" w:rsidRPr="00D45AEC">
        <w:rPr>
          <w:rStyle w:val="Strong"/>
        </w:rPr>
        <w:t>Total dissolved solids (TDS):</w:t>
      </w:r>
      <w:r w:rsidR="00885AF2" w:rsidRPr="00D45AEC">
        <w:t xml:space="preserve"> TDS ranged from 297 to 2,530 mg/L, with a mean of 820.77 ± 619.94 mg/L and </w:t>
      </w:r>
      <w:r w:rsidR="002B1CD4">
        <w:t xml:space="preserve">a </w:t>
      </w:r>
      <w:r w:rsidR="00885AF2" w:rsidRPr="00D45AEC">
        <w:t xml:space="preserve">median of 607.50 mg/L. </w:t>
      </w:r>
      <w:r w:rsidR="00022655" w:rsidRPr="00D45AEC">
        <w:t>Three samples had TDS concentrations exceeding 2,000 mg/L, indicating relatively high levels of dissolved solids in these water sources. Such elevated values may warrant further evaluation of the specific mineral composition of the water and subsequent monitoring of flock performance.</w:t>
      </w:r>
      <w:r w:rsidR="00FE1729" w:rsidRPr="00D45AEC">
        <w:t xml:space="preserve"> </w:t>
      </w:r>
      <w:r w:rsidR="000A4F72" w:rsidRPr="00D45AEC">
        <w:t xml:space="preserve">The observed variability is consistent with previous reports of substantial differences in TDS, EC, hardness and mineral composition among water sources used for poultry production (Ebrahimi </w:t>
      </w:r>
      <w:r w:rsidR="000A4F72" w:rsidRPr="00D45AEC">
        <w:rPr>
          <w:i/>
          <w:iCs/>
        </w:rPr>
        <w:t>et al</w:t>
      </w:r>
      <w:r w:rsidR="000A4F72" w:rsidRPr="00D45AEC">
        <w:t xml:space="preserve">., </w:t>
      </w:r>
      <w:r w:rsidR="000A4F72" w:rsidRPr="00D45AEC">
        <w:lastRenderedPageBreak/>
        <w:t>2024). These findings highlight the importance of assessing TDS alongside other physicochemical parameters rather than interpreting it as an isolated indicator of poultry-water quality.</w:t>
      </w:r>
    </w:p>
    <w:p w14:paraId="7E97D2A3" w14:textId="77777777" w:rsidR="00885AF2" w:rsidRPr="00D45AEC" w:rsidRDefault="00732E05" w:rsidP="00704829">
      <w:pPr>
        <w:pStyle w:val="NormalWeb"/>
        <w:spacing w:line="360" w:lineRule="auto"/>
        <w:jc w:val="both"/>
        <w:rPr>
          <w:b/>
          <w:bCs/>
        </w:rPr>
      </w:pPr>
      <w:r w:rsidRPr="00D45AEC">
        <w:rPr>
          <w:b/>
          <w:bCs/>
        </w:rPr>
        <w:t xml:space="preserve">3.1.4 </w:t>
      </w:r>
      <w:r w:rsidR="00885AF2" w:rsidRPr="00D45AEC">
        <w:rPr>
          <w:b/>
          <w:bCs/>
        </w:rPr>
        <w:t xml:space="preserve">Salinity: </w:t>
      </w:r>
      <w:r w:rsidR="00885AF2" w:rsidRPr="00D45AEC">
        <w:t xml:space="preserve">Salinity of the water samples ranged from 0.23 to 2.70 ppt, with a mean of </w:t>
      </w:r>
      <w:r w:rsidR="0077191E">
        <w:t xml:space="preserve">                    </w:t>
      </w:r>
      <w:r w:rsidR="00885AF2" w:rsidRPr="00D45AEC">
        <w:t>0.80</w:t>
      </w:r>
      <w:r w:rsidR="0077191E">
        <w:t xml:space="preserve"> </w:t>
      </w:r>
      <w:r w:rsidR="0077191E" w:rsidRPr="0077191E">
        <w:t>± 0.68</w:t>
      </w:r>
      <w:r w:rsidR="00885AF2" w:rsidRPr="00D45AEC">
        <w:t xml:space="preserve"> ppt and a median of 0.56 ppt. The considerable variation among samples indicates differences in the concentration of dissolved salts between farms. The sample with the highest EC also showed elevated salinity, suggesting that the increased conductivity was associated with a greater concentration of dissolved ionic substances. </w:t>
      </w:r>
      <w:proofErr w:type="spellStart"/>
      <w:r w:rsidR="00704829" w:rsidRPr="00704829">
        <w:t>Bairi</w:t>
      </w:r>
      <w:proofErr w:type="spellEnd"/>
      <w:r w:rsidR="00704829" w:rsidRPr="00704829">
        <w:t xml:space="preserve"> </w:t>
      </w:r>
      <w:r w:rsidR="00704829" w:rsidRPr="00704829">
        <w:rPr>
          <w:i/>
          <w:iCs/>
        </w:rPr>
        <w:t>et al</w:t>
      </w:r>
      <w:r w:rsidR="00704829" w:rsidRPr="00704829">
        <w:t xml:space="preserve">. (2025) similarly reported considerable variation in salinity among poultry-farm water samples and demonstrated positive relationships between salinity and TDS. </w:t>
      </w:r>
      <w:r w:rsidR="00885AF2" w:rsidRPr="00D45AEC">
        <w:t>Since salinity reflects the combined contribution of dissolved salts, its elevation may be related to the underlying groundwater characteristics</w:t>
      </w:r>
      <w:r w:rsidR="00961011">
        <w:t xml:space="preserve"> or</w:t>
      </w:r>
      <w:r w:rsidR="00885AF2" w:rsidRPr="00D45AEC">
        <w:t xml:space="preserve"> mineral dissolution. Therefore, salinity should be considered together with EC, TDS and hardness when evaluating the overall chemical quality of poultry drinking water.</w:t>
      </w:r>
    </w:p>
    <w:p w14:paraId="2178AF41" w14:textId="77777777" w:rsidR="00885AF2" w:rsidRPr="00D45AEC" w:rsidRDefault="00732E05" w:rsidP="00F41019">
      <w:pPr>
        <w:pStyle w:val="NormalWeb"/>
        <w:spacing w:line="360" w:lineRule="auto"/>
        <w:jc w:val="both"/>
      </w:pPr>
      <w:r w:rsidRPr="00D45AEC">
        <w:rPr>
          <w:rStyle w:val="Strong"/>
        </w:rPr>
        <w:t xml:space="preserve">3.1.5 </w:t>
      </w:r>
      <w:r w:rsidR="00EE092E">
        <w:rPr>
          <w:rStyle w:val="Strong"/>
        </w:rPr>
        <w:t>Total h</w:t>
      </w:r>
      <w:r w:rsidR="00885AF2" w:rsidRPr="00D45AEC">
        <w:rPr>
          <w:rStyle w:val="Strong"/>
        </w:rPr>
        <w:t>ardness:</w:t>
      </w:r>
      <w:r w:rsidR="00885AF2" w:rsidRPr="00D45AEC">
        <w:t xml:space="preserve"> Total hardness ranged from 240 to 1,692 mg/L, with a mean of 683.40</w:t>
      </w:r>
      <w:r w:rsidR="00D50932" w:rsidRPr="00D45AEC">
        <w:t xml:space="preserve"> </w:t>
      </w:r>
      <w:r w:rsidR="00D359C3" w:rsidRPr="00D359C3">
        <w:t>± 397.80</w:t>
      </w:r>
      <w:r w:rsidR="00D359C3">
        <w:t xml:space="preserve"> </w:t>
      </w:r>
      <w:r w:rsidR="00885AF2" w:rsidRPr="00D45AEC">
        <w:t xml:space="preserve">mg/L and </w:t>
      </w:r>
      <w:r w:rsidR="00D359C3">
        <w:t xml:space="preserve">a </w:t>
      </w:r>
      <w:r w:rsidR="00885AF2" w:rsidRPr="00D45AEC">
        <w:t>median of 614 mg/L.</w:t>
      </w:r>
      <w:r w:rsidR="00B02E8D" w:rsidRPr="00D45AEC">
        <w:t xml:space="preserve"> </w:t>
      </w:r>
      <w:r w:rsidR="00885AF2" w:rsidRPr="00D45AEC">
        <w:t xml:space="preserve">Although hardness is not directly toxic because calcium and magnesium are essential minerals, </w:t>
      </w:r>
      <w:r>
        <w:rPr>
          <w:highlight w:val="yellow"/>
        </w:rPr>
        <w:t>water with high hardness</w:t>
      </w:r>
      <w:r>
        <w:t xml:space="preserve"> may promote scaling in pipelines, drinkers and storage tanks, potentially affecting water flow and microbial accumulation. Similar concerns regarding hardness and water suitability in poultry systems have been reported by Di Martino </w:t>
      </w:r>
      <w:r w:rsidR="00885AF2" w:rsidRPr="00D45AEC">
        <w:rPr>
          <w:i/>
          <w:iCs/>
        </w:rPr>
        <w:t>et al.</w:t>
      </w:r>
      <w:r w:rsidR="00885AF2" w:rsidRPr="00D45AEC">
        <w:t xml:space="preserve"> </w:t>
      </w:r>
      <w:r w:rsidR="00B02E8D" w:rsidRPr="00D45AEC">
        <w:t>(</w:t>
      </w:r>
      <w:r w:rsidR="00260B3D" w:rsidRPr="00D45AEC">
        <w:rPr>
          <w:rStyle w:val="text-token-text-primary"/>
        </w:rPr>
        <w:t>2018</w:t>
      </w:r>
      <w:r w:rsidR="00B02E8D" w:rsidRPr="00D45AEC">
        <w:rPr>
          <w:rStyle w:val="text-token-text-primary"/>
        </w:rPr>
        <w:t>)</w:t>
      </w:r>
      <w:r w:rsidR="00885AF2" w:rsidRPr="00D45AEC">
        <w:t xml:space="preserve"> and </w:t>
      </w:r>
      <w:r w:rsidR="00260B3D" w:rsidRPr="00D45AEC">
        <w:rPr>
          <w:rStyle w:val="text-token-text-primary"/>
        </w:rPr>
        <w:t xml:space="preserve">Osei </w:t>
      </w:r>
      <w:r w:rsidR="00260B3D" w:rsidRPr="00D45AEC">
        <w:rPr>
          <w:rStyle w:val="text-token-text-primary"/>
          <w:i/>
          <w:iCs/>
        </w:rPr>
        <w:t>et al</w:t>
      </w:r>
      <w:r w:rsidR="00260B3D" w:rsidRPr="00D45AEC">
        <w:rPr>
          <w:rStyle w:val="text-token-text-primary"/>
        </w:rPr>
        <w:t xml:space="preserve">. </w:t>
      </w:r>
      <w:r w:rsidR="00B2039F" w:rsidRPr="00D45AEC">
        <w:rPr>
          <w:rStyle w:val="text-token-text-primary"/>
        </w:rPr>
        <w:t>(</w:t>
      </w:r>
      <w:r w:rsidR="00260B3D" w:rsidRPr="00D45AEC">
        <w:rPr>
          <w:rStyle w:val="text-token-text-primary"/>
        </w:rPr>
        <w:t xml:space="preserve">2021). </w:t>
      </w:r>
      <w:r w:rsidR="00885AF2" w:rsidRPr="00D45AEC">
        <w:t xml:space="preserve">Therefore, hardness warrants attention </w:t>
      </w:r>
      <w:r>
        <w:rPr>
          <w:highlight w:val="yellow"/>
        </w:rPr>
        <w:t>on poultry farms, particularly</w:t>
      </w:r>
      <w:r>
        <w:t xml:space="preserve"> those using groundwater, with further analysis of calcium, magnesium, sodium, chloride and sulphate recommended to determine the underlying mineral composition.</w:t>
      </w:r>
    </w:p>
    <w:p w14:paraId="2DE803CA" w14:textId="77777777" w:rsidR="008A469F" w:rsidRPr="00D45AEC" w:rsidRDefault="008A469F" w:rsidP="00F41019">
      <w:pPr>
        <w:spacing w:line="360" w:lineRule="auto"/>
        <w:jc w:val="both"/>
        <w:rPr>
          <w:b/>
          <w:bCs/>
        </w:rPr>
      </w:pPr>
      <w:r w:rsidRPr="00D45AEC">
        <w:rPr>
          <w:b/>
          <w:bCs/>
        </w:rPr>
        <w:t>3.</w:t>
      </w:r>
      <w:r w:rsidR="00732E05" w:rsidRPr="00D45AEC">
        <w:rPr>
          <w:b/>
          <w:bCs/>
        </w:rPr>
        <w:t>2</w:t>
      </w:r>
      <w:r w:rsidRPr="00D45AEC">
        <w:rPr>
          <w:b/>
          <w:bCs/>
        </w:rPr>
        <w:t xml:space="preserve"> Microbiological quality</w:t>
      </w:r>
    </w:p>
    <w:p w14:paraId="38E6388C" w14:textId="77777777" w:rsidR="00FB40C9" w:rsidRPr="00D45AEC" w:rsidRDefault="00732E05" w:rsidP="00BD3E40">
      <w:pPr>
        <w:spacing w:line="360" w:lineRule="auto"/>
        <w:ind w:firstLine="720"/>
        <w:jc w:val="both"/>
      </w:pPr>
      <w:r w:rsidRPr="00D45AEC">
        <w:rPr>
          <w:highlight w:val="yellow"/>
        </w:rPr>
        <w:t>Coliform</w:t>
      </w:r>
      <w:r w:rsidR="008A469F" w:rsidRPr="00D45AEC">
        <w:rPr>
          <w:highlight w:val="yellow"/>
        </w:rPr>
        <w:t xml:space="preserve"> counts ranged from 0 to 170 </w:t>
      </w:r>
      <w:r w:rsidR="000447E1">
        <w:t>MPN</w:t>
      </w:r>
      <w:r w:rsidR="00365EE1" w:rsidRPr="00D45AEC">
        <w:t xml:space="preserve"> </w:t>
      </w:r>
      <w:r w:rsidR="008A469F" w:rsidRPr="00D45AEC">
        <w:t xml:space="preserve">per 100 mL, with a </w:t>
      </w:r>
      <w:r w:rsidR="00453CC0" w:rsidRPr="00D45AEC">
        <w:t>mean of 28</w:t>
      </w:r>
      <w:r w:rsidR="00FE0AB9">
        <w:t>.1</w:t>
      </w:r>
      <w:r w:rsidR="00453CC0" w:rsidRPr="00D45AEC">
        <w:t xml:space="preserve"> </w:t>
      </w:r>
      <w:r w:rsidR="00BB4308" w:rsidRPr="00BB4308">
        <w:t>± 35.56</w:t>
      </w:r>
      <w:r w:rsidR="00BB4308">
        <w:t xml:space="preserve"> </w:t>
      </w:r>
      <w:r w:rsidR="001878C7">
        <w:t>MPN</w:t>
      </w:r>
      <w:r>
        <w:rPr>
          <w:highlight w:val="yellow"/>
        </w:rPr>
        <w:t xml:space="preserve"> per 100 mL and a </w:t>
      </w:r>
      <w:r w:rsidR="008A469F" w:rsidRPr="00D45AEC">
        <w:t>median of 13</w:t>
      </w:r>
      <w:r w:rsidR="00365EE1" w:rsidRPr="00D45AEC">
        <w:t xml:space="preserve"> </w:t>
      </w:r>
      <w:r w:rsidR="001878C7">
        <w:t>MPN</w:t>
      </w:r>
      <w:r w:rsidR="008A469F" w:rsidRPr="00D45AEC">
        <w:t xml:space="preserve"> per 100 </w:t>
      </w:r>
      <w:proofErr w:type="spellStart"/>
      <w:r w:rsidR="008A469F" w:rsidRPr="00D45AEC">
        <w:t>mL.</w:t>
      </w:r>
      <w:proofErr w:type="spellEnd"/>
      <w:r w:rsidR="008A469F" w:rsidRPr="00D45AEC">
        <w:t xml:space="preserve"> Detectable </w:t>
      </w:r>
      <w:r w:rsidRPr="00D45AEC">
        <w:t>coliforms</w:t>
      </w:r>
      <w:r w:rsidR="008A469F" w:rsidRPr="00D45AEC">
        <w:t xml:space="preserve"> were present in 24 of the 30 samples (80%), while six samples</w:t>
      </w:r>
      <w:r w:rsidR="001515E7" w:rsidRPr="00D45AEC">
        <w:t xml:space="preserve"> (20%)</w:t>
      </w:r>
      <w:r w:rsidR="008A469F" w:rsidRPr="00D45AEC">
        <w:t xml:space="preserve"> showed no detectable count.</w:t>
      </w:r>
      <w:r w:rsidR="00BD3E40" w:rsidRPr="00D45AEC">
        <w:t xml:space="preserve"> </w:t>
      </w:r>
      <w:r w:rsidR="00FB40C9" w:rsidRPr="00D45AEC">
        <w:t>The high proportion of samples with detectable coliforms indicates that microbial contamination was widespread among the water sources assessed, despite the samples being collected before the commencement of poultry-farm operations. This finding is particularly relevant because a common drinking-water source can provide repeated exposure to birds throughout the production cycle.</w:t>
      </w:r>
      <w:r w:rsidR="00BD3E40" w:rsidRPr="00D45AEC">
        <w:t xml:space="preserve"> Comparable concerns have been reported by Osei </w:t>
      </w:r>
      <w:r w:rsidR="00BD3E40" w:rsidRPr="00D45AEC">
        <w:rPr>
          <w:i/>
          <w:iCs/>
        </w:rPr>
        <w:t>et al</w:t>
      </w:r>
      <w:r w:rsidR="00BD3E40" w:rsidRPr="00D45AEC">
        <w:t xml:space="preserve">. (2021) in Ghana, </w:t>
      </w:r>
      <w:r w:rsidR="00BD3E40" w:rsidRPr="00D45AEC">
        <w:lastRenderedPageBreak/>
        <w:t xml:space="preserve">who detected total coliforms in 97% and </w:t>
      </w:r>
      <w:r>
        <w:rPr>
          <w:highlight w:val="yellow"/>
        </w:rPr>
        <w:t>faecal enterococci</w:t>
      </w:r>
      <w:r>
        <w:t xml:space="preserve"> in 56% of </w:t>
      </w:r>
      <w:r w:rsidR="00DA58DF" w:rsidRPr="00D45AEC">
        <w:t>poultry-farm water supplies</w:t>
      </w:r>
      <w:r w:rsidR="00BD3E40" w:rsidRPr="00D45AEC">
        <w:t xml:space="preserve">. The relatively high detection rate observed in the present study therefore </w:t>
      </w:r>
      <w:r>
        <w:rPr>
          <w:highlight w:val="yellow"/>
        </w:rPr>
        <w:t>emphasises</w:t>
      </w:r>
      <w:r>
        <w:t xml:space="preserve"> the importance of routine microbiological monitoring of poultry drinking-water sources, together with appropriate source protection, storage-tank sanitation</w:t>
      </w:r>
      <w:r w:rsidR="008139F6" w:rsidRPr="00D45AEC">
        <w:t xml:space="preserve">, </w:t>
      </w:r>
      <w:r w:rsidR="00BD3E40" w:rsidRPr="00D45AEC">
        <w:t>periodic cleaning and flushing of water-distribution systems</w:t>
      </w:r>
      <w:r>
        <w:rPr>
          <w:highlight w:val="yellow"/>
        </w:rPr>
        <w:t>.</w:t>
      </w:r>
    </w:p>
    <w:p w14:paraId="7314165E" w14:textId="77777777" w:rsidR="00716BCF" w:rsidRPr="00D45AEC" w:rsidRDefault="00716BCF" w:rsidP="00F41019">
      <w:pPr>
        <w:spacing w:line="360" w:lineRule="auto"/>
        <w:jc w:val="both"/>
        <w:rPr>
          <w:b/>
          <w:bCs/>
        </w:rPr>
      </w:pPr>
      <w:r w:rsidRPr="00D45AEC">
        <w:rPr>
          <w:b/>
          <w:bCs/>
        </w:rPr>
        <w:t>4. Conclusion</w:t>
      </w:r>
    </w:p>
    <w:p w14:paraId="32F38F4B" w14:textId="64C70E99" w:rsidR="00D479A3" w:rsidRDefault="00D479A3" w:rsidP="00F41019">
      <w:pPr>
        <w:spacing w:line="360" w:lineRule="auto"/>
        <w:ind w:firstLine="720"/>
        <w:jc w:val="both"/>
      </w:pPr>
      <w:r w:rsidRPr="00D479A3">
        <w:t>This baseline assessment showed considerable variation in the physicochemical and microbiological quality of water sources intended for poultry production in Salem district, Tamil Nadu. Across the 30 samples, pH was generally neutral to mildly alkaline, whereas EC, TDS, salinity and total hardness varied substantially among sites. Three samples had TDS concentrations above 2,000 mg/L, indicating relatively high dissolved-solids concentrations in those sources. Coliforms were detected in 24 samples (80.0%), with counts ranging from 0 to 170 MPN/100 mL, demonstrating that microbiological quality also differed markedly among the sampled sources before poultry-farm operations began. These findings support the use of combined physicochemical and microbiological assessment when evaluating water intended for poultry production. Establishing baseline water quality before farm operation and continuing periodic surveillance may help identify site-specific concerns and guide appropriate corrective measures. Where contamination is detected, suitable treatment, source protection, and routine cleaning and sanitation of storage and distribution systems should be considered in accordance with the observed water-quality conditions.</w:t>
      </w:r>
    </w:p>
    <w:p w14:paraId="0767F26C" w14:textId="77777777" w:rsidR="00D479A3" w:rsidRPr="00D45AEC" w:rsidRDefault="00D479A3" w:rsidP="00F41019">
      <w:pPr>
        <w:spacing w:line="360" w:lineRule="auto"/>
        <w:ind w:firstLine="720"/>
        <w:jc w:val="both"/>
      </w:pPr>
    </w:p>
    <w:p w14:paraId="10418901" w14:textId="77777777" w:rsidR="008A469F" w:rsidRPr="00D45AEC" w:rsidRDefault="007B0BA3" w:rsidP="00F41019">
      <w:pPr>
        <w:spacing w:line="360" w:lineRule="auto"/>
        <w:jc w:val="both"/>
        <w:rPr>
          <w:b/>
          <w:bCs/>
        </w:rPr>
      </w:pPr>
      <w:r w:rsidRPr="00D45AEC">
        <w:rPr>
          <w:b/>
          <w:bCs/>
        </w:rPr>
        <w:t>5.</w:t>
      </w:r>
      <w:r w:rsidR="008A469F" w:rsidRPr="00D45AEC">
        <w:rPr>
          <w:b/>
          <w:bCs/>
        </w:rPr>
        <w:t xml:space="preserve"> Limitations</w:t>
      </w:r>
    </w:p>
    <w:p w14:paraId="3D3196AC" w14:textId="77777777" w:rsidR="005B4AF8" w:rsidRPr="00D45AEC" w:rsidRDefault="00D242DB" w:rsidP="00F41019">
      <w:pPr>
        <w:spacing w:line="360" w:lineRule="auto"/>
        <w:ind w:firstLine="720"/>
        <w:jc w:val="both"/>
      </w:pPr>
      <w:r w:rsidRPr="00D45AEC">
        <w:t xml:space="preserve">The present study had certain limitations. The relatively small sample size may limit the </w:t>
      </w:r>
      <w:r>
        <w:rPr>
          <w:highlight w:val="yellow"/>
        </w:rPr>
        <w:t>generalisability</w:t>
      </w:r>
      <w:r>
        <w:t xml:space="preserve"> of the findings to all poultry-farm water sources in Salem district. Convenience sampling may have introduced selection bias, as only accessible sites were included. Sampling was conducted at a single time point before farm operations</w:t>
      </w:r>
      <w:r w:rsidR="00D64447" w:rsidRPr="00D45AEC">
        <w:t xml:space="preserve"> </w:t>
      </w:r>
      <w:r w:rsidRPr="00D45AEC">
        <w:t>and therefore seasonal variations in water quality could not be assessed. Microbiological assessment was limited to coliform estimation and did not include pathogen-specific identification. In addition, detailed mineral composition and potential waterline biofilm characteristics were not investigated. Further studies with larger sample sizes, seasonal sampling and comprehensive microbiological and chemical analyses are recommended.</w:t>
      </w:r>
    </w:p>
    <w:p w14:paraId="326E1DE0" w14:textId="77777777" w:rsidR="00B103A6" w:rsidRPr="00D45AEC" w:rsidRDefault="00B103A6" w:rsidP="00F41019">
      <w:pPr>
        <w:spacing w:line="360" w:lineRule="auto"/>
        <w:jc w:val="both"/>
      </w:pPr>
      <w:r w:rsidRPr="00D45AEC">
        <w:rPr>
          <w:b/>
          <w:bCs/>
        </w:rPr>
        <w:lastRenderedPageBreak/>
        <w:t xml:space="preserve">Competing Interests </w:t>
      </w:r>
    </w:p>
    <w:p w14:paraId="457CE89A" w14:textId="77777777" w:rsidR="00B103A6" w:rsidRDefault="00B103A6" w:rsidP="00F41019">
      <w:pPr>
        <w:spacing w:line="360" w:lineRule="auto"/>
        <w:ind w:firstLine="720"/>
        <w:jc w:val="both"/>
      </w:pPr>
      <w:r w:rsidRPr="00D45AEC">
        <w:t>Authors have declared that no competing interests exist.</w:t>
      </w:r>
    </w:p>
    <w:p w14:paraId="63F427B2" w14:textId="77777777" w:rsidR="00D96C38" w:rsidRDefault="0002530B" w:rsidP="00D96C38">
      <w:pPr>
        <w:spacing w:after="0" w:line="240" w:lineRule="auto"/>
        <w:rPr>
          <w:rFonts w:cs="Times New Roman"/>
          <w:b/>
        </w:rPr>
      </w:pPr>
      <w:r w:rsidRPr="000839CE">
        <w:rPr>
          <w:rFonts w:cs="Times New Roman"/>
          <w:b/>
        </w:rPr>
        <w:t>Declaration of AI Use</w:t>
      </w:r>
    </w:p>
    <w:p w14:paraId="28A3CA02" w14:textId="77777777" w:rsidR="0002530B" w:rsidRPr="00D96C38" w:rsidRDefault="0002530B" w:rsidP="00D96C38">
      <w:pPr>
        <w:spacing w:before="240" w:line="360" w:lineRule="auto"/>
        <w:jc w:val="both"/>
        <w:rPr>
          <w:rFonts w:cs="Times New Roman"/>
          <w:b/>
        </w:rPr>
      </w:pPr>
      <w:r w:rsidRPr="00D96C38">
        <w:rPr>
          <w:rFonts w:asciiTheme="majorBidi" w:hAnsiTheme="majorBidi" w:cstheme="majorBidi"/>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E89693F" w14:textId="77777777" w:rsidR="007F3AB4" w:rsidRDefault="00B103A6" w:rsidP="00F41019">
      <w:pPr>
        <w:spacing w:line="360" w:lineRule="auto"/>
        <w:rPr>
          <w:b/>
          <w:bCs/>
        </w:rPr>
      </w:pPr>
      <w:r w:rsidRPr="00D45AEC">
        <w:rPr>
          <w:b/>
          <w:bCs/>
        </w:rPr>
        <w:t>References</w:t>
      </w:r>
    </w:p>
    <w:p w14:paraId="68976A67"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proofErr w:type="spellStart"/>
      <w:r w:rsidRPr="00113033">
        <w:rPr>
          <w:rFonts w:eastAsia="Times New Roman" w:cs="Times New Roman"/>
          <w:kern w:val="0"/>
          <w:szCs w:val="24"/>
          <w:lang w:val="en-US"/>
          <w14:ligatures w14:val="none"/>
        </w:rPr>
        <w:t>Arulbalaji</w:t>
      </w:r>
      <w:proofErr w:type="spellEnd"/>
      <w:r w:rsidRPr="00113033">
        <w:rPr>
          <w:rFonts w:eastAsia="Times New Roman" w:cs="Times New Roman"/>
          <w:kern w:val="0"/>
          <w:szCs w:val="24"/>
          <w:lang w:val="en-US"/>
          <w14:ligatures w14:val="none"/>
        </w:rPr>
        <w:t xml:space="preserve">, P., &amp; </w:t>
      </w:r>
      <w:proofErr w:type="spellStart"/>
      <w:r w:rsidRPr="00113033">
        <w:rPr>
          <w:rFonts w:eastAsia="Times New Roman" w:cs="Times New Roman"/>
          <w:kern w:val="0"/>
          <w:szCs w:val="24"/>
          <w:lang w:val="en-US"/>
          <w14:ligatures w14:val="none"/>
        </w:rPr>
        <w:t>Gurugnanam</w:t>
      </w:r>
      <w:proofErr w:type="spellEnd"/>
      <w:r w:rsidRPr="00113033">
        <w:rPr>
          <w:rFonts w:eastAsia="Times New Roman" w:cs="Times New Roman"/>
          <w:kern w:val="0"/>
          <w:szCs w:val="24"/>
          <w:lang w:val="en-US"/>
          <w14:ligatures w14:val="none"/>
        </w:rPr>
        <w:t xml:space="preserve">, B. (2017). Groundwater quality assessment using geospatial and statistical tools in Salem District, Tamil Nadu, India. </w:t>
      </w:r>
      <w:r w:rsidRPr="00113033">
        <w:rPr>
          <w:rFonts w:eastAsia="Times New Roman" w:cs="Times New Roman"/>
          <w:i/>
          <w:iCs/>
          <w:kern w:val="0"/>
          <w:szCs w:val="24"/>
          <w:lang w:val="en-US"/>
          <w14:ligatures w14:val="none"/>
        </w:rPr>
        <w:t>Applied Water Science, 7</w:t>
      </w:r>
      <w:r w:rsidRPr="00113033">
        <w:rPr>
          <w:rFonts w:eastAsia="Times New Roman" w:cs="Times New Roman"/>
          <w:kern w:val="0"/>
          <w:szCs w:val="24"/>
          <w:lang w:val="en-US"/>
          <w14:ligatures w14:val="none"/>
        </w:rPr>
        <w:t xml:space="preserve">, 2737–2751. </w:t>
      </w:r>
      <w:hyperlink r:id="rId8" w:history="1">
        <w:r w:rsidRPr="00113033">
          <w:rPr>
            <w:rFonts w:eastAsia="Times New Roman" w:cs="Times New Roman"/>
            <w:color w:val="0000FF"/>
            <w:kern w:val="0"/>
            <w:szCs w:val="24"/>
            <w:u w:val="single"/>
            <w:lang w:val="en-US"/>
            <w14:ligatures w14:val="none"/>
          </w:rPr>
          <w:t>https://doi.org/10.1007/s13201-016-0501-5</w:t>
        </w:r>
      </w:hyperlink>
    </w:p>
    <w:p w14:paraId="13D9ED6D"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nl-BE"/>
          <w14:ligatures w14:val="none"/>
        </w:rPr>
        <w:t xml:space="preserve">Bairi, N. S., Beesam, S., &amp; Kondampati, K. D. (2025). </w:t>
      </w:r>
      <w:r w:rsidRPr="00113033">
        <w:rPr>
          <w:rFonts w:eastAsia="Times New Roman" w:cs="Times New Roman"/>
          <w:kern w:val="0"/>
          <w:szCs w:val="24"/>
          <w:lang w:val="en-US"/>
          <w14:ligatures w14:val="none"/>
        </w:rPr>
        <w:t xml:space="preserve">Assessment of physiochemical parameters of water in different poultry farms of Warangal District, Telangana, India. </w:t>
      </w:r>
      <w:r w:rsidRPr="00113033">
        <w:rPr>
          <w:rFonts w:eastAsia="Times New Roman" w:cs="Times New Roman"/>
          <w:i/>
          <w:iCs/>
          <w:kern w:val="0"/>
          <w:szCs w:val="24"/>
          <w:lang w:val="en-US"/>
          <w14:ligatures w14:val="none"/>
        </w:rPr>
        <w:t>Journal of Scientific Research and Reports, 31</w:t>
      </w:r>
      <w:r w:rsidRPr="00113033">
        <w:rPr>
          <w:rFonts w:eastAsia="Times New Roman" w:cs="Times New Roman"/>
          <w:kern w:val="0"/>
          <w:szCs w:val="24"/>
          <w:lang w:val="en-US"/>
          <w14:ligatures w14:val="none"/>
        </w:rPr>
        <w:t xml:space="preserve">(3), 137–145. </w:t>
      </w:r>
      <w:hyperlink r:id="rId9" w:history="1">
        <w:r w:rsidRPr="00113033">
          <w:rPr>
            <w:rFonts w:eastAsia="Times New Roman" w:cs="Times New Roman"/>
            <w:color w:val="0000FF"/>
            <w:kern w:val="0"/>
            <w:szCs w:val="24"/>
            <w:u w:val="single"/>
            <w:lang w:val="en-US"/>
            <w14:ligatures w14:val="none"/>
          </w:rPr>
          <w:t>https://doi.org/10.9734/jsrr/2025/v31i32886</w:t>
        </w:r>
      </w:hyperlink>
    </w:p>
    <w:p w14:paraId="2A7639AD" w14:textId="77777777" w:rsidR="00BE1B4C" w:rsidRDefault="00000000">
      <w:pPr>
        <w:spacing w:before="100" w:beforeAutospacing="1" w:after="100" w:afterAutospacing="1" w:line="240" w:lineRule="auto"/>
        <w:ind w:left="540" w:hanging="540"/>
        <w:jc w:val="both"/>
        <w:rPr>
          <w:rFonts w:eastAsia="Times New Roman" w:cs="Times New Roman"/>
          <w:kern w:val="0"/>
          <w:szCs w:val="24"/>
          <w:lang w:val="en-US"/>
          <w14:ligatures w14:val="none"/>
        </w:rPr>
      </w:pPr>
      <w:r>
        <w:rPr>
          <w:b/>
          <w:highlight w:val="yellow"/>
        </w:rPr>
        <w:t xml:space="preserve">Begum, S. M. S., Azeez, A., &amp; Kavitha, K. (2023). Isolation, identification and characterization of poultry associated bacterial pathogens. </w:t>
      </w:r>
      <w:r>
        <w:rPr>
          <w:b/>
          <w:i/>
          <w:highlight w:val="yellow"/>
        </w:rPr>
        <w:t>Uttar Pradesh Journal of Zoology, 44</w:t>
      </w:r>
      <w:r>
        <w:rPr>
          <w:b/>
          <w:highlight w:val="yellow"/>
        </w:rPr>
        <w:t>(14), 35–41. https://doi.org/10.56557/upjoz/2023/v44i143556</w:t>
      </w:r>
    </w:p>
    <w:p w14:paraId="148F7BD7"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proofErr w:type="spellStart"/>
      <w:r w:rsidRPr="00113033">
        <w:rPr>
          <w:rFonts w:eastAsia="Times New Roman" w:cs="Times New Roman"/>
          <w:kern w:val="0"/>
          <w:szCs w:val="24"/>
          <w:lang w:val="en-US"/>
          <w14:ligatures w14:val="none"/>
        </w:rPr>
        <w:t>Debassi</w:t>
      </w:r>
      <w:proofErr w:type="spellEnd"/>
      <w:r w:rsidRPr="00113033">
        <w:rPr>
          <w:rFonts w:eastAsia="Times New Roman" w:cs="Times New Roman"/>
          <w:kern w:val="0"/>
          <w:szCs w:val="24"/>
          <w:lang w:val="en-US"/>
          <w14:ligatures w14:val="none"/>
        </w:rPr>
        <w:t xml:space="preserve">, B., Allaoua, N., Ghanem, N., Hafid, H., </w:t>
      </w:r>
      <w:proofErr w:type="spellStart"/>
      <w:r w:rsidRPr="00113033">
        <w:rPr>
          <w:rFonts w:eastAsia="Times New Roman" w:cs="Times New Roman"/>
          <w:kern w:val="0"/>
          <w:szCs w:val="24"/>
          <w:lang w:val="en-US"/>
          <w14:ligatures w14:val="none"/>
        </w:rPr>
        <w:t>Benacherine</w:t>
      </w:r>
      <w:proofErr w:type="spellEnd"/>
      <w:r w:rsidRPr="00113033">
        <w:rPr>
          <w:rFonts w:eastAsia="Times New Roman" w:cs="Times New Roman"/>
          <w:kern w:val="0"/>
          <w:szCs w:val="24"/>
          <w:lang w:val="en-US"/>
          <w14:ligatures w14:val="none"/>
        </w:rPr>
        <w:t xml:space="preserve">, M., &amp; </w:t>
      </w:r>
      <w:proofErr w:type="spellStart"/>
      <w:r w:rsidRPr="00113033">
        <w:rPr>
          <w:rFonts w:eastAsia="Times New Roman" w:cs="Times New Roman"/>
          <w:kern w:val="0"/>
          <w:szCs w:val="24"/>
          <w:lang w:val="en-US"/>
          <w14:ligatures w14:val="none"/>
        </w:rPr>
        <w:t>Chenchouni</w:t>
      </w:r>
      <w:proofErr w:type="spellEnd"/>
      <w:r w:rsidRPr="00113033">
        <w:rPr>
          <w:rFonts w:eastAsia="Times New Roman" w:cs="Times New Roman"/>
          <w:kern w:val="0"/>
          <w:szCs w:val="24"/>
          <w:lang w:val="en-US"/>
          <w14:ligatures w14:val="none"/>
        </w:rPr>
        <w:t xml:space="preserve">, H. (2025). Assessment of water quality of groundwater, surface water, and wastewater using physicochemical parameters and microbiological indicators. </w:t>
      </w:r>
      <w:r w:rsidRPr="00113033">
        <w:rPr>
          <w:rFonts w:eastAsia="Times New Roman" w:cs="Times New Roman"/>
          <w:i/>
          <w:iCs/>
          <w:kern w:val="0"/>
          <w:szCs w:val="24"/>
          <w:lang w:val="en-US"/>
          <w14:ligatures w14:val="none"/>
        </w:rPr>
        <w:t>Science Progress, 108</w:t>
      </w:r>
      <w:r w:rsidRPr="00113033">
        <w:rPr>
          <w:rFonts w:eastAsia="Times New Roman" w:cs="Times New Roman"/>
          <w:kern w:val="0"/>
          <w:szCs w:val="24"/>
          <w:lang w:val="en-US"/>
          <w14:ligatures w14:val="none"/>
        </w:rPr>
        <w:t xml:space="preserve">(2), 00368504251348544. </w:t>
      </w:r>
      <w:hyperlink r:id="rId10" w:history="1">
        <w:r w:rsidRPr="00113033">
          <w:rPr>
            <w:rFonts w:eastAsia="Times New Roman" w:cs="Times New Roman"/>
            <w:color w:val="0000FF"/>
            <w:kern w:val="0"/>
            <w:szCs w:val="24"/>
            <w:u w:val="single"/>
            <w:lang w:val="en-US"/>
            <w14:ligatures w14:val="none"/>
          </w:rPr>
          <w:t>https://doi.org/10.1177/00368504251348544</w:t>
        </w:r>
      </w:hyperlink>
    </w:p>
    <w:p w14:paraId="5F8EA059"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 xml:space="preserve">Di Martino, G., Piccirillo, A., Giacomelli, M., Comin, D., Gallina, A., Capello, K., </w:t>
      </w:r>
      <w:proofErr w:type="spellStart"/>
      <w:r w:rsidRPr="00113033">
        <w:rPr>
          <w:rFonts w:eastAsia="Times New Roman" w:cs="Times New Roman"/>
          <w:kern w:val="0"/>
          <w:szCs w:val="24"/>
          <w:lang w:val="en-US"/>
          <w14:ligatures w14:val="none"/>
        </w:rPr>
        <w:t>Buniolo</w:t>
      </w:r>
      <w:proofErr w:type="spellEnd"/>
      <w:r w:rsidRPr="00113033">
        <w:rPr>
          <w:rFonts w:eastAsia="Times New Roman" w:cs="Times New Roman"/>
          <w:kern w:val="0"/>
          <w:szCs w:val="24"/>
          <w:lang w:val="en-US"/>
          <w14:ligatures w14:val="none"/>
        </w:rPr>
        <w:t xml:space="preserve">, F., </w:t>
      </w:r>
      <w:proofErr w:type="spellStart"/>
      <w:r w:rsidRPr="00113033">
        <w:rPr>
          <w:rFonts w:eastAsia="Times New Roman" w:cs="Times New Roman"/>
          <w:kern w:val="0"/>
          <w:szCs w:val="24"/>
          <w:lang w:val="en-US"/>
          <w14:ligatures w14:val="none"/>
        </w:rPr>
        <w:t>Montesissa</w:t>
      </w:r>
      <w:proofErr w:type="spellEnd"/>
      <w:r w:rsidRPr="00113033">
        <w:rPr>
          <w:rFonts w:eastAsia="Times New Roman" w:cs="Times New Roman"/>
          <w:kern w:val="0"/>
          <w:szCs w:val="24"/>
          <w:lang w:val="en-US"/>
          <w14:ligatures w14:val="none"/>
        </w:rPr>
        <w:t xml:space="preserve">, C., &amp; Bonfanti, L. (2018). Microbiological, chemical and physical quality of drinking water for commercial turkeys: A cross-sectional study. </w:t>
      </w:r>
      <w:r w:rsidRPr="00113033">
        <w:rPr>
          <w:rFonts w:eastAsia="Times New Roman" w:cs="Times New Roman"/>
          <w:i/>
          <w:iCs/>
          <w:kern w:val="0"/>
          <w:szCs w:val="24"/>
          <w:lang w:val="en-US"/>
          <w14:ligatures w14:val="none"/>
        </w:rPr>
        <w:t>Poultry Science, 97</w:t>
      </w:r>
      <w:r w:rsidRPr="00113033">
        <w:rPr>
          <w:rFonts w:eastAsia="Times New Roman" w:cs="Times New Roman"/>
          <w:kern w:val="0"/>
          <w:szCs w:val="24"/>
          <w:lang w:val="en-US"/>
          <w14:ligatures w14:val="none"/>
        </w:rPr>
        <w:t xml:space="preserve">(8), 2880–2886. </w:t>
      </w:r>
      <w:hyperlink r:id="rId11" w:history="1">
        <w:r w:rsidRPr="00113033">
          <w:rPr>
            <w:rFonts w:eastAsia="Times New Roman" w:cs="Times New Roman"/>
            <w:color w:val="0000FF"/>
            <w:kern w:val="0"/>
            <w:szCs w:val="24"/>
            <w:u w:val="single"/>
            <w:lang w:val="en-US"/>
            <w14:ligatures w14:val="none"/>
          </w:rPr>
          <w:t>https://doi.org/10.3382/ps/pey130</w:t>
        </w:r>
      </w:hyperlink>
    </w:p>
    <w:p w14:paraId="7DAA6DD7"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 xml:space="preserve">Ebrahimi, N. A., Nobakht, A., İnci, H., </w:t>
      </w:r>
      <w:proofErr w:type="spellStart"/>
      <w:r w:rsidRPr="00113033">
        <w:rPr>
          <w:rFonts w:eastAsia="Times New Roman" w:cs="Times New Roman"/>
          <w:kern w:val="0"/>
          <w:szCs w:val="24"/>
          <w:lang w:val="en-US"/>
          <w14:ligatures w14:val="none"/>
        </w:rPr>
        <w:t>Palangi</w:t>
      </w:r>
      <w:proofErr w:type="spellEnd"/>
      <w:r w:rsidRPr="00113033">
        <w:rPr>
          <w:rFonts w:eastAsia="Times New Roman" w:cs="Times New Roman"/>
          <w:kern w:val="0"/>
          <w:szCs w:val="24"/>
          <w:lang w:val="en-US"/>
          <w14:ligatures w14:val="none"/>
        </w:rPr>
        <w:t xml:space="preserve">, V., </w:t>
      </w:r>
      <w:proofErr w:type="spellStart"/>
      <w:r w:rsidRPr="00113033">
        <w:rPr>
          <w:rFonts w:eastAsia="Times New Roman" w:cs="Times New Roman"/>
          <w:kern w:val="0"/>
          <w:szCs w:val="24"/>
          <w:lang w:val="en-US"/>
          <w14:ligatures w14:val="none"/>
        </w:rPr>
        <w:t>Suplata</w:t>
      </w:r>
      <w:proofErr w:type="spellEnd"/>
      <w:r w:rsidRPr="00113033">
        <w:rPr>
          <w:rFonts w:eastAsia="Times New Roman" w:cs="Times New Roman"/>
          <w:kern w:val="0"/>
          <w:szCs w:val="24"/>
          <w:lang w:val="en-US"/>
          <w14:ligatures w14:val="none"/>
        </w:rPr>
        <w:t xml:space="preserve">, M., &amp; Lackner, M. (2024). Drinking water quality management for broiler performance and carcass characteristics. </w:t>
      </w:r>
      <w:r w:rsidRPr="00113033">
        <w:rPr>
          <w:rFonts w:eastAsia="Times New Roman" w:cs="Times New Roman"/>
          <w:i/>
          <w:iCs/>
          <w:kern w:val="0"/>
          <w:szCs w:val="24"/>
          <w:lang w:val="en-US"/>
          <w14:ligatures w14:val="none"/>
        </w:rPr>
        <w:t>World, 5</w:t>
      </w:r>
      <w:r w:rsidRPr="00113033">
        <w:rPr>
          <w:rFonts w:eastAsia="Times New Roman" w:cs="Times New Roman"/>
          <w:kern w:val="0"/>
          <w:szCs w:val="24"/>
          <w:lang w:val="en-US"/>
          <w14:ligatures w14:val="none"/>
        </w:rPr>
        <w:t xml:space="preserve">(4), 952–961. </w:t>
      </w:r>
      <w:hyperlink r:id="rId12" w:history="1">
        <w:r w:rsidRPr="00113033">
          <w:rPr>
            <w:rFonts w:eastAsia="Times New Roman" w:cs="Times New Roman"/>
            <w:color w:val="0000FF"/>
            <w:kern w:val="0"/>
            <w:szCs w:val="24"/>
            <w:u w:val="single"/>
            <w:lang w:val="en-US"/>
            <w14:ligatures w14:val="none"/>
          </w:rPr>
          <w:t>https://doi.org/10.3390/world5040048</w:t>
        </w:r>
      </w:hyperlink>
    </w:p>
    <w:p w14:paraId="0E44C672"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 xml:space="preserve">Ibrahim, A. N., </w:t>
      </w:r>
      <w:proofErr w:type="spellStart"/>
      <w:r w:rsidRPr="00113033">
        <w:rPr>
          <w:rFonts w:eastAsia="Times New Roman" w:cs="Times New Roman"/>
          <w:kern w:val="0"/>
          <w:szCs w:val="24"/>
          <w:lang w:val="en-US"/>
          <w14:ligatures w14:val="none"/>
        </w:rPr>
        <w:t>Khalefa</w:t>
      </w:r>
      <w:proofErr w:type="spellEnd"/>
      <w:r w:rsidRPr="00113033">
        <w:rPr>
          <w:rFonts w:eastAsia="Times New Roman" w:cs="Times New Roman"/>
          <w:kern w:val="0"/>
          <w:szCs w:val="24"/>
          <w:lang w:val="en-US"/>
          <w14:ligatures w14:val="none"/>
        </w:rPr>
        <w:t xml:space="preserve">, H. S., &amp; Moubarak, S. T. (2025). Evaluation of the physicochemical and microbiological quality of water in Egyptian poultry farms: A correlational analysis of water quality parameters. </w:t>
      </w:r>
      <w:r w:rsidRPr="00113033">
        <w:rPr>
          <w:rFonts w:eastAsia="Times New Roman" w:cs="Times New Roman"/>
          <w:i/>
          <w:iCs/>
          <w:kern w:val="0"/>
          <w:szCs w:val="24"/>
          <w:lang w:val="en-US"/>
          <w14:ligatures w14:val="none"/>
        </w:rPr>
        <w:t>Alexandria Journal of Veterinary Sciences, 87</w:t>
      </w:r>
      <w:r w:rsidRPr="00113033">
        <w:rPr>
          <w:rFonts w:eastAsia="Times New Roman" w:cs="Times New Roman"/>
          <w:kern w:val="0"/>
          <w:szCs w:val="24"/>
          <w:lang w:val="en-US"/>
          <w14:ligatures w14:val="none"/>
        </w:rPr>
        <w:t xml:space="preserve">, 73–81. </w:t>
      </w:r>
      <w:hyperlink r:id="rId13" w:history="1">
        <w:r w:rsidRPr="00113033">
          <w:rPr>
            <w:rFonts w:eastAsia="Times New Roman" w:cs="Times New Roman"/>
            <w:color w:val="0000FF"/>
            <w:kern w:val="0"/>
            <w:szCs w:val="24"/>
            <w:u w:val="single"/>
            <w:lang w:val="en-US"/>
            <w14:ligatures w14:val="none"/>
          </w:rPr>
          <w:t>https://doi.org/10.5455/ajvs.271857</w:t>
        </w:r>
      </w:hyperlink>
    </w:p>
    <w:p w14:paraId="7F7DC845" w14:textId="77777777" w:rsidR="00BE1B4C" w:rsidRDefault="00000000">
      <w:pPr>
        <w:spacing w:before="100" w:beforeAutospacing="1" w:after="100" w:afterAutospacing="1" w:line="240" w:lineRule="auto"/>
        <w:ind w:left="540" w:hanging="540"/>
        <w:jc w:val="both"/>
        <w:rPr>
          <w:rFonts w:eastAsia="Times New Roman" w:cs="Times New Roman"/>
          <w:kern w:val="0"/>
          <w:szCs w:val="24"/>
          <w:lang w:val="en-US"/>
          <w14:ligatures w14:val="none"/>
        </w:rPr>
      </w:pPr>
      <w:r>
        <w:rPr>
          <w:b/>
          <w:highlight w:val="yellow"/>
        </w:rPr>
        <w:lastRenderedPageBreak/>
        <w:t xml:space="preserve">Ikeh, I. M., Anele, B. C., Okorie, C., Ukanwa, C. C., &amp; Njoku, S. O. (2025). Microbiological survey on poultry droppings, soils, and water of poultry farm in Elele, Rivers State, Nigeria. </w:t>
      </w:r>
      <w:r>
        <w:rPr>
          <w:b/>
          <w:i/>
          <w:highlight w:val="yellow"/>
        </w:rPr>
        <w:t>International Journal of Pathogen Research, 14</w:t>
      </w:r>
      <w:r>
        <w:rPr>
          <w:b/>
          <w:highlight w:val="yellow"/>
        </w:rPr>
        <w:t>(3), 59–68. https://doi.org/10.9734/ijpr/2025/v14i3363</w:t>
      </w:r>
    </w:p>
    <w:p w14:paraId="1778FC80" w14:textId="77777777" w:rsidR="00BE1B4C" w:rsidRDefault="00000000">
      <w:pPr>
        <w:spacing w:before="100" w:beforeAutospacing="1" w:after="100" w:afterAutospacing="1" w:line="240" w:lineRule="auto"/>
        <w:ind w:left="540" w:hanging="540"/>
        <w:jc w:val="both"/>
        <w:rPr>
          <w:rFonts w:eastAsia="Times New Roman" w:cs="Times New Roman"/>
          <w:kern w:val="0"/>
          <w:szCs w:val="24"/>
          <w:lang w:val="en-US"/>
          <w14:ligatures w14:val="none"/>
        </w:rPr>
      </w:pPr>
      <w:r>
        <w:rPr>
          <w:b/>
          <w:highlight w:val="yellow"/>
        </w:rPr>
        <w:t xml:space="preserve">Li, J., Wang, Y., Zheng, W., Xia, T., Kong, X., Yuan, Z., Niu, B., Wei, G., &amp; Li, B. (2024). Comprehensive evaluation of treating drinking water for laying hens using slightly acidic electrolyzed water. </w:t>
      </w:r>
      <w:r>
        <w:rPr>
          <w:b/>
          <w:i/>
          <w:highlight w:val="yellow"/>
        </w:rPr>
        <w:t>Poultry Science, 103</w:t>
      </w:r>
      <w:r>
        <w:rPr>
          <w:b/>
          <w:highlight w:val="yellow"/>
        </w:rPr>
        <w:t>(1), 103176. https://doi.org/10.1016/j.psj.2023.103176</w:t>
      </w:r>
    </w:p>
    <w:p w14:paraId="177B70AD"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nl-BE"/>
          <w14:ligatures w14:val="none"/>
        </w:rPr>
        <w:t xml:space="preserve">Maharjan, P., Huff, G., Zhang, W., &amp; Watkins, S. (2017). </w:t>
      </w:r>
      <w:r w:rsidRPr="00113033">
        <w:rPr>
          <w:rFonts w:eastAsia="Times New Roman" w:cs="Times New Roman"/>
          <w:kern w:val="0"/>
          <w:szCs w:val="24"/>
          <w:lang w:val="en-US"/>
          <w14:ligatures w14:val="none"/>
        </w:rPr>
        <w:t xml:space="preserve">Effects of chlorine and hydrogen peroxide sanitation in low bacterial content water on biofilm formation model of poultry brooding house waterlines. </w:t>
      </w:r>
      <w:r w:rsidRPr="00113033">
        <w:rPr>
          <w:rFonts w:eastAsia="Times New Roman" w:cs="Times New Roman"/>
          <w:i/>
          <w:iCs/>
          <w:kern w:val="0"/>
          <w:szCs w:val="24"/>
          <w:lang w:val="en-US"/>
          <w14:ligatures w14:val="none"/>
        </w:rPr>
        <w:t>Poultry Science, 96</w:t>
      </w:r>
      <w:r w:rsidRPr="00113033">
        <w:rPr>
          <w:rFonts w:eastAsia="Times New Roman" w:cs="Times New Roman"/>
          <w:kern w:val="0"/>
          <w:szCs w:val="24"/>
          <w:lang w:val="en-US"/>
          <w14:ligatures w14:val="none"/>
        </w:rPr>
        <w:t xml:space="preserve">(7), 2145–2150. </w:t>
      </w:r>
      <w:hyperlink r:id="rId14" w:history="1">
        <w:r w:rsidRPr="00113033">
          <w:rPr>
            <w:rFonts w:eastAsia="Times New Roman" w:cs="Times New Roman"/>
            <w:color w:val="0000FF"/>
            <w:kern w:val="0"/>
            <w:szCs w:val="24"/>
            <w:u w:val="single"/>
            <w:lang w:val="en-US"/>
            <w14:ligatures w14:val="none"/>
          </w:rPr>
          <w:t>https://doi.org/10.3382/ps/pex009</w:t>
        </w:r>
      </w:hyperlink>
    </w:p>
    <w:p w14:paraId="759E5CD5"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proofErr w:type="spellStart"/>
      <w:r w:rsidRPr="00113033">
        <w:rPr>
          <w:rFonts w:eastAsia="Times New Roman" w:cs="Times New Roman"/>
          <w:kern w:val="0"/>
          <w:szCs w:val="24"/>
          <w:lang w:val="en-US"/>
          <w14:ligatures w14:val="none"/>
        </w:rPr>
        <w:t>Mantzios</w:t>
      </w:r>
      <w:proofErr w:type="spellEnd"/>
      <w:r w:rsidRPr="00113033">
        <w:rPr>
          <w:rFonts w:eastAsia="Times New Roman" w:cs="Times New Roman"/>
          <w:kern w:val="0"/>
          <w:szCs w:val="24"/>
          <w:lang w:val="en-US"/>
          <w14:ligatures w14:val="none"/>
        </w:rPr>
        <w:t xml:space="preserve">, T., </w:t>
      </w:r>
      <w:proofErr w:type="spellStart"/>
      <w:r w:rsidRPr="00113033">
        <w:rPr>
          <w:rFonts w:eastAsia="Times New Roman" w:cs="Times New Roman"/>
          <w:kern w:val="0"/>
          <w:szCs w:val="24"/>
          <w:lang w:val="en-US"/>
          <w14:ligatures w14:val="none"/>
        </w:rPr>
        <w:t>Tsiouris</w:t>
      </w:r>
      <w:proofErr w:type="spellEnd"/>
      <w:r w:rsidRPr="00113033">
        <w:rPr>
          <w:rFonts w:eastAsia="Times New Roman" w:cs="Times New Roman"/>
          <w:kern w:val="0"/>
          <w:szCs w:val="24"/>
          <w:lang w:val="en-US"/>
          <w14:ligatures w14:val="none"/>
        </w:rPr>
        <w:t xml:space="preserve">, V., Kiskinis, K., Economou, V., Petridou, E., </w:t>
      </w:r>
      <w:proofErr w:type="spellStart"/>
      <w:r w:rsidRPr="00113033">
        <w:rPr>
          <w:rFonts w:eastAsia="Times New Roman" w:cs="Times New Roman"/>
          <w:kern w:val="0"/>
          <w:szCs w:val="24"/>
          <w:lang w:val="en-US"/>
          <w14:ligatures w14:val="none"/>
        </w:rPr>
        <w:t>Tsitsos</w:t>
      </w:r>
      <w:proofErr w:type="spellEnd"/>
      <w:r w:rsidRPr="00113033">
        <w:rPr>
          <w:rFonts w:eastAsia="Times New Roman" w:cs="Times New Roman"/>
          <w:kern w:val="0"/>
          <w:szCs w:val="24"/>
          <w:lang w:val="en-US"/>
          <w14:ligatures w14:val="none"/>
        </w:rPr>
        <w:t xml:space="preserve">, A., </w:t>
      </w:r>
      <w:proofErr w:type="spellStart"/>
      <w:r w:rsidRPr="00113033">
        <w:rPr>
          <w:rFonts w:eastAsia="Times New Roman" w:cs="Times New Roman"/>
          <w:kern w:val="0"/>
          <w:szCs w:val="24"/>
          <w:lang w:val="en-US"/>
          <w14:ligatures w14:val="none"/>
        </w:rPr>
        <w:t>Patsias</w:t>
      </w:r>
      <w:proofErr w:type="spellEnd"/>
      <w:r w:rsidRPr="00113033">
        <w:rPr>
          <w:rFonts w:eastAsia="Times New Roman" w:cs="Times New Roman"/>
          <w:kern w:val="0"/>
          <w:szCs w:val="24"/>
          <w:lang w:val="en-US"/>
          <w14:ligatures w14:val="none"/>
        </w:rPr>
        <w:t xml:space="preserve">, A., Apostolou, I., Papadopoulos, G. A., </w:t>
      </w:r>
      <w:proofErr w:type="spellStart"/>
      <w:r w:rsidRPr="00113033">
        <w:rPr>
          <w:rFonts w:eastAsia="Times New Roman" w:cs="Times New Roman"/>
          <w:kern w:val="0"/>
          <w:szCs w:val="24"/>
          <w:lang w:val="en-US"/>
          <w14:ligatures w14:val="none"/>
        </w:rPr>
        <w:t>Giannenas</w:t>
      </w:r>
      <w:proofErr w:type="spellEnd"/>
      <w:r w:rsidRPr="00113033">
        <w:rPr>
          <w:rFonts w:eastAsia="Times New Roman" w:cs="Times New Roman"/>
          <w:kern w:val="0"/>
          <w:szCs w:val="24"/>
          <w:lang w:val="en-US"/>
          <w14:ligatures w14:val="none"/>
        </w:rPr>
        <w:t xml:space="preserve">, I., &amp; </w:t>
      </w:r>
      <w:proofErr w:type="spellStart"/>
      <w:r w:rsidRPr="00113033">
        <w:rPr>
          <w:rFonts w:eastAsia="Times New Roman" w:cs="Times New Roman"/>
          <w:kern w:val="0"/>
          <w:szCs w:val="24"/>
          <w:lang w:val="en-US"/>
          <w14:ligatures w14:val="none"/>
        </w:rPr>
        <w:t>Fortomaris</w:t>
      </w:r>
      <w:proofErr w:type="spellEnd"/>
      <w:r w:rsidRPr="00113033">
        <w:rPr>
          <w:rFonts w:eastAsia="Times New Roman" w:cs="Times New Roman"/>
          <w:kern w:val="0"/>
          <w:szCs w:val="24"/>
          <w:lang w:val="en-US"/>
          <w14:ligatures w14:val="none"/>
        </w:rPr>
        <w:t xml:space="preserve">, P. (2023). In vitro investigation of the antibacterial activity of nine commercial water disinfectants, acidifiers, and glyceride blends against the most important poultry zoonotic bacteria. </w:t>
      </w:r>
      <w:r w:rsidRPr="00113033">
        <w:rPr>
          <w:rFonts w:eastAsia="Times New Roman" w:cs="Times New Roman"/>
          <w:i/>
          <w:iCs/>
          <w:kern w:val="0"/>
          <w:szCs w:val="24"/>
          <w:lang w:val="en-US"/>
          <w14:ligatures w14:val="none"/>
        </w:rPr>
        <w:t>Pathogens, 12</w:t>
      </w:r>
      <w:r w:rsidRPr="00113033">
        <w:rPr>
          <w:rFonts w:eastAsia="Times New Roman" w:cs="Times New Roman"/>
          <w:kern w:val="0"/>
          <w:szCs w:val="24"/>
          <w:lang w:val="en-US"/>
          <w14:ligatures w14:val="none"/>
        </w:rPr>
        <w:t xml:space="preserve">(3), 381. </w:t>
      </w:r>
      <w:hyperlink r:id="rId15" w:history="1">
        <w:r w:rsidRPr="00113033">
          <w:rPr>
            <w:rFonts w:eastAsia="Times New Roman" w:cs="Times New Roman"/>
            <w:color w:val="0000FF"/>
            <w:kern w:val="0"/>
            <w:szCs w:val="24"/>
            <w:u w:val="single"/>
            <w:lang w:val="en-US"/>
            <w14:ligatures w14:val="none"/>
          </w:rPr>
          <w:t>https://doi.org/10.3390/pathogens12030381</w:t>
        </w:r>
      </w:hyperlink>
    </w:p>
    <w:p w14:paraId="575C5C3A"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 xml:space="preserve">Martínez, Y., Almendares, C. I., Hernández, C. J., Avellaneda, M. C., Urquía, A. M., &amp; </w:t>
      </w:r>
      <w:proofErr w:type="spellStart"/>
      <w:r w:rsidRPr="00113033">
        <w:rPr>
          <w:rFonts w:eastAsia="Times New Roman" w:cs="Times New Roman"/>
          <w:kern w:val="0"/>
          <w:szCs w:val="24"/>
          <w:lang w:val="en-US"/>
          <w14:ligatures w14:val="none"/>
        </w:rPr>
        <w:t>Valdivié</w:t>
      </w:r>
      <w:proofErr w:type="spellEnd"/>
      <w:r w:rsidRPr="00113033">
        <w:rPr>
          <w:rFonts w:eastAsia="Times New Roman" w:cs="Times New Roman"/>
          <w:kern w:val="0"/>
          <w:szCs w:val="24"/>
          <w:lang w:val="en-US"/>
          <w14:ligatures w14:val="none"/>
        </w:rPr>
        <w:t xml:space="preserve">, M. (2021). Effect of acetic acid and sodium bicarbonate supplemented to drinking water on water quality, growth performance, organ weights, cecal traits and hematological parameters of young broilers. </w:t>
      </w:r>
      <w:r w:rsidRPr="00113033">
        <w:rPr>
          <w:rFonts w:eastAsia="Times New Roman" w:cs="Times New Roman"/>
          <w:i/>
          <w:iCs/>
          <w:kern w:val="0"/>
          <w:szCs w:val="24"/>
          <w:lang w:val="en-US"/>
          <w14:ligatures w14:val="none"/>
        </w:rPr>
        <w:t>Animals, 11</w:t>
      </w:r>
      <w:r w:rsidRPr="00113033">
        <w:rPr>
          <w:rFonts w:eastAsia="Times New Roman" w:cs="Times New Roman"/>
          <w:kern w:val="0"/>
          <w:szCs w:val="24"/>
          <w:lang w:val="en-US"/>
          <w14:ligatures w14:val="none"/>
        </w:rPr>
        <w:t xml:space="preserve">(7), 1865. </w:t>
      </w:r>
      <w:hyperlink r:id="rId16" w:history="1">
        <w:r w:rsidRPr="00113033">
          <w:rPr>
            <w:rFonts w:eastAsia="Times New Roman" w:cs="Times New Roman"/>
            <w:color w:val="0000FF"/>
            <w:kern w:val="0"/>
            <w:szCs w:val="24"/>
            <w:u w:val="single"/>
            <w:lang w:val="en-US"/>
            <w14:ligatures w14:val="none"/>
          </w:rPr>
          <w:t>https://doi.org/10.3390/ani11071865</w:t>
        </w:r>
      </w:hyperlink>
    </w:p>
    <w:p w14:paraId="0D4AF8DC"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 xml:space="preserve">Mustedanagic, A., Matt, M., </w:t>
      </w:r>
      <w:proofErr w:type="spellStart"/>
      <w:r w:rsidRPr="00113033">
        <w:rPr>
          <w:rFonts w:eastAsia="Times New Roman" w:cs="Times New Roman"/>
          <w:kern w:val="0"/>
          <w:szCs w:val="24"/>
          <w:lang w:val="en-US"/>
          <w14:ligatures w14:val="none"/>
        </w:rPr>
        <w:t>Weyermair</w:t>
      </w:r>
      <w:proofErr w:type="spellEnd"/>
      <w:r w:rsidRPr="00113033">
        <w:rPr>
          <w:rFonts w:eastAsia="Times New Roman" w:cs="Times New Roman"/>
          <w:kern w:val="0"/>
          <w:szCs w:val="24"/>
          <w:lang w:val="en-US"/>
          <w14:ligatures w14:val="none"/>
        </w:rPr>
        <w:t xml:space="preserve">, K., </w:t>
      </w:r>
      <w:proofErr w:type="spellStart"/>
      <w:r w:rsidRPr="00113033">
        <w:rPr>
          <w:rFonts w:eastAsia="Times New Roman" w:cs="Times New Roman"/>
          <w:kern w:val="0"/>
          <w:szCs w:val="24"/>
          <w:lang w:val="en-US"/>
          <w14:ligatures w14:val="none"/>
        </w:rPr>
        <w:t>Schrattenecker</w:t>
      </w:r>
      <w:proofErr w:type="spellEnd"/>
      <w:r w:rsidRPr="00113033">
        <w:rPr>
          <w:rFonts w:eastAsia="Times New Roman" w:cs="Times New Roman"/>
          <w:kern w:val="0"/>
          <w:szCs w:val="24"/>
          <w:lang w:val="en-US"/>
          <w14:ligatures w14:val="none"/>
        </w:rPr>
        <w:t xml:space="preserve">, A., Kubitza, I., Firth, C. L., Loncaric, I., Wagner, M., &amp; </w:t>
      </w:r>
      <w:proofErr w:type="spellStart"/>
      <w:r w:rsidRPr="00113033">
        <w:rPr>
          <w:rFonts w:eastAsia="Times New Roman" w:cs="Times New Roman"/>
          <w:kern w:val="0"/>
          <w:szCs w:val="24"/>
          <w:lang w:val="en-US"/>
          <w14:ligatures w14:val="none"/>
        </w:rPr>
        <w:t>Stessl</w:t>
      </w:r>
      <w:proofErr w:type="spellEnd"/>
      <w:r w:rsidRPr="00113033">
        <w:rPr>
          <w:rFonts w:eastAsia="Times New Roman" w:cs="Times New Roman"/>
          <w:kern w:val="0"/>
          <w:szCs w:val="24"/>
          <w:lang w:val="en-US"/>
          <w14:ligatures w14:val="none"/>
        </w:rPr>
        <w:t xml:space="preserve">, B. (2023). Assessment of microbial quality in poultry drinking water on farms in Austria. </w:t>
      </w:r>
      <w:r w:rsidRPr="00113033">
        <w:rPr>
          <w:rFonts w:eastAsia="Times New Roman" w:cs="Times New Roman"/>
          <w:i/>
          <w:iCs/>
          <w:kern w:val="0"/>
          <w:szCs w:val="24"/>
          <w:lang w:val="en-US"/>
          <w14:ligatures w14:val="none"/>
        </w:rPr>
        <w:t>Frontiers in Veterinary Science, 10</w:t>
      </w:r>
      <w:r w:rsidRPr="00113033">
        <w:rPr>
          <w:rFonts w:eastAsia="Times New Roman" w:cs="Times New Roman"/>
          <w:kern w:val="0"/>
          <w:szCs w:val="24"/>
          <w:lang w:val="en-US"/>
          <w14:ligatures w14:val="none"/>
        </w:rPr>
        <w:t xml:space="preserve">, 1254442. </w:t>
      </w:r>
      <w:hyperlink r:id="rId17" w:history="1">
        <w:r w:rsidRPr="00113033">
          <w:rPr>
            <w:rFonts w:eastAsia="Times New Roman" w:cs="Times New Roman"/>
            <w:color w:val="0000FF"/>
            <w:kern w:val="0"/>
            <w:szCs w:val="24"/>
            <w:u w:val="single"/>
            <w:lang w:val="en-US"/>
            <w14:ligatures w14:val="none"/>
          </w:rPr>
          <w:t>https://doi.org/10.3389/fvets.2023.1254442</w:t>
        </w:r>
      </w:hyperlink>
    </w:p>
    <w:p w14:paraId="1039D6F5" w14:textId="77777777" w:rsidR="00BE1B4C" w:rsidRDefault="00000000">
      <w:pPr>
        <w:spacing w:before="100" w:beforeAutospacing="1" w:after="100" w:afterAutospacing="1" w:line="240" w:lineRule="auto"/>
        <w:ind w:left="540" w:hanging="540"/>
        <w:jc w:val="both"/>
        <w:rPr>
          <w:rFonts w:eastAsia="Times New Roman" w:cs="Times New Roman"/>
          <w:kern w:val="0"/>
          <w:szCs w:val="24"/>
          <w:lang w:val="en-US"/>
          <w14:ligatures w14:val="none"/>
        </w:rPr>
      </w:pPr>
      <w:r>
        <w:rPr>
          <w:b/>
          <w:highlight w:val="yellow"/>
        </w:rPr>
        <w:t xml:space="preserve">Ogundipe, T. T., Beitia, S., &amp; Obe, T. (2024). Applied research note: Microbial composition of the biofilm of poultry drinking water system. </w:t>
      </w:r>
      <w:r>
        <w:rPr>
          <w:b/>
          <w:i/>
          <w:highlight w:val="yellow"/>
        </w:rPr>
        <w:t>Journal of Applied Poultry Research, 33</w:t>
      </w:r>
      <w:r>
        <w:rPr>
          <w:b/>
          <w:highlight w:val="yellow"/>
        </w:rPr>
        <w:t>(2), 100403. https://doi.org/10.1016/j.japr.2024.100403</w:t>
      </w:r>
    </w:p>
    <w:p w14:paraId="15F82FFA"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 xml:space="preserve">Ogundipe, T. T., &amp; Obe, T. (2025). Effectiveness of sanitizers on different biofilm-forming microorganisms associated with the poultry drinking water system. </w:t>
      </w:r>
      <w:r w:rsidRPr="00113033">
        <w:rPr>
          <w:rFonts w:eastAsia="Times New Roman" w:cs="Times New Roman"/>
          <w:i/>
          <w:iCs/>
          <w:kern w:val="0"/>
          <w:szCs w:val="24"/>
          <w:lang w:val="en-US"/>
          <w14:ligatures w14:val="none"/>
        </w:rPr>
        <w:t>Poultry Science, 104</w:t>
      </w:r>
      <w:r w:rsidRPr="00113033">
        <w:rPr>
          <w:rFonts w:eastAsia="Times New Roman" w:cs="Times New Roman"/>
          <w:kern w:val="0"/>
          <w:szCs w:val="24"/>
          <w:lang w:val="en-US"/>
          <w14:ligatures w14:val="none"/>
        </w:rPr>
        <w:t xml:space="preserve">(7), 105122. </w:t>
      </w:r>
      <w:hyperlink r:id="rId18" w:history="1">
        <w:r w:rsidRPr="00113033">
          <w:rPr>
            <w:rFonts w:eastAsia="Times New Roman" w:cs="Times New Roman"/>
            <w:color w:val="0000FF"/>
            <w:kern w:val="0"/>
            <w:szCs w:val="24"/>
            <w:u w:val="single"/>
            <w:lang w:val="en-US"/>
            <w14:ligatures w14:val="none"/>
          </w:rPr>
          <w:t>https://doi.org/10.1016/j.psj.2025.105122</w:t>
        </w:r>
      </w:hyperlink>
    </w:p>
    <w:p w14:paraId="6D553B6C"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 xml:space="preserve">Osei, F. B., Boamah, V. E., Boakye, Y. D., Agyare, C., &amp; </w:t>
      </w:r>
      <w:proofErr w:type="spellStart"/>
      <w:r w:rsidRPr="00113033">
        <w:rPr>
          <w:rFonts w:eastAsia="Times New Roman" w:cs="Times New Roman"/>
          <w:kern w:val="0"/>
          <w:szCs w:val="24"/>
          <w:lang w:val="en-US"/>
          <w14:ligatures w14:val="none"/>
        </w:rPr>
        <w:t>Abaidoo</w:t>
      </w:r>
      <w:proofErr w:type="spellEnd"/>
      <w:r w:rsidRPr="00113033">
        <w:rPr>
          <w:rFonts w:eastAsia="Times New Roman" w:cs="Times New Roman"/>
          <w:kern w:val="0"/>
          <w:szCs w:val="24"/>
          <w:lang w:val="en-US"/>
          <w14:ligatures w14:val="none"/>
        </w:rPr>
        <w:t xml:space="preserve">, R. C. (2021). Antibiotic resistance of bacteria isolated from water supplies used in poultry production in Ashanti Region of Ghana. </w:t>
      </w:r>
      <w:r w:rsidRPr="00113033">
        <w:rPr>
          <w:rFonts w:eastAsia="Times New Roman" w:cs="Times New Roman"/>
          <w:i/>
          <w:iCs/>
          <w:kern w:val="0"/>
          <w:szCs w:val="24"/>
          <w:lang w:val="en-US"/>
          <w14:ligatures w14:val="none"/>
        </w:rPr>
        <w:t>The Open Microbiology Journal, 15</w:t>
      </w:r>
      <w:r w:rsidRPr="00113033">
        <w:rPr>
          <w:rFonts w:eastAsia="Times New Roman" w:cs="Times New Roman"/>
          <w:kern w:val="0"/>
          <w:szCs w:val="24"/>
          <w:lang w:val="en-US"/>
          <w14:ligatures w14:val="none"/>
        </w:rPr>
        <w:t xml:space="preserve">, 7–15. </w:t>
      </w:r>
      <w:hyperlink r:id="rId19" w:history="1">
        <w:r w:rsidRPr="00113033">
          <w:rPr>
            <w:rFonts w:eastAsia="Times New Roman" w:cs="Times New Roman"/>
            <w:color w:val="0000FF"/>
            <w:kern w:val="0"/>
            <w:szCs w:val="24"/>
            <w:u w:val="single"/>
            <w:lang w:val="en-US"/>
            <w14:ligatures w14:val="none"/>
          </w:rPr>
          <w:t>https://doi.org/10.2174/1874285802115010007</w:t>
        </w:r>
      </w:hyperlink>
    </w:p>
    <w:p w14:paraId="79D58183"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Raut, R., Kilonzo-</w:t>
      </w:r>
      <w:proofErr w:type="spellStart"/>
      <w:r w:rsidRPr="00113033">
        <w:rPr>
          <w:rFonts w:eastAsia="Times New Roman" w:cs="Times New Roman"/>
          <w:kern w:val="0"/>
          <w:szCs w:val="24"/>
          <w:lang w:val="en-US"/>
          <w14:ligatures w14:val="none"/>
        </w:rPr>
        <w:t>Nthenge</w:t>
      </w:r>
      <w:proofErr w:type="spellEnd"/>
      <w:r w:rsidRPr="00113033">
        <w:rPr>
          <w:rFonts w:eastAsia="Times New Roman" w:cs="Times New Roman"/>
          <w:kern w:val="0"/>
          <w:szCs w:val="24"/>
          <w:lang w:val="en-US"/>
          <w14:ligatures w14:val="none"/>
        </w:rPr>
        <w:t xml:space="preserve">, A., </w:t>
      </w:r>
      <w:proofErr w:type="spellStart"/>
      <w:r w:rsidRPr="00113033">
        <w:rPr>
          <w:rFonts w:eastAsia="Times New Roman" w:cs="Times New Roman"/>
          <w:kern w:val="0"/>
          <w:szCs w:val="24"/>
          <w:lang w:val="en-US"/>
          <w14:ligatures w14:val="none"/>
        </w:rPr>
        <w:t>Aniume</w:t>
      </w:r>
      <w:proofErr w:type="spellEnd"/>
      <w:r w:rsidRPr="00113033">
        <w:rPr>
          <w:rFonts w:eastAsia="Times New Roman" w:cs="Times New Roman"/>
          <w:kern w:val="0"/>
          <w:szCs w:val="24"/>
          <w:lang w:val="en-US"/>
          <w14:ligatures w14:val="none"/>
        </w:rPr>
        <w:t xml:space="preserve">, T., Basnet, A., Watkins, S., &amp; Maharjan, P. (2024). Impacts of on-farm water sanitation practices on microbial hygiene in poultry waterlines and efficacy of sodium hypochlorite-based product on foodborne pathogens. </w:t>
      </w:r>
      <w:r w:rsidRPr="00113033">
        <w:rPr>
          <w:rFonts w:eastAsia="Times New Roman" w:cs="Times New Roman"/>
          <w:i/>
          <w:iCs/>
          <w:kern w:val="0"/>
          <w:szCs w:val="24"/>
          <w:lang w:val="en-US"/>
          <w14:ligatures w14:val="none"/>
        </w:rPr>
        <w:t>Journal of Applied Poultry Research, 33</w:t>
      </w:r>
      <w:r w:rsidRPr="00113033">
        <w:rPr>
          <w:rFonts w:eastAsia="Times New Roman" w:cs="Times New Roman"/>
          <w:kern w:val="0"/>
          <w:szCs w:val="24"/>
          <w:lang w:val="en-US"/>
          <w14:ligatures w14:val="none"/>
        </w:rPr>
        <w:t xml:space="preserve">(3), 100425. </w:t>
      </w:r>
      <w:hyperlink r:id="rId20" w:history="1">
        <w:r w:rsidRPr="00113033">
          <w:rPr>
            <w:rFonts w:eastAsia="Times New Roman" w:cs="Times New Roman"/>
            <w:color w:val="0000FF"/>
            <w:kern w:val="0"/>
            <w:szCs w:val="24"/>
            <w:u w:val="single"/>
            <w:lang w:val="en-US"/>
            <w14:ligatures w14:val="none"/>
          </w:rPr>
          <w:t>https://doi.org/10.1016/j.japr.2024.100425</w:t>
        </w:r>
      </w:hyperlink>
    </w:p>
    <w:p w14:paraId="0ED6725B"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lastRenderedPageBreak/>
        <w:t>Raut, R., Biswas, B. K., Taylor-Bowden, T., Kilonzo-</w:t>
      </w:r>
      <w:proofErr w:type="spellStart"/>
      <w:r w:rsidRPr="00113033">
        <w:rPr>
          <w:rFonts w:eastAsia="Times New Roman" w:cs="Times New Roman"/>
          <w:kern w:val="0"/>
          <w:szCs w:val="24"/>
          <w:lang w:val="en-US"/>
          <w14:ligatures w14:val="none"/>
        </w:rPr>
        <w:t>Nthenge</w:t>
      </w:r>
      <w:proofErr w:type="spellEnd"/>
      <w:r w:rsidRPr="00113033">
        <w:rPr>
          <w:rFonts w:eastAsia="Times New Roman" w:cs="Times New Roman"/>
          <w:kern w:val="0"/>
          <w:szCs w:val="24"/>
          <w:lang w:val="en-US"/>
          <w14:ligatures w14:val="none"/>
        </w:rPr>
        <w:t xml:space="preserve">, A., Pokharel, B., Tabler, T., </w:t>
      </w:r>
      <w:proofErr w:type="spellStart"/>
      <w:r w:rsidRPr="00113033">
        <w:rPr>
          <w:rFonts w:eastAsia="Times New Roman" w:cs="Times New Roman"/>
          <w:kern w:val="0"/>
          <w:szCs w:val="24"/>
          <w:lang w:val="en-US"/>
          <w14:ligatures w14:val="none"/>
        </w:rPr>
        <w:t>Nahashon</w:t>
      </w:r>
      <w:proofErr w:type="spellEnd"/>
      <w:r w:rsidRPr="00113033">
        <w:rPr>
          <w:rFonts w:eastAsia="Times New Roman" w:cs="Times New Roman"/>
          <w:kern w:val="0"/>
          <w:szCs w:val="24"/>
          <w:lang w:val="en-US"/>
          <w14:ligatures w14:val="none"/>
        </w:rPr>
        <w:t xml:space="preserve">, S. N., &amp; Maharjan, P. (2025). Effects of chronic exposure of specific water quality parameters in poultry drinking water on dietary amino acid digestibility and early broiler performance. </w:t>
      </w:r>
      <w:r w:rsidRPr="00113033">
        <w:rPr>
          <w:rFonts w:eastAsia="Times New Roman" w:cs="Times New Roman"/>
          <w:i/>
          <w:iCs/>
          <w:kern w:val="0"/>
          <w:szCs w:val="24"/>
          <w:lang w:val="en-US"/>
          <w14:ligatures w14:val="none"/>
        </w:rPr>
        <w:t>Poultry Science, 104</w:t>
      </w:r>
      <w:r w:rsidRPr="00113033">
        <w:rPr>
          <w:rFonts w:eastAsia="Times New Roman" w:cs="Times New Roman"/>
          <w:kern w:val="0"/>
          <w:szCs w:val="24"/>
          <w:lang w:val="en-US"/>
          <w14:ligatures w14:val="none"/>
        </w:rPr>
        <w:t xml:space="preserve">(2), 104835. </w:t>
      </w:r>
      <w:hyperlink r:id="rId21" w:history="1">
        <w:r w:rsidRPr="00113033">
          <w:rPr>
            <w:rFonts w:eastAsia="Times New Roman" w:cs="Times New Roman"/>
            <w:color w:val="0000FF"/>
            <w:kern w:val="0"/>
            <w:szCs w:val="24"/>
            <w:u w:val="single"/>
            <w:lang w:val="en-US"/>
            <w14:ligatures w14:val="none"/>
          </w:rPr>
          <w:t>https://doi.org/10.1016/j.psj.2025.104835</w:t>
        </w:r>
      </w:hyperlink>
    </w:p>
    <w:p w14:paraId="53EDD8F6" w14:textId="77777777" w:rsidR="00113033" w:rsidRPr="00113033" w:rsidRDefault="00113033" w:rsidP="00113033">
      <w:pPr>
        <w:spacing w:before="100" w:beforeAutospacing="1" w:after="100" w:afterAutospacing="1" w:line="240" w:lineRule="auto"/>
        <w:ind w:left="540" w:hanging="540"/>
        <w:jc w:val="both"/>
        <w:rPr>
          <w:rFonts w:eastAsia="Times New Roman" w:cs="Times New Roman"/>
          <w:kern w:val="0"/>
          <w:szCs w:val="24"/>
          <w:lang w:val="en-US"/>
          <w14:ligatures w14:val="none"/>
        </w:rPr>
      </w:pPr>
      <w:r w:rsidRPr="00113033">
        <w:rPr>
          <w:rFonts w:eastAsia="Times New Roman" w:cs="Times New Roman"/>
          <w:kern w:val="0"/>
          <w:szCs w:val="24"/>
          <w:lang w:val="en-US"/>
          <w14:ligatures w14:val="none"/>
        </w:rPr>
        <w:t xml:space="preserve">Roach, B., Greene, E. S., &amp; Dridi, S. (2025). Central regulation of drinking water in divergently selected high-water-efficient young broiler chickens: A minireview. </w:t>
      </w:r>
      <w:r w:rsidRPr="00113033">
        <w:rPr>
          <w:rFonts w:eastAsia="Times New Roman" w:cs="Times New Roman"/>
          <w:i/>
          <w:iCs/>
          <w:kern w:val="0"/>
          <w:szCs w:val="24"/>
          <w:lang w:val="en-US"/>
          <w14:ligatures w14:val="none"/>
        </w:rPr>
        <w:t>Journal of Neuroendocrinology, 37</w:t>
      </w:r>
      <w:r w:rsidRPr="00113033">
        <w:rPr>
          <w:rFonts w:eastAsia="Times New Roman" w:cs="Times New Roman"/>
          <w:kern w:val="0"/>
          <w:szCs w:val="24"/>
          <w:lang w:val="en-US"/>
          <w14:ligatures w14:val="none"/>
        </w:rPr>
        <w:t xml:space="preserve">(6), e13488. </w:t>
      </w:r>
      <w:hyperlink r:id="rId22" w:history="1">
        <w:r w:rsidRPr="00113033">
          <w:rPr>
            <w:rFonts w:eastAsia="Times New Roman" w:cs="Times New Roman"/>
            <w:color w:val="0000FF"/>
            <w:kern w:val="0"/>
            <w:szCs w:val="24"/>
            <w:u w:val="single"/>
            <w:lang w:val="en-US"/>
            <w14:ligatures w14:val="none"/>
          </w:rPr>
          <w:t>https://doi.org/10.1111/jne.13488</w:t>
        </w:r>
      </w:hyperlink>
    </w:p>
    <w:p w14:paraId="66A92F47" w14:textId="77777777" w:rsidR="00911DCE" w:rsidRPr="00D45AEC" w:rsidRDefault="00911DCE" w:rsidP="00911DCE">
      <w:pPr>
        <w:spacing w:line="360" w:lineRule="auto"/>
        <w:ind w:left="450" w:hanging="446"/>
        <w:rPr>
          <w:b/>
          <w:bCs/>
        </w:rPr>
      </w:pPr>
    </w:p>
    <w:sectPr w:rsidR="00911DCE" w:rsidRPr="00D45AEC">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594E7" w14:textId="77777777" w:rsidR="00B63DEA" w:rsidRDefault="00B63DEA" w:rsidP="00137129">
      <w:pPr>
        <w:spacing w:after="0" w:line="240" w:lineRule="auto"/>
      </w:pPr>
      <w:r>
        <w:separator/>
      </w:r>
    </w:p>
  </w:endnote>
  <w:endnote w:type="continuationSeparator" w:id="0">
    <w:p w14:paraId="6F7ECF97" w14:textId="77777777" w:rsidR="00B63DEA" w:rsidRDefault="00B63DEA" w:rsidP="00137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EFF9" w14:textId="77777777" w:rsidR="00137129" w:rsidRDefault="00137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4050" w14:textId="77777777" w:rsidR="00137129" w:rsidRDefault="00137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6882" w14:textId="77777777" w:rsidR="00137129" w:rsidRDefault="00137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3D83" w14:textId="77777777" w:rsidR="00B63DEA" w:rsidRDefault="00B63DEA" w:rsidP="00137129">
      <w:pPr>
        <w:spacing w:after="0" w:line="240" w:lineRule="auto"/>
      </w:pPr>
      <w:r>
        <w:separator/>
      </w:r>
    </w:p>
  </w:footnote>
  <w:footnote w:type="continuationSeparator" w:id="0">
    <w:p w14:paraId="66DE8264" w14:textId="77777777" w:rsidR="00B63DEA" w:rsidRDefault="00B63DEA" w:rsidP="00137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2CE09" w14:textId="77777777" w:rsidR="00137129" w:rsidRDefault="00000000">
    <w:pPr>
      <w:pStyle w:val="Header"/>
    </w:pPr>
    <w:r>
      <w:rPr>
        <w:noProof/>
      </w:rPr>
      <w:pict w14:anchorId="50888D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43063"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AD50" w14:textId="77777777" w:rsidR="00137129" w:rsidRDefault="00000000">
    <w:pPr>
      <w:pStyle w:val="Header"/>
    </w:pPr>
    <w:r>
      <w:rPr>
        <w:noProof/>
      </w:rPr>
      <w:pict w14:anchorId="7E9A2E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43064"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C079" w14:textId="77777777" w:rsidR="00137129" w:rsidRDefault="00000000">
    <w:pPr>
      <w:pStyle w:val="Header"/>
    </w:pPr>
    <w:r>
      <w:rPr>
        <w:noProof/>
      </w:rPr>
      <w:pict w14:anchorId="5B15F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43062"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60C"/>
    <w:multiLevelType w:val="multilevel"/>
    <w:tmpl w:val="5DCA7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AD4AE1"/>
    <w:multiLevelType w:val="multilevel"/>
    <w:tmpl w:val="B4907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B80052"/>
    <w:multiLevelType w:val="multilevel"/>
    <w:tmpl w:val="DED2E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A1602B"/>
    <w:multiLevelType w:val="multilevel"/>
    <w:tmpl w:val="5AC49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6299356">
    <w:abstractNumId w:val="3"/>
  </w:num>
  <w:num w:numId="2" w16cid:durableId="808325320">
    <w:abstractNumId w:val="1"/>
  </w:num>
  <w:num w:numId="3" w16cid:durableId="580211981">
    <w:abstractNumId w:val="2"/>
  </w:num>
  <w:num w:numId="4" w16cid:durableId="492182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9F"/>
    <w:rsid w:val="00015E1E"/>
    <w:rsid w:val="00022655"/>
    <w:rsid w:val="00024E33"/>
    <w:rsid w:val="0002530B"/>
    <w:rsid w:val="000447E1"/>
    <w:rsid w:val="000538ED"/>
    <w:rsid w:val="00066567"/>
    <w:rsid w:val="000829FA"/>
    <w:rsid w:val="00084625"/>
    <w:rsid w:val="000A43AF"/>
    <w:rsid w:val="000A4F72"/>
    <w:rsid w:val="000B47D3"/>
    <w:rsid w:val="000D361C"/>
    <w:rsid w:val="000E0C51"/>
    <w:rsid w:val="00102C94"/>
    <w:rsid w:val="00113033"/>
    <w:rsid w:val="00117203"/>
    <w:rsid w:val="00130A14"/>
    <w:rsid w:val="00137129"/>
    <w:rsid w:val="001515E7"/>
    <w:rsid w:val="00152E27"/>
    <w:rsid w:val="0016018A"/>
    <w:rsid w:val="00164BA1"/>
    <w:rsid w:val="00170BDA"/>
    <w:rsid w:val="00174432"/>
    <w:rsid w:val="00175F58"/>
    <w:rsid w:val="001878C7"/>
    <w:rsid w:val="001C7450"/>
    <w:rsid w:val="001D028A"/>
    <w:rsid w:val="001E6BCD"/>
    <w:rsid w:val="001F5F2B"/>
    <w:rsid w:val="00204DE0"/>
    <w:rsid w:val="00223A4E"/>
    <w:rsid w:val="00225534"/>
    <w:rsid w:val="002537D0"/>
    <w:rsid w:val="00260B3D"/>
    <w:rsid w:val="00264C11"/>
    <w:rsid w:val="0027104A"/>
    <w:rsid w:val="002752E4"/>
    <w:rsid w:val="00281D99"/>
    <w:rsid w:val="002B1CD4"/>
    <w:rsid w:val="002C21BD"/>
    <w:rsid w:val="00315785"/>
    <w:rsid w:val="00344750"/>
    <w:rsid w:val="00365EE1"/>
    <w:rsid w:val="003670BB"/>
    <w:rsid w:val="0037118C"/>
    <w:rsid w:val="0039389A"/>
    <w:rsid w:val="003A5409"/>
    <w:rsid w:val="003B26E0"/>
    <w:rsid w:val="003D33D0"/>
    <w:rsid w:val="003E25CA"/>
    <w:rsid w:val="003F6BDB"/>
    <w:rsid w:val="00403FEC"/>
    <w:rsid w:val="00412430"/>
    <w:rsid w:val="00416F05"/>
    <w:rsid w:val="00423C7E"/>
    <w:rsid w:val="00442000"/>
    <w:rsid w:val="004446E8"/>
    <w:rsid w:val="00453CC0"/>
    <w:rsid w:val="00475C0B"/>
    <w:rsid w:val="004951F3"/>
    <w:rsid w:val="004A3739"/>
    <w:rsid w:val="004E74EC"/>
    <w:rsid w:val="004F6855"/>
    <w:rsid w:val="004F7577"/>
    <w:rsid w:val="00503BAF"/>
    <w:rsid w:val="00515FDC"/>
    <w:rsid w:val="005610CF"/>
    <w:rsid w:val="00584780"/>
    <w:rsid w:val="0059302F"/>
    <w:rsid w:val="005B4AF8"/>
    <w:rsid w:val="005C1389"/>
    <w:rsid w:val="005D02B2"/>
    <w:rsid w:val="005F7499"/>
    <w:rsid w:val="00600C92"/>
    <w:rsid w:val="006232F7"/>
    <w:rsid w:val="00633B58"/>
    <w:rsid w:val="00644B84"/>
    <w:rsid w:val="00645BFF"/>
    <w:rsid w:val="00682B96"/>
    <w:rsid w:val="006B0FC7"/>
    <w:rsid w:val="006B519F"/>
    <w:rsid w:val="006D75E2"/>
    <w:rsid w:val="006E6846"/>
    <w:rsid w:val="006E73AB"/>
    <w:rsid w:val="006E7DB2"/>
    <w:rsid w:val="006F762A"/>
    <w:rsid w:val="00700F6C"/>
    <w:rsid w:val="00704829"/>
    <w:rsid w:val="00716BCF"/>
    <w:rsid w:val="00721B0A"/>
    <w:rsid w:val="00723BCC"/>
    <w:rsid w:val="00732E05"/>
    <w:rsid w:val="007365E0"/>
    <w:rsid w:val="0073771B"/>
    <w:rsid w:val="00744B6B"/>
    <w:rsid w:val="00767419"/>
    <w:rsid w:val="0077191E"/>
    <w:rsid w:val="00781C05"/>
    <w:rsid w:val="00793F37"/>
    <w:rsid w:val="007B0BA3"/>
    <w:rsid w:val="007B79B6"/>
    <w:rsid w:val="007C0B1C"/>
    <w:rsid w:val="007D343C"/>
    <w:rsid w:val="007D7FD7"/>
    <w:rsid w:val="007F3AB4"/>
    <w:rsid w:val="007F76D8"/>
    <w:rsid w:val="007F78BA"/>
    <w:rsid w:val="00807A70"/>
    <w:rsid w:val="008139F6"/>
    <w:rsid w:val="00845328"/>
    <w:rsid w:val="00846FFB"/>
    <w:rsid w:val="00885AF2"/>
    <w:rsid w:val="00887968"/>
    <w:rsid w:val="008A469F"/>
    <w:rsid w:val="008A6BF5"/>
    <w:rsid w:val="008C262B"/>
    <w:rsid w:val="008C31B8"/>
    <w:rsid w:val="008C4F7B"/>
    <w:rsid w:val="008E5EDE"/>
    <w:rsid w:val="009023D5"/>
    <w:rsid w:val="00911DCE"/>
    <w:rsid w:val="009271B7"/>
    <w:rsid w:val="00941658"/>
    <w:rsid w:val="0095433F"/>
    <w:rsid w:val="00961011"/>
    <w:rsid w:val="0097710B"/>
    <w:rsid w:val="009A2334"/>
    <w:rsid w:val="009A69FF"/>
    <w:rsid w:val="009C25A8"/>
    <w:rsid w:val="009C47EF"/>
    <w:rsid w:val="009E4719"/>
    <w:rsid w:val="00A17B28"/>
    <w:rsid w:val="00A26C87"/>
    <w:rsid w:val="00A703A6"/>
    <w:rsid w:val="00A843D7"/>
    <w:rsid w:val="00AA2AC1"/>
    <w:rsid w:val="00AA7702"/>
    <w:rsid w:val="00AC1F63"/>
    <w:rsid w:val="00AD5B0F"/>
    <w:rsid w:val="00AE0069"/>
    <w:rsid w:val="00AF5664"/>
    <w:rsid w:val="00B02E8D"/>
    <w:rsid w:val="00B052DE"/>
    <w:rsid w:val="00B103A6"/>
    <w:rsid w:val="00B2039F"/>
    <w:rsid w:val="00B34806"/>
    <w:rsid w:val="00B63DEA"/>
    <w:rsid w:val="00B7647B"/>
    <w:rsid w:val="00B81FE4"/>
    <w:rsid w:val="00B83DF8"/>
    <w:rsid w:val="00BA2EE3"/>
    <w:rsid w:val="00BB2B6C"/>
    <w:rsid w:val="00BB4308"/>
    <w:rsid w:val="00BD12C8"/>
    <w:rsid w:val="00BD3E40"/>
    <w:rsid w:val="00BE1B4C"/>
    <w:rsid w:val="00BE5569"/>
    <w:rsid w:val="00BE6E8E"/>
    <w:rsid w:val="00C04681"/>
    <w:rsid w:val="00C075FB"/>
    <w:rsid w:val="00C107E3"/>
    <w:rsid w:val="00C25E37"/>
    <w:rsid w:val="00C37895"/>
    <w:rsid w:val="00C60403"/>
    <w:rsid w:val="00C65086"/>
    <w:rsid w:val="00C804EB"/>
    <w:rsid w:val="00C932F0"/>
    <w:rsid w:val="00CA2FDD"/>
    <w:rsid w:val="00CC0BA9"/>
    <w:rsid w:val="00CC28DB"/>
    <w:rsid w:val="00CE4FDC"/>
    <w:rsid w:val="00CF3A05"/>
    <w:rsid w:val="00CF650A"/>
    <w:rsid w:val="00D05993"/>
    <w:rsid w:val="00D242DB"/>
    <w:rsid w:val="00D26BA6"/>
    <w:rsid w:val="00D359C3"/>
    <w:rsid w:val="00D45AEC"/>
    <w:rsid w:val="00D479A3"/>
    <w:rsid w:val="00D50932"/>
    <w:rsid w:val="00D64447"/>
    <w:rsid w:val="00D6569B"/>
    <w:rsid w:val="00D72346"/>
    <w:rsid w:val="00D82F61"/>
    <w:rsid w:val="00D93013"/>
    <w:rsid w:val="00D96C38"/>
    <w:rsid w:val="00DA2C67"/>
    <w:rsid w:val="00DA33E4"/>
    <w:rsid w:val="00DA58DF"/>
    <w:rsid w:val="00DC2D15"/>
    <w:rsid w:val="00E361BB"/>
    <w:rsid w:val="00E70879"/>
    <w:rsid w:val="00E71743"/>
    <w:rsid w:val="00E825A2"/>
    <w:rsid w:val="00E95B34"/>
    <w:rsid w:val="00EE092E"/>
    <w:rsid w:val="00EE118E"/>
    <w:rsid w:val="00F022CD"/>
    <w:rsid w:val="00F15411"/>
    <w:rsid w:val="00F24536"/>
    <w:rsid w:val="00F24AB0"/>
    <w:rsid w:val="00F41019"/>
    <w:rsid w:val="00F77D6F"/>
    <w:rsid w:val="00F8388D"/>
    <w:rsid w:val="00FA2C3E"/>
    <w:rsid w:val="00FB40C9"/>
    <w:rsid w:val="00FD53BF"/>
    <w:rsid w:val="00FE0AB9"/>
    <w:rsid w:val="00FE1729"/>
    <w:rsid w:val="00FF646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29E51"/>
  <w15:chartTrackingRefBased/>
  <w15:docId w15:val="{55B6F03C-2B5B-4D75-BF96-32A7C69B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46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46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469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469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469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A469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469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469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469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6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46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469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469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A469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A469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469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469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469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4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6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69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69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469F"/>
    <w:pPr>
      <w:spacing w:before="160"/>
      <w:jc w:val="center"/>
    </w:pPr>
    <w:rPr>
      <w:i/>
      <w:iCs/>
      <w:color w:val="404040" w:themeColor="text1" w:themeTint="BF"/>
    </w:rPr>
  </w:style>
  <w:style w:type="character" w:customStyle="1" w:styleId="QuoteChar">
    <w:name w:val="Quote Char"/>
    <w:basedOn w:val="DefaultParagraphFont"/>
    <w:link w:val="Quote"/>
    <w:uiPriority w:val="29"/>
    <w:rsid w:val="008A469F"/>
    <w:rPr>
      <w:i/>
      <w:iCs/>
      <w:color w:val="404040" w:themeColor="text1" w:themeTint="BF"/>
    </w:rPr>
  </w:style>
  <w:style w:type="paragraph" w:styleId="ListParagraph">
    <w:name w:val="List Paragraph"/>
    <w:basedOn w:val="Normal"/>
    <w:uiPriority w:val="34"/>
    <w:qFormat/>
    <w:rsid w:val="008A469F"/>
    <w:pPr>
      <w:ind w:left="720"/>
      <w:contextualSpacing/>
    </w:pPr>
  </w:style>
  <w:style w:type="character" w:styleId="IntenseEmphasis">
    <w:name w:val="Intense Emphasis"/>
    <w:basedOn w:val="DefaultParagraphFont"/>
    <w:uiPriority w:val="21"/>
    <w:qFormat/>
    <w:rsid w:val="008A469F"/>
    <w:rPr>
      <w:i/>
      <w:iCs/>
      <w:color w:val="2F5496" w:themeColor="accent1" w:themeShade="BF"/>
    </w:rPr>
  </w:style>
  <w:style w:type="paragraph" w:styleId="IntenseQuote">
    <w:name w:val="Intense Quote"/>
    <w:basedOn w:val="Normal"/>
    <w:next w:val="Normal"/>
    <w:link w:val="IntenseQuoteChar"/>
    <w:uiPriority w:val="30"/>
    <w:qFormat/>
    <w:rsid w:val="008A46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469F"/>
    <w:rPr>
      <w:i/>
      <w:iCs/>
      <w:color w:val="2F5496" w:themeColor="accent1" w:themeShade="BF"/>
    </w:rPr>
  </w:style>
  <w:style w:type="character" w:styleId="IntenseReference">
    <w:name w:val="Intense Reference"/>
    <w:basedOn w:val="DefaultParagraphFont"/>
    <w:uiPriority w:val="32"/>
    <w:qFormat/>
    <w:rsid w:val="008A469F"/>
    <w:rPr>
      <w:b/>
      <w:bCs/>
      <w:smallCaps/>
      <w:color w:val="2F5496" w:themeColor="accent1" w:themeShade="BF"/>
      <w:spacing w:val="5"/>
    </w:rPr>
  </w:style>
  <w:style w:type="table" w:styleId="TableGrid">
    <w:name w:val="Table Grid"/>
    <w:basedOn w:val="TableNormal"/>
    <w:uiPriority w:val="59"/>
    <w:rsid w:val="00885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85AF2"/>
    <w:rPr>
      <w:b/>
      <w:bCs/>
    </w:rPr>
  </w:style>
  <w:style w:type="character" w:customStyle="1" w:styleId="text-token-text-primary">
    <w:name w:val="text-token-text-primary"/>
    <w:basedOn w:val="DefaultParagraphFont"/>
    <w:rsid w:val="00885AF2"/>
  </w:style>
  <w:style w:type="paragraph" w:customStyle="1" w:styleId="isselectedend">
    <w:name w:val="isselectedend"/>
    <w:basedOn w:val="Normal"/>
    <w:rsid w:val="00885AF2"/>
    <w:pPr>
      <w:spacing w:before="100" w:beforeAutospacing="1" w:after="100" w:afterAutospacing="1" w:line="240" w:lineRule="auto"/>
    </w:pPr>
    <w:rPr>
      <w:rFonts w:eastAsia="Times New Roman" w:cs="Times New Roman"/>
      <w:kern w:val="0"/>
      <w:szCs w:val="24"/>
      <w:lang w:eastAsia="en-IN"/>
      <w14:ligatures w14:val="none"/>
    </w:rPr>
  </w:style>
  <w:style w:type="paragraph" w:styleId="NormalWeb">
    <w:name w:val="Normal (Web)"/>
    <w:basedOn w:val="Normal"/>
    <w:uiPriority w:val="99"/>
    <w:unhideWhenUsed/>
    <w:rsid w:val="00885AF2"/>
    <w:pPr>
      <w:spacing w:before="100" w:beforeAutospacing="1" w:after="100" w:afterAutospacing="1" w:line="240" w:lineRule="auto"/>
    </w:pPr>
    <w:rPr>
      <w:rFonts w:eastAsia="Times New Roman" w:cs="Times New Roman"/>
      <w:kern w:val="0"/>
      <w:szCs w:val="24"/>
      <w:lang w:eastAsia="en-IN"/>
      <w14:ligatures w14:val="none"/>
    </w:rPr>
  </w:style>
  <w:style w:type="character" w:styleId="Hyperlink">
    <w:name w:val="Hyperlink"/>
    <w:basedOn w:val="DefaultParagraphFont"/>
    <w:uiPriority w:val="99"/>
    <w:unhideWhenUsed/>
    <w:rsid w:val="005F7499"/>
    <w:rPr>
      <w:color w:val="0563C1" w:themeColor="hyperlink"/>
      <w:u w:val="single"/>
    </w:rPr>
  </w:style>
  <w:style w:type="character" w:styleId="UnresolvedMention">
    <w:name w:val="Unresolved Mention"/>
    <w:basedOn w:val="DefaultParagraphFont"/>
    <w:uiPriority w:val="99"/>
    <w:semiHidden/>
    <w:unhideWhenUsed/>
    <w:rsid w:val="005F7499"/>
    <w:rPr>
      <w:color w:val="605E5C"/>
      <w:shd w:val="clear" w:color="auto" w:fill="E1DFDD"/>
    </w:rPr>
  </w:style>
  <w:style w:type="paragraph" w:styleId="Header">
    <w:name w:val="header"/>
    <w:basedOn w:val="Normal"/>
    <w:link w:val="HeaderChar"/>
    <w:uiPriority w:val="99"/>
    <w:unhideWhenUsed/>
    <w:rsid w:val="00137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129"/>
  </w:style>
  <w:style w:type="paragraph" w:styleId="Footer">
    <w:name w:val="footer"/>
    <w:basedOn w:val="Normal"/>
    <w:link w:val="FooterChar"/>
    <w:uiPriority w:val="99"/>
    <w:unhideWhenUsed/>
    <w:rsid w:val="00137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3201-016-0501-5" TargetMode="External"/><Relationship Id="rId13" Type="http://schemas.openxmlformats.org/officeDocument/2006/relationships/hyperlink" Target="https://doi.org/10.5455/ajvs.271857" TargetMode="External"/><Relationship Id="rId18" Type="http://schemas.openxmlformats.org/officeDocument/2006/relationships/hyperlink" Target="https://doi.org/10.1016/j.psj.2025.105122"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oi.org/10.1016/j.psj.2025.104835" TargetMode="External"/><Relationship Id="rId7" Type="http://schemas.openxmlformats.org/officeDocument/2006/relationships/image" Target="media/image1.jpeg"/><Relationship Id="rId12" Type="http://schemas.openxmlformats.org/officeDocument/2006/relationships/hyperlink" Target="https://doi.org/10.3390/world5040048" TargetMode="External"/><Relationship Id="rId17" Type="http://schemas.openxmlformats.org/officeDocument/2006/relationships/hyperlink" Target="https://doi.org/10.3389/fvets.2023.1254442"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3390/ani11071865" TargetMode="External"/><Relationship Id="rId20" Type="http://schemas.openxmlformats.org/officeDocument/2006/relationships/hyperlink" Target="https://doi.org/10.1016/j.japr.2024.100425"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82/ps/pey130"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doi.org/10.3390/pathogens1203038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177/00368504251348544" TargetMode="External"/><Relationship Id="rId19" Type="http://schemas.openxmlformats.org/officeDocument/2006/relationships/hyperlink" Target="https://doi.org/10.2174/1874285802115010007" TargetMode="External"/><Relationship Id="rId4" Type="http://schemas.openxmlformats.org/officeDocument/2006/relationships/webSettings" Target="webSettings.xml"/><Relationship Id="rId9" Type="http://schemas.openxmlformats.org/officeDocument/2006/relationships/hyperlink" Target="https://doi.org/10.9734/jsrr/2025/v31i32886" TargetMode="External"/><Relationship Id="rId14" Type="http://schemas.openxmlformats.org/officeDocument/2006/relationships/hyperlink" Target="https://doi.org/10.3382/ps/pex009" TargetMode="External"/><Relationship Id="rId22" Type="http://schemas.openxmlformats.org/officeDocument/2006/relationships/hyperlink" Target="https://doi.org/10.1111/jne.13488"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11</Pages>
  <Words>3757</Words>
  <Characters>21415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Sivachandiran R</dc:creator>
  <cp:keywords/>
  <dc:description/>
  <cp:lastModifiedBy>SDI CPU 1117</cp:lastModifiedBy>
  <cp:revision>11</cp:revision>
  <cp:lastPrinted>2026-09-24T12:25:00Z</cp:lastPrinted>
  <dcterms:created xsi:type="dcterms:W3CDTF">2026-09-25T17:46:00Z</dcterms:created>
  <dcterms:modified xsi:type="dcterms:W3CDTF">2026-10-01T05:01:00Z</dcterms:modified>
</cp:coreProperties>
</file>