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E3000" w14:textId="77777777" w:rsidR="00ED5984" w:rsidRPr="007F397F" w:rsidRDefault="00ED5984" w:rsidP="00603633">
      <w:pPr>
        <w:jc w:val="right"/>
        <w:rPr>
          <w:b/>
          <w:sz w:val="24"/>
          <w:szCs w:val="24"/>
          <w:lang w:val="en-US"/>
        </w:rPr>
      </w:pPr>
      <w:r w:rsidRPr="007F397F">
        <w:rPr>
          <w:b/>
          <w:sz w:val="36"/>
          <w:szCs w:val="24"/>
          <w:lang w:val="en-US"/>
        </w:rPr>
        <w:t>The Relationship between Renewable Energy Use in Agriculture and Sustainable Development: A Panel Data Analysis</w:t>
      </w:r>
    </w:p>
    <w:p w14:paraId="65746509" w14:textId="77777777" w:rsidR="00C7362A" w:rsidRPr="007F397F" w:rsidRDefault="00C7362A" w:rsidP="00603633">
      <w:pPr>
        <w:jc w:val="both"/>
        <w:rPr>
          <w:b/>
          <w:sz w:val="24"/>
          <w:szCs w:val="24"/>
          <w:lang w:val="en-US"/>
        </w:rPr>
      </w:pPr>
    </w:p>
    <w:p w14:paraId="3D54FFFB" w14:textId="77777777" w:rsidR="00ED5984" w:rsidRPr="007F397F" w:rsidRDefault="00ED5984" w:rsidP="00603633">
      <w:pPr>
        <w:rPr>
          <w:b/>
          <w:sz w:val="24"/>
          <w:szCs w:val="24"/>
          <w:lang w:val="en-US"/>
        </w:rPr>
      </w:pPr>
      <w:r w:rsidRPr="007F397F">
        <w:rPr>
          <w:b/>
          <w:sz w:val="22"/>
          <w:szCs w:val="24"/>
          <w:lang w:val="en-US"/>
        </w:rPr>
        <w:t>ABSTRACT</w:t>
      </w:r>
    </w:p>
    <w:p w14:paraId="00ED27BD" w14:textId="2DE56B12" w:rsidR="004E0F19" w:rsidRDefault="005479FB" w:rsidP="00603633">
      <w:pPr>
        <w:jc w:val="both"/>
        <w:rPr>
          <w:lang w:val="en-US"/>
        </w:rPr>
      </w:pPr>
      <w:r>
        <w:rPr>
          <w:b/>
          <w:lang w:val="en-US"/>
        </w:rPr>
        <w:t>Background</w:t>
      </w:r>
      <w:r w:rsidR="007F397F" w:rsidRPr="007F397F">
        <w:rPr>
          <w:b/>
          <w:lang w:val="en-US"/>
        </w:rPr>
        <w:t>:</w:t>
      </w:r>
      <w:r w:rsidR="00DA6210">
        <w:rPr>
          <w:lang w:val="en-US"/>
        </w:rPr>
        <w:t xml:space="preserve"> The use of renewable energy sources in agriculture </w:t>
      </w:r>
      <w:r w:rsidR="007F397F">
        <w:rPr>
          <w:highlight w:val="yellow"/>
          <w:lang w:val="en-US"/>
        </w:rPr>
        <w:t>can offer benefits by reducing</w:t>
      </w:r>
      <w:r w:rsidR="007F397F">
        <w:rPr>
          <w:lang w:val="en-US"/>
        </w:rPr>
        <w:t xml:space="preserve"> greenhouse gas emissions, improving energy efficiency and supporting economic sustainability. </w:t>
      </w:r>
    </w:p>
    <w:p w14:paraId="251A3230" w14:textId="3A426273" w:rsidR="00DA6210" w:rsidRDefault="004E0F19" w:rsidP="00603633">
      <w:pPr>
        <w:jc w:val="both"/>
        <w:rPr>
          <w:lang w:val="en-US"/>
        </w:rPr>
      </w:pPr>
      <w:r w:rsidRPr="00BA457B">
        <w:rPr>
          <w:b/>
          <w:bCs/>
          <w:lang w:val="en-US"/>
        </w:rPr>
        <w:t>Aim</w:t>
      </w:r>
      <w:r w:rsidR="00BA457B" w:rsidRPr="001D2C3F">
        <w:rPr>
          <w:b/>
          <w:bCs/>
          <w:lang w:val="en-US"/>
        </w:rPr>
        <w:t>s</w:t>
      </w:r>
      <w:r>
        <w:rPr>
          <w:lang w:val="en-US"/>
        </w:rPr>
        <w:t xml:space="preserve">: </w:t>
      </w:r>
      <w:r w:rsidR="007F397F">
        <w:rPr>
          <w:lang w:val="en-US"/>
        </w:rPr>
        <w:t>This study examines whether there is a statistically significant relationship between renewable energy use in agriculture and sustainable development.</w:t>
      </w:r>
    </w:p>
    <w:p w14:paraId="79041B93" w14:textId="77777777" w:rsidR="00DA6210" w:rsidRDefault="005E19D4" w:rsidP="00603633">
      <w:pPr>
        <w:jc w:val="both"/>
        <w:rPr>
          <w:lang w:val="en-US"/>
        </w:rPr>
      </w:pPr>
      <w:r>
        <w:rPr>
          <w:b/>
          <w:lang w:val="en-US"/>
        </w:rPr>
        <w:t>Study design:</w:t>
      </w:r>
      <w:r w:rsidR="007F397F">
        <w:rPr>
          <w:lang w:val="en-US"/>
        </w:rPr>
        <w:t xml:space="preserve"> The analysis uses data for 17 countries, including Türkiye, over the period 2003–2022, </w:t>
      </w:r>
      <w:r>
        <w:rPr>
          <w:highlight w:val="yellow"/>
          <w:lang w:val="en-US"/>
        </w:rPr>
        <w:t>with a balanced panel of 340 observations</w:t>
      </w:r>
      <w:r>
        <w:rPr>
          <w:lang w:val="en-US"/>
        </w:rPr>
        <w:t xml:space="preserve">. </w:t>
      </w:r>
      <w:r>
        <w:rPr>
          <w:highlight w:val="yellow"/>
          <w:lang w:val="en-US"/>
        </w:rPr>
        <w:t>The Sustainable Development Goals (SDG) Index</w:t>
      </w:r>
      <w:r>
        <w:rPr>
          <w:lang w:val="en-US"/>
        </w:rPr>
        <w:t xml:space="preserve"> is the dependent variable, while the share of renewable energy in agriculture, agricultural raw material exports, and the value added of agriculture, forestry and fishing are included in the model as explanatory variables.</w:t>
      </w:r>
    </w:p>
    <w:p w14:paraId="2DA2CE54" w14:textId="77777777" w:rsidR="007F397F" w:rsidRDefault="00DA6210" w:rsidP="00603633">
      <w:pPr>
        <w:jc w:val="both"/>
        <w:rPr>
          <w:lang w:val="en-US"/>
        </w:rPr>
      </w:pPr>
      <w:r w:rsidRPr="00DA6210">
        <w:rPr>
          <w:b/>
          <w:lang w:val="en-US"/>
        </w:rPr>
        <w:t>Place and Duration of Study:</w:t>
      </w:r>
      <w:r w:rsidRPr="00DA6210">
        <w:rPr>
          <w:lang w:val="en-US"/>
        </w:rPr>
        <w:t xml:space="preserve"> </w:t>
      </w:r>
      <w:r>
        <w:rPr>
          <w:highlight w:val="yellow"/>
          <w:lang w:val="en-US"/>
        </w:rPr>
        <w:t>The study was conducted at the Department of Agricultural Economics, Faculty of Agriculture, Ege University, between September 2024 and September 2025.</w:t>
      </w:r>
    </w:p>
    <w:p w14:paraId="59D22862" w14:textId="77777777" w:rsidR="007F397F" w:rsidRDefault="005E19D4" w:rsidP="00603633">
      <w:pPr>
        <w:jc w:val="both"/>
        <w:rPr>
          <w:lang w:val="en-US"/>
        </w:rPr>
      </w:pPr>
      <w:r>
        <w:rPr>
          <w:b/>
          <w:lang w:val="en-US"/>
        </w:rPr>
        <w:t>Methodology:</w:t>
      </w:r>
      <w:r w:rsidR="007F397F">
        <w:rPr>
          <w:lang w:val="en-US"/>
        </w:rPr>
        <w:t xml:space="preserve"> Cross-sectional dependence, unit root and model selection tests were applied to assess the properties of the data and the model. </w:t>
      </w:r>
      <w:r>
        <w:rPr>
          <w:highlight w:val="yellow"/>
          <w:lang w:val="en-US"/>
        </w:rPr>
        <w:t>To assess the reliability of the results, Driscoll–Kraay and country-clustered standard errors were used alongside the wild bootstrap method.</w:t>
      </w:r>
    </w:p>
    <w:p w14:paraId="6E641675" w14:textId="77777777" w:rsidR="007F397F" w:rsidRDefault="005E19D4" w:rsidP="00603633">
      <w:pPr>
        <w:jc w:val="both"/>
        <w:rPr>
          <w:lang w:val="en-US"/>
        </w:rPr>
      </w:pPr>
      <w:r>
        <w:rPr>
          <w:b/>
          <w:lang w:val="en-US"/>
        </w:rPr>
        <w:t>Results:</w:t>
      </w:r>
      <w:r w:rsidR="007F397F">
        <w:rPr>
          <w:lang w:val="en-US"/>
        </w:rPr>
        <w:t xml:space="preserve"> </w:t>
      </w:r>
      <w:r>
        <w:rPr>
          <w:highlight w:val="yellow"/>
          <w:lang w:val="en-US"/>
        </w:rPr>
        <w:t>When only country fixed effects are considered</w:t>
      </w:r>
      <w:r>
        <w:rPr>
          <w:lang w:val="en-US"/>
        </w:rPr>
        <w:t xml:space="preserve">, a strong positive relationship is observed between the share of renewable energy in agriculture and the SDG index (coefficient 1.306). </w:t>
      </w:r>
      <w:r>
        <w:rPr>
          <w:highlight w:val="yellow"/>
          <w:lang w:val="en-US"/>
        </w:rPr>
        <w:t>When common year effects are included</w:t>
      </w:r>
      <w:r>
        <w:rPr>
          <w:lang w:val="en-US"/>
        </w:rPr>
        <w:t xml:space="preserve">, the coefficient falls to 0.008 and becomes statistically insignificant. When country-specific responses to the common factors are allowed through the common correlated effects (CCE) estimator, the coefficient is 0.26 and statistically significant, </w:t>
      </w:r>
      <w:r>
        <w:rPr>
          <w:highlight w:val="yellow"/>
          <w:lang w:val="en-US"/>
        </w:rPr>
        <w:t>with slope homogeneity tests supporting the use of this estimator</w:t>
      </w:r>
      <w:r>
        <w:rPr>
          <w:lang w:val="en-US"/>
        </w:rPr>
        <w:t>.</w:t>
      </w:r>
    </w:p>
    <w:p w14:paraId="10BE8510" w14:textId="77777777" w:rsidR="00ED5984" w:rsidRPr="007F397F" w:rsidRDefault="007F397F" w:rsidP="00603633">
      <w:pPr>
        <w:jc w:val="both"/>
        <w:rPr>
          <w:lang w:val="en-US"/>
        </w:rPr>
      </w:pPr>
      <w:r>
        <w:rPr>
          <w:b/>
          <w:lang w:val="en-US"/>
        </w:rPr>
        <w:t>Conclusion:</w:t>
      </w:r>
      <w:r w:rsidR="00ED5984" w:rsidRPr="007F397F">
        <w:rPr>
          <w:lang w:val="en-US"/>
        </w:rPr>
        <w:t xml:space="preserve"> The findings suggest that </w:t>
      </w:r>
      <w:r>
        <w:rPr>
          <w:highlight w:val="yellow"/>
          <w:lang w:val="en-US"/>
        </w:rPr>
        <w:t>the disappearance of the relationship after controlling for year effects may reflect heterogeneous responses to a common trend</w:t>
      </w:r>
      <w:r>
        <w:rPr>
          <w:lang w:val="en-US"/>
        </w:rPr>
        <w:t>, and that there is a small but consistent positive association between the share of renewable energy in agriculture and SDG performance.</w:t>
      </w:r>
    </w:p>
    <w:p w14:paraId="78A72B84" w14:textId="6D1907E0" w:rsidR="008F05B4" w:rsidRDefault="00ED5984" w:rsidP="008F05B4">
      <w:pPr>
        <w:pStyle w:val="NormalWeb"/>
      </w:pPr>
      <w:r w:rsidRPr="00A828D2">
        <w:rPr>
          <w:iCs/>
        </w:rPr>
        <w:t>Keywords</w:t>
      </w:r>
      <w:r w:rsidRPr="007F397F">
        <w:rPr>
          <w:i/>
        </w:rPr>
        <w:t xml:space="preserve">: </w:t>
      </w:r>
      <w:r w:rsidR="008F05B4">
        <w:t>Renewable energy; sustainable development goals; agricultural energy consumption; sustainable agriculture; panel data; fixed effects; common correlated effects; SDG index.</w:t>
      </w:r>
    </w:p>
    <w:p w14:paraId="78036258" w14:textId="403D57B8" w:rsidR="00ED5984" w:rsidRPr="007F397F" w:rsidRDefault="00ED5984" w:rsidP="00603633">
      <w:pPr>
        <w:jc w:val="both"/>
        <w:rPr>
          <w:lang w:val="en-US"/>
        </w:rPr>
      </w:pPr>
    </w:p>
    <w:p w14:paraId="34E0B844" w14:textId="77777777" w:rsidR="00ED5984" w:rsidRPr="007F397F" w:rsidRDefault="00ED5984" w:rsidP="00603633">
      <w:pPr>
        <w:jc w:val="both"/>
      </w:pPr>
    </w:p>
    <w:p w14:paraId="2C09CA91" w14:textId="77777777" w:rsidR="00ED5984" w:rsidRPr="007F397F" w:rsidRDefault="00813484" w:rsidP="00603633">
      <w:pPr>
        <w:pStyle w:val="ListParagraph"/>
        <w:rPr>
          <w:b/>
          <w:sz w:val="24"/>
          <w:szCs w:val="24"/>
        </w:rPr>
      </w:pPr>
      <w:r>
        <w:rPr>
          <w:b/>
          <w:sz w:val="22"/>
          <w:szCs w:val="24"/>
        </w:rPr>
        <w:lastRenderedPageBreak/>
        <w:t>1. INTRODUCTION</w:t>
      </w:r>
    </w:p>
    <w:p w14:paraId="0EACE98E" w14:textId="77777777" w:rsidR="00ED5984" w:rsidRPr="007F397F" w:rsidRDefault="00ED5984" w:rsidP="00603633">
      <w:pPr>
        <w:jc w:val="both"/>
        <w:rPr>
          <w:lang w:val="en-US"/>
        </w:rPr>
      </w:pPr>
      <w:r w:rsidRPr="007F397F">
        <w:rPr>
          <w:lang w:val="en-US"/>
        </w:rPr>
        <w:t xml:space="preserve">Climate change, energy security and food supply </w:t>
      </w:r>
      <w:r>
        <w:rPr>
          <w:highlight w:val="yellow"/>
          <w:lang w:val="en-US"/>
        </w:rPr>
        <w:t>are three interconnected areas of contemporary policy</w:t>
      </w:r>
      <w:r>
        <w:rPr>
          <w:lang w:val="en-US"/>
        </w:rPr>
        <w:t xml:space="preserve">. Although the agricultural sector plays a strategic role in feeding the world’s population, it is also a significant consumer of energy due to processes such as </w:t>
      </w:r>
      <w:proofErr w:type="spellStart"/>
      <w:r>
        <w:rPr>
          <w:lang w:val="en-US"/>
        </w:rPr>
        <w:t>mechanisation</w:t>
      </w:r>
      <w:proofErr w:type="spellEnd"/>
      <w:r>
        <w:rPr>
          <w:lang w:val="en-US"/>
        </w:rPr>
        <w:t xml:space="preserve">, irrigation, greenhouse cultivation and </w:t>
      </w:r>
      <w:proofErr w:type="spellStart"/>
      <w:r>
        <w:rPr>
          <w:lang w:val="en-US"/>
        </w:rPr>
        <w:t>fertiliser</w:t>
      </w:r>
      <w:proofErr w:type="spellEnd"/>
      <w:r>
        <w:rPr>
          <w:lang w:val="en-US"/>
        </w:rPr>
        <w:t xml:space="preserve"> production. The sector’s dependence on fossil fuels increases both greenhouse gas </w:t>
      </w:r>
      <w:r w:rsidRPr="007F397F">
        <w:rPr>
          <w:lang w:val="en-US"/>
        </w:rPr>
        <w:t xml:space="preserve">emissions and the sensitivity of production costs to fluctuations in energy prices. Consequently, the use of renewable energy sources in agriculture—such as solar, wind, geothermal, small-scale hydroelectric and biomass—is gaining prominence for both environmental and economic reasons </w:t>
      </w:r>
      <w:r>
        <w:rPr>
          <w:highlight w:val="yellow"/>
          <w:lang w:val="en-US"/>
        </w:rPr>
        <w:t>(</w:t>
      </w:r>
      <w:proofErr w:type="spellStart"/>
      <w:r>
        <w:rPr>
          <w:highlight w:val="yellow"/>
          <w:lang w:val="en-US"/>
        </w:rPr>
        <w:t>Bolyssov</w:t>
      </w:r>
      <w:proofErr w:type="spellEnd"/>
      <w:r>
        <w:rPr>
          <w:highlight w:val="yellow"/>
          <w:lang w:val="en-US"/>
        </w:rPr>
        <w:t xml:space="preserve"> et al., 2019; Chel &amp; Kaushik, 2011)</w:t>
      </w:r>
      <w:r>
        <w:rPr>
          <w:lang w:val="en-US"/>
        </w:rPr>
        <w:t>.</w:t>
      </w:r>
    </w:p>
    <w:p w14:paraId="1A88AE00" w14:textId="77777777" w:rsidR="00ED5984" w:rsidRPr="007F397F" w:rsidRDefault="00ED5984" w:rsidP="00603633">
      <w:pPr>
        <w:jc w:val="both"/>
        <w:rPr>
          <w:lang w:val="en-US"/>
        </w:rPr>
      </w:pPr>
      <w:r w:rsidRPr="007F397F">
        <w:rPr>
          <w:lang w:val="en-US"/>
        </w:rPr>
        <w:t xml:space="preserve">The increasing share of renewable energy in agriculture is also linked to the Sustainable Development Goals (SDGs) under the United Nations 2030 Agenda. Targets such as access to clean energy (SDG 7), climate action (SDG 13), life on land (SDG 15) and zero hunger (SDG 2) intersect directly or indirectly with agricultural production and energy use (Fuso </w:t>
      </w:r>
      <w:proofErr w:type="spellStart"/>
      <w:r w:rsidRPr="007F397F">
        <w:rPr>
          <w:lang w:val="en-US"/>
        </w:rPr>
        <w:t>Nerini</w:t>
      </w:r>
      <w:proofErr w:type="spellEnd"/>
      <w:r w:rsidRPr="007F397F">
        <w:rPr>
          <w:lang w:val="en-US"/>
        </w:rPr>
        <w:t xml:space="preserve"> et al., 2018, 2019; Gielen et al., 2019). However, whether this overlap is reflected in countries’ overall SDG performance—that is, whether </w:t>
      </w:r>
      <w:r>
        <w:rPr>
          <w:highlight w:val="yellow"/>
          <w:lang w:val="en-US"/>
        </w:rPr>
        <w:t>countries with a high share of renewable energy in agriculture, or those that have increased this share over time, exhibit higher SDG scores</w:t>
      </w:r>
      <w:r>
        <w:rPr>
          <w:lang w:val="en-US"/>
        </w:rPr>
        <w:t>—is a question that requires further research.</w:t>
      </w:r>
    </w:p>
    <w:p w14:paraId="0887FF6F" w14:textId="77777777" w:rsidR="00ED5984" w:rsidRPr="007F397F" w:rsidRDefault="00ED5984" w:rsidP="00603633">
      <w:pPr>
        <w:jc w:val="both"/>
        <w:rPr>
          <w:lang w:val="en-US"/>
        </w:rPr>
      </w:pPr>
      <w:r>
        <w:rPr>
          <w:highlight w:val="yellow"/>
          <w:lang w:val="en-US"/>
        </w:rPr>
        <w:t>Studies examining the relationship between renewable energy, economic growth, emissions and sustainability have increased in number.</w:t>
      </w:r>
      <w:r>
        <w:rPr>
          <w:lang w:val="en-US"/>
        </w:rPr>
        <w:t xml:space="preserve"> However, the majority of these studies focus either on the economy as a whole or on the relationship between agriculture and CO</w:t>
      </w:r>
      <w:r w:rsidRPr="007F397F">
        <w:rPr>
          <w:rFonts w:ascii="Cambria Math" w:hAnsi="Cambria Math" w:cs="Cambria Math"/>
          <w:lang w:val="en-US"/>
        </w:rPr>
        <w:t>₂</w:t>
      </w:r>
      <w:r w:rsidRPr="007F397F">
        <w:rPr>
          <w:lang w:val="en-US"/>
        </w:rPr>
        <w:t xml:space="preserve"> emissions; panel data studies that examine the share of renewable energy in agriculture alongside countries’ multidimensional development performance, as measured by the SDG index, remain limited. </w:t>
      </w:r>
      <w:r>
        <w:rPr>
          <w:highlight w:val="yellow"/>
          <w:lang w:val="en-US"/>
        </w:rPr>
        <w:t>This study aims to address this gap using a balanced panel of 17 countries covering the period 2003–2022.</w:t>
      </w:r>
    </w:p>
    <w:p w14:paraId="645EF919" w14:textId="77777777" w:rsidR="00603633" w:rsidRPr="007F397F" w:rsidRDefault="005E19D4" w:rsidP="0059723B">
      <w:pPr>
        <w:rPr>
          <w:b/>
          <w:sz w:val="24"/>
          <w:szCs w:val="24"/>
          <w:lang w:val="en-US"/>
        </w:rPr>
      </w:pPr>
      <w:r>
        <w:rPr>
          <w:b/>
          <w:sz w:val="22"/>
          <w:szCs w:val="24"/>
          <w:lang w:val="en-US"/>
        </w:rPr>
        <w:t>1.1 Conceptual framework and literature</w:t>
      </w:r>
    </w:p>
    <w:p w14:paraId="2A8721A1" w14:textId="77777777" w:rsidR="00603633" w:rsidRPr="007F397F" w:rsidRDefault="005E19D4" w:rsidP="0059723B">
      <w:pPr>
        <w:rPr>
          <w:b/>
          <w:sz w:val="24"/>
          <w:szCs w:val="24"/>
          <w:lang w:val="en-US"/>
        </w:rPr>
      </w:pPr>
      <w:r>
        <w:rPr>
          <w:b/>
          <w:szCs w:val="24"/>
          <w:u w:val="single"/>
          <w:lang w:val="en-US"/>
        </w:rPr>
        <w:t>1.1.1 Sustainable development, the SDGs and agriculture</w:t>
      </w:r>
    </w:p>
    <w:p w14:paraId="1D21E665" w14:textId="77777777" w:rsidR="00603633" w:rsidRPr="007F397F" w:rsidRDefault="00603633" w:rsidP="0059723B">
      <w:pPr>
        <w:jc w:val="both"/>
        <w:rPr>
          <w:lang w:val="en-US"/>
        </w:rPr>
      </w:pPr>
      <w:r w:rsidRPr="007F397F">
        <w:rPr>
          <w:lang w:val="en-US"/>
        </w:rPr>
        <w:t xml:space="preserve">Sustainable development is most commonly defined as development that meets the needs of the present without threatening the ability of future generations to meet their own needs (World Commission on Environment and Development [WCED], 1987). The concept requires the simultaneous consideration of economic, social and environmental dimensions </w:t>
      </w:r>
      <w:r>
        <w:rPr>
          <w:highlight w:val="yellow"/>
          <w:lang w:val="en-US"/>
        </w:rPr>
        <w:t>(Altunbaş, 2003; Gedik, 2020; Harris, 2000)</w:t>
      </w:r>
      <w:r>
        <w:rPr>
          <w:lang w:val="en-US"/>
        </w:rPr>
        <w:t xml:space="preserve">, </w:t>
      </w:r>
      <w:r>
        <w:rPr>
          <w:highlight w:val="yellow"/>
          <w:lang w:val="en-US"/>
        </w:rPr>
        <w:t>although achieving a balance between these three dimensions of sustainability remains a subject of debate in the literature</w:t>
      </w:r>
      <w:r w:rsidRPr="007F397F">
        <w:rPr>
          <w:lang w:val="en-US"/>
        </w:rPr>
        <w:t xml:space="preserve"> (Holden et al., 2017). The 17-goal SDG framework adopted by the United Nations in 2015 has translated this multidimensional structure into measurable indicators; the SDG Index published by the Sustainable Development Solutions Network (SDSN) has also </w:t>
      </w:r>
      <w:proofErr w:type="spellStart"/>
      <w:r w:rsidRPr="007F397F">
        <w:rPr>
          <w:lang w:val="en-US"/>
        </w:rPr>
        <w:t>summarised</w:t>
      </w:r>
      <w:proofErr w:type="spellEnd"/>
      <w:r w:rsidRPr="007F397F">
        <w:rPr>
          <w:lang w:val="en-US"/>
        </w:rPr>
        <w:t xml:space="preserve"> countries’ progress across the goals in a single composite score (SDSN, 2015).</w:t>
      </w:r>
    </w:p>
    <w:p w14:paraId="3890806A" w14:textId="77777777" w:rsidR="00603633" w:rsidRPr="007F397F" w:rsidRDefault="00603633" w:rsidP="0059723B">
      <w:pPr>
        <w:jc w:val="both"/>
        <w:rPr>
          <w:lang w:val="en-US"/>
        </w:rPr>
      </w:pPr>
      <w:r>
        <w:rPr>
          <w:highlight w:val="yellow"/>
          <w:lang w:val="en-US"/>
        </w:rPr>
        <w:t>Agriculture presents both challenges and opportunities for sustainable development.</w:t>
      </w:r>
      <w:r>
        <w:rPr>
          <w:lang w:val="en-US"/>
        </w:rPr>
        <w:t xml:space="preserve"> Although the agricultural sector plays a central role in </w:t>
      </w:r>
      <w:r>
        <w:rPr>
          <w:highlight w:val="yellow"/>
          <w:lang w:val="en-US"/>
        </w:rPr>
        <w:t>food security, rural poverty reduction and employment</w:t>
      </w:r>
      <w:r>
        <w:rPr>
          <w:lang w:val="en-US"/>
        </w:rPr>
        <w:t xml:space="preserve"> </w:t>
      </w:r>
      <w:r>
        <w:rPr>
          <w:highlight w:val="yellow"/>
          <w:lang w:val="en-US"/>
        </w:rPr>
        <w:t>(Food and Agriculture Organization of the United Nations [FAO], 2015; Kayişoğlu &amp; Türksoy, 2023)</w:t>
      </w:r>
      <w:proofErr w:type="spellStart"/>
      <w:r>
        <w:rPr>
          <w:highlight w:val="yellow"/>
          <w:lang w:val="en-US"/>
        </w:rPr>
      </w:r>
      <w:proofErr w:type="spellEnd"/>
      <w:r>
        <w:rPr>
          <w:highlight w:val="yellow"/>
          <w:lang w:val="en-US"/>
        </w:rPr>
      </w:r>
      <w:r>
        <w:rPr>
          <w:lang w:val="en-US"/>
        </w:rPr>
        <w:t xml:space="preserve">, </w:t>
      </w:r>
      <w:r>
        <w:rPr>
          <w:highlight w:val="yellow"/>
          <w:lang w:val="en-US"/>
        </w:rPr>
        <w:t>it also places pressure on the environment through</w:t>
      </w:r>
      <w:r>
        <w:rPr>
          <w:lang w:val="en-US"/>
        </w:rPr>
        <w:t xml:space="preserve"> the use of natural resources, land-use change and energy consumption. It is </w:t>
      </w:r>
      <w:proofErr w:type="spellStart"/>
      <w:r>
        <w:rPr>
          <w:lang w:val="en-US"/>
        </w:rPr>
        <w:t>emphasised</w:t>
      </w:r>
      <w:proofErr w:type="spellEnd"/>
      <w:r>
        <w:rPr>
          <w:lang w:val="en-US"/>
        </w:rPr>
        <w:t xml:space="preserve"> that sustainable agricultural policies must simultaneously safeguard food security and the conservation of resources (Kıymaz &amp; Şahinöz, 2010)</w:t>
      </w:r>
      <w:proofErr w:type="spellStart"/>
      <w:r>
        <w:rPr>
          <w:lang w:val="en-US"/>
        </w:rPr>
      </w:r>
      <w:proofErr w:type="spellEnd"/>
      <w:r>
        <w:rPr>
          <w:lang w:val="en-US"/>
        </w:rPr>
        <w:t>. Within this framework, the nature of agriculture’s energy use—that is, whether it relies on fossil fuels or renewable sources—can be regarded as one of the factors determining the sector’s sustainability performance.</w:t>
      </w:r>
    </w:p>
    <w:p w14:paraId="1A9B468A" w14:textId="77777777" w:rsidR="00F13487" w:rsidRPr="007F397F" w:rsidRDefault="005E19D4" w:rsidP="00F13487">
      <w:pPr>
        <w:rPr>
          <w:b/>
          <w:sz w:val="24"/>
          <w:szCs w:val="24"/>
          <w:lang w:val="en-US"/>
        </w:rPr>
      </w:pPr>
      <w:r>
        <w:rPr>
          <w:b/>
          <w:szCs w:val="24"/>
          <w:u w:val="single"/>
          <w:lang w:val="en-US"/>
        </w:rPr>
        <w:lastRenderedPageBreak/>
        <w:t>1.1.2 Renewable energy and sustainable development</w:t>
      </w:r>
    </w:p>
    <w:p w14:paraId="51EDE26A" w14:textId="77777777" w:rsidR="00F13487" w:rsidRPr="007F397F" w:rsidRDefault="00F13487" w:rsidP="00F13487">
      <w:pPr>
        <w:jc w:val="both"/>
        <w:rPr>
          <w:lang w:val="en-US"/>
        </w:rPr>
      </w:pPr>
      <w:r>
        <w:rPr>
          <w:highlight w:val="yellow"/>
          <w:lang w:val="en-US"/>
        </w:rPr>
        <w:t>The relationship between renewable energy and sustainable development has long been addressed in the literature.</w:t>
      </w:r>
      <w:r>
        <w:rPr>
          <w:lang w:val="en-US"/>
        </w:rPr>
        <w:t xml:space="preserve"> Dinçer (2000) discussed how renewable energy technologies can contribute to sustainable development by ensuring the continuity of energy supply and limiting environmental impacts. </w:t>
      </w:r>
      <w:r>
        <w:rPr>
          <w:highlight w:val="yellow"/>
          <w:lang w:val="en-US"/>
        </w:rPr>
        <w:t>The Intergovernmental Panel on Climate Change (IPCC, 2011) report also highlighted</w:t>
      </w:r>
      <w:r>
        <w:rPr>
          <w:lang w:val="en-US"/>
        </w:rPr>
        <w:t xml:space="preserve"> the potential of renewable sources in mitigating climate change and how this potential depends on technical, economic and institutional conditions. In empirical studies, however, the relationship has mostly been examined in terms of economic growth and emissions. For example, Apergis and Payne (2010) examined a two-way relationship between renewable energy consumption and economic growth in a panel of OECD countries.</w:t>
      </w:r>
    </w:p>
    <w:p w14:paraId="4C408CEA" w14:textId="5417EBE3" w:rsidR="00DD31CB" w:rsidRPr="00F31749" w:rsidRDefault="00F13487">
      <w:pPr>
        <w:jc w:val="both"/>
        <w:rPr>
          <w:bCs/>
          <w:lang w:val="en-US"/>
        </w:rPr>
      </w:pPr>
      <w:r w:rsidRPr="007F397F">
        <w:rPr>
          <w:lang w:val="en-US"/>
        </w:rPr>
        <w:t xml:space="preserve">When considering the SDG framework, it becomes apparent that renewable energy </w:t>
      </w:r>
      <w:r>
        <w:rPr>
          <w:highlight w:val="yellow"/>
          <w:lang w:val="en-US"/>
        </w:rPr>
        <w:t>interacts not only with SDG 7 but also with multiple targets</w:t>
      </w:r>
      <w:r>
        <w:rPr>
          <w:lang w:val="en-US"/>
        </w:rPr>
        <w:t xml:space="preserve">. Fuso </w:t>
      </w:r>
      <w:proofErr w:type="spellStart"/>
      <w:r>
        <w:rPr>
          <w:lang w:val="en-US"/>
        </w:rPr>
        <w:t>Nerini</w:t>
      </w:r>
      <w:proofErr w:type="spellEnd"/>
      <w:r>
        <w:rPr>
          <w:lang w:val="en-US"/>
        </w:rPr>
        <w:t xml:space="preserve"> et al. (2018) found that there are numerous interactions between energy and the SDG </w:t>
      </w:r>
      <w:r>
        <w:rPr>
          <w:highlight w:val="yellow"/>
          <w:lang w:val="en-US"/>
        </w:rPr>
        <w:t>targets, whereas Gielen et al. (2019)</w:t>
      </w:r>
      <w:r>
        <w:rPr>
          <w:lang w:val="en-US"/>
        </w:rPr>
        <w:t xml:space="preserve"> highlighted the links between the renewable energy transition and climate, health and development targets. These studies indicate that the expected relationship between renewable energy and SDG performance </w:t>
      </w:r>
      <w:r>
        <w:rPr>
          <w:highlight w:val="yellow"/>
          <w:lang w:val="en-US"/>
        </w:rPr>
        <w:t>may be neither unidirectional nor homogeneous</w:t>
      </w:r>
      <w:r>
        <w:rPr>
          <w:lang w:val="en-US"/>
        </w:rPr>
        <w:t>.</w:t>
      </w:r>
      <w:r w:rsidR="00F31749">
        <w:rPr>
          <w:lang w:val="en-US"/>
        </w:rPr>
        <w:t xml:space="preserve"> </w:t>
      </w:r>
      <w:r w:rsidR="00000000" w:rsidRPr="00F31749">
        <w:rPr>
          <w:bCs/>
          <w:highlight w:val="yellow"/>
        </w:rPr>
        <w:t>Tian et al. (2024) identified both enabling and inhibiting relationships between renewable energy systems and SDG targets, indicating that sustainability assessments need to consider possible trade-offs.</w:t>
      </w:r>
    </w:p>
    <w:p w14:paraId="636ACC8A" w14:textId="77777777" w:rsidR="006F2B5E" w:rsidRPr="007F397F" w:rsidRDefault="005E19D4" w:rsidP="00EC0FF4">
      <w:pPr>
        <w:rPr>
          <w:b/>
          <w:sz w:val="24"/>
          <w:szCs w:val="24"/>
          <w:lang w:val="en-US"/>
        </w:rPr>
      </w:pPr>
      <w:r>
        <w:rPr>
          <w:b/>
          <w:szCs w:val="24"/>
          <w:u w:val="single"/>
          <w:lang w:val="en-US"/>
        </w:rPr>
        <w:t>1.1.3 Renewable energy in agriculture</w:t>
      </w:r>
    </w:p>
    <w:p w14:paraId="1335BAAE" w14:textId="77777777" w:rsidR="006F2B5E" w:rsidRPr="007F397F" w:rsidRDefault="006F2B5E" w:rsidP="00EC0FF4">
      <w:pPr>
        <w:jc w:val="both"/>
        <w:rPr>
          <w:lang w:val="en-US"/>
        </w:rPr>
      </w:pPr>
      <w:r w:rsidRPr="007F397F">
        <w:rPr>
          <w:lang w:val="en-US"/>
        </w:rPr>
        <w:t xml:space="preserve">A significant portion of the literature on renewable energy in agriculture focuses on technology and applications. Chel and Kaushik (2011) reviewed the potential of solar, wind and biomass technologies for sustainable agriculture; Acosta-Silva et al. (2019) reviewed solar and wind applications in agriculture. </w:t>
      </w:r>
      <w:r>
        <w:rPr>
          <w:highlight w:val="yellow"/>
          <w:lang w:val="en-US"/>
        </w:rPr>
        <w:t>Studies concerning Türkiye have also addressed</w:t>
      </w:r>
      <w:r>
        <w:rPr>
          <w:lang w:val="en-US"/>
        </w:rPr>
        <w:t xml:space="preserve"> the potential for using solar and wind systems in irrigation (Polat et al., 2023) and the use of various renewable sources in agricultural production </w:t>
      </w:r>
      <w:r>
        <w:rPr>
          <w:highlight w:val="yellow"/>
          <w:lang w:val="en-US"/>
        </w:rPr>
        <w:t>(Taşkın &amp; Vardar, 2016)</w:t>
      </w:r>
      <w:r>
        <w:rPr>
          <w:lang w:val="en-US"/>
        </w:rPr>
        <w:t xml:space="preserve">. </w:t>
      </w:r>
      <w:proofErr w:type="spellStart"/>
      <w:r>
        <w:rPr>
          <w:highlight w:val="yellow"/>
          <w:lang w:val="en-US"/>
        </w:rPr>
        <w:t>Bolyssov</w:t>
      </w:r>
      <w:proofErr w:type="spellEnd"/>
      <w:r>
        <w:rPr>
          <w:highlight w:val="yellow"/>
          <w:lang w:val="en-US"/>
        </w:rPr>
        <w:t xml:space="preserve"> et al. (2019), meanwhile, discussed</w:t>
      </w:r>
      <w:r>
        <w:rPr>
          <w:lang w:val="en-US"/>
        </w:rPr>
        <w:t xml:space="preserve"> the characteristics of the use of renewable energy sources in agriculture.</w:t>
      </w:r>
    </w:p>
    <w:p w14:paraId="0F4751F2" w14:textId="77777777" w:rsidR="00DD31CB" w:rsidRPr="007A541E" w:rsidRDefault="00000000">
      <w:pPr>
        <w:jc w:val="both"/>
        <w:rPr>
          <w:bCs/>
          <w:lang w:val="en-US"/>
        </w:rPr>
      </w:pPr>
      <w:r w:rsidRPr="007A541E">
        <w:rPr>
          <w:bCs/>
          <w:highlight w:val="yellow"/>
        </w:rPr>
        <w:t>Panda et al. (2024) reviewed solar energy applications in agricultural irrigation, crop drying and greenhouse heating, linking these uses to several SDGs. Richa et al. (2025) considered agrivoltaic systems that combine solar energy generation with agricultural production and discussed their potential implications for land use and biodiversity. Kiehbadroudinezhad et al. (2025) emphasised the importance of a life-cycle perspective when assessing environmental outcomes of renewable agricultural systems.</w:t>
      </w:r>
    </w:p>
    <w:p w14:paraId="3E1F7540" w14:textId="77777777" w:rsidR="00EC0FF4" w:rsidRPr="007F397F" w:rsidRDefault="006F2B5E" w:rsidP="00EC0FF4">
      <w:pPr>
        <w:jc w:val="both"/>
        <w:rPr>
          <w:lang w:val="en-US"/>
        </w:rPr>
      </w:pPr>
      <w:r w:rsidRPr="007F397F">
        <w:rPr>
          <w:lang w:val="en-US"/>
        </w:rPr>
        <w:t xml:space="preserve">In panel data studies, agriculture and renewable energy have generally been examined in the context of emissions. Liu et al. (2017) examined </w:t>
      </w:r>
      <w:r>
        <w:rPr>
          <w:highlight w:val="yellow"/>
          <w:lang w:val="en-US"/>
        </w:rPr>
        <w:t>the relationship between renewable energy, agriculture and CO</w:t>
      </w:r>
      <w:r w:rsidRPr="007F397F">
        <w:rPr>
          <w:rFonts w:ascii="Cambria Math" w:hAnsi="Cambria Math" w:cs="Cambria Math"/>
          <w:lang w:val="en-US"/>
        </w:rPr>
        <w:t>₂</w:t>
      </w:r>
      <w:r w:rsidRPr="007F397F">
        <w:rPr>
          <w:lang w:val="en-US"/>
        </w:rPr>
        <w:t xml:space="preserve"> emissions for four ASEAN countries within the framework of the Environmental Kuznets Curve; Waheed et al. (2018) investigated the relationship between forestry, agriculture and </w:t>
      </w:r>
      <w:r>
        <w:rPr>
          <w:highlight w:val="yellow"/>
          <w:lang w:val="en-US"/>
        </w:rPr>
        <w:t>renewable energy and emissions in Pakistan, whereas Qiao</w:t>
      </w:r>
      <w:r>
        <w:rPr>
          <w:lang w:val="en-US"/>
        </w:rPr>
        <w:t xml:space="preserve"> et al. (2019) examined the greenhouse gas impact of the relationship between agriculture, economic growth and renewable energy in G20 countries. Regarding Türkiye, Okumuş (2019) examined the relationship between renewable energy consumption, agriculture and CO</w:t>
      </w:r>
      <w:r w:rsidRPr="007F397F">
        <w:rPr>
          <w:rFonts w:ascii="Cambria Math" w:hAnsi="Cambria Math" w:cs="Cambria Math"/>
          <w:lang w:val="en-US"/>
        </w:rPr>
        <w:t>₂</w:t>
      </w:r>
      <w:r w:rsidRPr="007F397F">
        <w:rPr>
          <w:lang w:val="en-US"/>
        </w:rPr>
        <w:t xml:space="preserve"> emissions.</w:t>
      </w:r>
    </w:p>
    <w:p w14:paraId="57E1E4E7" w14:textId="77777777" w:rsidR="00EC0FF4" w:rsidRPr="007F397F" w:rsidRDefault="005E19D4" w:rsidP="00EC0FF4">
      <w:pPr>
        <w:rPr>
          <w:b/>
          <w:sz w:val="24"/>
          <w:szCs w:val="24"/>
          <w:lang w:val="en-US"/>
        </w:rPr>
      </w:pPr>
      <w:r>
        <w:rPr>
          <w:b/>
          <w:szCs w:val="24"/>
          <w:u w:val="single"/>
          <w:lang w:val="en-US"/>
        </w:rPr>
        <w:t>1.1.4 Renewable energy, agriculture and SDG performance</w:t>
      </w:r>
    </w:p>
    <w:p w14:paraId="67B6CF2C" w14:textId="03B5949E" w:rsidR="00DD31CB" w:rsidRPr="00F462A1" w:rsidRDefault="00EC0FF4">
      <w:pPr>
        <w:jc w:val="both"/>
        <w:rPr>
          <w:bCs/>
          <w:lang w:val="en-US"/>
        </w:rPr>
      </w:pPr>
      <w:r w:rsidRPr="007F397F">
        <w:rPr>
          <w:lang w:val="en-US"/>
        </w:rPr>
        <w:lastRenderedPageBreak/>
        <w:t xml:space="preserve">The literature most relevant to this study comprises research examining the relationship between renewable energy and SDG indicators. Bali Swain and Karimu (2020) investigated the relationship between renewable electricity and progress towards the SDGs in European Union countries. </w:t>
      </w:r>
      <w:r>
        <w:rPr>
          <w:highlight w:val="yellow"/>
          <w:lang w:val="en-US"/>
        </w:rPr>
        <w:t>Aziz et al. (2024)</w:t>
      </w:r>
      <w:r>
        <w:rPr>
          <w:lang w:val="en-US"/>
        </w:rPr>
        <w:t xml:space="preserve"> considered the role of renewable energy, </w:t>
      </w:r>
      <w:proofErr w:type="spellStart"/>
      <w:r>
        <w:rPr>
          <w:lang w:val="en-US"/>
        </w:rPr>
        <w:t>globalisation</w:t>
      </w:r>
      <w:proofErr w:type="spellEnd"/>
      <w:r>
        <w:rPr>
          <w:lang w:val="en-US"/>
        </w:rPr>
        <w:t xml:space="preserve"> and agriculture in sustainable economic growth and </w:t>
      </w:r>
      <w:r>
        <w:rPr>
          <w:highlight w:val="yellow"/>
          <w:lang w:val="en-US"/>
        </w:rPr>
        <w:t>the green environment, whereas Addai</w:t>
      </w:r>
      <w:r>
        <w:rPr>
          <w:lang w:val="en-US"/>
        </w:rPr>
        <w:t xml:space="preserve"> et al. (2024) examined the dynamic relationship between renewable energy, institutional quality and the ecological footprint for the N-11 countries. </w:t>
      </w:r>
      <w:r>
        <w:rPr>
          <w:highlight w:val="yellow"/>
          <w:lang w:val="en-US"/>
        </w:rPr>
        <w:t>Although these studies highlight</w:t>
      </w:r>
      <w:r>
        <w:rPr>
          <w:lang w:val="en-US"/>
        </w:rPr>
        <w:t xml:space="preserve"> the relationship between renewable energy and sustainability, they differ in terms of the metrics and samples used.</w:t>
      </w:r>
      <w:r w:rsidR="00F462A1">
        <w:rPr>
          <w:lang w:val="en-US"/>
        </w:rPr>
        <w:t xml:space="preserve"> </w:t>
      </w:r>
      <w:r w:rsidR="00000000" w:rsidRPr="00F462A1">
        <w:rPr>
          <w:bCs/>
          <w:highlight w:val="yellow"/>
        </w:rPr>
        <w:t>Cuppari et al. (2024) examined how agrivoltaic systems may create both synergies and trade-offs across SDGs, suggesting that the implications of renewable energy technologies depend on their agricultural context.</w:t>
      </w:r>
    </w:p>
    <w:p w14:paraId="6B36CA5C" w14:textId="77777777" w:rsidR="00EC0FF4" w:rsidRPr="007F397F" w:rsidRDefault="005E19D4" w:rsidP="00EC0FF4">
      <w:pPr>
        <w:rPr>
          <w:b/>
          <w:sz w:val="24"/>
          <w:szCs w:val="24"/>
          <w:lang w:val="en-US"/>
        </w:rPr>
      </w:pPr>
      <w:r>
        <w:rPr>
          <w:b/>
          <w:szCs w:val="24"/>
          <w:u w:val="single"/>
          <w:lang w:val="en-US"/>
        </w:rPr>
        <w:t>1.1.5 Evaluation</w:t>
      </w:r>
    </w:p>
    <w:p w14:paraId="43A5F8D7" w14:textId="1A33B29F" w:rsidR="00DD31CB" w:rsidRPr="0080667A" w:rsidRDefault="00EC0FF4">
      <w:pPr>
        <w:jc w:val="both"/>
        <w:rPr>
          <w:bCs/>
          <w:lang w:val="en-US"/>
        </w:rPr>
      </w:pPr>
      <w:r>
        <w:rPr>
          <w:highlight w:val="yellow"/>
          <w:lang w:val="en-US"/>
        </w:rPr>
        <w:t>Three points emerge from the studies reviewed.</w:t>
      </w:r>
      <w:r>
        <w:rPr>
          <w:lang w:val="en-US"/>
        </w:rPr>
        <w:t xml:space="preserve"> </w:t>
      </w:r>
      <w:r>
        <w:rPr>
          <w:highlight w:val="yellow"/>
          <w:lang w:val="en-US"/>
        </w:rPr>
        <w:t>First, the theoretical expectation concerning</w:t>
      </w:r>
      <w:r>
        <w:rPr>
          <w:lang w:val="en-US"/>
        </w:rPr>
        <w:t xml:space="preserve"> the relationship between renewable energy and sustainability is positive. </w:t>
      </w:r>
      <w:r>
        <w:rPr>
          <w:highlight w:val="yellow"/>
          <w:lang w:val="en-US"/>
        </w:rPr>
        <w:t>Second, most studies specific to agriculture focus</w:t>
      </w:r>
      <w:r>
        <w:rPr>
          <w:lang w:val="en-US"/>
        </w:rPr>
        <w:t xml:space="preserve"> on individual outcome variables such as emissions or growth. </w:t>
      </w:r>
      <w:r>
        <w:rPr>
          <w:highlight w:val="yellow"/>
          <w:lang w:val="en-US"/>
        </w:rPr>
        <w:t>Finally, a substantial proportion of these studies do not systematically address</w:t>
      </w:r>
      <w:r>
        <w:rPr>
          <w:lang w:val="en-US"/>
        </w:rPr>
        <w:t xml:space="preserve"> common-period effects and cross-sectional dependence beyond country-specific effects. </w:t>
      </w:r>
      <w:r w:rsidR="00000000" w:rsidRPr="0080667A">
        <w:rPr>
          <w:bCs/>
          <w:highlight w:val="yellow"/>
        </w:rPr>
        <w:t>Nevertheless, the reviewed studies do not establish whether the association between agriculture-specific renewable energy use and aggregate SDG performance remains after accounting for common time effects and differences in countries’ responses to shared factors.</w:t>
      </w:r>
    </w:p>
    <w:p w14:paraId="5148212D" w14:textId="77777777" w:rsidR="00DD31CB" w:rsidRDefault="00000000">
      <w:pPr>
        <w:jc w:val="both"/>
        <w:rPr>
          <w:lang w:val="en-US"/>
        </w:rPr>
      </w:pPr>
      <w:r>
        <w:rPr>
          <w:b/>
          <w:highlight w:val="yellow"/>
        </w:rPr>
        <w:t>1.2 Research objective and hypotheses</w:t>
      </w:r>
    </w:p>
    <w:p w14:paraId="572DA9B7" w14:textId="77777777" w:rsidR="00603633" w:rsidRPr="007F397F" w:rsidRDefault="00603633" w:rsidP="00603633">
      <w:pPr>
        <w:jc w:val="both"/>
        <w:rPr>
          <w:lang w:val="en-US"/>
        </w:rPr>
      </w:pPr>
      <w:r>
        <w:rPr>
          <w:highlight w:val="yellow"/>
          <w:lang w:val="en-US"/>
        </w:rPr>
        <w:t>The study addresses the following research question:</w:t>
      </w:r>
      <w:r>
        <w:rPr>
          <w:lang w:val="en-US"/>
        </w:rPr>
        <w:t xml:space="preserve"> “Is there a statistically significant relationship between the use of renewable energy in agriculture and sustainable development performance?” The hypotheses corresponding to this question have been formulated as follows, </w:t>
      </w:r>
      <w:r>
        <w:rPr>
          <w:highlight w:val="yellow"/>
          <w:lang w:val="en-US"/>
        </w:rPr>
        <w:t>with β1 denoting the coefficient for the share of renewable energy in agriculture in the SDG index model</w:t>
      </w:r>
      <w:r>
        <w:rPr>
          <w:lang w:val="en-US"/>
        </w:rPr>
        <w:t>:</w:t>
      </w:r>
    </w:p>
    <w:p w14:paraId="0DD4C0AD" w14:textId="77777777" w:rsidR="00603633" w:rsidRPr="007F397F" w:rsidRDefault="00603633" w:rsidP="00603633">
      <w:pPr>
        <w:jc w:val="both"/>
        <w:rPr>
          <w:lang w:val="en-US"/>
        </w:rPr>
      </w:pPr>
      <w:r w:rsidRPr="007F397F">
        <w:rPr>
          <w:lang w:val="en-US"/>
        </w:rPr>
        <w:t>H</w:t>
      </w:r>
      <w:r w:rsidRPr="007F397F">
        <w:rPr>
          <w:rFonts w:ascii="Cambria Math" w:hAnsi="Cambria Math" w:cs="Cambria Math"/>
          <w:lang w:val="en-US"/>
        </w:rPr>
        <w:t>₀</w:t>
      </w:r>
      <w:r w:rsidRPr="007F397F">
        <w:rPr>
          <w:lang w:val="en-US"/>
        </w:rPr>
        <w:t>: β</w:t>
      </w:r>
      <w:r w:rsidRPr="007F397F">
        <w:rPr>
          <w:rFonts w:ascii="Cambria Math" w:hAnsi="Cambria Math" w:cs="Cambria Math"/>
          <w:lang w:val="en-US"/>
        </w:rPr>
        <w:t>₁</w:t>
      </w:r>
      <w:r w:rsidRPr="007F397F">
        <w:rPr>
          <w:lang w:val="en-US"/>
        </w:rPr>
        <w:t xml:space="preserve"> = 0 (There is no statistically significant relationship between the share of renewable energy in agriculture and SDG performance.)</w:t>
      </w:r>
    </w:p>
    <w:p w14:paraId="35F0759B" w14:textId="77777777" w:rsidR="00603633" w:rsidRPr="007F397F" w:rsidRDefault="00603633" w:rsidP="00603633">
      <w:pPr>
        <w:jc w:val="both"/>
        <w:rPr>
          <w:lang w:val="en-US"/>
        </w:rPr>
      </w:pPr>
      <w:r w:rsidRPr="007F397F">
        <w:rPr>
          <w:lang w:val="en-US"/>
        </w:rPr>
        <w:t>H</w:t>
      </w:r>
      <w:r w:rsidRPr="007F397F">
        <w:rPr>
          <w:rFonts w:ascii="Cambria Math" w:hAnsi="Cambria Math" w:cs="Cambria Math"/>
          <w:lang w:val="en-US"/>
        </w:rPr>
        <w:t>₁</w:t>
      </w:r>
      <w:r w:rsidRPr="007F397F">
        <w:rPr>
          <w:lang w:val="en-US"/>
        </w:rPr>
        <w:t>: β</w:t>
      </w:r>
      <w:r w:rsidRPr="007F397F">
        <w:rPr>
          <w:rFonts w:ascii="Cambria Math" w:hAnsi="Cambria Math" w:cs="Cambria Math"/>
          <w:lang w:val="en-US"/>
        </w:rPr>
        <w:t>₁</w:t>
      </w:r>
      <w:r w:rsidRPr="007F397F">
        <w:rPr>
          <w:lang w:val="en-US"/>
        </w:rPr>
        <w:t xml:space="preserve"> ≠ 0 (There is a statistically significant relationship between the share of renewable energy in agriculture and SDG performance.)</w:t>
      </w:r>
    </w:p>
    <w:p w14:paraId="64DC7D18" w14:textId="77777777" w:rsidR="00603633" w:rsidRPr="007F397F" w:rsidRDefault="00603633" w:rsidP="00603633">
      <w:pPr>
        <w:jc w:val="both"/>
        <w:rPr>
          <w:lang w:val="en-US"/>
        </w:rPr>
      </w:pPr>
      <w:r>
        <w:rPr>
          <w:highlight w:val="yellow"/>
          <w:lang w:val="en-US"/>
        </w:rPr>
        <w:t>The hypotheses were formulated as two-tailed.</w:t>
      </w:r>
      <w:r>
        <w:rPr>
          <w:lang w:val="en-US"/>
        </w:rPr>
        <w:t xml:space="preserve"> In this study, the relationship between the share of renewable energy in agriculture and the SDG index was examined using a balanced panel comprising 17 countries. Cross-sectional dependence, within-group heteroscedasticity and autocorrelation were taken into account at every stage of the estimation process, and inferences were drawn using the Driscoll–Kraay method with country-level clustered standard errors and the wild cluster bootstrap method (resampling with random weights at the cluster level). </w:t>
      </w:r>
      <w:r>
        <w:rPr>
          <w:highlight w:val="yellow"/>
          <w:lang w:val="en-US"/>
        </w:rPr>
        <w:t>The analysis systematically demonstrated how the strong relationship</w:t>
      </w:r>
      <w:r>
        <w:rPr>
          <w:lang w:val="en-US"/>
        </w:rPr>
        <w:t xml:space="preserve"> observed in the model containing only country fixed effects changed when common time effects were examined, and the source of this sensitivity was discussed. The source of this difference was further tested using the CCE estimator and slope homogeneity tests, which allow countries to respond differently to common factors.</w:t>
      </w:r>
    </w:p>
    <w:p w14:paraId="79B7EDFD" w14:textId="77777777" w:rsidR="000851EF" w:rsidRPr="007F397F" w:rsidRDefault="005E19D4" w:rsidP="000851EF">
      <w:pPr>
        <w:rPr>
          <w:b/>
          <w:sz w:val="24"/>
          <w:szCs w:val="24"/>
          <w:lang w:val="en-US"/>
        </w:rPr>
      </w:pPr>
      <w:r>
        <w:rPr>
          <w:b/>
          <w:sz w:val="22"/>
          <w:szCs w:val="24"/>
          <w:lang w:val="en-US"/>
        </w:rPr>
        <w:t>2. MATERIAL AND METHODS</w:t>
      </w:r>
    </w:p>
    <w:p w14:paraId="2031EECF" w14:textId="77777777" w:rsidR="000851EF" w:rsidRPr="007F397F" w:rsidRDefault="005E19D4" w:rsidP="000851EF">
      <w:pPr>
        <w:rPr>
          <w:b/>
          <w:sz w:val="24"/>
          <w:szCs w:val="24"/>
          <w:lang w:val="en-US"/>
        </w:rPr>
      </w:pPr>
      <w:r>
        <w:rPr>
          <w:b/>
          <w:sz w:val="22"/>
          <w:szCs w:val="24"/>
          <w:lang w:val="en-US"/>
        </w:rPr>
        <w:t>2.1 Material</w:t>
      </w:r>
    </w:p>
    <w:p w14:paraId="36A34441" w14:textId="77777777" w:rsidR="002253BA" w:rsidRPr="007F397F" w:rsidRDefault="002253BA" w:rsidP="002253BA">
      <w:pPr>
        <w:jc w:val="both"/>
        <w:rPr>
          <w:lang w:val="en-US"/>
        </w:rPr>
      </w:pPr>
      <w:r>
        <w:rPr>
          <w:highlight w:val="yellow"/>
          <w:lang w:val="en-US"/>
        </w:rPr>
        <w:lastRenderedPageBreak/>
        <w:t>The study uses annual data from</w:t>
      </w:r>
      <w:r>
        <w:rPr>
          <w:lang w:val="en-US"/>
        </w:rPr>
        <w:t xml:space="preserve"> 17 countries (Austria, Belgium, Czechia, Denmark, Finland, France, Germany, Greece, Hungary, Italy, Luxembourg, the Netherlands, Norway, Portugal, Spain, Sweden and Türkiye) over the period 2003–2022 (N = 17, T = 20; balanced panel, 340 observations). The dependent variable is the SDG index (SDG); the independent variables are the share of renewable energy in agriculture (REN), the share of agricultural raw material exports (EXP), and the value added of agriculture, forestry and fishing (VAL). Because VAL is measured in constant local currency units, its levels are not directly comparable across countries; country fixed effects control for level differences, whereas within-country change can be interpreted as a percentage change when VAL is entered in logarithmic form (ln VAL). The coefficient of VAL is therefore not interpreted as a cross-country magnitude, and the sensitivity of the REN coefficient to the use of </w:t>
      </w:r>
      <w:proofErr w:type="gramStart"/>
      <w:r>
        <w:rPr>
          <w:lang w:val="en-US"/>
        </w:rPr>
        <w:t>ln(</w:t>
      </w:r>
      <w:proofErr w:type="gramEnd"/>
      <w:r>
        <w:rPr>
          <w:lang w:val="en-US"/>
        </w:rPr>
        <w:t xml:space="preserve">VAL) is tested in Section 3.7. </w:t>
      </w:r>
      <w:r>
        <w:rPr>
          <w:highlight w:val="yellow"/>
          <w:lang w:val="en-US"/>
        </w:rPr>
        <w:t>Variable definitions are given in Table 1. The corresponding data sources are cited as Eurostat (n.d.), SDSN (n.d.) and World Bank (n.d.).</w:t>
      </w:r>
      <w:r>
        <w:rPr>
          <w:lang w:val="en-US"/>
        </w:rPr>
        <w:t xml:space="preserve"> For the readability of the coefficients, VAL is scaled in the estimations in </w:t>
      </w:r>
      <w:proofErr w:type="gramStart"/>
      <w:r>
        <w:rPr>
          <w:lang w:val="en-US"/>
        </w:rPr>
        <w:t>units</w:t>
      </w:r>
      <w:proofErr w:type="gramEnd"/>
      <w:r>
        <w:rPr>
          <w:lang w:val="en-US"/>
        </w:rPr>
        <w:t xml:space="preserve"> of 10</w:t>
      </w:r>
      <w:r w:rsidRPr="007F397F">
        <w:rPr>
          <w:vertAlign w:val="superscript"/>
          <w:lang w:val="en-US"/>
        </w:rPr>
        <w:t>12</w:t>
      </w:r>
      <w:r w:rsidRPr="007F397F">
        <w:rPr>
          <w:lang w:val="en-US"/>
        </w:rPr>
        <w:t xml:space="preserve"> constant local currency units.</w:t>
      </w:r>
    </w:p>
    <w:p w14:paraId="307E4F46" w14:textId="77777777" w:rsidR="0012465C" w:rsidRPr="007F397F" w:rsidRDefault="0012465C" w:rsidP="002253BA">
      <w:pPr>
        <w:rPr>
          <w:b/>
          <w:bCs/>
        </w:rPr>
      </w:pPr>
    </w:p>
    <w:p w14:paraId="78B40C37" w14:textId="77777777" w:rsidR="002253BA" w:rsidRPr="007F397F" w:rsidRDefault="002253BA" w:rsidP="002253BA">
      <w:r w:rsidRPr="007F397F">
        <w:rPr>
          <w:b/>
          <w:bCs/>
        </w:rPr>
        <w:t>Table 1.</w:t>
      </w:r>
      <w:r w:rsidRPr="007F397F">
        <w:rPr>
          <w:b/>
          <w:bCs/>
        </w:rPr>
        <w:tab/>
        <w:t>Variables and data sources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090"/>
        <w:gridCol w:w="3362"/>
        <w:gridCol w:w="908"/>
        <w:gridCol w:w="1840"/>
      </w:tblGrid>
      <w:tr w:rsidR="002253BA" w:rsidRPr="007F397F" w14:paraId="2DDCEE74" w14:textId="77777777" w:rsidTr="0012465C">
        <w:trPr>
          <w:cantSplit/>
          <w:tblHeader/>
        </w:trPr>
        <w:tc>
          <w:tcPr>
            <w:tcW w:w="2089"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E458761" w14:textId="77777777" w:rsidR="002253BA" w:rsidRPr="007F397F" w:rsidRDefault="002253BA" w:rsidP="002253BA">
            <w:r w:rsidRPr="007F397F">
              <w:rPr>
                <w:b/>
                <w:bCs/>
              </w:rPr>
              <w:t>Variable</w:t>
            </w:r>
          </w:p>
        </w:tc>
        <w:tc>
          <w:tcPr>
            <w:tcW w:w="3361"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C674F35" w14:textId="77777777" w:rsidR="002253BA" w:rsidRPr="007F397F" w:rsidRDefault="002253BA" w:rsidP="002253BA">
            <w:r w:rsidRPr="007F397F">
              <w:rPr>
                <w:b/>
                <w:bCs/>
              </w:rPr>
              <w:t>Definition</w:t>
            </w:r>
          </w:p>
        </w:tc>
        <w:tc>
          <w:tcPr>
            <w:tcW w:w="90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2567C38" w14:textId="77777777" w:rsidR="002253BA" w:rsidRPr="007F397F" w:rsidRDefault="002253BA" w:rsidP="002253BA">
            <w:r w:rsidRPr="007F397F">
              <w:rPr>
                <w:b/>
                <w:bCs/>
              </w:rPr>
              <w:t>Unit</w:t>
            </w:r>
          </w:p>
        </w:tc>
        <w:tc>
          <w:tcPr>
            <w:tcW w:w="184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AE853A0" w14:textId="77777777" w:rsidR="002253BA" w:rsidRPr="007F397F" w:rsidRDefault="002253BA" w:rsidP="002253BA">
            <w:r w:rsidRPr="007F397F">
              <w:rPr>
                <w:b/>
                <w:bCs/>
              </w:rPr>
              <w:t>Source</w:t>
            </w:r>
          </w:p>
        </w:tc>
      </w:tr>
      <w:tr w:rsidR="002253BA" w:rsidRPr="007F397F" w14:paraId="2B6A0A4C" w14:textId="77777777" w:rsidTr="0012465C">
        <w:trPr>
          <w:cantSplit/>
        </w:trPr>
        <w:tc>
          <w:tcPr>
            <w:tcW w:w="20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FB49D01" w14:textId="77777777" w:rsidR="002253BA" w:rsidRPr="007F397F" w:rsidRDefault="002253BA" w:rsidP="002253BA">
            <w:pPr>
              <w:rPr>
                <w:sz w:val="18"/>
                <w:szCs w:val="18"/>
              </w:rPr>
            </w:pPr>
            <w:r w:rsidRPr="007F397F">
              <w:rPr>
                <w:sz w:val="18"/>
                <w:szCs w:val="18"/>
              </w:rPr>
              <w:t>SDG</w:t>
            </w:r>
          </w:p>
        </w:tc>
        <w:tc>
          <w:tcPr>
            <w:tcW w:w="336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EF7E012" w14:textId="77777777" w:rsidR="002253BA" w:rsidRPr="007F397F" w:rsidRDefault="002253BA" w:rsidP="002253BA">
            <w:pPr>
              <w:rPr>
                <w:sz w:val="18"/>
                <w:szCs w:val="18"/>
              </w:rPr>
            </w:pPr>
            <w:r w:rsidRPr="007F397F">
              <w:rPr>
                <w:sz w:val="18"/>
                <w:szCs w:val="18"/>
              </w:rPr>
              <w:t>Sustainable Development Goals (SDG) index; a composite score between 0 and 100 summarizing countries’ progress across the 17 goals</w:t>
            </w:r>
          </w:p>
        </w:tc>
        <w:tc>
          <w:tcPr>
            <w:tcW w:w="90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65BC890" w14:textId="77777777" w:rsidR="002253BA" w:rsidRPr="007F397F" w:rsidRDefault="002253BA" w:rsidP="002253BA">
            <w:pPr>
              <w:rPr>
                <w:sz w:val="18"/>
                <w:szCs w:val="18"/>
              </w:rPr>
            </w:pPr>
            <w:r w:rsidRPr="007F397F">
              <w:rPr>
                <w:sz w:val="18"/>
                <w:szCs w:val="18"/>
              </w:rPr>
              <w:t>Score (0–100)</w:t>
            </w:r>
          </w:p>
        </w:tc>
        <w:tc>
          <w:tcPr>
            <w:tcW w:w="18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A2A14BB" w14:textId="77777777" w:rsidR="002253BA" w:rsidRPr="007F397F" w:rsidRDefault="002253BA" w:rsidP="002253BA">
            <w:pPr>
              <w:rPr>
                <w:sz w:val="18"/>
                <w:szCs w:val="18"/>
              </w:rPr>
            </w:pPr>
            <w:r w:rsidRPr="007F397F">
              <w:rPr>
                <w:sz w:val="18"/>
                <w:szCs w:val="18"/>
              </w:rPr>
              <w:t>Sustainable Development Report (SDSN)</w:t>
            </w:r>
          </w:p>
        </w:tc>
      </w:tr>
      <w:tr w:rsidR="002253BA" w:rsidRPr="007F397F" w14:paraId="6FA79F31" w14:textId="77777777" w:rsidTr="0012465C">
        <w:trPr>
          <w:cantSplit/>
        </w:trPr>
        <w:tc>
          <w:tcPr>
            <w:tcW w:w="20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E19E093" w14:textId="77777777" w:rsidR="002253BA" w:rsidRPr="007F397F" w:rsidRDefault="002253BA" w:rsidP="002253BA">
            <w:pPr>
              <w:rPr>
                <w:sz w:val="18"/>
                <w:szCs w:val="18"/>
              </w:rPr>
            </w:pPr>
            <w:r w:rsidRPr="007F397F">
              <w:rPr>
                <w:sz w:val="18"/>
                <w:szCs w:val="18"/>
              </w:rPr>
              <w:t>REN</w:t>
            </w:r>
          </w:p>
        </w:tc>
        <w:tc>
          <w:tcPr>
            <w:tcW w:w="336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1C92E82" w14:textId="77777777" w:rsidR="002253BA" w:rsidRPr="007F397F" w:rsidRDefault="002253BA" w:rsidP="002253BA">
            <w:pPr>
              <w:rPr>
                <w:sz w:val="18"/>
                <w:szCs w:val="18"/>
              </w:rPr>
            </w:pPr>
            <w:r w:rsidRPr="007F397F">
              <w:rPr>
                <w:sz w:val="18"/>
                <w:szCs w:val="18"/>
              </w:rPr>
              <w:t>Share of renewable energy used in the agricultural sector in the sector’s total energy consumption</w:t>
            </w:r>
          </w:p>
        </w:tc>
        <w:tc>
          <w:tcPr>
            <w:tcW w:w="90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E0A1986" w14:textId="77777777" w:rsidR="002253BA" w:rsidRPr="007F397F" w:rsidRDefault="002253BA" w:rsidP="002253BA">
            <w:pPr>
              <w:rPr>
                <w:sz w:val="18"/>
                <w:szCs w:val="18"/>
              </w:rPr>
            </w:pPr>
            <w:r w:rsidRPr="007F397F">
              <w:rPr>
                <w:sz w:val="18"/>
                <w:szCs w:val="18"/>
              </w:rPr>
              <w:t>%</w:t>
            </w:r>
          </w:p>
        </w:tc>
        <w:tc>
          <w:tcPr>
            <w:tcW w:w="18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48223E3" w14:textId="77777777" w:rsidR="002253BA" w:rsidRPr="007F397F" w:rsidRDefault="002253BA" w:rsidP="002253BA">
            <w:pPr>
              <w:rPr>
                <w:sz w:val="18"/>
                <w:szCs w:val="18"/>
              </w:rPr>
            </w:pPr>
            <w:r w:rsidRPr="007F397F">
              <w:rPr>
                <w:sz w:val="18"/>
                <w:szCs w:val="18"/>
              </w:rPr>
              <w:t>Eurostat</w:t>
            </w:r>
          </w:p>
        </w:tc>
      </w:tr>
      <w:tr w:rsidR="002253BA" w:rsidRPr="007F397F" w14:paraId="717DA1BC" w14:textId="77777777" w:rsidTr="0012465C">
        <w:trPr>
          <w:cantSplit/>
        </w:trPr>
        <w:tc>
          <w:tcPr>
            <w:tcW w:w="20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C9311F1" w14:textId="77777777" w:rsidR="002253BA" w:rsidRPr="007F397F" w:rsidRDefault="002253BA" w:rsidP="002253BA">
            <w:pPr>
              <w:rPr>
                <w:sz w:val="18"/>
                <w:szCs w:val="18"/>
              </w:rPr>
            </w:pPr>
            <w:r w:rsidRPr="007F397F">
              <w:rPr>
                <w:sz w:val="18"/>
                <w:szCs w:val="18"/>
              </w:rPr>
              <w:t>EXP</w:t>
            </w:r>
          </w:p>
        </w:tc>
        <w:tc>
          <w:tcPr>
            <w:tcW w:w="336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123F6D6" w14:textId="77777777" w:rsidR="002253BA" w:rsidRPr="007F397F" w:rsidRDefault="002253BA" w:rsidP="002253BA">
            <w:pPr>
              <w:rPr>
                <w:sz w:val="18"/>
                <w:szCs w:val="18"/>
              </w:rPr>
            </w:pPr>
            <w:r w:rsidRPr="007F397F">
              <w:rPr>
                <w:sz w:val="18"/>
                <w:szCs w:val="18"/>
              </w:rPr>
              <w:t>Share of agricultural raw material exports in total merchandise exports</w:t>
            </w:r>
          </w:p>
        </w:tc>
        <w:tc>
          <w:tcPr>
            <w:tcW w:w="90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BC130A1" w14:textId="77777777" w:rsidR="002253BA" w:rsidRPr="007F397F" w:rsidRDefault="002253BA" w:rsidP="002253BA">
            <w:pPr>
              <w:rPr>
                <w:sz w:val="18"/>
                <w:szCs w:val="18"/>
              </w:rPr>
            </w:pPr>
            <w:r w:rsidRPr="007F397F">
              <w:rPr>
                <w:sz w:val="18"/>
                <w:szCs w:val="18"/>
              </w:rPr>
              <w:t>%</w:t>
            </w:r>
          </w:p>
        </w:tc>
        <w:tc>
          <w:tcPr>
            <w:tcW w:w="18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D7375DF" w14:textId="77777777" w:rsidR="002253BA" w:rsidRPr="007F397F" w:rsidRDefault="002253BA" w:rsidP="002253BA">
            <w:pPr>
              <w:rPr>
                <w:sz w:val="18"/>
                <w:szCs w:val="18"/>
              </w:rPr>
            </w:pPr>
            <w:r w:rsidRPr="007F397F">
              <w:rPr>
                <w:sz w:val="18"/>
                <w:szCs w:val="18"/>
              </w:rPr>
              <w:t>World Bank, WDI</w:t>
            </w:r>
          </w:p>
        </w:tc>
      </w:tr>
      <w:tr w:rsidR="002253BA" w:rsidRPr="007F397F" w14:paraId="3E00A8D0" w14:textId="77777777" w:rsidTr="0012465C">
        <w:trPr>
          <w:cantSplit/>
        </w:trPr>
        <w:tc>
          <w:tcPr>
            <w:tcW w:w="2089"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7BB28C33" w14:textId="77777777" w:rsidR="002253BA" w:rsidRPr="007F397F" w:rsidRDefault="002253BA" w:rsidP="002253BA">
            <w:pPr>
              <w:rPr>
                <w:sz w:val="18"/>
                <w:szCs w:val="18"/>
              </w:rPr>
            </w:pPr>
            <w:r w:rsidRPr="007F397F">
              <w:rPr>
                <w:sz w:val="18"/>
                <w:szCs w:val="18"/>
              </w:rPr>
              <w:t>VAL</w:t>
            </w:r>
          </w:p>
        </w:tc>
        <w:tc>
          <w:tcPr>
            <w:tcW w:w="3361"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BB977BE" w14:textId="77777777" w:rsidR="002253BA" w:rsidRPr="007F397F" w:rsidRDefault="002253BA" w:rsidP="002253BA">
            <w:pPr>
              <w:rPr>
                <w:sz w:val="18"/>
                <w:szCs w:val="18"/>
              </w:rPr>
            </w:pPr>
            <w:r w:rsidRPr="007F397F">
              <w:rPr>
                <w:sz w:val="18"/>
                <w:szCs w:val="18"/>
              </w:rPr>
              <w:t>Value added of agriculture, forestry and fishing (constant local currency)</w:t>
            </w:r>
          </w:p>
        </w:tc>
        <w:tc>
          <w:tcPr>
            <w:tcW w:w="90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65336733" w14:textId="77777777" w:rsidR="002253BA" w:rsidRPr="007F397F" w:rsidRDefault="002253BA" w:rsidP="002253BA">
            <w:pPr>
              <w:rPr>
                <w:sz w:val="18"/>
                <w:szCs w:val="18"/>
              </w:rPr>
            </w:pPr>
            <w:r w:rsidRPr="007F397F">
              <w:rPr>
                <w:sz w:val="18"/>
                <w:szCs w:val="18"/>
              </w:rPr>
              <w:t>Constant LCU</w:t>
            </w:r>
          </w:p>
        </w:tc>
        <w:tc>
          <w:tcPr>
            <w:tcW w:w="1840"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00AEBB2" w14:textId="77777777" w:rsidR="002253BA" w:rsidRPr="007F397F" w:rsidRDefault="002253BA" w:rsidP="002253BA">
            <w:pPr>
              <w:rPr>
                <w:sz w:val="18"/>
                <w:szCs w:val="18"/>
              </w:rPr>
            </w:pPr>
            <w:r w:rsidRPr="007F397F">
              <w:rPr>
                <w:sz w:val="18"/>
                <w:szCs w:val="18"/>
              </w:rPr>
              <w:t>World Bank, WDI</w:t>
            </w:r>
          </w:p>
        </w:tc>
      </w:tr>
    </w:tbl>
    <w:p w14:paraId="3A59004B" w14:textId="77777777" w:rsidR="002253BA" w:rsidRPr="007F397F" w:rsidRDefault="002253BA" w:rsidP="00CD09C6">
      <w:pPr>
        <w:jc w:val="both"/>
        <w:rPr>
          <w:sz w:val="18"/>
          <w:szCs w:val="18"/>
        </w:rPr>
      </w:pPr>
      <w:r w:rsidRPr="007F397F">
        <w:rPr>
          <w:i/>
          <w:sz w:val="18"/>
          <w:szCs w:val="18"/>
        </w:rPr>
        <w:t>Note: The SDG index is a composite measure; by construction it may include indicators directly related to REN, such as SDG 7 (clean energy), SDG 13 and SDG 15 (see Section 4).</w:t>
      </w:r>
    </w:p>
    <w:p w14:paraId="036CFE5D" w14:textId="77777777" w:rsidR="002253BA" w:rsidRPr="007F397F" w:rsidRDefault="002253BA" w:rsidP="002253BA">
      <w:pPr>
        <w:jc w:val="both"/>
      </w:pPr>
      <w:r w:rsidRPr="007F397F">
        <w:t>Descriptive statistics are presented in Table 2. The mean SDG score is 78.50 (standard deviation 4.32), and the mean share of renewable energy in agriculture is 7.83% (range: 2.83%–18.02%). Based on annual cross-country means, REN rose from 6.57% to 9.84% and SDG from 75.82 to 81.02.</w:t>
      </w:r>
    </w:p>
    <w:p w14:paraId="0766E358" w14:textId="77777777" w:rsidR="002253BA" w:rsidRPr="007F397F" w:rsidRDefault="002253BA" w:rsidP="002253BA">
      <w:r w:rsidRPr="007F397F">
        <w:rPr>
          <w:b/>
          <w:bCs/>
        </w:rPr>
        <w:t>Table 2.</w:t>
      </w:r>
      <w:r w:rsidRPr="007F397F">
        <w:rPr>
          <w:b/>
          <w:bCs/>
        </w:rPr>
        <w:tab/>
        <w:t>Descriptive statistics (N = 340)</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545"/>
        <w:gridCol w:w="1362"/>
        <w:gridCol w:w="1362"/>
        <w:gridCol w:w="1362"/>
        <w:gridCol w:w="1569"/>
      </w:tblGrid>
      <w:tr w:rsidR="002253BA" w:rsidRPr="007F397F" w14:paraId="09145D7B" w14:textId="77777777" w:rsidTr="0012465C">
        <w:trPr>
          <w:cantSplit/>
          <w:tblHeader/>
        </w:trPr>
        <w:tc>
          <w:tcPr>
            <w:tcW w:w="2543"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12C6B3B" w14:textId="77777777" w:rsidR="002253BA" w:rsidRPr="007F397F" w:rsidRDefault="002253BA" w:rsidP="002253BA">
            <w:r w:rsidRPr="007F397F">
              <w:rPr>
                <w:b/>
                <w:bCs/>
              </w:rPr>
              <w:t>Variable</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01A7C1D" w14:textId="77777777" w:rsidR="002253BA" w:rsidRPr="007F397F" w:rsidRDefault="002253BA" w:rsidP="002253BA">
            <w:r w:rsidRPr="007F397F">
              <w:rPr>
                <w:b/>
                <w:bCs/>
              </w:rPr>
              <w:t>Mean</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31861E4" w14:textId="77777777" w:rsidR="002253BA" w:rsidRPr="007F397F" w:rsidRDefault="002253BA" w:rsidP="002253BA">
            <w:r w:rsidRPr="007F397F">
              <w:rPr>
                <w:b/>
                <w:bCs/>
              </w:rPr>
              <w:t>Std. dev.</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9703D53" w14:textId="77777777" w:rsidR="002253BA" w:rsidRPr="007F397F" w:rsidRDefault="002253BA" w:rsidP="002253BA">
            <w:r w:rsidRPr="007F397F">
              <w:rPr>
                <w:b/>
                <w:bCs/>
              </w:rPr>
              <w:t>Minimum</w:t>
            </w:r>
          </w:p>
        </w:tc>
        <w:tc>
          <w:tcPr>
            <w:tcW w:w="156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1ED564C" w14:textId="77777777" w:rsidR="002253BA" w:rsidRPr="007F397F" w:rsidRDefault="002253BA" w:rsidP="002253BA">
            <w:r w:rsidRPr="007F397F">
              <w:rPr>
                <w:b/>
                <w:bCs/>
              </w:rPr>
              <w:t>Maximum</w:t>
            </w:r>
          </w:p>
        </w:tc>
      </w:tr>
      <w:tr w:rsidR="002253BA" w:rsidRPr="007F397F" w14:paraId="50DD7662" w14:textId="77777777" w:rsidTr="0012465C">
        <w:trPr>
          <w:cantSplit/>
        </w:trPr>
        <w:tc>
          <w:tcPr>
            <w:tcW w:w="254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D52F02E" w14:textId="77777777" w:rsidR="002253BA" w:rsidRPr="007F397F" w:rsidRDefault="002253BA" w:rsidP="00CD09C6">
            <w:pPr>
              <w:rPr>
                <w:sz w:val="18"/>
                <w:szCs w:val="18"/>
              </w:rPr>
            </w:pPr>
            <w:r w:rsidRPr="007F397F">
              <w:rPr>
                <w:sz w:val="18"/>
                <w:szCs w:val="18"/>
              </w:rPr>
              <w:t>SDG (score)</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1D503E6" w14:textId="77777777" w:rsidR="002253BA" w:rsidRPr="007F397F" w:rsidRDefault="002253BA" w:rsidP="00CD09C6">
            <w:pPr>
              <w:jc w:val="right"/>
              <w:rPr>
                <w:sz w:val="18"/>
                <w:szCs w:val="18"/>
              </w:rPr>
            </w:pPr>
            <w:r w:rsidRPr="007F397F">
              <w:rPr>
                <w:sz w:val="18"/>
                <w:szCs w:val="18"/>
              </w:rPr>
              <w:t>78.50</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403482E" w14:textId="77777777" w:rsidR="002253BA" w:rsidRPr="007F397F" w:rsidRDefault="002253BA" w:rsidP="00CD09C6">
            <w:pPr>
              <w:jc w:val="right"/>
              <w:rPr>
                <w:sz w:val="18"/>
                <w:szCs w:val="18"/>
              </w:rPr>
            </w:pPr>
            <w:r w:rsidRPr="007F397F">
              <w:rPr>
                <w:sz w:val="18"/>
                <w:szCs w:val="18"/>
              </w:rPr>
              <w:t>4.32</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CF4B3FA" w14:textId="77777777" w:rsidR="002253BA" w:rsidRPr="007F397F" w:rsidRDefault="002253BA" w:rsidP="00CD09C6">
            <w:pPr>
              <w:jc w:val="right"/>
              <w:rPr>
                <w:sz w:val="18"/>
                <w:szCs w:val="18"/>
              </w:rPr>
            </w:pPr>
            <w:r w:rsidRPr="007F397F">
              <w:rPr>
                <w:sz w:val="18"/>
                <w:szCs w:val="18"/>
              </w:rPr>
              <w:t>65.75</w:t>
            </w:r>
          </w:p>
        </w:tc>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2A93831" w14:textId="77777777" w:rsidR="002253BA" w:rsidRPr="007F397F" w:rsidRDefault="002253BA" w:rsidP="00CD09C6">
            <w:pPr>
              <w:jc w:val="right"/>
              <w:rPr>
                <w:sz w:val="18"/>
                <w:szCs w:val="18"/>
              </w:rPr>
            </w:pPr>
            <w:r w:rsidRPr="007F397F">
              <w:rPr>
                <w:sz w:val="18"/>
                <w:szCs w:val="18"/>
              </w:rPr>
              <w:t>86.42</w:t>
            </w:r>
          </w:p>
        </w:tc>
      </w:tr>
      <w:tr w:rsidR="002253BA" w:rsidRPr="007F397F" w14:paraId="33A9D191" w14:textId="77777777" w:rsidTr="0012465C">
        <w:trPr>
          <w:cantSplit/>
        </w:trPr>
        <w:tc>
          <w:tcPr>
            <w:tcW w:w="254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B136B7C" w14:textId="77777777" w:rsidR="002253BA" w:rsidRPr="007F397F" w:rsidRDefault="002253BA" w:rsidP="00CD09C6">
            <w:pPr>
              <w:rPr>
                <w:sz w:val="18"/>
                <w:szCs w:val="18"/>
              </w:rPr>
            </w:pPr>
            <w:r w:rsidRPr="007F397F">
              <w:rPr>
                <w:sz w:val="18"/>
                <w:szCs w:val="18"/>
              </w:rPr>
              <w:t>REN (%)</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30F64BE" w14:textId="77777777" w:rsidR="002253BA" w:rsidRPr="007F397F" w:rsidRDefault="002253BA" w:rsidP="00CD09C6">
            <w:pPr>
              <w:jc w:val="right"/>
              <w:rPr>
                <w:sz w:val="18"/>
                <w:szCs w:val="18"/>
              </w:rPr>
            </w:pPr>
            <w:r w:rsidRPr="007F397F">
              <w:rPr>
                <w:sz w:val="18"/>
                <w:szCs w:val="18"/>
              </w:rPr>
              <w:t>7.83</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9887B1" w14:textId="77777777" w:rsidR="002253BA" w:rsidRPr="007F397F" w:rsidRDefault="002253BA" w:rsidP="00CD09C6">
            <w:pPr>
              <w:jc w:val="right"/>
              <w:rPr>
                <w:sz w:val="18"/>
                <w:szCs w:val="18"/>
              </w:rPr>
            </w:pPr>
            <w:r w:rsidRPr="007F397F">
              <w:rPr>
                <w:sz w:val="18"/>
                <w:szCs w:val="18"/>
              </w:rPr>
              <w:t>2.65</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69A73C3" w14:textId="77777777" w:rsidR="002253BA" w:rsidRPr="007F397F" w:rsidRDefault="002253BA" w:rsidP="00CD09C6">
            <w:pPr>
              <w:jc w:val="right"/>
              <w:rPr>
                <w:sz w:val="18"/>
                <w:szCs w:val="18"/>
              </w:rPr>
            </w:pPr>
            <w:r w:rsidRPr="007F397F">
              <w:rPr>
                <w:sz w:val="18"/>
                <w:szCs w:val="18"/>
              </w:rPr>
              <w:t>2.83</w:t>
            </w:r>
          </w:p>
        </w:tc>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E57A6E0" w14:textId="77777777" w:rsidR="002253BA" w:rsidRPr="007F397F" w:rsidRDefault="002253BA" w:rsidP="00CD09C6">
            <w:pPr>
              <w:jc w:val="right"/>
              <w:rPr>
                <w:sz w:val="18"/>
                <w:szCs w:val="18"/>
              </w:rPr>
            </w:pPr>
            <w:r w:rsidRPr="007F397F">
              <w:rPr>
                <w:sz w:val="18"/>
                <w:szCs w:val="18"/>
              </w:rPr>
              <w:t>18.02</w:t>
            </w:r>
          </w:p>
        </w:tc>
      </w:tr>
      <w:tr w:rsidR="002253BA" w:rsidRPr="007F397F" w14:paraId="5B142AB4" w14:textId="77777777" w:rsidTr="0012465C">
        <w:trPr>
          <w:cantSplit/>
        </w:trPr>
        <w:tc>
          <w:tcPr>
            <w:tcW w:w="254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4D97AA0" w14:textId="77777777" w:rsidR="002253BA" w:rsidRPr="007F397F" w:rsidRDefault="002253BA" w:rsidP="00CD09C6">
            <w:pPr>
              <w:rPr>
                <w:sz w:val="18"/>
                <w:szCs w:val="18"/>
              </w:rPr>
            </w:pPr>
            <w:r w:rsidRPr="007F397F">
              <w:rPr>
                <w:sz w:val="18"/>
                <w:szCs w:val="18"/>
              </w:rPr>
              <w:lastRenderedPageBreak/>
              <w:t>EXP (%)</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6420285" w14:textId="77777777" w:rsidR="002253BA" w:rsidRPr="007F397F" w:rsidRDefault="002253BA" w:rsidP="00CD09C6">
            <w:pPr>
              <w:jc w:val="right"/>
              <w:rPr>
                <w:sz w:val="18"/>
                <w:szCs w:val="18"/>
              </w:rPr>
            </w:pPr>
            <w:r w:rsidRPr="007F397F">
              <w:rPr>
                <w:sz w:val="18"/>
                <w:szCs w:val="18"/>
              </w:rPr>
              <w:t>1.96</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D67A392" w14:textId="77777777" w:rsidR="002253BA" w:rsidRPr="007F397F" w:rsidRDefault="002253BA" w:rsidP="00CD09C6">
            <w:pPr>
              <w:jc w:val="right"/>
              <w:rPr>
                <w:sz w:val="18"/>
                <w:szCs w:val="18"/>
              </w:rPr>
            </w:pPr>
            <w:r w:rsidRPr="007F397F">
              <w:rPr>
                <w:sz w:val="18"/>
                <w:szCs w:val="18"/>
              </w:rPr>
              <w:t>1.54</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BFB1099" w14:textId="77777777" w:rsidR="002253BA" w:rsidRPr="007F397F" w:rsidRDefault="002253BA" w:rsidP="00CD09C6">
            <w:pPr>
              <w:jc w:val="right"/>
              <w:rPr>
                <w:sz w:val="18"/>
                <w:szCs w:val="18"/>
              </w:rPr>
            </w:pPr>
            <w:r w:rsidRPr="007F397F">
              <w:rPr>
                <w:sz w:val="18"/>
                <w:szCs w:val="18"/>
              </w:rPr>
              <w:t>0.38</w:t>
            </w:r>
          </w:p>
        </w:tc>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9B8A164" w14:textId="77777777" w:rsidR="002253BA" w:rsidRPr="007F397F" w:rsidRDefault="002253BA" w:rsidP="00CD09C6">
            <w:pPr>
              <w:jc w:val="right"/>
              <w:rPr>
                <w:sz w:val="18"/>
                <w:szCs w:val="18"/>
              </w:rPr>
            </w:pPr>
            <w:r w:rsidRPr="007F397F">
              <w:rPr>
                <w:sz w:val="18"/>
                <w:szCs w:val="18"/>
              </w:rPr>
              <w:t>8.43</w:t>
            </w:r>
          </w:p>
        </w:tc>
      </w:tr>
      <w:tr w:rsidR="002253BA" w:rsidRPr="007F397F" w14:paraId="6DF3C409" w14:textId="77777777" w:rsidTr="0012465C">
        <w:trPr>
          <w:cantSplit/>
        </w:trPr>
        <w:tc>
          <w:tcPr>
            <w:tcW w:w="2543"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2FB73021" w14:textId="77777777" w:rsidR="002253BA" w:rsidRPr="007F397F" w:rsidRDefault="002253BA" w:rsidP="00CD09C6">
            <w:pPr>
              <w:rPr>
                <w:sz w:val="18"/>
                <w:szCs w:val="18"/>
              </w:rPr>
            </w:pPr>
            <w:r w:rsidRPr="007F397F">
              <w:rPr>
                <w:sz w:val="18"/>
                <w:szCs w:val="18"/>
              </w:rPr>
              <w:t>VAL (constant LCU)</w:t>
            </w: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21BE3BAE" w14:textId="77777777" w:rsidR="002253BA" w:rsidRPr="007F397F" w:rsidRDefault="002253BA" w:rsidP="00CD09C6">
            <w:pPr>
              <w:jc w:val="right"/>
              <w:rPr>
                <w:sz w:val="18"/>
                <w:szCs w:val="18"/>
              </w:rPr>
            </w:pPr>
            <w:r w:rsidRPr="007F397F">
              <w:rPr>
                <w:sz w:val="18"/>
                <w:szCs w:val="18"/>
              </w:rPr>
              <w:t>1.03×10</w:t>
            </w:r>
            <w:r w:rsidRPr="007F397F">
              <w:rPr>
                <w:sz w:val="18"/>
                <w:szCs w:val="18"/>
                <w:vertAlign w:val="superscript"/>
              </w:rPr>
              <w:t>11</w:t>
            </w: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A0445F3" w14:textId="77777777" w:rsidR="002253BA" w:rsidRPr="007F397F" w:rsidRDefault="002253BA" w:rsidP="00CD09C6">
            <w:pPr>
              <w:jc w:val="right"/>
              <w:rPr>
                <w:sz w:val="18"/>
                <w:szCs w:val="18"/>
              </w:rPr>
            </w:pPr>
            <w:r w:rsidRPr="007F397F">
              <w:rPr>
                <w:sz w:val="18"/>
                <w:szCs w:val="18"/>
              </w:rPr>
              <w:t>3.03×10</w:t>
            </w:r>
            <w:r w:rsidRPr="007F397F">
              <w:rPr>
                <w:sz w:val="18"/>
                <w:szCs w:val="18"/>
                <w:vertAlign w:val="superscript"/>
              </w:rPr>
              <w:t>11</w:t>
            </w: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0FC368C" w14:textId="77777777" w:rsidR="002253BA" w:rsidRPr="007F397F" w:rsidRDefault="002253BA" w:rsidP="00CD09C6">
            <w:pPr>
              <w:jc w:val="right"/>
              <w:rPr>
                <w:sz w:val="18"/>
                <w:szCs w:val="18"/>
              </w:rPr>
            </w:pPr>
            <w:r w:rsidRPr="007F397F">
              <w:rPr>
                <w:sz w:val="18"/>
                <w:szCs w:val="18"/>
              </w:rPr>
              <w:t>1.04×10</w:t>
            </w:r>
            <w:r w:rsidRPr="007F397F">
              <w:rPr>
                <w:sz w:val="18"/>
                <w:szCs w:val="18"/>
                <w:vertAlign w:val="superscript"/>
              </w:rPr>
              <w:t>8</w:t>
            </w:r>
          </w:p>
        </w:tc>
        <w:tc>
          <w:tcPr>
            <w:tcW w:w="156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6C56656" w14:textId="77777777" w:rsidR="002253BA" w:rsidRPr="007F397F" w:rsidRDefault="002253BA" w:rsidP="00CD09C6">
            <w:pPr>
              <w:jc w:val="right"/>
              <w:rPr>
                <w:sz w:val="18"/>
                <w:szCs w:val="18"/>
              </w:rPr>
            </w:pPr>
            <w:r w:rsidRPr="007F397F">
              <w:rPr>
                <w:sz w:val="18"/>
                <w:szCs w:val="18"/>
              </w:rPr>
              <w:t>1.61×10</w:t>
            </w:r>
            <w:r w:rsidRPr="007F397F">
              <w:rPr>
                <w:sz w:val="18"/>
                <w:szCs w:val="18"/>
                <w:vertAlign w:val="superscript"/>
              </w:rPr>
              <w:t>12</w:t>
            </w:r>
          </w:p>
        </w:tc>
      </w:tr>
    </w:tbl>
    <w:p w14:paraId="3BB48275" w14:textId="77777777" w:rsidR="002253BA" w:rsidRPr="007F397F" w:rsidRDefault="002253BA" w:rsidP="002253BA">
      <w:pPr>
        <w:rPr>
          <w:sz w:val="18"/>
          <w:szCs w:val="18"/>
        </w:rPr>
      </w:pPr>
      <w:r w:rsidRPr="007F397F">
        <w:rPr>
          <w:i/>
          <w:sz w:val="18"/>
          <w:szCs w:val="18"/>
        </w:rPr>
        <w:t>Note: See Table 1 for units and scale.</w:t>
      </w:r>
    </w:p>
    <w:p w14:paraId="16FD9FA5" w14:textId="77777777" w:rsidR="002253BA" w:rsidRPr="007F397F" w:rsidRDefault="005E19D4" w:rsidP="002253BA">
      <w:r>
        <w:rPr>
          <w:b/>
          <w:bCs/>
          <w:sz w:val="22"/>
        </w:rPr>
        <w:t>2.2 Model and hypotheses</w:t>
      </w:r>
    </w:p>
    <w:p w14:paraId="1AE227F4" w14:textId="77777777" w:rsidR="002253BA" w:rsidRPr="007F397F" w:rsidRDefault="002253BA" w:rsidP="002253BA">
      <w:pPr>
        <w:jc w:val="both"/>
      </w:pPr>
      <w:r w:rsidRPr="007F397F">
        <w:t xml:space="preserve">The baseline model is </w:t>
      </w:r>
      <w:r>
        <w:rPr>
          <w:highlight w:val="yellow"/>
        </w:rPr>
        <w:t>a two-way fixed-effects model that includes both country and year fixed effects</w:t>
      </w:r>
      <w:r>
        <w:t>:</w:t>
      </w:r>
    </w:p>
    <w:p w14:paraId="71237927" w14:textId="77777777" w:rsidR="002253BA" w:rsidRPr="007F397F" w:rsidRDefault="002253BA" w:rsidP="002253BA">
      <w:r w:rsidRPr="007F397F">
        <w:t>SDG</w:t>
      </w:r>
      <w:r w:rsidRPr="007F397F">
        <w:rPr>
          <w:vertAlign w:val="subscript"/>
        </w:rPr>
        <w:t>it</w:t>
      </w:r>
      <w:r w:rsidRPr="007F397F">
        <w:t xml:space="preserve"> = β</w:t>
      </w:r>
      <w:r w:rsidRPr="007F397F">
        <w:rPr>
          <w:vertAlign w:val="subscript"/>
        </w:rPr>
        <w:t>1</w:t>
      </w:r>
      <w:r w:rsidRPr="007F397F">
        <w:t>REN</w:t>
      </w:r>
      <w:r w:rsidRPr="007F397F">
        <w:rPr>
          <w:vertAlign w:val="subscript"/>
        </w:rPr>
        <w:t>it</w:t>
      </w:r>
      <w:r w:rsidRPr="007F397F">
        <w:t xml:space="preserve"> + β</w:t>
      </w:r>
      <w:r w:rsidRPr="007F397F">
        <w:rPr>
          <w:vertAlign w:val="subscript"/>
        </w:rPr>
        <w:t>2</w:t>
      </w:r>
      <w:r w:rsidRPr="007F397F">
        <w:t>EXP</w:t>
      </w:r>
      <w:r w:rsidRPr="007F397F">
        <w:rPr>
          <w:vertAlign w:val="subscript"/>
        </w:rPr>
        <w:t>it</w:t>
      </w:r>
      <w:r w:rsidRPr="007F397F">
        <w:t xml:space="preserve"> + β</w:t>
      </w:r>
      <w:r w:rsidRPr="007F397F">
        <w:rPr>
          <w:vertAlign w:val="subscript"/>
        </w:rPr>
        <w:t>3</w:t>
      </w:r>
      <w:r w:rsidRPr="007F397F">
        <w:t>VAL</w:t>
      </w:r>
      <w:r w:rsidRPr="007F397F">
        <w:rPr>
          <w:vertAlign w:val="subscript"/>
        </w:rPr>
        <w:t>it</w:t>
      </w:r>
      <w:r w:rsidRPr="007F397F">
        <w:t xml:space="preserve"> + μ</w:t>
      </w:r>
      <w:r w:rsidRPr="007F397F">
        <w:rPr>
          <w:vertAlign w:val="subscript"/>
        </w:rPr>
        <w:t>i</w:t>
      </w:r>
      <w:r w:rsidRPr="007F397F">
        <w:t xml:space="preserve"> + λ</w:t>
      </w:r>
      <w:r w:rsidRPr="007F397F">
        <w:rPr>
          <w:vertAlign w:val="subscript"/>
        </w:rPr>
        <w:t>t</w:t>
      </w:r>
      <w:r w:rsidRPr="007F397F">
        <w:t xml:space="preserve"> + ε</w:t>
      </w:r>
      <w:r w:rsidRPr="007F397F">
        <w:rPr>
          <w:vertAlign w:val="subscript"/>
        </w:rPr>
        <w:t>it</w:t>
      </w:r>
    </w:p>
    <w:p w14:paraId="78EBD23D" w14:textId="77777777" w:rsidR="002253BA" w:rsidRPr="007F397F" w:rsidRDefault="002253BA" w:rsidP="002253BA">
      <w:pPr>
        <w:jc w:val="both"/>
      </w:pPr>
      <w:r w:rsidRPr="007F397F">
        <w:t>Here, i denotes the country and t the year; μ</w:t>
      </w:r>
      <w:r w:rsidRPr="007F397F">
        <w:rPr>
          <w:vertAlign w:val="subscript"/>
        </w:rPr>
        <w:t>i</w:t>
      </w:r>
      <w:r w:rsidRPr="007F397F">
        <w:t xml:space="preserve"> captures unobserved country-specific, time-invariant characteristics, λ</w:t>
      </w:r>
      <w:r w:rsidRPr="007F397F">
        <w:rPr>
          <w:vertAlign w:val="subscript"/>
        </w:rPr>
        <w:t>t</w:t>
      </w:r>
      <w:r w:rsidRPr="007F397F">
        <w:t xml:space="preserve"> captures common year effects that affect all countries simultaneously, and ε</w:t>
      </w:r>
      <w:r w:rsidRPr="007F397F">
        <w:rPr>
          <w:vertAlign w:val="subscript"/>
        </w:rPr>
        <w:t>it</w:t>
      </w:r>
      <w:r w:rsidRPr="007F397F">
        <w:t xml:space="preserve"> is the error term. The coefficient on the share of renewable energy, β</w:t>
      </w:r>
      <w:r w:rsidRPr="007F397F">
        <w:rPr>
          <w:vertAlign w:val="subscript"/>
        </w:rPr>
        <w:t>1</w:t>
      </w:r>
      <w:r w:rsidRPr="007F397F">
        <w:t xml:space="preserve">, is the main coefficient, and the hypotheses are tested as </w:t>
      </w:r>
      <w:r w:rsidRPr="007F397F">
        <w:rPr>
          <w:rFonts w:ascii="Cambria Math" w:hAnsi="Cambria Math" w:cs="Cambria Math"/>
        </w:rPr>
        <w:t>ℋ</w:t>
      </w:r>
      <w:r w:rsidRPr="007F397F">
        <w:rPr>
          <w:vertAlign w:val="subscript"/>
        </w:rPr>
        <w:t>0</w:t>
      </w:r>
      <w:r w:rsidRPr="007F397F">
        <w:t>: β</w:t>
      </w:r>
      <w:r w:rsidRPr="007F397F">
        <w:rPr>
          <w:vertAlign w:val="subscript"/>
        </w:rPr>
        <w:t>1</w:t>
      </w:r>
      <w:r w:rsidRPr="007F397F">
        <w:t xml:space="preserve"> = 0 and </w:t>
      </w:r>
      <w:r w:rsidRPr="007F397F">
        <w:rPr>
          <w:rFonts w:ascii="Cambria Math" w:hAnsi="Cambria Math" w:cs="Cambria Math"/>
        </w:rPr>
        <w:t>ℋ</w:t>
      </w:r>
      <w:r w:rsidRPr="007F397F">
        <w:rPr>
          <w:vertAlign w:val="subscript"/>
        </w:rPr>
        <w:t>1</w:t>
      </w:r>
      <w:r w:rsidRPr="007F397F">
        <w:t>: β</w:t>
      </w:r>
      <w:r w:rsidRPr="007F397F">
        <w:rPr>
          <w:vertAlign w:val="subscript"/>
        </w:rPr>
        <w:t>1</w:t>
      </w:r>
      <w:r w:rsidRPr="007F397F">
        <w:t xml:space="preserve"> ≠ 0. The model with country fixed effects only is the comparison model obtained under the restriction λ</w:t>
      </w:r>
      <w:r w:rsidRPr="007F397F">
        <w:rPr>
          <w:vertAlign w:val="subscript"/>
        </w:rPr>
        <w:t>t</w:t>
      </w:r>
      <w:r w:rsidRPr="007F397F">
        <w:t xml:space="preserve"> = 0.</w:t>
      </w:r>
    </w:p>
    <w:p w14:paraId="09ED5EC8" w14:textId="77777777" w:rsidR="002253BA" w:rsidRPr="007F397F" w:rsidRDefault="005E19D4" w:rsidP="002253BA">
      <w:r>
        <w:rPr>
          <w:b/>
          <w:bCs/>
          <w:sz w:val="22"/>
        </w:rPr>
        <w:t>2.3 Estimation strategy</w:t>
      </w:r>
    </w:p>
    <w:p w14:paraId="7259D26E" w14:textId="77777777" w:rsidR="002253BA" w:rsidRPr="007F397F" w:rsidRDefault="002253BA" w:rsidP="002253BA">
      <w:pPr>
        <w:jc w:val="both"/>
      </w:pPr>
      <w:r>
        <w:rPr>
          <w:highlight w:val="yellow"/>
        </w:rPr>
        <w:t>The analysis was conducted in six stages.</w:t>
      </w:r>
    </w:p>
    <w:p w14:paraId="7AEAB381" w14:textId="77777777" w:rsidR="002253BA" w:rsidRPr="007F397F" w:rsidRDefault="002253BA" w:rsidP="002253BA">
      <w:pPr>
        <w:jc w:val="both"/>
      </w:pPr>
      <w:r w:rsidRPr="007F397F">
        <w:t xml:space="preserve">(i) Cross-sectional dependence was tested with the Pesaran (2004) CD, Friedman (1937) and Frees (1995) tests; the critical values for the Frees statistic were derived by simulation </w:t>
      </w:r>
      <w:r>
        <w:rPr>
          <w:highlight w:val="yellow"/>
        </w:rPr>
        <w:t>that accounted for residual autocorrelation</w:t>
      </w:r>
      <w:r w:rsidRPr="007F397F">
        <w:t>. (ii) The stationarity of the variables was examined with the Pesaran (2007) CIPS test, which is robust to cross-sectional dependence.</w:t>
      </w:r>
    </w:p>
    <w:p w14:paraId="18F54B49" w14:textId="77777777" w:rsidR="002253BA" w:rsidRPr="007F397F" w:rsidRDefault="002253BA" w:rsidP="002253BA">
      <w:pPr>
        <w:jc w:val="both"/>
      </w:pPr>
      <w:r w:rsidRPr="007F397F">
        <w:t>(iii) For model selection among pooled, fixed-effects and random-effects specifications (Baltagi, 2005), the Breusch and Pagan (1980) LM, F, Hausman (1978) and Mundlak (1978) tests were applied, together with an F test for year effects.</w:t>
      </w:r>
    </w:p>
    <w:p w14:paraId="1555E6E5" w14:textId="77777777" w:rsidR="002253BA" w:rsidRPr="007F397F" w:rsidRDefault="002253BA" w:rsidP="002253BA">
      <w:pPr>
        <w:jc w:val="both"/>
      </w:pPr>
      <w:r w:rsidRPr="007F397F">
        <w:t xml:space="preserve">(iv) Groupwise heteroskedasticity and serial correlation were tested with the modified Wald test (Greene, 2003) and the </w:t>
      </w:r>
      <w:r>
        <w:rPr>
          <w:highlight w:val="yellow"/>
        </w:rPr>
        <w:t>Wooldridge (2002) test (see also Drukker, 2003)</w:t>
      </w:r>
      <w:r>
        <w:t>, respectively.</w:t>
      </w:r>
    </w:p>
    <w:p w14:paraId="1B879B96" w14:textId="77777777" w:rsidR="002253BA" w:rsidRPr="007F397F" w:rsidRDefault="002253BA" w:rsidP="002253BA">
      <w:pPr>
        <w:jc w:val="both"/>
      </w:pPr>
      <w:r w:rsidRPr="007F397F">
        <w:t>(v) Inference was based on Driscoll and Kraay (1998) standard errors, which are robust to cross-sectional dependence and autocorrelation, country-clustered standard errors, and the Webb (2014) weighted wild cluster bootstrap-t (B = 4999; Cameron et al., 2008).</w:t>
      </w:r>
    </w:p>
    <w:p w14:paraId="3C688C67" w14:textId="77777777" w:rsidR="002253BA" w:rsidRPr="007F397F" w:rsidRDefault="002253BA" w:rsidP="002253BA">
      <w:pPr>
        <w:jc w:val="both"/>
      </w:pPr>
      <w:r w:rsidRPr="007F397F">
        <w:t xml:space="preserve">Because the number of clusters is 17, clustered and bootstrap results are reported together. (vi) </w:t>
      </w:r>
      <w:r>
        <w:rPr>
          <w:highlight w:val="yellow"/>
        </w:rPr>
        <w:t>The sensitivity of the relationship was tested using models with</w:t>
      </w:r>
      <w:r>
        <w:t xml:space="preserve"> ln(VAL), a sample excluding Türkiye, country-specific linear trends, lagged REN and first differences, and was additionally examined with the common correlated effects (CCE; Pesaran, 2006) estimator, which allows countries to respond differently to common factors. Estimations were carried out in Python (linearmodels and statsmodels) and Stata.</w:t>
      </w:r>
    </w:p>
    <w:p w14:paraId="11DF2D21" w14:textId="77777777" w:rsidR="002253BA" w:rsidRPr="007F397F" w:rsidRDefault="002253BA" w:rsidP="002253BA">
      <w:pPr>
        <w:jc w:val="both"/>
      </w:pPr>
      <w:r>
        <w:rPr>
          <w:highlight w:val="yellow"/>
        </w:rPr>
        <w:t>The two-way fixed-effects model assumes</w:t>
      </w:r>
      <w:r>
        <w:t xml:space="preserve"> that common shocks affect all countries to the same extent. To relax this assumption, the CCE estimator was used; it controls for the effect of common factors by adding the annual cross-sectional averages of the dependent and explanatory variables to the model, and it allows factor loadings to differ across countries. </w:t>
      </w:r>
      <w:r>
        <w:rPr>
          <w:highlight w:val="yellow"/>
        </w:rPr>
        <w:t>The two-way fixed-effects model was retained</w:t>
      </w:r>
      <w:r>
        <w:t xml:space="preserve"> as the baseline model, and CCE was treated as the main alternative to it. CCE was used in two forms. Pooled CCE (CCEP) estimates a single </w:t>
      </w:r>
      <w:r>
        <w:lastRenderedPageBreak/>
        <w:t>slope for all countries. The CCE mean group (CCE-MG) estimator fits a separate regression for each country and averages the country coefficients (Pesaran and Smith, 1995; Pesaran, 2006). The choice between the two estimators was based on the Pesaran and Yamagata (2008) slope homogeneity test, in the version corrected for serial correlation by Blomquist and Westerlund (2013). The test was applied separately with and without the cross-sectional averages added to the model. Cross-sectional dependence in the variables was examined with the Pesaran (2015) CD, Juodis and Reese (2022) CDw and Pesaran and Xie (2021) CD* tests. When assessing residual dependence after CCE estimation, the CDw test, which is robust to the bias arising from the removal of cross-sectional averages, was taken as the reference. These estimations were carried out in Stata using the xtdcce2 (Ditzen, 2018), xthst and xtcd2 commands.</w:t>
      </w:r>
    </w:p>
    <w:p w14:paraId="39D2F912" w14:textId="77777777" w:rsidR="002253BA" w:rsidRPr="007F397F" w:rsidRDefault="005E19D4" w:rsidP="002253BA">
      <w:r>
        <w:rPr>
          <w:b/>
          <w:bCs/>
          <w:sz w:val="22"/>
        </w:rPr>
        <w:t>3. RESULTS</w:t>
      </w:r>
    </w:p>
    <w:p w14:paraId="6DA9F636" w14:textId="77777777" w:rsidR="002253BA" w:rsidRPr="007F397F" w:rsidRDefault="005E19D4" w:rsidP="002253BA">
      <w:r>
        <w:rPr>
          <w:b/>
          <w:bCs/>
          <w:sz w:val="22"/>
        </w:rPr>
        <w:t>3.1 Cross-sectional dependence test</w:t>
      </w:r>
    </w:p>
    <w:p w14:paraId="2C576B2E" w14:textId="77777777" w:rsidR="002253BA" w:rsidRPr="007F397F" w:rsidRDefault="002253BA" w:rsidP="002253BA">
      <w:pPr>
        <w:jc w:val="both"/>
      </w:pPr>
      <w:r w:rsidRPr="007F397F">
        <w:t xml:space="preserve">Table 3 reports the cross-sectional dependence tests. In the model with country fixed effects only, the Pesaran CD (15.547; </w:t>
      </w:r>
      <w:r w:rsidRPr="007F397F">
        <w:rPr>
          <w:i/>
        </w:rPr>
        <w:t>P</w:t>
      </w:r>
      <w:r w:rsidRPr="007F397F">
        <w:t xml:space="preserve"> &lt; .001) and Friedman (102.02; </w:t>
      </w:r>
      <w:r w:rsidRPr="007F397F">
        <w:rPr>
          <w:i/>
        </w:rPr>
        <w:t>P</w:t>
      </w:r>
      <w:r w:rsidRPr="007F397F">
        <w:t xml:space="preserve"> &lt; .001) tests indicate cross-sectional dependence. The Frees statistic (6.868) is far above the critical values under independence in Frees (1995) (0.2468 at 1%); however, because the first-order autocorrelation of the residuals is high (about 0.86), these critical values cannot be used on their own. The critical values simulated with the same level of autocorrelation and cross-sectionally independent series are much higher (2.36, 2.60 and 3.17 at 10%, 5% and 1%, respectively); the Frees statistic also exceeds the simulated critical values (simulated </w:t>
      </w:r>
      <w:r w:rsidRPr="007F397F">
        <w:rPr>
          <w:i/>
        </w:rPr>
        <w:t>P</w:t>
      </w:r>
      <w:r w:rsidRPr="007F397F">
        <w:t xml:space="preserve"> &lt; .001). </w:t>
      </w:r>
      <w:r w:rsidRPr="007F397F">
        <w:rPr>
          <w:lang w:val="en-US"/>
        </w:rPr>
        <w:t xml:space="preserve">When common year effects are added to the model, the </w:t>
      </w:r>
      <w:proofErr w:type="spellStart"/>
      <w:r w:rsidRPr="007F397F">
        <w:rPr>
          <w:lang w:val="en-US"/>
        </w:rPr>
        <w:t>Pesaran</w:t>
      </w:r>
      <w:proofErr w:type="spellEnd"/>
      <w:r w:rsidRPr="007F397F">
        <w:rPr>
          <w:lang w:val="en-US"/>
        </w:rPr>
        <w:t xml:space="preserve"> CD (−2.481; </w:t>
      </w:r>
      <w:r w:rsidRPr="007F397F">
        <w:rPr>
          <w:i/>
          <w:lang w:val="en-US"/>
        </w:rPr>
        <w:t>P</w:t>
      </w:r>
      <w:r w:rsidRPr="007F397F">
        <w:rPr>
          <w:lang w:val="en-US"/>
        </w:rPr>
        <w:t xml:space="preserve"> = .013) and Friedman (</w:t>
      </w:r>
      <w:r w:rsidRPr="007F397F">
        <w:rPr>
          <w:i/>
          <w:lang w:val="en-US"/>
        </w:rPr>
        <w:t>P</w:t>
      </w:r>
      <w:r w:rsidRPr="007F397F">
        <w:rPr>
          <w:lang w:val="en-US"/>
        </w:rPr>
        <w:t xml:space="preserve"> = .99) statistics become smaller; however, because year effects set the cross-sectional mean of the residuals to zero in every year, the power of these two tests, which rely on average correlation, is structurally reduced in this specification.</w:t>
      </w:r>
      <w:r w:rsidRPr="007F397F">
        <w:t xml:space="preserve"> The Frees statistic (4.996) also exceeds the simulated critical values in this specification (3.04 at 1%). Therefore, common time effects remove a large part of the dependence, while the remaining dependence does not disappear entirely according to the Frees test; since approximate critical values based on simulation are used, however, this result should be interpreted with caution. For this reason, standard errors that are robust to cross-sectional dependence were used for inference.</w:t>
      </w:r>
    </w:p>
    <w:p w14:paraId="30B79D67" w14:textId="77777777" w:rsidR="002253BA" w:rsidRPr="007F397F" w:rsidRDefault="002253BA" w:rsidP="002253BA">
      <w:r w:rsidRPr="007F397F">
        <w:rPr>
          <w:b/>
          <w:bCs/>
        </w:rPr>
        <w:t>Table 3.</w:t>
      </w:r>
      <w:r w:rsidRPr="007F397F">
        <w:rPr>
          <w:b/>
          <w:bCs/>
        </w:rPr>
        <w:tab/>
        <w:t>Cross-sectional dependence tests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908"/>
        <w:gridCol w:w="2634"/>
        <w:gridCol w:w="2658"/>
      </w:tblGrid>
      <w:tr w:rsidR="002253BA" w:rsidRPr="007F397F" w14:paraId="697DFB12" w14:textId="77777777" w:rsidTr="0012465C">
        <w:trPr>
          <w:cantSplit/>
          <w:tblHeader/>
        </w:trPr>
        <w:tc>
          <w:tcPr>
            <w:tcW w:w="2907"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F1E3C28" w14:textId="77777777" w:rsidR="002253BA" w:rsidRPr="007F397F" w:rsidRDefault="002253BA" w:rsidP="002253BA">
            <w:r w:rsidRPr="007F397F">
              <w:rPr>
                <w:b/>
                <w:bCs/>
              </w:rPr>
              <w:t>Test</w:t>
            </w:r>
          </w:p>
        </w:tc>
        <w:tc>
          <w:tcPr>
            <w:tcW w:w="2634"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5F685CD" w14:textId="77777777" w:rsidR="002253BA" w:rsidRPr="007F397F" w:rsidRDefault="002253BA" w:rsidP="002253BA">
            <w:r w:rsidRPr="007F397F">
              <w:rPr>
                <w:b/>
                <w:bCs/>
              </w:rPr>
              <w:t>Country fixed effects only</w:t>
            </w:r>
          </w:p>
        </w:tc>
        <w:tc>
          <w:tcPr>
            <w:tcW w:w="265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D77D6F3" w14:textId="77777777" w:rsidR="002253BA" w:rsidRPr="007F397F" w:rsidRDefault="002253BA" w:rsidP="002253BA">
            <w:r w:rsidRPr="007F397F">
              <w:rPr>
                <w:b/>
                <w:bCs/>
              </w:rPr>
              <w:t>Country and year fixed effects</w:t>
            </w:r>
          </w:p>
        </w:tc>
      </w:tr>
      <w:tr w:rsidR="002253BA" w:rsidRPr="007F397F" w14:paraId="26BF0682"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115D6BB" w14:textId="77777777" w:rsidR="002253BA" w:rsidRPr="007F397F" w:rsidRDefault="002253BA" w:rsidP="002253BA">
            <w:pPr>
              <w:rPr>
                <w:sz w:val="18"/>
                <w:szCs w:val="18"/>
              </w:rPr>
            </w:pPr>
            <w:r w:rsidRPr="007F397F">
              <w:rPr>
                <w:sz w:val="18"/>
                <w:szCs w:val="18"/>
              </w:rPr>
              <w:t>Pesaran CD</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DDB7AB4" w14:textId="77777777" w:rsidR="002253BA" w:rsidRPr="007F397F" w:rsidRDefault="002253BA" w:rsidP="00CD09C6">
            <w:pPr>
              <w:jc w:val="right"/>
              <w:rPr>
                <w:sz w:val="18"/>
                <w:szCs w:val="18"/>
              </w:rPr>
            </w:pPr>
            <w:r w:rsidRPr="007F397F">
              <w:rPr>
                <w:sz w:val="18"/>
                <w:szCs w:val="18"/>
              </w:rPr>
              <w:t>15.547***</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7FF4320" w14:textId="77777777" w:rsidR="002253BA" w:rsidRPr="007F397F" w:rsidRDefault="002253BA" w:rsidP="00CD09C6">
            <w:pPr>
              <w:jc w:val="right"/>
              <w:rPr>
                <w:sz w:val="18"/>
                <w:szCs w:val="18"/>
              </w:rPr>
            </w:pPr>
            <w:r w:rsidRPr="007F397F">
              <w:rPr>
                <w:sz w:val="18"/>
                <w:szCs w:val="18"/>
              </w:rPr>
              <w:t>−2.481**</w:t>
            </w:r>
          </w:p>
        </w:tc>
      </w:tr>
      <w:tr w:rsidR="002253BA" w:rsidRPr="007F397F" w14:paraId="0465084D"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9696194" w14:textId="77777777" w:rsidR="002253BA" w:rsidRPr="007F397F" w:rsidRDefault="002253BA" w:rsidP="002253BA">
            <w:pPr>
              <w:rPr>
                <w:sz w:val="18"/>
                <w:szCs w:val="18"/>
              </w:rPr>
            </w:pPr>
            <w:r w:rsidRPr="007F397F">
              <w:rPr>
                <w:sz w:val="18"/>
                <w:szCs w:val="18"/>
              </w:rPr>
              <w:t xml:space="preserve">  </w:t>
            </w:r>
            <w:r w:rsidRPr="007F397F">
              <w:rPr>
                <w:i/>
                <w:sz w:val="18"/>
                <w:szCs w:val="18"/>
              </w:rPr>
              <w:t>P</w:t>
            </w:r>
            <w:r w:rsidRPr="007F397F">
              <w:rPr>
                <w:sz w:val="18"/>
                <w:szCs w:val="18"/>
              </w:rPr>
              <w:t>-value</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AD10EA8" w14:textId="77777777" w:rsidR="002253BA" w:rsidRPr="007F397F" w:rsidRDefault="002253BA" w:rsidP="00CD09C6">
            <w:pPr>
              <w:jc w:val="right"/>
              <w:rPr>
                <w:sz w:val="18"/>
                <w:szCs w:val="18"/>
              </w:rPr>
            </w:pPr>
            <w:r w:rsidRPr="007F397F">
              <w:rPr>
                <w:sz w:val="18"/>
                <w:szCs w:val="18"/>
              </w:rPr>
              <w:t>&lt;.001</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12C1D19" w14:textId="77777777" w:rsidR="002253BA" w:rsidRPr="007F397F" w:rsidRDefault="002253BA" w:rsidP="00CD09C6">
            <w:pPr>
              <w:jc w:val="right"/>
              <w:rPr>
                <w:sz w:val="18"/>
                <w:szCs w:val="18"/>
              </w:rPr>
            </w:pPr>
            <w:r w:rsidRPr="007F397F">
              <w:rPr>
                <w:sz w:val="18"/>
                <w:szCs w:val="18"/>
              </w:rPr>
              <w:t>.013</w:t>
            </w:r>
          </w:p>
        </w:tc>
      </w:tr>
      <w:tr w:rsidR="002253BA" w:rsidRPr="007F397F" w14:paraId="602B3C2C"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2FC18A3" w14:textId="77777777" w:rsidR="002253BA" w:rsidRPr="007F397F" w:rsidRDefault="002253BA" w:rsidP="002253BA">
            <w:pPr>
              <w:rPr>
                <w:sz w:val="18"/>
                <w:szCs w:val="18"/>
              </w:rPr>
            </w:pPr>
            <w:r w:rsidRPr="007F397F">
              <w:rPr>
                <w:sz w:val="18"/>
                <w:szCs w:val="18"/>
              </w:rPr>
              <w:t>Friedman</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C49F491" w14:textId="77777777" w:rsidR="002253BA" w:rsidRPr="007F397F" w:rsidRDefault="002253BA" w:rsidP="00CD09C6">
            <w:pPr>
              <w:jc w:val="right"/>
              <w:rPr>
                <w:sz w:val="18"/>
                <w:szCs w:val="18"/>
              </w:rPr>
            </w:pPr>
            <w:r w:rsidRPr="007F397F">
              <w:rPr>
                <w:sz w:val="18"/>
                <w:szCs w:val="18"/>
              </w:rPr>
              <w:t>102.02***</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C381FDE" w14:textId="77777777" w:rsidR="002253BA" w:rsidRPr="007F397F" w:rsidRDefault="002253BA" w:rsidP="00CD09C6">
            <w:pPr>
              <w:jc w:val="right"/>
              <w:rPr>
                <w:sz w:val="18"/>
                <w:szCs w:val="18"/>
              </w:rPr>
            </w:pPr>
            <w:r w:rsidRPr="007F397F">
              <w:rPr>
                <w:sz w:val="18"/>
                <w:szCs w:val="18"/>
              </w:rPr>
              <w:t>7.82</w:t>
            </w:r>
          </w:p>
        </w:tc>
      </w:tr>
      <w:tr w:rsidR="002253BA" w:rsidRPr="007F397F" w14:paraId="59381ADC"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5B04A7C" w14:textId="77777777" w:rsidR="002253BA" w:rsidRPr="007F397F" w:rsidRDefault="002253BA" w:rsidP="002253BA">
            <w:pPr>
              <w:rPr>
                <w:sz w:val="18"/>
                <w:szCs w:val="18"/>
              </w:rPr>
            </w:pPr>
            <w:r w:rsidRPr="007F397F">
              <w:rPr>
                <w:sz w:val="18"/>
                <w:szCs w:val="18"/>
              </w:rPr>
              <w:t xml:space="preserve">  </w:t>
            </w:r>
            <w:r w:rsidRPr="007F397F">
              <w:rPr>
                <w:i/>
                <w:sz w:val="18"/>
                <w:szCs w:val="18"/>
              </w:rPr>
              <w:t>P</w:t>
            </w:r>
            <w:r w:rsidRPr="007F397F">
              <w:rPr>
                <w:sz w:val="18"/>
                <w:szCs w:val="18"/>
              </w:rPr>
              <w:t>-value</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7266379" w14:textId="77777777" w:rsidR="002253BA" w:rsidRPr="007F397F" w:rsidRDefault="002253BA" w:rsidP="00CD09C6">
            <w:pPr>
              <w:jc w:val="right"/>
              <w:rPr>
                <w:sz w:val="18"/>
                <w:szCs w:val="18"/>
              </w:rPr>
            </w:pPr>
            <w:r w:rsidRPr="007F397F">
              <w:rPr>
                <w:sz w:val="18"/>
                <w:szCs w:val="18"/>
              </w:rPr>
              <w:t>&lt;.001</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6C2C623" w14:textId="77777777" w:rsidR="002253BA" w:rsidRPr="007F397F" w:rsidRDefault="002253BA" w:rsidP="00CD09C6">
            <w:pPr>
              <w:jc w:val="right"/>
              <w:rPr>
                <w:sz w:val="18"/>
                <w:szCs w:val="18"/>
              </w:rPr>
            </w:pPr>
            <w:r w:rsidRPr="007F397F">
              <w:rPr>
                <w:sz w:val="18"/>
                <w:szCs w:val="18"/>
              </w:rPr>
              <w:t>.99</w:t>
            </w:r>
          </w:p>
        </w:tc>
      </w:tr>
      <w:tr w:rsidR="002253BA" w:rsidRPr="007F397F" w14:paraId="6EB8C79F"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6B4436" w14:textId="77777777" w:rsidR="002253BA" w:rsidRPr="007F397F" w:rsidRDefault="002253BA" w:rsidP="002253BA">
            <w:pPr>
              <w:rPr>
                <w:sz w:val="18"/>
                <w:szCs w:val="18"/>
              </w:rPr>
            </w:pPr>
            <w:r w:rsidRPr="007F397F">
              <w:rPr>
                <w:sz w:val="18"/>
                <w:szCs w:val="18"/>
              </w:rPr>
              <w:t>Frees</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624A0BD" w14:textId="77777777" w:rsidR="002253BA" w:rsidRPr="007F397F" w:rsidRDefault="002253BA" w:rsidP="00CD09C6">
            <w:pPr>
              <w:jc w:val="right"/>
              <w:rPr>
                <w:sz w:val="18"/>
                <w:szCs w:val="18"/>
              </w:rPr>
            </w:pPr>
            <w:r w:rsidRPr="007F397F">
              <w:rPr>
                <w:sz w:val="18"/>
                <w:szCs w:val="18"/>
              </w:rPr>
              <w:t>6.868</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6373352" w14:textId="77777777" w:rsidR="002253BA" w:rsidRPr="007F397F" w:rsidRDefault="002253BA" w:rsidP="00CD09C6">
            <w:pPr>
              <w:jc w:val="right"/>
              <w:rPr>
                <w:sz w:val="18"/>
                <w:szCs w:val="18"/>
              </w:rPr>
            </w:pPr>
            <w:r w:rsidRPr="007F397F">
              <w:rPr>
                <w:sz w:val="18"/>
                <w:szCs w:val="18"/>
              </w:rPr>
              <w:t>4.996</w:t>
            </w:r>
          </w:p>
        </w:tc>
      </w:tr>
      <w:tr w:rsidR="002253BA" w:rsidRPr="007F397F" w14:paraId="01CA60D6"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1CF221C" w14:textId="77777777" w:rsidR="002253BA" w:rsidRPr="007F397F" w:rsidRDefault="002253BA" w:rsidP="002253BA">
            <w:pPr>
              <w:rPr>
                <w:sz w:val="18"/>
                <w:szCs w:val="18"/>
              </w:rPr>
            </w:pPr>
            <w:r w:rsidRPr="007F397F">
              <w:rPr>
                <w:sz w:val="18"/>
                <w:szCs w:val="18"/>
              </w:rPr>
              <w:lastRenderedPageBreak/>
              <w:t>Frees simulated critical value (10%)</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25C760C" w14:textId="77777777" w:rsidR="002253BA" w:rsidRPr="007F397F" w:rsidRDefault="002253BA" w:rsidP="00CD09C6">
            <w:pPr>
              <w:jc w:val="right"/>
              <w:rPr>
                <w:sz w:val="18"/>
                <w:szCs w:val="18"/>
              </w:rPr>
            </w:pPr>
            <w:r w:rsidRPr="007F397F">
              <w:rPr>
                <w:sz w:val="18"/>
                <w:szCs w:val="18"/>
              </w:rPr>
              <w:t>2.36</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0297715" w14:textId="77777777" w:rsidR="002253BA" w:rsidRPr="007F397F" w:rsidRDefault="002253BA" w:rsidP="00CD09C6">
            <w:pPr>
              <w:jc w:val="right"/>
              <w:rPr>
                <w:sz w:val="18"/>
                <w:szCs w:val="18"/>
              </w:rPr>
            </w:pPr>
            <w:r w:rsidRPr="007F397F">
              <w:rPr>
                <w:sz w:val="18"/>
                <w:szCs w:val="18"/>
              </w:rPr>
              <w:t>2.25</w:t>
            </w:r>
          </w:p>
        </w:tc>
      </w:tr>
      <w:tr w:rsidR="002253BA" w:rsidRPr="007F397F" w14:paraId="0761D819"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BF19D20" w14:textId="77777777" w:rsidR="002253BA" w:rsidRPr="007F397F" w:rsidRDefault="002253BA" w:rsidP="002253BA">
            <w:pPr>
              <w:rPr>
                <w:sz w:val="18"/>
                <w:szCs w:val="18"/>
              </w:rPr>
            </w:pPr>
            <w:r w:rsidRPr="007F397F">
              <w:rPr>
                <w:sz w:val="18"/>
                <w:szCs w:val="18"/>
              </w:rPr>
              <w:t>Frees simulated critical value (5%)</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F25B4FD" w14:textId="77777777" w:rsidR="002253BA" w:rsidRPr="007F397F" w:rsidRDefault="002253BA" w:rsidP="00CD09C6">
            <w:pPr>
              <w:jc w:val="right"/>
              <w:rPr>
                <w:sz w:val="18"/>
                <w:szCs w:val="18"/>
              </w:rPr>
            </w:pPr>
            <w:r w:rsidRPr="007F397F">
              <w:rPr>
                <w:sz w:val="18"/>
                <w:szCs w:val="18"/>
              </w:rPr>
              <w:t>2.60</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49D08A8" w14:textId="77777777" w:rsidR="002253BA" w:rsidRPr="007F397F" w:rsidRDefault="002253BA" w:rsidP="00CD09C6">
            <w:pPr>
              <w:jc w:val="right"/>
              <w:rPr>
                <w:sz w:val="18"/>
                <w:szCs w:val="18"/>
              </w:rPr>
            </w:pPr>
            <w:r w:rsidRPr="007F397F">
              <w:rPr>
                <w:sz w:val="18"/>
                <w:szCs w:val="18"/>
              </w:rPr>
              <w:t>2.50</w:t>
            </w:r>
          </w:p>
        </w:tc>
      </w:tr>
      <w:tr w:rsidR="002253BA" w:rsidRPr="007F397F" w14:paraId="62C44B94" w14:textId="77777777" w:rsidTr="0012465C">
        <w:trPr>
          <w:cantSplit/>
        </w:trPr>
        <w:tc>
          <w:tcPr>
            <w:tcW w:w="29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FABD9FF" w14:textId="77777777" w:rsidR="002253BA" w:rsidRPr="007F397F" w:rsidRDefault="002253BA" w:rsidP="002253BA">
            <w:pPr>
              <w:rPr>
                <w:sz w:val="18"/>
                <w:szCs w:val="18"/>
              </w:rPr>
            </w:pPr>
            <w:r w:rsidRPr="007F397F">
              <w:rPr>
                <w:sz w:val="18"/>
                <w:szCs w:val="18"/>
              </w:rPr>
              <w:t>Frees simulated critical value (1%)</w:t>
            </w:r>
          </w:p>
        </w:tc>
        <w:tc>
          <w:tcPr>
            <w:tcW w:w="26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ED6FE35" w14:textId="77777777" w:rsidR="002253BA" w:rsidRPr="007F397F" w:rsidRDefault="002253BA" w:rsidP="00CD09C6">
            <w:pPr>
              <w:jc w:val="right"/>
              <w:rPr>
                <w:sz w:val="18"/>
                <w:szCs w:val="18"/>
              </w:rPr>
            </w:pPr>
            <w:r w:rsidRPr="007F397F">
              <w:rPr>
                <w:sz w:val="18"/>
                <w:szCs w:val="18"/>
              </w:rPr>
              <w:t>3.17</w:t>
            </w:r>
          </w:p>
        </w:tc>
        <w:tc>
          <w:tcPr>
            <w:tcW w:w="26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8E2E050" w14:textId="77777777" w:rsidR="002253BA" w:rsidRPr="007F397F" w:rsidRDefault="002253BA" w:rsidP="00CD09C6">
            <w:pPr>
              <w:jc w:val="right"/>
              <w:rPr>
                <w:sz w:val="18"/>
                <w:szCs w:val="18"/>
              </w:rPr>
            </w:pPr>
            <w:r w:rsidRPr="007F397F">
              <w:rPr>
                <w:sz w:val="18"/>
                <w:szCs w:val="18"/>
              </w:rPr>
              <w:t>3.04</w:t>
            </w:r>
          </w:p>
        </w:tc>
      </w:tr>
      <w:tr w:rsidR="002253BA" w:rsidRPr="007F397F" w14:paraId="52644421" w14:textId="77777777" w:rsidTr="0012465C">
        <w:trPr>
          <w:cantSplit/>
        </w:trPr>
        <w:tc>
          <w:tcPr>
            <w:tcW w:w="2907"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F9469E6" w14:textId="77777777" w:rsidR="002253BA" w:rsidRPr="007F397F" w:rsidRDefault="002253BA" w:rsidP="002253BA">
            <w:pPr>
              <w:rPr>
                <w:sz w:val="18"/>
                <w:szCs w:val="18"/>
              </w:rPr>
            </w:pPr>
            <w:r w:rsidRPr="007F397F">
              <w:rPr>
                <w:sz w:val="18"/>
                <w:szCs w:val="18"/>
              </w:rPr>
              <w:t>Mean |ρ| (between residuals)</w:t>
            </w:r>
          </w:p>
        </w:tc>
        <w:tc>
          <w:tcPr>
            <w:tcW w:w="2634"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BAF5D12" w14:textId="77777777" w:rsidR="002253BA" w:rsidRPr="007F397F" w:rsidRDefault="002253BA" w:rsidP="00CD09C6">
            <w:pPr>
              <w:jc w:val="right"/>
              <w:rPr>
                <w:sz w:val="18"/>
                <w:szCs w:val="18"/>
              </w:rPr>
            </w:pPr>
            <w:r w:rsidRPr="007F397F">
              <w:rPr>
                <w:sz w:val="18"/>
                <w:szCs w:val="18"/>
              </w:rPr>
              <w:t>0.64</w:t>
            </w:r>
          </w:p>
        </w:tc>
        <w:tc>
          <w:tcPr>
            <w:tcW w:w="265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1923E14" w14:textId="77777777" w:rsidR="002253BA" w:rsidRPr="007F397F" w:rsidRDefault="002253BA" w:rsidP="00CD09C6">
            <w:pPr>
              <w:jc w:val="right"/>
              <w:rPr>
                <w:sz w:val="18"/>
                <w:szCs w:val="18"/>
              </w:rPr>
            </w:pPr>
            <w:r w:rsidRPr="007F397F">
              <w:rPr>
                <w:sz w:val="18"/>
                <w:szCs w:val="18"/>
              </w:rPr>
              <w:t>0.55</w:t>
            </w:r>
          </w:p>
        </w:tc>
      </w:tr>
    </w:tbl>
    <w:p w14:paraId="6B968F09" w14:textId="77777777" w:rsidR="002253BA" w:rsidRPr="007F397F" w:rsidRDefault="002253BA" w:rsidP="00CD09C6">
      <w:pPr>
        <w:jc w:val="both"/>
        <w:rPr>
          <w:sz w:val="18"/>
          <w:szCs w:val="18"/>
        </w:rPr>
      </w:pPr>
      <w:r w:rsidRPr="007F397F">
        <w:rPr>
          <w:i/>
          <w:sz w:val="18"/>
          <w:szCs w:val="18"/>
        </w:rPr>
        <w:t>Note: ***, ** and * denote significance at the 1%, 5% and 10% levels, respectively. The Frees statistic is computed as n[R²_ave − 1/(T − 1)] (the average of the squared Spearman rank correlations). The critical values under independence in Frees (1995) (0.1294, 0.1695 and 0.2468 at 10%, 5% and 1%) are valid when the residuals are not autocorrelated. The critical values reported in the table were simulated with 10,000 replications from cross-sectionally independent normal AR(1) series under the estimated first-order autocorrelation coefficient (country FE only: 0.857; country and year FE: 0.839) (N = 17, T = 20); they are approximate values.</w:t>
      </w:r>
    </w:p>
    <w:p w14:paraId="09FA3F70" w14:textId="77777777" w:rsidR="002253BA" w:rsidRPr="007F397F" w:rsidRDefault="005E19D4" w:rsidP="002253BA">
      <w:r>
        <w:rPr>
          <w:b/>
          <w:bCs/>
          <w:sz w:val="22"/>
        </w:rPr>
        <w:t>3.2 Unit root test</w:t>
      </w:r>
    </w:p>
    <w:p w14:paraId="60606634" w14:textId="77777777" w:rsidR="002253BA" w:rsidRPr="007F397F" w:rsidRDefault="002253BA" w:rsidP="00675154">
      <w:pPr>
        <w:jc w:val="both"/>
      </w:pPr>
      <w:r w:rsidRPr="007F397F">
        <w:t xml:space="preserve">Table 4 presents the Pesaran (2007) CIPS unit root test results. In levels, in the model with a constant only, SDG, REN and VAL are stationary at the 1% level and EXP at the 10% level. In the model with a constant and trend, only VAL is stationary at the 1% level and REN at the 10% level; for SDG and EXP, the unit root hypothesis cannot be rejected. In first differences, all variables are stationary at the 1% level in both models. </w:t>
      </w:r>
      <w:r>
        <w:rPr>
          <w:highlight w:val="yellow"/>
        </w:rPr>
        <w:t>Because the results are sensitive to model specification</w:t>
      </w:r>
      <w:r>
        <w:t xml:space="preserve">, it cannot be said with certainty that the series are stationary in levels; for this </w:t>
      </w:r>
      <w:r w:rsidRPr="007F397F">
        <w:t>reason, the level estimates are supported by a first-difference model as a robustness check (Section 3.7).</w:t>
      </w:r>
    </w:p>
    <w:p w14:paraId="6D3DD3C5" w14:textId="77777777" w:rsidR="002253BA" w:rsidRPr="007F397F" w:rsidRDefault="002253BA" w:rsidP="002253BA">
      <w:r w:rsidRPr="007F397F">
        <w:rPr>
          <w:b/>
          <w:bCs/>
        </w:rPr>
        <w:t>Table 4.</w:t>
      </w:r>
      <w:r w:rsidRPr="007F397F">
        <w:rPr>
          <w:b/>
          <w:bCs/>
        </w:rPr>
        <w:tab/>
        <w:t>Pesaran (2007) CIPS unit root test</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3000"/>
        <w:gridCol w:w="1362"/>
        <w:gridCol w:w="1362"/>
        <w:gridCol w:w="1226"/>
        <w:gridCol w:w="1250"/>
      </w:tblGrid>
      <w:tr w:rsidR="002253BA" w:rsidRPr="007F397F" w14:paraId="67EA57EF" w14:textId="77777777" w:rsidTr="0012465C">
        <w:trPr>
          <w:cantSplit/>
          <w:tblHeader/>
        </w:trPr>
        <w:tc>
          <w:tcPr>
            <w:tcW w:w="299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7F22892" w14:textId="77777777" w:rsidR="002253BA" w:rsidRPr="007F397F" w:rsidRDefault="002253BA" w:rsidP="002253BA">
            <w:r w:rsidRPr="007F397F">
              <w:rPr>
                <w:b/>
                <w:bCs/>
              </w:rPr>
              <w:t>Variable</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00B5A8F" w14:textId="77777777" w:rsidR="002253BA" w:rsidRPr="007F397F" w:rsidRDefault="002253BA" w:rsidP="002253BA">
            <w:r w:rsidRPr="007F397F">
              <w:rPr>
                <w:b/>
                <w:bCs/>
              </w:rPr>
              <w:t>Level: constant</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E9DDA9E" w14:textId="77777777" w:rsidR="002253BA" w:rsidRPr="007F397F" w:rsidRDefault="002253BA" w:rsidP="002253BA">
            <w:r w:rsidRPr="007F397F">
              <w:rPr>
                <w:b/>
                <w:bCs/>
              </w:rPr>
              <w:t>Level: constant + trend</w:t>
            </w:r>
          </w:p>
        </w:tc>
        <w:tc>
          <w:tcPr>
            <w:tcW w:w="12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8D8C1DB" w14:textId="77777777" w:rsidR="002253BA" w:rsidRPr="007F397F" w:rsidRDefault="002253BA" w:rsidP="002253BA">
            <w:r w:rsidRPr="007F397F">
              <w:rPr>
                <w:b/>
                <w:bCs/>
              </w:rPr>
              <w:t>First difference: constant</w:t>
            </w:r>
          </w:p>
        </w:tc>
        <w:tc>
          <w:tcPr>
            <w:tcW w:w="125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E91BC1B" w14:textId="77777777" w:rsidR="002253BA" w:rsidRPr="007F397F" w:rsidRDefault="002253BA" w:rsidP="002253BA">
            <w:r w:rsidRPr="007F397F">
              <w:rPr>
                <w:b/>
                <w:bCs/>
              </w:rPr>
              <w:t>First difference: constant + trend</w:t>
            </w:r>
          </w:p>
        </w:tc>
      </w:tr>
      <w:tr w:rsidR="002253BA" w:rsidRPr="007F397F" w14:paraId="6C7ED632"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43C5D0B" w14:textId="77777777" w:rsidR="002253BA" w:rsidRPr="007F397F" w:rsidRDefault="002253BA" w:rsidP="002253BA">
            <w:pPr>
              <w:rPr>
                <w:sz w:val="18"/>
                <w:szCs w:val="18"/>
              </w:rPr>
            </w:pPr>
            <w:r w:rsidRPr="007F397F">
              <w:rPr>
                <w:sz w:val="18"/>
                <w:szCs w:val="18"/>
              </w:rPr>
              <w:t>SDG</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ACA3415" w14:textId="77777777" w:rsidR="002253BA" w:rsidRPr="007F397F" w:rsidRDefault="002253BA" w:rsidP="002253BA">
            <w:pPr>
              <w:rPr>
                <w:sz w:val="18"/>
                <w:szCs w:val="18"/>
              </w:rPr>
            </w:pPr>
            <w:r w:rsidRPr="007F397F">
              <w:rPr>
                <w:sz w:val="18"/>
                <w:szCs w:val="18"/>
              </w:rPr>
              <w:t>−2.598***</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A3CCF3C" w14:textId="77777777" w:rsidR="002253BA" w:rsidRPr="007F397F" w:rsidRDefault="002253BA" w:rsidP="002253BA">
            <w:pPr>
              <w:rPr>
                <w:sz w:val="18"/>
                <w:szCs w:val="18"/>
              </w:rPr>
            </w:pPr>
            <w:r w:rsidRPr="007F397F">
              <w:rPr>
                <w:sz w:val="18"/>
                <w:szCs w:val="18"/>
              </w:rPr>
              <w:t>−2.617</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9E72730" w14:textId="77777777" w:rsidR="002253BA" w:rsidRPr="007F397F" w:rsidRDefault="002253BA" w:rsidP="002253BA">
            <w:pPr>
              <w:rPr>
                <w:sz w:val="18"/>
                <w:szCs w:val="18"/>
              </w:rPr>
            </w:pPr>
            <w:r w:rsidRPr="007F397F">
              <w:rPr>
                <w:sz w:val="18"/>
                <w:szCs w:val="18"/>
              </w:rPr>
              <w:t>−4.867***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3D70F9E" w14:textId="77777777" w:rsidR="002253BA" w:rsidRPr="007F397F" w:rsidRDefault="002253BA" w:rsidP="002253BA">
            <w:pPr>
              <w:rPr>
                <w:sz w:val="18"/>
                <w:szCs w:val="18"/>
              </w:rPr>
            </w:pPr>
            <w:r w:rsidRPr="007F397F">
              <w:rPr>
                <w:sz w:val="18"/>
                <w:szCs w:val="18"/>
              </w:rPr>
              <w:t>−4.894***</w:t>
            </w:r>
          </w:p>
        </w:tc>
      </w:tr>
      <w:tr w:rsidR="002253BA" w:rsidRPr="007F397F" w14:paraId="51DFD547"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EC2609" w14:textId="77777777" w:rsidR="002253BA" w:rsidRPr="007F397F" w:rsidRDefault="002253BA" w:rsidP="002253BA">
            <w:pPr>
              <w:rPr>
                <w:sz w:val="18"/>
                <w:szCs w:val="18"/>
              </w:rPr>
            </w:pPr>
            <w:r w:rsidRPr="007F397F">
              <w:rPr>
                <w:sz w:val="18"/>
                <w:szCs w:val="18"/>
              </w:rPr>
              <w:t>REN</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67C1A6E" w14:textId="77777777" w:rsidR="002253BA" w:rsidRPr="007F397F" w:rsidRDefault="002253BA" w:rsidP="002253BA">
            <w:pPr>
              <w:rPr>
                <w:sz w:val="18"/>
                <w:szCs w:val="18"/>
              </w:rPr>
            </w:pPr>
            <w:r w:rsidRPr="007F397F">
              <w:rPr>
                <w:sz w:val="18"/>
                <w:szCs w:val="18"/>
              </w:rPr>
              <w:t>−2.424***</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20EF522" w14:textId="77777777" w:rsidR="002253BA" w:rsidRPr="007F397F" w:rsidRDefault="002253BA" w:rsidP="002253BA">
            <w:pPr>
              <w:rPr>
                <w:sz w:val="18"/>
                <w:szCs w:val="18"/>
              </w:rPr>
            </w:pPr>
            <w:r w:rsidRPr="007F397F">
              <w:rPr>
                <w:sz w:val="18"/>
                <w:szCs w:val="18"/>
              </w:rPr>
              <w:t>−2.658*</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2DEE6E7" w14:textId="77777777" w:rsidR="002253BA" w:rsidRPr="007F397F" w:rsidRDefault="002253BA" w:rsidP="002253BA">
            <w:pPr>
              <w:rPr>
                <w:sz w:val="18"/>
                <w:szCs w:val="18"/>
              </w:rPr>
            </w:pPr>
            <w:r w:rsidRPr="007F397F">
              <w:rPr>
                <w:sz w:val="18"/>
                <w:szCs w:val="18"/>
              </w:rPr>
              <w:t>−4.276***</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C4D05AF" w14:textId="77777777" w:rsidR="002253BA" w:rsidRPr="007F397F" w:rsidRDefault="002253BA" w:rsidP="002253BA">
            <w:pPr>
              <w:rPr>
                <w:sz w:val="18"/>
                <w:szCs w:val="18"/>
              </w:rPr>
            </w:pPr>
            <w:r w:rsidRPr="007F397F">
              <w:rPr>
                <w:sz w:val="18"/>
                <w:szCs w:val="18"/>
              </w:rPr>
              <w:t>−4.274***</w:t>
            </w:r>
          </w:p>
        </w:tc>
      </w:tr>
      <w:tr w:rsidR="002253BA" w:rsidRPr="007F397F" w14:paraId="18FBB745"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305E24E" w14:textId="77777777" w:rsidR="002253BA" w:rsidRPr="007F397F" w:rsidRDefault="002253BA" w:rsidP="002253BA">
            <w:pPr>
              <w:rPr>
                <w:sz w:val="18"/>
                <w:szCs w:val="18"/>
              </w:rPr>
            </w:pPr>
            <w:r w:rsidRPr="007F397F">
              <w:rPr>
                <w:sz w:val="18"/>
                <w:szCs w:val="18"/>
              </w:rPr>
              <w:t>EXP</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3C7982F" w14:textId="77777777" w:rsidR="002253BA" w:rsidRPr="007F397F" w:rsidRDefault="002253BA" w:rsidP="002253BA">
            <w:pPr>
              <w:rPr>
                <w:sz w:val="18"/>
                <w:szCs w:val="18"/>
              </w:rPr>
            </w:pPr>
            <w:r w:rsidRPr="007F397F">
              <w:rPr>
                <w:sz w:val="18"/>
                <w:szCs w:val="18"/>
              </w:rPr>
              <w:t>−2.117*</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B2638B5" w14:textId="77777777" w:rsidR="002253BA" w:rsidRPr="007F397F" w:rsidRDefault="002253BA" w:rsidP="002253BA">
            <w:pPr>
              <w:rPr>
                <w:sz w:val="18"/>
                <w:szCs w:val="18"/>
              </w:rPr>
            </w:pPr>
            <w:r w:rsidRPr="007F397F">
              <w:rPr>
                <w:sz w:val="18"/>
                <w:szCs w:val="18"/>
              </w:rPr>
              <w:t>−2.532</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45A7EB4" w14:textId="77777777" w:rsidR="002253BA" w:rsidRPr="007F397F" w:rsidRDefault="002253BA" w:rsidP="002253BA">
            <w:pPr>
              <w:rPr>
                <w:sz w:val="18"/>
                <w:szCs w:val="18"/>
              </w:rPr>
            </w:pPr>
            <w:r w:rsidRPr="007F397F">
              <w:rPr>
                <w:sz w:val="18"/>
                <w:szCs w:val="18"/>
              </w:rPr>
              <w:t>−4.051***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EBB781D" w14:textId="77777777" w:rsidR="002253BA" w:rsidRPr="007F397F" w:rsidRDefault="002253BA" w:rsidP="002253BA">
            <w:pPr>
              <w:rPr>
                <w:sz w:val="18"/>
                <w:szCs w:val="18"/>
              </w:rPr>
            </w:pPr>
            <w:r w:rsidRPr="007F397F">
              <w:rPr>
                <w:sz w:val="18"/>
                <w:szCs w:val="18"/>
              </w:rPr>
              <w:t>−4.168***</w:t>
            </w:r>
          </w:p>
        </w:tc>
      </w:tr>
      <w:tr w:rsidR="002253BA" w:rsidRPr="007F397F" w14:paraId="3B0C643C"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BB29787" w14:textId="77777777" w:rsidR="002253BA" w:rsidRPr="007F397F" w:rsidRDefault="002253BA" w:rsidP="002253BA">
            <w:pPr>
              <w:rPr>
                <w:sz w:val="18"/>
                <w:szCs w:val="18"/>
              </w:rPr>
            </w:pPr>
            <w:r w:rsidRPr="007F397F">
              <w:rPr>
                <w:sz w:val="18"/>
                <w:szCs w:val="18"/>
              </w:rPr>
              <w:t>VAL</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D6BD821" w14:textId="77777777" w:rsidR="002253BA" w:rsidRPr="007F397F" w:rsidRDefault="002253BA" w:rsidP="002253BA">
            <w:pPr>
              <w:rPr>
                <w:sz w:val="18"/>
                <w:szCs w:val="18"/>
              </w:rPr>
            </w:pPr>
            <w:r w:rsidRPr="007F397F">
              <w:rPr>
                <w:sz w:val="18"/>
                <w:szCs w:val="18"/>
              </w:rPr>
              <w:t>−2.642***</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D4F4BC6" w14:textId="77777777" w:rsidR="002253BA" w:rsidRPr="007F397F" w:rsidRDefault="002253BA" w:rsidP="002253BA">
            <w:pPr>
              <w:rPr>
                <w:sz w:val="18"/>
                <w:szCs w:val="18"/>
              </w:rPr>
            </w:pPr>
            <w:r w:rsidRPr="007F397F">
              <w:rPr>
                <w:sz w:val="18"/>
                <w:szCs w:val="18"/>
              </w:rPr>
              <w:t>−3.265***</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61A9FFB" w14:textId="77777777" w:rsidR="002253BA" w:rsidRPr="007F397F" w:rsidRDefault="002253BA" w:rsidP="002253BA">
            <w:pPr>
              <w:rPr>
                <w:sz w:val="18"/>
                <w:szCs w:val="18"/>
              </w:rPr>
            </w:pPr>
            <w:r w:rsidRPr="007F397F">
              <w:rPr>
                <w:sz w:val="18"/>
                <w:szCs w:val="18"/>
              </w:rPr>
              <w:t>−4.776***</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6782ABD" w14:textId="77777777" w:rsidR="002253BA" w:rsidRPr="007F397F" w:rsidRDefault="002253BA" w:rsidP="002253BA">
            <w:pPr>
              <w:rPr>
                <w:sz w:val="18"/>
                <w:szCs w:val="18"/>
              </w:rPr>
            </w:pPr>
            <w:r w:rsidRPr="007F397F">
              <w:rPr>
                <w:sz w:val="18"/>
                <w:szCs w:val="18"/>
              </w:rPr>
              <w:t>−4.769***</w:t>
            </w:r>
          </w:p>
        </w:tc>
      </w:tr>
      <w:tr w:rsidR="002253BA" w:rsidRPr="007F397F" w14:paraId="1436FD97"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56E27E3" w14:textId="77777777" w:rsidR="002253BA" w:rsidRPr="007F397F" w:rsidRDefault="002253BA" w:rsidP="002253BA">
            <w:pPr>
              <w:rPr>
                <w:sz w:val="18"/>
                <w:szCs w:val="18"/>
              </w:rPr>
            </w:pPr>
            <w:r w:rsidRPr="007F397F">
              <w:rPr>
                <w:sz w:val="18"/>
                <w:szCs w:val="18"/>
              </w:rPr>
              <w:t>Critical values (10%)</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DFD245A" w14:textId="77777777" w:rsidR="002253BA" w:rsidRPr="007F397F" w:rsidRDefault="002253BA" w:rsidP="002253BA">
            <w:pPr>
              <w:rPr>
                <w:sz w:val="18"/>
                <w:szCs w:val="18"/>
              </w:rPr>
            </w:pPr>
            <w:r w:rsidRPr="007F397F">
              <w:rPr>
                <w:sz w:val="18"/>
                <w:szCs w:val="18"/>
              </w:rPr>
              <w:t xml:space="preserve">−2.11 </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3687853" w14:textId="77777777" w:rsidR="002253BA" w:rsidRPr="007F397F" w:rsidRDefault="002253BA" w:rsidP="002253BA">
            <w:pPr>
              <w:rPr>
                <w:sz w:val="18"/>
                <w:szCs w:val="18"/>
              </w:rPr>
            </w:pPr>
            <w:r w:rsidRPr="007F397F">
              <w:rPr>
                <w:sz w:val="18"/>
                <w:szCs w:val="18"/>
              </w:rPr>
              <w:t>−2.63</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9DCC3A5" w14:textId="77777777" w:rsidR="002253BA" w:rsidRPr="007F397F" w:rsidRDefault="002253BA" w:rsidP="002253BA">
            <w:pPr>
              <w:rPr>
                <w:sz w:val="18"/>
                <w:szCs w:val="18"/>
              </w:rPr>
            </w:pPr>
            <w:r w:rsidRPr="007F397F">
              <w:rPr>
                <w:sz w:val="18"/>
                <w:szCs w:val="18"/>
              </w:rPr>
              <w:t xml:space="preserve">−2.10 </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54A7353" w14:textId="77777777" w:rsidR="002253BA" w:rsidRPr="007F397F" w:rsidRDefault="002253BA" w:rsidP="002253BA">
            <w:pPr>
              <w:rPr>
                <w:sz w:val="18"/>
                <w:szCs w:val="18"/>
              </w:rPr>
            </w:pPr>
            <w:r w:rsidRPr="007F397F">
              <w:rPr>
                <w:sz w:val="18"/>
                <w:szCs w:val="18"/>
              </w:rPr>
              <w:t xml:space="preserve">−2.63 </w:t>
            </w:r>
          </w:p>
        </w:tc>
      </w:tr>
      <w:tr w:rsidR="002253BA" w:rsidRPr="007F397F" w14:paraId="074012F1"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CAB3371" w14:textId="77777777" w:rsidR="002253BA" w:rsidRPr="007F397F" w:rsidRDefault="002253BA" w:rsidP="002253BA">
            <w:pPr>
              <w:rPr>
                <w:sz w:val="18"/>
                <w:szCs w:val="18"/>
              </w:rPr>
            </w:pPr>
            <w:r w:rsidRPr="007F397F">
              <w:rPr>
                <w:sz w:val="18"/>
                <w:szCs w:val="18"/>
              </w:rPr>
              <w:t>Critical values (5%)</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EE1489F" w14:textId="77777777" w:rsidR="002253BA" w:rsidRPr="007F397F" w:rsidRDefault="002253BA" w:rsidP="002253BA">
            <w:pPr>
              <w:rPr>
                <w:sz w:val="18"/>
                <w:szCs w:val="18"/>
              </w:rPr>
            </w:pPr>
            <w:r w:rsidRPr="007F397F">
              <w:rPr>
                <w:sz w:val="18"/>
                <w:szCs w:val="18"/>
              </w:rPr>
              <w:t xml:space="preserve"> −2.20</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3ABDC0B" w14:textId="77777777" w:rsidR="002253BA" w:rsidRPr="007F397F" w:rsidRDefault="002253BA" w:rsidP="002253BA">
            <w:pPr>
              <w:rPr>
                <w:sz w:val="18"/>
                <w:szCs w:val="18"/>
              </w:rPr>
            </w:pPr>
            <w:r w:rsidRPr="007F397F">
              <w:rPr>
                <w:sz w:val="18"/>
                <w:szCs w:val="18"/>
              </w:rPr>
              <w:t>−2.72</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3257B93" w14:textId="77777777" w:rsidR="002253BA" w:rsidRPr="007F397F" w:rsidRDefault="002253BA" w:rsidP="002253BA">
            <w:pPr>
              <w:rPr>
                <w:sz w:val="18"/>
                <w:szCs w:val="18"/>
              </w:rPr>
            </w:pPr>
            <w:r w:rsidRPr="007F397F">
              <w:rPr>
                <w:sz w:val="18"/>
                <w:szCs w:val="18"/>
              </w:rPr>
              <w:t>−2.21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026741" w14:textId="77777777" w:rsidR="002253BA" w:rsidRPr="007F397F" w:rsidRDefault="002253BA" w:rsidP="002253BA">
            <w:pPr>
              <w:rPr>
                <w:sz w:val="18"/>
                <w:szCs w:val="18"/>
              </w:rPr>
            </w:pPr>
            <w:r w:rsidRPr="007F397F">
              <w:rPr>
                <w:sz w:val="18"/>
                <w:szCs w:val="18"/>
              </w:rPr>
              <w:t>−2.73</w:t>
            </w:r>
          </w:p>
        </w:tc>
      </w:tr>
      <w:tr w:rsidR="002253BA" w:rsidRPr="007F397F" w14:paraId="31CCE3D5"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023685D" w14:textId="77777777" w:rsidR="002253BA" w:rsidRPr="007F397F" w:rsidRDefault="002253BA" w:rsidP="002253BA">
            <w:pPr>
              <w:rPr>
                <w:sz w:val="18"/>
                <w:szCs w:val="18"/>
              </w:rPr>
            </w:pPr>
            <w:r w:rsidRPr="007F397F">
              <w:rPr>
                <w:sz w:val="18"/>
                <w:szCs w:val="18"/>
              </w:rPr>
              <w:lastRenderedPageBreak/>
              <w:t>Critical values (1%)</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9679632" w14:textId="77777777" w:rsidR="002253BA" w:rsidRPr="007F397F" w:rsidRDefault="002253BA" w:rsidP="002253BA">
            <w:pPr>
              <w:rPr>
                <w:sz w:val="18"/>
                <w:szCs w:val="18"/>
              </w:rPr>
            </w:pPr>
            <w:r w:rsidRPr="007F397F">
              <w:rPr>
                <w:sz w:val="18"/>
                <w:szCs w:val="18"/>
              </w:rPr>
              <w:t>−2.38</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5F9D0E9" w14:textId="77777777" w:rsidR="002253BA" w:rsidRPr="007F397F" w:rsidRDefault="002253BA" w:rsidP="002253BA">
            <w:pPr>
              <w:rPr>
                <w:sz w:val="18"/>
                <w:szCs w:val="18"/>
              </w:rPr>
            </w:pPr>
            <w:r w:rsidRPr="007F397F">
              <w:rPr>
                <w:sz w:val="18"/>
                <w:szCs w:val="18"/>
              </w:rPr>
              <w:t>−2.88</w:t>
            </w:r>
          </w:p>
        </w:tc>
        <w:tc>
          <w:tcPr>
            <w:tcW w:w="12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BD03ED4" w14:textId="77777777" w:rsidR="002253BA" w:rsidRPr="007F397F" w:rsidRDefault="002253BA" w:rsidP="002253BA">
            <w:pPr>
              <w:rPr>
                <w:sz w:val="18"/>
                <w:szCs w:val="18"/>
              </w:rPr>
            </w:pPr>
            <w:r w:rsidRPr="007F397F">
              <w:rPr>
                <w:sz w:val="18"/>
                <w:szCs w:val="18"/>
              </w:rPr>
              <w:t>−2.40</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F073018" w14:textId="77777777" w:rsidR="002253BA" w:rsidRPr="007F397F" w:rsidRDefault="002253BA" w:rsidP="002253BA">
            <w:pPr>
              <w:rPr>
                <w:sz w:val="18"/>
                <w:szCs w:val="18"/>
              </w:rPr>
            </w:pPr>
            <w:r w:rsidRPr="007F397F">
              <w:rPr>
                <w:sz w:val="18"/>
                <w:szCs w:val="18"/>
              </w:rPr>
              <w:t>−2.92</w:t>
            </w:r>
          </w:p>
        </w:tc>
      </w:tr>
    </w:tbl>
    <w:p w14:paraId="1C4D376D" w14:textId="77777777" w:rsidR="002253BA" w:rsidRPr="007F397F" w:rsidRDefault="002253BA" w:rsidP="002253BA">
      <w:pPr>
        <w:rPr>
          <w:sz w:val="18"/>
          <w:szCs w:val="18"/>
        </w:rPr>
      </w:pPr>
      <w:r w:rsidRPr="007F397F">
        <w:rPr>
          <w:i/>
          <w:sz w:val="18"/>
          <w:szCs w:val="18"/>
        </w:rPr>
        <w:t>Note: ***, ** and * denote significance at the 1%, 5% and 10% levels, respectively (Stata).</w:t>
      </w:r>
    </w:p>
    <w:p w14:paraId="59540A4B" w14:textId="77777777" w:rsidR="002253BA" w:rsidRPr="007F397F" w:rsidRDefault="005E19D4" w:rsidP="002253BA">
      <w:r>
        <w:rPr>
          <w:b/>
          <w:bCs/>
          <w:sz w:val="22"/>
        </w:rPr>
        <w:t>3.3 Fixed- and random-effects estimates and model selection</w:t>
      </w:r>
    </w:p>
    <w:p w14:paraId="081BB3D8" w14:textId="77777777" w:rsidR="002253BA" w:rsidRDefault="002253BA" w:rsidP="00675154">
      <w:pPr>
        <w:jc w:val="both"/>
      </w:pPr>
      <w:r w:rsidRPr="007F397F">
        <w:t xml:space="preserve">Table 5 presents the estimates based on country fixed effects. The REN coefficient is 1.306 and significant at the 1% level; that is, within a country, when the share of renewable energy in agriculture is one point higher, the SDG score is observed to be 1.31 points higher on average. The EXP coefficient is negative and significant at the 10% level (−0.104; </w:t>
      </w:r>
      <w:r w:rsidRPr="007F397F">
        <w:rPr>
          <w:i/>
        </w:rPr>
        <w:t>P</w:t>
      </w:r>
      <w:r w:rsidRPr="007F397F">
        <w:t xml:space="preserve"> = .052), whereas the VAL coefficient is insignificant (</w:t>
      </w:r>
      <w:r w:rsidRPr="007F397F">
        <w:rPr>
          <w:i/>
        </w:rPr>
        <w:t>P</w:t>
      </w:r>
      <w:r w:rsidRPr="007F397F">
        <w:t xml:space="preserve"> = .26). The within R² of the model is 0.623; 95% of the total variance (ρ = 0.95) stems from differences between countries. </w:t>
      </w:r>
      <w:r>
        <w:rPr>
          <w:highlight w:val="yellow"/>
        </w:rPr>
        <w:t>The random-effects estimates yielded similar coefficients</w:t>
      </w:r>
      <w:r>
        <w:t xml:space="preserve"> (REN: 1.289).</w:t>
      </w:r>
    </w:p>
    <w:p w14:paraId="29CF1BB8" w14:textId="77777777" w:rsidR="008C4901" w:rsidRDefault="008C4901" w:rsidP="00675154">
      <w:pPr>
        <w:jc w:val="both"/>
      </w:pPr>
    </w:p>
    <w:p w14:paraId="096728CE" w14:textId="77777777" w:rsidR="008C4901" w:rsidRDefault="008C4901" w:rsidP="00675154">
      <w:pPr>
        <w:jc w:val="both"/>
      </w:pPr>
    </w:p>
    <w:p w14:paraId="55951AD6" w14:textId="77777777" w:rsidR="008C4901" w:rsidRDefault="008C4901" w:rsidP="00675154">
      <w:pPr>
        <w:jc w:val="both"/>
      </w:pPr>
    </w:p>
    <w:p w14:paraId="54335FD4" w14:textId="77777777" w:rsidR="008C4901" w:rsidRDefault="008C4901" w:rsidP="00675154">
      <w:pPr>
        <w:jc w:val="both"/>
      </w:pPr>
    </w:p>
    <w:p w14:paraId="51F02AEC" w14:textId="77777777" w:rsidR="008C4901" w:rsidRPr="007F397F" w:rsidRDefault="008C4901" w:rsidP="00675154">
      <w:pPr>
        <w:jc w:val="both"/>
      </w:pPr>
    </w:p>
    <w:p w14:paraId="05AB7096" w14:textId="77777777" w:rsidR="002253BA" w:rsidRPr="007F397F" w:rsidRDefault="002253BA" w:rsidP="002253BA">
      <w:r w:rsidRPr="007F397F">
        <w:rPr>
          <w:b/>
          <w:bCs/>
        </w:rPr>
        <w:t>Table 5.</w:t>
      </w:r>
      <w:r w:rsidRPr="007F397F">
        <w:rPr>
          <w:b/>
          <w:bCs/>
        </w:rPr>
        <w:tab/>
        <w:t>Country fixed-effects and random-effects estimates (dependent variable: SDG)</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454"/>
        <w:gridCol w:w="1727"/>
        <w:gridCol w:w="1362"/>
        <w:gridCol w:w="1362"/>
        <w:gridCol w:w="1295"/>
      </w:tblGrid>
      <w:tr w:rsidR="002253BA" w:rsidRPr="007F397F" w14:paraId="280124F0" w14:textId="77777777" w:rsidTr="0012465C">
        <w:trPr>
          <w:cantSplit/>
          <w:tblHeader/>
        </w:trPr>
        <w:tc>
          <w:tcPr>
            <w:tcW w:w="245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D0ADD99" w14:textId="77777777" w:rsidR="002253BA" w:rsidRPr="007F397F" w:rsidRDefault="002253BA" w:rsidP="002253BA">
            <w:r w:rsidRPr="007F397F">
              <w:rPr>
                <w:b/>
                <w:bCs/>
              </w:rPr>
              <w:t>Variable</w:t>
            </w:r>
          </w:p>
        </w:tc>
        <w:tc>
          <w:tcPr>
            <w:tcW w:w="17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4E3E56A" w14:textId="77777777" w:rsidR="002253BA" w:rsidRPr="007F397F" w:rsidRDefault="002253BA" w:rsidP="002253BA">
            <w:r w:rsidRPr="007F397F">
              <w:rPr>
                <w:b/>
                <w:bCs/>
              </w:rPr>
              <w:t>Estimator</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5E4DB23" w14:textId="77777777" w:rsidR="002253BA" w:rsidRPr="007F397F" w:rsidRDefault="002253BA" w:rsidP="002253BA">
            <w:r w:rsidRPr="007F397F">
              <w:rPr>
                <w:b/>
                <w:bCs/>
              </w:rPr>
              <w:t>Coefficient</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7B7C06E" w14:textId="77777777" w:rsidR="002253BA" w:rsidRPr="007F397F" w:rsidRDefault="002253BA" w:rsidP="002253BA">
            <w:r w:rsidRPr="007F397F">
              <w:rPr>
                <w:b/>
                <w:bCs/>
              </w:rPr>
              <w:t>Std. error</w:t>
            </w:r>
          </w:p>
        </w:tc>
        <w:tc>
          <w:tcPr>
            <w:tcW w:w="1295"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F5E1966" w14:textId="77777777" w:rsidR="002253BA" w:rsidRPr="007F397F" w:rsidRDefault="002253BA" w:rsidP="002253BA">
            <w:r w:rsidRPr="007F397F">
              <w:rPr>
                <w:b/>
                <w:bCs/>
                <w:i/>
              </w:rPr>
              <w:t>P</w:t>
            </w:r>
            <w:r w:rsidRPr="007F397F">
              <w:rPr>
                <w:b/>
                <w:bCs/>
              </w:rPr>
              <w:t>-value</w:t>
            </w:r>
          </w:p>
        </w:tc>
      </w:tr>
      <w:tr w:rsidR="002253BA" w:rsidRPr="007F397F" w14:paraId="73D2A687"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EF2DE95" w14:textId="77777777" w:rsidR="002253BA" w:rsidRPr="007F397F" w:rsidRDefault="002253BA" w:rsidP="002253BA">
            <w:pPr>
              <w:rPr>
                <w:sz w:val="18"/>
                <w:szCs w:val="18"/>
              </w:rPr>
            </w:pPr>
            <w:r w:rsidRPr="007F397F">
              <w:rPr>
                <w:sz w:val="18"/>
                <w:szCs w:val="18"/>
              </w:rPr>
              <w:t>REN</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651DA56" w14:textId="77777777" w:rsidR="002253BA" w:rsidRPr="007F397F" w:rsidRDefault="002253BA" w:rsidP="002253BA">
            <w:pPr>
              <w:rPr>
                <w:sz w:val="18"/>
                <w:szCs w:val="18"/>
              </w:rPr>
            </w:pPr>
            <w:r w:rsidRPr="007F397F">
              <w:rPr>
                <w:sz w:val="18"/>
                <w:szCs w:val="18"/>
              </w:rPr>
              <w:t>Fixed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D31F7C6" w14:textId="77777777" w:rsidR="002253BA" w:rsidRPr="007F397F" w:rsidRDefault="002253BA" w:rsidP="002253BA">
            <w:pPr>
              <w:rPr>
                <w:sz w:val="18"/>
                <w:szCs w:val="18"/>
              </w:rPr>
            </w:pPr>
            <w:r w:rsidRPr="007F397F">
              <w:rPr>
                <w:sz w:val="18"/>
                <w:szCs w:val="18"/>
              </w:rPr>
              <w:t>1.3062***</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0FB3B4D" w14:textId="77777777" w:rsidR="002253BA" w:rsidRPr="007F397F" w:rsidRDefault="002253BA" w:rsidP="002253BA">
            <w:pPr>
              <w:rPr>
                <w:sz w:val="18"/>
                <w:szCs w:val="18"/>
              </w:rPr>
            </w:pPr>
            <w:r w:rsidRPr="007F397F">
              <w:rPr>
                <w:sz w:val="18"/>
                <w:szCs w:val="18"/>
              </w:rPr>
              <w:t>0.0571</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11EC0AD" w14:textId="77777777" w:rsidR="002253BA" w:rsidRPr="007F397F" w:rsidRDefault="002253BA" w:rsidP="002253BA">
            <w:pPr>
              <w:rPr>
                <w:sz w:val="18"/>
                <w:szCs w:val="18"/>
              </w:rPr>
            </w:pPr>
            <w:r w:rsidRPr="007F397F">
              <w:rPr>
                <w:sz w:val="18"/>
                <w:szCs w:val="18"/>
              </w:rPr>
              <w:t>&lt;.001</w:t>
            </w:r>
          </w:p>
        </w:tc>
      </w:tr>
      <w:tr w:rsidR="002253BA" w:rsidRPr="007F397F" w14:paraId="21A158A7"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34B88A5" w14:textId="77777777" w:rsidR="002253BA" w:rsidRPr="007F397F" w:rsidRDefault="002253BA" w:rsidP="002253BA">
            <w:pPr>
              <w:rPr>
                <w:sz w:val="18"/>
                <w:szCs w:val="18"/>
              </w:rPr>
            </w:pP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3C608AB" w14:textId="77777777" w:rsidR="002253BA" w:rsidRPr="007F397F" w:rsidRDefault="002253BA" w:rsidP="002253BA">
            <w:pPr>
              <w:rPr>
                <w:sz w:val="18"/>
                <w:szCs w:val="18"/>
              </w:rPr>
            </w:pPr>
            <w:r w:rsidRPr="007F397F">
              <w:rPr>
                <w:sz w:val="18"/>
                <w:szCs w:val="18"/>
              </w:rPr>
              <w:t>Random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F476329" w14:textId="77777777" w:rsidR="002253BA" w:rsidRPr="007F397F" w:rsidRDefault="002253BA" w:rsidP="002253BA">
            <w:pPr>
              <w:rPr>
                <w:sz w:val="18"/>
                <w:szCs w:val="18"/>
              </w:rPr>
            </w:pPr>
            <w:r w:rsidRPr="007F397F">
              <w:rPr>
                <w:sz w:val="18"/>
                <w:szCs w:val="18"/>
              </w:rPr>
              <w:t>1.2891***</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0B3E9F9" w14:textId="77777777" w:rsidR="002253BA" w:rsidRPr="007F397F" w:rsidRDefault="002253BA" w:rsidP="002253BA">
            <w:pPr>
              <w:rPr>
                <w:sz w:val="18"/>
                <w:szCs w:val="18"/>
              </w:rPr>
            </w:pPr>
            <w:r w:rsidRPr="007F397F">
              <w:rPr>
                <w:sz w:val="18"/>
                <w:szCs w:val="18"/>
              </w:rPr>
              <w:t>0.0569</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123B347" w14:textId="77777777" w:rsidR="002253BA" w:rsidRPr="007F397F" w:rsidRDefault="002253BA" w:rsidP="002253BA">
            <w:pPr>
              <w:rPr>
                <w:sz w:val="18"/>
                <w:szCs w:val="18"/>
              </w:rPr>
            </w:pPr>
            <w:r w:rsidRPr="007F397F">
              <w:rPr>
                <w:sz w:val="18"/>
                <w:szCs w:val="18"/>
              </w:rPr>
              <w:t>&lt;.001</w:t>
            </w:r>
          </w:p>
        </w:tc>
      </w:tr>
      <w:tr w:rsidR="002253BA" w:rsidRPr="007F397F" w14:paraId="1F9CF770"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5D2C3F0" w14:textId="77777777" w:rsidR="002253BA" w:rsidRPr="007F397F" w:rsidRDefault="002253BA" w:rsidP="002253BA">
            <w:pPr>
              <w:rPr>
                <w:sz w:val="18"/>
                <w:szCs w:val="18"/>
              </w:rPr>
            </w:pPr>
            <w:r w:rsidRPr="007F397F">
              <w:rPr>
                <w:sz w:val="18"/>
                <w:szCs w:val="18"/>
              </w:rPr>
              <w:t>EXP</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1B3B866" w14:textId="77777777" w:rsidR="002253BA" w:rsidRPr="007F397F" w:rsidRDefault="002253BA" w:rsidP="002253BA">
            <w:pPr>
              <w:rPr>
                <w:sz w:val="18"/>
                <w:szCs w:val="18"/>
              </w:rPr>
            </w:pPr>
            <w:r w:rsidRPr="007F397F">
              <w:rPr>
                <w:sz w:val="18"/>
                <w:szCs w:val="18"/>
              </w:rPr>
              <w:t>Fixed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6B5F9EC" w14:textId="77777777" w:rsidR="002253BA" w:rsidRPr="007F397F" w:rsidRDefault="002253BA" w:rsidP="002253BA">
            <w:pPr>
              <w:rPr>
                <w:sz w:val="18"/>
                <w:szCs w:val="18"/>
              </w:rPr>
            </w:pPr>
            <w:r w:rsidRPr="007F397F">
              <w:rPr>
                <w:sz w:val="18"/>
                <w:szCs w:val="18"/>
              </w:rPr>
              <w:t>−0.1045*</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E41968C" w14:textId="77777777" w:rsidR="002253BA" w:rsidRPr="007F397F" w:rsidRDefault="002253BA" w:rsidP="002253BA">
            <w:pPr>
              <w:rPr>
                <w:sz w:val="18"/>
                <w:szCs w:val="18"/>
              </w:rPr>
            </w:pPr>
            <w:r w:rsidRPr="007F397F">
              <w:rPr>
                <w:sz w:val="18"/>
                <w:szCs w:val="18"/>
              </w:rPr>
              <w:t>0.0535</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5393B19" w14:textId="77777777" w:rsidR="002253BA" w:rsidRPr="007F397F" w:rsidRDefault="002253BA" w:rsidP="002253BA">
            <w:pPr>
              <w:rPr>
                <w:sz w:val="18"/>
                <w:szCs w:val="18"/>
              </w:rPr>
            </w:pPr>
            <w:r w:rsidRPr="007F397F">
              <w:rPr>
                <w:sz w:val="18"/>
                <w:szCs w:val="18"/>
              </w:rPr>
              <w:t>.052</w:t>
            </w:r>
          </w:p>
        </w:tc>
      </w:tr>
      <w:tr w:rsidR="002253BA" w:rsidRPr="007F397F" w14:paraId="405F6C76"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3CD56DB" w14:textId="77777777" w:rsidR="002253BA" w:rsidRPr="007F397F" w:rsidRDefault="002253BA" w:rsidP="002253BA">
            <w:pPr>
              <w:rPr>
                <w:sz w:val="18"/>
                <w:szCs w:val="18"/>
              </w:rPr>
            </w:pP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78A0139" w14:textId="77777777" w:rsidR="002253BA" w:rsidRPr="007F397F" w:rsidRDefault="002253BA" w:rsidP="002253BA">
            <w:pPr>
              <w:rPr>
                <w:sz w:val="18"/>
                <w:szCs w:val="18"/>
              </w:rPr>
            </w:pPr>
            <w:r w:rsidRPr="007F397F">
              <w:rPr>
                <w:sz w:val="18"/>
                <w:szCs w:val="18"/>
              </w:rPr>
              <w:t>Random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45DD699" w14:textId="77777777" w:rsidR="002253BA" w:rsidRPr="007F397F" w:rsidRDefault="002253BA" w:rsidP="002253BA">
            <w:pPr>
              <w:rPr>
                <w:sz w:val="18"/>
                <w:szCs w:val="18"/>
              </w:rPr>
            </w:pPr>
            <w:r w:rsidRPr="007F397F">
              <w:rPr>
                <w:sz w:val="18"/>
                <w:szCs w:val="18"/>
              </w:rPr>
              <w:t>−0.0998*</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EFEA530" w14:textId="77777777" w:rsidR="002253BA" w:rsidRPr="007F397F" w:rsidRDefault="002253BA" w:rsidP="002253BA">
            <w:pPr>
              <w:rPr>
                <w:sz w:val="18"/>
                <w:szCs w:val="18"/>
              </w:rPr>
            </w:pPr>
            <w:r w:rsidRPr="007F397F">
              <w:rPr>
                <w:sz w:val="18"/>
                <w:szCs w:val="18"/>
              </w:rPr>
              <w:t>0.0537</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A141B13" w14:textId="77777777" w:rsidR="002253BA" w:rsidRPr="007F397F" w:rsidRDefault="002253BA" w:rsidP="002253BA">
            <w:pPr>
              <w:rPr>
                <w:sz w:val="18"/>
                <w:szCs w:val="18"/>
              </w:rPr>
            </w:pPr>
            <w:r w:rsidRPr="007F397F">
              <w:rPr>
                <w:sz w:val="18"/>
                <w:szCs w:val="18"/>
              </w:rPr>
              <w:t>.06</w:t>
            </w:r>
          </w:p>
        </w:tc>
      </w:tr>
      <w:tr w:rsidR="002253BA" w:rsidRPr="007F397F" w14:paraId="5341E7EF"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7D0CC6D" w14:textId="77777777" w:rsidR="002253BA" w:rsidRPr="007F397F" w:rsidRDefault="002253BA" w:rsidP="002253BA">
            <w:pPr>
              <w:rPr>
                <w:sz w:val="18"/>
                <w:szCs w:val="18"/>
              </w:rPr>
            </w:pPr>
            <w:r w:rsidRPr="007F397F">
              <w:rPr>
                <w:sz w:val="18"/>
                <w:szCs w:val="18"/>
              </w:rPr>
              <w:t>VAL (per 10</w:t>
            </w:r>
            <w:r w:rsidRPr="007F397F">
              <w:rPr>
                <w:sz w:val="18"/>
                <w:szCs w:val="18"/>
                <w:vertAlign w:val="superscript"/>
              </w:rPr>
              <w:t>12</w:t>
            </w:r>
            <w:r w:rsidRPr="007F397F">
              <w:rPr>
                <w:sz w:val="18"/>
                <w:szCs w:val="18"/>
              </w:rPr>
              <w:t xml:space="preserve"> LCU)</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03F381C" w14:textId="77777777" w:rsidR="002253BA" w:rsidRPr="007F397F" w:rsidRDefault="002253BA" w:rsidP="002253BA">
            <w:pPr>
              <w:rPr>
                <w:sz w:val="18"/>
                <w:szCs w:val="18"/>
              </w:rPr>
            </w:pPr>
            <w:r w:rsidRPr="007F397F">
              <w:rPr>
                <w:sz w:val="18"/>
                <w:szCs w:val="18"/>
              </w:rPr>
              <w:t>Fixed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4583AB9" w14:textId="77777777" w:rsidR="002253BA" w:rsidRPr="007F397F" w:rsidRDefault="002253BA" w:rsidP="002253BA">
            <w:pPr>
              <w:rPr>
                <w:sz w:val="18"/>
                <w:szCs w:val="18"/>
              </w:rPr>
            </w:pPr>
            <w:r w:rsidRPr="007F397F">
              <w:rPr>
                <w:sz w:val="18"/>
                <w:szCs w:val="18"/>
              </w:rPr>
              <w:t>1.4800</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7D1C006" w14:textId="77777777" w:rsidR="002253BA" w:rsidRPr="007F397F" w:rsidRDefault="002253BA" w:rsidP="002253BA">
            <w:pPr>
              <w:rPr>
                <w:sz w:val="18"/>
                <w:szCs w:val="18"/>
              </w:rPr>
            </w:pPr>
            <w:r w:rsidRPr="007F397F">
              <w:rPr>
                <w:sz w:val="18"/>
                <w:szCs w:val="18"/>
              </w:rPr>
              <w:t>1.3159</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4C0607A" w14:textId="77777777" w:rsidR="002253BA" w:rsidRPr="007F397F" w:rsidRDefault="002253BA" w:rsidP="002253BA">
            <w:pPr>
              <w:rPr>
                <w:sz w:val="18"/>
                <w:szCs w:val="18"/>
              </w:rPr>
            </w:pPr>
            <w:r w:rsidRPr="007F397F">
              <w:rPr>
                <w:sz w:val="18"/>
                <w:szCs w:val="18"/>
              </w:rPr>
              <w:t>.26</w:t>
            </w:r>
          </w:p>
        </w:tc>
      </w:tr>
      <w:tr w:rsidR="002253BA" w:rsidRPr="007F397F" w14:paraId="73F4D830"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26B9DD5" w14:textId="77777777" w:rsidR="002253BA" w:rsidRPr="007F397F" w:rsidRDefault="002253BA" w:rsidP="002253BA">
            <w:pPr>
              <w:rPr>
                <w:sz w:val="18"/>
                <w:szCs w:val="18"/>
              </w:rPr>
            </w:pP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592BE56" w14:textId="77777777" w:rsidR="002253BA" w:rsidRPr="007F397F" w:rsidRDefault="002253BA" w:rsidP="002253BA">
            <w:pPr>
              <w:rPr>
                <w:sz w:val="18"/>
                <w:szCs w:val="18"/>
              </w:rPr>
            </w:pPr>
            <w:r w:rsidRPr="007F397F">
              <w:rPr>
                <w:sz w:val="18"/>
                <w:szCs w:val="18"/>
              </w:rPr>
              <w:t>Random effects</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99CA76F" w14:textId="77777777" w:rsidR="002253BA" w:rsidRPr="007F397F" w:rsidRDefault="002253BA" w:rsidP="002253BA">
            <w:pPr>
              <w:rPr>
                <w:sz w:val="18"/>
                <w:szCs w:val="18"/>
              </w:rPr>
            </w:pPr>
            <w:r w:rsidRPr="007F397F">
              <w:rPr>
                <w:sz w:val="18"/>
                <w:szCs w:val="18"/>
              </w:rPr>
              <w:t>1.8161</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9D01E06" w14:textId="77777777" w:rsidR="002253BA" w:rsidRPr="007F397F" w:rsidRDefault="002253BA" w:rsidP="002253BA">
            <w:pPr>
              <w:rPr>
                <w:sz w:val="18"/>
                <w:szCs w:val="18"/>
              </w:rPr>
            </w:pPr>
            <w:r w:rsidRPr="007F397F">
              <w:rPr>
                <w:sz w:val="18"/>
                <w:szCs w:val="18"/>
              </w:rPr>
              <w:t>1.2358</w:t>
            </w: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1C97B5" w14:textId="77777777" w:rsidR="002253BA" w:rsidRPr="007F397F" w:rsidRDefault="002253BA" w:rsidP="002253BA">
            <w:pPr>
              <w:rPr>
                <w:sz w:val="18"/>
                <w:szCs w:val="18"/>
              </w:rPr>
            </w:pPr>
            <w:r w:rsidRPr="007F397F">
              <w:rPr>
                <w:sz w:val="18"/>
                <w:szCs w:val="18"/>
              </w:rPr>
              <w:t>.14</w:t>
            </w:r>
          </w:p>
        </w:tc>
      </w:tr>
      <w:tr w:rsidR="002253BA" w:rsidRPr="007F397F" w14:paraId="1F95013E"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31696B0" w14:textId="77777777" w:rsidR="002253BA" w:rsidRPr="007F397F" w:rsidRDefault="002253BA" w:rsidP="002253BA">
            <w:pPr>
              <w:rPr>
                <w:sz w:val="18"/>
                <w:szCs w:val="18"/>
              </w:rPr>
            </w:pPr>
            <w:r w:rsidRPr="007F397F">
              <w:rPr>
                <w:sz w:val="18"/>
                <w:szCs w:val="18"/>
              </w:rPr>
              <w:t>Within R²</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49F8B1E" w14:textId="77777777" w:rsidR="002253BA" w:rsidRPr="007F397F" w:rsidRDefault="002253BA" w:rsidP="002253BA">
            <w:pPr>
              <w:rPr>
                <w:sz w:val="18"/>
                <w:szCs w:val="18"/>
              </w:rPr>
            </w:pPr>
            <w:r w:rsidRPr="007F397F">
              <w:rPr>
                <w:sz w:val="18"/>
                <w:szCs w:val="18"/>
              </w:rPr>
              <w:t>FE / RE</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7A8EC0B" w14:textId="77777777" w:rsidR="002253BA" w:rsidRPr="007F397F" w:rsidRDefault="002253BA" w:rsidP="002253BA">
            <w:pPr>
              <w:rPr>
                <w:sz w:val="18"/>
                <w:szCs w:val="18"/>
              </w:rPr>
            </w:pPr>
            <w:r w:rsidRPr="007F397F">
              <w:rPr>
                <w:sz w:val="18"/>
                <w:szCs w:val="18"/>
              </w:rPr>
              <w:t>0.6230 / 0.6228</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6743C4A" w14:textId="77777777" w:rsidR="002253BA" w:rsidRPr="007F397F" w:rsidRDefault="002253BA" w:rsidP="002253BA">
            <w:pPr>
              <w:rPr>
                <w:sz w:val="18"/>
                <w:szCs w:val="18"/>
              </w:rPr>
            </w:pP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43991A4" w14:textId="77777777" w:rsidR="002253BA" w:rsidRPr="007F397F" w:rsidRDefault="002253BA" w:rsidP="002253BA">
            <w:pPr>
              <w:rPr>
                <w:sz w:val="18"/>
                <w:szCs w:val="18"/>
              </w:rPr>
            </w:pPr>
          </w:p>
        </w:tc>
      </w:tr>
      <w:tr w:rsidR="002253BA" w:rsidRPr="007F397F" w14:paraId="593458CC"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25D77FF" w14:textId="77777777" w:rsidR="002253BA" w:rsidRPr="007F397F" w:rsidRDefault="002253BA" w:rsidP="002253BA">
            <w:pPr>
              <w:rPr>
                <w:sz w:val="18"/>
                <w:szCs w:val="18"/>
              </w:rPr>
            </w:pPr>
            <w:r w:rsidRPr="007F397F">
              <w:rPr>
                <w:sz w:val="18"/>
                <w:szCs w:val="18"/>
              </w:rPr>
              <w:t>σ</w:t>
            </w:r>
            <w:r w:rsidRPr="007F397F">
              <w:rPr>
                <w:sz w:val="18"/>
                <w:szCs w:val="18"/>
                <w:vertAlign w:val="subscript"/>
              </w:rPr>
              <w:t>u</w:t>
            </w:r>
            <w:r w:rsidRPr="007F397F">
              <w:rPr>
                <w:sz w:val="18"/>
                <w:szCs w:val="18"/>
              </w:rPr>
              <w:t xml:space="preserve"> </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6D14E9F" w14:textId="77777777" w:rsidR="002253BA" w:rsidRPr="007F397F" w:rsidRDefault="002253BA" w:rsidP="002253BA">
            <w:pPr>
              <w:rPr>
                <w:sz w:val="18"/>
                <w:szCs w:val="18"/>
              </w:rPr>
            </w:pP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6C2138F" w14:textId="77777777" w:rsidR="002253BA" w:rsidRPr="007F397F" w:rsidRDefault="002253BA" w:rsidP="002253BA">
            <w:pPr>
              <w:rPr>
                <w:sz w:val="18"/>
                <w:szCs w:val="18"/>
              </w:rPr>
            </w:pPr>
            <w:r w:rsidRPr="007F397F">
              <w:rPr>
                <w:sz w:val="18"/>
                <w:szCs w:val="18"/>
              </w:rPr>
              <w:t xml:space="preserve">4.704 </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E754112" w14:textId="77777777" w:rsidR="002253BA" w:rsidRPr="007F397F" w:rsidRDefault="002253BA" w:rsidP="002253BA">
            <w:pPr>
              <w:rPr>
                <w:sz w:val="18"/>
                <w:szCs w:val="18"/>
              </w:rPr>
            </w:pP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34E2D80" w14:textId="77777777" w:rsidR="002253BA" w:rsidRPr="007F397F" w:rsidRDefault="002253BA" w:rsidP="002253BA">
            <w:pPr>
              <w:rPr>
                <w:sz w:val="18"/>
                <w:szCs w:val="18"/>
              </w:rPr>
            </w:pPr>
          </w:p>
        </w:tc>
      </w:tr>
      <w:tr w:rsidR="002253BA" w:rsidRPr="007F397F" w14:paraId="07FCA823" w14:textId="77777777" w:rsidTr="0012465C">
        <w:trPr>
          <w:cantSplit/>
        </w:trPr>
        <w:tc>
          <w:tcPr>
            <w:tcW w:w="245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83F6705" w14:textId="77777777" w:rsidR="002253BA" w:rsidRPr="007F397F" w:rsidRDefault="002253BA" w:rsidP="002253BA">
            <w:pPr>
              <w:rPr>
                <w:sz w:val="18"/>
                <w:szCs w:val="18"/>
              </w:rPr>
            </w:pPr>
            <w:r w:rsidRPr="007F397F">
              <w:rPr>
                <w:sz w:val="18"/>
                <w:szCs w:val="18"/>
              </w:rPr>
              <w:t>σ</w:t>
            </w:r>
            <w:r w:rsidRPr="007F397F">
              <w:rPr>
                <w:sz w:val="18"/>
                <w:szCs w:val="18"/>
                <w:vertAlign w:val="subscript"/>
              </w:rPr>
              <w:t>e</w:t>
            </w:r>
          </w:p>
        </w:tc>
        <w:tc>
          <w:tcPr>
            <w:tcW w:w="17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3600DA6" w14:textId="77777777" w:rsidR="002253BA" w:rsidRPr="007F397F" w:rsidRDefault="002253BA" w:rsidP="002253BA">
            <w:pPr>
              <w:rPr>
                <w:sz w:val="18"/>
                <w:szCs w:val="18"/>
              </w:rPr>
            </w:pP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6F8632F" w14:textId="77777777" w:rsidR="002253BA" w:rsidRPr="007F397F" w:rsidRDefault="002253BA" w:rsidP="002253BA">
            <w:pPr>
              <w:rPr>
                <w:sz w:val="18"/>
                <w:szCs w:val="18"/>
              </w:rPr>
            </w:pPr>
            <w:r w:rsidRPr="007F397F">
              <w:rPr>
                <w:sz w:val="18"/>
                <w:szCs w:val="18"/>
              </w:rPr>
              <w:t xml:space="preserve">1.079 </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201DFAA" w14:textId="77777777" w:rsidR="002253BA" w:rsidRPr="007F397F" w:rsidRDefault="002253BA" w:rsidP="002253BA">
            <w:pPr>
              <w:rPr>
                <w:sz w:val="18"/>
                <w:szCs w:val="18"/>
              </w:rPr>
            </w:pPr>
          </w:p>
        </w:tc>
        <w:tc>
          <w:tcPr>
            <w:tcW w:w="129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CEE2B36" w14:textId="77777777" w:rsidR="002253BA" w:rsidRPr="007F397F" w:rsidRDefault="002253BA" w:rsidP="002253BA">
            <w:pPr>
              <w:rPr>
                <w:sz w:val="18"/>
                <w:szCs w:val="18"/>
              </w:rPr>
            </w:pPr>
          </w:p>
        </w:tc>
      </w:tr>
      <w:tr w:rsidR="002253BA" w:rsidRPr="007F397F" w14:paraId="6619A3D1" w14:textId="77777777" w:rsidTr="0012465C">
        <w:trPr>
          <w:cantSplit/>
        </w:trPr>
        <w:tc>
          <w:tcPr>
            <w:tcW w:w="245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2CB0163" w14:textId="77777777" w:rsidR="002253BA" w:rsidRPr="007F397F" w:rsidRDefault="002253BA" w:rsidP="002253BA">
            <w:pPr>
              <w:rPr>
                <w:sz w:val="18"/>
                <w:szCs w:val="18"/>
              </w:rPr>
            </w:pPr>
            <w:r w:rsidRPr="007F397F">
              <w:rPr>
                <w:sz w:val="18"/>
                <w:szCs w:val="18"/>
              </w:rPr>
              <w:lastRenderedPageBreak/>
              <w:t>ρ (FE)</w:t>
            </w:r>
          </w:p>
        </w:tc>
        <w:tc>
          <w:tcPr>
            <w:tcW w:w="17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100EF0F" w14:textId="77777777" w:rsidR="002253BA" w:rsidRPr="007F397F" w:rsidRDefault="002253BA" w:rsidP="002253BA">
            <w:pPr>
              <w:rPr>
                <w:sz w:val="18"/>
                <w:szCs w:val="18"/>
              </w:rPr>
            </w:pP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BDFDFDA" w14:textId="77777777" w:rsidR="002253BA" w:rsidRPr="007F397F" w:rsidRDefault="002253BA" w:rsidP="002253BA">
            <w:pPr>
              <w:rPr>
                <w:sz w:val="18"/>
                <w:szCs w:val="18"/>
              </w:rPr>
            </w:pPr>
            <w:r w:rsidRPr="007F397F">
              <w:rPr>
                <w:sz w:val="18"/>
                <w:szCs w:val="18"/>
              </w:rPr>
              <w:t>0.95</w:t>
            </w: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69B9107" w14:textId="77777777" w:rsidR="002253BA" w:rsidRPr="007F397F" w:rsidRDefault="002253BA" w:rsidP="002253BA">
            <w:pPr>
              <w:rPr>
                <w:sz w:val="18"/>
                <w:szCs w:val="18"/>
              </w:rPr>
            </w:pPr>
          </w:p>
        </w:tc>
        <w:tc>
          <w:tcPr>
            <w:tcW w:w="1295"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917836D" w14:textId="77777777" w:rsidR="002253BA" w:rsidRPr="007F397F" w:rsidRDefault="002253BA" w:rsidP="002253BA">
            <w:pPr>
              <w:rPr>
                <w:sz w:val="18"/>
                <w:szCs w:val="18"/>
              </w:rPr>
            </w:pPr>
          </w:p>
        </w:tc>
      </w:tr>
    </w:tbl>
    <w:p w14:paraId="00AE841D" w14:textId="77777777" w:rsidR="002253BA" w:rsidRPr="007F397F" w:rsidRDefault="002253BA" w:rsidP="002253BA">
      <w:pPr>
        <w:jc w:val="both"/>
      </w:pPr>
      <w:r w:rsidRPr="007F397F">
        <w:rPr>
          <w:i/>
          <w:sz w:val="18"/>
        </w:rPr>
        <w:t>Note: Standard errors are conventional (non-clustered) estimates; ***, ** and * denote significance at the 1%, 5% and 10% levels, respectively. Robust inference is presented in Section 3.5.</w:t>
      </w:r>
    </w:p>
    <w:p w14:paraId="420EF153" w14:textId="77777777" w:rsidR="002253BA" w:rsidRDefault="002253BA" w:rsidP="00675154">
      <w:pPr>
        <w:jc w:val="both"/>
      </w:pPr>
      <w:r w:rsidRPr="007F397F">
        <w:t xml:space="preserve">The model selection tests are reported in Table 6. The Breusch–Pagan and F tests show that unit effects are necessary. The Hausman test rejects the consistency assumption of the random-effects model (χ²(3) = 12.38; </w:t>
      </w:r>
      <w:r w:rsidRPr="007F397F">
        <w:rPr>
          <w:i/>
        </w:rPr>
        <w:t>P</w:t>
      </w:r>
      <w:r w:rsidRPr="007F397F">
        <w:t xml:space="preserve"> = .006) and points to the fixed-effects estimator. The cluster-robust Mundlak test remains borderline (</w:t>
      </w:r>
      <w:r w:rsidRPr="007F397F">
        <w:rPr>
          <w:i/>
        </w:rPr>
        <w:t>P</w:t>
      </w:r>
      <w:r w:rsidRPr="007F397F">
        <w:t xml:space="preserve"> = .08); this result does not reject the random-effects assumption at the 5% level but rejects it at the 10% level. The F test for the necessity of two-way fixed effects (F(19, 301) = 40.85; </w:t>
      </w:r>
      <w:r w:rsidRPr="007F397F">
        <w:rPr>
          <w:i/>
        </w:rPr>
        <w:t>P</w:t>
      </w:r>
      <w:r w:rsidRPr="007F397F">
        <w:t xml:space="preserve"> &lt; .001) shows that the common year effects are jointly significant. Considering the findings together, fixed effects were preferred and common year effects were also included in the model.</w:t>
      </w:r>
    </w:p>
    <w:p w14:paraId="524CDE1C" w14:textId="77777777" w:rsidR="008C4901" w:rsidRDefault="008C4901" w:rsidP="00675154">
      <w:pPr>
        <w:jc w:val="both"/>
      </w:pPr>
    </w:p>
    <w:p w14:paraId="69F1BF1F" w14:textId="77777777" w:rsidR="008C4901" w:rsidRDefault="008C4901" w:rsidP="00675154">
      <w:pPr>
        <w:jc w:val="both"/>
      </w:pPr>
    </w:p>
    <w:p w14:paraId="7A3DF820" w14:textId="77777777" w:rsidR="008C4901" w:rsidRDefault="008C4901" w:rsidP="00675154">
      <w:pPr>
        <w:jc w:val="both"/>
      </w:pPr>
    </w:p>
    <w:p w14:paraId="3664EB19" w14:textId="77777777" w:rsidR="008C4901" w:rsidRDefault="008C4901" w:rsidP="00675154">
      <w:pPr>
        <w:jc w:val="both"/>
      </w:pPr>
    </w:p>
    <w:p w14:paraId="589BE124" w14:textId="77777777" w:rsidR="008C4901" w:rsidRDefault="008C4901" w:rsidP="00675154">
      <w:pPr>
        <w:jc w:val="both"/>
      </w:pPr>
    </w:p>
    <w:p w14:paraId="6F1911B8" w14:textId="77777777" w:rsidR="008C4901" w:rsidRDefault="008C4901" w:rsidP="00675154">
      <w:pPr>
        <w:jc w:val="both"/>
      </w:pPr>
    </w:p>
    <w:p w14:paraId="2FC9B269" w14:textId="77777777" w:rsidR="008C4901" w:rsidRDefault="008C4901" w:rsidP="00675154">
      <w:pPr>
        <w:jc w:val="both"/>
      </w:pPr>
    </w:p>
    <w:p w14:paraId="67CE35A4" w14:textId="77777777" w:rsidR="008C4901" w:rsidRPr="007F397F" w:rsidRDefault="008C4901" w:rsidP="00675154">
      <w:pPr>
        <w:jc w:val="both"/>
      </w:pPr>
    </w:p>
    <w:p w14:paraId="6CECCA10" w14:textId="77777777" w:rsidR="002253BA" w:rsidRPr="007F397F" w:rsidRDefault="002253BA" w:rsidP="002253BA">
      <w:r w:rsidRPr="007F397F">
        <w:rPr>
          <w:b/>
          <w:bCs/>
        </w:rPr>
        <w:t>Table 6.</w:t>
      </w:r>
      <w:r w:rsidRPr="007F397F">
        <w:rPr>
          <w:b/>
          <w:bCs/>
        </w:rPr>
        <w:tab/>
        <w:t>Model selection tests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3000"/>
        <w:gridCol w:w="1816"/>
        <w:gridCol w:w="1362"/>
        <w:gridCol w:w="2022"/>
      </w:tblGrid>
      <w:tr w:rsidR="002253BA" w:rsidRPr="007F397F" w14:paraId="1AFCC2BF" w14:textId="77777777" w:rsidTr="0012465C">
        <w:trPr>
          <w:cantSplit/>
          <w:tblHeader/>
        </w:trPr>
        <w:tc>
          <w:tcPr>
            <w:tcW w:w="299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310C0D2" w14:textId="77777777" w:rsidR="002253BA" w:rsidRPr="007F397F" w:rsidRDefault="002253BA" w:rsidP="002253BA">
            <w:r w:rsidRPr="007F397F">
              <w:rPr>
                <w:b/>
                <w:bCs/>
              </w:rPr>
              <w:t>Test</w:t>
            </w:r>
          </w:p>
        </w:tc>
        <w:tc>
          <w:tcPr>
            <w:tcW w:w="181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4C21F9D" w14:textId="77777777" w:rsidR="002253BA" w:rsidRPr="007F397F" w:rsidRDefault="002253BA" w:rsidP="002253BA">
            <w:r w:rsidRPr="007F397F">
              <w:rPr>
                <w:b/>
                <w:bCs/>
              </w:rPr>
              <w:t>Statistic</w:t>
            </w:r>
          </w:p>
        </w:tc>
        <w:tc>
          <w:tcPr>
            <w:tcW w:w="1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643B661" w14:textId="77777777" w:rsidR="002253BA" w:rsidRPr="007F397F" w:rsidRDefault="002253BA" w:rsidP="002253BA">
            <w:r w:rsidRPr="007F397F">
              <w:rPr>
                <w:b/>
                <w:bCs/>
                <w:i/>
              </w:rPr>
              <w:t>P</w:t>
            </w:r>
            <w:r w:rsidRPr="007F397F">
              <w:rPr>
                <w:b/>
                <w:bCs/>
              </w:rPr>
              <w:t>-value</w:t>
            </w:r>
          </w:p>
        </w:tc>
        <w:tc>
          <w:tcPr>
            <w:tcW w:w="202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EB89A1A" w14:textId="77777777" w:rsidR="002253BA" w:rsidRPr="007F397F" w:rsidRDefault="002253BA" w:rsidP="002253BA">
            <w:r w:rsidRPr="007F397F">
              <w:rPr>
                <w:b/>
                <w:bCs/>
              </w:rPr>
              <w:t>Result</w:t>
            </w:r>
          </w:p>
        </w:tc>
      </w:tr>
      <w:tr w:rsidR="002253BA" w:rsidRPr="007F397F" w14:paraId="35BB6A92"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DC7D10E" w14:textId="77777777" w:rsidR="002253BA" w:rsidRPr="007F397F" w:rsidRDefault="002253BA" w:rsidP="002253BA">
            <w:pPr>
              <w:rPr>
                <w:sz w:val="18"/>
                <w:szCs w:val="18"/>
              </w:rPr>
            </w:pPr>
            <w:r w:rsidRPr="007F397F">
              <w:rPr>
                <w:sz w:val="18"/>
                <w:szCs w:val="18"/>
              </w:rPr>
              <w:t>Breusch–Pagan LM (OLS vs. RE)</w:t>
            </w:r>
          </w:p>
        </w:tc>
        <w:tc>
          <w:tcPr>
            <w:tcW w:w="181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5AC04B7" w14:textId="77777777" w:rsidR="002253BA" w:rsidRPr="007F397F" w:rsidRDefault="002253BA" w:rsidP="002253BA">
            <w:pPr>
              <w:rPr>
                <w:sz w:val="18"/>
                <w:szCs w:val="18"/>
              </w:rPr>
            </w:pPr>
            <w:r w:rsidRPr="007F397F">
              <w:rPr>
                <w:sz w:val="18"/>
                <w:szCs w:val="18"/>
              </w:rPr>
              <w:t>χ̄²(1) = 2428.95</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33DB96B" w14:textId="77777777" w:rsidR="002253BA" w:rsidRPr="007F397F" w:rsidRDefault="002253BA" w:rsidP="002253BA">
            <w:pPr>
              <w:rPr>
                <w:sz w:val="18"/>
                <w:szCs w:val="18"/>
              </w:rPr>
            </w:pPr>
            <w:r w:rsidRPr="007F397F">
              <w:rPr>
                <w:sz w:val="18"/>
                <w:szCs w:val="18"/>
              </w:rPr>
              <w:t>&lt;.001</w:t>
            </w:r>
          </w:p>
        </w:tc>
        <w:tc>
          <w:tcPr>
            <w:tcW w:w="202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1FF2F04" w14:textId="77777777" w:rsidR="002253BA" w:rsidRPr="007F397F" w:rsidRDefault="002253BA" w:rsidP="002253BA">
            <w:pPr>
              <w:rPr>
                <w:sz w:val="18"/>
                <w:szCs w:val="18"/>
              </w:rPr>
            </w:pPr>
            <w:r w:rsidRPr="007F397F">
              <w:rPr>
                <w:sz w:val="18"/>
                <w:szCs w:val="18"/>
              </w:rPr>
              <w:t>Unit effects are necessary</w:t>
            </w:r>
          </w:p>
        </w:tc>
      </w:tr>
      <w:tr w:rsidR="002253BA" w:rsidRPr="007F397F" w14:paraId="51D4AB16"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1F42CC5" w14:textId="77777777" w:rsidR="002253BA" w:rsidRPr="007F397F" w:rsidRDefault="002253BA" w:rsidP="002253BA">
            <w:pPr>
              <w:rPr>
                <w:sz w:val="18"/>
                <w:szCs w:val="18"/>
              </w:rPr>
            </w:pPr>
            <w:r w:rsidRPr="007F397F">
              <w:rPr>
                <w:sz w:val="18"/>
                <w:szCs w:val="18"/>
              </w:rPr>
              <w:t>F test (OLS vs. FE)</w:t>
            </w:r>
          </w:p>
        </w:tc>
        <w:tc>
          <w:tcPr>
            <w:tcW w:w="181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F666838" w14:textId="77777777" w:rsidR="002253BA" w:rsidRPr="007F397F" w:rsidRDefault="002253BA" w:rsidP="002253BA">
            <w:pPr>
              <w:rPr>
                <w:sz w:val="18"/>
                <w:szCs w:val="18"/>
              </w:rPr>
            </w:pPr>
            <w:r w:rsidRPr="007F397F">
              <w:rPr>
                <w:sz w:val="18"/>
                <w:szCs w:val="18"/>
              </w:rPr>
              <w:t>F(16, 320) = 282.15</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6B9007D" w14:textId="77777777" w:rsidR="002253BA" w:rsidRPr="007F397F" w:rsidRDefault="002253BA" w:rsidP="002253BA">
            <w:pPr>
              <w:rPr>
                <w:sz w:val="18"/>
                <w:szCs w:val="18"/>
              </w:rPr>
            </w:pPr>
            <w:r w:rsidRPr="007F397F">
              <w:rPr>
                <w:sz w:val="18"/>
                <w:szCs w:val="18"/>
              </w:rPr>
              <w:t>&lt;.001</w:t>
            </w:r>
          </w:p>
        </w:tc>
        <w:tc>
          <w:tcPr>
            <w:tcW w:w="202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2549494" w14:textId="77777777" w:rsidR="002253BA" w:rsidRPr="007F397F" w:rsidRDefault="002253BA" w:rsidP="002253BA">
            <w:pPr>
              <w:rPr>
                <w:sz w:val="18"/>
                <w:szCs w:val="18"/>
              </w:rPr>
            </w:pPr>
            <w:r w:rsidRPr="007F397F">
              <w:rPr>
                <w:sz w:val="18"/>
                <w:szCs w:val="18"/>
              </w:rPr>
              <w:t>Country effects are necessary</w:t>
            </w:r>
          </w:p>
        </w:tc>
      </w:tr>
      <w:tr w:rsidR="002253BA" w:rsidRPr="007F397F" w14:paraId="65DEDA1A"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6B4431B" w14:textId="77777777" w:rsidR="002253BA" w:rsidRPr="007F397F" w:rsidRDefault="002253BA" w:rsidP="002253BA">
            <w:pPr>
              <w:rPr>
                <w:sz w:val="18"/>
                <w:szCs w:val="18"/>
              </w:rPr>
            </w:pPr>
            <w:r w:rsidRPr="007F397F">
              <w:rPr>
                <w:sz w:val="18"/>
                <w:szCs w:val="18"/>
              </w:rPr>
              <w:t>Hausman (FE vs. RE)</w:t>
            </w:r>
          </w:p>
        </w:tc>
        <w:tc>
          <w:tcPr>
            <w:tcW w:w="181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C7F5407" w14:textId="77777777" w:rsidR="002253BA" w:rsidRPr="007F397F" w:rsidRDefault="002253BA" w:rsidP="002253BA">
            <w:pPr>
              <w:rPr>
                <w:sz w:val="18"/>
                <w:szCs w:val="18"/>
              </w:rPr>
            </w:pPr>
            <w:r w:rsidRPr="007F397F">
              <w:rPr>
                <w:sz w:val="18"/>
                <w:szCs w:val="18"/>
              </w:rPr>
              <w:t>χ²(3) = 12.38</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BC755A1" w14:textId="77777777" w:rsidR="002253BA" w:rsidRPr="007F397F" w:rsidRDefault="002253BA" w:rsidP="002253BA">
            <w:pPr>
              <w:rPr>
                <w:sz w:val="18"/>
                <w:szCs w:val="18"/>
              </w:rPr>
            </w:pPr>
            <w:r w:rsidRPr="007F397F">
              <w:rPr>
                <w:sz w:val="18"/>
                <w:szCs w:val="18"/>
              </w:rPr>
              <w:t>.006</w:t>
            </w:r>
          </w:p>
        </w:tc>
        <w:tc>
          <w:tcPr>
            <w:tcW w:w="202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92CC719" w14:textId="77777777" w:rsidR="002253BA" w:rsidRPr="007F397F" w:rsidRDefault="002253BA" w:rsidP="002253BA">
            <w:pPr>
              <w:rPr>
                <w:sz w:val="18"/>
                <w:szCs w:val="18"/>
              </w:rPr>
            </w:pPr>
            <w:r w:rsidRPr="007F397F">
              <w:rPr>
                <w:sz w:val="18"/>
                <w:szCs w:val="18"/>
              </w:rPr>
              <w:t>FE is preferred</w:t>
            </w:r>
          </w:p>
        </w:tc>
      </w:tr>
      <w:tr w:rsidR="002253BA" w:rsidRPr="007F397F" w14:paraId="262A09BF"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1621759" w14:textId="77777777" w:rsidR="002253BA" w:rsidRPr="007F397F" w:rsidRDefault="002253BA" w:rsidP="002253BA">
            <w:pPr>
              <w:rPr>
                <w:sz w:val="18"/>
                <w:szCs w:val="18"/>
              </w:rPr>
            </w:pPr>
            <w:r w:rsidRPr="007F397F">
              <w:rPr>
                <w:sz w:val="18"/>
                <w:szCs w:val="18"/>
              </w:rPr>
              <w:t>Mundlak (cluster-robust)</w:t>
            </w:r>
          </w:p>
        </w:tc>
        <w:tc>
          <w:tcPr>
            <w:tcW w:w="181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B268D7F" w14:textId="77777777" w:rsidR="002253BA" w:rsidRPr="007F397F" w:rsidRDefault="002253BA" w:rsidP="002253BA">
            <w:pPr>
              <w:rPr>
                <w:sz w:val="18"/>
                <w:szCs w:val="18"/>
              </w:rPr>
            </w:pPr>
            <w:r w:rsidRPr="007F397F">
              <w:rPr>
                <w:sz w:val="18"/>
                <w:szCs w:val="18"/>
              </w:rPr>
              <w:t>χ²(3) = 6.80</w:t>
            </w:r>
          </w:p>
        </w:tc>
        <w:tc>
          <w:tcPr>
            <w:tcW w:w="1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10F04A6" w14:textId="77777777" w:rsidR="002253BA" w:rsidRPr="007F397F" w:rsidRDefault="002253BA" w:rsidP="002253BA">
            <w:pPr>
              <w:rPr>
                <w:sz w:val="18"/>
                <w:szCs w:val="18"/>
              </w:rPr>
            </w:pPr>
            <w:r w:rsidRPr="007F397F">
              <w:rPr>
                <w:sz w:val="18"/>
                <w:szCs w:val="18"/>
              </w:rPr>
              <w:t>.08</w:t>
            </w:r>
          </w:p>
        </w:tc>
        <w:tc>
          <w:tcPr>
            <w:tcW w:w="202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8322108" w14:textId="77777777" w:rsidR="002253BA" w:rsidRPr="007F397F" w:rsidRDefault="002253BA" w:rsidP="002253BA">
            <w:pPr>
              <w:rPr>
                <w:sz w:val="18"/>
                <w:szCs w:val="18"/>
              </w:rPr>
            </w:pPr>
            <w:r w:rsidRPr="007F397F">
              <w:rPr>
                <w:sz w:val="18"/>
                <w:szCs w:val="18"/>
              </w:rPr>
              <w:t>Borderline; RE is rejected at 10%</w:t>
            </w:r>
          </w:p>
        </w:tc>
      </w:tr>
      <w:tr w:rsidR="002253BA" w:rsidRPr="007F397F" w14:paraId="30413ED5" w14:textId="77777777" w:rsidTr="0012465C">
        <w:trPr>
          <w:cantSplit/>
        </w:trPr>
        <w:tc>
          <w:tcPr>
            <w:tcW w:w="299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5C4B60F" w14:textId="77777777" w:rsidR="002253BA" w:rsidRPr="007F397F" w:rsidRDefault="002253BA" w:rsidP="002253BA">
            <w:pPr>
              <w:rPr>
                <w:sz w:val="18"/>
                <w:szCs w:val="18"/>
              </w:rPr>
            </w:pPr>
            <w:r w:rsidRPr="007F397F">
              <w:rPr>
                <w:sz w:val="18"/>
                <w:szCs w:val="18"/>
              </w:rPr>
              <w:t>Year effects (two-way FE vs. one-way FE)</w:t>
            </w:r>
          </w:p>
        </w:tc>
        <w:tc>
          <w:tcPr>
            <w:tcW w:w="181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68936D6" w14:textId="77777777" w:rsidR="002253BA" w:rsidRPr="007F397F" w:rsidRDefault="002253BA" w:rsidP="002253BA">
            <w:pPr>
              <w:rPr>
                <w:sz w:val="18"/>
                <w:szCs w:val="18"/>
              </w:rPr>
            </w:pPr>
            <w:r w:rsidRPr="007F397F">
              <w:rPr>
                <w:sz w:val="18"/>
                <w:szCs w:val="18"/>
              </w:rPr>
              <w:t>F(19, 301) = 40.85</w:t>
            </w:r>
          </w:p>
        </w:tc>
        <w:tc>
          <w:tcPr>
            <w:tcW w:w="1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6909A454" w14:textId="77777777" w:rsidR="002253BA" w:rsidRPr="007F397F" w:rsidRDefault="002253BA" w:rsidP="002253BA">
            <w:pPr>
              <w:rPr>
                <w:sz w:val="18"/>
                <w:szCs w:val="18"/>
              </w:rPr>
            </w:pPr>
            <w:r w:rsidRPr="007F397F">
              <w:rPr>
                <w:sz w:val="18"/>
                <w:szCs w:val="18"/>
              </w:rPr>
              <w:t>&lt;.001</w:t>
            </w:r>
          </w:p>
        </w:tc>
        <w:tc>
          <w:tcPr>
            <w:tcW w:w="202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1F21CA2" w14:textId="77777777" w:rsidR="002253BA" w:rsidRPr="007F397F" w:rsidRDefault="002253BA" w:rsidP="002253BA">
            <w:pPr>
              <w:rPr>
                <w:sz w:val="18"/>
                <w:szCs w:val="18"/>
              </w:rPr>
            </w:pPr>
            <w:r w:rsidRPr="007F397F">
              <w:rPr>
                <w:sz w:val="18"/>
                <w:szCs w:val="18"/>
              </w:rPr>
              <w:t>Common year effects are necessary</w:t>
            </w:r>
          </w:p>
        </w:tc>
      </w:tr>
    </w:tbl>
    <w:p w14:paraId="52142BE6" w14:textId="77777777" w:rsidR="002253BA" w:rsidRPr="007F397F" w:rsidRDefault="002253BA" w:rsidP="002253BA">
      <w:r w:rsidRPr="007F397F">
        <w:rPr>
          <w:i/>
          <w:sz w:val="18"/>
        </w:rPr>
        <w:t>Note: The Mundlak test was computed with a country-clustered covariance matrix.</w:t>
      </w:r>
    </w:p>
    <w:p w14:paraId="6AE4EB12" w14:textId="77777777" w:rsidR="002253BA" w:rsidRPr="007F397F" w:rsidRDefault="005E19D4" w:rsidP="002253BA">
      <w:r>
        <w:rPr>
          <w:b/>
          <w:bCs/>
          <w:sz w:val="22"/>
        </w:rPr>
        <w:t>3.4 Diagnostic tests</w:t>
      </w:r>
    </w:p>
    <w:p w14:paraId="6B1B0D8B" w14:textId="77777777" w:rsidR="002253BA" w:rsidRPr="007F397F" w:rsidRDefault="002253BA" w:rsidP="00675154">
      <w:pPr>
        <w:jc w:val="both"/>
      </w:pPr>
      <w:r w:rsidRPr="007F397F">
        <w:lastRenderedPageBreak/>
        <w:t>According to Table 7, both the country-only and the country-and-year fixed-effects models exhibit strong groupwise heteroskedasticity and first-order autocorrelation. This indicates that conventional standard errors are unreliable and, at the next stage, requires the use of standard errors that are robust to dependence, heteroskedasticity and autocorrelation.</w:t>
      </w:r>
    </w:p>
    <w:p w14:paraId="07E37F04" w14:textId="77777777" w:rsidR="002253BA" w:rsidRPr="007F397F" w:rsidRDefault="002253BA" w:rsidP="002253BA">
      <w:r w:rsidRPr="007F397F">
        <w:rPr>
          <w:b/>
          <w:bCs/>
        </w:rPr>
        <w:t>Table 7.</w:t>
      </w:r>
      <w:r w:rsidRPr="007F397F">
        <w:rPr>
          <w:b/>
          <w:bCs/>
        </w:rPr>
        <w:tab/>
        <w:t>Diagnostic tests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999"/>
        <w:gridCol w:w="2271"/>
        <w:gridCol w:w="2930"/>
      </w:tblGrid>
      <w:tr w:rsidR="002253BA" w:rsidRPr="007F397F" w14:paraId="67256EB6" w14:textId="77777777" w:rsidTr="0012465C">
        <w:trPr>
          <w:cantSplit/>
          <w:tblHeader/>
        </w:trPr>
        <w:tc>
          <w:tcPr>
            <w:tcW w:w="299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D8C771F" w14:textId="77777777" w:rsidR="002253BA" w:rsidRPr="007F397F" w:rsidRDefault="002253BA" w:rsidP="002253BA">
            <w:r w:rsidRPr="007F397F">
              <w:rPr>
                <w:b/>
                <w:bCs/>
              </w:rPr>
              <w:t>Test</w:t>
            </w:r>
          </w:p>
        </w:tc>
        <w:tc>
          <w:tcPr>
            <w:tcW w:w="2271"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0C2C2B7" w14:textId="77777777" w:rsidR="002253BA" w:rsidRPr="007F397F" w:rsidRDefault="002253BA" w:rsidP="002253BA">
            <w:r w:rsidRPr="007F397F">
              <w:rPr>
                <w:b/>
                <w:bCs/>
              </w:rPr>
              <w:t>Country FE only</w:t>
            </w:r>
          </w:p>
        </w:tc>
        <w:tc>
          <w:tcPr>
            <w:tcW w:w="293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AB4DA3E" w14:textId="77777777" w:rsidR="002253BA" w:rsidRPr="007F397F" w:rsidRDefault="002253BA" w:rsidP="002253BA">
            <w:r w:rsidRPr="007F397F">
              <w:rPr>
                <w:b/>
                <w:bCs/>
              </w:rPr>
              <w:t>Country and year FE</w:t>
            </w:r>
          </w:p>
        </w:tc>
      </w:tr>
      <w:tr w:rsidR="002253BA" w:rsidRPr="007F397F" w14:paraId="77E0A68B"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215356E" w14:textId="77777777" w:rsidR="002253BA" w:rsidRPr="007F397F" w:rsidRDefault="002253BA" w:rsidP="002253BA">
            <w:pPr>
              <w:rPr>
                <w:sz w:val="18"/>
                <w:szCs w:val="18"/>
              </w:rPr>
            </w:pPr>
            <w:r w:rsidRPr="007F397F">
              <w:rPr>
                <w:sz w:val="18"/>
                <w:szCs w:val="18"/>
              </w:rPr>
              <w:t>Modified Wald, χ²(17) (groupwise heteroskedasticity)</w:t>
            </w:r>
          </w:p>
        </w:tc>
        <w:tc>
          <w:tcPr>
            <w:tcW w:w="227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2AF735C" w14:textId="77777777" w:rsidR="002253BA" w:rsidRPr="007F397F" w:rsidRDefault="002253BA" w:rsidP="00C51EE8">
            <w:pPr>
              <w:jc w:val="right"/>
              <w:rPr>
                <w:sz w:val="18"/>
                <w:szCs w:val="18"/>
              </w:rPr>
            </w:pPr>
            <w:r w:rsidRPr="007F397F">
              <w:rPr>
                <w:sz w:val="18"/>
                <w:szCs w:val="18"/>
              </w:rPr>
              <w:t>432.93 (</w:t>
            </w:r>
            <w:r w:rsidRPr="007F397F">
              <w:rPr>
                <w:i/>
                <w:sz w:val="18"/>
                <w:szCs w:val="18"/>
              </w:rPr>
              <w:t>P</w:t>
            </w:r>
            <w:r w:rsidRPr="007F397F">
              <w:rPr>
                <w:sz w:val="18"/>
                <w:szCs w:val="18"/>
              </w:rPr>
              <w:t xml:space="preserve"> &lt; .001)</w:t>
            </w:r>
          </w:p>
        </w:tc>
        <w:tc>
          <w:tcPr>
            <w:tcW w:w="293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FE96551" w14:textId="77777777" w:rsidR="002253BA" w:rsidRPr="007F397F" w:rsidRDefault="002253BA" w:rsidP="00C51EE8">
            <w:pPr>
              <w:jc w:val="right"/>
              <w:rPr>
                <w:sz w:val="18"/>
                <w:szCs w:val="18"/>
              </w:rPr>
            </w:pPr>
            <w:r w:rsidRPr="007F397F">
              <w:rPr>
                <w:sz w:val="18"/>
                <w:szCs w:val="18"/>
              </w:rPr>
              <w:t>652.43 (</w:t>
            </w:r>
            <w:r w:rsidRPr="007F397F">
              <w:rPr>
                <w:i/>
                <w:sz w:val="18"/>
                <w:szCs w:val="18"/>
              </w:rPr>
              <w:t>P</w:t>
            </w:r>
            <w:r w:rsidRPr="007F397F">
              <w:rPr>
                <w:sz w:val="18"/>
                <w:szCs w:val="18"/>
              </w:rPr>
              <w:t xml:space="preserve"> &lt; .001)</w:t>
            </w:r>
          </w:p>
        </w:tc>
      </w:tr>
      <w:tr w:rsidR="002253BA" w:rsidRPr="007F397F" w14:paraId="72EFC17B" w14:textId="77777777" w:rsidTr="0012465C">
        <w:trPr>
          <w:cantSplit/>
        </w:trPr>
        <w:tc>
          <w:tcPr>
            <w:tcW w:w="299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06225B3" w14:textId="77777777" w:rsidR="002253BA" w:rsidRPr="007F397F" w:rsidRDefault="002253BA" w:rsidP="002253BA">
            <w:pPr>
              <w:rPr>
                <w:sz w:val="18"/>
                <w:szCs w:val="18"/>
              </w:rPr>
            </w:pPr>
            <w:r w:rsidRPr="007F397F">
              <w:rPr>
                <w:sz w:val="18"/>
                <w:szCs w:val="18"/>
              </w:rPr>
              <w:t>Wooldridge, F(1, 16) (first-order autocorrelation)</w:t>
            </w:r>
          </w:p>
        </w:tc>
        <w:tc>
          <w:tcPr>
            <w:tcW w:w="2271"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04CF99A" w14:textId="77777777" w:rsidR="002253BA" w:rsidRPr="007F397F" w:rsidRDefault="002253BA" w:rsidP="00C51EE8">
            <w:pPr>
              <w:jc w:val="right"/>
              <w:rPr>
                <w:sz w:val="18"/>
                <w:szCs w:val="18"/>
              </w:rPr>
            </w:pPr>
            <w:r w:rsidRPr="007F397F">
              <w:rPr>
                <w:sz w:val="18"/>
                <w:szCs w:val="18"/>
              </w:rPr>
              <w:t>99.70 (</w:t>
            </w:r>
            <w:r w:rsidRPr="007F397F">
              <w:rPr>
                <w:i/>
                <w:sz w:val="18"/>
                <w:szCs w:val="18"/>
              </w:rPr>
              <w:t>P</w:t>
            </w:r>
            <w:r w:rsidRPr="007F397F">
              <w:rPr>
                <w:sz w:val="18"/>
                <w:szCs w:val="18"/>
              </w:rPr>
              <w:t xml:space="preserve"> &lt; .001)</w:t>
            </w:r>
          </w:p>
        </w:tc>
        <w:tc>
          <w:tcPr>
            <w:tcW w:w="2930"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4105DEB" w14:textId="77777777" w:rsidR="002253BA" w:rsidRPr="007F397F" w:rsidRDefault="002253BA" w:rsidP="00C51EE8">
            <w:pPr>
              <w:jc w:val="right"/>
              <w:rPr>
                <w:sz w:val="18"/>
                <w:szCs w:val="18"/>
              </w:rPr>
            </w:pPr>
            <w:r w:rsidRPr="007F397F">
              <w:rPr>
                <w:sz w:val="18"/>
                <w:szCs w:val="18"/>
              </w:rPr>
              <w:t>95.51 (</w:t>
            </w:r>
            <w:r w:rsidRPr="007F397F">
              <w:rPr>
                <w:i/>
                <w:sz w:val="18"/>
                <w:szCs w:val="18"/>
              </w:rPr>
              <w:t>P</w:t>
            </w:r>
            <w:r w:rsidRPr="007F397F">
              <w:rPr>
                <w:sz w:val="18"/>
                <w:szCs w:val="18"/>
              </w:rPr>
              <w:t xml:space="preserve"> &lt; .001)</w:t>
            </w:r>
          </w:p>
        </w:tc>
      </w:tr>
    </w:tbl>
    <w:p w14:paraId="72DE85F7" w14:textId="77777777" w:rsidR="002253BA" w:rsidRPr="007F397F" w:rsidRDefault="002253BA" w:rsidP="002253BA">
      <w:r w:rsidRPr="007F397F">
        <w:rPr>
          <w:i/>
          <w:sz w:val="18"/>
        </w:rPr>
        <w:t>Note: The values in the two-way FE column were obtained with Stata.</w:t>
      </w:r>
    </w:p>
    <w:p w14:paraId="5DC63F5A" w14:textId="77777777" w:rsidR="002253BA" w:rsidRPr="007F397F" w:rsidRDefault="005E19D4" w:rsidP="002253BA">
      <w:r>
        <w:rPr>
          <w:b/>
          <w:bCs/>
          <w:sz w:val="22"/>
        </w:rPr>
        <w:t>3.5 Robust inference and hypothesis decision</w:t>
      </w:r>
    </w:p>
    <w:p w14:paraId="19794BD2" w14:textId="77777777" w:rsidR="002253BA" w:rsidRPr="007F397F" w:rsidRDefault="002253BA" w:rsidP="00675154">
      <w:pPr>
        <w:jc w:val="both"/>
        <w:rPr>
          <w:lang w:val="en-US"/>
        </w:rPr>
      </w:pPr>
      <w:r w:rsidRPr="007F397F">
        <w:rPr>
          <w:lang w:val="en-US"/>
        </w:rPr>
        <w:t xml:space="preserve">The Driscoll–Kraay standard errors are reported in Table 8. In the model with country fixed effects only, the REN coefficient is 1.306 and significant at the 1% level (Driscoll–Kraay standard error 0.110; 95% confidence interval [1.075, 1.537]). The country-clustered confidence interval is [0.815, 1.798], and the wild cluster bootstrap P &lt; .001. In this model, </w:t>
      </w:r>
      <w:r w:rsidRPr="007F397F">
        <w:rPr>
          <w:rFonts w:ascii="Cambria Math" w:hAnsi="Cambria Math" w:cs="Cambria Math"/>
          <w:lang w:val="en-US"/>
        </w:rPr>
        <w:t>ℋ</w:t>
      </w:r>
      <w:r w:rsidRPr="007F397F">
        <w:rPr>
          <w:vertAlign w:val="subscript"/>
          <w:lang w:val="en-US"/>
        </w:rPr>
        <w:t>0</w:t>
      </w:r>
      <w:r w:rsidRPr="007F397F">
        <w:rPr>
          <w:lang w:val="en-US"/>
        </w:rPr>
        <w:t xml:space="preserve"> is rejected.</w:t>
      </w:r>
    </w:p>
    <w:p w14:paraId="5D5E6EE2" w14:textId="77777777" w:rsidR="002253BA" w:rsidRPr="007F397F" w:rsidRDefault="002253BA" w:rsidP="00675154">
      <w:pPr>
        <w:jc w:val="both"/>
        <w:rPr>
          <w:lang w:val="en-US"/>
        </w:rPr>
      </w:pPr>
      <w:r w:rsidRPr="007F397F">
        <w:rPr>
          <w:lang w:val="en-US"/>
        </w:rPr>
        <w:t xml:space="preserve">When common year effects are added, the picture changes: the REN coefficient falls to 0.008 (Driscoll–Kraay standard error 0.060; </w:t>
      </w:r>
      <w:r w:rsidRPr="007F397F">
        <w:rPr>
          <w:i/>
          <w:lang w:val="en-US"/>
        </w:rPr>
        <w:t>P</w:t>
      </w:r>
      <w:r w:rsidRPr="007F397F">
        <w:rPr>
          <w:lang w:val="en-US"/>
        </w:rPr>
        <w:t xml:space="preserve"> = .90; 95% confidence interval [−0.117, 0.133]), the country-clustered confidence interval is [−0.325, 0.341] and the wild bootstrap P-value is .96. The within R² falls from 0.623 to 0.006. In the baseline model, </w:t>
      </w:r>
      <w:r w:rsidRPr="007F397F">
        <w:rPr>
          <w:rFonts w:ascii="Cambria Math" w:hAnsi="Cambria Math" w:cs="Cambria Math"/>
          <w:lang w:val="en-US"/>
        </w:rPr>
        <w:t>ℋ</w:t>
      </w:r>
      <w:r w:rsidRPr="007F397F">
        <w:rPr>
          <w:vertAlign w:val="subscript"/>
          <w:lang w:val="en-US"/>
        </w:rPr>
        <w:t>0</w:t>
      </w:r>
      <w:r w:rsidRPr="007F397F">
        <w:rPr>
          <w:lang w:val="en-US"/>
        </w:rPr>
        <w:t xml:space="preserve"> cannot be rejected. Because the confidence interval includes zero, the result is expressed as “no distinguishable relationship was observed after common year effects.” Since the upper bound of the country-clustered confidence interval is 0.34, it does not appear possible that the relationship remaining after common year effects is as large as the coefficient of 1.31 found with country fixed effects only.</w:t>
      </w:r>
    </w:p>
    <w:p w14:paraId="0AD0CBC4" w14:textId="77777777" w:rsidR="002253BA" w:rsidRPr="007F397F" w:rsidRDefault="002253BA" w:rsidP="002253BA">
      <w:r w:rsidRPr="007F397F">
        <w:rPr>
          <w:b/>
          <w:bCs/>
        </w:rPr>
        <w:t>Table 8.</w:t>
      </w:r>
      <w:r w:rsidRPr="007F397F">
        <w:rPr>
          <w:b/>
          <w:bCs/>
        </w:rPr>
        <w:tab/>
        <w:t>Driscoll–Kraay estimates (dependent variable: SDG)</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998"/>
        <w:gridCol w:w="2601"/>
        <w:gridCol w:w="2601"/>
      </w:tblGrid>
      <w:tr w:rsidR="002253BA" w:rsidRPr="007F397F" w14:paraId="075D1C51" w14:textId="77777777" w:rsidTr="0012465C">
        <w:trPr>
          <w:cantSplit/>
          <w:tblHeader/>
        </w:trPr>
        <w:tc>
          <w:tcPr>
            <w:tcW w:w="299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725D4C1" w14:textId="77777777" w:rsidR="002253BA" w:rsidRPr="007F397F" w:rsidRDefault="002253BA" w:rsidP="002253BA">
            <w:r w:rsidRPr="007F397F">
              <w:rPr>
                <w:b/>
                <w:bCs/>
              </w:rPr>
              <w:t>Variable</w:t>
            </w:r>
          </w:p>
        </w:tc>
        <w:tc>
          <w:tcPr>
            <w:tcW w:w="26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15FAC94" w14:textId="77777777" w:rsidR="002253BA" w:rsidRPr="007F397F" w:rsidRDefault="002253BA" w:rsidP="002253BA">
            <w:r w:rsidRPr="007F397F">
              <w:rPr>
                <w:b/>
                <w:bCs/>
              </w:rPr>
              <w:t>Country FE only</w:t>
            </w:r>
          </w:p>
        </w:tc>
        <w:tc>
          <w:tcPr>
            <w:tcW w:w="26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E6C9A02" w14:textId="77777777" w:rsidR="002253BA" w:rsidRPr="007F397F" w:rsidRDefault="002253BA" w:rsidP="002253BA">
            <w:r w:rsidRPr="007F397F">
              <w:rPr>
                <w:b/>
                <w:bCs/>
              </w:rPr>
              <w:t>Country and year FE</w:t>
            </w:r>
          </w:p>
        </w:tc>
      </w:tr>
      <w:tr w:rsidR="002253BA" w:rsidRPr="007F397F" w14:paraId="5641C487"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A13FDE2" w14:textId="77777777" w:rsidR="002253BA" w:rsidRPr="007F397F" w:rsidRDefault="002253BA" w:rsidP="002253BA">
            <w:pPr>
              <w:rPr>
                <w:sz w:val="18"/>
                <w:szCs w:val="18"/>
              </w:rPr>
            </w:pPr>
            <w:r w:rsidRPr="007F397F">
              <w:rPr>
                <w:sz w:val="18"/>
                <w:szCs w:val="18"/>
              </w:rPr>
              <w:t>REN</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BFF9242" w14:textId="77777777" w:rsidR="002253BA" w:rsidRPr="007F397F" w:rsidRDefault="002253BA" w:rsidP="00C51EE8">
            <w:pPr>
              <w:jc w:val="right"/>
              <w:rPr>
                <w:sz w:val="18"/>
                <w:szCs w:val="18"/>
              </w:rPr>
            </w:pPr>
            <w:r w:rsidRPr="007F397F">
              <w:rPr>
                <w:sz w:val="18"/>
                <w:szCs w:val="18"/>
              </w:rPr>
              <w:t>1.3062*** (0.1105)</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69AA892" w14:textId="77777777" w:rsidR="002253BA" w:rsidRPr="007F397F" w:rsidRDefault="002253BA" w:rsidP="00C51EE8">
            <w:pPr>
              <w:jc w:val="right"/>
              <w:rPr>
                <w:sz w:val="18"/>
                <w:szCs w:val="18"/>
              </w:rPr>
            </w:pPr>
            <w:r w:rsidRPr="007F397F">
              <w:rPr>
                <w:sz w:val="18"/>
                <w:szCs w:val="18"/>
              </w:rPr>
              <w:t>0.0080 (0.0597)</w:t>
            </w:r>
          </w:p>
        </w:tc>
      </w:tr>
      <w:tr w:rsidR="002253BA" w:rsidRPr="007F397F" w14:paraId="77DF7181"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41D4091" w14:textId="77777777" w:rsidR="002253BA" w:rsidRPr="007F397F" w:rsidRDefault="002253BA" w:rsidP="002253BA">
            <w:pPr>
              <w:rPr>
                <w:sz w:val="18"/>
                <w:szCs w:val="18"/>
              </w:rPr>
            </w:pPr>
            <w:r w:rsidRPr="007F397F">
              <w:rPr>
                <w:sz w:val="18"/>
                <w:szCs w:val="18"/>
              </w:rPr>
              <w:t>EXP</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142C620" w14:textId="77777777" w:rsidR="002253BA" w:rsidRPr="007F397F" w:rsidRDefault="002253BA" w:rsidP="00C51EE8">
            <w:pPr>
              <w:jc w:val="right"/>
              <w:rPr>
                <w:sz w:val="18"/>
                <w:szCs w:val="18"/>
              </w:rPr>
            </w:pPr>
            <w:r w:rsidRPr="007F397F">
              <w:rPr>
                <w:sz w:val="18"/>
                <w:szCs w:val="18"/>
              </w:rPr>
              <w:t>−0.1045*** (0.0332)</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9B7B674" w14:textId="77777777" w:rsidR="002253BA" w:rsidRPr="007F397F" w:rsidRDefault="002253BA" w:rsidP="00C51EE8">
            <w:pPr>
              <w:jc w:val="right"/>
              <w:rPr>
                <w:sz w:val="18"/>
                <w:szCs w:val="18"/>
              </w:rPr>
            </w:pPr>
            <w:r w:rsidRPr="007F397F">
              <w:rPr>
                <w:sz w:val="18"/>
                <w:szCs w:val="18"/>
              </w:rPr>
              <w:t>−0.0352 (0.0288)</w:t>
            </w:r>
          </w:p>
        </w:tc>
      </w:tr>
      <w:tr w:rsidR="002253BA" w:rsidRPr="007F397F" w14:paraId="4108EB7B"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2125B3F" w14:textId="77777777" w:rsidR="002253BA" w:rsidRPr="007F397F" w:rsidRDefault="002253BA" w:rsidP="002253BA">
            <w:pPr>
              <w:rPr>
                <w:sz w:val="18"/>
                <w:szCs w:val="18"/>
              </w:rPr>
            </w:pPr>
            <w:r w:rsidRPr="007F397F">
              <w:rPr>
                <w:sz w:val="18"/>
                <w:szCs w:val="18"/>
              </w:rPr>
              <w:t>VAL (per 10</w:t>
            </w:r>
            <w:r w:rsidRPr="007F397F">
              <w:rPr>
                <w:sz w:val="18"/>
                <w:szCs w:val="18"/>
                <w:vertAlign w:val="superscript"/>
              </w:rPr>
              <w:t>12</w:t>
            </w:r>
            <w:r w:rsidRPr="007F397F">
              <w:rPr>
                <w:sz w:val="18"/>
                <w:szCs w:val="18"/>
              </w:rPr>
              <w:t xml:space="preserve"> LCU)</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543639E" w14:textId="77777777" w:rsidR="002253BA" w:rsidRPr="007F397F" w:rsidRDefault="002253BA" w:rsidP="00C51EE8">
            <w:pPr>
              <w:jc w:val="right"/>
              <w:rPr>
                <w:sz w:val="18"/>
                <w:szCs w:val="18"/>
              </w:rPr>
            </w:pPr>
            <w:r w:rsidRPr="007F397F">
              <w:rPr>
                <w:sz w:val="18"/>
                <w:szCs w:val="18"/>
              </w:rPr>
              <w:t>1.4800** (0.6858)</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551752C" w14:textId="77777777" w:rsidR="002253BA" w:rsidRPr="007F397F" w:rsidRDefault="002253BA" w:rsidP="00C51EE8">
            <w:pPr>
              <w:jc w:val="right"/>
              <w:rPr>
                <w:sz w:val="18"/>
                <w:szCs w:val="18"/>
              </w:rPr>
            </w:pPr>
            <w:r w:rsidRPr="007F397F">
              <w:rPr>
                <w:sz w:val="18"/>
                <w:szCs w:val="18"/>
              </w:rPr>
              <w:t>0.4535 (0.7352)</w:t>
            </w:r>
          </w:p>
        </w:tc>
      </w:tr>
      <w:tr w:rsidR="002253BA" w:rsidRPr="007F397F" w14:paraId="54A2FFCC"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E3EA700" w14:textId="77777777" w:rsidR="002253BA" w:rsidRPr="007F397F" w:rsidRDefault="002253BA" w:rsidP="002253BA">
            <w:pPr>
              <w:rPr>
                <w:sz w:val="18"/>
                <w:szCs w:val="18"/>
              </w:rPr>
            </w:pPr>
            <w:r w:rsidRPr="007F397F">
              <w:rPr>
                <w:sz w:val="18"/>
                <w:szCs w:val="18"/>
              </w:rPr>
              <w:t>95% confidence interval (REN)</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4997243" w14:textId="77777777" w:rsidR="002253BA" w:rsidRPr="007F397F" w:rsidRDefault="002253BA" w:rsidP="00C51EE8">
            <w:pPr>
              <w:jc w:val="right"/>
              <w:rPr>
                <w:sz w:val="18"/>
                <w:szCs w:val="18"/>
              </w:rPr>
            </w:pPr>
            <w:r w:rsidRPr="007F397F">
              <w:rPr>
                <w:sz w:val="18"/>
                <w:szCs w:val="18"/>
              </w:rPr>
              <w:t>[1.075, 1.537]</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DC11DD9" w14:textId="77777777" w:rsidR="002253BA" w:rsidRPr="007F397F" w:rsidRDefault="002253BA" w:rsidP="00C51EE8">
            <w:pPr>
              <w:jc w:val="right"/>
              <w:rPr>
                <w:sz w:val="18"/>
                <w:szCs w:val="18"/>
              </w:rPr>
            </w:pPr>
            <w:r w:rsidRPr="007F397F">
              <w:rPr>
                <w:sz w:val="18"/>
                <w:szCs w:val="18"/>
              </w:rPr>
              <w:t>[−0.117, 0.133]</w:t>
            </w:r>
          </w:p>
        </w:tc>
      </w:tr>
      <w:tr w:rsidR="002253BA" w:rsidRPr="007F397F" w14:paraId="06588B17" w14:textId="77777777" w:rsidTr="0012465C">
        <w:trPr>
          <w:cantSplit/>
        </w:trPr>
        <w:tc>
          <w:tcPr>
            <w:tcW w:w="299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C3C1984" w14:textId="77777777" w:rsidR="002253BA" w:rsidRPr="007F397F" w:rsidRDefault="002253BA" w:rsidP="002253BA">
            <w:pPr>
              <w:rPr>
                <w:sz w:val="18"/>
                <w:szCs w:val="18"/>
              </w:rPr>
            </w:pPr>
            <w:r w:rsidRPr="007F397F">
              <w:rPr>
                <w:sz w:val="18"/>
                <w:szCs w:val="18"/>
              </w:rPr>
              <w:t>Within R²</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8AB9FB6" w14:textId="77777777" w:rsidR="002253BA" w:rsidRPr="007F397F" w:rsidRDefault="002253BA" w:rsidP="00C51EE8">
            <w:pPr>
              <w:jc w:val="right"/>
              <w:rPr>
                <w:sz w:val="18"/>
                <w:szCs w:val="18"/>
              </w:rPr>
            </w:pPr>
            <w:r w:rsidRPr="007F397F">
              <w:rPr>
                <w:sz w:val="18"/>
                <w:szCs w:val="18"/>
              </w:rPr>
              <w:t>0.6230</w:t>
            </w:r>
          </w:p>
        </w:tc>
        <w:tc>
          <w:tcPr>
            <w:tcW w:w="26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B1B033F" w14:textId="77777777" w:rsidR="002253BA" w:rsidRPr="007F397F" w:rsidRDefault="002253BA" w:rsidP="00C51EE8">
            <w:pPr>
              <w:jc w:val="right"/>
              <w:rPr>
                <w:sz w:val="18"/>
                <w:szCs w:val="18"/>
              </w:rPr>
            </w:pPr>
            <w:r w:rsidRPr="007F397F">
              <w:rPr>
                <w:sz w:val="18"/>
                <w:szCs w:val="18"/>
              </w:rPr>
              <w:t>0.0061</w:t>
            </w:r>
          </w:p>
        </w:tc>
      </w:tr>
      <w:tr w:rsidR="002253BA" w:rsidRPr="007F397F" w14:paraId="302AA170" w14:textId="77777777" w:rsidTr="0012465C">
        <w:trPr>
          <w:cantSplit/>
        </w:trPr>
        <w:tc>
          <w:tcPr>
            <w:tcW w:w="299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DDCA6EF" w14:textId="77777777" w:rsidR="002253BA" w:rsidRPr="007F397F" w:rsidRDefault="002253BA" w:rsidP="002253BA">
            <w:pPr>
              <w:rPr>
                <w:sz w:val="18"/>
                <w:szCs w:val="18"/>
              </w:rPr>
            </w:pPr>
            <w:r w:rsidRPr="007F397F">
              <w:rPr>
                <w:sz w:val="18"/>
                <w:szCs w:val="18"/>
              </w:rPr>
              <w:t>Observations / countries</w:t>
            </w:r>
          </w:p>
        </w:tc>
        <w:tc>
          <w:tcPr>
            <w:tcW w:w="2600"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64FCCD6D" w14:textId="77777777" w:rsidR="002253BA" w:rsidRPr="007F397F" w:rsidRDefault="002253BA" w:rsidP="00C51EE8">
            <w:pPr>
              <w:jc w:val="right"/>
              <w:rPr>
                <w:sz w:val="18"/>
                <w:szCs w:val="18"/>
              </w:rPr>
            </w:pPr>
            <w:r w:rsidRPr="007F397F">
              <w:rPr>
                <w:sz w:val="18"/>
                <w:szCs w:val="18"/>
              </w:rPr>
              <w:t>340 / 17</w:t>
            </w:r>
          </w:p>
        </w:tc>
        <w:tc>
          <w:tcPr>
            <w:tcW w:w="2600"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161CE0D" w14:textId="77777777" w:rsidR="002253BA" w:rsidRPr="007F397F" w:rsidRDefault="002253BA" w:rsidP="00C51EE8">
            <w:pPr>
              <w:jc w:val="right"/>
              <w:rPr>
                <w:sz w:val="18"/>
                <w:szCs w:val="18"/>
              </w:rPr>
            </w:pPr>
            <w:r w:rsidRPr="007F397F">
              <w:rPr>
                <w:sz w:val="18"/>
                <w:szCs w:val="18"/>
              </w:rPr>
              <w:t>340 / 17</w:t>
            </w:r>
          </w:p>
        </w:tc>
      </w:tr>
    </w:tbl>
    <w:p w14:paraId="6E8021EC" w14:textId="77777777" w:rsidR="002253BA" w:rsidRPr="007F397F" w:rsidRDefault="002253BA" w:rsidP="002253BA">
      <w:pPr>
        <w:jc w:val="both"/>
      </w:pPr>
      <w:r w:rsidRPr="007F397F">
        <w:rPr>
          <w:i/>
          <w:sz w:val="18"/>
        </w:rPr>
        <w:lastRenderedPageBreak/>
        <w:t>Note: Values in parentheses are Driscoll–Kraay standard errors (Bartlett kernel, bandwidth 2; degrees of freedom T − 1 = 19). ***, ** and * denote significance at the 1%, 5% and 10% levels, respectively.</w:t>
      </w:r>
    </w:p>
    <w:p w14:paraId="44A24B94" w14:textId="77777777" w:rsidR="002253BA" w:rsidRPr="007F397F" w:rsidRDefault="005E19D4" w:rsidP="002253BA">
      <w:r>
        <w:rPr>
          <w:b/>
          <w:bCs/>
          <w:sz w:val="22"/>
        </w:rPr>
        <w:t>3.6 Common trend: why do REN and SDG rise together?</w:t>
      </w:r>
    </w:p>
    <w:p w14:paraId="213A3586" w14:textId="77777777" w:rsidR="002253BA" w:rsidRPr="007F397F" w:rsidRDefault="002253BA" w:rsidP="00675154">
      <w:pPr>
        <w:jc w:val="both"/>
      </w:pPr>
      <w:r w:rsidRPr="007F397F">
        <w:t>The collapse of the REN coefficient once common year effects are included indicates that the two series share a common time trajectory. The correlation between the annual means is 0.97. According to Table 9, 89.4% of the within-country variance of SDG and 73.7% of that of REN are explained by year dummies. Once year effects are removed, the remaining two-way within standard deviation falls to 0.53 for REN and 0.56 points for SDG. In other words, the strong coefficient obtained with country fixed effects alone largely reflects the common upward trend of the two series.</w:t>
      </w:r>
    </w:p>
    <w:p w14:paraId="51241777" w14:textId="77777777" w:rsidR="00C51EE8" w:rsidRPr="007F397F" w:rsidRDefault="00C51EE8" w:rsidP="002253BA">
      <w:pPr>
        <w:rPr>
          <w:b/>
          <w:bCs/>
        </w:rPr>
      </w:pPr>
    </w:p>
    <w:p w14:paraId="70A51C80" w14:textId="77777777" w:rsidR="002253BA" w:rsidRPr="007F397F" w:rsidRDefault="002253BA" w:rsidP="002253BA">
      <w:r w:rsidRPr="007F397F">
        <w:rPr>
          <w:b/>
          <w:bCs/>
        </w:rPr>
        <w:t>Table 9.</w:t>
      </w:r>
      <w:r w:rsidRPr="007F397F">
        <w:rPr>
          <w:b/>
          <w:bCs/>
        </w:rPr>
        <w:tab/>
        <w:t>Variance explained by common year effects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182"/>
        <w:gridCol w:w="1453"/>
        <w:gridCol w:w="1453"/>
        <w:gridCol w:w="1544"/>
        <w:gridCol w:w="1568"/>
      </w:tblGrid>
      <w:tr w:rsidR="002253BA" w:rsidRPr="007F397F" w14:paraId="79F71DC7" w14:textId="77777777" w:rsidTr="0012465C">
        <w:trPr>
          <w:cantSplit/>
          <w:tblHeader/>
        </w:trPr>
        <w:tc>
          <w:tcPr>
            <w:tcW w:w="218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9434667" w14:textId="77777777" w:rsidR="002253BA" w:rsidRPr="007F397F" w:rsidRDefault="002253BA" w:rsidP="002253BA">
            <w:r w:rsidRPr="007F397F">
              <w:rPr>
                <w:b/>
                <w:bCs/>
              </w:rPr>
              <w:t>Variable</w:t>
            </w:r>
          </w:p>
        </w:tc>
        <w:tc>
          <w:tcPr>
            <w:tcW w:w="1453"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4F0801B" w14:textId="77777777" w:rsidR="002253BA" w:rsidRPr="007F397F" w:rsidRDefault="002253BA" w:rsidP="002253BA">
            <w:r w:rsidRPr="007F397F">
              <w:rPr>
                <w:b/>
                <w:bCs/>
              </w:rPr>
              <w:t>Overall SD</w:t>
            </w:r>
          </w:p>
        </w:tc>
        <w:tc>
          <w:tcPr>
            <w:tcW w:w="1453"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96F8FD5" w14:textId="77777777" w:rsidR="002253BA" w:rsidRPr="007F397F" w:rsidRDefault="002253BA" w:rsidP="002253BA">
            <w:r w:rsidRPr="007F397F">
              <w:rPr>
                <w:b/>
                <w:bCs/>
              </w:rPr>
              <w:t>Within-country SD</w:t>
            </w:r>
          </w:p>
        </w:tc>
        <w:tc>
          <w:tcPr>
            <w:tcW w:w="1544"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7EDBA51" w14:textId="77777777" w:rsidR="002253BA" w:rsidRPr="007F397F" w:rsidRDefault="002253BA" w:rsidP="002253BA">
            <w:r w:rsidRPr="007F397F">
              <w:rPr>
                <w:b/>
                <w:bCs/>
              </w:rPr>
              <w:t>Two-way within SD</w:t>
            </w:r>
          </w:p>
        </w:tc>
        <w:tc>
          <w:tcPr>
            <w:tcW w:w="156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6118A65" w14:textId="77777777" w:rsidR="002253BA" w:rsidRPr="007F397F" w:rsidRDefault="002253BA" w:rsidP="002253BA">
            <w:r w:rsidRPr="007F397F">
              <w:rPr>
                <w:b/>
                <w:bCs/>
              </w:rPr>
              <w:t>Share of within-country variance explained by year effects</w:t>
            </w:r>
          </w:p>
        </w:tc>
      </w:tr>
      <w:tr w:rsidR="002253BA" w:rsidRPr="007F397F" w14:paraId="4B9C01FB" w14:textId="77777777" w:rsidTr="0012465C">
        <w:trPr>
          <w:cantSplit/>
        </w:trPr>
        <w:tc>
          <w:tcPr>
            <w:tcW w:w="218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83E5A60" w14:textId="77777777" w:rsidR="002253BA" w:rsidRPr="007F397F" w:rsidRDefault="002253BA" w:rsidP="002253BA">
            <w:pPr>
              <w:rPr>
                <w:sz w:val="18"/>
                <w:szCs w:val="18"/>
              </w:rPr>
            </w:pPr>
            <w:r w:rsidRPr="007F397F">
              <w:rPr>
                <w:sz w:val="18"/>
                <w:szCs w:val="18"/>
              </w:rPr>
              <w:t>REN</w:t>
            </w:r>
          </w:p>
        </w:tc>
        <w:tc>
          <w:tcPr>
            <w:tcW w:w="145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B1DCAC0" w14:textId="77777777" w:rsidR="002253BA" w:rsidRPr="007F397F" w:rsidRDefault="002253BA" w:rsidP="00C51EE8">
            <w:pPr>
              <w:jc w:val="right"/>
              <w:rPr>
                <w:sz w:val="18"/>
                <w:szCs w:val="18"/>
              </w:rPr>
            </w:pPr>
            <w:r w:rsidRPr="007F397F">
              <w:rPr>
                <w:sz w:val="18"/>
                <w:szCs w:val="18"/>
              </w:rPr>
              <w:t>2.65</w:t>
            </w:r>
          </w:p>
        </w:tc>
        <w:tc>
          <w:tcPr>
            <w:tcW w:w="145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0F7F23B" w14:textId="77777777" w:rsidR="002253BA" w:rsidRPr="007F397F" w:rsidRDefault="002253BA" w:rsidP="00C51EE8">
            <w:pPr>
              <w:jc w:val="right"/>
              <w:rPr>
                <w:sz w:val="18"/>
                <w:szCs w:val="18"/>
              </w:rPr>
            </w:pPr>
            <w:r w:rsidRPr="007F397F">
              <w:rPr>
                <w:sz w:val="18"/>
                <w:szCs w:val="18"/>
              </w:rPr>
              <w:t>1.03</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3148A0A" w14:textId="77777777" w:rsidR="002253BA" w:rsidRPr="007F397F" w:rsidRDefault="002253BA" w:rsidP="00C51EE8">
            <w:pPr>
              <w:jc w:val="right"/>
              <w:rPr>
                <w:sz w:val="18"/>
                <w:szCs w:val="18"/>
              </w:rPr>
            </w:pPr>
            <w:r w:rsidRPr="007F397F">
              <w:rPr>
                <w:sz w:val="18"/>
                <w:szCs w:val="18"/>
              </w:rPr>
              <w:t>0.53</w:t>
            </w:r>
          </w:p>
        </w:tc>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6007BD9" w14:textId="77777777" w:rsidR="002253BA" w:rsidRPr="007F397F" w:rsidRDefault="002253BA" w:rsidP="00C51EE8">
            <w:pPr>
              <w:jc w:val="right"/>
              <w:rPr>
                <w:sz w:val="18"/>
                <w:szCs w:val="18"/>
              </w:rPr>
            </w:pPr>
            <w:r w:rsidRPr="007F397F">
              <w:rPr>
                <w:sz w:val="18"/>
                <w:szCs w:val="18"/>
              </w:rPr>
              <w:t>73.7%</w:t>
            </w:r>
          </w:p>
        </w:tc>
      </w:tr>
      <w:tr w:rsidR="002253BA" w:rsidRPr="007F397F" w14:paraId="02E305F4" w14:textId="77777777" w:rsidTr="0012465C">
        <w:trPr>
          <w:cantSplit/>
        </w:trPr>
        <w:tc>
          <w:tcPr>
            <w:tcW w:w="2180"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B04E555" w14:textId="77777777" w:rsidR="002253BA" w:rsidRPr="007F397F" w:rsidRDefault="002253BA" w:rsidP="002253BA">
            <w:pPr>
              <w:rPr>
                <w:sz w:val="18"/>
                <w:szCs w:val="18"/>
              </w:rPr>
            </w:pPr>
            <w:r w:rsidRPr="007F397F">
              <w:rPr>
                <w:sz w:val="18"/>
                <w:szCs w:val="18"/>
              </w:rPr>
              <w:t>SDG</w:t>
            </w:r>
          </w:p>
        </w:tc>
        <w:tc>
          <w:tcPr>
            <w:tcW w:w="1453"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5DEBDFA" w14:textId="77777777" w:rsidR="002253BA" w:rsidRPr="007F397F" w:rsidRDefault="002253BA" w:rsidP="00C51EE8">
            <w:pPr>
              <w:jc w:val="right"/>
              <w:rPr>
                <w:sz w:val="18"/>
                <w:szCs w:val="18"/>
              </w:rPr>
            </w:pPr>
            <w:r w:rsidRPr="007F397F">
              <w:rPr>
                <w:sz w:val="18"/>
                <w:szCs w:val="18"/>
              </w:rPr>
              <w:t>4.32</w:t>
            </w:r>
          </w:p>
        </w:tc>
        <w:tc>
          <w:tcPr>
            <w:tcW w:w="1453"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D2B0055" w14:textId="77777777" w:rsidR="002253BA" w:rsidRPr="007F397F" w:rsidRDefault="002253BA" w:rsidP="00C51EE8">
            <w:pPr>
              <w:jc w:val="right"/>
              <w:rPr>
                <w:sz w:val="18"/>
                <w:szCs w:val="18"/>
              </w:rPr>
            </w:pPr>
            <w:r w:rsidRPr="007F397F">
              <w:rPr>
                <w:sz w:val="18"/>
                <w:szCs w:val="18"/>
              </w:rPr>
              <w:t>1.71</w:t>
            </w:r>
          </w:p>
        </w:tc>
        <w:tc>
          <w:tcPr>
            <w:tcW w:w="1544"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5B86E8E" w14:textId="77777777" w:rsidR="002253BA" w:rsidRPr="007F397F" w:rsidRDefault="002253BA" w:rsidP="00C51EE8">
            <w:pPr>
              <w:jc w:val="right"/>
              <w:rPr>
                <w:sz w:val="18"/>
                <w:szCs w:val="18"/>
              </w:rPr>
            </w:pPr>
            <w:r w:rsidRPr="007F397F">
              <w:rPr>
                <w:sz w:val="18"/>
                <w:szCs w:val="18"/>
              </w:rPr>
              <w:t>0.56</w:t>
            </w:r>
          </w:p>
        </w:tc>
        <w:tc>
          <w:tcPr>
            <w:tcW w:w="156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4F7627D5" w14:textId="77777777" w:rsidR="002253BA" w:rsidRPr="007F397F" w:rsidRDefault="002253BA" w:rsidP="00C51EE8">
            <w:pPr>
              <w:jc w:val="right"/>
              <w:rPr>
                <w:sz w:val="18"/>
                <w:szCs w:val="18"/>
              </w:rPr>
            </w:pPr>
            <w:r w:rsidRPr="007F397F">
              <w:rPr>
                <w:sz w:val="18"/>
                <w:szCs w:val="18"/>
              </w:rPr>
              <w:t>89.4%</w:t>
            </w:r>
          </w:p>
        </w:tc>
      </w:tr>
    </w:tbl>
    <w:p w14:paraId="5A680083" w14:textId="77777777" w:rsidR="002253BA" w:rsidRPr="007F397F" w:rsidRDefault="002253BA" w:rsidP="002253BA">
      <w:pPr>
        <w:jc w:val="both"/>
      </w:pPr>
      <w:r w:rsidRPr="007F397F">
        <w:rPr>
          <w:i/>
          <w:sz w:val="18"/>
        </w:rPr>
        <w:t>Note: SD denotes standard deviation. Within-country SD refers to deviations from country means; two-way within SD refers to deviations from both country and year means.</w:t>
      </w:r>
    </w:p>
    <w:p w14:paraId="62E87523" w14:textId="77777777" w:rsidR="002253BA" w:rsidRPr="007F397F" w:rsidRDefault="005E19D4" w:rsidP="002253BA">
      <w:r>
        <w:rPr>
          <w:b/>
          <w:bCs/>
          <w:sz w:val="22"/>
        </w:rPr>
        <w:t>3.7 Robustness analyses</w:t>
      </w:r>
    </w:p>
    <w:p w14:paraId="0AE29E81" w14:textId="77777777" w:rsidR="002253BA" w:rsidRPr="007F397F" w:rsidRDefault="002253BA" w:rsidP="00C51EE8">
      <w:pPr>
        <w:jc w:val="both"/>
        <w:rPr>
          <w:lang w:val="en-US"/>
        </w:rPr>
      </w:pPr>
      <w:r w:rsidRPr="007F397F">
        <w:rPr>
          <w:lang w:val="en-US"/>
        </w:rPr>
        <w:t xml:space="preserve">Table 10 shows the sensitivity of the relationship to the model. </w:t>
      </w:r>
      <w:r>
        <w:rPr>
          <w:highlight w:val="yellow"/>
          <w:lang w:val="en-US"/>
        </w:rPr>
        <w:t>Three findings are noteworthy.</w:t>
      </w:r>
    </w:p>
    <w:p w14:paraId="32E765B9" w14:textId="77777777" w:rsidR="002253BA" w:rsidRPr="007F397F" w:rsidRDefault="002253BA" w:rsidP="00C51EE8">
      <w:pPr>
        <w:jc w:val="both"/>
        <w:rPr>
          <w:lang w:val="en-US"/>
        </w:rPr>
      </w:pPr>
      <w:r w:rsidRPr="007F397F">
        <w:rPr>
          <w:lang w:val="en-US"/>
        </w:rPr>
        <w:t xml:space="preserve">First, in models that include common year effects and are </w:t>
      </w:r>
      <w:r>
        <w:rPr>
          <w:highlight w:val="yellow"/>
          <w:lang w:val="en-US"/>
        </w:rPr>
        <w:t>methodologically comparable</w:t>
      </w:r>
      <w:r>
        <w:rPr>
          <w:lang w:val="en-US"/>
        </w:rPr>
        <w:t xml:space="preserve">, the REN coefficient cannot be distinguished from zero: when </w:t>
      </w:r>
      <w:proofErr w:type="gramStart"/>
      <w:r>
        <w:rPr>
          <w:lang w:val="en-US"/>
        </w:rPr>
        <w:t>ln(</w:t>
      </w:r>
      <w:proofErr w:type="gramEnd"/>
      <w:r>
        <w:rPr>
          <w:lang w:val="en-US"/>
        </w:rPr>
        <w:t xml:space="preserve">VAL) is used (M3: −0.027; wild bootstrap </w:t>
      </w:r>
      <w:r w:rsidRPr="007F397F">
        <w:rPr>
          <w:i/>
          <w:lang w:val="en-US"/>
        </w:rPr>
        <w:t>P</w:t>
      </w:r>
      <w:r w:rsidRPr="007F397F">
        <w:rPr>
          <w:lang w:val="en-US"/>
        </w:rPr>
        <w:t xml:space="preserve"> = .85) and when Türkiye is excluded (M4: −0.040; </w:t>
      </w:r>
      <w:r w:rsidRPr="007F397F">
        <w:rPr>
          <w:i/>
          <w:lang w:val="en-US"/>
        </w:rPr>
        <w:t>P</w:t>
      </w:r>
      <w:r w:rsidRPr="007F397F">
        <w:rPr>
          <w:lang w:val="en-US"/>
        </w:rPr>
        <w:t xml:space="preserve"> = .78; M5: −0.023; </w:t>
      </w:r>
      <w:r w:rsidRPr="007F397F">
        <w:rPr>
          <w:i/>
          <w:lang w:val="en-US"/>
        </w:rPr>
        <w:t>P</w:t>
      </w:r>
      <w:r w:rsidRPr="007F397F">
        <w:rPr>
          <w:lang w:val="en-US"/>
        </w:rPr>
        <w:t xml:space="preserve"> = .89). Excluding Türkiye does not change the result. The logarithmic form of VAL, in turn, yields a negative and significant coefficient (M3: −1.622; </w:t>
      </w:r>
      <w:r w:rsidRPr="007F397F">
        <w:rPr>
          <w:i/>
          <w:lang w:val="en-US"/>
        </w:rPr>
        <w:t>P</w:t>
      </w:r>
      <w:r w:rsidRPr="007F397F">
        <w:rPr>
          <w:lang w:val="en-US"/>
        </w:rPr>
        <w:t xml:space="preserve"> = .004).</w:t>
      </w:r>
    </w:p>
    <w:p w14:paraId="72364026" w14:textId="77777777" w:rsidR="002253BA" w:rsidRPr="007F397F" w:rsidRDefault="002253BA" w:rsidP="00C51EE8">
      <w:pPr>
        <w:jc w:val="both"/>
        <w:rPr>
          <w:lang w:val="en-US"/>
        </w:rPr>
      </w:pPr>
      <w:r w:rsidRPr="007F397F">
        <w:rPr>
          <w:lang w:val="en-US"/>
        </w:rPr>
        <w:t>Second, in the model that also includes lagged REN (M7), the current-period coefficient is 0.147 and the lagged coefficient is −0.168. With the Driscoll–Kraay standard error (0.039), the current-period coefficient appears significant (</w:t>
      </w:r>
      <w:r w:rsidRPr="007F397F">
        <w:rPr>
          <w:i/>
          <w:lang w:val="en-US"/>
        </w:rPr>
        <w:t>P</w:t>
      </w:r>
      <w:r w:rsidRPr="007F397F">
        <w:rPr>
          <w:lang w:val="en-US"/>
        </w:rPr>
        <w:t xml:space="preserve"> = .002; </w:t>
      </w:r>
      <w:r w:rsidRPr="007F397F">
        <w:rPr>
          <w:i/>
          <w:lang w:val="en-US"/>
        </w:rPr>
        <w:t>P</w:t>
      </w:r>
      <w:r w:rsidRPr="007F397F">
        <w:rPr>
          <w:lang w:val="en-US"/>
        </w:rPr>
        <w:t xml:space="preserve"> = .101 for the lagged coefficient). However, with the country-clustered standard error (0.150) the P-value is .34, and with the wild bootstrap it is .42 (Table 10). The result therefore depends on the type of standard error; because the number of clusters is small, the clustered and bootstrap results are the more cautious reference.</w:t>
      </w:r>
    </w:p>
    <w:p w14:paraId="2647D8C2" w14:textId="77777777" w:rsidR="002253BA" w:rsidRPr="007F397F" w:rsidRDefault="002253BA" w:rsidP="00C51EE8">
      <w:pPr>
        <w:jc w:val="both"/>
        <w:rPr>
          <w:lang w:val="en-US"/>
        </w:rPr>
      </w:pPr>
      <w:r w:rsidRPr="007F397F">
        <w:rPr>
          <w:lang w:val="en-US"/>
        </w:rPr>
        <w:t xml:space="preserve">Third, in models that account for country-specific trends in addition to common time effects, a small positive relationship emerges: country-specific linear trends and year effects (M6: 0.253; wild bootstrap </w:t>
      </w:r>
      <w:r w:rsidRPr="007F397F">
        <w:rPr>
          <w:i/>
          <w:lang w:val="en-US"/>
        </w:rPr>
        <w:t>P</w:t>
      </w:r>
      <w:r w:rsidRPr="007F397F">
        <w:rPr>
          <w:lang w:val="en-US"/>
        </w:rPr>
        <w:t xml:space="preserve"> = .012) and first differences and year effects (M8: 0.178; </w:t>
      </w:r>
      <w:r w:rsidRPr="007F397F">
        <w:rPr>
          <w:i/>
          <w:lang w:val="en-US"/>
        </w:rPr>
        <w:t>P</w:t>
      </w:r>
      <w:r w:rsidRPr="007F397F">
        <w:rPr>
          <w:lang w:val="en-US"/>
        </w:rPr>
        <w:t xml:space="preserve"> = .03). The coefficients range from 0.18 to 0.25; this indicates that the SDG score difference associated </w:t>
      </w:r>
      <w:r w:rsidRPr="007F397F">
        <w:rPr>
          <w:lang w:val="en-US"/>
        </w:rPr>
        <w:lastRenderedPageBreak/>
        <w:t>with a one-point change in REN is around a quarter of a point, which is only about one-fifth of the 1.31 found with country fixed effects alone.</w:t>
      </w:r>
    </w:p>
    <w:p w14:paraId="2D535422" w14:textId="77777777" w:rsidR="002253BA" w:rsidRPr="007F397F" w:rsidRDefault="002253BA" w:rsidP="00C51EE8">
      <w:pPr>
        <w:jc w:val="both"/>
        <w:rPr>
          <w:lang w:val="en-US"/>
        </w:rPr>
      </w:pPr>
      <w:r>
        <w:rPr>
          <w:highlight w:val="yellow"/>
          <w:lang w:val="en-US"/>
        </w:rPr>
        <w:t>The findings should therefore be evaluated across the range of model specifications rather than at two extremes:</w:t>
      </w:r>
      <w:r>
        <w:rPr>
          <w:lang w:val="en-US"/>
        </w:rPr>
        <w:t xml:space="preserve"> the fixed-effects approach shows a strong relationship, common year effects show no relationship, and the country-specific trend, first-difference and CCE approaches show a low positive relationship. The low positive relationships are sensitive to the different ways in which the first-difference and CCE models treat common factors and country-specific trends, and should be read together with the baseline model. Because CCE estimates allow countries to respond differently to common factors, they are discussed separately in Section 3.8.</w:t>
      </w:r>
    </w:p>
    <w:p w14:paraId="70CF6508" w14:textId="77777777" w:rsidR="002253BA" w:rsidRPr="007F397F" w:rsidRDefault="002253BA" w:rsidP="002253BA">
      <w:pPr>
        <w:sectPr w:rsidR="002253BA" w:rsidRPr="007F397F">
          <w:headerReference w:type="even" r:id="rId7"/>
          <w:headerReference w:type="default" r:id="rId8"/>
          <w:footerReference w:type="even" r:id="rId9"/>
          <w:footerReference w:type="default" r:id="rId10"/>
          <w:headerReference w:type="first" r:id="rId11"/>
          <w:footerReference w:type="first" r:id="rId12"/>
          <w:pgSz w:w="12240" w:h="15840"/>
          <w:pgMar w:top="1440" w:right="2018" w:bottom="2018" w:left="2018" w:header="708" w:footer="708" w:gutter="0"/>
          <w:cols w:space="708"/>
          <w:titlePg/>
          <w:docGrid w:linePitch="360"/>
        </w:sectPr>
      </w:pPr>
    </w:p>
    <w:p w14:paraId="5F63C516" w14:textId="77777777" w:rsidR="002253BA" w:rsidRPr="007F397F" w:rsidRDefault="002253BA" w:rsidP="002253BA">
      <w:r w:rsidRPr="007F397F">
        <w:rPr>
          <w:b/>
          <w:bCs/>
        </w:rPr>
        <w:lastRenderedPageBreak/>
        <w:t>Table 10.</w:t>
      </w:r>
      <w:r w:rsidRPr="007F397F">
        <w:rPr>
          <w:b/>
          <w:bCs/>
        </w:rPr>
        <w:tab/>
        <w:t>Sensitivity of the REN coefficient across models (dependent variable: SDG)</w:t>
      </w:r>
    </w:p>
    <w:tbl>
      <w:tblPr>
        <w:tblW w:w="139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780"/>
        <w:gridCol w:w="882"/>
        <w:gridCol w:w="1094"/>
        <w:gridCol w:w="1244"/>
        <w:gridCol w:w="1278"/>
        <w:gridCol w:w="1935"/>
        <w:gridCol w:w="1231"/>
        <w:gridCol w:w="1244"/>
        <w:gridCol w:w="1086"/>
        <w:gridCol w:w="1126"/>
      </w:tblGrid>
      <w:tr w:rsidR="002253BA" w:rsidRPr="007F397F" w14:paraId="30F1770E" w14:textId="77777777" w:rsidTr="0012465C">
        <w:trPr>
          <w:cantSplit/>
          <w:tblHeader/>
        </w:trPr>
        <w:tc>
          <w:tcPr>
            <w:tcW w:w="29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18CCD76" w14:textId="77777777" w:rsidR="002253BA" w:rsidRPr="007F397F" w:rsidRDefault="002253BA" w:rsidP="002253BA">
            <w:r w:rsidRPr="007F397F">
              <w:rPr>
                <w:b/>
                <w:bCs/>
              </w:rPr>
              <w:t>Model</w:t>
            </w:r>
          </w:p>
        </w:tc>
        <w:tc>
          <w:tcPr>
            <w:tcW w:w="9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61B2F3FE" w14:textId="77777777" w:rsidR="002253BA" w:rsidRPr="007F397F" w:rsidRDefault="002253BA" w:rsidP="002253BA">
            <w:r w:rsidRPr="007F397F">
              <w:rPr>
                <w:b/>
                <w:bCs/>
              </w:rPr>
              <w:t>Obs.</w:t>
            </w:r>
          </w:p>
        </w:tc>
        <w:tc>
          <w:tcPr>
            <w:tcW w:w="8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9474618" w14:textId="77777777" w:rsidR="002253BA" w:rsidRPr="007F397F" w:rsidRDefault="002253BA" w:rsidP="002253BA">
            <w:r w:rsidRPr="007F397F">
              <w:rPr>
                <w:b/>
                <w:bCs/>
              </w:rPr>
              <w:t>Countries</w:t>
            </w:r>
          </w:p>
        </w:tc>
        <w:tc>
          <w:tcPr>
            <w:tcW w:w="125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E58D2FF" w14:textId="77777777" w:rsidR="002253BA" w:rsidRPr="007F397F" w:rsidRDefault="002253BA" w:rsidP="002253BA">
            <w:r w:rsidRPr="007F397F">
              <w:rPr>
                <w:b/>
                <w:bCs/>
              </w:rPr>
              <w:t>REN coefficient</w:t>
            </w:r>
          </w:p>
        </w:tc>
        <w:tc>
          <w:tcPr>
            <w:tcW w:w="13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0A35708" w14:textId="77777777" w:rsidR="002253BA" w:rsidRPr="007F397F" w:rsidRDefault="002253BA" w:rsidP="002253BA">
            <w:r w:rsidRPr="007F397F">
              <w:rPr>
                <w:b/>
                <w:bCs/>
              </w:rPr>
              <w:t>Std. error (cluster)</w:t>
            </w:r>
          </w:p>
        </w:tc>
        <w:tc>
          <w:tcPr>
            <w:tcW w:w="20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54E91F1" w14:textId="77777777" w:rsidR="002253BA" w:rsidRPr="007F397F" w:rsidRDefault="002253BA" w:rsidP="002253BA">
            <w:r w:rsidRPr="007F397F">
              <w:rPr>
                <w:b/>
                <w:bCs/>
              </w:rPr>
              <w:t>95% CI (cluster)</w:t>
            </w:r>
          </w:p>
        </w:tc>
        <w:tc>
          <w:tcPr>
            <w:tcW w:w="125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2241A1B2" w14:textId="77777777" w:rsidR="002253BA" w:rsidRPr="007F397F" w:rsidRDefault="002253BA" w:rsidP="002253BA">
            <w:r w:rsidRPr="007F397F">
              <w:rPr>
                <w:b/>
                <w:bCs/>
                <w:i/>
              </w:rPr>
              <w:t>P</w:t>
            </w:r>
            <w:r w:rsidRPr="007F397F">
              <w:rPr>
                <w:b/>
                <w:bCs/>
              </w:rPr>
              <w:t xml:space="preserve"> (cluster-t)</w:t>
            </w:r>
          </w:p>
        </w:tc>
        <w:tc>
          <w:tcPr>
            <w:tcW w:w="125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AE4E6A8" w14:textId="77777777" w:rsidR="002253BA" w:rsidRPr="007F397F" w:rsidRDefault="002253BA" w:rsidP="002253BA">
            <w:r w:rsidRPr="007F397F">
              <w:rPr>
                <w:b/>
                <w:bCs/>
                <w:i/>
              </w:rPr>
              <w:t>P</w:t>
            </w:r>
            <w:r w:rsidRPr="007F397F">
              <w:rPr>
                <w:b/>
                <w:bCs/>
              </w:rPr>
              <w:t xml:space="preserve"> (wild bootstrap)</w:t>
            </w:r>
          </w:p>
        </w:tc>
        <w:tc>
          <w:tcPr>
            <w:tcW w:w="110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A718F53" w14:textId="77777777" w:rsidR="002253BA" w:rsidRPr="007F397F" w:rsidRDefault="002253BA" w:rsidP="002253BA">
            <w:r w:rsidRPr="007F397F">
              <w:rPr>
                <w:b/>
                <w:bCs/>
              </w:rPr>
              <w:t>R² (within)</w:t>
            </w:r>
          </w:p>
        </w:tc>
        <w:tc>
          <w:tcPr>
            <w:tcW w:w="1150"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01944A42" w14:textId="77777777" w:rsidR="002253BA" w:rsidRPr="007F397F" w:rsidRDefault="002253BA" w:rsidP="002253BA">
            <w:r w:rsidRPr="007F397F">
              <w:rPr>
                <w:b/>
                <w:bCs/>
              </w:rPr>
              <w:t>Note</w:t>
            </w:r>
          </w:p>
        </w:tc>
      </w:tr>
      <w:tr w:rsidR="002253BA" w:rsidRPr="007F397F" w14:paraId="423D20D7"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A712CF4" w14:textId="77777777" w:rsidR="002253BA" w:rsidRPr="007F397F" w:rsidRDefault="002253BA" w:rsidP="002253BA">
            <w:pPr>
              <w:rPr>
                <w:sz w:val="18"/>
                <w:szCs w:val="18"/>
              </w:rPr>
            </w:pPr>
            <w:r w:rsidRPr="007F397F">
              <w:rPr>
                <w:sz w:val="18"/>
                <w:szCs w:val="18"/>
              </w:rPr>
              <w:t>M1 Country FE</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2D65BF4" w14:textId="77777777" w:rsidR="002253BA" w:rsidRPr="007F397F" w:rsidRDefault="002253BA" w:rsidP="00C51EE8">
            <w:pPr>
              <w:jc w:val="right"/>
              <w:rPr>
                <w:sz w:val="18"/>
                <w:szCs w:val="18"/>
              </w:rPr>
            </w:pPr>
            <w:r w:rsidRPr="007F397F">
              <w:rPr>
                <w:sz w:val="18"/>
                <w:szCs w:val="18"/>
              </w:rPr>
              <w:t>340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4927091"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F524BF" w14:textId="77777777" w:rsidR="002253BA" w:rsidRPr="007F397F" w:rsidRDefault="002253BA" w:rsidP="00C51EE8">
            <w:pPr>
              <w:jc w:val="right"/>
              <w:rPr>
                <w:sz w:val="18"/>
                <w:szCs w:val="18"/>
              </w:rPr>
            </w:pPr>
            <w:r w:rsidRPr="007F397F">
              <w:rPr>
                <w:sz w:val="18"/>
                <w:szCs w:val="18"/>
              </w:rPr>
              <w:t>1.306</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78F8475" w14:textId="77777777" w:rsidR="002253BA" w:rsidRPr="007F397F" w:rsidRDefault="002253BA" w:rsidP="00C51EE8">
            <w:pPr>
              <w:jc w:val="right"/>
              <w:rPr>
                <w:sz w:val="18"/>
                <w:szCs w:val="18"/>
              </w:rPr>
            </w:pPr>
            <w:r w:rsidRPr="007F397F">
              <w:rPr>
                <w:sz w:val="18"/>
                <w:szCs w:val="18"/>
              </w:rPr>
              <w:t>0.232</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7D96AE1" w14:textId="77777777" w:rsidR="002253BA" w:rsidRPr="007F397F" w:rsidRDefault="002253BA" w:rsidP="00C51EE8">
            <w:pPr>
              <w:jc w:val="right"/>
              <w:rPr>
                <w:sz w:val="18"/>
                <w:szCs w:val="18"/>
              </w:rPr>
            </w:pPr>
            <w:r w:rsidRPr="007F397F">
              <w:rPr>
                <w:sz w:val="18"/>
                <w:szCs w:val="18"/>
              </w:rPr>
              <w:t>[0.815, 1.798]</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AE5DC35" w14:textId="77777777" w:rsidR="002253BA" w:rsidRPr="007F397F" w:rsidRDefault="002253BA" w:rsidP="00C51EE8">
            <w:pPr>
              <w:jc w:val="right"/>
              <w:rPr>
                <w:sz w:val="18"/>
                <w:szCs w:val="18"/>
              </w:rPr>
            </w:pPr>
            <w:r w:rsidRPr="007F397F">
              <w:rPr>
                <w:sz w:val="18"/>
                <w:szCs w:val="18"/>
              </w:rPr>
              <w:t>&lt;.001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F3DA603" w14:textId="77777777" w:rsidR="002253BA" w:rsidRPr="007F397F" w:rsidRDefault="002253BA" w:rsidP="00C51EE8">
            <w:pPr>
              <w:jc w:val="right"/>
              <w:rPr>
                <w:sz w:val="18"/>
                <w:szCs w:val="18"/>
              </w:rPr>
            </w:pPr>
            <w:r w:rsidRPr="007F397F">
              <w:rPr>
                <w:sz w:val="18"/>
                <w:szCs w:val="18"/>
              </w:rPr>
              <w:t>&lt;.001</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B1682E1" w14:textId="77777777" w:rsidR="002253BA" w:rsidRPr="007F397F" w:rsidRDefault="002253BA" w:rsidP="00C51EE8">
            <w:pPr>
              <w:jc w:val="right"/>
              <w:rPr>
                <w:sz w:val="18"/>
                <w:szCs w:val="18"/>
              </w:rPr>
            </w:pPr>
            <w:r w:rsidRPr="007F397F">
              <w:rPr>
                <w:sz w:val="18"/>
                <w:szCs w:val="18"/>
              </w:rPr>
              <w:t>0.623</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9A7B7A5" w14:textId="77777777" w:rsidR="002253BA" w:rsidRPr="007F397F" w:rsidRDefault="002253BA" w:rsidP="00C51EE8">
            <w:pPr>
              <w:jc w:val="right"/>
              <w:rPr>
                <w:sz w:val="18"/>
                <w:szCs w:val="18"/>
              </w:rPr>
            </w:pPr>
          </w:p>
        </w:tc>
      </w:tr>
      <w:tr w:rsidR="002253BA" w:rsidRPr="007F397F" w14:paraId="6A0A8CDF"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E21A129" w14:textId="77777777" w:rsidR="002253BA" w:rsidRPr="007F397F" w:rsidRDefault="002253BA" w:rsidP="002253BA">
            <w:pPr>
              <w:rPr>
                <w:sz w:val="18"/>
                <w:szCs w:val="18"/>
              </w:rPr>
            </w:pPr>
            <w:r w:rsidRPr="007F397F">
              <w:rPr>
                <w:sz w:val="18"/>
                <w:szCs w:val="18"/>
              </w:rPr>
              <w:t>M2 Country + year FE</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B307F8E" w14:textId="77777777" w:rsidR="002253BA" w:rsidRPr="007F397F" w:rsidRDefault="002253BA" w:rsidP="00C51EE8">
            <w:pPr>
              <w:jc w:val="right"/>
              <w:rPr>
                <w:sz w:val="18"/>
                <w:szCs w:val="18"/>
              </w:rPr>
            </w:pPr>
            <w:r w:rsidRPr="007F397F">
              <w:rPr>
                <w:sz w:val="18"/>
                <w:szCs w:val="18"/>
              </w:rPr>
              <w:t>340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E9A465F"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F8A97E7" w14:textId="77777777" w:rsidR="002253BA" w:rsidRPr="007F397F" w:rsidRDefault="002253BA" w:rsidP="00C51EE8">
            <w:pPr>
              <w:jc w:val="right"/>
              <w:rPr>
                <w:sz w:val="18"/>
                <w:szCs w:val="18"/>
              </w:rPr>
            </w:pPr>
            <w:r w:rsidRPr="007F397F">
              <w:rPr>
                <w:sz w:val="18"/>
                <w:szCs w:val="18"/>
              </w:rPr>
              <w:t>0.008</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2F2809E" w14:textId="77777777" w:rsidR="002253BA" w:rsidRPr="007F397F" w:rsidRDefault="002253BA" w:rsidP="00C51EE8">
            <w:pPr>
              <w:jc w:val="right"/>
              <w:rPr>
                <w:sz w:val="18"/>
                <w:szCs w:val="18"/>
              </w:rPr>
            </w:pPr>
            <w:r w:rsidRPr="007F397F">
              <w:rPr>
                <w:sz w:val="18"/>
                <w:szCs w:val="18"/>
              </w:rPr>
              <w:t>0.157</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C3CDF14" w14:textId="77777777" w:rsidR="002253BA" w:rsidRPr="007F397F" w:rsidRDefault="002253BA" w:rsidP="00C51EE8">
            <w:pPr>
              <w:jc w:val="right"/>
              <w:rPr>
                <w:sz w:val="18"/>
                <w:szCs w:val="18"/>
              </w:rPr>
            </w:pPr>
            <w:r w:rsidRPr="007F397F">
              <w:rPr>
                <w:sz w:val="18"/>
                <w:szCs w:val="18"/>
              </w:rPr>
              <w:t>[−0.325, 0.341]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646C627" w14:textId="77777777" w:rsidR="002253BA" w:rsidRPr="007F397F" w:rsidRDefault="002253BA" w:rsidP="00C51EE8">
            <w:pPr>
              <w:jc w:val="right"/>
              <w:rPr>
                <w:sz w:val="18"/>
                <w:szCs w:val="18"/>
              </w:rPr>
            </w:pPr>
            <w:r w:rsidRPr="007F397F">
              <w:rPr>
                <w:sz w:val="18"/>
                <w:szCs w:val="18"/>
              </w:rPr>
              <w:t>.96</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42CA660" w14:textId="77777777" w:rsidR="002253BA" w:rsidRPr="007F397F" w:rsidRDefault="002253BA" w:rsidP="00C51EE8">
            <w:pPr>
              <w:jc w:val="right"/>
              <w:rPr>
                <w:sz w:val="18"/>
                <w:szCs w:val="18"/>
              </w:rPr>
            </w:pPr>
            <w:r w:rsidRPr="007F397F">
              <w:rPr>
                <w:sz w:val="18"/>
                <w:szCs w:val="18"/>
              </w:rPr>
              <w:t>.96</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FF79368" w14:textId="77777777" w:rsidR="002253BA" w:rsidRPr="007F397F" w:rsidRDefault="002253BA" w:rsidP="00C51EE8">
            <w:pPr>
              <w:jc w:val="right"/>
              <w:rPr>
                <w:sz w:val="18"/>
                <w:szCs w:val="18"/>
              </w:rPr>
            </w:pPr>
            <w:r w:rsidRPr="007F397F">
              <w:rPr>
                <w:sz w:val="18"/>
                <w:szCs w:val="18"/>
              </w:rPr>
              <w:t>0.006</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7DED126" w14:textId="77777777" w:rsidR="002253BA" w:rsidRPr="007F397F" w:rsidRDefault="002253BA" w:rsidP="00C51EE8">
            <w:pPr>
              <w:jc w:val="right"/>
              <w:rPr>
                <w:sz w:val="18"/>
                <w:szCs w:val="18"/>
              </w:rPr>
            </w:pPr>
          </w:p>
        </w:tc>
      </w:tr>
      <w:tr w:rsidR="002253BA" w:rsidRPr="007F397F" w14:paraId="49E349AA"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1CB40B2" w14:textId="77777777" w:rsidR="002253BA" w:rsidRPr="007F397F" w:rsidRDefault="002253BA" w:rsidP="002253BA">
            <w:pPr>
              <w:rPr>
                <w:sz w:val="18"/>
                <w:szCs w:val="18"/>
              </w:rPr>
            </w:pPr>
            <w:r w:rsidRPr="007F397F">
              <w:rPr>
                <w:sz w:val="18"/>
                <w:szCs w:val="18"/>
              </w:rPr>
              <w:t>M3 Country + year FE, ln(VAL)</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D7DC5E7" w14:textId="77777777" w:rsidR="002253BA" w:rsidRPr="007F397F" w:rsidRDefault="002253BA" w:rsidP="00C51EE8">
            <w:pPr>
              <w:jc w:val="right"/>
              <w:rPr>
                <w:sz w:val="18"/>
                <w:szCs w:val="18"/>
              </w:rPr>
            </w:pPr>
            <w:r w:rsidRPr="007F397F">
              <w:rPr>
                <w:sz w:val="18"/>
                <w:szCs w:val="18"/>
              </w:rPr>
              <w:t>340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D1E1592"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62E5609" w14:textId="77777777" w:rsidR="002253BA" w:rsidRPr="007F397F" w:rsidRDefault="002253BA" w:rsidP="00C51EE8">
            <w:pPr>
              <w:jc w:val="right"/>
              <w:rPr>
                <w:sz w:val="18"/>
                <w:szCs w:val="18"/>
              </w:rPr>
            </w:pPr>
            <w:r w:rsidRPr="007F397F">
              <w:rPr>
                <w:sz w:val="18"/>
                <w:szCs w:val="18"/>
              </w:rPr>
              <w:t>−0.027</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AA7627F" w14:textId="77777777" w:rsidR="002253BA" w:rsidRPr="007F397F" w:rsidRDefault="002253BA" w:rsidP="00C51EE8">
            <w:pPr>
              <w:jc w:val="right"/>
              <w:rPr>
                <w:sz w:val="18"/>
                <w:szCs w:val="18"/>
              </w:rPr>
            </w:pPr>
            <w:r w:rsidRPr="007F397F">
              <w:rPr>
                <w:sz w:val="18"/>
                <w:szCs w:val="18"/>
              </w:rPr>
              <w:t>0.136</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27A8A11" w14:textId="77777777" w:rsidR="002253BA" w:rsidRPr="007F397F" w:rsidRDefault="002253BA" w:rsidP="00C51EE8">
            <w:pPr>
              <w:jc w:val="right"/>
              <w:rPr>
                <w:sz w:val="18"/>
                <w:szCs w:val="18"/>
              </w:rPr>
            </w:pPr>
            <w:r w:rsidRPr="007F397F">
              <w:rPr>
                <w:sz w:val="18"/>
                <w:szCs w:val="18"/>
              </w:rPr>
              <w:t>[−0.314, 0.261]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20F5F41" w14:textId="77777777" w:rsidR="002253BA" w:rsidRPr="007F397F" w:rsidRDefault="002253BA" w:rsidP="00C51EE8">
            <w:pPr>
              <w:jc w:val="right"/>
              <w:rPr>
                <w:sz w:val="18"/>
                <w:szCs w:val="18"/>
              </w:rPr>
            </w:pPr>
            <w:r w:rsidRPr="007F397F">
              <w:rPr>
                <w:sz w:val="18"/>
                <w:szCs w:val="18"/>
              </w:rPr>
              <w:t>.85</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2C6197C" w14:textId="77777777" w:rsidR="002253BA" w:rsidRPr="007F397F" w:rsidRDefault="002253BA" w:rsidP="00C51EE8">
            <w:pPr>
              <w:jc w:val="right"/>
              <w:rPr>
                <w:sz w:val="18"/>
                <w:szCs w:val="18"/>
              </w:rPr>
            </w:pPr>
            <w:r w:rsidRPr="007F397F">
              <w:rPr>
                <w:sz w:val="18"/>
                <w:szCs w:val="18"/>
              </w:rPr>
              <w:t>.85</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4CC5E7F" w14:textId="77777777" w:rsidR="002253BA" w:rsidRPr="007F397F" w:rsidRDefault="002253BA" w:rsidP="00C51EE8">
            <w:pPr>
              <w:jc w:val="right"/>
              <w:rPr>
                <w:sz w:val="18"/>
                <w:szCs w:val="18"/>
              </w:rPr>
            </w:pPr>
            <w:r w:rsidRPr="007F397F">
              <w:rPr>
                <w:sz w:val="18"/>
                <w:szCs w:val="18"/>
              </w:rPr>
              <w:t>0.074</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F520DAC" w14:textId="77777777" w:rsidR="002253BA" w:rsidRPr="007F397F" w:rsidRDefault="002253BA" w:rsidP="00C51EE8">
            <w:pPr>
              <w:jc w:val="right"/>
              <w:rPr>
                <w:sz w:val="18"/>
                <w:szCs w:val="18"/>
              </w:rPr>
            </w:pPr>
            <w:r w:rsidRPr="007F397F">
              <w:rPr>
                <w:sz w:val="18"/>
                <w:szCs w:val="18"/>
              </w:rPr>
              <w:t>ln(VAL)</w:t>
            </w:r>
          </w:p>
        </w:tc>
      </w:tr>
      <w:tr w:rsidR="002253BA" w:rsidRPr="007F397F" w14:paraId="7F4A7EB3"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F8DD1DB" w14:textId="77777777" w:rsidR="002253BA" w:rsidRPr="007F397F" w:rsidRDefault="002253BA" w:rsidP="002253BA">
            <w:pPr>
              <w:rPr>
                <w:sz w:val="18"/>
                <w:szCs w:val="18"/>
              </w:rPr>
            </w:pPr>
            <w:r w:rsidRPr="007F397F">
              <w:rPr>
                <w:sz w:val="18"/>
                <w:szCs w:val="18"/>
              </w:rPr>
              <w:t>M4 M3, excluding Türkiye</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EB882E4" w14:textId="77777777" w:rsidR="002253BA" w:rsidRPr="007F397F" w:rsidRDefault="002253BA" w:rsidP="00C51EE8">
            <w:pPr>
              <w:jc w:val="right"/>
              <w:rPr>
                <w:sz w:val="18"/>
                <w:szCs w:val="18"/>
              </w:rPr>
            </w:pPr>
            <w:r w:rsidRPr="007F397F">
              <w:rPr>
                <w:sz w:val="18"/>
                <w:szCs w:val="18"/>
              </w:rPr>
              <w:t>320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78257D8" w14:textId="77777777" w:rsidR="002253BA" w:rsidRPr="007F397F" w:rsidRDefault="002253BA" w:rsidP="00C51EE8">
            <w:pPr>
              <w:jc w:val="right"/>
              <w:rPr>
                <w:sz w:val="18"/>
                <w:szCs w:val="18"/>
              </w:rPr>
            </w:pPr>
            <w:r w:rsidRPr="007F397F">
              <w:rPr>
                <w:sz w:val="18"/>
                <w:szCs w:val="18"/>
              </w:rPr>
              <w:t>16</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E70CC6B" w14:textId="77777777" w:rsidR="002253BA" w:rsidRPr="007F397F" w:rsidRDefault="002253BA" w:rsidP="00C51EE8">
            <w:pPr>
              <w:jc w:val="right"/>
              <w:rPr>
                <w:sz w:val="18"/>
                <w:szCs w:val="18"/>
              </w:rPr>
            </w:pPr>
            <w:r w:rsidRPr="007F397F">
              <w:rPr>
                <w:sz w:val="18"/>
                <w:szCs w:val="18"/>
              </w:rPr>
              <w:t>−0.040</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85EDB44" w14:textId="77777777" w:rsidR="002253BA" w:rsidRPr="007F397F" w:rsidRDefault="002253BA" w:rsidP="00C51EE8">
            <w:pPr>
              <w:jc w:val="right"/>
              <w:rPr>
                <w:sz w:val="18"/>
                <w:szCs w:val="18"/>
              </w:rPr>
            </w:pPr>
            <w:r w:rsidRPr="007F397F">
              <w:rPr>
                <w:sz w:val="18"/>
                <w:szCs w:val="18"/>
              </w:rPr>
              <w:t>0.143</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A0EBAF6" w14:textId="77777777" w:rsidR="002253BA" w:rsidRPr="007F397F" w:rsidRDefault="002253BA" w:rsidP="00C51EE8">
            <w:pPr>
              <w:jc w:val="right"/>
              <w:rPr>
                <w:sz w:val="18"/>
                <w:szCs w:val="18"/>
              </w:rPr>
            </w:pPr>
            <w:r w:rsidRPr="007F397F">
              <w:rPr>
                <w:sz w:val="18"/>
                <w:szCs w:val="18"/>
              </w:rPr>
              <w:t>[−0.344, 0.265]</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227417D" w14:textId="77777777" w:rsidR="002253BA" w:rsidRPr="007F397F" w:rsidRDefault="002253BA" w:rsidP="00C51EE8">
            <w:pPr>
              <w:jc w:val="right"/>
              <w:rPr>
                <w:sz w:val="18"/>
                <w:szCs w:val="18"/>
              </w:rPr>
            </w:pPr>
            <w:r w:rsidRPr="007F397F">
              <w:rPr>
                <w:sz w:val="18"/>
                <w:szCs w:val="18"/>
              </w:rPr>
              <w:t>.79</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708353E" w14:textId="77777777" w:rsidR="002253BA" w:rsidRPr="007F397F" w:rsidRDefault="002253BA" w:rsidP="00C51EE8">
            <w:pPr>
              <w:jc w:val="right"/>
              <w:rPr>
                <w:sz w:val="18"/>
                <w:szCs w:val="18"/>
              </w:rPr>
            </w:pPr>
            <w:r w:rsidRPr="007F397F">
              <w:rPr>
                <w:sz w:val="18"/>
                <w:szCs w:val="18"/>
              </w:rPr>
              <w:t>.78</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0EF8DC1" w14:textId="77777777" w:rsidR="002253BA" w:rsidRPr="007F397F" w:rsidRDefault="002253BA" w:rsidP="00C51EE8">
            <w:pPr>
              <w:jc w:val="right"/>
              <w:rPr>
                <w:sz w:val="18"/>
                <w:szCs w:val="18"/>
              </w:rPr>
            </w:pPr>
            <w:r w:rsidRPr="007F397F">
              <w:rPr>
                <w:sz w:val="18"/>
                <w:szCs w:val="18"/>
              </w:rPr>
              <w:t>0.077</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11DCCE6" w14:textId="77777777" w:rsidR="002253BA" w:rsidRPr="007F397F" w:rsidRDefault="002253BA" w:rsidP="00C51EE8">
            <w:pPr>
              <w:jc w:val="right"/>
              <w:rPr>
                <w:sz w:val="18"/>
                <w:szCs w:val="18"/>
              </w:rPr>
            </w:pPr>
            <w:r w:rsidRPr="007F397F">
              <w:rPr>
                <w:sz w:val="18"/>
                <w:szCs w:val="18"/>
              </w:rPr>
              <w:t>ln(VAL)</w:t>
            </w:r>
          </w:p>
        </w:tc>
      </w:tr>
      <w:tr w:rsidR="002253BA" w:rsidRPr="007F397F" w14:paraId="0288D5B8"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7EB8F7D" w14:textId="77777777" w:rsidR="002253BA" w:rsidRPr="007F397F" w:rsidRDefault="002253BA" w:rsidP="002253BA">
            <w:pPr>
              <w:rPr>
                <w:sz w:val="18"/>
                <w:szCs w:val="18"/>
              </w:rPr>
            </w:pPr>
            <w:r w:rsidRPr="007F397F">
              <w:rPr>
                <w:sz w:val="18"/>
                <w:szCs w:val="18"/>
              </w:rPr>
              <w:t>M5 M2, excluding Türkiye</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2EC8EFE" w14:textId="77777777" w:rsidR="002253BA" w:rsidRPr="007F397F" w:rsidRDefault="002253BA" w:rsidP="00C51EE8">
            <w:pPr>
              <w:jc w:val="right"/>
              <w:rPr>
                <w:sz w:val="18"/>
                <w:szCs w:val="18"/>
              </w:rPr>
            </w:pPr>
            <w:r w:rsidRPr="007F397F">
              <w:rPr>
                <w:sz w:val="18"/>
                <w:szCs w:val="18"/>
              </w:rPr>
              <w:t>320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368548" w14:textId="77777777" w:rsidR="002253BA" w:rsidRPr="007F397F" w:rsidRDefault="002253BA" w:rsidP="00C51EE8">
            <w:pPr>
              <w:jc w:val="right"/>
              <w:rPr>
                <w:sz w:val="18"/>
                <w:szCs w:val="18"/>
              </w:rPr>
            </w:pPr>
            <w:r w:rsidRPr="007F397F">
              <w:rPr>
                <w:sz w:val="18"/>
                <w:szCs w:val="18"/>
              </w:rPr>
              <w:t>16</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EA40149" w14:textId="77777777" w:rsidR="002253BA" w:rsidRPr="007F397F" w:rsidRDefault="002253BA" w:rsidP="00C51EE8">
            <w:pPr>
              <w:jc w:val="right"/>
              <w:rPr>
                <w:sz w:val="18"/>
                <w:szCs w:val="18"/>
              </w:rPr>
            </w:pPr>
            <w:r w:rsidRPr="007F397F">
              <w:rPr>
                <w:sz w:val="18"/>
                <w:szCs w:val="18"/>
              </w:rPr>
              <w:t>−0.023</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4D2171A" w14:textId="77777777" w:rsidR="002253BA" w:rsidRPr="007F397F" w:rsidRDefault="002253BA" w:rsidP="00C51EE8">
            <w:pPr>
              <w:jc w:val="right"/>
              <w:rPr>
                <w:sz w:val="18"/>
                <w:szCs w:val="18"/>
              </w:rPr>
            </w:pPr>
            <w:r w:rsidRPr="007F397F">
              <w:rPr>
                <w:sz w:val="18"/>
                <w:szCs w:val="18"/>
              </w:rPr>
              <w:t>0.167</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ACD0227" w14:textId="77777777" w:rsidR="002253BA" w:rsidRPr="007F397F" w:rsidRDefault="002253BA" w:rsidP="00C51EE8">
            <w:pPr>
              <w:jc w:val="right"/>
              <w:rPr>
                <w:sz w:val="18"/>
                <w:szCs w:val="18"/>
              </w:rPr>
            </w:pPr>
            <w:r w:rsidRPr="007F397F">
              <w:rPr>
                <w:sz w:val="18"/>
                <w:szCs w:val="18"/>
              </w:rPr>
              <w:t>[−0.378, 0.332]</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5D89DD6" w14:textId="77777777" w:rsidR="002253BA" w:rsidRPr="007F397F" w:rsidRDefault="002253BA" w:rsidP="00C51EE8">
            <w:pPr>
              <w:jc w:val="right"/>
              <w:rPr>
                <w:sz w:val="18"/>
                <w:szCs w:val="18"/>
              </w:rPr>
            </w:pPr>
            <w:r w:rsidRPr="007F397F">
              <w:rPr>
                <w:sz w:val="18"/>
                <w:szCs w:val="18"/>
              </w:rPr>
              <w:t>.89</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22BE467" w14:textId="77777777" w:rsidR="002253BA" w:rsidRPr="007F397F" w:rsidRDefault="002253BA" w:rsidP="00C51EE8">
            <w:pPr>
              <w:jc w:val="right"/>
              <w:rPr>
                <w:sz w:val="18"/>
                <w:szCs w:val="18"/>
              </w:rPr>
            </w:pPr>
            <w:r w:rsidRPr="007F397F">
              <w:rPr>
                <w:sz w:val="18"/>
                <w:szCs w:val="18"/>
              </w:rPr>
              <w:t>.89</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8E5E5BC" w14:textId="77777777" w:rsidR="002253BA" w:rsidRPr="007F397F" w:rsidRDefault="002253BA" w:rsidP="00C51EE8">
            <w:pPr>
              <w:jc w:val="right"/>
              <w:rPr>
                <w:sz w:val="18"/>
                <w:szCs w:val="18"/>
              </w:rPr>
            </w:pPr>
            <w:r w:rsidRPr="007F397F">
              <w:rPr>
                <w:sz w:val="18"/>
                <w:szCs w:val="18"/>
              </w:rPr>
              <w:t>0.014</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6AB3E7B" w14:textId="77777777" w:rsidR="002253BA" w:rsidRPr="007F397F" w:rsidRDefault="002253BA" w:rsidP="00C51EE8">
            <w:pPr>
              <w:jc w:val="right"/>
              <w:rPr>
                <w:sz w:val="18"/>
                <w:szCs w:val="18"/>
              </w:rPr>
            </w:pPr>
          </w:p>
        </w:tc>
      </w:tr>
      <w:tr w:rsidR="002253BA" w:rsidRPr="007F397F" w14:paraId="4B15252A"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67BAFEF" w14:textId="77777777" w:rsidR="002253BA" w:rsidRPr="007F397F" w:rsidRDefault="002253BA" w:rsidP="002253BA">
            <w:pPr>
              <w:rPr>
                <w:sz w:val="18"/>
                <w:szCs w:val="18"/>
              </w:rPr>
            </w:pPr>
            <w:r w:rsidRPr="007F397F">
              <w:rPr>
                <w:sz w:val="18"/>
                <w:szCs w:val="18"/>
              </w:rPr>
              <w:t>M6 Country-specific trend + year FE</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2195797" w14:textId="77777777" w:rsidR="002253BA" w:rsidRPr="007F397F" w:rsidRDefault="002253BA" w:rsidP="00C51EE8">
            <w:pPr>
              <w:jc w:val="right"/>
              <w:rPr>
                <w:sz w:val="18"/>
                <w:szCs w:val="18"/>
              </w:rPr>
            </w:pPr>
            <w:r w:rsidRPr="007F397F">
              <w:rPr>
                <w:sz w:val="18"/>
                <w:szCs w:val="18"/>
              </w:rPr>
              <w:t>340</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1421EB1"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0A00FD1" w14:textId="77777777" w:rsidR="002253BA" w:rsidRPr="007F397F" w:rsidRDefault="002253BA" w:rsidP="00C51EE8">
            <w:pPr>
              <w:jc w:val="right"/>
              <w:rPr>
                <w:sz w:val="18"/>
                <w:szCs w:val="18"/>
              </w:rPr>
            </w:pPr>
            <w:r w:rsidRPr="007F397F">
              <w:rPr>
                <w:sz w:val="18"/>
                <w:szCs w:val="18"/>
              </w:rPr>
              <w:t>0.253</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78BA282" w14:textId="77777777" w:rsidR="002253BA" w:rsidRPr="007F397F" w:rsidRDefault="002253BA" w:rsidP="00C51EE8">
            <w:pPr>
              <w:jc w:val="right"/>
              <w:rPr>
                <w:sz w:val="18"/>
                <w:szCs w:val="18"/>
              </w:rPr>
            </w:pPr>
            <w:r w:rsidRPr="007F397F">
              <w:rPr>
                <w:sz w:val="18"/>
                <w:szCs w:val="18"/>
              </w:rPr>
              <w:t>0.091</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2E65BDF" w14:textId="77777777" w:rsidR="002253BA" w:rsidRPr="007F397F" w:rsidRDefault="002253BA" w:rsidP="00C51EE8">
            <w:pPr>
              <w:jc w:val="right"/>
              <w:rPr>
                <w:sz w:val="18"/>
                <w:szCs w:val="18"/>
              </w:rPr>
            </w:pPr>
            <w:r w:rsidRPr="007F397F">
              <w:rPr>
                <w:sz w:val="18"/>
                <w:szCs w:val="18"/>
              </w:rPr>
              <w:t>[0.059, 0.447]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A5F6397" w14:textId="77777777" w:rsidR="002253BA" w:rsidRPr="007F397F" w:rsidRDefault="002253BA" w:rsidP="00C51EE8">
            <w:pPr>
              <w:jc w:val="right"/>
              <w:rPr>
                <w:sz w:val="18"/>
                <w:szCs w:val="18"/>
              </w:rPr>
            </w:pPr>
            <w:r w:rsidRPr="007F397F">
              <w:rPr>
                <w:sz w:val="18"/>
                <w:szCs w:val="18"/>
              </w:rPr>
              <w:t>.014</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7C48B5" w14:textId="77777777" w:rsidR="002253BA" w:rsidRPr="007F397F" w:rsidRDefault="002253BA" w:rsidP="00C51EE8">
            <w:pPr>
              <w:jc w:val="right"/>
              <w:rPr>
                <w:sz w:val="18"/>
                <w:szCs w:val="18"/>
              </w:rPr>
            </w:pPr>
            <w:r w:rsidRPr="007F397F">
              <w:rPr>
                <w:sz w:val="18"/>
                <w:szCs w:val="18"/>
              </w:rPr>
              <w:t>.012</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2FE3214" w14:textId="77777777" w:rsidR="002253BA" w:rsidRPr="007F397F" w:rsidRDefault="002253BA" w:rsidP="00C51EE8">
            <w:pPr>
              <w:jc w:val="right"/>
              <w:rPr>
                <w:sz w:val="18"/>
                <w:szCs w:val="18"/>
              </w:rPr>
            </w:pPr>
            <w:r w:rsidRPr="007F397F">
              <w:rPr>
                <w:sz w:val="18"/>
                <w:szCs w:val="18"/>
              </w:rPr>
              <w:t>0.746</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CD3F970" w14:textId="77777777" w:rsidR="002253BA" w:rsidRPr="007F397F" w:rsidRDefault="002253BA" w:rsidP="00C51EE8">
            <w:pPr>
              <w:jc w:val="right"/>
              <w:rPr>
                <w:sz w:val="18"/>
                <w:szCs w:val="18"/>
              </w:rPr>
            </w:pPr>
            <w:r w:rsidRPr="007F397F">
              <w:rPr>
                <w:sz w:val="18"/>
                <w:szCs w:val="18"/>
              </w:rPr>
              <w:t>ln(VAL)</w:t>
            </w:r>
          </w:p>
        </w:tc>
      </w:tr>
      <w:tr w:rsidR="002253BA" w:rsidRPr="007F397F" w14:paraId="6B1CFE43"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53F902E" w14:textId="77777777" w:rsidR="002253BA" w:rsidRPr="007F397F" w:rsidRDefault="002253BA" w:rsidP="002253BA">
            <w:pPr>
              <w:rPr>
                <w:sz w:val="18"/>
                <w:szCs w:val="18"/>
              </w:rPr>
            </w:pPr>
            <w:r w:rsidRPr="007F397F">
              <w:rPr>
                <w:sz w:val="18"/>
                <w:szCs w:val="18"/>
              </w:rPr>
              <w:t>M7 REN and REN(t−1), country + year FE (REN)</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28AF8F8" w14:textId="77777777" w:rsidR="002253BA" w:rsidRPr="007F397F" w:rsidRDefault="002253BA" w:rsidP="00C51EE8">
            <w:pPr>
              <w:jc w:val="right"/>
              <w:rPr>
                <w:sz w:val="18"/>
                <w:szCs w:val="18"/>
              </w:rPr>
            </w:pPr>
            <w:r w:rsidRPr="007F397F">
              <w:rPr>
                <w:sz w:val="18"/>
                <w:szCs w:val="18"/>
              </w:rPr>
              <w:t>323</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7E2E24"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BBCF237" w14:textId="77777777" w:rsidR="002253BA" w:rsidRPr="007F397F" w:rsidRDefault="002253BA" w:rsidP="00C51EE8">
            <w:pPr>
              <w:jc w:val="right"/>
              <w:rPr>
                <w:sz w:val="18"/>
                <w:szCs w:val="18"/>
              </w:rPr>
            </w:pPr>
            <w:r w:rsidRPr="007F397F">
              <w:rPr>
                <w:sz w:val="18"/>
                <w:szCs w:val="18"/>
              </w:rPr>
              <w:t>0.147</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AA531B4" w14:textId="77777777" w:rsidR="002253BA" w:rsidRPr="007F397F" w:rsidRDefault="002253BA" w:rsidP="00C51EE8">
            <w:pPr>
              <w:jc w:val="right"/>
              <w:rPr>
                <w:sz w:val="18"/>
                <w:szCs w:val="18"/>
              </w:rPr>
            </w:pPr>
            <w:r w:rsidRPr="007F397F">
              <w:rPr>
                <w:sz w:val="18"/>
                <w:szCs w:val="18"/>
              </w:rPr>
              <w:t>0.150</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E707479" w14:textId="77777777" w:rsidR="002253BA" w:rsidRPr="007F397F" w:rsidRDefault="002253BA" w:rsidP="00C51EE8">
            <w:pPr>
              <w:jc w:val="right"/>
              <w:rPr>
                <w:sz w:val="18"/>
                <w:szCs w:val="18"/>
              </w:rPr>
            </w:pPr>
            <w:r w:rsidRPr="007F397F">
              <w:rPr>
                <w:sz w:val="18"/>
                <w:szCs w:val="18"/>
              </w:rPr>
              <w:t>[−0.172, 0.465]</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B3114A2" w14:textId="77777777" w:rsidR="002253BA" w:rsidRPr="007F397F" w:rsidRDefault="002253BA" w:rsidP="00C51EE8">
            <w:pPr>
              <w:jc w:val="right"/>
              <w:rPr>
                <w:sz w:val="18"/>
                <w:szCs w:val="18"/>
              </w:rPr>
            </w:pPr>
            <w:r w:rsidRPr="007F397F">
              <w:rPr>
                <w:sz w:val="18"/>
                <w:szCs w:val="18"/>
              </w:rPr>
              <w:t>.34</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4F15A0D" w14:textId="77777777" w:rsidR="002253BA" w:rsidRPr="007F397F" w:rsidRDefault="002253BA" w:rsidP="00C51EE8">
            <w:pPr>
              <w:jc w:val="right"/>
              <w:rPr>
                <w:sz w:val="18"/>
                <w:szCs w:val="18"/>
              </w:rPr>
            </w:pPr>
            <w:r w:rsidRPr="007F397F">
              <w:rPr>
                <w:sz w:val="18"/>
                <w:szCs w:val="18"/>
              </w:rPr>
              <w:t>.42</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A187E57" w14:textId="77777777" w:rsidR="002253BA" w:rsidRPr="007F397F" w:rsidRDefault="002253BA" w:rsidP="00C51EE8">
            <w:pPr>
              <w:jc w:val="right"/>
              <w:rPr>
                <w:sz w:val="18"/>
                <w:szCs w:val="18"/>
              </w:rPr>
            </w:pPr>
            <w:r w:rsidRPr="007F397F">
              <w:rPr>
                <w:sz w:val="18"/>
                <w:szCs w:val="18"/>
              </w:rPr>
              <w:t>0.066</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8B38C60" w14:textId="77777777" w:rsidR="002253BA" w:rsidRPr="007F397F" w:rsidRDefault="002253BA" w:rsidP="00C51EE8">
            <w:pPr>
              <w:jc w:val="right"/>
              <w:rPr>
                <w:sz w:val="18"/>
                <w:szCs w:val="18"/>
              </w:rPr>
            </w:pPr>
            <w:r w:rsidRPr="007F397F">
              <w:rPr>
                <w:sz w:val="18"/>
                <w:szCs w:val="18"/>
              </w:rPr>
              <w:t>ln(VAL)</w:t>
            </w:r>
          </w:p>
        </w:tc>
      </w:tr>
      <w:tr w:rsidR="002253BA" w:rsidRPr="007F397F" w14:paraId="0193B61A" w14:textId="77777777" w:rsidTr="0012465C">
        <w:trPr>
          <w:cantSplit/>
        </w:trPr>
        <w:tc>
          <w:tcPr>
            <w:tcW w:w="2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25343CE" w14:textId="77777777" w:rsidR="002253BA" w:rsidRPr="007F397F" w:rsidRDefault="002253BA" w:rsidP="002253BA">
            <w:pPr>
              <w:rPr>
                <w:sz w:val="18"/>
                <w:szCs w:val="18"/>
              </w:rPr>
            </w:pPr>
            <w:r w:rsidRPr="007F397F">
              <w:rPr>
                <w:sz w:val="18"/>
                <w:szCs w:val="18"/>
              </w:rPr>
              <w:t>M8 First difference + year FE (ΔREN)</w:t>
            </w:r>
          </w:p>
        </w:tc>
        <w:tc>
          <w:tcPr>
            <w:tcW w:w="9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F5D0C3A" w14:textId="77777777" w:rsidR="002253BA" w:rsidRPr="007F397F" w:rsidRDefault="002253BA" w:rsidP="00C51EE8">
            <w:pPr>
              <w:jc w:val="right"/>
              <w:rPr>
                <w:sz w:val="18"/>
                <w:szCs w:val="18"/>
              </w:rPr>
            </w:pPr>
            <w:r w:rsidRPr="007F397F">
              <w:rPr>
                <w:sz w:val="18"/>
                <w:szCs w:val="18"/>
              </w:rPr>
              <w:t>323</w:t>
            </w:r>
          </w:p>
        </w:tc>
        <w:tc>
          <w:tcPr>
            <w:tcW w:w="8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FAAF779" w14:textId="77777777" w:rsidR="002253BA" w:rsidRPr="007F397F" w:rsidRDefault="002253BA" w:rsidP="00C51EE8">
            <w:pPr>
              <w:jc w:val="right"/>
              <w:rPr>
                <w:sz w:val="18"/>
                <w:szCs w:val="18"/>
              </w:rPr>
            </w:pPr>
            <w:r w:rsidRPr="007F397F">
              <w:rPr>
                <w:sz w:val="18"/>
                <w:szCs w:val="18"/>
              </w:rPr>
              <w:t>17</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CE48DBD" w14:textId="77777777" w:rsidR="002253BA" w:rsidRPr="007F397F" w:rsidRDefault="002253BA" w:rsidP="00C51EE8">
            <w:pPr>
              <w:jc w:val="right"/>
              <w:rPr>
                <w:sz w:val="18"/>
                <w:szCs w:val="18"/>
              </w:rPr>
            </w:pPr>
            <w:r w:rsidRPr="007F397F">
              <w:rPr>
                <w:sz w:val="18"/>
                <w:szCs w:val="18"/>
              </w:rPr>
              <w:t>0.178</w:t>
            </w:r>
          </w:p>
        </w:tc>
        <w:tc>
          <w:tcPr>
            <w:tcW w:w="13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71E48A7" w14:textId="77777777" w:rsidR="002253BA" w:rsidRPr="007F397F" w:rsidRDefault="002253BA" w:rsidP="00C51EE8">
            <w:pPr>
              <w:jc w:val="right"/>
              <w:rPr>
                <w:sz w:val="18"/>
                <w:szCs w:val="18"/>
              </w:rPr>
            </w:pPr>
            <w:r w:rsidRPr="007F397F">
              <w:rPr>
                <w:sz w:val="18"/>
                <w:szCs w:val="18"/>
              </w:rPr>
              <w:t>0.082</w:t>
            </w:r>
          </w:p>
        </w:tc>
        <w:tc>
          <w:tcPr>
            <w:tcW w:w="20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FD602F6" w14:textId="77777777" w:rsidR="002253BA" w:rsidRPr="007F397F" w:rsidRDefault="002253BA" w:rsidP="00C51EE8">
            <w:pPr>
              <w:jc w:val="right"/>
              <w:rPr>
                <w:sz w:val="18"/>
                <w:szCs w:val="18"/>
              </w:rPr>
            </w:pPr>
            <w:r w:rsidRPr="007F397F">
              <w:rPr>
                <w:sz w:val="18"/>
                <w:szCs w:val="18"/>
              </w:rPr>
              <w:t>[0.005, 0.351]</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03C7E79" w14:textId="77777777" w:rsidR="002253BA" w:rsidRPr="007F397F" w:rsidRDefault="002253BA" w:rsidP="00C51EE8">
            <w:pPr>
              <w:jc w:val="right"/>
              <w:rPr>
                <w:sz w:val="18"/>
                <w:szCs w:val="18"/>
              </w:rPr>
            </w:pPr>
            <w:r w:rsidRPr="007F397F">
              <w:rPr>
                <w:sz w:val="18"/>
                <w:szCs w:val="18"/>
              </w:rPr>
              <w:t>.04</w:t>
            </w:r>
          </w:p>
        </w:tc>
        <w:tc>
          <w:tcPr>
            <w:tcW w:w="12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BCC9908" w14:textId="77777777" w:rsidR="002253BA" w:rsidRPr="007F397F" w:rsidRDefault="002253BA" w:rsidP="00C51EE8">
            <w:pPr>
              <w:jc w:val="right"/>
              <w:rPr>
                <w:sz w:val="18"/>
                <w:szCs w:val="18"/>
              </w:rPr>
            </w:pPr>
            <w:r w:rsidRPr="007F397F">
              <w:rPr>
                <w:sz w:val="18"/>
                <w:szCs w:val="18"/>
              </w:rPr>
              <w:t>.03</w:t>
            </w:r>
          </w:p>
        </w:tc>
        <w:tc>
          <w:tcPr>
            <w:tcW w:w="110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317C722" w14:textId="77777777" w:rsidR="002253BA" w:rsidRPr="007F397F" w:rsidRDefault="002253BA" w:rsidP="00C51EE8">
            <w:pPr>
              <w:jc w:val="right"/>
              <w:rPr>
                <w:sz w:val="18"/>
                <w:szCs w:val="18"/>
              </w:rPr>
            </w:pPr>
            <w:r w:rsidRPr="007F397F">
              <w:rPr>
                <w:sz w:val="18"/>
                <w:szCs w:val="18"/>
              </w:rPr>
              <w:t>0.063</w:t>
            </w:r>
          </w:p>
        </w:tc>
        <w:tc>
          <w:tcPr>
            <w:tcW w:w="115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23F4DAC" w14:textId="77777777" w:rsidR="002253BA" w:rsidRPr="007F397F" w:rsidRDefault="002253BA" w:rsidP="00C51EE8">
            <w:pPr>
              <w:jc w:val="right"/>
              <w:rPr>
                <w:sz w:val="18"/>
                <w:szCs w:val="18"/>
              </w:rPr>
            </w:pPr>
            <w:r w:rsidRPr="007F397F">
              <w:rPr>
                <w:sz w:val="18"/>
                <w:szCs w:val="18"/>
              </w:rPr>
              <w:t>ln(VAL)</w:t>
            </w:r>
          </w:p>
        </w:tc>
      </w:tr>
    </w:tbl>
    <w:p w14:paraId="1ABDA53E" w14:textId="77777777" w:rsidR="002253BA" w:rsidRPr="007F397F" w:rsidRDefault="002253BA" w:rsidP="002253BA">
      <w:pPr>
        <w:jc w:val="both"/>
      </w:pPr>
      <w:r w:rsidRPr="007F397F">
        <w:rPr>
          <w:i/>
          <w:sz w:val="18"/>
        </w:rPr>
        <w:t>Note: M1 includes country FE only; M2–M5 and M7–M8 include country and year FE (M6 country-specific linear trend, M8 first difference and year FE). In M3, M4 and M6–M8, VAL enters as ln(VAL); in M1, M2 and M5 it enters in levels. M4–M5 exclude Türkiye (16 countries). The number of observations in M7 is 323 because of the lag. Confidence intervals and cluster-t P-values are based on country-clustered standard errors, and wild bootstrap P-values are based on the Webb-weighted wild cluster bootstrap-t (B = 4999).</w:t>
      </w:r>
    </w:p>
    <w:p w14:paraId="7878EBED" w14:textId="77777777" w:rsidR="002253BA" w:rsidRPr="007F397F" w:rsidRDefault="002253BA" w:rsidP="002253BA">
      <w:pPr>
        <w:sectPr w:rsidR="002253BA" w:rsidRPr="007F397F">
          <w:headerReference w:type="even" r:id="rId13"/>
          <w:headerReference w:type="default" r:id="rId14"/>
          <w:footerReference w:type="default" r:id="rId15"/>
          <w:headerReference w:type="first" r:id="rId16"/>
          <w:pgSz w:w="15840" w:h="12240" w:orient="landscape"/>
          <w:pgMar w:top="720" w:right="720" w:bottom="720" w:left="720" w:header="708" w:footer="708" w:gutter="0"/>
          <w:cols w:space="708"/>
          <w:docGrid w:linePitch="360"/>
        </w:sectPr>
      </w:pPr>
    </w:p>
    <w:p w14:paraId="51FFD57A" w14:textId="77777777" w:rsidR="002253BA" w:rsidRPr="007F397F" w:rsidRDefault="005E19D4" w:rsidP="002253BA">
      <w:r>
        <w:rPr>
          <w:b/>
          <w:bCs/>
          <w:sz w:val="22"/>
        </w:rPr>
        <w:lastRenderedPageBreak/>
        <w:t>3.8 Heterogeneous factor loadings and CCE estimates</w:t>
      </w:r>
    </w:p>
    <w:p w14:paraId="5EAD7A9E" w14:textId="77777777" w:rsidR="002253BA" w:rsidRPr="007F397F" w:rsidRDefault="002253BA" w:rsidP="002253BA">
      <w:pPr>
        <w:jc w:val="both"/>
      </w:pPr>
      <w:r>
        <w:rPr>
          <w:highlight w:val="yellow"/>
        </w:rPr>
        <w:t>Table 11 reports tests of cross-sectional dependence in the variables themselves.</w:t>
      </w:r>
      <w:r>
        <w:t xml:space="preserve"> The CD statistics for SDG and REN are very high (49.35 and 47.53, respectively). This result shows that the two variables share a strong common factor and confirms the common trend observed in Section 3.6. In the CD* test computed after removing four common components, the dependence in SDG disappears (</w:t>
      </w:r>
      <w:r w:rsidRPr="007F397F">
        <w:rPr>
          <w:i/>
        </w:rPr>
        <w:t>P</w:t>
      </w:r>
      <w:r w:rsidRPr="007F397F">
        <w:t xml:space="preserve"> = .38), whereas in REN it persists, albeit to a limited extent (</w:t>
      </w:r>
      <w:r w:rsidRPr="007F397F">
        <w:rPr>
          <w:i/>
        </w:rPr>
        <w:t>P</w:t>
      </w:r>
      <w:r w:rsidRPr="007F397F">
        <w:t xml:space="preserve"> = .004). There is no appreciable dependence in EXP.</w:t>
      </w:r>
    </w:p>
    <w:p w14:paraId="4045DC4F" w14:textId="77777777" w:rsidR="002253BA" w:rsidRPr="007F397F" w:rsidRDefault="002253BA" w:rsidP="002253BA">
      <w:r w:rsidRPr="007F397F">
        <w:rPr>
          <w:b/>
          <w:bCs/>
        </w:rPr>
        <w:t>Table 11.</w:t>
      </w:r>
      <w:r w:rsidRPr="007F397F">
        <w:rPr>
          <w:b/>
          <w:bCs/>
        </w:rPr>
        <w:tab/>
        <w:t>Cross-sectional dependence in the variables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2362"/>
        <w:gridCol w:w="1946"/>
        <w:gridCol w:w="1946"/>
        <w:gridCol w:w="1946"/>
      </w:tblGrid>
      <w:tr w:rsidR="002253BA" w:rsidRPr="007F397F" w14:paraId="666595A4" w14:textId="77777777" w:rsidTr="0012465C">
        <w:trPr>
          <w:cantSplit/>
          <w:tblHeader/>
        </w:trPr>
        <w:tc>
          <w:tcPr>
            <w:tcW w:w="2362"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5321A587" w14:textId="77777777" w:rsidR="002253BA" w:rsidRPr="007F397F" w:rsidRDefault="002253BA" w:rsidP="002253BA">
            <w:r w:rsidRPr="007F397F">
              <w:rPr>
                <w:b/>
                <w:bCs/>
              </w:rPr>
              <w:t>Variable</w:t>
            </w:r>
          </w:p>
        </w:tc>
        <w:tc>
          <w:tcPr>
            <w:tcW w:w="1945"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CD81C49" w14:textId="77777777" w:rsidR="002253BA" w:rsidRPr="007F397F" w:rsidRDefault="002253BA" w:rsidP="00C51EE8">
            <w:pPr>
              <w:jc w:val="center"/>
            </w:pPr>
            <w:r w:rsidRPr="007F397F">
              <w:rPr>
                <w:b/>
                <w:bCs/>
              </w:rPr>
              <w:t>CD</w:t>
            </w:r>
          </w:p>
        </w:tc>
        <w:tc>
          <w:tcPr>
            <w:tcW w:w="1945"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9C1FA1C" w14:textId="77777777" w:rsidR="002253BA" w:rsidRPr="007F397F" w:rsidRDefault="002253BA" w:rsidP="00C51EE8">
            <w:pPr>
              <w:jc w:val="center"/>
            </w:pPr>
            <w:r w:rsidRPr="007F397F">
              <w:rPr>
                <w:b/>
                <w:bCs/>
              </w:rPr>
              <w:t>CDw</w:t>
            </w:r>
          </w:p>
        </w:tc>
        <w:tc>
          <w:tcPr>
            <w:tcW w:w="1945"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1A4B2A1" w14:textId="77777777" w:rsidR="002253BA" w:rsidRPr="007F397F" w:rsidRDefault="002253BA" w:rsidP="00C51EE8">
            <w:pPr>
              <w:jc w:val="center"/>
            </w:pPr>
            <w:r w:rsidRPr="007F397F">
              <w:rPr>
                <w:b/>
                <w:bCs/>
              </w:rPr>
              <w:t>CD*</w:t>
            </w:r>
          </w:p>
        </w:tc>
      </w:tr>
      <w:tr w:rsidR="002253BA" w:rsidRPr="007F397F" w14:paraId="64EF8D1B" w14:textId="77777777" w:rsidTr="0012465C">
        <w:trPr>
          <w:cantSplit/>
        </w:trPr>
        <w:tc>
          <w:tcPr>
            <w:tcW w:w="2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22A9589" w14:textId="77777777" w:rsidR="002253BA" w:rsidRPr="007F397F" w:rsidRDefault="002253BA" w:rsidP="002253BA">
            <w:pPr>
              <w:rPr>
                <w:sz w:val="18"/>
                <w:szCs w:val="18"/>
              </w:rPr>
            </w:pPr>
            <w:r w:rsidRPr="007F397F">
              <w:rPr>
                <w:sz w:val="18"/>
                <w:szCs w:val="18"/>
              </w:rPr>
              <w:t>SDG</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6B78443" w14:textId="77777777" w:rsidR="002253BA" w:rsidRPr="007F397F" w:rsidRDefault="002253BA" w:rsidP="00C51EE8">
            <w:pPr>
              <w:jc w:val="right"/>
              <w:rPr>
                <w:sz w:val="18"/>
                <w:szCs w:val="18"/>
              </w:rPr>
            </w:pPr>
            <w:r w:rsidRPr="007F397F">
              <w:rPr>
                <w:sz w:val="18"/>
                <w:szCs w:val="18"/>
              </w:rPr>
              <w:t>49.35***</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959A980" w14:textId="77777777" w:rsidR="002253BA" w:rsidRPr="007F397F" w:rsidRDefault="002253BA" w:rsidP="00C51EE8">
            <w:pPr>
              <w:jc w:val="right"/>
              <w:rPr>
                <w:sz w:val="18"/>
                <w:szCs w:val="18"/>
              </w:rPr>
            </w:pPr>
            <w:r w:rsidRPr="007F397F">
              <w:rPr>
                <w:sz w:val="18"/>
                <w:szCs w:val="18"/>
              </w:rPr>
              <w:t>1.30</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FC85EF5" w14:textId="77777777" w:rsidR="002253BA" w:rsidRPr="007F397F" w:rsidRDefault="002253BA" w:rsidP="00C51EE8">
            <w:pPr>
              <w:jc w:val="right"/>
              <w:rPr>
                <w:sz w:val="18"/>
                <w:szCs w:val="18"/>
              </w:rPr>
            </w:pPr>
            <w:r w:rsidRPr="007F397F">
              <w:rPr>
                <w:sz w:val="18"/>
                <w:szCs w:val="18"/>
              </w:rPr>
              <w:t>−0.88</w:t>
            </w:r>
          </w:p>
        </w:tc>
      </w:tr>
      <w:tr w:rsidR="002253BA" w:rsidRPr="007F397F" w14:paraId="71DF4815" w14:textId="77777777" w:rsidTr="0012465C">
        <w:trPr>
          <w:cantSplit/>
        </w:trPr>
        <w:tc>
          <w:tcPr>
            <w:tcW w:w="2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505362D" w14:textId="77777777" w:rsidR="002253BA" w:rsidRPr="007F397F" w:rsidRDefault="002253BA" w:rsidP="002253BA">
            <w:pPr>
              <w:rPr>
                <w:sz w:val="18"/>
                <w:szCs w:val="18"/>
              </w:rPr>
            </w:pPr>
            <w:r w:rsidRPr="007F397F">
              <w:rPr>
                <w:sz w:val="18"/>
                <w:szCs w:val="18"/>
              </w:rPr>
              <w:t>REN</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3FC2F5E" w14:textId="77777777" w:rsidR="002253BA" w:rsidRPr="007F397F" w:rsidRDefault="002253BA" w:rsidP="00C51EE8">
            <w:pPr>
              <w:jc w:val="right"/>
              <w:rPr>
                <w:sz w:val="18"/>
                <w:szCs w:val="18"/>
              </w:rPr>
            </w:pPr>
            <w:r w:rsidRPr="007F397F">
              <w:rPr>
                <w:sz w:val="18"/>
                <w:szCs w:val="18"/>
              </w:rPr>
              <w:t>47.53***</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CB20CE1" w14:textId="77777777" w:rsidR="002253BA" w:rsidRPr="007F397F" w:rsidRDefault="002253BA" w:rsidP="00C51EE8">
            <w:pPr>
              <w:jc w:val="right"/>
              <w:rPr>
                <w:sz w:val="18"/>
                <w:szCs w:val="18"/>
              </w:rPr>
            </w:pPr>
            <w:r w:rsidRPr="007F397F">
              <w:rPr>
                <w:sz w:val="18"/>
                <w:szCs w:val="18"/>
              </w:rPr>
              <w:t>−1.90*</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5A4E484" w14:textId="77777777" w:rsidR="002253BA" w:rsidRPr="007F397F" w:rsidRDefault="002253BA" w:rsidP="00C51EE8">
            <w:pPr>
              <w:jc w:val="right"/>
              <w:rPr>
                <w:sz w:val="18"/>
                <w:szCs w:val="18"/>
              </w:rPr>
            </w:pPr>
            <w:r w:rsidRPr="007F397F">
              <w:rPr>
                <w:sz w:val="18"/>
                <w:szCs w:val="18"/>
              </w:rPr>
              <w:t>−2.86***</w:t>
            </w:r>
          </w:p>
        </w:tc>
      </w:tr>
      <w:tr w:rsidR="002253BA" w:rsidRPr="007F397F" w14:paraId="7B0BA902" w14:textId="77777777" w:rsidTr="0012465C">
        <w:trPr>
          <w:cantSplit/>
        </w:trPr>
        <w:tc>
          <w:tcPr>
            <w:tcW w:w="23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DDD4D4F" w14:textId="77777777" w:rsidR="002253BA" w:rsidRPr="007F397F" w:rsidRDefault="002253BA" w:rsidP="002253BA">
            <w:pPr>
              <w:rPr>
                <w:sz w:val="18"/>
                <w:szCs w:val="18"/>
              </w:rPr>
            </w:pPr>
            <w:r w:rsidRPr="007F397F">
              <w:rPr>
                <w:sz w:val="18"/>
                <w:szCs w:val="18"/>
              </w:rPr>
              <w:t>EXP</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DEB96F5" w14:textId="77777777" w:rsidR="002253BA" w:rsidRPr="007F397F" w:rsidRDefault="002253BA" w:rsidP="00C51EE8">
            <w:pPr>
              <w:jc w:val="right"/>
              <w:rPr>
                <w:sz w:val="18"/>
                <w:szCs w:val="18"/>
              </w:rPr>
            </w:pPr>
            <w:r w:rsidRPr="007F397F">
              <w:rPr>
                <w:sz w:val="18"/>
                <w:szCs w:val="18"/>
              </w:rPr>
              <w:t>−1.66*</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20B04E0" w14:textId="77777777" w:rsidR="002253BA" w:rsidRPr="007F397F" w:rsidRDefault="002253BA" w:rsidP="00C51EE8">
            <w:pPr>
              <w:jc w:val="right"/>
              <w:rPr>
                <w:sz w:val="18"/>
                <w:szCs w:val="18"/>
              </w:rPr>
            </w:pPr>
            <w:r w:rsidRPr="007F397F">
              <w:rPr>
                <w:sz w:val="18"/>
                <w:szCs w:val="18"/>
              </w:rPr>
              <w:t>1.56</w:t>
            </w:r>
          </w:p>
        </w:tc>
        <w:tc>
          <w:tcPr>
            <w:tcW w:w="194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BC6F757" w14:textId="77777777" w:rsidR="002253BA" w:rsidRPr="007F397F" w:rsidRDefault="002253BA" w:rsidP="00C51EE8">
            <w:pPr>
              <w:jc w:val="right"/>
              <w:rPr>
                <w:sz w:val="18"/>
                <w:szCs w:val="18"/>
              </w:rPr>
            </w:pPr>
            <w:r w:rsidRPr="007F397F">
              <w:rPr>
                <w:sz w:val="18"/>
                <w:szCs w:val="18"/>
              </w:rPr>
              <w:t>0.18</w:t>
            </w:r>
          </w:p>
        </w:tc>
      </w:tr>
      <w:tr w:rsidR="002253BA" w:rsidRPr="007F397F" w14:paraId="5694868E" w14:textId="77777777" w:rsidTr="0012465C">
        <w:trPr>
          <w:cantSplit/>
        </w:trPr>
        <w:tc>
          <w:tcPr>
            <w:tcW w:w="2362"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95F9ADB" w14:textId="77777777" w:rsidR="002253BA" w:rsidRPr="007F397F" w:rsidRDefault="002253BA" w:rsidP="002253BA">
            <w:pPr>
              <w:rPr>
                <w:sz w:val="18"/>
                <w:szCs w:val="18"/>
              </w:rPr>
            </w:pPr>
            <w:r w:rsidRPr="007F397F">
              <w:rPr>
                <w:sz w:val="18"/>
                <w:szCs w:val="18"/>
              </w:rPr>
              <w:t>ln(VAL)</w:t>
            </w:r>
          </w:p>
        </w:tc>
        <w:tc>
          <w:tcPr>
            <w:tcW w:w="1945"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33C4710B" w14:textId="77777777" w:rsidR="002253BA" w:rsidRPr="007F397F" w:rsidRDefault="002253BA" w:rsidP="00C51EE8">
            <w:pPr>
              <w:jc w:val="right"/>
              <w:rPr>
                <w:sz w:val="18"/>
                <w:szCs w:val="18"/>
              </w:rPr>
            </w:pPr>
            <w:r w:rsidRPr="007F397F">
              <w:rPr>
                <w:sz w:val="18"/>
                <w:szCs w:val="18"/>
              </w:rPr>
              <w:t>7.63***</w:t>
            </w:r>
          </w:p>
        </w:tc>
        <w:tc>
          <w:tcPr>
            <w:tcW w:w="1945"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231704A" w14:textId="77777777" w:rsidR="002253BA" w:rsidRPr="007F397F" w:rsidRDefault="002253BA" w:rsidP="00C51EE8">
            <w:pPr>
              <w:jc w:val="right"/>
              <w:rPr>
                <w:sz w:val="18"/>
                <w:szCs w:val="18"/>
              </w:rPr>
            </w:pPr>
            <w:r w:rsidRPr="007F397F">
              <w:rPr>
                <w:sz w:val="18"/>
                <w:szCs w:val="18"/>
              </w:rPr>
              <w:t>0.78</w:t>
            </w:r>
          </w:p>
        </w:tc>
        <w:tc>
          <w:tcPr>
            <w:tcW w:w="1945"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DAD90B1" w14:textId="77777777" w:rsidR="002253BA" w:rsidRPr="007F397F" w:rsidRDefault="002253BA" w:rsidP="00C51EE8">
            <w:pPr>
              <w:jc w:val="right"/>
              <w:rPr>
                <w:sz w:val="18"/>
                <w:szCs w:val="18"/>
              </w:rPr>
            </w:pPr>
            <w:r w:rsidRPr="007F397F">
              <w:rPr>
                <w:sz w:val="18"/>
                <w:szCs w:val="18"/>
              </w:rPr>
              <w:t>0.80</w:t>
            </w:r>
          </w:p>
        </w:tc>
      </w:tr>
    </w:tbl>
    <w:p w14:paraId="1AFACE87" w14:textId="77777777" w:rsidR="002253BA" w:rsidRPr="007F397F" w:rsidRDefault="002253BA" w:rsidP="00C51EE8">
      <w:pPr>
        <w:jc w:val="both"/>
        <w:rPr>
          <w:sz w:val="18"/>
          <w:szCs w:val="18"/>
        </w:rPr>
      </w:pPr>
      <w:r w:rsidRPr="007F397F">
        <w:rPr>
          <w:i/>
          <w:sz w:val="18"/>
          <w:szCs w:val="18"/>
        </w:rPr>
        <w:t>Note: H0 is weak cross-sectional dependence. CD is the Pesaran (2015) test, CDw is the Juodis and Reese (2022) test and CD* is the Pesaran and Xie (2021) test; CD* is computed with four principal components. ***, ** and * denote significance at the 1%, 5% and 10% levels, respectively.</w:t>
      </w:r>
    </w:p>
    <w:p w14:paraId="22D1DBD3" w14:textId="77777777" w:rsidR="002253BA" w:rsidRPr="007F397F" w:rsidRDefault="002253BA" w:rsidP="00C51EE8">
      <w:pPr>
        <w:jc w:val="both"/>
      </w:pPr>
      <w:r w:rsidRPr="007F397F">
        <w:t xml:space="preserve">The slope homogeneity test results are reported in Table 12. When cross-sectional averages are not added to the model, the hypothesis that slopes are homogeneous is strongly rejected (adjusted Δ = 12.18; </w:t>
      </w:r>
      <w:r w:rsidRPr="007F397F">
        <w:rPr>
          <w:i/>
        </w:rPr>
        <w:t>P</w:t>
      </w:r>
      <w:r w:rsidRPr="007F397F">
        <w:t xml:space="preserve"> &lt; .001). When the common factor is controlled for with cross-sectional averages, the hypothesis is not rejected (adjusted Δ = 0.46; </w:t>
      </w:r>
      <w:r w:rsidRPr="007F397F">
        <w:rPr>
          <w:i/>
        </w:rPr>
        <w:t>P</w:t>
      </w:r>
      <w:r w:rsidRPr="007F397F">
        <w:t xml:space="preserve"> = .64). The same result holds when only the slope of REN is tested (</w:t>
      </w:r>
      <w:r w:rsidRPr="007F397F">
        <w:rPr>
          <w:i/>
        </w:rPr>
        <w:t>P</w:t>
      </w:r>
      <w:r w:rsidRPr="007F397F">
        <w:t xml:space="preserve"> = .89). This finding suggests that the differences between countries may stem not from the relationship of REN with SDG but from countries responding differently to common shocks. Because the homogeneity of slopes is not rejected once cross-sectional averages are added, pooled CCE (CCEP) estimates are presented as the primary CCE result, together with CCE-MG estimates as a close check.</w:t>
      </w:r>
    </w:p>
    <w:p w14:paraId="67EAEBC4" w14:textId="77777777" w:rsidR="002253BA" w:rsidRPr="007F397F" w:rsidRDefault="002253BA" w:rsidP="002253BA">
      <w:r w:rsidRPr="007F397F">
        <w:rPr>
          <w:b/>
          <w:bCs/>
        </w:rPr>
        <w:t>Table 12.</w:t>
      </w:r>
      <w:r w:rsidRPr="007F397F">
        <w:rPr>
          <w:b/>
          <w:bCs/>
        </w:rPr>
        <w:tab/>
        <w:t>Slope homogeneity tests</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3568"/>
        <w:gridCol w:w="1544"/>
        <w:gridCol w:w="1544"/>
        <w:gridCol w:w="1544"/>
      </w:tblGrid>
      <w:tr w:rsidR="002253BA" w:rsidRPr="007F397F" w14:paraId="1D49B946" w14:textId="77777777" w:rsidTr="0012465C">
        <w:trPr>
          <w:cantSplit/>
          <w:tblHeader/>
        </w:trPr>
        <w:tc>
          <w:tcPr>
            <w:tcW w:w="356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3A63AE4C" w14:textId="77777777" w:rsidR="002253BA" w:rsidRPr="007F397F" w:rsidRDefault="002253BA" w:rsidP="002253BA">
            <w:r w:rsidRPr="007F397F">
              <w:rPr>
                <w:b/>
                <w:bCs/>
              </w:rPr>
              <w:t>Specification</w:t>
            </w:r>
          </w:p>
        </w:tc>
        <w:tc>
          <w:tcPr>
            <w:tcW w:w="1544"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D226943" w14:textId="77777777" w:rsidR="002253BA" w:rsidRPr="007F397F" w:rsidRDefault="002253BA" w:rsidP="00C51EE8">
            <w:pPr>
              <w:jc w:val="center"/>
            </w:pPr>
            <w:r w:rsidRPr="007F397F">
              <w:rPr>
                <w:b/>
                <w:bCs/>
              </w:rPr>
              <w:t>Δ</w:t>
            </w:r>
          </w:p>
        </w:tc>
        <w:tc>
          <w:tcPr>
            <w:tcW w:w="1544"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C2CE609" w14:textId="77777777" w:rsidR="002253BA" w:rsidRPr="007F397F" w:rsidRDefault="002253BA" w:rsidP="00C51EE8">
            <w:pPr>
              <w:jc w:val="center"/>
            </w:pPr>
            <w:r w:rsidRPr="007F397F">
              <w:rPr>
                <w:b/>
                <w:bCs/>
              </w:rPr>
              <w:t>Adjusted Δ</w:t>
            </w:r>
          </w:p>
        </w:tc>
        <w:tc>
          <w:tcPr>
            <w:tcW w:w="1544"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7181D809" w14:textId="77777777" w:rsidR="002253BA" w:rsidRPr="007F397F" w:rsidRDefault="002253BA" w:rsidP="00C51EE8">
            <w:pPr>
              <w:jc w:val="center"/>
            </w:pPr>
            <w:r w:rsidRPr="007F397F">
              <w:rPr>
                <w:b/>
                <w:bCs/>
                <w:i/>
              </w:rPr>
              <w:t>P</w:t>
            </w:r>
            <w:r w:rsidRPr="007F397F">
              <w:rPr>
                <w:b/>
                <w:bCs/>
              </w:rPr>
              <w:t xml:space="preserve"> (adjusted)</w:t>
            </w:r>
          </w:p>
        </w:tc>
      </w:tr>
      <w:tr w:rsidR="002253BA" w:rsidRPr="007F397F" w14:paraId="70BF533E" w14:textId="77777777" w:rsidTr="0012465C">
        <w:trPr>
          <w:cantSplit/>
        </w:trPr>
        <w:tc>
          <w:tcPr>
            <w:tcW w:w="356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0556A67" w14:textId="77777777" w:rsidR="002253BA" w:rsidRPr="007F397F" w:rsidRDefault="002253BA" w:rsidP="002253BA">
            <w:pPr>
              <w:rPr>
                <w:sz w:val="18"/>
                <w:szCs w:val="18"/>
              </w:rPr>
            </w:pPr>
            <w:r w:rsidRPr="007F397F">
              <w:rPr>
                <w:sz w:val="18"/>
                <w:szCs w:val="18"/>
              </w:rPr>
              <w:t>All slopes, no cross-sectional averages</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7DFBF31" w14:textId="77777777" w:rsidR="002253BA" w:rsidRPr="007F397F" w:rsidRDefault="002253BA" w:rsidP="00C51EE8">
            <w:pPr>
              <w:jc w:val="right"/>
              <w:rPr>
                <w:sz w:val="18"/>
                <w:szCs w:val="18"/>
              </w:rPr>
            </w:pPr>
            <w:r w:rsidRPr="007F397F">
              <w:rPr>
                <w:sz w:val="18"/>
                <w:szCs w:val="18"/>
              </w:rPr>
              <w:t>10.549</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DB6A978" w14:textId="77777777" w:rsidR="002253BA" w:rsidRPr="007F397F" w:rsidRDefault="002253BA" w:rsidP="00C51EE8">
            <w:pPr>
              <w:jc w:val="right"/>
              <w:rPr>
                <w:sz w:val="18"/>
                <w:szCs w:val="18"/>
              </w:rPr>
            </w:pPr>
            <w:r w:rsidRPr="007F397F">
              <w:rPr>
                <w:sz w:val="18"/>
                <w:szCs w:val="18"/>
              </w:rPr>
              <w:t>12.181</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390454D" w14:textId="77777777" w:rsidR="002253BA" w:rsidRPr="007F397F" w:rsidRDefault="002253BA" w:rsidP="00C51EE8">
            <w:pPr>
              <w:jc w:val="right"/>
              <w:rPr>
                <w:sz w:val="18"/>
                <w:szCs w:val="18"/>
              </w:rPr>
            </w:pPr>
            <w:r w:rsidRPr="007F397F">
              <w:rPr>
                <w:sz w:val="18"/>
                <w:szCs w:val="18"/>
              </w:rPr>
              <w:t>&lt;.001</w:t>
            </w:r>
          </w:p>
        </w:tc>
      </w:tr>
      <w:tr w:rsidR="002253BA" w:rsidRPr="007F397F" w14:paraId="4FB0ADA6" w14:textId="77777777" w:rsidTr="0012465C">
        <w:trPr>
          <w:cantSplit/>
        </w:trPr>
        <w:tc>
          <w:tcPr>
            <w:tcW w:w="356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6E95B2B" w14:textId="77777777" w:rsidR="002253BA" w:rsidRPr="007F397F" w:rsidRDefault="002253BA" w:rsidP="002253BA">
            <w:pPr>
              <w:rPr>
                <w:sz w:val="18"/>
                <w:szCs w:val="18"/>
              </w:rPr>
            </w:pPr>
            <w:r w:rsidRPr="007F397F">
              <w:rPr>
                <w:sz w:val="18"/>
                <w:szCs w:val="18"/>
              </w:rPr>
              <w:t>All slopes, with cross-sectional averages</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15B8551" w14:textId="77777777" w:rsidR="002253BA" w:rsidRPr="007F397F" w:rsidRDefault="002253BA" w:rsidP="00C51EE8">
            <w:pPr>
              <w:jc w:val="right"/>
              <w:rPr>
                <w:sz w:val="18"/>
                <w:szCs w:val="18"/>
              </w:rPr>
            </w:pPr>
            <w:r w:rsidRPr="007F397F">
              <w:rPr>
                <w:sz w:val="18"/>
                <w:szCs w:val="18"/>
              </w:rPr>
              <w:t>0.384</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F1668A3" w14:textId="77777777" w:rsidR="002253BA" w:rsidRPr="007F397F" w:rsidRDefault="002253BA" w:rsidP="00C51EE8">
            <w:pPr>
              <w:jc w:val="right"/>
              <w:rPr>
                <w:sz w:val="18"/>
                <w:szCs w:val="18"/>
              </w:rPr>
            </w:pPr>
            <w:r w:rsidRPr="007F397F">
              <w:rPr>
                <w:sz w:val="18"/>
                <w:szCs w:val="18"/>
              </w:rPr>
              <w:t>0.463</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9B92AED" w14:textId="77777777" w:rsidR="002253BA" w:rsidRPr="007F397F" w:rsidRDefault="002253BA" w:rsidP="00C51EE8">
            <w:pPr>
              <w:jc w:val="right"/>
              <w:rPr>
                <w:sz w:val="18"/>
                <w:szCs w:val="18"/>
              </w:rPr>
            </w:pPr>
            <w:r w:rsidRPr="007F397F">
              <w:rPr>
                <w:sz w:val="18"/>
                <w:szCs w:val="18"/>
              </w:rPr>
              <w:t>.64</w:t>
            </w:r>
          </w:p>
        </w:tc>
      </w:tr>
      <w:tr w:rsidR="002253BA" w:rsidRPr="007F397F" w14:paraId="4CCFC8CF" w14:textId="77777777" w:rsidTr="0012465C">
        <w:trPr>
          <w:cantSplit/>
        </w:trPr>
        <w:tc>
          <w:tcPr>
            <w:tcW w:w="356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8029458" w14:textId="77777777" w:rsidR="002253BA" w:rsidRPr="007F397F" w:rsidRDefault="002253BA" w:rsidP="002253BA">
            <w:pPr>
              <w:rPr>
                <w:sz w:val="18"/>
                <w:szCs w:val="18"/>
              </w:rPr>
            </w:pPr>
            <w:r w:rsidRPr="007F397F">
              <w:rPr>
                <w:sz w:val="18"/>
                <w:szCs w:val="18"/>
              </w:rPr>
              <w:t>REN only, no cross-sectional averages</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601C20C" w14:textId="77777777" w:rsidR="002253BA" w:rsidRPr="007F397F" w:rsidRDefault="002253BA" w:rsidP="00C51EE8">
            <w:pPr>
              <w:jc w:val="right"/>
              <w:rPr>
                <w:sz w:val="18"/>
                <w:szCs w:val="18"/>
              </w:rPr>
            </w:pPr>
            <w:r w:rsidRPr="007F397F">
              <w:rPr>
                <w:sz w:val="18"/>
                <w:szCs w:val="18"/>
              </w:rPr>
              <w:t>10.028</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C7E042D" w14:textId="77777777" w:rsidR="002253BA" w:rsidRPr="007F397F" w:rsidRDefault="002253BA" w:rsidP="00C51EE8">
            <w:pPr>
              <w:jc w:val="right"/>
              <w:rPr>
                <w:sz w:val="18"/>
                <w:szCs w:val="18"/>
              </w:rPr>
            </w:pPr>
            <w:r w:rsidRPr="007F397F">
              <w:rPr>
                <w:sz w:val="18"/>
                <w:szCs w:val="18"/>
              </w:rPr>
              <w:t>10.985</w:t>
            </w:r>
          </w:p>
        </w:tc>
        <w:tc>
          <w:tcPr>
            <w:tcW w:w="154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9730690" w14:textId="77777777" w:rsidR="002253BA" w:rsidRPr="007F397F" w:rsidRDefault="002253BA" w:rsidP="00C51EE8">
            <w:pPr>
              <w:jc w:val="right"/>
              <w:rPr>
                <w:sz w:val="18"/>
                <w:szCs w:val="18"/>
              </w:rPr>
            </w:pPr>
            <w:r w:rsidRPr="007F397F">
              <w:rPr>
                <w:sz w:val="18"/>
                <w:szCs w:val="18"/>
              </w:rPr>
              <w:t>&lt;.001</w:t>
            </w:r>
          </w:p>
        </w:tc>
      </w:tr>
      <w:tr w:rsidR="002253BA" w:rsidRPr="007F397F" w14:paraId="0E75A498" w14:textId="77777777" w:rsidTr="0012465C">
        <w:trPr>
          <w:cantSplit/>
        </w:trPr>
        <w:tc>
          <w:tcPr>
            <w:tcW w:w="356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A5788D6" w14:textId="77777777" w:rsidR="002253BA" w:rsidRPr="007F397F" w:rsidRDefault="002253BA" w:rsidP="002253BA">
            <w:pPr>
              <w:rPr>
                <w:sz w:val="18"/>
                <w:szCs w:val="18"/>
              </w:rPr>
            </w:pPr>
            <w:r w:rsidRPr="007F397F">
              <w:rPr>
                <w:sz w:val="18"/>
                <w:szCs w:val="18"/>
              </w:rPr>
              <w:t>REN only, with cross-sectional averages</w:t>
            </w:r>
          </w:p>
        </w:tc>
        <w:tc>
          <w:tcPr>
            <w:tcW w:w="1544"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6B295933" w14:textId="77777777" w:rsidR="002253BA" w:rsidRPr="007F397F" w:rsidRDefault="002253BA" w:rsidP="00C51EE8">
            <w:pPr>
              <w:jc w:val="right"/>
              <w:rPr>
                <w:sz w:val="18"/>
                <w:szCs w:val="18"/>
              </w:rPr>
            </w:pPr>
            <w:r w:rsidRPr="007F397F">
              <w:rPr>
                <w:sz w:val="18"/>
                <w:szCs w:val="18"/>
              </w:rPr>
              <w:t>0.122</w:t>
            </w:r>
          </w:p>
        </w:tc>
        <w:tc>
          <w:tcPr>
            <w:tcW w:w="1544"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2C4FE31A" w14:textId="77777777" w:rsidR="002253BA" w:rsidRPr="007F397F" w:rsidRDefault="002253BA" w:rsidP="00C51EE8">
            <w:pPr>
              <w:jc w:val="right"/>
              <w:rPr>
                <w:sz w:val="18"/>
                <w:szCs w:val="18"/>
              </w:rPr>
            </w:pPr>
            <w:r w:rsidRPr="007F397F">
              <w:rPr>
                <w:sz w:val="18"/>
                <w:szCs w:val="18"/>
              </w:rPr>
              <w:t>0.138</w:t>
            </w:r>
          </w:p>
        </w:tc>
        <w:tc>
          <w:tcPr>
            <w:tcW w:w="1544"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0FC833BD" w14:textId="77777777" w:rsidR="002253BA" w:rsidRPr="007F397F" w:rsidRDefault="002253BA" w:rsidP="00C51EE8">
            <w:pPr>
              <w:jc w:val="right"/>
              <w:rPr>
                <w:sz w:val="18"/>
                <w:szCs w:val="18"/>
              </w:rPr>
            </w:pPr>
            <w:r w:rsidRPr="007F397F">
              <w:rPr>
                <w:sz w:val="18"/>
                <w:szCs w:val="18"/>
              </w:rPr>
              <w:t>.89</w:t>
            </w:r>
          </w:p>
        </w:tc>
      </w:tr>
    </w:tbl>
    <w:p w14:paraId="523800E8" w14:textId="77777777" w:rsidR="002253BA" w:rsidRPr="007F397F" w:rsidRDefault="002253BA" w:rsidP="002253BA">
      <w:pPr>
        <w:jc w:val="both"/>
        <w:rPr>
          <w:sz w:val="18"/>
          <w:szCs w:val="18"/>
        </w:rPr>
      </w:pPr>
      <w:r w:rsidRPr="007F397F">
        <w:rPr>
          <w:i/>
          <w:sz w:val="18"/>
          <w:szCs w:val="18"/>
        </w:rPr>
        <w:t>Note: The HAC-corrected version of the Pesaran and Yamagata (2008) test by Blomquist and Westerlund (2013) was used (Bartlett kernel, bandwidth 2). H0 is that slopes are homogeneous. In the REN-only tests, EXP and ln(VAL) are controlled for. Cross-sectional averages are taken for SDG, REN, EXP and ln(VAL). Because T = 20, the power of the test is limited.</w:t>
      </w:r>
    </w:p>
    <w:p w14:paraId="4987AC22" w14:textId="77777777" w:rsidR="002253BA" w:rsidRPr="007F397F" w:rsidRDefault="002253BA" w:rsidP="00C51EE8">
      <w:pPr>
        <w:jc w:val="both"/>
      </w:pPr>
      <w:r w:rsidRPr="007F397F">
        <w:lastRenderedPageBreak/>
        <w:t>According to Table 13, in the pooled CCE model the REN coefficient is 0.259 and significant at the 5% level (standard error 0.109; 95% confidence interval based on the t(16) distribution [0.028, 0.490]). The CCE-MG estimate (0.266) is almost identical to the pooled estimate. In the more parsimonious specification in which cross-sectional averages are taken only for SDG and REN, the coefficient is virtually unchanged (0.265). When Portugal, which has the highest coefficient, is excluded from the sample, the mean falls to 0.209 but the coefficient remains significant at the 10% level (</w:t>
      </w:r>
      <w:r w:rsidRPr="007F397F">
        <w:rPr>
          <w:i/>
        </w:rPr>
        <w:t>P</w:t>
      </w:r>
      <w:r w:rsidRPr="007F397F">
        <w:t xml:space="preserve"> = .052). In the country-level estimates, the coefficient is positive in 14 of the 17 countries. Because there are only 20 observations for each country, the country coefficients have wide confidence intervals and should not be interpreted individually.</w:t>
      </w:r>
    </w:p>
    <w:p w14:paraId="74E364BF" w14:textId="77777777" w:rsidR="002253BA" w:rsidRPr="007F397F" w:rsidRDefault="002253BA" w:rsidP="00C51EE8">
      <w:pPr>
        <w:jc w:val="both"/>
      </w:pPr>
      <w:r w:rsidRPr="007F397F">
        <w:t>After CCE estimation, the CDw test on the residuals is insignificant in all specifications. The CD and CD* statistics, in contrast, are negative and significant. This is an expected result, because removing the cross-sectional averages creates a mechanical negative correlation among the residuals. For N = 17, the expected CD value arising from this effect is approximately −3.3, and the observed values (between −2.52 and −3.03) are consistent with it. Therefore, no strong common factor remains in the residuals after CCE estimation.</w:t>
      </w:r>
    </w:p>
    <w:p w14:paraId="529CEFC4" w14:textId="77777777" w:rsidR="002253BA" w:rsidRPr="007F397F" w:rsidRDefault="002253BA" w:rsidP="00C51EE8">
      <w:pPr>
        <w:jc w:val="both"/>
      </w:pPr>
      <w:r w:rsidRPr="007F397F">
        <w:t xml:space="preserve">These results suggest that the two-way fixed effects finding in Section 3.5 should be interpreted with caution. Year dummies assume that a common shock affects every country to the same extent. In a structure where countries respond differently to the common factor, this assumption may render the model misspecified, and variation related to REN may be absorbed into the year effects together with the common trend. The CCE estimator, which allows factor loadings to be heterogeneous, is better suited to this structure and points to a small but consistent positive relationship between REN and the SDG index. However, because T = 20 and N = 17, the CCE results </w:t>
      </w:r>
      <w:r>
        <w:rPr>
          <w:highlight w:val="yellow"/>
        </w:rPr>
        <w:t>should be interpreted not as a definitive replacement for the two-way fixed-effects finding but as complementary evidence and the main alternative to it</w:t>
      </w:r>
      <w:r>
        <w:t>.</w:t>
      </w:r>
    </w:p>
    <w:p w14:paraId="69A7201F" w14:textId="77777777" w:rsidR="002253BA" w:rsidRPr="007F397F" w:rsidRDefault="002253BA" w:rsidP="002253BA">
      <w:r w:rsidRPr="007F397F">
        <w:rPr>
          <w:b/>
          <w:bCs/>
        </w:rPr>
        <w:t>Table 13.</w:t>
      </w:r>
      <w:r w:rsidRPr="007F397F">
        <w:rPr>
          <w:b/>
          <w:bCs/>
        </w:rPr>
        <w:tab/>
        <w:t>CCE estimates (dependent variable: SDG)</w:t>
      </w:r>
    </w:p>
    <w:tbl>
      <w:tblPr>
        <w:tblW w:w="8200" w:type="dxa"/>
        <w:tblBorders>
          <w:top w:val="single" w:sz="4" w:space="0" w:color="auto"/>
          <w:bottom w:val="single" w:sz="4" w:space="0" w:color="auto"/>
          <w:insideH w:val="single" w:sz="4" w:space="0" w:color="auto"/>
        </w:tblBorders>
        <w:tblCellMar>
          <w:left w:w="10" w:type="dxa"/>
          <w:right w:w="10" w:type="dxa"/>
        </w:tblCellMar>
        <w:tblLook w:val="04A0" w:firstRow="1" w:lastRow="0" w:firstColumn="1" w:lastColumn="0" w:noHBand="0" w:noVBand="1"/>
      </w:tblPr>
      <w:tblGrid>
        <w:gridCol w:w="1569"/>
        <w:gridCol w:w="1327"/>
        <w:gridCol w:w="1326"/>
        <w:gridCol w:w="1326"/>
        <w:gridCol w:w="1326"/>
        <w:gridCol w:w="1326"/>
      </w:tblGrid>
      <w:tr w:rsidR="002253BA" w:rsidRPr="007F397F" w14:paraId="6E4496B3" w14:textId="77777777" w:rsidTr="0012465C">
        <w:trPr>
          <w:cantSplit/>
          <w:tblHeader/>
        </w:trPr>
        <w:tc>
          <w:tcPr>
            <w:tcW w:w="1568"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B883102" w14:textId="77777777" w:rsidR="002253BA" w:rsidRPr="007F397F" w:rsidRDefault="002253BA" w:rsidP="002253BA"/>
        </w:tc>
        <w:tc>
          <w:tcPr>
            <w:tcW w:w="13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2CCFB35" w14:textId="77777777" w:rsidR="002253BA" w:rsidRPr="007F397F" w:rsidRDefault="002253BA" w:rsidP="00C51EE8">
            <w:pPr>
              <w:jc w:val="center"/>
            </w:pPr>
            <w:r w:rsidRPr="007F397F">
              <w:rPr>
                <w:b/>
                <w:bCs/>
              </w:rPr>
              <w:t>(1) Two-way FE</w:t>
            </w:r>
          </w:p>
        </w:tc>
        <w:tc>
          <w:tcPr>
            <w:tcW w:w="13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4CCE0628" w14:textId="77777777" w:rsidR="002253BA" w:rsidRPr="007F397F" w:rsidRDefault="002253BA" w:rsidP="00C51EE8">
            <w:pPr>
              <w:jc w:val="center"/>
            </w:pPr>
            <w:r w:rsidRPr="007F397F">
              <w:rPr>
                <w:b/>
                <w:bCs/>
              </w:rPr>
              <w:t>(2) Pooled CCE</w:t>
            </w:r>
          </w:p>
        </w:tc>
        <w:tc>
          <w:tcPr>
            <w:tcW w:w="13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6CF0792" w14:textId="77777777" w:rsidR="002253BA" w:rsidRPr="007F397F" w:rsidRDefault="002253BA" w:rsidP="00C51EE8">
            <w:pPr>
              <w:jc w:val="center"/>
            </w:pPr>
            <w:r w:rsidRPr="007F397F">
              <w:rPr>
                <w:b/>
                <w:bCs/>
              </w:rPr>
              <w:t>(3) CCE-MG</w:t>
            </w:r>
          </w:p>
        </w:tc>
        <w:tc>
          <w:tcPr>
            <w:tcW w:w="13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F623A1E" w14:textId="77777777" w:rsidR="002253BA" w:rsidRPr="007F397F" w:rsidRDefault="002253BA" w:rsidP="00C51EE8">
            <w:pPr>
              <w:jc w:val="center"/>
            </w:pPr>
            <w:r w:rsidRPr="007F397F">
              <w:rPr>
                <w:b/>
                <w:bCs/>
              </w:rPr>
              <w:t>(4) CCE-MG, two cross-sectional averages</w:t>
            </w:r>
          </w:p>
        </w:tc>
        <w:tc>
          <w:tcPr>
            <w:tcW w:w="1326" w:type="dxa"/>
            <w:tcBorders>
              <w:top w:val="single" w:sz="4" w:space="0" w:color="9CA3AF"/>
              <w:left w:val="none" w:sz="0" w:space="0" w:color="FFFFFF"/>
              <w:bottom w:val="single" w:sz="4" w:space="0" w:color="9CA3AF"/>
              <w:right w:val="none" w:sz="0" w:space="0" w:color="FFFFFF"/>
            </w:tcBorders>
            <w:shd w:val="clear" w:color="auto" w:fill="E5E7EB"/>
            <w:tcMar>
              <w:top w:w="50" w:type="dxa"/>
              <w:left w:w="80" w:type="dxa"/>
              <w:bottom w:w="50" w:type="dxa"/>
              <w:right w:w="80" w:type="dxa"/>
            </w:tcMar>
            <w:vAlign w:val="center"/>
          </w:tcPr>
          <w:p w14:paraId="165C4EB8" w14:textId="77777777" w:rsidR="002253BA" w:rsidRPr="007F397F" w:rsidRDefault="002253BA" w:rsidP="00C51EE8">
            <w:pPr>
              <w:jc w:val="center"/>
            </w:pPr>
            <w:r w:rsidRPr="007F397F">
              <w:rPr>
                <w:b/>
                <w:bCs/>
              </w:rPr>
              <w:t>(5) CCE-MG, excluding Portugal</w:t>
            </w:r>
          </w:p>
        </w:tc>
      </w:tr>
      <w:tr w:rsidR="002253BA" w:rsidRPr="007F397F" w14:paraId="2E358837"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563129" w14:textId="77777777" w:rsidR="002253BA" w:rsidRPr="007F397F" w:rsidRDefault="002253BA" w:rsidP="002253BA">
            <w:pPr>
              <w:rPr>
                <w:sz w:val="18"/>
                <w:szCs w:val="18"/>
              </w:rPr>
            </w:pPr>
            <w:r w:rsidRPr="007F397F">
              <w:rPr>
                <w:sz w:val="18"/>
                <w:szCs w:val="18"/>
              </w:rPr>
              <w:t>REN</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DA8CD87" w14:textId="77777777" w:rsidR="002253BA" w:rsidRPr="007F397F" w:rsidRDefault="002253BA" w:rsidP="00C51EE8">
            <w:pPr>
              <w:jc w:val="right"/>
              <w:rPr>
                <w:sz w:val="18"/>
                <w:szCs w:val="18"/>
              </w:rPr>
            </w:pPr>
            <w:r w:rsidRPr="007F397F">
              <w:rPr>
                <w:sz w:val="18"/>
                <w:szCs w:val="18"/>
              </w:rPr>
              <w:t>−0.027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FE1B9DD" w14:textId="77777777" w:rsidR="002253BA" w:rsidRPr="007F397F" w:rsidRDefault="002253BA" w:rsidP="00C51EE8">
            <w:pPr>
              <w:jc w:val="right"/>
              <w:rPr>
                <w:sz w:val="18"/>
                <w:szCs w:val="18"/>
              </w:rPr>
            </w:pPr>
            <w:r w:rsidRPr="007F397F">
              <w:rPr>
                <w:sz w:val="18"/>
                <w:szCs w:val="18"/>
              </w:rPr>
              <w:t>0.259**</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1A43D03" w14:textId="77777777" w:rsidR="002253BA" w:rsidRPr="007F397F" w:rsidRDefault="002253BA" w:rsidP="00C51EE8">
            <w:pPr>
              <w:jc w:val="right"/>
              <w:rPr>
                <w:sz w:val="18"/>
                <w:szCs w:val="18"/>
              </w:rPr>
            </w:pPr>
            <w:r w:rsidRPr="007F397F">
              <w:rPr>
                <w:sz w:val="18"/>
                <w:szCs w:val="18"/>
              </w:rPr>
              <w:t>0.266**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4C55AE1" w14:textId="77777777" w:rsidR="002253BA" w:rsidRPr="007F397F" w:rsidRDefault="002253BA" w:rsidP="00C51EE8">
            <w:pPr>
              <w:jc w:val="right"/>
              <w:rPr>
                <w:sz w:val="18"/>
                <w:szCs w:val="18"/>
              </w:rPr>
            </w:pPr>
            <w:r w:rsidRPr="007F397F">
              <w:rPr>
                <w:sz w:val="18"/>
                <w:szCs w:val="18"/>
              </w:rPr>
              <w:t>0.265**</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23C4BD3" w14:textId="77777777" w:rsidR="002253BA" w:rsidRPr="007F397F" w:rsidRDefault="002253BA" w:rsidP="00C51EE8">
            <w:pPr>
              <w:jc w:val="right"/>
              <w:rPr>
                <w:sz w:val="18"/>
                <w:szCs w:val="18"/>
              </w:rPr>
            </w:pPr>
            <w:r w:rsidRPr="007F397F">
              <w:rPr>
                <w:sz w:val="18"/>
                <w:szCs w:val="18"/>
              </w:rPr>
              <w:t>0.209*</w:t>
            </w:r>
          </w:p>
        </w:tc>
      </w:tr>
      <w:tr w:rsidR="002253BA" w:rsidRPr="007F397F" w14:paraId="2154E244"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6B7600D" w14:textId="77777777" w:rsidR="002253BA" w:rsidRPr="007F397F" w:rsidRDefault="002253BA" w:rsidP="002253BA">
            <w:pPr>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3ECA3CB" w14:textId="77777777" w:rsidR="002253BA" w:rsidRPr="007F397F" w:rsidRDefault="002253BA" w:rsidP="00C51EE8">
            <w:pPr>
              <w:jc w:val="right"/>
              <w:rPr>
                <w:sz w:val="18"/>
                <w:szCs w:val="18"/>
              </w:rPr>
            </w:pPr>
            <w:r w:rsidRPr="007F397F">
              <w:rPr>
                <w:sz w:val="18"/>
                <w:szCs w:val="18"/>
              </w:rPr>
              <w:t>(0.136)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854911E" w14:textId="77777777" w:rsidR="002253BA" w:rsidRPr="007F397F" w:rsidRDefault="002253BA" w:rsidP="00C51EE8">
            <w:pPr>
              <w:jc w:val="right"/>
              <w:rPr>
                <w:sz w:val="18"/>
                <w:szCs w:val="18"/>
              </w:rPr>
            </w:pPr>
            <w:r w:rsidRPr="007F397F">
              <w:rPr>
                <w:sz w:val="18"/>
                <w:szCs w:val="18"/>
              </w:rPr>
              <w:t>(0.109)</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F4FF4BB" w14:textId="77777777" w:rsidR="002253BA" w:rsidRPr="007F397F" w:rsidRDefault="002253BA" w:rsidP="00C51EE8">
            <w:pPr>
              <w:jc w:val="right"/>
              <w:rPr>
                <w:sz w:val="18"/>
                <w:szCs w:val="18"/>
              </w:rPr>
            </w:pPr>
            <w:r w:rsidRPr="007F397F">
              <w:rPr>
                <w:sz w:val="18"/>
                <w:szCs w:val="18"/>
              </w:rPr>
              <w:t>(0.117)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96C72B0" w14:textId="77777777" w:rsidR="002253BA" w:rsidRPr="007F397F" w:rsidRDefault="002253BA" w:rsidP="00C51EE8">
            <w:pPr>
              <w:jc w:val="right"/>
              <w:rPr>
                <w:sz w:val="18"/>
                <w:szCs w:val="18"/>
              </w:rPr>
            </w:pPr>
            <w:r w:rsidRPr="007F397F">
              <w:rPr>
                <w:sz w:val="18"/>
                <w:szCs w:val="18"/>
              </w:rPr>
              <w:t>(0.106)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078B217" w14:textId="77777777" w:rsidR="002253BA" w:rsidRPr="007F397F" w:rsidRDefault="002253BA" w:rsidP="00C51EE8">
            <w:pPr>
              <w:jc w:val="right"/>
              <w:rPr>
                <w:sz w:val="18"/>
                <w:szCs w:val="18"/>
              </w:rPr>
            </w:pPr>
            <w:r w:rsidRPr="007F397F">
              <w:rPr>
                <w:sz w:val="18"/>
                <w:szCs w:val="18"/>
              </w:rPr>
              <w:t>(0.099)</w:t>
            </w:r>
          </w:p>
        </w:tc>
      </w:tr>
      <w:tr w:rsidR="002253BA" w:rsidRPr="007F397F" w14:paraId="6A982009"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79103C" w14:textId="77777777" w:rsidR="002253BA" w:rsidRPr="007F397F" w:rsidRDefault="002253BA" w:rsidP="002253BA">
            <w:pPr>
              <w:rPr>
                <w:sz w:val="18"/>
                <w:szCs w:val="18"/>
              </w:rPr>
            </w:pPr>
            <w:r w:rsidRPr="007F397F">
              <w:rPr>
                <w:sz w:val="18"/>
                <w:szCs w:val="18"/>
              </w:rPr>
              <w:t>EXP</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F70BD37"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317C4A4" w14:textId="77777777" w:rsidR="002253BA" w:rsidRPr="007F397F" w:rsidRDefault="002253BA" w:rsidP="00C51EE8">
            <w:pPr>
              <w:jc w:val="right"/>
              <w:rPr>
                <w:sz w:val="18"/>
                <w:szCs w:val="18"/>
              </w:rPr>
            </w:pPr>
            <w:r w:rsidRPr="007F397F">
              <w:rPr>
                <w:sz w:val="18"/>
                <w:szCs w:val="18"/>
              </w:rPr>
              <w:t>0.013</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1DFA35E" w14:textId="77777777" w:rsidR="002253BA" w:rsidRPr="007F397F" w:rsidRDefault="002253BA" w:rsidP="00C51EE8">
            <w:pPr>
              <w:jc w:val="right"/>
              <w:rPr>
                <w:sz w:val="18"/>
                <w:szCs w:val="18"/>
              </w:rPr>
            </w:pPr>
            <w:r w:rsidRPr="007F397F">
              <w:rPr>
                <w:sz w:val="18"/>
                <w:szCs w:val="18"/>
              </w:rPr>
              <w:t>0.029</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B8B142E" w14:textId="77777777" w:rsidR="002253BA" w:rsidRPr="007F397F" w:rsidRDefault="002253BA" w:rsidP="00C51EE8">
            <w:pPr>
              <w:jc w:val="right"/>
              <w:rPr>
                <w:sz w:val="18"/>
                <w:szCs w:val="18"/>
              </w:rPr>
            </w:pPr>
            <w:r w:rsidRPr="007F397F">
              <w:rPr>
                <w:sz w:val="18"/>
                <w:szCs w:val="18"/>
              </w:rPr>
              <w:t>0.015</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1920A0B" w14:textId="77777777" w:rsidR="002253BA" w:rsidRPr="007F397F" w:rsidRDefault="002253BA" w:rsidP="00C51EE8">
            <w:pPr>
              <w:jc w:val="right"/>
              <w:rPr>
                <w:sz w:val="18"/>
                <w:szCs w:val="18"/>
              </w:rPr>
            </w:pPr>
            <w:r w:rsidRPr="007F397F">
              <w:rPr>
                <w:sz w:val="18"/>
                <w:szCs w:val="18"/>
              </w:rPr>
              <w:t>0.016</w:t>
            </w:r>
          </w:p>
        </w:tc>
      </w:tr>
      <w:tr w:rsidR="002253BA" w:rsidRPr="007F397F" w14:paraId="3269878C"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911E384" w14:textId="77777777" w:rsidR="002253BA" w:rsidRPr="007F397F" w:rsidRDefault="002253BA" w:rsidP="002253BA">
            <w:pPr>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E522E85"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1CF8FE9" w14:textId="77777777" w:rsidR="002253BA" w:rsidRPr="007F397F" w:rsidRDefault="002253BA" w:rsidP="00C51EE8">
            <w:pPr>
              <w:jc w:val="right"/>
              <w:rPr>
                <w:sz w:val="18"/>
                <w:szCs w:val="18"/>
              </w:rPr>
            </w:pPr>
            <w:r w:rsidRPr="007F397F">
              <w:rPr>
                <w:sz w:val="18"/>
                <w:szCs w:val="18"/>
              </w:rPr>
              <w:t>(0.036)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2D0D78D" w14:textId="77777777" w:rsidR="002253BA" w:rsidRPr="007F397F" w:rsidRDefault="002253BA" w:rsidP="00C51EE8">
            <w:pPr>
              <w:jc w:val="right"/>
              <w:rPr>
                <w:sz w:val="18"/>
                <w:szCs w:val="18"/>
              </w:rPr>
            </w:pPr>
            <w:r w:rsidRPr="007F397F">
              <w:rPr>
                <w:sz w:val="18"/>
                <w:szCs w:val="18"/>
              </w:rPr>
              <w:t>(0.096)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EA2A5E" w14:textId="77777777" w:rsidR="002253BA" w:rsidRPr="007F397F" w:rsidRDefault="002253BA" w:rsidP="00C51EE8">
            <w:pPr>
              <w:jc w:val="right"/>
              <w:rPr>
                <w:sz w:val="18"/>
                <w:szCs w:val="18"/>
              </w:rPr>
            </w:pPr>
            <w:r w:rsidRPr="007F397F">
              <w:rPr>
                <w:sz w:val="18"/>
                <w:szCs w:val="18"/>
              </w:rPr>
              <w:t>(0.094)</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2683296" w14:textId="77777777" w:rsidR="002253BA" w:rsidRPr="007F397F" w:rsidRDefault="002253BA" w:rsidP="00C51EE8">
            <w:pPr>
              <w:jc w:val="right"/>
              <w:rPr>
                <w:sz w:val="18"/>
                <w:szCs w:val="18"/>
              </w:rPr>
            </w:pPr>
            <w:r w:rsidRPr="007F397F">
              <w:rPr>
                <w:sz w:val="18"/>
                <w:szCs w:val="18"/>
              </w:rPr>
              <w:t>(0.107)</w:t>
            </w:r>
          </w:p>
        </w:tc>
      </w:tr>
      <w:tr w:rsidR="002253BA" w:rsidRPr="007F397F" w14:paraId="3F28AEB4"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581E4A6" w14:textId="77777777" w:rsidR="002253BA" w:rsidRPr="007F397F" w:rsidRDefault="002253BA" w:rsidP="002253BA">
            <w:pPr>
              <w:rPr>
                <w:sz w:val="18"/>
                <w:szCs w:val="18"/>
              </w:rPr>
            </w:pPr>
            <w:r w:rsidRPr="007F397F">
              <w:rPr>
                <w:sz w:val="18"/>
                <w:szCs w:val="18"/>
              </w:rPr>
              <w:t>ln(VAL)</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32D5F2A"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EA8A433" w14:textId="77777777" w:rsidR="002253BA" w:rsidRPr="007F397F" w:rsidRDefault="002253BA" w:rsidP="00C51EE8">
            <w:pPr>
              <w:jc w:val="right"/>
              <w:rPr>
                <w:sz w:val="18"/>
                <w:szCs w:val="18"/>
              </w:rPr>
            </w:pPr>
            <w:r w:rsidRPr="007F397F">
              <w:rPr>
                <w:sz w:val="18"/>
                <w:szCs w:val="18"/>
              </w:rPr>
              <w:t>0.094</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6B01F7A" w14:textId="77777777" w:rsidR="002253BA" w:rsidRPr="007F397F" w:rsidRDefault="002253BA" w:rsidP="00C51EE8">
            <w:pPr>
              <w:jc w:val="right"/>
              <w:rPr>
                <w:sz w:val="18"/>
                <w:szCs w:val="18"/>
              </w:rPr>
            </w:pPr>
            <w:r w:rsidRPr="007F397F">
              <w:rPr>
                <w:sz w:val="18"/>
                <w:szCs w:val="18"/>
              </w:rPr>
              <w:t>−1.586*</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DB47B57" w14:textId="77777777" w:rsidR="002253BA" w:rsidRPr="007F397F" w:rsidRDefault="002253BA" w:rsidP="00C51EE8">
            <w:pPr>
              <w:jc w:val="right"/>
              <w:rPr>
                <w:sz w:val="18"/>
                <w:szCs w:val="18"/>
              </w:rPr>
            </w:pPr>
            <w:r w:rsidRPr="007F397F">
              <w:rPr>
                <w:sz w:val="18"/>
                <w:szCs w:val="18"/>
              </w:rPr>
              <w:t>−1.294</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FEC8149" w14:textId="77777777" w:rsidR="002253BA" w:rsidRPr="007F397F" w:rsidRDefault="002253BA" w:rsidP="00C51EE8">
            <w:pPr>
              <w:jc w:val="right"/>
              <w:rPr>
                <w:sz w:val="18"/>
                <w:szCs w:val="18"/>
              </w:rPr>
            </w:pPr>
            <w:r w:rsidRPr="007F397F">
              <w:rPr>
                <w:sz w:val="18"/>
                <w:szCs w:val="18"/>
              </w:rPr>
              <w:t>−0.828</w:t>
            </w:r>
          </w:p>
        </w:tc>
      </w:tr>
      <w:tr w:rsidR="002253BA" w:rsidRPr="007F397F" w14:paraId="39EB7E6B"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6C2F96C" w14:textId="77777777" w:rsidR="002253BA" w:rsidRPr="007F397F" w:rsidRDefault="002253BA" w:rsidP="002253BA">
            <w:pPr>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0E76964"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8C31444" w14:textId="77777777" w:rsidR="002253BA" w:rsidRPr="007F397F" w:rsidRDefault="002253BA" w:rsidP="00C51EE8">
            <w:pPr>
              <w:jc w:val="right"/>
              <w:rPr>
                <w:sz w:val="18"/>
                <w:szCs w:val="18"/>
              </w:rPr>
            </w:pPr>
            <w:r w:rsidRPr="007F397F">
              <w:rPr>
                <w:sz w:val="18"/>
                <w:szCs w:val="18"/>
              </w:rPr>
              <w:t>(0.700)</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EED66F8" w14:textId="77777777" w:rsidR="002253BA" w:rsidRPr="007F397F" w:rsidRDefault="002253BA" w:rsidP="00C51EE8">
            <w:pPr>
              <w:jc w:val="right"/>
              <w:rPr>
                <w:sz w:val="18"/>
                <w:szCs w:val="18"/>
              </w:rPr>
            </w:pPr>
            <w:r w:rsidRPr="007F397F">
              <w:rPr>
                <w:sz w:val="18"/>
                <w:szCs w:val="18"/>
              </w:rPr>
              <w:t>(0.939)</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4941203" w14:textId="77777777" w:rsidR="002253BA" w:rsidRPr="007F397F" w:rsidRDefault="002253BA" w:rsidP="00C51EE8">
            <w:pPr>
              <w:jc w:val="right"/>
              <w:rPr>
                <w:sz w:val="18"/>
                <w:szCs w:val="18"/>
              </w:rPr>
            </w:pPr>
            <w:r w:rsidRPr="007F397F">
              <w:rPr>
                <w:sz w:val="18"/>
                <w:szCs w:val="18"/>
              </w:rPr>
              <w:t>(0.813)</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F83AF5E" w14:textId="77777777" w:rsidR="002253BA" w:rsidRPr="007F397F" w:rsidRDefault="002253BA" w:rsidP="00C51EE8">
            <w:pPr>
              <w:jc w:val="right"/>
              <w:rPr>
                <w:sz w:val="18"/>
                <w:szCs w:val="18"/>
              </w:rPr>
            </w:pPr>
            <w:r w:rsidRPr="007F397F">
              <w:rPr>
                <w:sz w:val="18"/>
                <w:szCs w:val="18"/>
              </w:rPr>
              <w:t>(0.795)</w:t>
            </w:r>
          </w:p>
        </w:tc>
      </w:tr>
      <w:tr w:rsidR="002253BA" w:rsidRPr="007F397F" w14:paraId="44FE9EC8"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A5D9D79" w14:textId="77777777" w:rsidR="002253BA" w:rsidRPr="007F397F" w:rsidRDefault="002253BA" w:rsidP="002253BA">
            <w:pPr>
              <w:rPr>
                <w:sz w:val="18"/>
                <w:szCs w:val="18"/>
              </w:rPr>
            </w:pPr>
            <w:r w:rsidRPr="007F397F">
              <w:rPr>
                <w:sz w:val="18"/>
                <w:szCs w:val="18"/>
              </w:rPr>
              <w:t>Observations / countries</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46EF331" w14:textId="77777777" w:rsidR="002253BA" w:rsidRPr="007F397F" w:rsidRDefault="002253BA" w:rsidP="00C51EE8">
            <w:pPr>
              <w:jc w:val="right"/>
              <w:rPr>
                <w:sz w:val="18"/>
                <w:szCs w:val="18"/>
              </w:rPr>
            </w:pPr>
            <w:r w:rsidRPr="007F397F">
              <w:rPr>
                <w:sz w:val="18"/>
                <w:szCs w:val="18"/>
              </w:rPr>
              <w:t>340 / 17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F74562B" w14:textId="77777777" w:rsidR="002253BA" w:rsidRPr="007F397F" w:rsidRDefault="002253BA" w:rsidP="00C51EE8">
            <w:pPr>
              <w:jc w:val="right"/>
              <w:rPr>
                <w:sz w:val="18"/>
                <w:szCs w:val="18"/>
              </w:rPr>
            </w:pPr>
            <w:r w:rsidRPr="007F397F">
              <w:rPr>
                <w:sz w:val="18"/>
                <w:szCs w:val="18"/>
              </w:rPr>
              <w:t>340 / 17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D1AB8BE" w14:textId="77777777" w:rsidR="002253BA" w:rsidRPr="007F397F" w:rsidRDefault="002253BA" w:rsidP="00C51EE8">
            <w:pPr>
              <w:jc w:val="right"/>
              <w:rPr>
                <w:sz w:val="18"/>
                <w:szCs w:val="18"/>
              </w:rPr>
            </w:pPr>
            <w:r w:rsidRPr="007F397F">
              <w:rPr>
                <w:sz w:val="18"/>
                <w:szCs w:val="18"/>
              </w:rPr>
              <w:t>340 / 17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52E1415" w14:textId="77777777" w:rsidR="002253BA" w:rsidRPr="007F397F" w:rsidRDefault="002253BA" w:rsidP="00C51EE8">
            <w:pPr>
              <w:jc w:val="right"/>
              <w:rPr>
                <w:sz w:val="18"/>
                <w:szCs w:val="18"/>
              </w:rPr>
            </w:pPr>
            <w:r w:rsidRPr="007F397F">
              <w:rPr>
                <w:sz w:val="18"/>
                <w:szCs w:val="18"/>
              </w:rPr>
              <w:t>340 / 17</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3C55947" w14:textId="77777777" w:rsidR="002253BA" w:rsidRPr="007F397F" w:rsidRDefault="002253BA" w:rsidP="00C51EE8">
            <w:pPr>
              <w:jc w:val="right"/>
              <w:rPr>
                <w:sz w:val="18"/>
                <w:szCs w:val="18"/>
              </w:rPr>
            </w:pPr>
            <w:r w:rsidRPr="007F397F">
              <w:rPr>
                <w:sz w:val="18"/>
                <w:szCs w:val="18"/>
              </w:rPr>
              <w:t>320 / 16</w:t>
            </w:r>
          </w:p>
        </w:tc>
      </w:tr>
      <w:tr w:rsidR="002253BA" w:rsidRPr="007F397F" w14:paraId="0918DB48"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771E3C04" w14:textId="77777777" w:rsidR="002253BA" w:rsidRPr="007F397F" w:rsidRDefault="002253BA" w:rsidP="002253BA">
            <w:pPr>
              <w:rPr>
                <w:sz w:val="18"/>
                <w:szCs w:val="18"/>
              </w:rPr>
            </w:pPr>
            <w:r w:rsidRPr="007F397F">
              <w:rPr>
                <w:sz w:val="18"/>
                <w:szCs w:val="18"/>
              </w:rPr>
              <w:lastRenderedPageBreak/>
              <w:t>Residual CD</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DF14BBB"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CF31C87" w14:textId="77777777" w:rsidR="002253BA" w:rsidRPr="007F397F" w:rsidRDefault="002253BA" w:rsidP="00C51EE8">
            <w:pPr>
              <w:jc w:val="right"/>
              <w:rPr>
                <w:sz w:val="18"/>
                <w:szCs w:val="18"/>
              </w:rPr>
            </w:pPr>
            <w:r w:rsidRPr="007F397F">
              <w:rPr>
                <w:sz w:val="18"/>
                <w:szCs w:val="18"/>
              </w:rPr>
              <w:t>−3.03***</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59A277B" w14:textId="77777777" w:rsidR="002253BA" w:rsidRPr="007F397F" w:rsidRDefault="002253BA" w:rsidP="00C51EE8">
            <w:pPr>
              <w:jc w:val="right"/>
              <w:rPr>
                <w:sz w:val="18"/>
                <w:szCs w:val="18"/>
              </w:rPr>
            </w:pPr>
            <w:r w:rsidRPr="007F397F">
              <w:rPr>
                <w:sz w:val="18"/>
                <w:szCs w:val="18"/>
              </w:rPr>
              <w:t>−2.71***</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65E97B9D" w14:textId="77777777" w:rsidR="002253BA" w:rsidRPr="007F397F" w:rsidRDefault="002253BA" w:rsidP="00C51EE8">
            <w:pPr>
              <w:jc w:val="right"/>
              <w:rPr>
                <w:sz w:val="18"/>
                <w:szCs w:val="18"/>
              </w:rPr>
            </w:pPr>
            <w:r w:rsidRPr="007F397F">
              <w:rPr>
                <w:sz w:val="18"/>
                <w:szCs w:val="18"/>
              </w:rPr>
              <w:t>−2.52**</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49381F62" w14:textId="77777777" w:rsidR="002253BA" w:rsidRPr="007F397F" w:rsidRDefault="002253BA" w:rsidP="00C51EE8">
            <w:pPr>
              <w:jc w:val="right"/>
              <w:rPr>
                <w:sz w:val="18"/>
                <w:szCs w:val="18"/>
              </w:rPr>
            </w:pPr>
            <w:r w:rsidRPr="007F397F">
              <w:rPr>
                <w:sz w:val="18"/>
                <w:szCs w:val="18"/>
              </w:rPr>
              <w:t>−2.63***</w:t>
            </w:r>
          </w:p>
        </w:tc>
      </w:tr>
      <w:tr w:rsidR="002253BA" w:rsidRPr="007F397F" w14:paraId="1FAF9074" w14:textId="77777777" w:rsidTr="0012465C">
        <w:trPr>
          <w:cantSplit/>
        </w:trPr>
        <w:tc>
          <w:tcPr>
            <w:tcW w:w="15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19A1031E" w14:textId="77777777" w:rsidR="002253BA" w:rsidRPr="007F397F" w:rsidRDefault="002253BA" w:rsidP="002253BA">
            <w:pPr>
              <w:rPr>
                <w:sz w:val="18"/>
                <w:szCs w:val="18"/>
              </w:rPr>
            </w:pPr>
            <w:r w:rsidRPr="007F397F">
              <w:rPr>
                <w:sz w:val="18"/>
                <w:szCs w:val="18"/>
              </w:rPr>
              <w:t>Residual CDw</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510164F2"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3D8A89F5" w14:textId="77777777" w:rsidR="002253BA" w:rsidRPr="007F397F" w:rsidRDefault="002253BA" w:rsidP="00C51EE8">
            <w:pPr>
              <w:jc w:val="right"/>
              <w:rPr>
                <w:sz w:val="18"/>
                <w:szCs w:val="18"/>
              </w:rPr>
            </w:pPr>
            <w:r w:rsidRPr="007F397F">
              <w:rPr>
                <w:sz w:val="18"/>
                <w:szCs w:val="18"/>
              </w:rPr>
              <w:t>0.59</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06DB4104" w14:textId="77777777" w:rsidR="002253BA" w:rsidRPr="007F397F" w:rsidRDefault="002253BA" w:rsidP="00C51EE8">
            <w:pPr>
              <w:jc w:val="right"/>
              <w:rPr>
                <w:sz w:val="18"/>
                <w:szCs w:val="18"/>
              </w:rPr>
            </w:pPr>
            <w:r w:rsidRPr="007F397F">
              <w:rPr>
                <w:sz w:val="18"/>
                <w:szCs w:val="18"/>
              </w:rPr>
              <w:t>−1.34</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459F518" w14:textId="77777777" w:rsidR="002253BA" w:rsidRPr="007F397F" w:rsidRDefault="002253BA" w:rsidP="00C51EE8">
            <w:pPr>
              <w:jc w:val="right"/>
              <w:rPr>
                <w:sz w:val="18"/>
                <w:szCs w:val="18"/>
              </w:rPr>
            </w:pPr>
            <w:r w:rsidRPr="007F397F">
              <w:rPr>
                <w:sz w:val="18"/>
                <w:szCs w:val="18"/>
              </w:rPr>
              <w:t>1.00</w:t>
            </w:r>
          </w:p>
        </w:tc>
        <w:tc>
          <w:tcPr>
            <w:tcW w:w="13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14:paraId="2A1C6DDD" w14:textId="77777777" w:rsidR="002253BA" w:rsidRPr="007F397F" w:rsidRDefault="002253BA" w:rsidP="00C51EE8">
            <w:pPr>
              <w:jc w:val="right"/>
              <w:rPr>
                <w:sz w:val="18"/>
                <w:szCs w:val="18"/>
              </w:rPr>
            </w:pPr>
            <w:r w:rsidRPr="007F397F">
              <w:rPr>
                <w:sz w:val="18"/>
                <w:szCs w:val="18"/>
              </w:rPr>
              <w:t>−1.29</w:t>
            </w:r>
          </w:p>
        </w:tc>
      </w:tr>
      <w:tr w:rsidR="002253BA" w:rsidRPr="007F397F" w14:paraId="2D92E0B9" w14:textId="77777777" w:rsidTr="0012465C">
        <w:trPr>
          <w:cantSplit/>
        </w:trPr>
        <w:tc>
          <w:tcPr>
            <w:tcW w:w="1568"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2D456B76" w14:textId="77777777" w:rsidR="002253BA" w:rsidRPr="007F397F" w:rsidRDefault="002253BA" w:rsidP="002253BA">
            <w:pPr>
              <w:rPr>
                <w:sz w:val="18"/>
                <w:szCs w:val="18"/>
              </w:rPr>
            </w:pPr>
            <w:r w:rsidRPr="007F397F">
              <w:rPr>
                <w:sz w:val="18"/>
                <w:szCs w:val="18"/>
              </w:rPr>
              <w:t>Residual CD*</w:t>
            </w:r>
          </w:p>
        </w:tc>
        <w:tc>
          <w:tcPr>
            <w:tcW w:w="13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B3865FB" w14:textId="77777777" w:rsidR="002253BA" w:rsidRPr="007F397F" w:rsidRDefault="002253BA" w:rsidP="00C51EE8">
            <w:pPr>
              <w:jc w:val="right"/>
              <w:rPr>
                <w:sz w:val="18"/>
                <w:szCs w:val="18"/>
              </w:rPr>
            </w:pPr>
          </w:p>
        </w:tc>
        <w:tc>
          <w:tcPr>
            <w:tcW w:w="13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DAD3F67" w14:textId="77777777" w:rsidR="002253BA" w:rsidRPr="007F397F" w:rsidRDefault="002253BA" w:rsidP="00C51EE8">
            <w:pPr>
              <w:jc w:val="right"/>
              <w:rPr>
                <w:sz w:val="18"/>
                <w:szCs w:val="18"/>
              </w:rPr>
            </w:pPr>
            <w:r w:rsidRPr="007F397F">
              <w:rPr>
                <w:sz w:val="18"/>
                <w:szCs w:val="18"/>
              </w:rPr>
              <w:t>−3.11***</w:t>
            </w:r>
          </w:p>
        </w:tc>
        <w:tc>
          <w:tcPr>
            <w:tcW w:w="13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1A661781" w14:textId="77777777" w:rsidR="002253BA" w:rsidRPr="007F397F" w:rsidRDefault="002253BA" w:rsidP="00C51EE8">
            <w:pPr>
              <w:jc w:val="right"/>
              <w:rPr>
                <w:sz w:val="18"/>
                <w:szCs w:val="18"/>
              </w:rPr>
            </w:pPr>
            <w:r w:rsidRPr="007F397F">
              <w:rPr>
                <w:sz w:val="18"/>
                <w:szCs w:val="18"/>
              </w:rPr>
              <w:t>−2.53**</w:t>
            </w:r>
          </w:p>
        </w:tc>
        <w:tc>
          <w:tcPr>
            <w:tcW w:w="13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59A07578" w14:textId="77777777" w:rsidR="002253BA" w:rsidRPr="007F397F" w:rsidRDefault="002253BA" w:rsidP="00C51EE8">
            <w:pPr>
              <w:jc w:val="right"/>
              <w:rPr>
                <w:sz w:val="18"/>
                <w:szCs w:val="18"/>
              </w:rPr>
            </w:pPr>
            <w:r w:rsidRPr="007F397F">
              <w:rPr>
                <w:sz w:val="18"/>
                <w:szCs w:val="18"/>
              </w:rPr>
              <w:t>−2.69***</w:t>
            </w:r>
          </w:p>
        </w:tc>
        <w:tc>
          <w:tcPr>
            <w:tcW w:w="1326" w:type="dxa"/>
            <w:tcBorders>
              <w:top w:val="none" w:sz="0" w:space="0" w:color="FFFFFF"/>
              <w:left w:val="none" w:sz="0" w:space="0" w:color="FFFFFF"/>
              <w:bottom w:val="single" w:sz="4" w:space="0" w:color="9CA3AF"/>
              <w:right w:val="none" w:sz="0" w:space="0" w:color="FFFFFF"/>
            </w:tcBorders>
            <w:tcMar>
              <w:top w:w="50" w:type="dxa"/>
              <w:left w:w="80" w:type="dxa"/>
              <w:bottom w:w="50" w:type="dxa"/>
              <w:right w:w="80" w:type="dxa"/>
            </w:tcMar>
            <w:vAlign w:val="center"/>
          </w:tcPr>
          <w:p w14:paraId="7BC772FA" w14:textId="77777777" w:rsidR="002253BA" w:rsidRPr="007F397F" w:rsidRDefault="002253BA" w:rsidP="00C51EE8">
            <w:pPr>
              <w:jc w:val="right"/>
              <w:rPr>
                <w:sz w:val="18"/>
                <w:szCs w:val="18"/>
              </w:rPr>
            </w:pPr>
            <w:r w:rsidRPr="007F397F">
              <w:rPr>
                <w:sz w:val="18"/>
                <w:szCs w:val="18"/>
              </w:rPr>
              <w:t>−2.28**</w:t>
            </w:r>
          </w:p>
        </w:tc>
      </w:tr>
    </w:tbl>
    <w:p w14:paraId="76C3F571" w14:textId="77777777" w:rsidR="002253BA" w:rsidRPr="007F397F" w:rsidRDefault="002253BA" w:rsidP="00C51EE8">
      <w:pPr>
        <w:jc w:val="both"/>
        <w:rPr>
          <w:sz w:val="18"/>
          <w:szCs w:val="18"/>
        </w:rPr>
      </w:pPr>
      <w:r w:rsidRPr="007F397F">
        <w:rPr>
          <w:i/>
          <w:sz w:val="18"/>
          <w:szCs w:val="18"/>
        </w:rPr>
        <w:t>Note: Values in parentheses are standard errors. (1) is model M3 in Table 10 (country and year fixed effects, ln(VAL), country-clustered standard errors); only the REN coefficient is reported in this column. (2)–(5) were obtained with the Pesaran (2006) CCE estimator using xtdcce2 (Ditzen, 2018). In (2), (3) and (5), cross-sectional averages are taken for SDG, REN, EXP and ln(VAL); in (4), only for SDG and REN. In (5), the country with the highest REN coefficient is excluded. After CCE, the CD and CD* tests on the residuals are mechanically biased downward (the expected value is approximately −3.3 for N = 17); for this reason, CDw is taken as the reference for residual dependence. Significance levels and confidence intervals are computed from the t(G − 1) distribution (G is the number of countries). ***, ** and * denote significance at the 1%, 5% and 10% levels, respectively.</w:t>
      </w:r>
    </w:p>
    <w:p w14:paraId="56ABE0E4" w14:textId="77777777" w:rsidR="00675154" w:rsidRPr="007F397F" w:rsidRDefault="005E19D4" w:rsidP="00675154">
      <w:pPr>
        <w:spacing w:after="0" w:line="240" w:lineRule="auto"/>
        <w:rPr>
          <w:rFonts w:eastAsia="Times New Roman"/>
          <w:b/>
          <w:lang w:eastAsia="tr-TR"/>
        </w:rPr>
      </w:pPr>
      <w:r>
        <w:rPr>
          <w:rFonts w:eastAsia="Times New Roman"/>
          <w:b/>
          <w:sz w:val="22"/>
          <w:lang w:eastAsia="tr-TR"/>
        </w:rPr>
        <w:t>4. DISCUSSION</w:t>
      </w:r>
    </w:p>
    <w:p w14:paraId="1ADF79F3"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The findings indicate that the relationship between the use of renewable energy in agriculture and sustainable development may vary depending on the model chosen. </w:t>
      </w:r>
      <w:r>
        <w:rPr>
          <w:rFonts w:eastAsia="Times New Roman"/>
          <w:highlight w:val="yellow"/>
          <w:lang w:val="en-US" w:eastAsia="tr-TR"/>
        </w:rPr>
        <w:t>In the model in which only country-specific fixed effects were considered</w:t>
      </w:r>
      <w:r>
        <w:rPr>
          <w:rFonts w:eastAsia="Times New Roman"/>
          <w:lang w:val="en-US" w:eastAsia="tr-TR"/>
        </w:rPr>
        <w:t xml:space="preserve">, a strong and positive relationship was found between the share of renewable energy in agriculture and the SDG index (coefficient: 1.306). However, when common-year effects were added to the model, this coefficient fell to 0.008 and lost its statistical significance. This finding is consistent with </w:t>
      </w:r>
      <w:r>
        <w:rPr>
          <w:rFonts w:eastAsia="Times New Roman"/>
          <w:highlight w:val="yellow"/>
          <w:lang w:val="en-US" w:eastAsia="tr-TR"/>
        </w:rPr>
        <w:t xml:space="preserve">the </w:t>
      </w:r>
      <w:proofErr w:type="gramStart"/>
      <w:r>
        <w:rPr>
          <w:rFonts w:eastAsia="Times New Roman"/>
          <w:highlight w:val="yellow"/>
          <w:lang w:val="en-US" w:eastAsia="tr-TR"/>
        </w:rPr>
        <w:t>two time</w:t>
      </w:r>
      <w:proofErr w:type="gramEnd"/>
      <w:r>
        <w:rPr>
          <w:rFonts w:eastAsia="Times New Roman"/>
          <w:highlight w:val="yellow"/>
          <w:lang w:val="en-US" w:eastAsia="tr-TR"/>
        </w:rPr>
        <w:t xml:space="preserve"> series following a common trend</w:t>
      </w:r>
      <w:r>
        <w:rPr>
          <w:rFonts w:eastAsia="Times New Roman"/>
          <w:lang w:val="en-US" w:eastAsia="tr-TR"/>
        </w:rPr>
        <w:t xml:space="preserve"> throughout the 2003–2022 period: it suggests that energy transition policies, technological progress, the adoption of the SDGs and the global economic climate in the EU and </w:t>
      </w:r>
      <w:proofErr w:type="spellStart"/>
      <w:r>
        <w:rPr>
          <w:rFonts w:eastAsia="Times New Roman"/>
          <w:lang w:val="en-US" w:eastAsia="tr-TR"/>
        </w:rPr>
        <w:t>neighbouring</w:t>
      </w:r>
      <w:proofErr w:type="spellEnd"/>
      <w:r>
        <w:rPr>
          <w:rFonts w:eastAsia="Times New Roman"/>
          <w:lang w:val="en-US" w:eastAsia="tr-TR"/>
        </w:rPr>
        <w:t xml:space="preserve"> countries have influenced both indicators in the same direction. In this context, </w:t>
      </w:r>
      <w:r>
        <w:rPr>
          <w:rFonts w:eastAsia="Times New Roman"/>
          <w:highlight w:val="yellow"/>
          <w:lang w:val="en-US" w:eastAsia="tr-TR"/>
        </w:rPr>
        <w:t>the concurrent increases in REN and the SDG index are not, on their own, sufficient</w:t>
      </w:r>
      <w:r>
        <w:rPr>
          <w:rFonts w:eastAsia="Times New Roman"/>
          <w:lang w:val="en-US" w:eastAsia="tr-TR"/>
        </w:rPr>
        <w:t xml:space="preserve"> to demonstrate a causal relationship.</w:t>
      </w:r>
      <w:r w:rsidRPr="007F397F">
        <w:rPr>
          <w:rFonts w:eastAsia="Times New Roman"/>
          <w:lang w:eastAsia="tr-TR"/>
        </w:rPr>
        <w:t xml:space="preserve"> </w:t>
      </w:r>
      <w:r w:rsidRPr="007F397F">
        <w:rPr>
          <w:rFonts w:eastAsia="Times New Roman"/>
          <w:lang w:val="en-US" w:eastAsia="tr-TR"/>
        </w:rPr>
        <w:t>The concurrent increase in the use of renewable energy and in sustainable development indicators during the period 2003–2022 necessitates an assessment of the relationship between these two variables within the broader context of energy transition and policy. In the case of Türkiye, the Renewable Energy Resource Areas (YEKA) model, one of the mechanisms designed to encourage renewable energy investment, was given a regulatory framework through the Renewable Energy Resource Areas Regulation, published in the Official Gazette No. 29852 dated 9 October 2016 (Ministry of Energy and Natural Resources of the Republic of Türkiye, n.d.).</w:t>
      </w:r>
      <w:r w:rsidRPr="007F397F">
        <w:rPr>
          <w:rFonts w:eastAsia="Times New Roman"/>
          <w:lang w:eastAsia="tr-TR"/>
        </w:rPr>
        <w:t xml:space="preserve"> </w:t>
      </w:r>
      <w:r w:rsidRPr="007F397F">
        <w:rPr>
          <w:rFonts w:eastAsia="Times New Roman"/>
          <w:lang w:val="en-US" w:eastAsia="tr-TR"/>
        </w:rPr>
        <w:t xml:space="preserve">The IPARD and Rural Development Investment Support </w:t>
      </w:r>
      <w:proofErr w:type="spellStart"/>
      <w:r w:rsidRPr="007F397F">
        <w:rPr>
          <w:rFonts w:eastAsia="Times New Roman"/>
          <w:lang w:val="en-US" w:eastAsia="tr-TR"/>
        </w:rPr>
        <w:t>Programmes</w:t>
      </w:r>
      <w:proofErr w:type="spellEnd"/>
      <w:r w:rsidRPr="007F397F">
        <w:rPr>
          <w:rFonts w:eastAsia="Times New Roman"/>
          <w:lang w:val="en-US" w:eastAsia="tr-TR"/>
        </w:rPr>
        <w:t xml:space="preserve"> are policy instruments that can support the development of renewable energy capacity and access to energy technologies in agricultural holdings. However, the increase in large-scale electricity generation investments and the rise in the use of renewable energy in agricultural production are distinct processes. Therefore, the effects of these policies on the use of renewable energy in agriculture and on sustainable development indicators must be examined separately, taking into account the dates of policy implementation and sectoral data. The simultaneous rise of both variables is not, in itself, sufficient to establish a direct causal relationship.</w:t>
      </w:r>
    </w:p>
    <w:p w14:paraId="0A562111" w14:textId="77777777" w:rsidR="00675154" w:rsidRPr="007F397F" w:rsidRDefault="00675154" w:rsidP="00675154">
      <w:pPr>
        <w:spacing w:after="0" w:line="240" w:lineRule="auto"/>
        <w:rPr>
          <w:rFonts w:eastAsia="Times New Roman"/>
          <w:lang w:val="en-US" w:eastAsia="tr-TR"/>
        </w:rPr>
      </w:pPr>
    </w:p>
    <w:p w14:paraId="253F4F16" w14:textId="77777777" w:rsidR="00675154" w:rsidRPr="007F397F" w:rsidRDefault="00675154" w:rsidP="00675154">
      <w:pPr>
        <w:spacing w:after="0" w:line="240" w:lineRule="auto"/>
        <w:jc w:val="both"/>
        <w:rPr>
          <w:rFonts w:eastAsia="Times New Roman"/>
          <w:lang w:val="en-US" w:eastAsia="tr-TR"/>
        </w:rPr>
      </w:pPr>
      <w:r>
        <w:rPr>
          <w:rFonts w:eastAsia="Times New Roman"/>
          <w:highlight w:val="yellow"/>
          <w:lang w:val="en-US" w:eastAsia="tr-TR"/>
        </w:rPr>
        <w:t>The direction of the relationship cannot be established directly.</w:t>
      </w:r>
      <w:r>
        <w:rPr>
          <w:rFonts w:eastAsia="Times New Roman"/>
          <w:lang w:val="en-US" w:eastAsia="tr-TR"/>
        </w:rPr>
        <w:t xml:space="preserve"> An inverse relationship is possible: countries with high SDG performance may have a greater capacity to invest in renewable energy in agriculture. Furthermore, the SDG index itself may include indicators </w:t>
      </w:r>
      <w:r w:rsidRPr="007F397F">
        <w:rPr>
          <w:rFonts w:eastAsia="Times New Roman"/>
          <w:lang w:val="en-US" w:eastAsia="tr-TR"/>
        </w:rPr>
        <w:lastRenderedPageBreak/>
        <w:t xml:space="preserve">relating to the share of renewable energy under SDG 7; as SDG 13 and SDG 15 are also linked to energy and land use, a relationship may exist between REN and the SDGs. The extent of this relationship cannot be determined without examining the index components, and </w:t>
      </w:r>
      <w:r>
        <w:rPr>
          <w:rFonts w:eastAsia="Times New Roman"/>
          <w:highlight w:val="yellow"/>
          <w:lang w:val="en-US" w:eastAsia="tr-TR"/>
        </w:rPr>
        <w:t>analyses using target-based sub-indices may therefore be beneficial in future studies</w:t>
      </w:r>
      <w:r>
        <w:rPr>
          <w:rFonts w:eastAsia="Times New Roman"/>
          <w:lang w:val="en-US" w:eastAsia="tr-TR"/>
        </w:rPr>
        <w:t>.</w:t>
      </w:r>
    </w:p>
    <w:p w14:paraId="08C9C488"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In the country-specific trend, </w:t>
      </w:r>
      <w:r>
        <w:rPr>
          <w:rFonts w:eastAsia="Times New Roman"/>
          <w:highlight w:val="yellow"/>
          <w:lang w:val="en-US" w:eastAsia="tr-TR"/>
        </w:rPr>
        <w:t>first-difference and CCE models</w:t>
      </w:r>
      <w:r>
        <w:rPr>
          <w:rFonts w:eastAsia="Times New Roman"/>
          <w:lang w:val="en-US" w:eastAsia="tr-TR"/>
        </w:rPr>
        <w:t xml:space="preserve">, the REN coefficient is positive and significant, ranging from 0.18 to 0.27. A common feature of these models is that they do not assume the common trend to be the same for all countries. Slope homogeneity tests indicate that, when the common factor is controlled for, the slope of REN does not differ across countries; any difference may lie in the response to common shocks. </w:t>
      </w:r>
      <w:r>
        <w:rPr>
          <w:rFonts w:eastAsia="Times New Roman"/>
          <w:highlight w:val="yellow"/>
          <w:lang w:val="en-US" w:eastAsia="tr-TR"/>
        </w:rPr>
        <w:t>Therefore, the coefficient close to zero in the two-way fixed-effects model may stem less from the absence of a relationship than from misspecification of the common factor structure.</w:t>
      </w:r>
      <w:r>
        <w:rPr>
          <w:rFonts w:eastAsia="Times New Roman"/>
          <w:lang w:val="en-US" w:eastAsia="tr-TR"/>
        </w:rPr>
        <w:t xml:space="preserve"> In the model containing only lagged REN (M7), the relationship is insignificant </w:t>
      </w:r>
      <w:r>
        <w:rPr>
          <w:rFonts w:eastAsia="Times New Roman"/>
          <w:highlight w:val="yellow"/>
          <w:lang w:val="en-US" w:eastAsia="tr-TR"/>
        </w:rPr>
        <w:t>when country-clustered standard errors are used</w:t>
      </w:r>
      <w:r>
        <w:rPr>
          <w:rFonts w:eastAsia="Times New Roman"/>
          <w:lang w:val="en-US" w:eastAsia="tr-TR"/>
        </w:rPr>
        <w:t xml:space="preserve">. As regards the other independent variables, the coefficients for EXP and VAL are not significant in the two-way models. The negative coefficient for </w:t>
      </w:r>
      <w:proofErr w:type="gramStart"/>
      <w:r>
        <w:rPr>
          <w:rFonts w:eastAsia="Times New Roman"/>
          <w:lang w:val="en-US" w:eastAsia="tr-TR"/>
        </w:rPr>
        <w:t>ln(</w:t>
      </w:r>
      <w:proofErr w:type="gramEnd"/>
      <w:r>
        <w:rPr>
          <w:rFonts w:eastAsia="Times New Roman"/>
          <w:lang w:val="en-US" w:eastAsia="tr-TR"/>
        </w:rPr>
        <w:t>VAL), however, is associated with reverse causality or structural phenomena such as the declining relative share of agriculture in developed countries.</w:t>
      </w:r>
    </w:p>
    <w:p w14:paraId="3F853819"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In comparison with the literature, the theoretical expectation of a positive relationship between renewable energy and sustainability (Dinçer, 2000; Fuso </w:t>
      </w:r>
      <w:proofErr w:type="spellStart"/>
      <w:r w:rsidRPr="007F397F">
        <w:rPr>
          <w:rFonts w:eastAsia="Times New Roman"/>
          <w:lang w:val="en-US" w:eastAsia="tr-TR"/>
        </w:rPr>
        <w:t>Nerini</w:t>
      </w:r>
      <w:proofErr w:type="spellEnd"/>
      <w:r w:rsidRPr="007F397F">
        <w:rPr>
          <w:rFonts w:eastAsia="Times New Roman"/>
          <w:lang w:val="en-US" w:eastAsia="tr-TR"/>
        </w:rPr>
        <w:t xml:space="preserve"> et al., 2018; Gielen et al., 2019) is supported only in the country-fixed-effects model, whilst the relationship weakens or disappears when common-time effects and </w:t>
      </w:r>
      <w:r>
        <w:rPr>
          <w:rFonts w:eastAsia="Times New Roman"/>
          <w:highlight w:val="yellow"/>
          <w:lang w:val="en-US" w:eastAsia="tr-TR"/>
        </w:rPr>
        <w:t>additional robustness controls</w:t>
      </w:r>
      <w:r>
        <w:rPr>
          <w:rFonts w:eastAsia="Times New Roman"/>
          <w:lang w:val="en-US" w:eastAsia="tr-TR"/>
        </w:rPr>
        <w:t xml:space="preserve"> are included. This suggests that caution is required when interpreting the results of panel studies that do not distinguish between </w:t>
      </w:r>
      <w:r>
        <w:rPr>
          <w:rFonts w:eastAsia="Times New Roman"/>
          <w:highlight w:val="yellow"/>
          <w:lang w:val="en-US" w:eastAsia="tr-TR"/>
        </w:rPr>
        <w:t>cross-country and within-country co-variation</w:t>
      </w:r>
      <w:r>
        <w:rPr>
          <w:rFonts w:eastAsia="Times New Roman"/>
          <w:lang w:val="en-US" w:eastAsia="tr-TR"/>
        </w:rPr>
        <w:t>.</w:t>
      </w:r>
    </w:p>
    <w:p w14:paraId="74C5F4BD" w14:textId="77777777" w:rsidR="00675154" w:rsidRPr="007F397F" w:rsidRDefault="00675154" w:rsidP="00675154">
      <w:pPr>
        <w:spacing w:after="0" w:line="240" w:lineRule="auto"/>
        <w:rPr>
          <w:rFonts w:eastAsia="Times New Roman"/>
          <w:lang w:val="en-US" w:eastAsia="tr-TR"/>
        </w:rPr>
      </w:pPr>
    </w:p>
    <w:p w14:paraId="694AF8CF" w14:textId="77777777" w:rsidR="00675154" w:rsidRPr="007F397F" w:rsidRDefault="005E19D4" w:rsidP="00675154">
      <w:pPr>
        <w:spacing w:after="0" w:line="240" w:lineRule="auto"/>
        <w:rPr>
          <w:rFonts w:eastAsia="Times New Roman"/>
          <w:b/>
          <w:lang w:val="en-US" w:eastAsia="tr-TR"/>
        </w:rPr>
      </w:pPr>
      <w:r>
        <w:rPr>
          <w:rFonts w:eastAsia="Times New Roman"/>
          <w:b/>
          <w:sz w:val="22"/>
          <w:lang w:val="en-US" w:eastAsia="tr-TR"/>
        </w:rPr>
        <w:t>5. CONCLUSION</w:t>
      </w:r>
    </w:p>
    <w:p w14:paraId="7C380AAB"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In this study, the relationship between the share of renewable energy in agriculture and the SDG index for 17 countries over the period 2003–2022 was examined using panel data methods. In the model containing only country fixed effects, the REN coefficient is 1.306 and is </w:t>
      </w:r>
      <w:r>
        <w:rPr>
          <w:rFonts w:eastAsia="Times New Roman"/>
          <w:highlight w:val="yellow"/>
          <w:lang w:val="en-US" w:eastAsia="tr-TR"/>
        </w:rPr>
        <w:t>highly statistically significant</w:t>
      </w:r>
      <w:r>
        <w:rPr>
          <w:rFonts w:eastAsia="Times New Roman"/>
          <w:lang w:val="en-US" w:eastAsia="tr-TR"/>
        </w:rPr>
        <w:t xml:space="preserve"> (H</w:t>
      </w:r>
      <w:r w:rsidRPr="007F397F">
        <w:rPr>
          <w:rFonts w:ascii="Cambria Math" w:eastAsia="Times New Roman" w:hAnsi="Cambria Math" w:cs="Cambria Math"/>
          <w:lang w:val="en-US" w:eastAsia="tr-TR"/>
        </w:rPr>
        <w:t>₀</w:t>
      </w:r>
      <w:r w:rsidRPr="007F397F">
        <w:rPr>
          <w:rFonts w:eastAsia="Times New Roman"/>
          <w:lang w:val="en-US" w:eastAsia="tr-TR"/>
        </w:rPr>
        <w:t xml:space="preserve"> is rejected). When common-year effects are included, the coefficient falls to 0.008 and loses its significance (H</w:t>
      </w:r>
      <w:r w:rsidRPr="007F397F">
        <w:rPr>
          <w:rFonts w:ascii="Cambria Math" w:eastAsia="Times New Roman" w:hAnsi="Cambria Math" w:cs="Cambria Math"/>
          <w:lang w:val="en-US" w:eastAsia="tr-TR"/>
        </w:rPr>
        <w:t>₀</w:t>
      </w:r>
      <w:r w:rsidRPr="007F397F">
        <w:rPr>
          <w:rFonts w:eastAsia="Times New Roman"/>
          <w:lang w:val="en-US" w:eastAsia="tr-TR"/>
        </w:rPr>
        <w:t xml:space="preserve"> cannot be rejected); 89 per cent of the </w:t>
      </w:r>
      <w:r>
        <w:rPr>
          <w:rFonts w:eastAsia="Times New Roman"/>
          <w:highlight w:val="yellow"/>
          <w:lang w:val="en-US" w:eastAsia="tr-TR"/>
        </w:rPr>
        <w:t>within-country SDG variance</w:t>
      </w:r>
      <w:r>
        <w:rPr>
          <w:rFonts w:eastAsia="Times New Roman"/>
          <w:lang w:val="en-US" w:eastAsia="tr-TR"/>
        </w:rPr>
        <w:t xml:space="preserve"> and 74 per cent of the REN variance are explained by year dummies. Robustness analyses indicate that the relationship is model-dependent: whilst no relationship is found in models excluding </w:t>
      </w:r>
      <w:proofErr w:type="gramStart"/>
      <w:r>
        <w:rPr>
          <w:rFonts w:eastAsia="Times New Roman"/>
          <w:lang w:val="en-US" w:eastAsia="tr-TR"/>
        </w:rPr>
        <w:t>ln(</w:t>
      </w:r>
      <w:proofErr w:type="gramEnd"/>
      <w:r>
        <w:rPr>
          <w:rFonts w:eastAsia="Times New Roman"/>
          <w:lang w:val="en-US" w:eastAsia="tr-TR"/>
        </w:rPr>
        <w:t>VAL) and Türkiye, a small positive coefficient (0.18–0.27) is observed in country-specific trend, first-difference and CCE models.</w:t>
      </w:r>
    </w:p>
    <w:p w14:paraId="0CFE2A6D" w14:textId="77777777" w:rsidR="00675154" w:rsidRPr="007F397F" w:rsidRDefault="00675154" w:rsidP="00675154">
      <w:pPr>
        <w:spacing w:after="0" w:line="240" w:lineRule="auto"/>
        <w:rPr>
          <w:rFonts w:eastAsia="Times New Roman"/>
          <w:lang w:val="en-US" w:eastAsia="tr-TR"/>
        </w:rPr>
      </w:pPr>
    </w:p>
    <w:p w14:paraId="0DAE4515"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Considering the CCE estimator, which allows for different responses from countries to a common factor, the REN coefficient is around 0.26; it remains positive </w:t>
      </w:r>
      <w:r>
        <w:rPr>
          <w:rFonts w:eastAsia="Times New Roman"/>
          <w:highlight w:val="yellow"/>
          <w:lang w:val="en-US" w:eastAsia="tr-TR"/>
        </w:rPr>
        <w:t>in the pooled, mean-group and exclusion specifications</w:t>
      </w:r>
      <w:r>
        <w:rPr>
          <w:rFonts w:eastAsia="Times New Roman"/>
          <w:lang w:val="en-US" w:eastAsia="tr-TR"/>
        </w:rPr>
        <w:t>, and is found to be significant at the 5–10 per cent level. Slope homogeneity tests do not contradict the use of this estimator; however, two-way fixed effects have been retained as the baseline model, whilst the CCE has been treated as the main alternative. Accordingly, a one-point increase in the share of renewable energy in agriculture is observed to be associated with a difference of approximately a quarter of a point in the SDG score. Therefore, the results should be interpreted not as evidence of an independent and causal effect of renewable energy use in agriculture on overall SDG performance, but rather as a relationship that requires further investigation through more detailed sectoral indicators and policy assessments.</w:t>
      </w:r>
    </w:p>
    <w:p w14:paraId="719CF3EB" w14:textId="77777777" w:rsidR="00675154" w:rsidRPr="007F397F" w:rsidRDefault="00675154" w:rsidP="00675154">
      <w:pPr>
        <w:spacing w:after="0" w:line="240" w:lineRule="auto"/>
        <w:rPr>
          <w:rFonts w:eastAsia="Times New Roman"/>
          <w:lang w:val="en-US" w:eastAsia="tr-TR"/>
        </w:rPr>
      </w:pPr>
    </w:p>
    <w:p w14:paraId="2D466E8A" w14:textId="77777777" w:rsidR="00675154" w:rsidRPr="007F397F" w:rsidRDefault="00675154" w:rsidP="00675154">
      <w:pPr>
        <w:spacing w:after="0" w:line="240" w:lineRule="auto"/>
        <w:jc w:val="both"/>
        <w:rPr>
          <w:rFonts w:eastAsia="Times New Roman"/>
          <w:lang w:val="en-US" w:eastAsia="tr-TR"/>
        </w:rPr>
      </w:pPr>
      <w:r>
        <w:rPr>
          <w:rFonts w:eastAsia="Times New Roman"/>
          <w:highlight w:val="yellow"/>
          <w:lang w:val="en-US" w:eastAsia="tr-TR"/>
        </w:rPr>
        <w:t>The following recommendations follow from these findings:</w:t>
      </w:r>
    </w:p>
    <w:p w14:paraId="020B7AD4"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No causal inference should be made that an increase in the share of renewable energy in agriculture will improve SDG performance; such a policy rationale is not supported by the findings of this study alone.</w:t>
      </w:r>
    </w:p>
    <w:p w14:paraId="0D73D090"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Impact assessments to promote renewable energy in agriculture should be carried out using more direct outcome indicators (such as energy costs, emission intensity and farm income).</w:t>
      </w:r>
    </w:p>
    <w:p w14:paraId="2F14EAF9"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lastRenderedPageBreak/>
        <w:t>- For cross-country comparisons, the components of the SDG index directly related to energy should be separated.</w:t>
      </w:r>
    </w:p>
    <w:p w14:paraId="508727F3" w14:textId="77777777" w:rsidR="00675154" w:rsidRDefault="00675154" w:rsidP="00675154">
      <w:pPr>
        <w:spacing w:after="0" w:line="240" w:lineRule="auto"/>
        <w:jc w:val="both"/>
        <w:rPr>
          <w:rFonts w:eastAsia="Times New Roman"/>
          <w:lang w:val="en-US" w:eastAsia="tr-TR"/>
        </w:rPr>
      </w:pPr>
      <w:r>
        <w:rPr>
          <w:rFonts w:eastAsia="Times New Roman"/>
          <w:highlight w:val="yellow"/>
          <w:lang w:val="en-US" w:eastAsia="tr-TR"/>
        </w:rPr>
        <w:t>- In countries such as Türkiye</w:t>
      </w:r>
      <w:r>
        <w:rPr>
          <w:rFonts w:eastAsia="Times New Roman"/>
          <w:lang w:val="en-US" w:eastAsia="tr-TR"/>
        </w:rPr>
        <w:t>, the consistent and comparable publication of data on renewable energy in agriculture is important for monitoring purposes.</w:t>
      </w:r>
    </w:p>
    <w:p w14:paraId="24DBB09A" w14:textId="77777777" w:rsidR="00684E17" w:rsidRDefault="00684E17" w:rsidP="00675154">
      <w:pPr>
        <w:spacing w:after="0" w:line="240" w:lineRule="auto"/>
        <w:jc w:val="both"/>
        <w:rPr>
          <w:rFonts w:eastAsia="Times New Roman"/>
          <w:lang w:val="en-US" w:eastAsia="tr-TR"/>
        </w:rPr>
      </w:pPr>
    </w:p>
    <w:p w14:paraId="38279B00" w14:textId="6CEF66FC" w:rsidR="00684E17" w:rsidRDefault="00684E17" w:rsidP="00675154">
      <w:pPr>
        <w:spacing w:after="0" w:line="240" w:lineRule="auto"/>
        <w:jc w:val="both"/>
        <w:rPr>
          <w:rFonts w:eastAsia="Times New Roman"/>
          <w:b/>
          <w:bCs/>
          <w:lang w:val="en-US" w:eastAsia="tr-TR"/>
        </w:rPr>
      </w:pPr>
      <w:r w:rsidRPr="00684E17">
        <w:rPr>
          <w:rFonts w:eastAsia="Times New Roman"/>
          <w:b/>
          <w:bCs/>
          <w:lang w:val="en-US" w:eastAsia="tr-TR"/>
        </w:rPr>
        <w:t>Limitations</w:t>
      </w:r>
    </w:p>
    <w:p w14:paraId="58F6D8AD" w14:textId="77777777" w:rsidR="00684E17" w:rsidRPr="00684E17" w:rsidRDefault="00684E17" w:rsidP="00675154">
      <w:pPr>
        <w:spacing w:after="0" w:line="240" w:lineRule="auto"/>
        <w:jc w:val="both"/>
        <w:rPr>
          <w:rFonts w:eastAsia="Times New Roman"/>
          <w:b/>
          <w:bCs/>
          <w:lang w:val="en-US" w:eastAsia="tr-TR"/>
        </w:rPr>
      </w:pPr>
    </w:p>
    <w:p w14:paraId="6C1478C8"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This study has several limitations. The sample is limited to 17 countries and consists predominantly of European countries. As the number of clusters is small, the inferences are based on a combination of clustering and bootstrap methods. The SDG index is a composite measure and may include indicators that mechanically overlap with the REN. The model does not identify causal effects; reverse causality and unaccounted-for common factors cannot be ruled out. Furthermore, CIPS results are sensitive to model specification; consequently, the stationarity of the variables’ levels is not certain. As the observation period is only 20 years, </w:t>
      </w:r>
      <w:r>
        <w:rPr>
          <w:rFonts w:eastAsia="Times New Roman"/>
          <w:highlight w:val="yellow"/>
          <w:lang w:val="en-US" w:eastAsia="tr-TR"/>
        </w:rPr>
        <w:t>the power of the slope homogeneity tests</w:t>
      </w:r>
      <w:r>
        <w:rPr>
          <w:rFonts w:eastAsia="Times New Roman"/>
          <w:lang w:val="en-US" w:eastAsia="tr-TR"/>
        </w:rPr>
        <w:t xml:space="preserve"> is limited, and the country-level estimates in the CCE-MG model are subject to significant uncertainty. Furthermore, as the theoretical properties of the CCE estimator were derived for large values of N and T, results based on N = 17 and T = 20 may be subject to small-sample bias. As the value-added variable (VAL) is measured in constant local currency, cross-country comparisons cannot be made and its coefficient cannot be interpreted as a cross-country measure; the REN coefficient, however, is not affected by this choice. Finally, variables such as the energy intensity of agriculture, policy instruments, institutional quality and national income level have not been included in the model. It is considered that studies incorporating these variables and examining </w:t>
      </w:r>
      <w:r>
        <w:rPr>
          <w:rFonts w:eastAsia="Times New Roman"/>
          <w:highlight w:val="yellow"/>
          <w:lang w:val="en-US" w:eastAsia="tr-TR"/>
        </w:rPr>
        <w:t>target-based SDG sub-indices</w:t>
      </w:r>
      <w:r>
        <w:rPr>
          <w:rFonts w:eastAsia="Times New Roman"/>
          <w:lang w:val="en-US" w:eastAsia="tr-TR"/>
        </w:rPr>
        <w:t xml:space="preserve"> will make significant contributions to the literature.</w:t>
      </w:r>
    </w:p>
    <w:p w14:paraId="686A72E3" w14:textId="77777777" w:rsidR="00675154" w:rsidRPr="007F397F" w:rsidRDefault="00675154" w:rsidP="00675154">
      <w:pPr>
        <w:spacing w:after="0" w:line="240" w:lineRule="auto"/>
        <w:jc w:val="both"/>
        <w:rPr>
          <w:rFonts w:eastAsia="Times New Roman"/>
          <w:lang w:val="en-US" w:eastAsia="tr-TR"/>
        </w:rPr>
      </w:pPr>
    </w:p>
    <w:p w14:paraId="56C64D66" w14:textId="77777777" w:rsidR="00675154" w:rsidRPr="007F397F" w:rsidRDefault="00675154" w:rsidP="00675154">
      <w:pPr>
        <w:spacing w:after="0" w:line="240" w:lineRule="auto"/>
        <w:jc w:val="both"/>
        <w:rPr>
          <w:rFonts w:eastAsia="Times New Roman"/>
          <w:lang w:val="en-US" w:eastAsia="tr-TR"/>
        </w:rPr>
      </w:pPr>
      <w:r w:rsidRPr="007F397F">
        <w:rPr>
          <w:rFonts w:eastAsia="Times New Roman"/>
          <w:lang w:val="en-US" w:eastAsia="tr-TR"/>
        </w:rPr>
        <w:t xml:space="preserve">The results suggest that, when the relationship between renewable energy in agriculture and the SDG score is examined whilst controlling for common-time effects, </w:t>
      </w:r>
      <w:r>
        <w:rPr>
          <w:rFonts w:eastAsia="Times New Roman"/>
          <w:highlight w:val="yellow"/>
          <w:lang w:val="en-US" w:eastAsia="tr-TR"/>
        </w:rPr>
        <w:t>the relationship cannot be distinguished from zero</w:t>
      </w:r>
      <w:r>
        <w:rPr>
          <w:rFonts w:eastAsia="Times New Roman"/>
          <w:lang w:val="en-US" w:eastAsia="tr-TR"/>
        </w:rPr>
        <w:t>; consequently, it may be more appropriate to assess the success of incentives using direct indicators such as the share of energy costs, emissions per unit of output, energy dependency and net farm income, rather than the overall SDG score. Furthermore, it appears that determining and monitoring renewable energy targets in agriculture by separating the common-time trend from the country-specific trend would enable a more accurate assessment of policies.</w:t>
      </w:r>
    </w:p>
    <w:p w14:paraId="10942138" w14:textId="77777777" w:rsidR="00A4445E" w:rsidRDefault="00A4445E" w:rsidP="00A4445E">
      <w:pPr>
        <w:keepNext/>
        <w:spacing w:after="0" w:line="240" w:lineRule="auto"/>
        <w:jc w:val="both"/>
        <w:rPr>
          <w:rFonts w:eastAsia="Times New Roman"/>
          <w:b/>
          <w:caps/>
          <w:szCs w:val="20"/>
          <w:lang w:val="en-US"/>
        </w:rPr>
      </w:pPr>
    </w:p>
    <w:p w14:paraId="1DCB08AF" w14:textId="77777777" w:rsidR="00813484" w:rsidRDefault="00813484" w:rsidP="002253BA">
      <w:pPr>
        <w:rPr>
          <w:bCs/>
          <w:lang w:val="en-US"/>
        </w:rPr>
      </w:pPr>
    </w:p>
    <w:p w14:paraId="1118E2EA" w14:textId="77777777" w:rsidR="00ED5984" w:rsidRPr="00813484" w:rsidRDefault="00813484" w:rsidP="002253BA">
      <w:pPr>
        <w:rPr>
          <w:b/>
          <w:lang w:val="en-US"/>
        </w:rPr>
      </w:pPr>
      <w:r w:rsidRPr="00813484">
        <w:rPr>
          <w:b/>
          <w:bCs/>
          <w:sz w:val="22"/>
          <w:lang w:val="en-US"/>
        </w:rPr>
        <w:t>Competing interests</w:t>
      </w:r>
    </w:p>
    <w:p w14:paraId="02C5ED79" w14:textId="77777777" w:rsidR="00813484" w:rsidRPr="00813484" w:rsidRDefault="00813484" w:rsidP="00813484">
      <w:pPr>
        <w:keepNext/>
        <w:spacing w:after="0" w:line="240" w:lineRule="auto"/>
        <w:jc w:val="both"/>
        <w:rPr>
          <w:rFonts w:eastAsia="Times New Roman"/>
          <w:szCs w:val="20"/>
          <w:lang w:val="en-US"/>
        </w:rPr>
      </w:pPr>
      <w:r w:rsidRPr="00813484">
        <w:rPr>
          <w:rFonts w:eastAsia="Times New Roman"/>
          <w:szCs w:val="20"/>
          <w:lang w:val="en-US"/>
        </w:rPr>
        <w:t>Authors have declared that no competing interests exist.</w:t>
      </w:r>
    </w:p>
    <w:p w14:paraId="7E33F2DA" w14:textId="77777777" w:rsidR="00C16E95" w:rsidRDefault="00C16E95" w:rsidP="002253BA">
      <w:pPr>
        <w:rPr>
          <w:lang w:val="en-US"/>
        </w:rPr>
      </w:pPr>
    </w:p>
    <w:p w14:paraId="29F8825F" w14:textId="77777777" w:rsidR="008277A4" w:rsidRPr="008277A4" w:rsidRDefault="008277A4" w:rsidP="008277A4">
      <w:pPr>
        <w:spacing w:after="0" w:line="240" w:lineRule="auto"/>
        <w:rPr>
          <w:rFonts w:ascii="Times New Roman" w:eastAsia="Calibri" w:hAnsi="Times New Roman" w:cs="Times New Roman"/>
          <w:b/>
          <w:sz w:val="22"/>
          <w:lang w:val="en-US"/>
        </w:rPr>
      </w:pPr>
      <w:r w:rsidRPr="008277A4">
        <w:rPr>
          <w:rFonts w:ascii="Times New Roman" w:eastAsia="Calibri" w:hAnsi="Times New Roman" w:cs="Times New Roman"/>
          <w:b/>
          <w:sz w:val="22"/>
          <w:lang w:val="en-US"/>
        </w:rPr>
        <w:t>Declaration of AI Use</w:t>
      </w:r>
    </w:p>
    <w:p w14:paraId="3DAE3394" w14:textId="77777777" w:rsidR="008277A4" w:rsidRPr="008277A4" w:rsidRDefault="008277A4" w:rsidP="008277A4">
      <w:pPr>
        <w:spacing w:after="0" w:line="240" w:lineRule="auto"/>
        <w:rPr>
          <w:rFonts w:ascii="Times New Roman" w:eastAsia="Calibri" w:hAnsi="Times New Roman" w:cs="Times New Roman"/>
          <w:b/>
          <w:sz w:val="22"/>
          <w:lang w:val="en-US"/>
        </w:rPr>
      </w:pPr>
    </w:p>
    <w:p w14:paraId="5EFD9007" w14:textId="77777777" w:rsidR="008277A4" w:rsidRPr="008277A4" w:rsidRDefault="008277A4" w:rsidP="008277A4">
      <w:pPr>
        <w:spacing w:after="0" w:line="240" w:lineRule="auto"/>
        <w:rPr>
          <w:rFonts w:ascii="Times New Roman" w:eastAsia="Calibri" w:hAnsi="Times New Roman" w:cs="Times New Roman"/>
          <w:b/>
          <w:sz w:val="22"/>
          <w:lang w:val="en-US"/>
        </w:rPr>
      </w:pPr>
    </w:p>
    <w:p w14:paraId="408B3F86" w14:textId="77777777" w:rsidR="008277A4" w:rsidRPr="008277A4" w:rsidRDefault="008277A4" w:rsidP="008277A4">
      <w:pPr>
        <w:spacing w:after="0" w:line="240" w:lineRule="auto"/>
        <w:rPr>
          <w:rFonts w:ascii="Times New Roman" w:eastAsia="Calibri" w:hAnsi="Times New Roman" w:cs="Times New Roman"/>
          <w:b/>
          <w:sz w:val="22"/>
          <w:lang w:val="en-US"/>
        </w:rPr>
      </w:pPr>
    </w:p>
    <w:p w14:paraId="3910CF7F" w14:textId="77777777" w:rsidR="008277A4" w:rsidRPr="008277A4" w:rsidRDefault="008277A4" w:rsidP="008277A4">
      <w:pPr>
        <w:spacing w:after="0" w:line="240" w:lineRule="auto"/>
        <w:rPr>
          <w:rFonts w:eastAsia="Calibri"/>
          <w:szCs w:val="20"/>
          <w:lang w:val="en-US"/>
        </w:rPr>
      </w:pPr>
      <w:r w:rsidRPr="008277A4">
        <w:rPr>
          <w:rFonts w:eastAsia="Calibri"/>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4F5107B" w14:textId="77777777" w:rsidR="008277A4" w:rsidRPr="008277A4" w:rsidRDefault="008277A4" w:rsidP="008277A4">
      <w:pPr>
        <w:spacing w:after="0" w:line="240" w:lineRule="auto"/>
        <w:rPr>
          <w:rFonts w:ascii="Times New Roman" w:eastAsia="Calibri" w:hAnsi="Times New Roman" w:cs="Times New Roman"/>
          <w:b/>
          <w:sz w:val="22"/>
          <w:lang w:val="en-US"/>
        </w:rPr>
      </w:pPr>
    </w:p>
    <w:p w14:paraId="58861440" w14:textId="77777777" w:rsidR="008277A4" w:rsidRPr="00813484" w:rsidRDefault="008277A4" w:rsidP="00813484">
      <w:pPr>
        <w:keepNext/>
        <w:spacing w:after="0" w:line="240" w:lineRule="auto"/>
        <w:jc w:val="both"/>
        <w:rPr>
          <w:rFonts w:eastAsia="Times New Roman"/>
          <w:szCs w:val="20"/>
          <w:lang w:val="en-US"/>
        </w:rPr>
      </w:pPr>
    </w:p>
    <w:p w14:paraId="2AC3C5BA" w14:textId="77777777" w:rsidR="00813484" w:rsidRPr="007F397F" w:rsidRDefault="00813484" w:rsidP="002253BA">
      <w:pPr>
        <w:rPr>
          <w:lang w:val="en-US"/>
        </w:rPr>
      </w:pPr>
    </w:p>
    <w:p w14:paraId="33852851" w14:textId="77777777" w:rsidR="00E42F09" w:rsidRDefault="00E42F09" w:rsidP="00C16E95">
      <w:pPr>
        <w:rPr>
          <w:b/>
          <w:bCs/>
          <w:sz w:val="22"/>
        </w:rPr>
      </w:pPr>
    </w:p>
    <w:p w14:paraId="16688AAA" w14:textId="77777777" w:rsidR="00E42F09" w:rsidRDefault="00E42F09" w:rsidP="00C16E95">
      <w:pPr>
        <w:rPr>
          <w:b/>
          <w:bCs/>
          <w:sz w:val="22"/>
        </w:rPr>
      </w:pPr>
    </w:p>
    <w:p w14:paraId="439C4A10" w14:textId="77777777" w:rsidR="00E42F09" w:rsidRDefault="00E42F09" w:rsidP="00C16E95">
      <w:pPr>
        <w:rPr>
          <w:b/>
          <w:bCs/>
          <w:sz w:val="22"/>
        </w:rPr>
      </w:pPr>
    </w:p>
    <w:p w14:paraId="5DD22B64" w14:textId="77777777" w:rsidR="00C16E95" w:rsidRPr="007F397F" w:rsidRDefault="00C16E95" w:rsidP="00C16E95">
      <w:r w:rsidRPr="007F397F">
        <w:rPr>
          <w:b/>
          <w:bCs/>
          <w:sz w:val="22"/>
        </w:rPr>
        <w:t>References</w:t>
      </w:r>
    </w:p>
    <w:p w14:paraId="62D78487" w14:textId="77777777" w:rsidR="00C16E95" w:rsidRPr="007F397F" w:rsidRDefault="00C16E95" w:rsidP="00C16E95">
      <w:pPr>
        <w:spacing w:after="14"/>
        <w:ind w:left="317" w:hanging="317"/>
        <w:jc w:val="left"/>
      </w:pPr>
      <w:r>
        <w:t xml:space="preserve">Acosta-Silva, Y. J., Torres-Pacheco, I., Matsumoto, Y., Toledano-Ayala, M., Soto-Zarazúa, G. M., Zelaya-Ángel, O., &amp; Méndez-López, A. (2019). Applications of solar and wind renewable energy in agriculture: A review. </w:t>
      </w:r>
      <w:r>
        <w:rPr>
          <w:i/>
        </w:rPr>
        <w:t>Science Progress, 102</w:t>
      </w:r>
      <w:r>
        <w:t>(2), 127–140.</w:t>
      </w:r>
      <w:r>
        <w:t xml:space="preserve"> </w:t>
      </w:r>
      <w:hyperlink r:id="rId26">
        <w:r>
          <w:rPr>
            <w:color w:val="0563C1"/>
            <w:u w:val="single"/>
          </w:rPr>
          <w:t>https://doi.org/10.1177/0036850419832696</w:t>
        </w:r>
      </w:hyperlink>
    </w:p>
    <w:p w14:paraId="010409C9" w14:textId="77777777" w:rsidR="00C16E95" w:rsidRPr="007F397F" w:rsidRDefault="00C16E95" w:rsidP="00C16E95">
      <w:pPr>
        <w:spacing w:after="14"/>
        <w:ind w:left="317" w:hanging="317"/>
        <w:jc w:val="left"/>
      </w:pPr>
      <w:r>
        <w:t xml:space="preserve">Addai, G., Amegavi, G. B., &amp; Robinson, G. (2024). Advancing environmental sustainability: The dynamic relationship between renewable energy, institutional quality, and ecological footprint in the N-11 countries. </w:t>
      </w:r>
      <w:r>
        <w:rPr>
          <w:i/>
        </w:rPr>
        <w:t>Sustainable Development, 32</w:t>
      </w:r>
      <w:r>
        <w:t>(6), 7397–7408.</w:t>
      </w:r>
      <w:r>
        <w:t xml:space="preserve"> </w:t>
      </w:r>
      <w:hyperlink r:id="rId27">
        <w:r>
          <w:rPr>
            <w:color w:val="0563C1"/>
            <w:u w:val="single"/>
          </w:rPr>
          <w:t>https://doi.org/10.1002/sd.3096</w:t>
        </w:r>
      </w:hyperlink>
    </w:p>
    <w:p w14:paraId="12F81639" w14:textId="77777777" w:rsidR="00C16E95" w:rsidRPr="007F397F" w:rsidRDefault="00C16E95" w:rsidP="00C16E95">
      <w:pPr>
        <w:spacing w:after="14"/>
        <w:ind w:left="317" w:hanging="317"/>
        <w:jc w:val="left"/>
      </w:pPr>
      <w:r>
        <w:t xml:space="preserve">Altunbaş, D. (2003). Uluslararası sürdürülebilir kalkınma ekseninde Türkiye’deki kurumsal değişimlere bir bakış. </w:t>
      </w:r>
      <w:r>
        <w:rPr>
          <w:i/>
        </w:rPr>
        <w:t>Yönetim Bilimleri Dergisi, 1</w:t>
      </w:r>
      <w:r>
        <w:t>(1–2), 103–118.</w:t>
      </w:r>
      <w:r>
        <w:t xml:space="preserve"> </w:t>
      </w:r>
      <w:hyperlink r:id="rId28">
        <w:r>
          <w:rPr>
            <w:color w:val="0563C1"/>
            <w:u w:val="single"/>
          </w:rPr>
          <w:t>https://dergipark.org.tr/tr/pub/comuybd/article/54207</w:t>
        </w:r>
      </w:hyperlink>
    </w:p>
    <w:p w14:paraId="52795702" w14:textId="77777777" w:rsidR="00C16E95" w:rsidRPr="007F397F" w:rsidRDefault="00C16E95" w:rsidP="00C16E95">
      <w:pPr>
        <w:spacing w:after="14"/>
        <w:ind w:left="317" w:hanging="317"/>
        <w:jc w:val="left"/>
      </w:pPr>
      <w:r>
        <w:t xml:space="preserve">Apergis, N., &amp; Payne, J. E. (2010). Renewable energy consumption and economic growth: Evidence from a panel of OECD countries. </w:t>
      </w:r>
      <w:r>
        <w:rPr>
          <w:i/>
        </w:rPr>
        <w:t>Energy Policy, 38</w:t>
      </w:r>
      <w:r>
        <w:t>(1), 656–660.</w:t>
      </w:r>
      <w:r>
        <w:t xml:space="preserve"> </w:t>
      </w:r>
      <w:hyperlink r:id="rId29">
        <w:r>
          <w:rPr>
            <w:color w:val="0563C1"/>
            <w:u w:val="single"/>
          </w:rPr>
          <w:t>https://doi.org/10.1016/j.enpol.2009.09.002</w:t>
        </w:r>
      </w:hyperlink>
    </w:p>
    <w:p w14:paraId="140BC5F4" w14:textId="77777777" w:rsidR="00C16E95" w:rsidRPr="007F397F" w:rsidRDefault="00C16E95" w:rsidP="00C16E95">
      <w:pPr>
        <w:spacing w:after="14"/>
        <w:ind w:left="317" w:hanging="317"/>
        <w:jc w:val="left"/>
      </w:pPr>
      <w:r>
        <w:t xml:space="preserve">Aziz, G., Sarwar, S., Waheed, R., &amp; Khan, M. S. (2024). The significance of renewable energy, globalization, and agriculture on sustainable economic growth and green environment: Metaphorically, a two-sided blade. </w:t>
      </w:r>
      <w:r>
        <w:rPr>
          <w:i/>
        </w:rPr>
        <w:t>Natural Resources Forum, 48</w:t>
      </w:r>
      <w:r>
        <w:t>(3), 763–783.</w:t>
      </w:r>
      <w:r>
        <w:t xml:space="preserve"> </w:t>
      </w:r>
      <w:hyperlink r:id="rId30">
        <w:r>
          <w:rPr>
            <w:color w:val="0563C1"/>
            <w:u w:val="single"/>
          </w:rPr>
          <w:t>https://doi.org/10.1111/1477-8947.12326</w:t>
        </w:r>
      </w:hyperlink>
    </w:p>
    <w:p w14:paraId="22B5D1BF" w14:textId="77777777" w:rsidR="00C16E95" w:rsidRPr="007F397F" w:rsidRDefault="00C16E95" w:rsidP="00C16E95">
      <w:pPr>
        <w:spacing w:after="14"/>
        <w:ind w:left="317" w:hanging="317"/>
        <w:jc w:val="left"/>
      </w:pPr>
      <w:r>
        <w:t xml:space="preserve">Bali Swain, R., &amp; Karimu, A. (2020). Renewable electricity and sustainable development goals in the EU. </w:t>
      </w:r>
      <w:r>
        <w:rPr>
          <w:i/>
        </w:rPr>
        <w:t>World Development, 125</w:t>
      </w:r>
      <w:r>
        <w:t>, 104693.</w:t>
      </w:r>
      <w:r>
        <w:t xml:space="preserve"> </w:t>
      </w:r>
      <w:hyperlink r:id="rId31">
        <w:r>
          <w:rPr>
            <w:color w:val="0563C1"/>
            <w:u w:val="single"/>
          </w:rPr>
          <w:t>https://doi.org/10.1016/j.worlddev.2019.104693</w:t>
        </w:r>
      </w:hyperlink>
    </w:p>
    <w:p w14:paraId="343C5764" w14:textId="77777777" w:rsidR="00C16E95" w:rsidRPr="007F397F" w:rsidRDefault="00C16E95" w:rsidP="00C16E95">
      <w:pPr>
        <w:spacing w:after="14"/>
        <w:ind w:left="317" w:hanging="317"/>
        <w:jc w:val="left"/>
      </w:pPr>
      <w:r>
        <w:t xml:space="preserve">Baltagi, B. H. (2005). </w:t>
      </w:r>
      <w:r>
        <w:rPr>
          <w:i/>
        </w:rPr>
        <w:t>Econometric analysis of panel data</w:t>
      </w:r>
      <w:r>
        <w:t xml:space="preserve"> (3rd ed.). John Wiley &amp; Sons.</w:t>
      </w:r>
      <w:r>
        <w:t xml:space="preserve"> </w:t>
      </w:r>
      <w:hyperlink r:id="rId32">
        <w:r>
          <w:rPr>
            <w:color w:val="0563C1"/>
            <w:u w:val="single"/>
          </w:rPr>
          <w:t>https://opac.ueab.ac.ke/bib/14604</w:t>
        </w:r>
      </w:hyperlink>
    </w:p>
    <w:p w14:paraId="09F16A5A" w14:textId="77777777" w:rsidR="00C16E95" w:rsidRPr="007F397F" w:rsidRDefault="00C16E95" w:rsidP="00C16E95">
      <w:pPr>
        <w:spacing w:after="14"/>
        <w:ind w:left="317" w:hanging="317"/>
        <w:jc w:val="left"/>
      </w:pPr>
      <w:r>
        <w:t xml:space="preserve">Blomquist, J., &amp; Westerlund, J. (2013). Testing slope homogeneity in large panels with serial correlation. </w:t>
      </w:r>
      <w:r>
        <w:rPr>
          <w:i/>
        </w:rPr>
        <w:t>Economics Letters, 121</w:t>
      </w:r>
      <w:r>
        <w:t>(3), 374–378.</w:t>
      </w:r>
      <w:r>
        <w:t xml:space="preserve"> </w:t>
      </w:r>
      <w:hyperlink r:id="rId33">
        <w:r>
          <w:rPr>
            <w:color w:val="0563C1"/>
            <w:u w:val="single"/>
          </w:rPr>
          <w:t>https://doi.org/10.1016/j.econlet.2013.09.012</w:t>
        </w:r>
      </w:hyperlink>
    </w:p>
    <w:p w14:paraId="0D89BC11" w14:textId="77777777" w:rsidR="00C16E95" w:rsidRPr="007F397F" w:rsidRDefault="00C16E95" w:rsidP="00C16E95">
      <w:pPr>
        <w:spacing w:after="14"/>
        <w:ind w:left="317" w:hanging="317"/>
        <w:jc w:val="left"/>
      </w:pPr>
      <w:r>
        <w:t xml:space="preserve">Bolyssov, T., Yessengeldin, B., Akybayeva, G., Sultanova, Z., &amp; Zhanseitov, A. (2019). Features of the use of renewable energy sources in agriculture. </w:t>
      </w:r>
      <w:r>
        <w:rPr>
          <w:i/>
        </w:rPr>
        <w:t>International Journal of Energy Economics and Policy, 9</w:t>
      </w:r>
      <w:r>
        <w:t>(4), 363–368.</w:t>
      </w:r>
      <w:r>
        <w:t xml:space="preserve"> </w:t>
      </w:r>
      <w:hyperlink r:id="rId34">
        <w:r>
          <w:rPr>
            <w:color w:val="0563C1"/>
            <w:u w:val="single"/>
          </w:rPr>
          <w:t>https://doi.org/10.32479/ijeep.7443</w:t>
        </w:r>
      </w:hyperlink>
    </w:p>
    <w:p w14:paraId="78008295" w14:textId="77777777" w:rsidR="00C16E95" w:rsidRPr="007F397F" w:rsidRDefault="00C16E95" w:rsidP="00C16E95">
      <w:pPr>
        <w:spacing w:after="14"/>
        <w:ind w:left="317" w:hanging="317"/>
        <w:jc w:val="left"/>
      </w:pPr>
      <w:r>
        <w:t xml:space="preserve">Breusch, T. S., &amp; Pagan, A. R. (1980). The Lagrange multiplier test and its applications to model specification in econometrics. </w:t>
      </w:r>
      <w:r>
        <w:rPr>
          <w:i/>
        </w:rPr>
        <w:t>Review of Economic Studies, 47</w:t>
      </w:r>
      <w:r>
        <w:t>(1), 239–253.</w:t>
      </w:r>
      <w:r>
        <w:t xml:space="preserve"> </w:t>
      </w:r>
      <w:hyperlink r:id="rId35">
        <w:r>
          <w:rPr>
            <w:color w:val="0563C1"/>
            <w:u w:val="single"/>
          </w:rPr>
          <w:t>https://doi.org/10.2307/2297111</w:t>
        </w:r>
      </w:hyperlink>
    </w:p>
    <w:p w14:paraId="469E86FD" w14:textId="77777777" w:rsidR="00C16E95" w:rsidRPr="007F397F" w:rsidRDefault="00C16E95" w:rsidP="00C16E95">
      <w:pPr>
        <w:spacing w:after="14"/>
        <w:ind w:left="317" w:hanging="317"/>
        <w:jc w:val="left"/>
      </w:pPr>
      <w:r>
        <w:t xml:space="preserve">Cameron, A. C., Gelbach, J. B., &amp; Miller, D. L. (2008). Bootstrap-based improvements for inference with clustered errors. </w:t>
      </w:r>
      <w:r>
        <w:rPr>
          <w:i/>
        </w:rPr>
        <w:t>Review of Economics and Statistics, 90</w:t>
      </w:r>
      <w:r>
        <w:t>(3), 414–427.</w:t>
      </w:r>
      <w:r>
        <w:t xml:space="preserve"> </w:t>
      </w:r>
      <w:hyperlink r:id="rId36">
        <w:r>
          <w:rPr>
            <w:color w:val="0563C1"/>
            <w:u w:val="single"/>
          </w:rPr>
          <w:t>https://doi.org/10.1162/rest.90.3.414</w:t>
        </w:r>
      </w:hyperlink>
    </w:p>
    <w:p w14:paraId="4AAD714D" w14:textId="77777777" w:rsidR="00C16E95" w:rsidRPr="007F397F" w:rsidRDefault="00C16E95" w:rsidP="00C16E95">
      <w:pPr>
        <w:spacing w:after="14"/>
        <w:ind w:left="317" w:hanging="317"/>
        <w:jc w:val="left"/>
      </w:pPr>
      <w:r>
        <w:t xml:space="preserve">Chel, A., &amp; Kaushik, G. (2011). Renewable energy for sustainable agriculture. </w:t>
      </w:r>
      <w:r>
        <w:rPr>
          <w:i/>
        </w:rPr>
        <w:t>Agronomy for Sustainable Development, 31</w:t>
      </w:r>
      <w:r>
        <w:t>(1), 91–118.</w:t>
      </w:r>
      <w:r>
        <w:t xml:space="preserve"> </w:t>
      </w:r>
      <w:hyperlink r:id="rId37">
        <w:r>
          <w:rPr>
            <w:color w:val="0563C1"/>
            <w:u w:val="single"/>
          </w:rPr>
          <w:t>https://doi.org/10.1051/agro/2010029</w:t>
        </w:r>
      </w:hyperlink>
    </w:p>
    <w:p w14:paraId="7AE06532" w14:textId="77777777" w:rsidR="00DD31CB" w:rsidRDefault="00000000">
      <w:pPr>
        <w:spacing w:after="14"/>
        <w:ind w:left="317" w:hanging="317"/>
        <w:jc w:val="left"/>
      </w:pPr>
      <w:r>
        <w:t xml:space="preserve">Cuppari, R. I., Branscomb, A., Graham, M., Negash, F., Smith, A. K., Proctor, K., Rupp, D., Ayalew, A. T., Tilaye, G. G., Higgins, C. W., &amp; Abou Najm, M. (2024). Agrivoltaics: Synergies and trade-offs in achieving the sustainable development goals at the global and local scale. </w:t>
      </w:r>
      <w:r>
        <w:rPr>
          <w:i/>
        </w:rPr>
        <w:t>Applied Energy, 362</w:t>
      </w:r>
      <w:r>
        <w:t>, 122970.</w:t>
      </w:r>
      <w:r>
        <w:t xml:space="preserve"> </w:t>
      </w:r>
      <w:hyperlink r:id="rId17">
        <w:r>
          <w:rPr>
            <w:color w:val="0563C1"/>
            <w:u w:val="single"/>
          </w:rPr>
          <w:t>https://doi.org/10.1016/j.apenergy.2024.122970</w:t>
        </w:r>
      </w:hyperlink>
    </w:p>
    <w:p w14:paraId="0D972149" w14:textId="77777777" w:rsidR="00C16E95" w:rsidRPr="007F397F" w:rsidRDefault="00C16E95" w:rsidP="00C16E95">
      <w:pPr>
        <w:spacing w:after="14"/>
        <w:ind w:left="317" w:hanging="317"/>
        <w:jc w:val="left"/>
      </w:pPr>
      <w:r>
        <w:t xml:space="preserve">Dinçer, İ. (2000). Renewable energy and sustainable development: A crucial review. </w:t>
      </w:r>
      <w:r>
        <w:rPr>
          <w:i/>
        </w:rPr>
        <w:t>Renewable and Sustainable Energy Reviews, 4</w:t>
      </w:r>
      <w:r>
        <w:t>(2), 157–175.</w:t>
      </w:r>
      <w:r>
        <w:t xml:space="preserve"> </w:t>
      </w:r>
      <w:hyperlink r:id="rId38">
        <w:r>
          <w:rPr>
            <w:color w:val="0563C1"/>
            <w:u w:val="single"/>
          </w:rPr>
          <w:t>https://doi.org/10.1016/S1364-0321(99)00011-8</w:t>
        </w:r>
      </w:hyperlink>
    </w:p>
    <w:p w14:paraId="79E49335" w14:textId="77777777" w:rsidR="00C16E95" w:rsidRPr="007F397F" w:rsidRDefault="00C16E95" w:rsidP="00C16E95">
      <w:pPr>
        <w:spacing w:after="14"/>
        <w:ind w:left="317" w:hanging="317"/>
        <w:jc w:val="left"/>
      </w:pPr>
      <w:r>
        <w:t xml:space="preserve">Ditzen, J. (2018). Estimating dynamic common-correlated effects in Stata. </w:t>
      </w:r>
      <w:r>
        <w:rPr>
          <w:i/>
        </w:rPr>
        <w:t>The Stata Journal, 18</w:t>
      </w:r>
      <w:r>
        <w:t>(3), 585–617.</w:t>
      </w:r>
      <w:r>
        <w:t xml:space="preserve"> </w:t>
      </w:r>
      <w:hyperlink r:id="rId39">
        <w:r>
          <w:rPr>
            <w:color w:val="0563C1"/>
            <w:u w:val="single"/>
          </w:rPr>
          <w:t>https://doi.org/10.1177/1536867X1801800306</w:t>
        </w:r>
      </w:hyperlink>
    </w:p>
    <w:p w14:paraId="50F0401B" w14:textId="77777777" w:rsidR="00C16E95" w:rsidRPr="007F397F" w:rsidRDefault="00C16E95" w:rsidP="00C16E95">
      <w:pPr>
        <w:spacing w:after="14"/>
        <w:ind w:left="317" w:hanging="317"/>
        <w:jc w:val="left"/>
      </w:pPr>
      <w:r>
        <w:t xml:space="preserve">Driscoll, J. C., &amp; Kraay, A. C. (1998). Consistent covariance matrix estimation with spatially dependent panel data. </w:t>
      </w:r>
      <w:r>
        <w:rPr>
          <w:i/>
        </w:rPr>
        <w:t>Review of Economics and Statistics, 80</w:t>
      </w:r>
      <w:r>
        <w:t>(4), 549–560.</w:t>
      </w:r>
      <w:r>
        <w:t xml:space="preserve"> </w:t>
      </w:r>
      <w:hyperlink r:id="rId40">
        <w:r>
          <w:rPr>
            <w:color w:val="0563C1"/>
            <w:u w:val="single"/>
          </w:rPr>
          <w:t>https://doi.org/10.1162/003465398557825</w:t>
        </w:r>
      </w:hyperlink>
    </w:p>
    <w:p w14:paraId="2BD81C5C" w14:textId="77777777" w:rsidR="00C16E95" w:rsidRPr="007F397F" w:rsidRDefault="00C16E95" w:rsidP="00C16E95">
      <w:pPr>
        <w:spacing w:after="14"/>
        <w:ind w:left="317" w:hanging="317"/>
        <w:jc w:val="left"/>
      </w:pPr>
      <w:r>
        <w:t xml:space="preserve">Drukker, D. M. (2003). Testing for serial correlation in linear panel-data models. </w:t>
      </w:r>
      <w:r>
        <w:rPr>
          <w:i/>
        </w:rPr>
        <w:t>The Stata Journal, 3</w:t>
      </w:r>
      <w:r>
        <w:t>(2), 168–177.</w:t>
      </w:r>
      <w:r>
        <w:t xml:space="preserve"> </w:t>
      </w:r>
      <w:hyperlink r:id="rId41">
        <w:r>
          <w:rPr>
            <w:color w:val="0563C1"/>
            <w:u w:val="single"/>
          </w:rPr>
          <w:t>https://doi.org/10.1177/1536867X0300300206</w:t>
        </w:r>
      </w:hyperlink>
    </w:p>
    <w:p w14:paraId="41145FC5" w14:textId="77777777" w:rsidR="00C16E95" w:rsidRPr="007F397F" w:rsidRDefault="00C16E95" w:rsidP="00C16E95">
      <w:pPr>
        <w:spacing w:after="14"/>
        <w:ind w:left="317" w:hanging="317"/>
        <w:jc w:val="left"/>
      </w:pPr>
      <w:r>
        <w:t xml:space="preserve">Eurostat. (n.d.). </w:t>
      </w:r>
      <w:r>
        <w:rPr>
          <w:i/>
        </w:rPr>
        <w:t>Complete energy balances (nrg_bal_c)</w:t>
      </w:r>
      <w:r>
        <w:t xml:space="preserve"> [Data set].</w:t>
      </w:r>
      <w:r>
        <w:t xml:space="preserve"> </w:t>
      </w:r>
      <w:hyperlink r:id="rId42">
        <w:r>
          <w:rPr>
            <w:color w:val="0563C1"/>
            <w:u w:val="single"/>
          </w:rPr>
          <w:t>https://doi.org/10.2908/nrg_bal_c</w:t>
        </w:r>
      </w:hyperlink>
    </w:p>
    <w:p w14:paraId="45AACEB3" w14:textId="77777777" w:rsidR="00C16E95" w:rsidRPr="007F397F" w:rsidRDefault="00C16E95" w:rsidP="00C16E95">
      <w:pPr>
        <w:spacing w:after="14"/>
        <w:ind w:left="317" w:hanging="317"/>
        <w:jc w:val="left"/>
      </w:pPr>
      <w:r>
        <w:t xml:space="preserve">Food and Agriculture Organization of the United Nations. (2015). </w:t>
      </w:r>
      <w:r>
        <w:rPr>
          <w:i/>
        </w:rPr>
        <w:t>The state of food and agriculture 2015: Social protection and agriculture—Breaking the cycle of rural poverty.</w:t>
      </w:r>
      <w:r/>
      <w:r>
        <w:t xml:space="preserve"> </w:t>
      </w:r>
      <w:hyperlink r:id="rId43">
        <w:r>
          <w:rPr>
            <w:color w:val="0563C1"/>
            <w:u w:val="single"/>
          </w:rPr>
          <w:t>https://www.fao.org/3/i4910e/i4910e.pdf</w:t>
        </w:r>
      </w:hyperlink>
    </w:p>
    <w:p w14:paraId="44C88377" w14:textId="77777777" w:rsidR="00C16E95" w:rsidRPr="007F397F" w:rsidRDefault="00C16E95" w:rsidP="00C16E95">
      <w:pPr>
        <w:spacing w:after="14"/>
        <w:ind w:left="317" w:hanging="317"/>
        <w:jc w:val="left"/>
      </w:pPr>
      <w:r>
        <w:t xml:space="preserve">Frees, E. W. (1995). Assessing cross-sectional correlation in panel data. </w:t>
      </w:r>
      <w:r>
        <w:rPr>
          <w:i/>
        </w:rPr>
        <w:t>Journal of Econometrics, 69</w:t>
      </w:r>
      <w:r>
        <w:t>(2), 393–414.</w:t>
      </w:r>
      <w:r>
        <w:t xml:space="preserve"> </w:t>
      </w:r>
      <w:hyperlink r:id="rId44">
        <w:r>
          <w:rPr>
            <w:color w:val="0563C1"/>
            <w:u w:val="single"/>
          </w:rPr>
          <w:t>https://doi.org/10.1016/0304-4076(94)01658-M</w:t>
        </w:r>
      </w:hyperlink>
    </w:p>
    <w:p w14:paraId="5B684F49" w14:textId="77777777" w:rsidR="00C16E95" w:rsidRPr="007F397F" w:rsidRDefault="00C16E95" w:rsidP="00C16E95">
      <w:pPr>
        <w:spacing w:after="14"/>
        <w:ind w:left="317" w:hanging="317"/>
        <w:jc w:val="left"/>
      </w:pPr>
      <w:r>
        <w:t xml:space="preserve">Friedman, M. (1937). The use of ranks to avoid the assumption of normality implicit in the analysis of variance. </w:t>
      </w:r>
      <w:r>
        <w:rPr>
          <w:i/>
        </w:rPr>
        <w:t>Journal of the American Statistical Association, 32</w:t>
      </w:r>
      <w:r>
        <w:t>(200), 675–701.</w:t>
      </w:r>
      <w:r>
        <w:t xml:space="preserve"> </w:t>
      </w:r>
      <w:hyperlink r:id="rId45">
        <w:r>
          <w:rPr>
            <w:color w:val="0563C1"/>
            <w:u w:val="single"/>
          </w:rPr>
          <w:t>https://doi.org/10.1080/01621459.1937.10503522</w:t>
        </w:r>
      </w:hyperlink>
    </w:p>
    <w:p w14:paraId="4BB6824E" w14:textId="77777777" w:rsidR="00C16E95" w:rsidRPr="007F397F" w:rsidRDefault="00C16E95" w:rsidP="00C16E95">
      <w:pPr>
        <w:spacing w:after="14"/>
        <w:ind w:left="317" w:hanging="317"/>
        <w:jc w:val="left"/>
      </w:pPr>
      <w:r>
        <w:t xml:space="preserve">Fuso Nerini, F., Sovacool, B., Hughes, N., Cozzi, L., Cosgrave, E., Howells, M., Tavoni, M., Tomei, J., Zerriffi, H., &amp; Milligan, B. (2019). Connecting climate action with other Sustainable Development Goals. </w:t>
      </w:r>
      <w:r>
        <w:rPr>
          <w:i/>
        </w:rPr>
        <w:t>Nature Sustainability, 2</w:t>
      </w:r>
      <w:r>
        <w:t>, 674–680.</w:t>
      </w:r>
      <w:r>
        <w:t xml:space="preserve"> </w:t>
      </w:r>
      <w:hyperlink r:id="rId46">
        <w:r>
          <w:rPr>
            <w:color w:val="0563C1"/>
            <w:u w:val="single"/>
          </w:rPr>
          <w:t>https://doi.org/10.1038/s41893-019-0334-y</w:t>
        </w:r>
      </w:hyperlink>
    </w:p>
    <w:p w14:paraId="33B1BB8F" w14:textId="77777777" w:rsidR="00C16E95" w:rsidRPr="007F397F" w:rsidRDefault="00C16E95" w:rsidP="00C16E95">
      <w:pPr>
        <w:spacing w:after="14"/>
        <w:ind w:left="317" w:hanging="317"/>
        <w:jc w:val="left"/>
      </w:pPr>
      <w:r>
        <w:t xml:space="preserve">Fuso Nerini, F., Tomei, J., To, L. S., Bisaga, I., Parikh, P., Black, M., Borrion, A., Spataru, C., Castán Broto, V., Anandarajah, G., Milligan, B., &amp; Mulugetta, Y. (2018). Mapping synergies and trade-offs between energy and the Sustainable Development Goals. </w:t>
      </w:r>
      <w:r>
        <w:rPr>
          <w:i/>
        </w:rPr>
        <w:t>Nature Energy, 3</w:t>
      </w:r>
      <w:r>
        <w:t>, 10–15.</w:t>
      </w:r>
      <w:r>
        <w:t xml:space="preserve"> </w:t>
      </w:r>
      <w:hyperlink r:id="rId47">
        <w:r>
          <w:rPr>
            <w:color w:val="0563C1"/>
            <w:u w:val="single"/>
          </w:rPr>
          <w:t>https://doi.org/10.1038/s41560-017-0036-5</w:t>
        </w:r>
      </w:hyperlink>
    </w:p>
    <w:p w14:paraId="447532E4" w14:textId="77777777" w:rsidR="00C16E95" w:rsidRPr="007F397F" w:rsidRDefault="00C16E95" w:rsidP="00C16E95">
      <w:pPr>
        <w:spacing w:after="14"/>
        <w:ind w:left="317" w:hanging="317"/>
        <w:jc w:val="left"/>
      </w:pPr>
      <w:r>
        <w:t xml:space="preserve">Gedik, Y. (2020). Sosyal, ekonomik ve çevresel boyutlarla sürdürülebilirlik ve sürdürülebilir kalkınma. </w:t>
      </w:r>
      <w:r>
        <w:rPr>
          <w:i/>
        </w:rPr>
        <w:t>Uluslararası Ekonomi Siyaset İnsan ve Toplum Bilimleri Dergisi, 3</w:t>
      </w:r>
      <w:r>
        <w:t>(3), 196–215.</w:t>
      </w:r>
      <w:r>
        <w:t xml:space="preserve"> </w:t>
      </w:r>
      <w:hyperlink r:id="rId48">
        <w:r>
          <w:rPr>
            <w:color w:val="0563C1"/>
            <w:u w:val="single"/>
          </w:rPr>
          <w:t>https://dergipark.org.tr/tr/pub/ijephss/article/722850</w:t>
        </w:r>
      </w:hyperlink>
    </w:p>
    <w:p w14:paraId="5F2E3BC7" w14:textId="77777777" w:rsidR="00C16E95" w:rsidRPr="007F397F" w:rsidRDefault="00C16E95" w:rsidP="00C16E95">
      <w:pPr>
        <w:spacing w:after="14"/>
        <w:ind w:left="317" w:hanging="317"/>
        <w:jc w:val="left"/>
      </w:pPr>
      <w:r>
        <w:t xml:space="preserve">Gielen, D., Boshell, F., Saygin, D., Bazilian, M. D., Wagner, N., &amp; Gorini, R. (2019). The role of renewable energy in the global energy transformation. </w:t>
      </w:r>
      <w:r>
        <w:rPr>
          <w:i/>
        </w:rPr>
        <w:t>Energy Strategy Reviews, 24</w:t>
      </w:r>
      <w:r>
        <w:t>, 38–50.</w:t>
      </w:r>
      <w:r>
        <w:t xml:space="preserve"> </w:t>
      </w:r>
      <w:hyperlink r:id="rId49">
        <w:r>
          <w:rPr>
            <w:color w:val="0563C1"/>
            <w:u w:val="single"/>
          </w:rPr>
          <w:t>https://doi.org/10.1016/j.esr.2019.01.006</w:t>
        </w:r>
      </w:hyperlink>
    </w:p>
    <w:p w14:paraId="0BB8312A" w14:textId="77777777" w:rsidR="00C16E95" w:rsidRPr="007F397F" w:rsidRDefault="00C16E95" w:rsidP="00C16E95">
      <w:pPr>
        <w:spacing w:after="14"/>
        <w:ind w:left="317" w:hanging="317"/>
        <w:jc w:val="left"/>
      </w:pPr>
      <w:r>
        <w:t xml:space="preserve">Greene, W. H. (2003). </w:t>
      </w:r>
      <w:r>
        <w:rPr>
          <w:i/>
        </w:rPr>
        <w:t>Econometric analysis</w:t>
      </w:r>
      <w:r>
        <w:t xml:space="preserve"> (5th ed.). Prentice Hall.</w:t>
      </w:r>
      <w:r>
        <w:t xml:space="preserve"> </w:t>
      </w:r>
      <w:hyperlink r:id="rId50">
        <w:r>
          <w:rPr>
            <w:color w:val="0563C1"/>
            <w:u w:val="single"/>
          </w:rPr>
          <w:t>https://catalog.library.tamu.edu/Record/in00001837551/Description</w:t>
        </w:r>
      </w:hyperlink>
    </w:p>
    <w:p w14:paraId="3442D301" w14:textId="77777777" w:rsidR="00C16E95" w:rsidRPr="007F397F" w:rsidRDefault="00C16E95" w:rsidP="00C16E95">
      <w:pPr>
        <w:spacing w:after="14"/>
        <w:ind w:left="317" w:hanging="317"/>
        <w:jc w:val="left"/>
      </w:pPr>
      <w:r>
        <w:t xml:space="preserve">Harris, J. M. (2000). </w:t>
      </w:r>
      <w:r>
        <w:rPr>
          <w:i/>
        </w:rPr>
        <w:t>Basic principles of sustainable development</w:t>
      </w:r>
      <w:r>
        <w:t xml:space="preserve"> (Working Paper No. 00-04). Global Development and Environment Institute, Tufts University.</w:t>
      </w:r>
      <w:r>
        <w:t xml:space="preserve"> </w:t>
      </w:r>
      <w:hyperlink r:id="rId51">
        <w:r>
          <w:rPr>
            <w:color w:val="0563C1"/>
            <w:u w:val="single"/>
          </w:rPr>
          <w:t>https://doi.org/10.22004/ag.econ.15600</w:t>
        </w:r>
      </w:hyperlink>
    </w:p>
    <w:p w14:paraId="02A5906E" w14:textId="77777777" w:rsidR="00C16E95" w:rsidRPr="007F397F" w:rsidRDefault="00C16E95" w:rsidP="00C16E95">
      <w:pPr>
        <w:spacing w:after="14"/>
        <w:ind w:left="317" w:hanging="317"/>
        <w:jc w:val="left"/>
      </w:pPr>
      <w:r>
        <w:t xml:space="preserve">Hausman, J. A. (1978). Specification tests in econometrics. </w:t>
      </w:r>
      <w:r>
        <w:rPr>
          <w:i/>
        </w:rPr>
        <w:t>Econometrica, 46</w:t>
      </w:r>
      <w:r>
        <w:t>(6), 1251–1271.</w:t>
      </w:r>
      <w:r>
        <w:t xml:space="preserve"> </w:t>
      </w:r>
      <w:hyperlink r:id="rId52">
        <w:r>
          <w:rPr>
            <w:color w:val="0563C1"/>
            <w:u w:val="single"/>
          </w:rPr>
          <w:t>https://doi.org/10.2307/1913827</w:t>
        </w:r>
      </w:hyperlink>
    </w:p>
    <w:p w14:paraId="24A26EE1" w14:textId="77777777" w:rsidR="00C16E95" w:rsidRPr="007F397F" w:rsidRDefault="00C16E95" w:rsidP="00C16E95">
      <w:pPr>
        <w:spacing w:after="14"/>
        <w:ind w:left="317" w:hanging="317"/>
        <w:jc w:val="left"/>
      </w:pPr>
      <w:r>
        <w:t xml:space="preserve">Holden, E., Linnerud, K., &amp; Banister, D. (2017). The imperatives of sustainable development. </w:t>
      </w:r>
      <w:r>
        <w:rPr>
          <w:i/>
        </w:rPr>
        <w:t>Sustainable Development, 25</w:t>
      </w:r>
      <w:r>
        <w:t>(3), 213–226.</w:t>
      </w:r>
      <w:r>
        <w:t xml:space="preserve"> </w:t>
      </w:r>
      <w:hyperlink r:id="rId53">
        <w:r>
          <w:rPr>
            <w:color w:val="0563C1"/>
            <w:u w:val="single"/>
          </w:rPr>
          <w:t>https://doi.org/10.1002/sd.1647</w:t>
        </w:r>
      </w:hyperlink>
    </w:p>
    <w:p w14:paraId="068479F2" w14:textId="77777777" w:rsidR="00C16E95" w:rsidRPr="007F397F" w:rsidRDefault="00C16E95" w:rsidP="00C16E95">
      <w:pPr>
        <w:spacing w:after="14"/>
        <w:ind w:left="317" w:hanging="317"/>
        <w:jc w:val="left"/>
      </w:pPr>
      <w:r>
        <w:t xml:space="preserve">Intergovernmental Panel on Climate Change. (2011). </w:t>
      </w:r>
      <w:r>
        <w:rPr>
          <w:i/>
        </w:rPr>
        <w:t>IPCC special report on renewable energy sources and climate change mitigation.</w:t>
      </w:r>
      <w:r>
        <w:t xml:space="preserve"> Cambridge University Press.</w:t>
      </w:r>
      <w:r>
        <w:t xml:space="preserve"> </w:t>
      </w:r>
      <w:hyperlink r:id="rId54">
        <w:r>
          <w:rPr>
            <w:color w:val="0563C1"/>
            <w:u w:val="single"/>
          </w:rPr>
          <w:t>https://www.ipcc.ch/report/renewable-energy-sources-and-climate-change-mitigation/</w:t>
        </w:r>
      </w:hyperlink>
    </w:p>
    <w:p w14:paraId="2346F8FB" w14:textId="77777777" w:rsidR="00C16E95" w:rsidRPr="007F397F" w:rsidRDefault="00C16E95" w:rsidP="00C16E95">
      <w:pPr>
        <w:spacing w:after="14"/>
        <w:ind w:left="317" w:hanging="317"/>
        <w:jc w:val="left"/>
      </w:pPr>
      <w:r>
        <w:t xml:space="preserve">Juodis, A., &amp; Reese, S. (2022). The incidental parameters problem in testing for remaining cross-section correlation. </w:t>
      </w:r>
      <w:r>
        <w:rPr>
          <w:i/>
        </w:rPr>
        <w:t>Journal of Business &amp; Economic Statistics, 40</w:t>
      </w:r>
      <w:r>
        <w:t>(3), 1191–1203.</w:t>
      </w:r>
      <w:r>
        <w:t xml:space="preserve"> </w:t>
      </w:r>
      <w:hyperlink r:id="rId55">
        <w:r>
          <w:rPr>
            <w:color w:val="0563C1"/>
            <w:u w:val="single"/>
          </w:rPr>
          <w:t>https://doi.org/10.1080/07350015.2021.1906687</w:t>
        </w:r>
      </w:hyperlink>
    </w:p>
    <w:p w14:paraId="1CC4B304" w14:textId="77777777" w:rsidR="00C16E95" w:rsidRPr="007F397F" w:rsidRDefault="00C16E95" w:rsidP="00C16E95">
      <w:pPr>
        <w:spacing w:after="14"/>
        <w:ind w:left="317" w:hanging="317"/>
        <w:jc w:val="left"/>
      </w:pPr>
      <w:r>
        <w:t xml:space="preserve">Kayişoğlu, Ç., &amp; Türksoy, S. (2023). Tarımda sürdürülebilirlik ve gıda güvenliği. </w:t>
      </w:r>
      <w:r>
        <w:rPr>
          <w:i/>
        </w:rPr>
        <w:t>Bursa Uludağ Üniversitesi Ziraat Fakültesi Dergisi, 37</w:t>
      </w:r>
      <w:r>
        <w:t>(1), 289–303.</w:t>
      </w:r>
      <w:r>
        <w:t xml:space="preserve"> </w:t>
      </w:r>
      <w:hyperlink r:id="rId56">
        <w:r>
          <w:rPr>
            <w:color w:val="0563C1"/>
            <w:u w:val="single"/>
          </w:rPr>
          <w:t>https://doi.org/10.20479/bursauludagziraat.1142135</w:t>
        </w:r>
      </w:hyperlink>
    </w:p>
    <w:p w14:paraId="74CA7445" w14:textId="77777777" w:rsidR="00DD31CB" w:rsidRDefault="00000000">
      <w:pPr>
        <w:spacing w:after="14"/>
        <w:ind w:left="317" w:hanging="317"/>
        <w:jc w:val="left"/>
      </w:pPr>
      <w:r>
        <w:t xml:space="preserve">Kiehbadroudinezhad, M., Hosseinzadeh-Bandbafha, H., Tajuddin, S. A. F. S. A., Tabatabaei, M., &amp; Aghbashlo, M. (2025). A critical review of life cycle assessment of renewable agricultural systems. </w:t>
      </w:r>
      <w:r>
        <w:rPr>
          <w:i/>
        </w:rPr>
        <w:t>Sustainable Energy Technologies and Assessments, 73</w:t>
      </w:r>
      <w:r>
        <w:t>, 104100.</w:t>
      </w:r>
      <w:r>
        <w:t xml:space="preserve"> </w:t>
      </w:r>
      <w:hyperlink r:id="rId19">
        <w:r>
          <w:rPr>
            <w:color w:val="0563C1"/>
            <w:u w:val="single"/>
          </w:rPr>
          <w:t>https://doi.org/10.1016/j.seta.2024.104100</w:t>
        </w:r>
      </w:hyperlink>
    </w:p>
    <w:p w14:paraId="15DB7906" w14:textId="77777777" w:rsidR="00C16E95" w:rsidRPr="007F397F" w:rsidRDefault="00C16E95" w:rsidP="00C16E95">
      <w:pPr>
        <w:spacing w:after="14"/>
        <w:ind w:left="317" w:hanging="317"/>
        <w:jc w:val="left"/>
      </w:pPr>
      <w:r>
        <w:t xml:space="preserve">Kıymaz, T., &amp; Şahinöz, A. (2010). Dünya ve Türkiye – gıda güvencesi durumu. </w:t>
      </w:r>
      <w:r>
        <w:rPr>
          <w:i/>
        </w:rPr>
        <w:t>Ekonomik Yaklaşım, 21</w:t>
      </w:r>
      <w:r>
        <w:t>(76), 1–30.</w:t>
      </w:r>
      <w:r>
        <w:t xml:space="preserve"> </w:t>
      </w:r>
      <w:hyperlink r:id="rId57">
        <w:r>
          <w:rPr>
            <w:color w:val="0563C1"/>
            <w:u w:val="single"/>
          </w:rPr>
          <w:t>https://doi.org/10.5455/ey.20045</w:t>
        </w:r>
      </w:hyperlink>
    </w:p>
    <w:p w14:paraId="1FBE9BB2" w14:textId="77777777" w:rsidR="00C16E95" w:rsidRPr="007F397F" w:rsidRDefault="00C16E95" w:rsidP="00C16E95">
      <w:pPr>
        <w:spacing w:after="14"/>
        <w:ind w:left="317" w:hanging="317"/>
        <w:jc w:val="left"/>
      </w:pPr>
      <w:r>
        <w:t xml:space="preserve">Liu, X., Zhang, S., &amp; Bae, J. (2017). The impact of renewable energy and agriculture on carbon dioxide emissions: Investigating the environmental Kuznets curve in four selected ASEAN countries. </w:t>
      </w:r>
      <w:r>
        <w:rPr>
          <w:i/>
        </w:rPr>
        <w:t>Journal of Cleaner Production, 164</w:t>
      </w:r>
      <w:r>
        <w:t>, 1239–1247.</w:t>
      </w:r>
      <w:r>
        <w:t xml:space="preserve"> </w:t>
      </w:r>
      <w:hyperlink r:id="rId58">
        <w:r>
          <w:rPr>
            <w:color w:val="0563C1"/>
            <w:u w:val="single"/>
          </w:rPr>
          <w:t>https://doi.org/10.1016/j.jclepro.2017.07.086</w:t>
        </w:r>
      </w:hyperlink>
    </w:p>
    <w:p w14:paraId="6E67BE33" w14:textId="77777777" w:rsidR="00C16E95" w:rsidRPr="007F397F" w:rsidRDefault="00C16E95" w:rsidP="00C16E95">
      <w:pPr>
        <w:spacing w:after="14"/>
        <w:ind w:left="317" w:hanging="317"/>
        <w:jc w:val="left"/>
      </w:pPr>
      <w:r>
        <w:t xml:space="preserve">Ministry of Energy and Natural Resources of the Republic of Türkiye. (n.d.). </w:t>
      </w:r>
      <w:r>
        <w:rPr>
          <w:i/>
        </w:rPr>
        <w:t>Renewable Energy Resource Areas (YEKA) Model and Practices [Yenilenebilir Enerji Kaynak Alanları (YEKA) Modeli ve Uygulamaları]</w:t>
      </w:r>
      <w:r>
        <w:t>.</w:t>
      </w:r>
      <w:r>
        <w:t xml:space="preserve"> </w:t>
      </w:r>
      <w:hyperlink r:id="rId20">
        <w:r>
          <w:rPr>
            <w:color w:val="0563C1"/>
            <w:u w:val="single"/>
          </w:rPr>
          <w:t>https://enerji.gov.tr/eigm-yenilenebilir-enerji-uretim-faaliyetleri-yeka-modeli</w:t>
        </w:r>
      </w:hyperlink>
    </w:p>
    <w:p w14:paraId="1CF88FC2" w14:textId="77777777" w:rsidR="00C16E95" w:rsidRPr="007F397F" w:rsidRDefault="00C16E95" w:rsidP="00C16E95">
      <w:pPr>
        <w:spacing w:after="14"/>
        <w:ind w:left="317" w:hanging="317"/>
        <w:jc w:val="left"/>
      </w:pPr>
      <w:r>
        <w:t xml:space="preserve">Mundlak, Y. (1978). On the pooling of time series and cross section data. </w:t>
      </w:r>
      <w:r>
        <w:rPr>
          <w:i/>
        </w:rPr>
        <w:t>Econometrica, 46</w:t>
      </w:r>
      <w:r>
        <w:t>(1), 69–85.</w:t>
      </w:r>
      <w:r>
        <w:t xml:space="preserve"> </w:t>
      </w:r>
      <w:hyperlink r:id="rId59">
        <w:r>
          <w:rPr>
            <w:color w:val="0563C1"/>
            <w:u w:val="single"/>
          </w:rPr>
          <w:t>https://doi.org/10.2307/1913646</w:t>
        </w:r>
      </w:hyperlink>
    </w:p>
    <w:p w14:paraId="06AFC83E" w14:textId="77777777" w:rsidR="00C16E95" w:rsidRPr="007F397F" w:rsidRDefault="00C16E95" w:rsidP="00C16E95">
      <w:pPr>
        <w:spacing w:after="14"/>
        <w:ind w:left="317" w:hanging="317"/>
        <w:jc w:val="left"/>
      </w:pPr>
      <w:r>
        <w:t xml:space="preserve">Okumuş, İ. (2019). Türkiye’de yenilenebilir enerji tüketimi, tarım ve CO₂ emisyonu ilişkisi. </w:t>
      </w:r>
      <w:r>
        <w:rPr>
          <w:i/>
        </w:rPr>
        <w:t>Uluslararası Ekonomi ve Yenilik Dergisi, 6</w:t>
      </w:r>
      <w:r>
        <w:t>(1), 21–34.</w:t>
      </w:r>
      <w:r>
        <w:t xml:space="preserve"> </w:t>
      </w:r>
      <w:hyperlink r:id="rId60">
        <w:r>
          <w:rPr>
            <w:color w:val="0563C1"/>
            <w:u w:val="single"/>
          </w:rPr>
          <w:t>https://doi.org/10.20979/ueyd.659092</w:t>
        </w:r>
      </w:hyperlink>
    </w:p>
    <w:p w14:paraId="20A19FEF" w14:textId="77777777" w:rsidR="00DD31CB" w:rsidRDefault="00000000">
      <w:pPr>
        <w:spacing w:after="14"/>
        <w:ind w:left="317" w:hanging="317"/>
        <w:jc w:val="left"/>
      </w:pPr>
      <w:r>
        <w:t xml:space="preserve">Panda, S. N., Saikia, R., Sagar, Narayana Swamy, G., Panotra, N., Yadav, K., Singh, B. V., Rathi, S., Singh, R., &amp; Pandey, S. K. (2024). Solar energy’s role in achieving sustainable development goals in agriculture. </w:t>
      </w:r>
      <w:r>
        <w:rPr>
          <w:i/>
        </w:rPr>
        <w:t>International Journal of Environment and Climate Change, 14</w:t>
      </w:r>
      <w:r>
        <w:t>(5), 10–31.</w:t>
      </w:r>
      <w:r>
        <w:t xml:space="preserve"> </w:t>
      </w:r>
      <w:hyperlink r:id="rId21">
        <w:r>
          <w:rPr>
            <w:color w:val="0563C1"/>
            <w:u w:val="single"/>
          </w:rPr>
          <w:t>https://doi.org/10.9734/ijecc/2024/v14i54167</w:t>
        </w:r>
      </w:hyperlink>
    </w:p>
    <w:p w14:paraId="73814A25" w14:textId="77777777" w:rsidR="00C16E95" w:rsidRPr="007F397F" w:rsidRDefault="00C16E95" w:rsidP="00C16E95">
      <w:pPr>
        <w:spacing w:after="14"/>
        <w:ind w:left="317" w:hanging="317"/>
        <w:jc w:val="left"/>
      </w:pPr>
      <w:r>
        <w:t xml:space="preserve">Pesaran, M. H. (2004). </w:t>
      </w:r>
      <w:r>
        <w:rPr>
          <w:i/>
        </w:rPr>
        <w:t>General diagnostic tests for cross section dependence in panels</w:t>
      </w:r>
      <w:r>
        <w:t xml:space="preserve"> (Cambridge Working Papers in Economics No. 0435). University of Cambridge.</w:t>
      </w:r>
      <w:r>
        <w:t xml:space="preserve"> </w:t>
      </w:r>
      <w:hyperlink r:id="rId61">
        <w:r>
          <w:rPr>
            <w:color w:val="0563C1"/>
            <w:u w:val="single"/>
          </w:rPr>
          <w:t>https://doi.org/10.17863/CAM.5113</w:t>
        </w:r>
      </w:hyperlink>
    </w:p>
    <w:p w14:paraId="420661BB" w14:textId="77777777" w:rsidR="00C16E95" w:rsidRPr="007F397F" w:rsidRDefault="00C16E95" w:rsidP="00C16E95">
      <w:pPr>
        <w:spacing w:after="14"/>
        <w:ind w:left="317" w:hanging="317"/>
        <w:jc w:val="left"/>
      </w:pPr>
      <w:r>
        <w:t xml:space="preserve">Pesaran, M. H. (2006). Estimation and inference in large heterogeneous panels with a multifactor error structure. </w:t>
      </w:r>
      <w:r>
        <w:rPr>
          <w:i/>
        </w:rPr>
        <w:t>Econometrica, 74</w:t>
      </w:r>
      <w:r>
        <w:t>(4), 967–1012.</w:t>
      </w:r>
      <w:r>
        <w:t xml:space="preserve"> </w:t>
      </w:r>
      <w:hyperlink r:id="rId62">
        <w:r>
          <w:rPr>
            <w:color w:val="0563C1"/>
            <w:u w:val="single"/>
          </w:rPr>
          <w:t>https://doi.org/10.1111/j.1468-0262.2006.00692.x</w:t>
        </w:r>
      </w:hyperlink>
    </w:p>
    <w:p w14:paraId="09E0192E" w14:textId="77777777" w:rsidR="00C16E95" w:rsidRPr="007F397F" w:rsidRDefault="00C16E95" w:rsidP="00C16E95">
      <w:pPr>
        <w:spacing w:after="14"/>
        <w:ind w:left="317" w:hanging="317"/>
        <w:jc w:val="left"/>
      </w:pPr>
      <w:r>
        <w:t xml:space="preserve">Pesaran, M. H. (2007). A simple panel unit root test in the presence of cross-section dependence. </w:t>
      </w:r>
      <w:r>
        <w:rPr>
          <w:i/>
        </w:rPr>
        <w:t>Journal of Applied Econometrics, 22</w:t>
      </w:r>
      <w:r>
        <w:t>(2), 265–312.</w:t>
      </w:r>
      <w:r>
        <w:t xml:space="preserve"> </w:t>
      </w:r>
      <w:hyperlink r:id="rId63">
        <w:r>
          <w:rPr>
            <w:color w:val="0563C1"/>
            <w:u w:val="single"/>
          </w:rPr>
          <w:t>https://doi.org/10.1002/jae.951</w:t>
        </w:r>
      </w:hyperlink>
    </w:p>
    <w:p w14:paraId="7532AFCE" w14:textId="77777777" w:rsidR="00C16E95" w:rsidRPr="007F397F" w:rsidRDefault="00C16E95" w:rsidP="00C16E95">
      <w:pPr>
        <w:spacing w:after="14"/>
        <w:ind w:left="317" w:hanging="317"/>
        <w:jc w:val="left"/>
      </w:pPr>
      <w:r>
        <w:t xml:space="preserve">Pesaran, M. H. (2015). Testing weak cross-sectional dependence in large panels. </w:t>
      </w:r>
      <w:r>
        <w:rPr>
          <w:i/>
        </w:rPr>
        <w:t>Econometric Reviews, 34</w:t>
      </w:r>
      <w:r>
        <w:t>(6–10), 1089–1117.</w:t>
      </w:r>
      <w:r>
        <w:t xml:space="preserve"> </w:t>
      </w:r>
      <w:hyperlink r:id="rId64">
        <w:r>
          <w:rPr>
            <w:color w:val="0563C1"/>
            <w:u w:val="single"/>
          </w:rPr>
          <w:t>https://doi.org/10.1080/07474938.2014.956623</w:t>
        </w:r>
      </w:hyperlink>
    </w:p>
    <w:p w14:paraId="348F7795" w14:textId="77777777" w:rsidR="00C16E95" w:rsidRPr="007F397F" w:rsidRDefault="00C16E95" w:rsidP="00C16E95">
      <w:pPr>
        <w:spacing w:after="14"/>
        <w:ind w:left="317" w:hanging="317"/>
        <w:jc w:val="left"/>
      </w:pPr>
      <w:r>
        <w:t xml:space="preserve">Pesaran, M. H., &amp; Smith, R. (1995). Estimating long-run relationships from dynamic heterogeneous panels. </w:t>
      </w:r>
      <w:r>
        <w:rPr>
          <w:i/>
        </w:rPr>
        <w:t>Journal of Econometrics, 68</w:t>
      </w:r>
      <w:r>
        <w:t>(1), 79–113.</w:t>
      </w:r>
      <w:r>
        <w:t xml:space="preserve"> </w:t>
      </w:r>
      <w:hyperlink r:id="rId65">
        <w:r>
          <w:rPr>
            <w:color w:val="0563C1"/>
            <w:u w:val="single"/>
          </w:rPr>
          <w:t>https://doi.org/10.1016/0304-4076(94)01644-F</w:t>
        </w:r>
      </w:hyperlink>
    </w:p>
    <w:p w14:paraId="7EEB71CE" w14:textId="77777777" w:rsidR="00C16E95" w:rsidRPr="007F397F" w:rsidRDefault="00C16E95" w:rsidP="00C16E95">
      <w:pPr>
        <w:spacing w:after="14"/>
        <w:ind w:left="317" w:hanging="317"/>
        <w:jc w:val="left"/>
      </w:pPr>
      <w:r>
        <w:t xml:space="preserve">Pesaran, M. H., &amp; Xie, Y. (2021). </w:t>
      </w:r>
      <w:r>
        <w:rPr>
          <w:i/>
        </w:rPr>
        <w:t>A bias-corrected CD test for error cross-sectional dependence in panel data models with latent factors</w:t>
      </w:r>
      <w:r>
        <w:t xml:space="preserve"> (Cambridge Working Papers in Economics No. 2158). University of Cambridge.</w:t>
      </w:r>
      <w:r>
        <w:t xml:space="preserve"> </w:t>
      </w:r>
      <w:hyperlink r:id="rId66">
        <w:r>
          <w:rPr>
            <w:color w:val="0563C1"/>
            <w:u w:val="single"/>
          </w:rPr>
          <w:t>https://doi.org/10.17863/CAM.89403</w:t>
        </w:r>
      </w:hyperlink>
    </w:p>
    <w:p w14:paraId="2979F482" w14:textId="77777777" w:rsidR="00C16E95" w:rsidRPr="007F397F" w:rsidRDefault="00C16E95" w:rsidP="00C16E95">
      <w:pPr>
        <w:spacing w:after="14"/>
        <w:ind w:left="317" w:hanging="317"/>
        <w:jc w:val="left"/>
      </w:pPr>
      <w:r>
        <w:t xml:space="preserve">Pesaran, M. H., &amp; Yamagata, T. (2008). Testing slope homogeneity in large panels. </w:t>
      </w:r>
      <w:r>
        <w:rPr>
          <w:i/>
        </w:rPr>
        <w:t>Journal of Econometrics, 142</w:t>
      </w:r>
      <w:r>
        <w:t>(1), 50–93.</w:t>
      </w:r>
      <w:r>
        <w:t xml:space="preserve"> </w:t>
      </w:r>
      <w:hyperlink r:id="rId67">
        <w:r>
          <w:rPr>
            <w:color w:val="0563C1"/>
            <w:u w:val="single"/>
          </w:rPr>
          <w:t>https://doi.org/10.1016/j.jeconom.2007.05.010</w:t>
        </w:r>
      </w:hyperlink>
    </w:p>
    <w:p w14:paraId="46A5DEB1" w14:textId="77777777" w:rsidR="00C16E95" w:rsidRPr="007F397F" w:rsidRDefault="00C16E95" w:rsidP="00C16E95">
      <w:pPr>
        <w:spacing w:after="14"/>
        <w:ind w:left="317" w:hanging="317"/>
        <w:jc w:val="left"/>
      </w:pPr>
      <w:r>
        <w:t xml:space="preserve">Polat, M., Arabacı, T., &amp; Cengiz, A. (2023). Tarımsal sulamada rüzgar ve güneş enerji sistemlerinin kullanım olanaklarının araştırılması: Eskişehir örneği. </w:t>
      </w:r>
      <w:r>
        <w:rPr>
          <w:i/>
        </w:rPr>
        <w:t>Eskişehir Osmangazi Üniversitesi Mühendislik ve Mimarlık Fakültesi Dergisi, 31</w:t>
      </w:r>
      <w:r>
        <w:t>(3), 905–916.</w:t>
      </w:r>
      <w:r>
        <w:t xml:space="preserve"> </w:t>
      </w:r>
      <w:hyperlink r:id="rId68">
        <w:r>
          <w:rPr>
            <w:color w:val="0563C1"/>
            <w:u w:val="single"/>
          </w:rPr>
          <w:t>https://doi.org/10.31796/ogummf.1251171</w:t>
        </w:r>
      </w:hyperlink>
    </w:p>
    <w:p w14:paraId="645D005E" w14:textId="77777777" w:rsidR="00C16E95" w:rsidRPr="007F397F" w:rsidRDefault="00C16E95" w:rsidP="00C16E95">
      <w:pPr>
        <w:spacing w:after="14"/>
        <w:ind w:left="317" w:hanging="317"/>
        <w:jc w:val="left"/>
      </w:pPr>
      <w:r>
        <w:t xml:space="preserve">Qiao, H., Zheng, F., Jiang, H., &amp; Dong, K. (2019). The greenhouse effect of the agriculture-economic growth-renewable energy nexus: Evidence from G20 countries. </w:t>
      </w:r>
      <w:r>
        <w:rPr>
          <w:i/>
        </w:rPr>
        <w:t>Science of the Total Environment, 671</w:t>
      </w:r>
      <w:r>
        <w:t>, 722–731.</w:t>
      </w:r>
      <w:r>
        <w:t xml:space="preserve"> </w:t>
      </w:r>
      <w:hyperlink r:id="rId69">
        <w:r>
          <w:rPr>
            <w:color w:val="0563C1"/>
            <w:u w:val="single"/>
          </w:rPr>
          <w:t>https://doi.org/10.1016/j.scitotenv.2019.03.336</w:t>
        </w:r>
      </w:hyperlink>
    </w:p>
    <w:p w14:paraId="5EE40EB5" w14:textId="77777777" w:rsidR="00DD31CB" w:rsidRDefault="00000000">
      <w:pPr>
        <w:spacing w:after="14"/>
        <w:ind w:left="317" w:hanging="317"/>
        <w:jc w:val="left"/>
      </w:pPr>
      <w:r>
        <w:t xml:space="preserve">Richa, R., Gupta, D., Mukherjee, S., Duneria, K., &amp; Makhdumi, P. M. A. (2025). Harnessing agrivoltaics for sustainable agriculture, indigenous ecosystems and biodiversity in the Himalayan and Gangetic Plains. </w:t>
      </w:r>
      <w:r>
        <w:rPr>
          <w:i/>
        </w:rPr>
        <w:t>Uttar Pradesh Journal of Zoology, 46</w:t>
      </w:r>
      <w:r>
        <w:t>(8), 240–250.</w:t>
      </w:r>
      <w:r>
        <w:t xml:space="preserve"> </w:t>
      </w:r>
      <w:hyperlink r:id="rId22">
        <w:r>
          <w:rPr>
            <w:color w:val="0563C1"/>
            <w:u w:val="single"/>
          </w:rPr>
          <w:t>https://doi.org/10.56557/upjoz/2025/v46i84911</w:t>
        </w:r>
      </w:hyperlink>
    </w:p>
    <w:p w14:paraId="3A825AB1" w14:textId="77777777" w:rsidR="00C16E95" w:rsidRPr="007F397F" w:rsidRDefault="00C16E95" w:rsidP="00C16E95">
      <w:pPr>
        <w:spacing w:after="14"/>
        <w:ind w:left="317" w:hanging="317"/>
        <w:jc w:val="left"/>
      </w:pPr>
      <w:r>
        <w:t xml:space="preserve">Sustainable Development Solutions Network. (2015). </w:t>
      </w:r>
      <w:r>
        <w:rPr>
          <w:i/>
        </w:rPr>
        <w:t>Indicators and a monitoring framework for Sustainable Development Goals: Launching a data revolution for the SDGs.</w:t>
      </w:r>
      <w:r/>
      <w:r>
        <w:t xml:space="preserve"> </w:t>
      </w:r>
      <w:hyperlink r:id="rId70">
        <w:r>
          <w:rPr>
            <w:color w:val="0563C1"/>
            <w:u w:val="single"/>
          </w:rPr>
          <w:t>https://www.unsdsn.org/resources/indicators-and-a-monitoring-framework-for-sustainable-development-goals-launching-a-data-revolution-for-the-sdgs/</w:t>
        </w:r>
      </w:hyperlink>
    </w:p>
    <w:p w14:paraId="6E15198E" w14:textId="77777777" w:rsidR="00C16E95" w:rsidRPr="007F397F" w:rsidRDefault="00C16E95" w:rsidP="00C16E95">
      <w:pPr>
        <w:spacing w:after="14"/>
        <w:ind w:left="317" w:hanging="317"/>
        <w:jc w:val="left"/>
      </w:pPr>
      <w:r>
        <w:t xml:space="preserve">Sustainable Development Solutions Network. (n.d.). </w:t>
      </w:r>
      <w:r>
        <w:rPr>
          <w:i/>
        </w:rPr>
        <w:t>Sustainable Development Report (SDG Index and Dashboards)</w:t>
      </w:r>
      <w:r>
        <w:t xml:space="preserve"> [Data set].</w:t>
      </w:r>
      <w:r>
        <w:t xml:space="preserve"> </w:t>
      </w:r>
      <w:hyperlink r:id="rId71">
        <w:r>
          <w:rPr>
            <w:color w:val="0563C1"/>
            <w:u w:val="single"/>
          </w:rPr>
          <w:t>https://dashboards.sdgindex.org</w:t>
        </w:r>
      </w:hyperlink>
    </w:p>
    <w:p w14:paraId="35DE06C0" w14:textId="77777777" w:rsidR="00C16E95" w:rsidRPr="007F397F" w:rsidRDefault="00C16E95" w:rsidP="00C16E95">
      <w:pPr>
        <w:spacing w:after="14"/>
        <w:ind w:left="317" w:hanging="317"/>
        <w:jc w:val="left"/>
      </w:pPr>
      <w:r>
        <w:t xml:space="preserve">Taşkın, O., &amp; Vardar, A. (2016). Tarımsal üretimde bazı yenilenebilir enerji kaynakları kullanımı. </w:t>
      </w:r>
      <w:r>
        <w:rPr>
          <w:i/>
        </w:rPr>
        <w:t>Uludağ Üniversitesi Ziraat Fakültesi Dergisi, 30</w:t>
      </w:r>
      <w:r>
        <w:t>(1), 179–184.</w:t>
      </w:r>
      <w:r>
        <w:t xml:space="preserve"> </w:t>
      </w:r>
      <w:hyperlink r:id="rId72">
        <w:r>
          <w:rPr>
            <w:color w:val="0563C1"/>
            <w:u w:val="single"/>
          </w:rPr>
          <w:t>https://dergipark.org.tr/tr/pub/ziraatuludag/article/255533</w:t>
        </w:r>
      </w:hyperlink>
    </w:p>
    <w:p w14:paraId="21B5D469" w14:textId="77777777" w:rsidR="00DD31CB" w:rsidRDefault="00000000">
      <w:pPr>
        <w:spacing w:after="14"/>
        <w:ind w:left="317" w:hanging="317"/>
        <w:jc w:val="left"/>
      </w:pPr>
      <w:r>
        <w:t xml:space="preserve">Tian, J., Culley, S. A., Maier, H. R., &amp; Zecchin, A. C. (2024). Is renewable energy sustainable? Potential relationships between renewable energy production and the Sustainable Development Goals. </w:t>
      </w:r>
      <w:r>
        <w:rPr>
          <w:i/>
        </w:rPr>
        <w:t>npj Climate Action, 3</w:t>
      </w:r>
      <w:r>
        <w:t>, Article 35.</w:t>
      </w:r>
      <w:r>
        <w:t xml:space="preserve"> </w:t>
      </w:r>
      <w:hyperlink r:id="rId23">
        <w:r>
          <w:rPr>
            <w:color w:val="0563C1"/>
            <w:u w:val="single"/>
          </w:rPr>
          <w:t>https://doi.org/10.1038/s44168-024-00120-6</w:t>
        </w:r>
      </w:hyperlink>
    </w:p>
    <w:p w14:paraId="57A27FC2" w14:textId="77777777" w:rsidR="00C16E95" w:rsidRPr="007F397F" w:rsidRDefault="00C16E95" w:rsidP="00C16E95">
      <w:pPr>
        <w:spacing w:after="14"/>
        <w:ind w:left="317" w:hanging="317"/>
        <w:jc w:val="left"/>
      </w:pPr>
      <w:r>
        <w:t xml:space="preserve">Waheed, R., Chang, D., Sarwar, S., &amp; Chen, W. (2018). Forest, agriculture, renewable energy, and CO₂ emission. </w:t>
      </w:r>
      <w:r>
        <w:rPr>
          <w:i/>
        </w:rPr>
        <w:t>Journal of Cleaner Production, 172</w:t>
      </w:r>
      <w:r>
        <w:t>, 4231–4238.</w:t>
      </w:r>
      <w:r>
        <w:t xml:space="preserve"> </w:t>
      </w:r>
      <w:hyperlink r:id="rId73">
        <w:r>
          <w:rPr>
            <w:color w:val="0563C1"/>
            <w:u w:val="single"/>
          </w:rPr>
          <w:t>https://doi.org/10.1016/j.jclepro.2017.10.287</w:t>
        </w:r>
      </w:hyperlink>
    </w:p>
    <w:p w14:paraId="3AEDBA00" w14:textId="77777777" w:rsidR="00C16E95" w:rsidRPr="007F397F" w:rsidRDefault="00C16E95" w:rsidP="00C16E95">
      <w:pPr>
        <w:spacing w:after="14"/>
        <w:ind w:left="317" w:hanging="317"/>
        <w:jc w:val="left"/>
      </w:pPr>
      <w:r>
        <w:t xml:space="preserve">Webb, M. D. (2014). </w:t>
      </w:r>
      <w:r>
        <w:rPr>
          <w:i/>
        </w:rPr>
        <w:t>Reworking wild bootstrap based inference for clustered errors</w:t>
      </w:r>
      <w:r>
        <w:t xml:space="preserve"> (Queen’s Economics Department Working Paper No. 1315). Queen’s University.</w:t>
      </w:r>
      <w:r>
        <w:t xml:space="preserve"> </w:t>
      </w:r>
      <w:hyperlink r:id="rId74">
        <w:r>
          <w:rPr>
            <w:color w:val="0563C1"/>
            <w:u w:val="single"/>
          </w:rPr>
          <w:t>https://www.econ.queensu.ca/sites/econ.queensu.ca/files/qed_wp_1315.pdf</w:t>
        </w:r>
      </w:hyperlink>
    </w:p>
    <w:p w14:paraId="4D05768E" w14:textId="77777777" w:rsidR="00C16E95" w:rsidRPr="007F397F" w:rsidRDefault="00C16E95" w:rsidP="00C16E95">
      <w:pPr>
        <w:spacing w:after="14"/>
        <w:ind w:left="317" w:hanging="317"/>
        <w:jc w:val="left"/>
      </w:pPr>
      <w:r>
        <w:t xml:space="preserve">Wooldridge, J. M. (2002). </w:t>
      </w:r>
      <w:r>
        <w:rPr>
          <w:i/>
        </w:rPr>
        <w:t>Econometric analysis of cross section and panel data</w:t>
      </w:r>
      <w:r>
        <w:t>. MIT Press.</w:t>
      </w:r>
      <w:r>
        <w:t xml:space="preserve"> </w:t>
      </w:r>
      <w:hyperlink r:id="rId75">
        <w:r>
          <w:rPr>
            <w:color w:val="0563C1"/>
            <w:u w:val="single"/>
          </w:rPr>
          <w:t>https://mitpress.mit.edu/9780262232197/econometric-analysis-of-cross-section-and-panel-data/</w:t>
        </w:r>
      </w:hyperlink>
    </w:p>
    <w:p w14:paraId="65A1F648" w14:textId="77777777" w:rsidR="00C16E95" w:rsidRPr="007F397F" w:rsidRDefault="00C16E95" w:rsidP="00C16E95">
      <w:pPr>
        <w:spacing w:after="14"/>
        <w:ind w:left="317" w:hanging="317"/>
        <w:jc w:val="left"/>
      </w:pPr>
      <w:r>
        <w:t xml:space="preserve">World Bank. (n.d.). </w:t>
      </w:r>
      <w:r>
        <w:rPr>
          <w:i/>
        </w:rPr>
        <w:t>World Development Indicators</w:t>
      </w:r>
      <w:r>
        <w:t xml:space="preserve"> [Data set].</w:t>
      </w:r>
      <w:r>
        <w:t xml:space="preserve"> </w:t>
      </w:r>
      <w:hyperlink r:id="rId76">
        <w:r>
          <w:rPr>
            <w:color w:val="0563C1"/>
            <w:u w:val="single"/>
          </w:rPr>
          <w:t>https://databank.worldbank.org/</w:t>
        </w:r>
      </w:hyperlink>
    </w:p>
    <w:p w14:paraId="100C177C" w14:textId="77777777" w:rsidR="00C16E95" w:rsidRPr="007F397F" w:rsidRDefault="00C16E95" w:rsidP="00C16E95">
      <w:pPr>
        <w:spacing w:after="14"/>
        <w:ind w:left="317" w:hanging="317"/>
        <w:jc w:val="left"/>
      </w:pPr>
      <w:r>
        <w:t xml:space="preserve">World Commission on Environment and Development. (1987). </w:t>
      </w:r>
      <w:r>
        <w:rPr>
          <w:i/>
        </w:rPr>
        <w:t>Our common future.</w:t>
      </w:r>
      <w:r>
        <w:t xml:space="preserve"> Oxford University Press.</w:t>
      </w:r>
      <w:r>
        <w:t xml:space="preserve"> </w:t>
      </w:r>
      <w:hyperlink r:id="rId77">
        <w:r>
          <w:rPr>
            <w:color w:val="0563C1"/>
            <w:u w:val="single"/>
          </w:rPr>
          <w:t>https://www.unccd.int/resources/unccd-library/our-common-future</w:t>
        </w:r>
      </w:hyperlink>
    </w:p>
    <w:p w14:paraId="11721A0D" w14:textId="77777777" w:rsidR="00C16E95" w:rsidRPr="007F397F" w:rsidRDefault="00C16E95" w:rsidP="00C16E95"/>
    <w:p w14:paraId="615E1BCB" w14:textId="77777777" w:rsidR="00C16E95" w:rsidRPr="007F397F" w:rsidRDefault="00C16E95" w:rsidP="002253BA">
      <w:pPr>
        <w:rPr>
          <w:lang w:val="en-US"/>
        </w:rPr>
      </w:pPr>
    </w:p>
    <w:sectPr w:rsidR="00C16E95" w:rsidRPr="007F397F">
      <w:pgSz w:w="12240" w:h="15840"/>
      <w:pgMar w:top="1440" w:right="2018" w:bottom="2018" w:left="20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11FAC" w14:textId="77777777" w:rsidR="00EA5E31" w:rsidRDefault="00EA5E31">
      <w:pPr>
        <w:spacing w:after="0" w:line="240" w:lineRule="auto"/>
      </w:pPr>
      <w:r>
        <w:separator/>
      </w:r>
    </w:p>
  </w:endnote>
  <w:endnote w:type="continuationSeparator" w:id="0">
    <w:p w14:paraId="3594AF84" w14:textId="77777777" w:rsidR="00EA5E31" w:rsidRDefault="00EA5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F9E8" w14:textId="77777777" w:rsidR="00E42F09" w:rsidRDefault="00E42F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125B" w14:textId="77777777" w:rsidR="005E19D4" w:rsidRDefault="005E19D4">
    <w:pPr>
      <w:jc w:val="center"/>
    </w:pPr>
    <w:r>
      <w:rPr>
        <w:sz w:val="18"/>
        <w:szCs w:val="18"/>
      </w:rPr>
      <w:fldChar w:fldCharType="begin"/>
    </w:r>
    <w:r>
      <w:rPr>
        <w:sz w:val="18"/>
        <w:szCs w:val="18"/>
      </w:rPr>
      <w:instrText>PAGE</w:instrText>
    </w:r>
    <w:r>
      <w:rPr>
        <w:sz w:val="18"/>
        <w:szCs w:val="18"/>
      </w:rPr>
      <w:fldChar w:fldCharType="separate"/>
    </w:r>
    <w:r w:rsidR="00AC2130">
      <w:rPr>
        <w:noProof/>
        <w:sz w:val="18"/>
        <w:szCs w:val="18"/>
      </w:rPr>
      <w:t>3</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2600B" w14:textId="77777777" w:rsidR="00293094" w:rsidRDefault="00481402">
    <w:r>
      <w:rPr>
        <w:sz w:val="18"/>
      </w:rPr>
      <w:t>____________________________________________________________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ECBF" w14:textId="77777777" w:rsidR="005E19D4" w:rsidRDefault="005E19D4">
    <w:pPr>
      <w:jc w:val="center"/>
    </w:pPr>
    <w:r>
      <w:rPr>
        <w:sz w:val="18"/>
        <w:szCs w:val="18"/>
      </w:rPr>
      <w:fldChar w:fldCharType="begin"/>
    </w:r>
    <w:r>
      <w:rPr>
        <w:sz w:val="18"/>
        <w:szCs w:val="18"/>
      </w:rPr>
      <w:instrText>PAGE</w:instrText>
    </w:r>
    <w:r>
      <w:rPr>
        <w:sz w:val="18"/>
        <w:szCs w:val="18"/>
      </w:rPr>
      <w:fldChar w:fldCharType="separate"/>
    </w:r>
    <w:r w:rsidR="00AC2130">
      <w:rPr>
        <w:noProof/>
        <w:sz w:val="18"/>
        <w:szCs w:val="18"/>
      </w:rPr>
      <w:t>1</w:t>
    </w:r>
    <w:r w:rsidR="00AC2130">
      <w:rPr>
        <w:noProof/>
        <w:sz w:val="18"/>
        <w:szCs w:val="18"/>
      </w:rPr>
      <w:t>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EEF99" w14:textId="77777777" w:rsidR="00EA5E31" w:rsidRDefault="00EA5E31">
      <w:pPr>
        <w:spacing w:after="0" w:line="240" w:lineRule="auto"/>
      </w:pPr>
      <w:r>
        <w:separator/>
      </w:r>
    </w:p>
  </w:footnote>
  <w:footnote w:type="continuationSeparator" w:id="0">
    <w:p w14:paraId="33BCC757" w14:textId="77777777" w:rsidR="00EA5E31" w:rsidRDefault="00EA5E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EEBED" w14:textId="77777777" w:rsidR="00E42F09" w:rsidRDefault="00000000">
    <w:pPr>
      <w:pStyle w:val="Header"/>
    </w:pPr>
    <w:r>
      <w:rPr>
        <w:noProof/>
      </w:rPr>
      <w:pict w14:anchorId="1AABCA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66" o:spid="_x0000_s1026" type="#_x0000_t136" style="position:absolute;margin-left:0;margin-top:0;width:520.4pt;height:57.8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C804" w14:textId="77777777" w:rsidR="00E42F09" w:rsidRDefault="00000000">
    <w:pPr>
      <w:pStyle w:val="Header"/>
    </w:pPr>
    <w:r>
      <w:rPr>
        <w:noProof/>
      </w:rPr>
      <w:pict w14:anchorId="604ACE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67" o:spid="_x0000_s1027" type="#_x0000_t136" style="position:absolute;margin-left:0;margin-top:0;width:520.4pt;height:57.8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678A" w14:textId="77777777" w:rsidR="00E42F09" w:rsidRDefault="00000000">
    <w:pPr>
      <w:pStyle w:val="Header"/>
    </w:pPr>
    <w:r>
      <w:rPr>
        <w:noProof/>
      </w:rPr>
      <w:pict w14:anchorId="2A1191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65" o:spid="_x0000_s1025" type="#_x0000_t136" style="position:absolute;margin-left:0;margin-top:0;width:520.4pt;height:57.8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433C" w14:textId="77777777" w:rsidR="00E42F09" w:rsidRDefault="00000000">
    <w:pPr>
      <w:pStyle w:val="Header"/>
    </w:pPr>
    <w:r>
      <w:rPr>
        <w:noProof/>
      </w:rPr>
      <w:pict w14:anchorId="091C16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69" o:spid="_x0000_s1031" type="#_x0000_t136" style="position:absolute;margin-left:0;margin-top:0;width:520.4pt;height:57.8pt;rotation:315;z-index:-25164492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r>
      <w:rPr>
        <w:noProof/>
      </w:rPr>
      <w:pict w14:anchorId="58F2CA6D">
        <v:shape id="_x0000_s1030" type="#_x0000_t136" style="position:absolute;margin-left:0;margin-top:0;width:520.4pt;height:57.8pt;rotation:315;z-index:-25164697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81EE" w14:textId="77777777" w:rsidR="00E42F09" w:rsidRDefault="00000000">
    <w:pPr>
      <w:pStyle w:val="Header"/>
    </w:pPr>
    <w:r>
      <w:rPr>
        <w:noProof/>
      </w:rPr>
      <w:pict w14:anchorId="501D38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70" o:spid="_x0000_s1033" type="#_x0000_t136" style="position:absolute;margin-left:0;margin-top:0;width:520.4pt;height:57.8pt;rotation:315;z-index:-251640832;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r>
      <w:rPr>
        <w:noProof/>
      </w:rPr>
      <w:pict w14:anchorId="463F340F">
        <v:shape id="_x0000_s1032" type="#_x0000_t136" style="position:absolute;margin-left:0;margin-top:0;width:520.4pt;height:57.8pt;rotation:315;z-index:-25164288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18CE" w14:textId="77777777" w:rsidR="00E42F09" w:rsidRDefault="00000000">
    <w:pPr>
      <w:pStyle w:val="Header"/>
    </w:pPr>
    <w:r>
      <w:rPr>
        <w:noProof/>
      </w:rPr>
      <w:pict w14:anchorId="1EF032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43268" o:spid="_x0000_s1029" type="#_x0000_t136" style="position:absolute;margin-left:0;margin-top:0;width:520.4pt;height:57.8pt;rotation:315;z-index:-251649024;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r>
      <w:rPr>
        <w:noProof/>
      </w:rPr>
      <w:pict w14:anchorId="23F95D06">
        <v:shape id="_x0000_s1028" type="#_x0000_t136" style="position:absolute;margin-left:0;margin-top:0;width:520.4pt;height:57.8pt;rotation:315;z-index:-251651072;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212B1"/>
    <w:multiLevelType w:val="hybridMultilevel"/>
    <w:tmpl w:val="04C69E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19257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hideSpellingError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1NTIxt7Q0tzQyMTBS0lEKTi0uzszPAykwrAUACP9YziwAAAA="/>
  </w:docVars>
  <w:rsids>
    <w:rsidRoot w:val="00ED5984"/>
    <w:rsid w:val="00075A82"/>
    <w:rsid w:val="000851EF"/>
    <w:rsid w:val="000C2FEA"/>
    <w:rsid w:val="000D6248"/>
    <w:rsid w:val="0012465C"/>
    <w:rsid w:val="0014092D"/>
    <w:rsid w:val="001D2C3F"/>
    <w:rsid w:val="001E3052"/>
    <w:rsid w:val="002253BA"/>
    <w:rsid w:val="00293094"/>
    <w:rsid w:val="003071A6"/>
    <w:rsid w:val="00344014"/>
    <w:rsid w:val="003765C2"/>
    <w:rsid w:val="003C0B7D"/>
    <w:rsid w:val="00404FB1"/>
    <w:rsid w:val="00412EA0"/>
    <w:rsid w:val="004460C0"/>
    <w:rsid w:val="00481402"/>
    <w:rsid w:val="004A0AEE"/>
    <w:rsid w:val="004E0F19"/>
    <w:rsid w:val="005479FB"/>
    <w:rsid w:val="00587559"/>
    <w:rsid w:val="0059723B"/>
    <w:rsid w:val="005C373A"/>
    <w:rsid w:val="005E19D4"/>
    <w:rsid w:val="00603633"/>
    <w:rsid w:val="006153D8"/>
    <w:rsid w:val="00675154"/>
    <w:rsid w:val="00684E17"/>
    <w:rsid w:val="006F2B5E"/>
    <w:rsid w:val="007741A2"/>
    <w:rsid w:val="007A541E"/>
    <w:rsid w:val="007F397F"/>
    <w:rsid w:val="00800A98"/>
    <w:rsid w:val="0080667A"/>
    <w:rsid w:val="00813484"/>
    <w:rsid w:val="008277A4"/>
    <w:rsid w:val="008C4901"/>
    <w:rsid w:val="008D3D82"/>
    <w:rsid w:val="008F05B4"/>
    <w:rsid w:val="00A4445E"/>
    <w:rsid w:val="00A828D2"/>
    <w:rsid w:val="00A94B55"/>
    <w:rsid w:val="00AC2130"/>
    <w:rsid w:val="00B34FC7"/>
    <w:rsid w:val="00BA457B"/>
    <w:rsid w:val="00BF2713"/>
    <w:rsid w:val="00C02EAC"/>
    <w:rsid w:val="00C16E95"/>
    <w:rsid w:val="00C24074"/>
    <w:rsid w:val="00C51EE8"/>
    <w:rsid w:val="00C51FF6"/>
    <w:rsid w:val="00C63BB4"/>
    <w:rsid w:val="00C66383"/>
    <w:rsid w:val="00C7362A"/>
    <w:rsid w:val="00CD09C6"/>
    <w:rsid w:val="00CF4C37"/>
    <w:rsid w:val="00DA6210"/>
    <w:rsid w:val="00DB5213"/>
    <w:rsid w:val="00DD31CB"/>
    <w:rsid w:val="00E42F09"/>
    <w:rsid w:val="00E6453D"/>
    <w:rsid w:val="00EA5E31"/>
    <w:rsid w:val="00EC0FF4"/>
    <w:rsid w:val="00ED5984"/>
    <w:rsid w:val="00F13487"/>
    <w:rsid w:val="00F31749"/>
    <w:rsid w:val="00F462A1"/>
    <w:rsid w:val="00F53013"/>
    <w:rsid w:val="00F605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9DE11"/>
  <w15:chartTrackingRefBased/>
  <w15:docId w15:val="{F2F256F5-9297-4233-A70D-557239212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984"/>
    <w:pPr>
      <w:ind w:left="720"/>
      <w:contextualSpacing/>
    </w:pPr>
  </w:style>
  <w:style w:type="character" w:styleId="Hyperlink">
    <w:name w:val="Hyperlink"/>
    <w:basedOn w:val="DefaultParagraphFont"/>
    <w:uiPriority w:val="99"/>
    <w:unhideWhenUsed/>
    <w:rsid w:val="00C16E95"/>
    <w:rPr>
      <w:color w:val="0563C1" w:themeColor="hyperlink"/>
      <w:u w:val="single"/>
    </w:rPr>
  </w:style>
  <w:style w:type="character" w:customStyle="1" w:styleId="UnresolvedMention1">
    <w:name w:val="Unresolved Mention1"/>
    <w:basedOn w:val="DefaultParagraphFont"/>
    <w:uiPriority w:val="99"/>
    <w:semiHidden/>
    <w:unhideWhenUsed/>
    <w:rsid w:val="00C24074"/>
    <w:rPr>
      <w:color w:val="605E5C"/>
      <w:shd w:val="clear" w:color="auto" w:fill="E1DFDD"/>
    </w:rPr>
  </w:style>
  <w:style w:type="paragraph" w:styleId="Header">
    <w:name w:val="header"/>
    <w:basedOn w:val="Normal"/>
    <w:link w:val="HeaderChar"/>
    <w:uiPriority w:val="99"/>
    <w:unhideWhenUsed/>
    <w:rsid w:val="00B34F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4FC7"/>
    <w:rPr>
      <w:rFonts w:ascii="Arial" w:eastAsia="Arial" w:hAnsi="Arial" w:cs="Arial"/>
      <w:sz w:val="20"/>
    </w:rPr>
  </w:style>
  <w:style w:type="paragraph" w:styleId="Footer">
    <w:name w:val="footer"/>
    <w:basedOn w:val="Normal"/>
    <w:link w:val="FooterChar"/>
    <w:uiPriority w:val="99"/>
    <w:unhideWhenUsed/>
    <w:rsid w:val="00B34F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4FC7"/>
    <w:rPr>
      <w:rFonts w:ascii="Arial" w:eastAsia="Arial" w:hAnsi="Arial" w:cs="Arial"/>
      <w:sz w:val="20"/>
    </w:rPr>
  </w:style>
  <w:style w:type="paragraph" w:styleId="NormalWeb">
    <w:name w:val="Normal (Web)"/>
    <w:basedOn w:val="Normal"/>
    <w:uiPriority w:val="99"/>
    <w:semiHidden/>
    <w:unhideWhenUsed/>
    <w:rsid w:val="008F05B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ec.europa.eu/eurostat" TargetMode="External"/><Relationship Id="rId3" Type="http://schemas.openxmlformats.org/officeDocument/2006/relationships/settings" Target="settings.xml"/><Relationship Id="rId21" Type="http://schemas.openxmlformats.org/officeDocument/2006/relationships/hyperlink" Target="https://doi.org/10.9734/ijecc/2024/v14i54167"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doi.org/10.1016/j.apenergy.2024.122970"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yperlink" Target="https://enerji.gov.tr/eigm-yenilenebilir-enerji-uretim-faaliyetleri-yeka-model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doi.org/10.1038/s44168-024-00120-6" TargetMode="External"/><Relationship Id="rId10" Type="http://schemas.openxmlformats.org/officeDocument/2006/relationships/footer" Target="footer2.xml"/><Relationship Id="rId19" Type="http://schemas.openxmlformats.org/officeDocument/2006/relationships/hyperlink" Target="https://doi.org/10.1016/j.seta.2024.104100"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yperlink" Target="https://doi.org/10.56557/upjoz/2025/v46i84911" TargetMode="External"/><Relationship Id="rId26" Type="http://schemas.openxmlformats.org/officeDocument/2006/relationships/hyperlink" Target="https://doi.org/10.1177/0036850419832696" TargetMode="External"/><Relationship Id="rId27" Type="http://schemas.openxmlformats.org/officeDocument/2006/relationships/hyperlink" Target="https://doi.org/10.1002/sd.3096" TargetMode="External"/><Relationship Id="rId28" Type="http://schemas.openxmlformats.org/officeDocument/2006/relationships/hyperlink" Target="https://dergipark.org.tr/tr/pub/comuybd/article/54207" TargetMode="External"/><Relationship Id="rId29" Type="http://schemas.openxmlformats.org/officeDocument/2006/relationships/hyperlink" Target="https://doi.org/10.1016/j.enpol.2009.09.002" TargetMode="External"/><Relationship Id="rId30" Type="http://schemas.openxmlformats.org/officeDocument/2006/relationships/hyperlink" Target="https://doi.org/10.1111/1477-8947.12326" TargetMode="External"/><Relationship Id="rId31" Type="http://schemas.openxmlformats.org/officeDocument/2006/relationships/hyperlink" Target="https://doi.org/10.1016/j.worlddev.2019.104693" TargetMode="External"/><Relationship Id="rId32" Type="http://schemas.openxmlformats.org/officeDocument/2006/relationships/hyperlink" Target="https://opac.ueab.ac.ke/bib/14604" TargetMode="External"/><Relationship Id="rId33" Type="http://schemas.openxmlformats.org/officeDocument/2006/relationships/hyperlink" Target="https://doi.org/10.1016/j.econlet.2013.09.012" TargetMode="External"/><Relationship Id="rId34" Type="http://schemas.openxmlformats.org/officeDocument/2006/relationships/hyperlink" Target="https://doi.org/10.32479/ijeep.7443" TargetMode="External"/><Relationship Id="rId35" Type="http://schemas.openxmlformats.org/officeDocument/2006/relationships/hyperlink" Target="https://doi.org/10.2307/2297111" TargetMode="External"/><Relationship Id="rId36" Type="http://schemas.openxmlformats.org/officeDocument/2006/relationships/hyperlink" Target="https://doi.org/10.1162/rest.90.3.414" TargetMode="External"/><Relationship Id="rId37" Type="http://schemas.openxmlformats.org/officeDocument/2006/relationships/hyperlink" Target="https://doi.org/10.1051/agro/2010029" TargetMode="External"/><Relationship Id="rId38" Type="http://schemas.openxmlformats.org/officeDocument/2006/relationships/hyperlink" Target="https://doi.org/10.1016/S1364-0321(99)00011-8" TargetMode="External"/><Relationship Id="rId39" Type="http://schemas.openxmlformats.org/officeDocument/2006/relationships/hyperlink" Target="https://doi.org/10.1177/1536867X1801800306" TargetMode="External"/><Relationship Id="rId40" Type="http://schemas.openxmlformats.org/officeDocument/2006/relationships/hyperlink" Target="https://doi.org/10.1162/003465398557825" TargetMode="External"/><Relationship Id="rId41" Type="http://schemas.openxmlformats.org/officeDocument/2006/relationships/hyperlink" Target="https://doi.org/10.1177/1536867X0300300206" TargetMode="External"/><Relationship Id="rId42" Type="http://schemas.openxmlformats.org/officeDocument/2006/relationships/hyperlink" Target="https://doi.org/10.2908/nrg_bal_c" TargetMode="External"/><Relationship Id="rId43" Type="http://schemas.openxmlformats.org/officeDocument/2006/relationships/hyperlink" Target="https://www.fao.org/3/i4910e/i4910e.pdf" TargetMode="External"/><Relationship Id="rId44" Type="http://schemas.openxmlformats.org/officeDocument/2006/relationships/hyperlink" Target="https://doi.org/10.1016/0304-4076(94)01658-M" TargetMode="External"/><Relationship Id="rId45" Type="http://schemas.openxmlformats.org/officeDocument/2006/relationships/hyperlink" Target="https://doi.org/10.1080/01621459.1937.10503522" TargetMode="External"/><Relationship Id="rId46" Type="http://schemas.openxmlformats.org/officeDocument/2006/relationships/hyperlink" Target="https://doi.org/10.1038/s41893-019-0334-y" TargetMode="External"/><Relationship Id="rId47" Type="http://schemas.openxmlformats.org/officeDocument/2006/relationships/hyperlink" Target="https://doi.org/10.1038/s41560-017-0036-5" TargetMode="External"/><Relationship Id="rId48" Type="http://schemas.openxmlformats.org/officeDocument/2006/relationships/hyperlink" Target="https://dergipark.org.tr/tr/pub/ijephss/article/722850" TargetMode="External"/><Relationship Id="rId49" Type="http://schemas.openxmlformats.org/officeDocument/2006/relationships/hyperlink" Target="https://doi.org/10.1016/j.esr.2019.01.006" TargetMode="External"/><Relationship Id="rId50" Type="http://schemas.openxmlformats.org/officeDocument/2006/relationships/hyperlink" Target="https://catalog.library.tamu.edu/Record/in00001837551/Description" TargetMode="External"/><Relationship Id="rId51" Type="http://schemas.openxmlformats.org/officeDocument/2006/relationships/hyperlink" Target="https://doi.org/10.22004/ag.econ.15600" TargetMode="External"/><Relationship Id="rId52" Type="http://schemas.openxmlformats.org/officeDocument/2006/relationships/hyperlink" Target="https://doi.org/10.2307/1913827" TargetMode="External"/><Relationship Id="rId53" Type="http://schemas.openxmlformats.org/officeDocument/2006/relationships/hyperlink" Target="https://doi.org/10.1002/sd.1647" TargetMode="External"/><Relationship Id="rId54" Type="http://schemas.openxmlformats.org/officeDocument/2006/relationships/hyperlink" Target="https://www.ipcc.ch/report/renewable-energy-sources-and-climate-change-mitigation/" TargetMode="External"/><Relationship Id="rId55" Type="http://schemas.openxmlformats.org/officeDocument/2006/relationships/hyperlink" Target="https://doi.org/10.1080/07350015.2021.1906687" TargetMode="External"/><Relationship Id="rId56" Type="http://schemas.openxmlformats.org/officeDocument/2006/relationships/hyperlink" Target="https://doi.org/10.20479/bursauludagziraat.1142135" TargetMode="External"/><Relationship Id="rId57" Type="http://schemas.openxmlformats.org/officeDocument/2006/relationships/hyperlink" Target="https://doi.org/10.5455/ey.20045" TargetMode="External"/><Relationship Id="rId58" Type="http://schemas.openxmlformats.org/officeDocument/2006/relationships/hyperlink" Target="https://doi.org/10.1016/j.jclepro.2017.07.086" TargetMode="External"/><Relationship Id="rId59" Type="http://schemas.openxmlformats.org/officeDocument/2006/relationships/hyperlink" Target="https://doi.org/10.2307/1913646" TargetMode="External"/><Relationship Id="rId60" Type="http://schemas.openxmlformats.org/officeDocument/2006/relationships/hyperlink" Target="https://doi.org/10.20979/ueyd.659092" TargetMode="External"/><Relationship Id="rId61" Type="http://schemas.openxmlformats.org/officeDocument/2006/relationships/hyperlink" Target="https://doi.org/10.17863/CAM.5113" TargetMode="External"/><Relationship Id="rId62" Type="http://schemas.openxmlformats.org/officeDocument/2006/relationships/hyperlink" Target="https://doi.org/10.1111/j.1468-0262.2006.00692.x" TargetMode="External"/><Relationship Id="rId63" Type="http://schemas.openxmlformats.org/officeDocument/2006/relationships/hyperlink" Target="https://doi.org/10.1002/jae.951" TargetMode="External"/><Relationship Id="rId64" Type="http://schemas.openxmlformats.org/officeDocument/2006/relationships/hyperlink" Target="https://doi.org/10.1080/07474938.2014.956623" TargetMode="External"/><Relationship Id="rId65" Type="http://schemas.openxmlformats.org/officeDocument/2006/relationships/hyperlink" Target="https://doi.org/10.1016/0304-4076(94)01644-F" TargetMode="External"/><Relationship Id="rId66" Type="http://schemas.openxmlformats.org/officeDocument/2006/relationships/hyperlink" Target="https://doi.org/10.17863/CAM.89403" TargetMode="External"/><Relationship Id="rId67" Type="http://schemas.openxmlformats.org/officeDocument/2006/relationships/hyperlink" Target="https://doi.org/10.1016/j.jeconom.2007.05.010" TargetMode="External"/><Relationship Id="rId68" Type="http://schemas.openxmlformats.org/officeDocument/2006/relationships/hyperlink" Target="https://doi.org/10.31796/ogummf.1251171" TargetMode="External"/><Relationship Id="rId69" Type="http://schemas.openxmlformats.org/officeDocument/2006/relationships/hyperlink" Target="https://doi.org/10.1016/j.scitotenv.2019.03.336" TargetMode="External"/><Relationship Id="rId70" Type="http://schemas.openxmlformats.org/officeDocument/2006/relationships/hyperlink" Target="https://www.unsdsn.org/resources/indicators-and-a-monitoring-framework-for-sustainable-development-goals-launching-a-data-revolution-for-the-sdgs/" TargetMode="External"/><Relationship Id="rId71" Type="http://schemas.openxmlformats.org/officeDocument/2006/relationships/hyperlink" Target="https://dashboards.sdgindex.org" TargetMode="External"/><Relationship Id="rId72" Type="http://schemas.openxmlformats.org/officeDocument/2006/relationships/hyperlink" Target="https://dergipark.org.tr/tr/pub/ziraatuludag/article/255533" TargetMode="External"/><Relationship Id="rId73" Type="http://schemas.openxmlformats.org/officeDocument/2006/relationships/hyperlink" Target="https://doi.org/10.1016/j.jclepro.2017.10.287" TargetMode="External"/><Relationship Id="rId74" Type="http://schemas.openxmlformats.org/officeDocument/2006/relationships/hyperlink" Target="https://www.econ.queensu.ca/sites/econ.queensu.ca/files/qed_wp_1315.pdf" TargetMode="External"/><Relationship Id="rId75" Type="http://schemas.openxmlformats.org/officeDocument/2006/relationships/hyperlink" Target="https://mitpress.mit.edu/9780262232197/econometric-analysis-of-cross-section-and-panel-data/" TargetMode="External"/><Relationship Id="rId76" Type="http://schemas.openxmlformats.org/officeDocument/2006/relationships/hyperlink" Target="https://databank.worldbank.org/" TargetMode="External"/><Relationship Id="rId77" Type="http://schemas.openxmlformats.org/officeDocument/2006/relationships/hyperlink" Target="https://www.unccd.int/resources/unccd-library/our-common-future"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24</Pages>
  <Words>8962</Words>
  <Characters>51087</Characters>
  <Application>Microsoft Office Word</Application>
  <DocSecurity>0</DocSecurity>
  <Lines>425</Lines>
  <Paragraphs>119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Ece S</dc:creator>
  <cp:keywords/>
  <dc:description/>
  <cp:lastModifiedBy>SDI 1020</cp:lastModifiedBy>
  <cp:revision>20</cp:revision>
  <dcterms:created xsi:type="dcterms:W3CDTF">2026-10-23T20:34:00Z</dcterms:created>
  <dcterms:modified xsi:type="dcterms:W3CDTF">2026-10-27T05:30:00Z</dcterms:modified>
</cp:coreProperties>
</file>