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2CE15" w14:textId="5C678755" w:rsidR="00027C95" w:rsidRPr="00027C95" w:rsidRDefault="00757794" w:rsidP="00F333A5">
      <w:pPr>
        <w:spacing w:line="360" w:lineRule="auto"/>
        <w:jc w:val="center"/>
        <w:rPr>
          <w:rFonts w:eastAsia="Aptos"/>
          <w:b/>
          <w:bCs/>
          <w:kern w:val="2"/>
          <w:sz w:val="22"/>
          <w:szCs w:val="22"/>
          <w14:ligatures w14:val="standardContextual"/>
        </w:rPr>
      </w:pPr>
      <w:r>
        <w:rPr>
          <w:rFonts w:eastAsia="Aptos"/>
          <w:b/>
          <w:bCs/>
          <w:kern w:val="2"/>
          <w:sz w:val="22"/>
          <w:szCs w:val="22"/>
          <w14:ligatures w14:val="standardContextual"/>
        </w:rPr>
        <w:t xml:space="preserve"> </w:t>
      </w:r>
      <w:r w:rsidR="00027C95">
        <w:rPr>
          <w:rFonts w:eastAsia="Aptos"/>
          <w:b/>
          <w:bCs/>
          <w:kern w:val="2"/>
          <w:sz w:val="22"/>
          <w:szCs w:val="22"/>
          <w14:ligatures w14:val="standardContextual"/>
        </w:rPr>
        <w:t>Impact of Exogenous application of Growth Regulators on Fruit Attributes and yield of Strawberry (</w:t>
      </w:r>
      <w:r w:rsidR="00027C95">
        <w:rPr>
          <w:rFonts w:eastAsia="Aptos"/>
          <w:b/>
          <w:bCs/>
          <w:i/>
          <w:iCs/>
          <w:kern w:val="2"/>
          <w:sz w:val="22"/>
          <w:szCs w:val="22"/>
          <w14:ligatures w14:val="standardContextual"/>
        </w:rPr>
        <w:t>Fragaria × ananassa</w:t>
      </w:r>
      <w:r w:rsidR="00027C95">
        <w:rPr>
          <w:rFonts w:eastAsia="Aptos"/>
          <w:b/>
          <w:bCs/>
          <w:kern w:val="2"/>
          <w:sz w:val="22"/>
          <w:szCs w:val="22"/>
          <w14:ligatures w14:val="standardContextual"/>
        </w:rPr>
        <w:t xml:space="preserve"> Duch.) cv. Winter Dawn</w:t>
      </w:r>
    </w:p>
    <w:p w14:paraId="4278D0BF" w14:textId="77777777" w:rsidR="00785BA2" w:rsidRDefault="00785BA2" w:rsidP="00B959B3">
      <w:pPr>
        <w:spacing w:before="240" w:line="360" w:lineRule="auto"/>
        <w:jc w:val="center"/>
        <w:rPr>
          <w:rFonts w:eastAsia="Aptos"/>
          <w:b/>
          <w:bCs/>
          <w:kern w:val="2"/>
          <w:sz w:val="22"/>
          <w:szCs w:val="22"/>
          <w:lang w:val="en-IN"/>
          <w14:ligatures w14:val="standardContextual"/>
        </w:rPr>
      </w:pPr>
    </w:p>
    <w:p w14:paraId="2FED166A" w14:textId="77777777" w:rsidR="00785BA2" w:rsidRDefault="00785BA2" w:rsidP="00B959B3">
      <w:pPr>
        <w:spacing w:before="240" w:line="360" w:lineRule="auto"/>
        <w:jc w:val="center"/>
        <w:rPr>
          <w:rFonts w:eastAsia="Aptos"/>
          <w:b/>
          <w:bCs/>
          <w:kern w:val="2"/>
          <w:sz w:val="22"/>
          <w:szCs w:val="22"/>
          <w:lang w:val="en-IN"/>
          <w14:ligatures w14:val="standardContextual"/>
        </w:rPr>
      </w:pPr>
    </w:p>
    <w:p w14:paraId="3581B0FB" w14:textId="77777777" w:rsidR="00F333A5" w:rsidRPr="009313BF" w:rsidRDefault="00F333A5" w:rsidP="00B959B3">
      <w:pPr>
        <w:spacing w:before="240" w:line="360" w:lineRule="auto"/>
        <w:jc w:val="center"/>
        <w:rPr>
          <w:rFonts w:eastAsia="Aptos"/>
          <w:b/>
          <w:bCs/>
          <w:kern w:val="2"/>
          <w:sz w:val="22"/>
          <w:szCs w:val="22"/>
          <w:lang w:val="en-IN"/>
          <w14:ligatures w14:val="standardContextual"/>
        </w:rPr>
      </w:pPr>
      <w:r w:rsidRPr="009313BF">
        <w:rPr>
          <w:rFonts w:eastAsia="Aptos"/>
          <w:b/>
          <w:bCs/>
          <w:kern w:val="2"/>
          <w:sz w:val="22"/>
          <w:szCs w:val="22"/>
          <w:lang w:val="en-IN"/>
          <w14:ligatures w14:val="standardContextual"/>
        </w:rPr>
        <w:t>Abstract</w:t>
      </w:r>
    </w:p>
    <w:p w14:paraId="55665FDB" w14:textId="46746D51" w:rsidR="000710CA" w:rsidRDefault="000710CA" w:rsidP="000710CA">
      <w:pPr>
        <w:pStyle w:val="NormalWeb"/>
      </w:pPr>
      <w:r>
        <w:t xml:space="preserve"> Strawberry (</w:t>
      </w:r>
      <w:r>
        <w:rPr>
          <w:rStyle w:val="Emphasis"/>
        </w:rPr>
        <w:t xml:space="preserve">Fragaria × </w:t>
      </w:r>
      <w:proofErr w:type="spellStart"/>
      <w:r>
        <w:rPr>
          <w:rStyle w:val="Emphasis"/>
        </w:rPr>
        <w:t>ananassa</w:t>
      </w:r>
      <w:proofErr w:type="spellEnd"/>
      <w:r>
        <w:t xml:space="preserve"> Duch.) is an economically important fruit crop whose productivity and fruit quality are influenced by environmental conditions, cultivar characteristics and crop management practices. Although exogenous plant growth regulators and </w:t>
      </w:r>
      <w:proofErr w:type="spellStart"/>
      <w:r>
        <w:t>biostimulants</w:t>
      </w:r>
      <w:proofErr w:type="spellEnd"/>
      <w:r>
        <w:t xml:space="preserve"> have been investigated for improving strawberry production, their comparative effects on flowering, fruit attributes and yield of cv. Winter Dawn under the semi-arid subtropical conditions of Haryana remain inadequately documented.</w:t>
      </w:r>
    </w:p>
    <w:p w14:paraId="4B6F6A2B" w14:textId="77777777" w:rsidR="00F333A5" w:rsidRPr="009313BF" w:rsidRDefault="00F333A5" w:rsidP="00F333A5">
      <w:pPr>
        <w:spacing w:line="360" w:lineRule="auto"/>
        <w:jc w:val="both"/>
        <w:rPr>
          <w:rFonts w:eastAsia="Aptos"/>
          <w:bCs/>
          <w:kern w:val="2"/>
          <w:sz w:val="22"/>
          <w:szCs w:val="22"/>
          <w:lang w:val="en-IN"/>
          <w14:ligatures w14:val="standardContextual"/>
        </w:rPr>
      </w:pPr>
      <w:r>
        <w:rPr>
          <w:rFonts w:eastAsia="Aptos"/>
          <w:bCs/>
          <w:kern w:val="2"/>
          <w:sz w:val="22"/>
          <w:szCs w:val="22"/>
          <w:lang w:val="en-IN"/>
          <w14:ligatures w14:val="standardContextual"/>
        </w:rPr>
        <w:t>The current study was carried out during 2024</w:t>
      </w:r>
      <w:r>
        <w:rPr>
          <w:rFonts w:eastAsia="Aptos"/>
          <w:bCs/>
          <w:kern w:val="2"/>
          <w:sz w:val="22"/>
          <w:szCs w:val="22"/>
          <w:highlight w:val="yellow"/>
          <w:lang w:val="en-IN"/>
          <w14:ligatures w14:val="standardContextual"/>
        </w:rPr>
        <w:t>–</w:t>
      </w:r>
      <w:r>
        <w:rPr>
          <w:rFonts w:eastAsia="Aptos"/>
          <w:bCs/>
          <w:kern w:val="2"/>
          <w:sz w:val="22"/>
          <w:szCs w:val="22"/>
          <w:lang w:val="en-IN"/>
          <w14:ligatures w14:val="standardContextual"/>
        </w:rPr>
        <w:t xml:space="preserve">25 at K.L. Chadha Farm, SGT University, Gurugram, Haryana, to </w:t>
      </w:r>
      <w:r>
        <w:rPr>
          <w:rFonts w:eastAsia="Aptos"/>
          <w:bCs/>
          <w:kern w:val="2"/>
          <w:sz w:val="22"/>
          <w:szCs w:val="22"/>
          <w:highlight w:val="yellow"/>
          <w:lang w:val="en-IN"/>
          <w14:ligatures w14:val="standardContextual"/>
        </w:rPr>
        <w:t>examine</w:t>
      </w:r>
      <w:r>
        <w:rPr>
          <w:rFonts w:eastAsia="Aptos"/>
          <w:bCs/>
          <w:kern w:val="2"/>
          <w:sz w:val="22"/>
          <w:szCs w:val="22"/>
          <w:lang w:val="en-IN"/>
          <w14:ligatures w14:val="standardContextual"/>
        </w:rPr>
        <w:t xml:space="preserve"> the impact of growth regulators on productivity and fruit quality parameters of strawberry (</w:t>
      </w:r>
      <w:r>
        <w:rPr>
          <w:rFonts w:eastAsia="Aptos"/>
          <w:bCs/>
          <w:i/>
          <w:kern w:val="2"/>
          <w:sz w:val="22"/>
          <w:szCs w:val="22"/>
          <w:lang w:val="en-IN"/>
          <w14:ligatures w14:val="standardContextual"/>
        </w:rPr>
        <w:t>Fragaria</w:t>
      </w:r>
      <w:r>
        <w:rPr>
          <w:rFonts w:eastAsia="Aptos"/>
          <w:bCs/>
          <w:kern w:val="2"/>
          <w:sz w:val="22"/>
          <w:szCs w:val="22"/>
          <w:lang w:val="en-IN"/>
          <w14:ligatures w14:val="standardContextual"/>
        </w:rPr>
        <w:t xml:space="preserve"> × </w:t>
      </w:r>
      <w:r>
        <w:rPr>
          <w:rFonts w:eastAsia="Aptos"/>
          <w:bCs/>
          <w:i/>
          <w:kern w:val="2"/>
          <w:sz w:val="22"/>
          <w:szCs w:val="22"/>
          <w:lang w:val="en-IN"/>
          <w14:ligatures w14:val="standardContextual"/>
        </w:rPr>
        <w:t>ananassa</w:t>
      </w:r>
      <w:r>
        <w:rPr>
          <w:rFonts w:eastAsia="Aptos"/>
          <w:bCs/>
          <w:kern w:val="2"/>
          <w:sz w:val="22"/>
          <w:szCs w:val="22"/>
          <w:lang w:val="en-IN"/>
          <w14:ligatures w14:val="standardContextual"/>
        </w:rPr>
        <w:t xml:space="preserve"> Duch.) cv. Winter Dawn. The experiment was c</w:t>
      </w:r>
      <w:r>
        <w:rPr>
          <w:rFonts w:eastAsia="Aptos"/>
          <w:bCs/>
          <w:kern w:val="2"/>
          <w:sz w:val="22"/>
          <w:szCs w:val="22"/>
          <w:highlight w:val="yellow"/>
          <w:lang w:val="en-IN"/>
          <w14:ligatures w14:val="standardContextual"/>
        </w:rPr>
        <w:t>onduct</w:t>
      </w:r>
      <w:r>
        <w:rPr>
          <w:rFonts w:eastAsia="Aptos"/>
          <w:bCs/>
          <w:kern w:val="2"/>
          <w:sz w:val="22"/>
          <w:szCs w:val="22"/>
          <w:lang w:val="en-IN"/>
          <w14:ligatures w14:val="standardContextual"/>
        </w:rPr>
        <w:t>ed u</w:t>
      </w:r>
      <w:r>
        <w:rPr>
          <w:rFonts w:eastAsia="Aptos"/>
          <w:bCs/>
          <w:kern w:val="2"/>
          <w:sz w:val="22"/>
          <w:szCs w:val="22"/>
          <w:highlight w:val="yellow"/>
          <w:lang w:val="en-IN"/>
          <w14:ligatures w14:val="standardContextual"/>
        </w:rPr>
        <w:t>s</w:t>
      </w:r>
      <w:r>
        <w:rPr>
          <w:rFonts w:eastAsia="Aptos"/>
          <w:bCs/>
          <w:kern w:val="2"/>
          <w:sz w:val="22"/>
          <w:szCs w:val="22"/>
          <w:lang w:val="en-IN"/>
          <w14:ligatures w14:val="standardContextual"/>
        </w:rPr>
        <w:t>in</w:t>
      </w:r>
      <w:r>
        <w:rPr>
          <w:rFonts w:eastAsia="Aptos"/>
          <w:bCs/>
          <w:kern w:val="2"/>
          <w:sz w:val="22"/>
          <w:szCs w:val="22"/>
          <w:highlight w:val="yellow"/>
          <w:lang w:val="en-IN"/>
          <w14:ligatures w14:val="standardContextual"/>
        </w:rPr>
        <w:t>g</w:t>
      </w:r>
      <w:r>
        <w:rPr>
          <w:rFonts w:eastAsia="Aptos"/>
          <w:bCs/>
          <w:kern w:val="2"/>
          <w:sz w:val="22"/>
          <w:szCs w:val="22"/>
          <w:lang w:val="en-IN"/>
          <w14:ligatures w14:val="standardContextual"/>
        </w:rPr>
        <w:t xml:space="preserve"> a randomi</w:t>
      </w:r>
      <w:r>
        <w:rPr>
          <w:rFonts w:eastAsia="Aptos"/>
          <w:bCs/>
          <w:kern w:val="2"/>
          <w:sz w:val="22"/>
          <w:szCs w:val="22"/>
          <w:highlight w:val="yellow"/>
          <w:lang w:val="en-IN"/>
          <w14:ligatures w14:val="standardContextual"/>
        </w:rPr>
        <w:t>s</w:t>
      </w:r>
      <w:r>
        <w:rPr>
          <w:rFonts w:eastAsia="Aptos"/>
          <w:bCs/>
          <w:kern w:val="2"/>
          <w:sz w:val="22"/>
          <w:szCs w:val="22"/>
          <w:lang w:val="en-IN"/>
          <w14:ligatures w14:val="standardContextual"/>
        </w:rPr>
        <w:t xml:space="preserve">ed complete block design with three replications and nine treatments </w:t>
      </w:r>
      <w:r>
        <w:rPr>
          <w:rFonts w:eastAsia="Aptos"/>
          <w:bCs/>
          <w:kern w:val="2"/>
          <w:sz w:val="22"/>
          <w:szCs w:val="22"/>
          <w:highlight w:val="yellow"/>
          <w:lang w:val="en-IN"/>
          <w14:ligatures w14:val="standardContextual"/>
        </w:rPr>
        <w:t>c</w:t>
      </w:r>
      <w:r>
        <w:rPr>
          <w:rFonts w:eastAsia="Aptos"/>
          <w:bCs/>
          <w:kern w:val="2"/>
          <w:sz w:val="22"/>
          <w:szCs w:val="22"/>
          <w:lang w:val="en-IN"/>
          <w14:ligatures w14:val="standardContextual"/>
        </w:rPr>
        <w:t>o</w:t>
      </w:r>
      <w:r>
        <w:rPr>
          <w:rFonts w:eastAsia="Aptos"/>
          <w:bCs/>
          <w:kern w:val="2"/>
          <w:sz w:val="22"/>
          <w:szCs w:val="22"/>
          <w:highlight w:val="yellow"/>
          <w:lang w:val="en-IN"/>
          <w14:ligatures w14:val="standardContextual"/>
        </w:rPr>
        <w:t>mprising</w:t>
      </w:r>
      <w:r>
        <w:rPr>
          <w:rFonts w:eastAsia="Aptos"/>
          <w:bCs/>
          <w:kern w:val="2"/>
          <w:sz w:val="22"/>
          <w:szCs w:val="22"/>
          <w:lang w:val="en-IN"/>
          <w14:ligatures w14:val="standardContextual"/>
        </w:rPr>
        <w:t xml:space="preserve"> salicylic acid (2.0 and 4.0 mM), triacontanol (5 and 10 μM), ascorbic acid (50 and 100 ppm), humic acid (0.2 and 0.4%) and an untreated control. Significa</w:t>
      </w:r>
      <w:r>
        <w:rPr>
          <w:rFonts w:eastAsia="Aptos"/>
          <w:bCs/>
          <w:kern w:val="2"/>
          <w:sz w:val="22"/>
          <w:szCs w:val="22"/>
          <w:highlight w:val="yellow"/>
          <w:lang w:val="en-IN"/>
          <w14:ligatures w14:val="standardContextual"/>
        </w:rPr>
        <w:t>n</w:t>
      </w:r>
      <w:r>
        <w:rPr>
          <w:rFonts w:eastAsia="Aptos"/>
          <w:bCs/>
          <w:kern w:val="2"/>
          <w:sz w:val="22"/>
          <w:szCs w:val="22"/>
          <w:lang w:val="en-IN"/>
          <w14:ligatures w14:val="standardContextual"/>
        </w:rPr>
        <w:t>t differences were observed among treatments for flowering, fruit setting and yield characteristics. Humic acid 0.4% re</w:t>
      </w:r>
      <w:r>
        <w:rPr>
          <w:rFonts w:eastAsia="Aptos"/>
          <w:bCs/>
          <w:kern w:val="2"/>
          <w:sz w:val="22"/>
          <w:szCs w:val="22"/>
          <w:highlight w:val="yellow"/>
          <w:lang w:val="en-IN"/>
          <w14:ligatures w14:val="standardContextual"/>
        </w:rPr>
        <w:t>sulte</w:t>
      </w:r>
      <w:r>
        <w:rPr>
          <w:rFonts w:eastAsia="Aptos"/>
          <w:bCs/>
          <w:kern w:val="2"/>
          <w:sz w:val="22"/>
          <w:szCs w:val="22"/>
          <w:lang w:val="en-IN"/>
          <w14:ligatures w14:val="standardContextual"/>
        </w:rPr>
        <w:t>d</w:t>
      </w:r>
      <w:r>
        <w:rPr>
          <w:rFonts w:eastAsia="Aptos"/>
          <w:bCs/>
          <w:kern w:val="2"/>
          <w:sz w:val="22"/>
          <w:szCs w:val="22"/>
          <w:highlight w:val="yellow"/>
          <w:lang w:val="en-IN"/>
          <w14:ligatures w14:val="standardContextual"/>
        </w:rPr>
        <w:t xml:space="preserve"> in the</w:t>
      </w:r>
      <w:r>
        <w:rPr>
          <w:rFonts w:eastAsia="Aptos"/>
          <w:bCs/>
          <w:kern w:val="2"/>
          <w:sz w:val="22"/>
          <w:szCs w:val="22"/>
          <w:lang w:val="en-IN"/>
          <w14:ligatures w14:val="standardContextual"/>
        </w:rPr>
        <w:t xml:space="preserve"> earliest initial flowering (53.35 days), </w:t>
      </w:r>
      <w:r>
        <w:rPr>
          <w:rFonts w:eastAsia="Aptos"/>
          <w:bCs/>
          <w:kern w:val="2"/>
          <w:sz w:val="22"/>
          <w:szCs w:val="22"/>
          <w:highlight w:val="yellow"/>
          <w:lang w:val="en-IN"/>
          <w14:ligatures w14:val="standardContextual"/>
        </w:rPr>
        <w:t xml:space="preserve">the </w:t>
      </w:r>
      <w:r>
        <w:rPr>
          <w:rFonts w:eastAsia="Aptos"/>
          <w:bCs/>
          <w:kern w:val="2"/>
          <w:sz w:val="22"/>
          <w:szCs w:val="22"/>
          <w:lang w:val="en-IN"/>
          <w14:ligatures w14:val="standardContextual"/>
        </w:rPr>
        <w:t xml:space="preserve">earliest </w:t>
      </w:r>
      <w:r>
        <w:rPr>
          <w:rFonts w:eastAsia="Aptos"/>
          <w:bCs/>
          <w:kern w:val="2"/>
          <w:sz w:val="22"/>
          <w:szCs w:val="22"/>
          <w:highlight w:val="yellow"/>
          <w:lang w:val="en-IN"/>
          <w14:ligatures w14:val="standardContextual"/>
        </w:rPr>
        <w:t>fina</w:t>
      </w:r>
      <w:r>
        <w:rPr>
          <w:rFonts w:eastAsia="Aptos"/>
          <w:bCs/>
          <w:kern w:val="2"/>
          <w:sz w:val="22"/>
          <w:szCs w:val="22"/>
          <w:lang w:val="en-IN"/>
          <w14:ligatures w14:val="standardContextual"/>
        </w:rPr>
        <w:t>l flower o</w:t>
      </w:r>
      <w:r>
        <w:rPr>
          <w:rFonts w:eastAsia="Aptos"/>
          <w:bCs/>
          <w:kern w:val="2"/>
          <w:sz w:val="22"/>
          <w:szCs w:val="22"/>
          <w:highlight w:val="yellow"/>
          <w:lang w:val="en-IN"/>
          <w14:ligatures w14:val="standardContextual"/>
        </w:rPr>
        <w:t>pen</w:t>
      </w:r>
      <w:r>
        <w:rPr>
          <w:rFonts w:eastAsia="Aptos"/>
          <w:bCs/>
          <w:kern w:val="2"/>
          <w:sz w:val="22"/>
          <w:szCs w:val="22"/>
          <w:lang w:val="en-IN"/>
          <w14:ligatures w14:val="standardContextual"/>
        </w:rPr>
        <w:t xml:space="preserve">ing (68.05 days), </w:t>
      </w:r>
      <w:r>
        <w:rPr>
          <w:rFonts w:eastAsia="Aptos"/>
          <w:bCs/>
          <w:kern w:val="2"/>
          <w:sz w:val="22"/>
          <w:szCs w:val="22"/>
          <w:highlight w:val="yellow"/>
          <w:lang w:val="en-IN"/>
          <w14:ligatures w14:val="standardContextual"/>
        </w:rPr>
        <w:t>the hi</w:t>
      </w:r>
      <w:r>
        <w:rPr>
          <w:rFonts w:eastAsia="Aptos"/>
          <w:bCs/>
          <w:kern w:val="2"/>
          <w:sz w:val="22"/>
          <w:szCs w:val="22"/>
          <w:lang w:val="en-IN"/>
          <w14:ligatures w14:val="standardContextual"/>
        </w:rPr>
        <w:t>g</w:t>
      </w:r>
      <w:r>
        <w:rPr>
          <w:rFonts w:eastAsia="Aptos"/>
          <w:bCs/>
          <w:kern w:val="2"/>
          <w:sz w:val="22"/>
          <w:szCs w:val="22"/>
          <w:highlight w:val="yellow"/>
          <w:lang w:val="en-IN"/>
          <w14:ligatures w14:val="standardContextual"/>
        </w:rPr>
        <w:t>h</w:t>
      </w:r>
      <w:r>
        <w:rPr>
          <w:rFonts w:eastAsia="Aptos"/>
          <w:bCs/>
          <w:kern w:val="2"/>
          <w:sz w:val="22"/>
          <w:szCs w:val="22"/>
          <w:lang w:val="en-IN"/>
          <w14:ligatures w14:val="standardContextual"/>
        </w:rPr>
        <w:t xml:space="preserve">est fruit set percentage (75.87%), </w:t>
      </w:r>
      <w:r>
        <w:rPr>
          <w:rFonts w:eastAsia="Aptos"/>
          <w:bCs/>
          <w:kern w:val="2"/>
          <w:sz w:val="22"/>
          <w:szCs w:val="22"/>
          <w:highlight w:val="yellow"/>
          <w:lang w:val="en-IN"/>
          <w14:ligatures w14:val="standardContextual"/>
        </w:rPr>
        <w:t>the</w:t>
      </w:r>
      <w:r>
        <w:rPr>
          <w:rFonts w:eastAsia="Aptos"/>
          <w:bCs/>
          <w:kern w:val="2"/>
          <w:sz w:val="22"/>
          <w:szCs w:val="22"/>
          <w:lang w:val="en-IN"/>
          <w14:ligatures w14:val="standardContextual"/>
        </w:rPr>
        <w:t xml:space="preserve"> s</w:t>
      </w:r>
      <w:r>
        <w:rPr>
          <w:rFonts w:eastAsia="Aptos"/>
          <w:bCs/>
          <w:kern w:val="2"/>
          <w:sz w:val="22"/>
          <w:szCs w:val="22"/>
          <w:highlight w:val="yellow"/>
          <w:lang w:val="en-IN"/>
          <w14:ligatures w14:val="standardContextual"/>
        </w:rPr>
        <w:t>h</w:t>
      </w:r>
      <w:r>
        <w:rPr>
          <w:rFonts w:eastAsia="Aptos"/>
          <w:bCs/>
          <w:kern w:val="2"/>
          <w:sz w:val="22"/>
          <w:szCs w:val="22"/>
          <w:lang w:val="en-IN"/>
          <w14:ligatures w14:val="standardContextual"/>
        </w:rPr>
        <w:t>or</w:t>
      </w:r>
      <w:r>
        <w:rPr>
          <w:rFonts w:eastAsia="Aptos"/>
          <w:bCs/>
          <w:kern w:val="2"/>
          <w:sz w:val="22"/>
          <w:szCs w:val="22"/>
          <w:highlight w:val="yellow"/>
          <w:lang w:val="en-IN"/>
          <w14:ligatures w14:val="standardContextual"/>
        </w:rPr>
        <w:t>test</w:t>
      </w:r>
      <w:r>
        <w:rPr>
          <w:rFonts w:eastAsia="Aptos"/>
          <w:bCs/>
          <w:kern w:val="2"/>
          <w:sz w:val="22"/>
          <w:szCs w:val="22"/>
          <w:lang w:val="en-IN"/>
          <w14:ligatures w14:val="standardContextual"/>
        </w:rPr>
        <w:t xml:space="preserve"> flowering period (13.98 days). The same treatment also </w:t>
      </w:r>
      <w:r>
        <w:rPr>
          <w:rFonts w:eastAsia="Aptos"/>
          <w:bCs/>
          <w:kern w:val="2"/>
          <w:sz w:val="22"/>
          <w:szCs w:val="22"/>
          <w:highlight w:val="yellow"/>
          <w:lang w:val="en-IN"/>
          <w14:ligatures w14:val="standardContextual"/>
        </w:rPr>
        <w:t>p</w:t>
      </w:r>
      <w:r>
        <w:rPr>
          <w:rFonts w:eastAsia="Aptos"/>
          <w:bCs/>
          <w:kern w:val="2"/>
          <w:sz w:val="22"/>
          <w:szCs w:val="22"/>
          <w:lang w:val="en-IN"/>
          <w14:ligatures w14:val="standardContextual"/>
        </w:rPr>
        <w:t>r</w:t>
      </w:r>
      <w:r>
        <w:rPr>
          <w:rFonts w:eastAsia="Aptos"/>
          <w:bCs/>
          <w:kern w:val="2"/>
          <w:sz w:val="22"/>
          <w:szCs w:val="22"/>
          <w:highlight w:val="yellow"/>
          <w:lang w:val="en-IN"/>
          <w14:ligatures w14:val="standardContextual"/>
        </w:rPr>
        <w:t>oduc</w:t>
      </w:r>
      <w:r>
        <w:rPr>
          <w:rFonts w:eastAsia="Aptos"/>
          <w:bCs/>
          <w:kern w:val="2"/>
          <w:sz w:val="22"/>
          <w:szCs w:val="22"/>
          <w:lang w:val="en-IN"/>
          <w14:ligatures w14:val="standardContextual"/>
        </w:rPr>
        <w:t>ed</w:t>
      </w:r>
      <w:r>
        <w:rPr>
          <w:rFonts w:eastAsia="Aptos"/>
          <w:bCs/>
          <w:kern w:val="2"/>
          <w:sz w:val="22"/>
          <w:szCs w:val="22"/>
          <w:highlight w:val="yellow"/>
          <w:lang w:val="en-IN"/>
          <w14:ligatures w14:val="standardContextual"/>
        </w:rPr>
        <w:t xml:space="preserve"> the</w:t>
      </w:r>
      <w:r>
        <w:rPr>
          <w:rFonts w:eastAsia="Aptos"/>
          <w:bCs/>
          <w:kern w:val="2"/>
          <w:sz w:val="22"/>
          <w:szCs w:val="22"/>
          <w:lang w:val="en-IN"/>
          <w14:ligatures w14:val="standardContextual"/>
        </w:rPr>
        <w:t xml:space="preserve"> highest number of fruits per plant (22.66), </w:t>
      </w:r>
      <w:r>
        <w:rPr>
          <w:rFonts w:eastAsia="Aptos"/>
          <w:bCs/>
          <w:kern w:val="2"/>
          <w:sz w:val="22"/>
          <w:szCs w:val="22"/>
          <w:highlight w:val="yellow"/>
          <w:lang w:val="en-IN"/>
          <w14:ligatures w14:val="standardContextual"/>
        </w:rPr>
        <w:t>t</w:t>
      </w:r>
      <w:r>
        <w:rPr>
          <w:rFonts w:eastAsia="Aptos"/>
          <w:bCs/>
          <w:kern w:val="2"/>
          <w:sz w:val="22"/>
          <w:szCs w:val="22"/>
          <w:lang w:val="en-IN"/>
          <w14:ligatures w14:val="standardContextual"/>
        </w:rPr>
        <w:t>h</w:t>
      </w:r>
      <w:r>
        <w:rPr>
          <w:rFonts w:eastAsia="Aptos"/>
          <w:bCs/>
          <w:kern w:val="2"/>
          <w:sz w:val="22"/>
          <w:szCs w:val="22"/>
          <w:highlight w:val="yellow"/>
          <w:lang w:val="en-IN"/>
          <w14:ligatures w14:val="standardContextual"/>
        </w:rPr>
        <w:t xml:space="preserve">e </w:t>
      </w:r>
      <w:r>
        <w:rPr>
          <w:rFonts w:eastAsia="Aptos"/>
          <w:bCs/>
          <w:kern w:val="2"/>
          <w:sz w:val="22"/>
          <w:szCs w:val="22"/>
          <w:lang w:val="en-IN"/>
          <w14:ligatures w14:val="standardContextual"/>
        </w:rPr>
        <w:t>g</w:t>
      </w:r>
      <w:r>
        <w:rPr>
          <w:rFonts w:eastAsia="Aptos"/>
          <w:bCs/>
          <w:kern w:val="2"/>
          <w:sz w:val="22"/>
          <w:szCs w:val="22"/>
          <w:highlight w:val="yellow"/>
          <w:lang w:val="en-IN"/>
          <w14:ligatures w14:val="standardContextual"/>
        </w:rPr>
        <w:t>reat</w:t>
      </w:r>
      <w:r>
        <w:rPr>
          <w:rFonts w:eastAsia="Aptos"/>
          <w:bCs/>
          <w:kern w:val="2"/>
          <w:sz w:val="22"/>
          <w:szCs w:val="22"/>
          <w:lang w:val="en-IN"/>
          <w14:ligatures w14:val="standardContextual"/>
        </w:rPr>
        <w:t xml:space="preserve">est fruit length (4.53 cm) and </w:t>
      </w:r>
      <w:r>
        <w:rPr>
          <w:rFonts w:eastAsia="Aptos"/>
          <w:bCs/>
          <w:kern w:val="2"/>
          <w:sz w:val="22"/>
          <w:szCs w:val="22"/>
          <w:highlight w:val="yellow"/>
          <w:lang w:val="en-IN"/>
          <w14:ligatures w14:val="standardContextual"/>
        </w:rPr>
        <w:t>t</w:t>
      </w:r>
      <w:r>
        <w:rPr>
          <w:rFonts w:eastAsia="Aptos"/>
          <w:bCs/>
          <w:kern w:val="2"/>
          <w:sz w:val="22"/>
          <w:szCs w:val="22"/>
          <w:lang w:val="en-IN"/>
          <w14:ligatures w14:val="standardContextual"/>
        </w:rPr>
        <w:t>h</w:t>
      </w:r>
      <w:r>
        <w:rPr>
          <w:rFonts w:eastAsia="Aptos"/>
          <w:bCs/>
          <w:kern w:val="2"/>
          <w:sz w:val="22"/>
          <w:szCs w:val="22"/>
          <w:highlight w:val="yellow"/>
          <w:lang w:val="en-IN"/>
          <w14:ligatures w14:val="standardContextual"/>
        </w:rPr>
        <w:t xml:space="preserve">e </w:t>
      </w:r>
      <w:r>
        <w:rPr>
          <w:rFonts w:eastAsia="Aptos"/>
          <w:bCs/>
          <w:kern w:val="2"/>
          <w:sz w:val="22"/>
          <w:szCs w:val="22"/>
          <w:lang w:val="en-IN"/>
          <w14:ligatures w14:val="standardContextual"/>
        </w:rPr>
        <w:t>g</w:t>
      </w:r>
      <w:r>
        <w:rPr>
          <w:rFonts w:eastAsia="Aptos"/>
          <w:bCs/>
          <w:kern w:val="2"/>
          <w:sz w:val="22"/>
          <w:szCs w:val="22"/>
          <w:highlight w:val="yellow"/>
          <w:lang w:val="en-IN"/>
          <w14:ligatures w14:val="standardContextual"/>
        </w:rPr>
        <w:t>reat</w:t>
      </w:r>
      <w:r>
        <w:rPr>
          <w:rFonts w:eastAsia="Aptos"/>
          <w:bCs/>
          <w:kern w:val="2"/>
          <w:sz w:val="22"/>
          <w:szCs w:val="22"/>
          <w:lang w:val="en-IN"/>
          <w14:ligatures w14:val="standardContextual"/>
        </w:rPr>
        <w:t>est fruit width (3.85 cm). Triacontanol 10 μM res</w:t>
      </w:r>
      <w:r>
        <w:rPr>
          <w:rFonts w:eastAsia="Aptos"/>
          <w:bCs/>
          <w:kern w:val="2"/>
          <w:sz w:val="22"/>
          <w:szCs w:val="22"/>
          <w:highlight w:val="yellow"/>
          <w:lang w:val="en-IN"/>
          <w14:ligatures w14:val="standardContextual"/>
        </w:rPr>
        <w:t>ul</w:t>
      </w:r>
      <w:r>
        <w:rPr>
          <w:rFonts w:eastAsia="Aptos"/>
          <w:bCs/>
          <w:kern w:val="2"/>
          <w:sz w:val="22"/>
          <w:szCs w:val="22"/>
          <w:lang w:val="en-IN"/>
          <w14:ligatures w14:val="standardContextual"/>
        </w:rPr>
        <w:t>te</w:t>
      </w:r>
      <w:r>
        <w:rPr>
          <w:rFonts w:eastAsia="Aptos"/>
          <w:bCs/>
          <w:kern w:val="2"/>
          <w:sz w:val="22"/>
          <w:szCs w:val="22"/>
          <w:highlight w:val="yellow"/>
          <w:lang w:val="en-IN"/>
          <w14:ligatures w14:val="standardContextual"/>
        </w:rPr>
        <w:t>d in th</w:t>
      </w:r>
      <w:r>
        <w:rPr>
          <w:rFonts w:eastAsia="Aptos"/>
          <w:bCs/>
          <w:kern w:val="2"/>
          <w:sz w:val="22"/>
          <w:szCs w:val="22"/>
          <w:lang w:val="en-IN"/>
          <w14:ligatures w14:val="standardContextual"/>
        </w:rPr>
        <w:t xml:space="preserve">e earliest fruit ripening (92.28 days). </w:t>
      </w:r>
      <w:r>
        <w:rPr>
          <w:rFonts w:eastAsia="Aptos"/>
          <w:bCs/>
          <w:kern w:val="2"/>
          <w:sz w:val="22"/>
          <w:szCs w:val="22"/>
          <w:highlight w:val="yellow"/>
          <w:lang w:val="en-IN"/>
          <w14:ligatures w14:val="standardContextual"/>
        </w:rPr>
        <w:t>H</w:t>
      </w:r>
      <w:r>
        <w:rPr>
          <w:rFonts w:eastAsia="Aptos"/>
          <w:bCs/>
          <w:kern w:val="2"/>
          <w:sz w:val="22"/>
          <w:szCs w:val="22"/>
          <w:lang w:val="en-IN"/>
          <w14:ligatures w14:val="standardContextual"/>
        </w:rPr>
        <w:t xml:space="preserve">umic acid 0.4% </w:t>
      </w:r>
      <w:r>
        <w:rPr>
          <w:rFonts w:eastAsia="Aptos"/>
          <w:bCs/>
          <w:kern w:val="2"/>
          <w:sz w:val="22"/>
          <w:szCs w:val="22"/>
          <w:highlight w:val="yellow"/>
          <w:lang w:val="en-IN"/>
          <w14:ligatures w14:val="standardContextual"/>
        </w:rPr>
        <w:t xml:space="preserve">also </w:t>
      </w:r>
      <w:r>
        <w:rPr>
          <w:rFonts w:eastAsia="Aptos"/>
          <w:bCs/>
          <w:kern w:val="2"/>
          <w:sz w:val="22"/>
          <w:szCs w:val="22"/>
          <w:lang w:val="en-IN"/>
          <w14:ligatures w14:val="standardContextual"/>
        </w:rPr>
        <w:t>re</w:t>
      </w:r>
      <w:r>
        <w:rPr>
          <w:rFonts w:eastAsia="Aptos"/>
          <w:bCs/>
          <w:kern w:val="2"/>
          <w:sz w:val="22"/>
          <w:szCs w:val="22"/>
          <w:highlight w:val="yellow"/>
          <w:lang w:val="en-IN"/>
          <w14:ligatures w14:val="standardContextual"/>
        </w:rPr>
        <w:t>sulte</w:t>
      </w:r>
      <w:r>
        <w:rPr>
          <w:rFonts w:eastAsia="Aptos"/>
          <w:bCs/>
          <w:kern w:val="2"/>
          <w:sz w:val="22"/>
          <w:szCs w:val="22"/>
          <w:lang w:val="en-IN"/>
          <w14:ligatures w14:val="standardContextual"/>
        </w:rPr>
        <w:t>d</w:t>
      </w:r>
      <w:r>
        <w:rPr>
          <w:rFonts w:eastAsia="Aptos"/>
          <w:bCs/>
          <w:kern w:val="2"/>
          <w:sz w:val="22"/>
          <w:szCs w:val="22"/>
          <w:highlight w:val="yellow"/>
          <w:lang w:val="en-IN"/>
          <w14:ligatures w14:val="standardContextual"/>
        </w:rPr>
        <w:t xml:space="preserve"> in</w:t>
      </w:r>
      <w:r>
        <w:rPr>
          <w:rFonts w:eastAsia="Aptos"/>
          <w:bCs/>
          <w:kern w:val="2"/>
          <w:sz w:val="22"/>
          <w:szCs w:val="22"/>
          <w:lang w:val="en-IN"/>
          <w14:ligatures w14:val="standardContextual"/>
        </w:rPr>
        <w:t xml:space="preserve"> </w:t>
      </w:r>
      <w:r>
        <w:rPr>
          <w:rFonts w:eastAsia="Aptos"/>
          <w:bCs/>
          <w:kern w:val="2"/>
          <w:sz w:val="22"/>
          <w:szCs w:val="22"/>
          <w:highlight w:val="yellow"/>
          <w:lang w:val="en-IN"/>
          <w14:ligatures w14:val="standardContextual"/>
        </w:rPr>
        <w:t xml:space="preserve">the </w:t>
      </w:r>
      <w:r>
        <w:rPr>
          <w:rFonts w:eastAsia="Aptos"/>
          <w:bCs/>
          <w:kern w:val="2"/>
          <w:sz w:val="22"/>
          <w:szCs w:val="22"/>
          <w:lang w:val="en-IN"/>
          <w14:ligatures w14:val="standardContextual"/>
        </w:rPr>
        <w:t xml:space="preserve">highest fruit weight (17.77 g), </w:t>
      </w:r>
      <w:r>
        <w:rPr>
          <w:rFonts w:eastAsia="Aptos"/>
          <w:bCs/>
          <w:kern w:val="2"/>
          <w:sz w:val="22"/>
          <w:szCs w:val="22"/>
          <w:highlight w:val="yellow"/>
          <w:lang w:val="en-IN"/>
          <w14:ligatures w14:val="standardContextual"/>
        </w:rPr>
        <w:t xml:space="preserve">the </w:t>
      </w:r>
      <w:r>
        <w:rPr>
          <w:rFonts w:eastAsia="Aptos"/>
          <w:bCs/>
          <w:kern w:val="2"/>
          <w:sz w:val="22"/>
          <w:szCs w:val="22"/>
          <w:lang w:val="en-IN"/>
          <w14:ligatures w14:val="standardContextual"/>
        </w:rPr>
        <w:t xml:space="preserve">highest fruit volume (21.72 ml), </w:t>
      </w:r>
      <w:r>
        <w:rPr>
          <w:rFonts w:eastAsia="Aptos"/>
          <w:bCs/>
          <w:kern w:val="2"/>
          <w:sz w:val="22"/>
          <w:szCs w:val="22"/>
          <w:highlight w:val="yellow"/>
          <w:lang w:val="en-IN"/>
          <w14:ligatures w14:val="standardContextual"/>
        </w:rPr>
        <w:t xml:space="preserve">the </w:t>
      </w:r>
      <w:r>
        <w:rPr>
          <w:rFonts w:eastAsia="Aptos"/>
          <w:bCs/>
          <w:kern w:val="2"/>
          <w:sz w:val="22"/>
          <w:szCs w:val="22"/>
          <w:lang w:val="en-IN"/>
          <w14:ligatures w14:val="standardContextual"/>
        </w:rPr>
        <w:t xml:space="preserve">highest fruit yield per plant (380.46 g) and yield </w:t>
      </w:r>
      <w:r>
        <w:rPr>
          <w:rFonts w:eastAsia="Aptos"/>
          <w:bCs/>
          <w:kern w:val="2"/>
          <w:sz w:val="22"/>
          <w:szCs w:val="22"/>
          <w:highlight w:val="yellow"/>
          <w:lang w:val="en-IN"/>
          <w14:ligatures w14:val="standardContextual"/>
        </w:rPr>
        <w:t xml:space="preserve">per hectare </w:t>
      </w:r>
      <w:r>
        <w:rPr>
          <w:rFonts w:eastAsia="Aptos"/>
          <w:bCs/>
          <w:kern w:val="2"/>
          <w:sz w:val="22"/>
          <w:szCs w:val="22"/>
          <w:lang w:val="en-IN"/>
          <w14:ligatures w14:val="standardContextual"/>
        </w:rPr>
        <w:t xml:space="preserve">(11.52 t ha⁻¹). </w:t>
      </w:r>
      <w:r>
        <w:rPr>
          <w:rFonts w:eastAsia="Aptos"/>
          <w:bCs/>
          <w:kern w:val="2"/>
          <w:sz w:val="22"/>
          <w:szCs w:val="22"/>
          <w:highlight w:val="yellow"/>
          <w:lang w:val="en-IN"/>
          <w14:ligatures w14:val="standardContextual"/>
        </w:rPr>
        <w:t>The h</w:t>
      </w:r>
      <w:r>
        <w:rPr>
          <w:rFonts w:eastAsia="Aptos"/>
          <w:bCs/>
          <w:kern w:val="2"/>
          <w:sz w:val="22"/>
          <w:szCs w:val="22"/>
          <w:lang w:val="en-IN"/>
          <w14:ligatures w14:val="standardContextual"/>
        </w:rPr>
        <w:t xml:space="preserve">ighest number of achenes was also </w:t>
      </w:r>
      <w:r>
        <w:rPr>
          <w:rFonts w:eastAsia="Aptos"/>
          <w:bCs/>
          <w:kern w:val="2"/>
          <w:sz w:val="22"/>
          <w:szCs w:val="22"/>
          <w:highlight w:val="yellow"/>
          <w:lang w:val="en-IN"/>
          <w14:ligatures w14:val="standardContextual"/>
        </w:rPr>
        <w:t>rec</w:t>
      </w:r>
      <w:r>
        <w:rPr>
          <w:rFonts w:eastAsia="Aptos"/>
          <w:bCs/>
          <w:kern w:val="2"/>
          <w:sz w:val="22"/>
          <w:szCs w:val="22"/>
          <w:lang w:val="en-IN"/>
          <w14:ligatures w14:val="standardContextual"/>
        </w:rPr>
        <w:t>o</w:t>
      </w:r>
      <w:r>
        <w:rPr>
          <w:rFonts w:eastAsia="Aptos"/>
          <w:bCs/>
          <w:kern w:val="2"/>
          <w:sz w:val="22"/>
          <w:szCs w:val="22"/>
          <w:highlight w:val="yellow"/>
          <w:lang w:val="en-IN"/>
          <w14:ligatures w14:val="standardContextual"/>
        </w:rPr>
        <w:t>rd</w:t>
      </w:r>
      <w:r>
        <w:rPr>
          <w:rFonts w:eastAsia="Aptos"/>
          <w:bCs/>
          <w:kern w:val="2"/>
          <w:sz w:val="22"/>
          <w:szCs w:val="22"/>
          <w:lang w:val="en-IN"/>
          <w14:ligatures w14:val="standardContextual"/>
        </w:rPr>
        <w:t>ed fo</w:t>
      </w:r>
      <w:r>
        <w:rPr>
          <w:rFonts w:eastAsia="Aptos"/>
          <w:bCs/>
          <w:kern w:val="2"/>
          <w:sz w:val="22"/>
          <w:szCs w:val="22"/>
          <w:highlight w:val="yellow"/>
          <w:lang w:val="en-IN"/>
          <w14:ligatures w14:val="standardContextual"/>
        </w:rPr>
        <w:t>llowing the</w:t>
      </w:r>
      <w:r>
        <w:rPr>
          <w:rFonts w:eastAsia="Aptos"/>
          <w:bCs/>
          <w:kern w:val="2"/>
          <w:sz w:val="22"/>
          <w:szCs w:val="22"/>
          <w:lang w:val="en-IN"/>
          <w14:ligatures w14:val="standardContextual"/>
        </w:rPr>
        <w:t xml:space="preserve"> application of humic acid 0.4% (234.19). </w:t>
      </w:r>
      <w:r>
        <w:rPr>
          <w:rFonts w:eastAsia="Aptos"/>
          <w:bCs/>
          <w:kern w:val="2"/>
          <w:sz w:val="22"/>
          <w:szCs w:val="22"/>
          <w:highlight w:val="yellow"/>
          <w:lang w:val="en-IN"/>
          <w14:ligatures w14:val="standardContextual"/>
        </w:rPr>
        <w:t>Over</w:t>
      </w:r>
      <w:r>
        <w:rPr>
          <w:rFonts w:eastAsia="Aptos"/>
          <w:bCs/>
          <w:kern w:val="2"/>
          <w:sz w:val="22"/>
          <w:szCs w:val="22"/>
          <w:lang w:val="en-IN"/>
          <w14:ligatures w14:val="standardContextual"/>
        </w:rPr>
        <w:t>all, pre</w:t>
      </w:r>
      <w:r>
        <w:rPr>
          <w:rFonts w:eastAsia="Aptos"/>
          <w:bCs/>
          <w:kern w:val="2"/>
          <w:sz w:val="22"/>
          <w:szCs w:val="22"/>
          <w:highlight w:val="yellow"/>
          <w:lang w:val="en-IN"/>
          <w14:ligatures w14:val="standardContextual"/>
        </w:rPr>
        <w:t>-</w:t>
      </w:r>
      <w:r>
        <w:rPr>
          <w:rFonts w:eastAsia="Aptos"/>
          <w:bCs/>
          <w:kern w:val="2"/>
          <w:sz w:val="22"/>
          <w:szCs w:val="22"/>
          <w:lang w:val="en-IN"/>
          <w14:ligatures w14:val="standardContextual"/>
        </w:rPr>
        <w:t xml:space="preserve">harvest application of humic acid 0.4% </w:t>
      </w:r>
      <w:r>
        <w:rPr>
          <w:rFonts w:eastAsia="Aptos"/>
          <w:bCs/>
          <w:kern w:val="2"/>
          <w:sz w:val="22"/>
          <w:szCs w:val="22"/>
          <w:highlight w:val="yellow"/>
          <w:lang w:val="en-IN"/>
          <w14:ligatures w14:val="standardContextual"/>
        </w:rPr>
        <w:t>w</w:t>
      </w:r>
      <w:r>
        <w:rPr>
          <w:rFonts w:eastAsia="Aptos"/>
          <w:bCs/>
          <w:kern w:val="2"/>
          <w:sz w:val="22"/>
          <w:szCs w:val="22"/>
          <w:lang w:val="en-IN"/>
          <w14:ligatures w14:val="standardContextual"/>
        </w:rPr>
        <w:t xml:space="preserve">as the </w:t>
      </w:r>
      <w:r>
        <w:rPr>
          <w:rFonts w:eastAsia="Aptos"/>
          <w:bCs/>
          <w:kern w:val="2"/>
          <w:sz w:val="22"/>
          <w:szCs w:val="22"/>
          <w:highlight w:val="yellow"/>
          <w:lang w:val="en-IN"/>
          <w14:ligatures w14:val="standardContextual"/>
        </w:rPr>
        <w:t>mo</w:t>
      </w:r>
      <w:r>
        <w:rPr>
          <w:rFonts w:eastAsia="Aptos"/>
          <w:bCs/>
          <w:kern w:val="2"/>
          <w:sz w:val="22"/>
          <w:szCs w:val="22"/>
          <w:lang w:val="en-IN"/>
          <w14:ligatures w14:val="standardContextual"/>
        </w:rPr>
        <w:t>st</w:t>
      </w:r>
      <w:r>
        <w:rPr>
          <w:rFonts w:eastAsia="Aptos"/>
          <w:bCs/>
          <w:kern w:val="2"/>
          <w:sz w:val="22"/>
          <w:szCs w:val="22"/>
          <w:highlight w:val="yellow"/>
          <w:lang w:val="en-IN"/>
          <w14:ligatures w14:val="standardContextual"/>
        </w:rPr>
        <w:t xml:space="preserve"> effective</w:t>
      </w:r>
      <w:r>
        <w:rPr>
          <w:rFonts w:eastAsia="Aptos"/>
          <w:bCs/>
          <w:kern w:val="2"/>
          <w:sz w:val="22"/>
          <w:szCs w:val="22"/>
          <w:lang w:val="en-IN"/>
          <w14:ligatures w14:val="standardContextual"/>
        </w:rPr>
        <w:t xml:space="preserve"> treatment in enhancing flowering, fruit formation and productivity of strawberry </w:t>
      </w:r>
      <w:r>
        <w:rPr>
          <w:rFonts w:eastAsia="Aptos"/>
          <w:bCs/>
          <w:kern w:val="2"/>
          <w:sz w:val="22"/>
          <w:szCs w:val="22"/>
          <w:highlight w:val="yellow"/>
          <w:lang w:val="en-IN"/>
          <w14:ligatures w14:val="standardContextual"/>
        </w:rPr>
        <w:t>c</w:t>
      </w:r>
      <w:r>
        <w:rPr>
          <w:rFonts w:eastAsia="Aptos"/>
          <w:bCs/>
          <w:kern w:val="2"/>
          <w:sz w:val="22"/>
          <w:szCs w:val="22"/>
          <w:lang w:val="en-IN"/>
          <w14:ligatures w14:val="standardContextual"/>
        </w:rPr>
        <w:t>v</w:t>
      </w:r>
      <w:r>
        <w:rPr>
          <w:rFonts w:eastAsia="Aptos"/>
          <w:bCs/>
          <w:kern w:val="2"/>
          <w:sz w:val="22"/>
          <w:szCs w:val="22"/>
          <w:highlight w:val="yellow"/>
          <w:lang w:val="en-IN"/>
          <w14:ligatures w14:val="standardContextual"/>
        </w:rPr>
        <w:t>.</w:t>
      </w:r>
      <w:r>
        <w:rPr>
          <w:rFonts w:eastAsia="Aptos"/>
          <w:bCs/>
          <w:kern w:val="2"/>
          <w:sz w:val="22"/>
          <w:szCs w:val="22"/>
          <w:lang w:val="en-IN"/>
          <w14:ligatures w14:val="standardContextual"/>
        </w:rPr>
        <w:t xml:space="preserve"> Winter Dawn under</w:t>
      </w:r>
      <w:r>
        <w:rPr>
          <w:rFonts w:eastAsia="Aptos"/>
          <w:bCs/>
          <w:kern w:val="2"/>
          <w:sz w:val="22"/>
          <w:szCs w:val="22"/>
          <w:highlight w:val="yellow"/>
          <w:lang w:val="en-IN"/>
          <w14:ligatures w14:val="standardContextual"/>
        </w:rPr>
        <w:t xml:space="preserve"> the</w:t>
      </w:r>
      <w:r>
        <w:rPr>
          <w:rFonts w:eastAsia="Aptos"/>
          <w:bCs/>
          <w:kern w:val="2"/>
          <w:sz w:val="22"/>
          <w:szCs w:val="22"/>
          <w:lang w:val="en-IN"/>
          <w14:ligatures w14:val="standardContextual"/>
        </w:rPr>
        <w:t xml:space="preserve"> semi-arid subtropical climate of Haryana.</w:t>
      </w:r>
    </w:p>
    <w:p w14:paraId="0C48DD6C" w14:textId="77777777" w:rsidR="00F333A5" w:rsidRPr="009313BF" w:rsidRDefault="00F333A5" w:rsidP="00F333A5">
      <w:pPr>
        <w:spacing w:line="360" w:lineRule="auto"/>
        <w:jc w:val="both"/>
        <w:rPr>
          <w:rFonts w:eastAsia="Calibri"/>
          <w:bCs/>
          <w:color w:val="1F1F1F"/>
          <w:sz w:val="22"/>
          <w:szCs w:val="22"/>
        </w:rPr>
      </w:pPr>
      <w:r w:rsidRPr="009313BF">
        <w:rPr>
          <w:rFonts w:eastAsia="Calibri"/>
          <w:b/>
          <w:bCs/>
          <w:color w:val="1F1F1F"/>
          <w:sz w:val="22"/>
          <w:szCs w:val="22"/>
        </w:rPr>
        <w:t>Keywords:</w:t>
      </w:r>
      <w:r w:rsidRPr="009313BF">
        <w:rPr>
          <w:rFonts w:eastAsia="Calibri"/>
          <w:bCs/>
          <w:color w:val="1F1F1F"/>
          <w:sz w:val="22"/>
          <w:szCs w:val="22"/>
        </w:rPr>
        <w:t xml:space="preserve"> Strawberry, growth regulators, humic acid, triacontanol, flowering, fruit attributes, yield, Winter Dawn</w:t>
      </w:r>
    </w:p>
    <w:p w14:paraId="62633DFE" w14:textId="77777777" w:rsidR="00F333A5" w:rsidRPr="009313BF" w:rsidRDefault="00F333A5" w:rsidP="00F333A5">
      <w:pPr>
        <w:spacing w:line="360" w:lineRule="auto"/>
        <w:jc w:val="both"/>
        <w:rPr>
          <w:rFonts w:eastAsia="Calibri"/>
          <w:b/>
          <w:bCs/>
          <w:color w:val="1F1F1F"/>
          <w:sz w:val="22"/>
          <w:szCs w:val="22"/>
        </w:rPr>
      </w:pPr>
      <w:r w:rsidRPr="009313BF">
        <w:rPr>
          <w:rFonts w:eastAsia="Calibri"/>
          <w:b/>
          <w:bCs/>
          <w:color w:val="1F1F1F"/>
          <w:sz w:val="22"/>
          <w:szCs w:val="22"/>
        </w:rPr>
        <w:t>Introduction</w:t>
      </w:r>
    </w:p>
    <w:p w14:paraId="144E173D" w14:textId="77777777" w:rsidR="00F333A5" w:rsidRPr="009313BF" w:rsidRDefault="00BB5D94" w:rsidP="00F333A5">
      <w:pPr>
        <w:spacing w:line="360" w:lineRule="auto"/>
        <w:jc w:val="both"/>
        <w:rPr>
          <w:rFonts w:eastAsia="Calibri"/>
          <w:bCs/>
          <w:color w:val="1F1F1F"/>
          <w:sz w:val="22"/>
          <w:szCs w:val="22"/>
          <w:lang w:val="en-IN"/>
        </w:rPr>
      </w:pPr>
      <w:r>
        <w:rPr>
          <w:rFonts w:eastAsia="Calibri"/>
          <w:bCs/>
          <w:color w:val="1F1F1F"/>
          <w:sz w:val="22"/>
          <w:szCs w:val="22"/>
          <w:lang w:val="en-IN"/>
        </w:rPr>
        <w:tab/>
        <w:t>Strawberry (</w:t>
      </w:r>
      <w:r>
        <w:rPr>
          <w:rFonts w:eastAsia="Calibri"/>
          <w:bCs/>
          <w:i/>
          <w:color w:val="1F1F1F"/>
          <w:sz w:val="22"/>
          <w:szCs w:val="22"/>
          <w:lang w:val="en-IN"/>
        </w:rPr>
        <w:t>Fragaria</w:t>
      </w:r>
      <w:r>
        <w:rPr>
          <w:rFonts w:eastAsia="Calibri"/>
          <w:bCs/>
          <w:color w:val="1F1F1F"/>
          <w:sz w:val="22"/>
          <w:szCs w:val="22"/>
          <w:lang w:val="en-IN"/>
        </w:rPr>
        <w:t xml:space="preserve"> x </w:t>
      </w:r>
      <w:r>
        <w:rPr>
          <w:rFonts w:eastAsia="Calibri"/>
          <w:bCs/>
          <w:i/>
          <w:color w:val="1F1F1F"/>
          <w:sz w:val="22"/>
          <w:szCs w:val="22"/>
          <w:lang w:val="en-IN"/>
        </w:rPr>
        <w:t>ananassa</w:t>
      </w:r>
      <w:r>
        <w:rPr>
          <w:rFonts w:eastAsia="Calibri"/>
          <w:bCs/>
          <w:color w:val="1F1F1F"/>
          <w:sz w:val="22"/>
          <w:szCs w:val="22"/>
          <w:lang w:val="en-IN"/>
        </w:rPr>
        <w:t xml:space="preserve"> Duch.) is a</w:t>
      </w:r>
      <w:r>
        <w:rPr>
          <w:rFonts w:eastAsia="Calibri"/>
          <w:bCs/>
          <w:color w:val="1F1F1F"/>
          <w:sz w:val="22"/>
          <w:szCs w:val="22"/>
          <w:highlight w:val="yellow"/>
          <w:lang w:val="en-IN"/>
        </w:rPr>
        <w:t>n</w:t>
      </w:r>
      <w:r>
        <w:rPr>
          <w:rFonts w:eastAsia="Calibri"/>
          <w:bCs/>
          <w:color w:val="1F1F1F"/>
          <w:sz w:val="22"/>
          <w:szCs w:val="22"/>
          <w:lang w:val="en-IN"/>
        </w:rPr>
        <w:t xml:space="preserve"> a</w:t>
      </w:r>
      <w:r>
        <w:rPr>
          <w:rFonts w:eastAsia="Calibri"/>
          <w:bCs/>
          <w:color w:val="1F1F1F"/>
          <w:sz w:val="22"/>
          <w:szCs w:val="22"/>
          <w:highlight w:val="yellow"/>
          <w:lang w:val="en-IN"/>
        </w:rPr>
        <w:t>ttrac</w:t>
      </w:r>
      <w:r>
        <w:rPr>
          <w:rFonts w:eastAsia="Calibri"/>
          <w:bCs/>
          <w:color w:val="1F1F1F"/>
          <w:sz w:val="22"/>
          <w:szCs w:val="22"/>
          <w:lang w:val="en-IN"/>
        </w:rPr>
        <w:t>ti</w:t>
      </w:r>
      <w:r>
        <w:rPr>
          <w:rFonts w:eastAsia="Calibri"/>
          <w:bCs/>
          <w:color w:val="1F1F1F"/>
          <w:sz w:val="22"/>
          <w:szCs w:val="22"/>
          <w:highlight w:val="yellow"/>
          <w:lang w:val="en-IN"/>
        </w:rPr>
        <w:t>ve</w:t>
      </w:r>
      <w:r>
        <w:rPr>
          <w:rFonts w:eastAsia="Calibri"/>
          <w:bCs/>
          <w:color w:val="1F1F1F"/>
          <w:sz w:val="22"/>
          <w:szCs w:val="22"/>
          <w:lang w:val="en-IN"/>
        </w:rPr>
        <w:t xml:space="preserve">, </w:t>
      </w:r>
      <w:r>
        <w:rPr>
          <w:rFonts w:eastAsia="Calibri"/>
          <w:bCs/>
          <w:color w:val="1F1F1F"/>
          <w:sz w:val="22"/>
          <w:szCs w:val="22"/>
          <w:highlight w:val="yellow"/>
          <w:lang w:val="en-IN"/>
        </w:rPr>
        <w:t>pala</w:t>
      </w:r>
      <w:r>
        <w:rPr>
          <w:rFonts w:eastAsia="Calibri"/>
          <w:bCs/>
          <w:color w:val="1F1F1F"/>
          <w:sz w:val="22"/>
          <w:szCs w:val="22"/>
          <w:lang w:val="en-IN"/>
        </w:rPr>
        <w:t>ta</w:t>
      </w:r>
      <w:r>
        <w:rPr>
          <w:rFonts w:eastAsia="Calibri"/>
          <w:bCs/>
          <w:color w:val="1F1F1F"/>
          <w:sz w:val="22"/>
          <w:szCs w:val="22"/>
          <w:highlight w:val="yellow"/>
          <w:lang w:val="en-IN"/>
        </w:rPr>
        <w:t>ble</w:t>
      </w:r>
      <w:r>
        <w:rPr>
          <w:rFonts w:eastAsia="Calibri"/>
          <w:bCs/>
          <w:color w:val="1F1F1F"/>
          <w:sz w:val="22"/>
          <w:szCs w:val="22"/>
          <w:lang w:val="en-IN"/>
        </w:rPr>
        <w:t xml:space="preserve"> and nutritious soft fruit belonging to the family Rosaceae. Strawberry is valued for its </w:t>
      </w:r>
      <w:r>
        <w:rPr>
          <w:rFonts w:eastAsia="Calibri"/>
          <w:bCs/>
          <w:color w:val="1F1F1F"/>
          <w:sz w:val="22"/>
          <w:szCs w:val="22"/>
          <w:highlight w:val="yellow"/>
          <w:lang w:val="en-IN"/>
        </w:rPr>
        <w:t>disti</w:t>
      </w:r>
      <w:r>
        <w:rPr>
          <w:rFonts w:eastAsia="Calibri"/>
          <w:bCs/>
          <w:color w:val="1F1F1F"/>
          <w:sz w:val="22"/>
          <w:szCs w:val="22"/>
          <w:lang w:val="en-IN"/>
        </w:rPr>
        <w:t>n</w:t>
      </w:r>
      <w:r>
        <w:rPr>
          <w:rFonts w:eastAsia="Calibri"/>
          <w:bCs/>
          <w:color w:val="1F1F1F"/>
          <w:sz w:val="22"/>
          <w:szCs w:val="22"/>
          <w:highlight w:val="yellow"/>
          <w:lang w:val="en-IN"/>
        </w:rPr>
        <w:t>ct</w:t>
      </w:r>
      <w:r>
        <w:rPr>
          <w:rFonts w:eastAsia="Calibri"/>
          <w:bCs/>
          <w:color w:val="1F1F1F"/>
          <w:sz w:val="22"/>
          <w:szCs w:val="22"/>
          <w:lang w:val="en-IN"/>
        </w:rPr>
        <w:t>i</w:t>
      </w:r>
      <w:r>
        <w:rPr>
          <w:rFonts w:eastAsia="Calibri"/>
          <w:bCs/>
          <w:color w:val="1F1F1F"/>
          <w:sz w:val="22"/>
          <w:szCs w:val="22"/>
          <w:highlight w:val="yellow"/>
          <w:lang w:val="en-IN"/>
        </w:rPr>
        <w:t>v</w:t>
      </w:r>
      <w:r>
        <w:rPr>
          <w:rFonts w:eastAsia="Calibri"/>
          <w:bCs/>
          <w:color w:val="1F1F1F"/>
          <w:sz w:val="22"/>
          <w:szCs w:val="22"/>
          <w:lang w:val="en-IN"/>
        </w:rPr>
        <w:t>e taste, aroma, colo</w:t>
      </w:r>
      <w:r>
        <w:rPr>
          <w:rFonts w:eastAsia="Calibri"/>
          <w:bCs/>
          <w:color w:val="1F1F1F"/>
          <w:sz w:val="22"/>
          <w:szCs w:val="22"/>
          <w:highlight w:val="yellow"/>
          <w:lang w:val="en-IN"/>
        </w:rPr>
        <w:t>u</w:t>
      </w:r>
      <w:r>
        <w:rPr>
          <w:rFonts w:eastAsia="Calibri"/>
          <w:bCs/>
          <w:color w:val="1F1F1F"/>
          <w:sz w:val="22"/>
          <w:szCs w:val="22"/>
          <w:lang w:val="en-IN"/>
        </w:rPr>
        <w:t>r and vitamin and mineral</w:t>
      </w:r>
      <w:r>
        <w:rPr>
          <w:rFonts w:eastAsia="Calibri"/>
          <w:bCs/>
          <w:color w:val="1F1F1F"/>
          <w:sz w:val="22"/>
          <w:szCs w:val="22"/>
          <w:highlight w:val="yellow"/>
          <w:lang w:val="en-IN"/>
        </w:rPr>
        <w:t xml:space="preserve"> content</w:t>
      </w:r>
      <w:r>
        <w:rPr>
          <w:rFonts w:eastAsia="Calibri"/>
          <w:bCs/>
          <w:color w:val="1F1F1F"/>
          <w:sz w:val="22"/>
          <w:szCs w:val="22"/>
          <w:lang w:val="en-IN"/>
        </w:rPr>
        <w:t>. Strawberry is recogni</w:t>
      </w:r>
      <w:r>
        <w:rPr>
          <w:rFonts w:eastAsia="Calibri"/>
          <w:bCs/>
          <w:color w:val="1F1F1F"/>
          <w:sz w:val="22"/>
          <w:szCs w:val="22"/>
          <w:highlight w:val="yellow"/>
          <w:lang w:val="en-IN"/>
        </w:rPr>
        <w:t>s</w:t>
      </w:r>
      <w:r>
        <w:rPr>
          <w:rFonts w:eastAsia="Calibri"/>
          <w:bCs/>
          <w:color w:val="1F1F1F"/>
          <w:sz w:val="22"/>
          <w:szCs w:val="22"/>
          <w:lang w:val="en-IN"/>
        </w:rPr>
        <w:t xml:space="preserve">ed as </w:t>
      </w:r>
      <w:r>
        <w:rPr>
          <w:rFonts w:eastAsia="Calibri"/>
          <w:bCs/>
          <w:color w:val="1F1F1F"/>
          <w:sz w:val="22"/>
          <w:szCs w:val="22"/>
          <w:highlight w:val="yellow"/>
          <w:lang w:val="en-IN"/>
        </w:rPr>
        <w:t>a</w:t>
      </w:r>
      <w:r>
        <w:rPr>
          <w:rFonts w:eastAsia="Calibri"/>
          <w:bCs/>
          <w:color w:val="1F1F1F"/>
          <w:sz w:val="22"/>
          <w:szCs w:val="22"/>
          <w:lang w:val="en-IN"/>
        </w:rPr>
        <w:t xml:space="preserve"> good source of vitamin C, iron, potassium and fib</w:t>
      </w:r>
      <w:r>
        <w:rPr>
          <w:rFonts w:eastAsia="Calibri"/>
          <w:bCs/>
          <w:color w:val="1F1F1F"/>
          <w:sz w:val="22"/>
          <w:szCs w:val="22"/>
          <w:highlight w:val="yellow"/>
          <w:lang w:val="en-IN"/>
        </w:rPr>
        <w:t>r</w:t>
      </w:r>
      <w:r>
        <w:rPr>
          <w:rFonts w:eastAsia="Calibri"/>
          <w:bCs/>
          <w:color w:val="1F1F1F"/>
          <w:sz w:val="22"/>
          <w:szCs w:val="22"/>
          <w:lang w:val="en-IN"/>
        </w:rPr>
        <w:t>e and</w:t>
      </w:r>
      <w:r>
        <w:rPr>
          <w:rFonts w:eastAsia="Calibri"/>
          <w:bCs/>
          <w:color w:val="1F1F1F"/>
          <w:sz w:val="22"/>
          <w:szCs w:val="22"/>
          <w:highlight w:val="yellow"/>
          <w:lang w:val="en-IN"/>
        </w:rPr>
        <w:t>,</w:t>
      </w:r>
      <w:r>
        <w:rPr>
          <w:rFonts w:eastAsia="Calibri"/>
          <w:bCs/>
          <w:color w:val="1F1F1F"/>
          <w:sz w:val="22"/>
          <w:szCs w:val="22"/>
          <w:lang w:val="en-IN"/>
        </w:rPr>
        <w:t xml:space="preserve"> </w:t>
      </w:r>
      <w:r>
        <w:rPr>
          <w:rFonts w:eastAsia="Calibri"/>
          <w:bCs/>
          <w:color w:val="1F1F1F"/>
          <w:sz w:val="22"/>
          <w:szCs w:val="22"/>
          <w:highlight w:val="yellow"/>
          <w:lang w:val="en-IN"/>
        </w:rPr>
        <w:t>owing</w:t>
      </w:r>
      <w:r>
        <w:rPr>
          <w:rFonts w:eastAsia="Calibri"/>
          <w:bCs/>
          <w:color w:val="1F1F1F"/>
          <w:sz w:val="22"/>
          <w:szCs w:val="22"/>
          <w:lang w:val="en-IN"/>
        </w:rPr>
        <w:t xml:space="preserve"> to </w:t>
      </w:r>
      <w:r>
        <w:rPr>
          <w:rFonts w:eastAsia="Calibri"/>
          <w:bCs/>
          <w:color w:val="1F1F1F"/>
          <w:sz w:val="22"/>
          <w:szCs w:val="22"/>
          <w:highlight w:val="yellow"/>
          <w:lang w:val="en-IN"/>
        </w:rPr>
        <w:t>i</w:t>
      </w:r>
      <w:r>
        <w:rPr>
          <w:rFonts w:eastAsia="Calibri"/>
          <w:bCs/>
          <w:color w:val="1F1F1F"/>
          <w:sz w:val="22"/>
          <w:szCs w:val="22"/>
          <w:lang w:val="en-IN"/>
        </w:rPr>
        <w:t>ts pectin</w:t>
      </w:r>
      <w:r>
        <w:rPr>
          <w:rFonts w:eastAsia="Calibri"/>
          <w:bCs/>
          <w:color w:val="1F1F1F"/>
          <w:sz w:val="22"/>
          <w:szCs w:val="22"/>
          <w:highlight w:val="yellow"/>
          <w:lang w:val="en-IN"/>
        </w:rPr>
        <w:t xml:space="preserve"> content</w:t>
      </w:r>
      <w:r>
        <w:rPr>
          <w:rFonts w:eastAsia="Calibri"/>
          <w:bCs/>
          <w:color w:val="1F1F1F"/>
          <w:sz w:val="22"/>
          <w:szCs w:val="22"/>
          <w:lang w:val="en-IN"/>
        </w:rPr>
        <w:t xml:space="preserve">, is also used for processing and jelly </w:t>
      </w:r>
      <w:r>
        <w:rPr>
          <w:rFonts w:eastAsia="Calibri"/>
          <w:bCs/>
          <w:color w:val="1F1F1F"/>
          <w:sz w:val="22"/>
          <w:szCs w:val="22"/>
          <w:highlight w:val="yellow"/>
          <w:lang w:val="en-IN"/>
        </w:rPr>
        <w:t>product</w:t>
      </w:r>
      <w:r>
        <w:rPr>
          <w:rFonts w:eastAsia="Calibri"/>
          <w:bCs/>
          <w:color w:val="1F1F1F"/>
          <w:sz w:val="22"/>
          <w:szCs w:val="22"/>
          <w:lang w:val="en-IN"/>
        </w:rPr>
        <w:t>i</w:t>
      </w:r>
      <w:r>
        <w:rPr>
          <w:rFonts w:eastAsia="Calibri"/>
          <w:bCs/>
          <w:color w:val="1F1F1F"/>
          <w:sz w:val="22"/>
          <w:szCs w:val="22"/>
          <w:highlight w:val="yellow"/>
          <w:lang w:val="en-IN"/>
        </w:rPr>
        <w:t>o</w:t>
      </w:r>
      <w:r>
        <w:rPr>
          <w:rFonts w:eastAsia="Calibri"/>
          <w:bCs/>
          <w:color w:val="1F1F1F"/>
          <w:sz w:val="22"/>
          <w:szCs w:val="22"/>
          <w:lang w:val="en-IN"/>
        </w:rPr>
        <w:t>n (</w:t>
      </w:r>
      <w:r>
        <w:rPr>
          <w:lang w:bidi="hi-IN"/>
        </w:rPr>
        <w:t>Quddus</w:t>
      </w:r>
      <w:r>
        <w:rPr>
          <w:rFonts w:eastAsia="Calibri"/>
          <w:bCs/>
          <w:color w:val="1F1F1F"/>
          <w:sz w:val="22"/>
          <w:szCs w:val="22"/>
          <w:lang w:val="en-IN"/>
        </w:rPr>
        <w:t xml:space="preserve"> et al., 2025; </w:t>
      </w:r>
      <w:r>
        <w:rPr>
          <w:lang w:bidi="hi-IN"/>
        </w:rPr>
        <w:t>Rostami</w:t>
      </w:r>
      <w:r>
        <w:rPr>
          <w:rFonts w:eastAsia="Calibri"/>
          <w:bCs/>
          <w:color w:val="1F1F1F"/>
          <w:sz w:val="22"/>
          <w:szCs w:val="22"/>
          <w:lang w:val="en-IN"/>
        </w:rPr>
        <w:t xml:space="preserve"> et al., 2022). It is </w:t>
      </w:r>
      <w:r>
        <w:rPr>
          <w:rFonts w:eastAsia="Calibri"/>
          <w:bCs/>
          <w:color w:val="1F1F1F"/>
          <w:sz w:val="22"/>
          <w:szCs w:val="22"/>
          <w:highlight w:val="yellow"/>
          <w:lang w:val="en-IN"/>
        </w:rPr>
        <w:t xml:space="preserve">an </w:t>
      </w:r>
      <w:r>
        <w:rPr>
          <w:rFonts w:eastAsia="Calibri"/>
          <w:bCs/>
          <w:color w:val="1F1F1F"/>
          <w:sz w:val="22"/>
          <w:szCs w:val="22"/>
          <w:lang w:val="en-IN"/>
        </w:rPr>
        <w:t xml:space="preserve">economically significant crop because it </w:t>
      </w:r>
      <w:r>
        <w:rPr>
          <w:rFonts w:eastAsia="Calibri"/>
          <w:bCs/>
          <w:color w:val="1F1F1F"/>
          <w:sz w:val="22"/>
          <w:szCs w:val="22"/>
          <w:highlight w:val="yellow"/>
          <w:lang w:val="en-IN"/>
        </w:rPr>
        <w:t>prov</w:t>
      </w:r>
      <w:r>
        <w:rPr>
          <w:rFonts w:eastAsia="Calibri"/>
          <w:bCs/>
          <w:color w:val="1F1F1F"/>
          <w:sz w:val="22"/>
          <w:szCs w:val="22"/>
          <w:lang w:val="en-IN"/>
        </w:rPr>
        <w:t>i</w:t>
      </w:r>
      <w:r>
        <w:rPr>
          <w:rFonts w:eastAsia="Calibri"/>
          <w:bCs/>
          <w:color w:val="1F1F1F"/>
          <w:sz w:val="22"/>
          <w:szCs w:val="22"/>
          <w:highlight w:val="yellow"/>
          <w:lang w:val="en-IN"/>
        </w:rPr>
        <w:t>d</w:t>
      </w:r>
      <w:r>
        <w:rPr>
          <w:rFonts w:eastAsia="Calibri"/>
          <w:bCs/>
          <w:color w:val="1F1F1F"/>
          <w:sz w:val="22"/>
          <w:szCs w:val="22"/>
          <w:lang w:val="en-IN"/>
        </w:rPr>
        <w:t xml:space="preserve">es quick returns </w:t>
      </w:r>
      <w:r>
        <w:rPr>
          <w:rFonts w:eastAsia="Calibri"/>
          <w:bCs/>
          <w:color w:val="1F1F1F"/>
          <w:sz w:val="22"/>
          <w:szCs w:val="22"/>
          <w:lang w:val="en-IN"/>
        </w:rPr>
        <w:lastRenderedPageBreak/>
        <w:t xml:space="preserve">per unit area and </w:t>
      </w:r>
      <w:r>
        <w:rPr>
          <w:rFonts w:eastAsia="Calibri"/>
          <w:bCs/>
          <w:color w:val="1F1F1F"/>
          <w:sz w:val="22"/>
          <w:szCs w:val="22"/>
          <w:highlight w:val="yellow"/>
          <w:lang w:val="en-IN"/>
        </w:rPr>
        <w:t xml:space="preserve">can be </w:t>
      </w:r>
      <w:r>
        <w:rPr>
          <w:rFonts w:eastAsia="Calibri"/>
          <w:bCs/>
          <w:color w:val="1F1F1F"/>
          <w:sz w:val="22"/>
          <w:szCs w:val="22"/>
          <w:lang w:val="en-IN"/>
        </w:rPr>
        <w:t>harveste</w:t>
      </w:r>
      <w:r>
        <w:rPr>
          <w:rFonts w:eastAsia="Calibri"/>
          <w:bCs/>
          <w:color w:val="1F1F1F"/>
          <w:sz w:val="22"/>
          <w:szCs w:val="22"/>
          <w:highlight w:val="yellow"/>
          <w:lang w:val="en-IN"/>
        </w:rPr>
        <w:t>d</w:t>
      </w:r>
      <w:r>
        <w:rPr>
          <w:rFonts w:eastAsia="Calibri"/>
          <w:bCs/>
          <w:color w:val="1F1F1F"/>
          <w:sz w:val="22"/>
          <w:szCs w:val="22"/>
          <w:lang w:val="en-IN"/>
        </w:rPr>
        <w:t xml:space="preserve"> soon after planting. Cultivation of strawberry, which was </w:t>
      </w:r>
      <w:r>
        <w:rPr>
          <w:rFonts w:eastAsia="Calibri"/>
          <w:bCs/>
          <w:color w:val="1F1F1F"/>
          <w:sz w:val="22"/>
          <w:szCs w:val="22"/>
          <w:highlight w:val="yellow"/>
          <w:lang w:val="en-IN"/>
        </w:rPr>
        <w:t>previ</w:t>
      </w:r>
      <w:r>
        <w:rPr>
          <w:rFonts w:eastAsia="Calibri"/>
          <w:bCs/>
          <w:color w:val="1F1F1F"/>
          <w:sz w:val="22"/>
          <w:szCs w:val="22"/>
          <w:lang w:val="en-IN"/>
        </w:rPr>
        <w:t>o</w:t>
      </w:r>
      <w:r>
        <w:rPr>
          <w:rFonts w:eastAsia="Calibri"/>
          <w:bCs/>
          <w:color w:val="1F1F1F"/>
          <w:sz w:val="22"/>
          <w:szCs w:val="22"/>
          <w:highlight w:val="yellow"/>
          <w:lang w:val="en-IN"/>
        </w:rPr>
        <w:t>us</w:t>
      </w:r>
      <w:r>
        <w:rPr>
          <w:rFonts w:eastAsia="Calibri"/>
          <w:bCs/>
          <w:color w:val="1F1F1F"/>
          <w:sz w:val="22"/>
          <w:szCs w:val="22"/>
          <w:lang w:val="en-IN"/>
        </w:rPr>
        <w:t xml:space="preserve">ly </w:t>
      </w:r>
      <w:r>
        <w:rPr>
          <w:rFonts w:eastAsia="Calibri"/>
          <w:bCs/>
          <w:color w:val="1F1F1F"/>
          <w:sz w:val="22"/>
          <w:szCs w:val="22"/>
          <w:highlight w:val="yellow"/>
          <w:lang w:val="en-IN"/>
        </w:rPr>
        <w:t>conf</w:t>
      </w:r>
      <w:r>
        <w:rPr>
          <w:rFonts w:eastAsia="Calibri"/>
          <w:bCs/>
          <w:color w:val="1F1F1F"/>
          <w:sz w:val="22"/>
          <w:szCs w:val="22"/>
          <w:lang w:val="en-IN"/>
        </w:rPr>
        <w:t>in</w:t>
      </w:r>
      <w:r>
        <w:rPr>
          <w:rFonts w:eastAsia="Calibri"/>
          <w:bCs/>
          <w:color w:val="1F1F1F"/>
          <w:sz w:val="22"/>
          <w:szCs w:val="22"/>
          <w:highlight w:val="yellow"/>
          <w:lang w:val="en-IN"/>
        </w:rPr>
        <w:t>ed to</w:t>
      </w:r>
      <w:r>
        <w:rPr>
          <w:rFonts w:eastAsia="Calibri"/>
          <w:bCs/>
          <w:color w:val="1F1F1F"/>
          <w:sz w:val="22"/>
          <w:szCs w:val="22"/>
          <w:lang w:val="en-IN"/>
        </w:rPr>
        <w:t xml:space="preserve"> hilly regions, has extended to tropical and subtropical regions due to the development of suitable cultivars. According to the National Horticulture Board, during </w:t>
      </w:r>
      <w:r>
        <w:rPr>
          <w:rFonts w:eastAsia="Calibri"/>
          <w:bCs/>
          <w:color w:val="1F1F1F"/>
          <w:sz w:val="22"/>
          <w:szCs w:val="22"/>
          <w:highlight w:val="yellow"/>
          <w:lang w:val="en-IN"/>
        </w:rPr>
        <w:t xml:space="preserve">the </w:t>
      </w:r>
      <w:r>
        <w:rPr>
          <w:rFonts w:eastAsia="Calibri"/>
          <w:bCs/>
          <w:color w:val="1F1F1F"/>
          <w:sz w:val="22"/>
          <w:szCs w:val="22"/>
          <w:lang w:val="en-IN"/>
        </w:rPr>
        <w:t>2019–20 season,</w:t>
      </w:r>
      <w:r>
        <w:rPr>
          <w:rFonts w:eastAsia="Calibri"/>
          <w:bCs/>
          <w:color w:val="1F1F1F"/>
          <w:sz w:val="22"/>
          <w:szCs w:val="22"/>
          <w:highlight w:val="yellow"/>
          <w:lang w:val="en-IN"/>
        </w:rPr>
        <w:t xml:space="preserve"> the</w:t>
      </w:r>
      <w:r>
        <w:rPr>
          <w:rFonts w:eastAsia="Calibri"/>
          <w:bCs/>
          <w:color w:val="1F1F1F"/>
          <w:sz w:val="22"/>
          <w:szCs w:val="22"/>
          <w:lang w:val="en-IN"/>
        </w:rPr>
        <w:t xml:space="preserve"> area under strawberry cultivation was 1268 ha</w:t>
      </w:r>
      <w:r>
        <w:rPr>
          <w:rFonts w:eastAsia="Calibri"/>
          <w:bCs/>
          <w:color w:val="1F1F1F"/>
          <w:sz w:val="22"/>
          <w:szCs w:val="22"/>
          <w:highlight w:val="yellow"/>
          <w:lang w:val="en-IN"/>
        </w:rPr>
        <w:t>,</w:t>
      </w:r>
      <w:r>
        <w:rPr>
          <w:rFonts w:eastAsia="Calibri"/>
          <w:bCs/>
          <w:color w:val="1F1F1F"/>
          <w:sz w:val="22"/>
          <w:szCs w:val="22"/>
          <w:lang w:val="en-IN"/>
        </w:rPr>
        <w:t xml:space="preserve"> with</w:t>
      </w:r>
      <w:r>
        <w:rPr>
          <w:rFonts w:eastAsia="Calibri"/>
          <w:bCs/>
          <w:color w:val="1F1F1F"/>
          <w:sz w:val="22"/>
          <w:szCs w:val="22"/>
          <w:highlight w:val="yellow"/>
          <w:lang w:val="en-IN"/>
        </w:rPr>
        <w:t xml:space="preserve"> a</w:t>
      </w:r>
      <w:r>
        <w:rPr>
          <w:rFonts w:eastAsia="Calibri"/>
          <w:bCs/>
          <w:color w:val="1F1F1F"/>
          <w:sz w:val="22"/>
          <w:szCs w:val="22"/>
          <w:lang w:val="en-IN"/>
        </w:rPr>
        <w:t xml:space="preserve"> production of 8516 MT</w:t>
      </w:r>
      <w:r>
        <w:rPr>
          <w:rFonts w:eastAsia="Calibri"/>
          <w:bCs/>
          <w:color w:val="1F1F1F"/>
          <w:sz w:val="22"/>
          <w:szCs w:val="22"/>
          <w:highlight w:val="yellow"/>
          <w:lang w:val="en-IN"/>
        </w:rPr>
        <w:t>;</w:t>
      </w:r>
      <w:r>
        <w:rPr>
          <w:rFonts w:eastAsia="Calibri"/>
          <w:bCs/>
          <w:color w:val="1F1F1F"/>
          <w:sz w:val="22"/>
          <w:szCs w:val="22"/>
          <w:lang w:val="en-IN"/>
        </w:rPr>
        <w:t xml:space="preserve"> </w:t>
      </w:r>
      <w:r>
        <w:rPr>
          <w:rFonts w:eastAsia="Calibri"/>
          <w:bCs/>
          <w:color w:val="1F1F1F"/>
          <w:sz w:val="22"/>
          <w:szCs w:val="22"/>
          <w:highlight w:val="yellow"/>
          <w:lang w:val="en-IN"/>
        </w:rPr>
        <w:t>i</w:t>
      </w:r>
      <w:r>
        <w:rPr>
          <w:rFonts w:eastAsia="Calibri"/>
          <w:bCs/>
          <w:color w:val="1F1F1F"/>
          <w:sz w:val="22"/>
          <w:szCs w:val="22"/>
          <w:lang w:val="en-IN"/>
        </w:rPr>
        <w:t>n Haryana</w:t>
      </w:r>
      <w:r>
        <w:rPr>
          <w:rFonts w:eastAsia="Calibri"/>
          <w:bCs/>
          <w:color w:val="1F1F1F"/>
          <w:sz w:val="22"/>
          <w:szCs w:val="22"/>
          <w:highlight w:val="yellow"/>
          <w:lang w:val="en-IN"/>
        </w:rPr>
        <w:t>,</w:t>
      </w:r>
      <w:r>
        <w:rPr>
          <w:rFonts w:eastAsia="Calibri"/>
          <w:bCs/>
          <w:color w:val="1F1F1F"/>
          <w:sz w:val="22"/>
          <w:szCs w:val="22"/>
          <w:lang w:val="en-IN"/>
        </w:rPr>
        <w:t xml:space="preserve"> </w:t>
      </w:r>
      <w:r>
        <w:rPr>
          <w:rFonts w:eastAsia="Calibri"/>
          <w:bCs/>
          <w:color w:val="1F1F1F"/>
          <w:sz w:val="22"/>
          <w:szCs w:val="22"/>
          <w:highlight w:val="yellow"/>
          <w:lang w:val="en-IN"/>
        </w:rPr>
        <w:t>the correspond</w:t>
      </w:r>
      <w:r>
        <w:rPr>
          <w:rFonts w:eastAsia="Calibri"/>
          <w:bCs/>
          <w:color w:val="1F1F1F"/>
          <w:sz w:val="22"/>
          <w:szCs w:val="22"/>
          <w:lang w:val="en-IN"/>
        </w:rPr>
        <w:t>i</w:t>
      </w:r>
      <w:r>
        <w:rPr>
          <w:rFonts w:eastAsia="Calibri"/>
          <w:bCs/>
          <w:color w:val="1F1F1F"/>
          <w:sz w:val="22"/>
          <w:szCs w:val="22"/>
          <w:highlight w:val="yellow"/>
          <w:lang w:val="en-IN"/>
        </w:rPr>
        <w:t>ng figures</w:t>
      </w:r>
      <w:r>
        <w:rPr>
          <w:rFonts w:eastAsia="Calibri"/>
          <w:bCs/>
          <w:color w:val="1F1F1F"/>
          <w:sz w:val="22"/>
          <w:szCs w:val="22"/>
          <w:lang w:val="en-IN"/>
        </w:rPr>
        <w:t xml:space="preserve"> w</w:t>
      </w:r>
      <w:r>
        <w:rPr>
          <w:rFonts w:eastAsia="Calibri"/>
          <w:bCs/>
          <w:color w:val="1F1F1F"/>
          <w:sz w:val="22"/>
          <w:szCs w:val="22"/>
          <w:highlight w:val="yellow"/>
          <w:lang w:val="en-IN"/>
        </w:rPr>
        <w:t>ere</w:t>
      </w:r>
      <w:r>
        <w:rPr>
          <w:rFonts w:eastAsia="Calibri"/>
          <w:bCs/>
          <w:color w:val="1F1F1F"/>
          <w:sz w:val="22"/>
          <w:szCs w:val="22"/>
          <w:lang w:val="en-IN"/>
        </w:rPr>
        <w:t xml:space="preserve"> 231.3 ha and 5257.58 MT during </w:t>
      </w:r>
      <w:r>
        <w:rPr>
          <w:rFonts w:eastAsia="Calibri"/>
          <w:bCs/>
          <w:color w:val="1F1F1F"/>
          <w:sz w:val="22"/>
          <w:szCs w:val="22"/>
          <w:highlight w:val="yellow"/>
          <w:lang w:val="en-IN"/>
        </w:rPr>
        <w:t xml:space="preserve">the </w:t>
      </w:r>
      <w:r>
        <w:rPr>
          <w:rFonts w:eastAsia="Calibri"/>
          <w:bCs/>
          <w:color w:val="1F1F1F"/>
          <w:sz w:val="22"/>
          <w:szCs w:val="22"/>
          <w:lang w:val="en-IN"/>
        </w:rPr>
        <w:t>2023–24 season.</w:t>
      </w:r>
    </w:p>
    <w:p w14:paraId="12DE2A19" w14:textId="77777777" w:rsidR="00BB5D94" w:rsidRPr="00757794" w:rsidRDefault="00BB5D94" w:rsidP="00F333A5">
      <w:pPr>
        <w:spacing w:line="360" w:lineRule="auto"/>
        <w:jc w:val="both"/>
        <w:rPr>
          <w:rFonts w:eastAsia="Calibri"/>
          <w:color w:val="1F1F1F"/>
          <w:sz w:val="22"/>
          <w:szCs w:val="22"/>
          <w:lang w:val="en-IN"/>
        </w:rPr>
      </w:pPr>
      <w:r>
        <w:rPr>
          <w:rFonts w:eastAsia="Calibri"/>
          <w:bCs/>
          <w:color w:val="1F1F1F"/>
          <w:sz w:val="22"/>
          <w:szCs w:val="22"/>
          <w:lang w:val="en-IN"/>
        </w:rPr>
        <w:tab/>
        <w:t xml:space="preserve">Among the commercially grown varieties, </w:t>
      </w:r>
      <w:r>
        <w:rPr>
          <w:rFonts w:eastAsia="Calibri"/>
          <w:bCs/>
          <w:color w:val="1F1F1F"/>
          <w:sz w:val="22"/>
          <w:szCs w:val="22"/>
          <w:highlight w:val="yellow"/>
          <w:lang w:val="en-IN"/>
        </w:rPr>
        <w:t xml:space="preserve">cv. </w:t>
      </w:r>
      <w:r>
        <w:rPr>
          <w:rFonts w:eastAsia="Calibri"/>
          <w:bCs/>
          <w:color w:val="1F1F1F"/>
          <w:sz w:val="22"/>
          <w:szCs w:val="22"/>
          <w:lang w:val="en-IN"/>
        </w:rPr>
        <w:t>Winter Dawn is a</w:t>
      </w:r>
      <w:r>
        <w:rPr>
          <w:rFonts w:eastAsia="Calibri"/>
          <w:bCs/>
          <w:color w:val="1F1F1F"/>
          <w:sz w:val="22"/>
          <w:szCs w:val="22"/>
          <w:highlight w:val="yellow"/>
          <w:lang w:val="en-IN"/>
        </w:rPr>
        <w:t>n</w:t>
      </w:r>
      <w:r>
        <w:rPr>
          <w:rFonts w:eastAsia="Calibri"/>
          <w:bCs/>
          <w:color w:val="1F1F1F"/>
          <w:sz w:val="22"/>
          <w:szCs w:val="22"/>
          <w:lang w:val="en-IN"/>
        </w:rPr>
        <w:t xml:space="preserve"> i</w:t>
      </w:r>
      <w:r>
        <w:rPr>
          <w:rFonts w:eastAsia="Calibri"/>
          <w:bCs/>
          <w:color w:val="1F1F1F"/>
          <w:sz w:val="22"/>
          <w:szCs w:val="22"/>
          <w:highlight w:val="yellow"/>
          <w:lang w:val="en-IN"/>
        </w:rPr>
        <w:t>mport</w:t>
      </w:r>
      <w:r>
        <w:rPr>
          <w:rFonts w:eastAsia="Calibri"/>
          <w:bCs/>
          <w:color w:val="1F1F1F"/>
          <w:sz w:val="22"/>
          <w:szCs w:val="22"/>
          <w:lang w:val="en-IN"/>
        </w:rPr>
        <w:t xml:space="preserve">ant </w:t>
      </w:r>
      <w:r>
        <w:rPr>
          <w:rFonts w:eastAsia="Calibri"/>
          <w:bCs/>
          <w:color w:val="1F1F1F"/>
          <w:sz w:val="22"/>
          <w:szCs w:val="22"/>
          <w:highlight w:val="yellow"/>
          <w:lang w:val="en-IN"/>
        </w:rPr>
        <w:t>culti</w:t>
      </w:r>
      <w:r>
        <w:rPr>
          <w:rFonts w:eastAsia="Calibri"/>
          <w:bCs/>
          <w:color w:val="1F1F1F"/>
          <w:sz w:val="22"/>
          <w:szCs w:val="22"/>
          <w:lang w:val="en-IN"/>
        </w:rPr>
        <w:t xml:space="preserve">var with erect and self-fertile plants, moderate runner formation and glossy fruits. It is a high-yielding variety that is </w:t>
      </w:r>
      <w:r>
        <w:rPr>
          <w:rFonts w:eastAsia="Calibri"/>
          <w:bCs/>
          <w:color w:val="1F1F1F"/>
          <w:sz w:val="22"/>
          <w:szCs w:val="22"/>
          <w:highlight w:val="yellow"/>
          <w:lang w:val="en-IN"/>
        </w:rPr>
        <w:t>w</w:t>
      </w:r>
      <w:r>
        <w:rPr>
          <w:rFonts w:eastAsia="Calibri"/>
          <w:bCs/>
          <w:color w:val="1F1F1F"/>
          <w:sz w:val="22"/>
          <w:szCs w:val="22"/>
          <w:lang w:val="en-IN"/>
        </w:rPr>
        <w:t>e</w:t>
      </w:r>
      <w:r>
        <w:rPr>
          <w:rFonts w:eastAsia="Calibri"/>
          <w:bCs/>
          <w:color w:val="1F1F1F"/>
          <w:sz w:val="22"/>
          <w:szCs w:val="22"/>
          <w:highlight w:val="yellow"/>
          <w:lang w:val="en-IN"/>
        </w:rPr>
        <w:t>ll</w:t>
      </w:r>
      <w:r>
        <w:rPr>
          <w:rFonts w:eastAsia="Calibri"/>
          <w:bCs/>
          <w:color w:val="1F1F1F"/>
          <w:sz w:val="22"/>
          <w:szCs w:val="22"/>
          <w:lang w:val="en-IN"/>
        </w:rPr>
        <w:t xml:space="preserve"> adapted to cultivation in areas where </w:t>
      </w:r>
      <w:r>
        <w:rPr>
          <w:rFonts w:eastAsia="Calibri"/>
          <w:bCs/>
          <w:color w:val="1F1F1F"/>
          <w:sz w:val="22"/>
          <w:szCs w:val="22"/>
          <w:highlight w:val="yellow"/>
          <w:lang w:val="en-IN"/>
        </w:rPr>
        <w:t>s</w:t>
      </w:r>
      <w:r>
        <w:rPr>
          <w:rFonts w:eastAsia="Calibri"/>
          <w:bCs/>
          <w:color w:val="1F1F1F"/>
          <w:sz w:val="22"/>
          <w:szCs w:val="22"/>
          <w:lang w:val="en-IN"/>
        </w:rPr>
        <w:t>t</w:t>
      </w:r>
      <w:r>
        <w:rPr>
          <w:rFonts w:eastAsia="Calibri"/>
          <w:bCs/>
          <w:color w:val="1F1F1F"/>
          <w:sz w:val="22"/>
          <w:szCs w:val="22"/>
          <w:highlight w:val="yellow"/>
          <w:lang w:val="en-IN"/>
        </w:rPr>
        <w:t>rawb</w:t>
      </w:r>
      <w:r>
        <w:rPr>
          <w:rFonts w:eastAsia="Calibri"/>
          <w:bCs/>
          <w:color w:val="1F1F1F"/>
          <w:sz w:val="22"/>
          <w:szCs w:val="22"/>
          <w:lang w:val="en-IN"/>
        </w:rPr>
        <w:t>e</w:t>
      </w:r>
      <w:r>
        <w:rPr>
          <w:rFonts w:eastAsia="Calibri"/>
          <w:bCs/>
          <w:color w:val="1F1F1F"/>
          <w:sz w:val="22"/>
          <w:szCs w:val="22"/>
          <w:highlight w:val="yellow"/>
          <w:lang w:val="en-IN"/>
        </w:rPr>
        <w:t>rry</w:t>
      </w:r>
      <w:r>
        <w:rPr>
          <w:rFonts w:eastAsia="Calibri"/>
          <w:bCs/>
          <w:color w:val="1F1F1F"/>
          <w:sz w:val="22"/>
          <w:szCs w:val="22"/>
          <w:lang w:val="en-IN"/>
        </w:rPr>
        <w:t xml:space="preserve"> cultivation has </w:t>
      </w:r>
      <w:r>
        <w:rPr>
          <w:rFonts w:eastAsia="Calibri"/>
          <w:bCs/>
          <w:color w:val="1F1F1F"/>
          <w:sz w:val="22"/>
          <w:szCs w:val="22"/>
          <w:highlight w:val="yellow"/>
          <w:lang w:val="en-IN"/>
        </w:rPr>
        <w:t>expa</w:t>
      </w:r>
      <w:r>
        <w:rPr>
          <w:rFonts w:eastAsia="Calibri"/>
          <w:bCs/>
          <w:color w:val="1F1F1F"/>
          <w:sz w:val="22"/>
          <w:szCs w:val="22"/>
          <w:lang w:val="en-IN"/>
        </w:rPr>
        <w:t>n</w:t>
      </w:r>
      <w:r>
        <w:rPr>
          <w:rFonts w:eastAsia="Calibri"/>
          <w:bCs/>
          <w:color w:val="1F1F1F"/>
          <w:sz w:val="22"/>
          <w:szCs w:val="22"/>
          <w:highlight w:val="yellow"/>
          <w:lang w:val="en-IN"/>
        </w:rPr>
        <w:t>d</w:t>
      </w:r>
      <w:r>
        <w:rPr>
          <w:rFonts w:eastAsia="Calibri"/>
          <w:bCs/>
          <w:color w:val="1F1F1F"/>
          <w:sz w:val="22"/>
          <w:szCs w:val="22"/>
          <w:lang w:val="en-IN"/>
        </w:rPr>
        <w:t>e</w:t>
      </w:r>
      <w:r>
        <w:rPr>
          <w:rFonts w:eastAsia="Calibri"/>
          <w:bCs/>
          <w:color w:val="1F1F1F"/>
          <w:sz w:val="22"/>
          <w:szCs w:val="22"/>
          <w:highlight w:val="yellow"/>
          <w:lang w:val="en-IN"/>
        </w:rPr>
        <w:t>d</w:t>
      </w:r>
      <w:r>
        <w:rPr>
          <w:rFonts w:eastAsia="Calibri"/>
          <w:bCs/>
          <w:color w:val="1F1F1F"/>
          <w:sz w:val="22"/>
          <w:szCs w:val="22"/>
          <w:lang w:val="en-IN"/>
        </w:rPr>
        <w:t xml:space="preserve"> beyond traditional temperate areas. The yield and quality of fruits depend on the variety, environmental conditions, nutrition and agronomic factors. In addition to these factors, the </w:t>
      </w:r>
      <w:r>
        <w:rPr>
          <w:rFonts w:eastAsia="Calibri"/>
          <w:bCs/>
          <w:color w:val="1F1F1F"/>
          <w:sz w:val="22"/>
          <w:szCs w:val="22"/>
          <w:highlight w:val="yellow"/>
          <w:lang w:val="en-IN"/>
        </w:rPr>
        <w:t>exogeno</w:t>
      </w:r>
      <w:r>
        <w:rPr>
          <w:rFonts w:eastAsia="Calibri"/>
          <w:bCs/>
          <w:color w:val="1F1F1F"/>
          <w:sz w:val="22"/>
          <w:szCs w:val="22"/>
          <w:lang w:val="en-IN"/>
        </w:rPr>
        <w:t>us</w:t>
      </w:r>
      <w:r>
        <w:rPr>
          <w:rFonts w:eastAsia="Calibri"/>
          <w:bCs/>
          <w:color w:val="1F1F1F"/>
          <w:sz w:val="22"/>
          <w:szCs w:val="22"/>
          <w:highlight w:val="yellow"/>
          <w:lang w:val="en-IN"/>
        </w:rPr>
        <w:t xml:space="preserve"> application</w:t>
      </w:r>
      <w:r>
        <w:rPr>
          <w:rFonts w:eastAsia="Calibri"/>
          <w:bCs/>
          <w:color w:val="1F1F1F"/>
          <w:sz w:val="22"/>
          <w:szCs w:val="22"/>
          <w:lang w:val="en-IN"/>
        </w:rPr>
        <w:t xml:space="preserve"> of plant growth regulators and biostimulants has become an </w:t>
      </w:r>
      <w:r>
        <w:rPr>
          <w:rFonts w:eastAsia="Calibri"/>
          <w:bCs/>
          <w:color w:val="1F1F1F"/>
          <w:sz w:val="22"/>
          <w:szCs w:val="22"/>
          <w:highlight w:val="yellow"/>
          <w:lang w:val="en-IN"/>
        </w:rPr>
        <w:t>a</w:t>
      </w:r>
      <w:r>
        <w:rPr>
          <w:rFonts w:eastAsia="Calibri"/>
          <w:bCs/>
          <w:color w:val="1F1F1F"/>
          <w:sz w:val="22"/>
          <w:szCs w:val="22"/>
          <w:lang w:val="en-IN"/>
        </w:rPr>
        <w:t>p</w:t>
      </w:r>
      <w:r>
        <w:rPr>
          <w:rFonts w:eastAsia="Calibri"/>
          <w:bCs/>
          <w:color w:val="1F1F1F"/>
          <w:sz w:val="22"/>
          <w:szCs w:val="22"/>
          <w:highlight w:val="yellow"/>
          <w:lang w:val="en-IN"/>
        </w:rPr>
        <w:t>pr</w:t>
      </w:r>
      <w:r>
        <w:rPr>
          <w:rFonts w:eastAsia="Calibri"/>
          <w:bCs/>
          <w:color w:val="1F1F1F"/>
          <w:sz w:val="22"/>
          <w:szCs w:val="22"/>
          <w:lang w:val="en-IN"/>
        </w:rPr>
        <w:t>o</w:t>
      </w:r>
      <w:r>
        <w:rPr>
          <w:rFonts w:eastAsia="Calibri"/>
          <w:bCs/>
          <w:color w:val="1F1F1F"/>
          <w:sz w:val="22"/>
          <w:szCs w:val="22"/>
          <w:highlight w:val="yellow"/>
          <w:lang w:val="en-IN"/>
        </w:rPr>
        <w:t xml:space="preserve">ach </w:t>
      </w:r>
      <w:r>
        <w:rPr>
          <w:rFonts w:eastAsia="Calibri"/>
          <w:bCs/>
          <w:color w:val="1F1F1F"/>
          <w:sz w:val="22"/>
          <w:szCs w:val="22"/>
          <w:lang w:val="en-IN"/>
        </w:rPr>
        <w:t>t</w:t>
      </w:r>
      <w:r>
        <w:rPr>
          <w:rFonts w:eastAsia="Calibri"/>
          <w:bCs/>
          <w:color w:val="1F1F1F"/>
          <w:sz w:val="22"/>
          <w:szCs w:val="22"/>
          <w:highlight w:val="yellow"/>
          <w:lang w:val="en-IN"/>
        </w:rPr>
        <w:t>o</w:t>
      </w:r>
      <w:r>
        <w:rPr>
          <w:rFonts w:eastAsia="Calibri"/>
          <w:bCs/>
          <w:color w:val="1F1F1F"/>
          <w:sz w:val="22"/>
          <w:szCs w:val="22"/>
          <w:lang w:val="en-IN"/>
        </w:rPr>
        <w:t xml:space="preserve"> mod</w:t>
      </w:r>
      <w:r>
        <w:rPr>
          <w:rFonts w:eastAsia="Calibri"/>
          <w:bCs/>
          <w:color w:val="1F1F1F"/>
          <w:sz w:val="22"/>
          <w:szCs w:val="22"/>
          <w:highlight w:val="yellow"/>
          <w:lang w:val="en-IN"/>
        </w:rPr>
        <w:t>i</w:t>
      </w:r>
      <w:r>
        <w:rPr>
          <w:rFonts w:eastAsia="Calibri"/>
          <w:bCs/>
          <w:color w:val="1F1F1F"/>
          <w:sz w:val="22"/>
          <w:szCs w:val="22"/>
          <w:lang w:val="en-IN"/>
        </w:rPr>
        <w:t>f</w:t>
      </w:r>
      <w:r>
        <w:rPr>
          <w:rFonts w:eastAsia="Calibri"/>
          <w:bCs/>
          <w:color w:val="1F1F1F"/>
          <w:sz w:val="22"/>
          <w:szCs w:val="22"/>
          <w:highlight w:val="yellow"/>
          <w:lang w:val="en-IN"/>
        </w:rPr>
        <w:t>y</w:t>
      </w:r>
      <w:r>
        <w:rPr>
          <w:rFonts w:eastAsia="Calibri"/>
          <w:bCs/>
          <w:color w:val="1F1F1F"/>
          <w:sz w:val="22"/>
          <w:szCs w:val="22"/>
          <w:lang w:val="en-IN"/>
        </w:rPr>
        <w:t>ing vegetative growth, flowering, fruiting and productivity (Mufti, 2021).</w:t>
      </w:r>
      <w:r>
        <w:rPr>
          <w:rFonts w:eastAsia="Calibri"/>
          <w:b/>
          <w:bCs/>
          <w:color w:val="1F1F1F"/>
          <w:sz w:val="22"/>
          <w:szCs w:val="22"/>
          <w:highlight w:val="yellow"/>
          <w:lang w:val="en-IN"/>
        </w:rPr>
        <w:t xml:space="preserve"> </w:t>
      </w:r>
      <w:r w:rsidRPr="00757794">
        <w:rPr>
          <w:rFonts w:eastAsia="Calibri"/>
          <w:color w:val="1F1F1F"/>
          <w:sz w:val="22"/>
          <w:szCs w:val="22"/>
          <w:highlight w:val="yellow"/>
          <w:lang w:val="en-IN"/>
        </w:rPr>
        <w:t>Previous research on cv. Winter Dawn has also evaluated other plant growth regulators in relation to growth, flowering and fruit characteristics (Gautam &amp; Mishra, 2024). In another strawberry study, different biostimulant treatments were associated with variations in flowering, fruit set and yield (Cardarelli et al., 2024).</w:t>
      </w:r>
    </w:p>
    <w:p w14:paraId="7001B7A1" w14:textId="77777777" w:rsidR="00C60AEB" w:rsidRPr="00757794" w:rsidRDefault="00B916C8" w:rsidP="00F333A5">
      <w:pPr>
        <w:spacing w:line="360" w:lineRule="auto"/>
        <w:jc w:val="both"/>
        <w:rPr>
          <w:rFonts w:eastAsia="Calibri"/>
          <w:color w:val="1F1F1F"/>
          <w:sz w:val="22"/>
          <w:szCs w:val="22"/>
          <w:lang w:val="en-IN"/>
        </w:rPr>
      </w:pPr>
      <w:r>
        <w:rPr>
          <w:rFonts w:eastAsia="Calibri"/>
          <w:bCs/>
          <w:color w:val="1F1F1F"/>
          <w:sz w:val="22"/>
          <w:szCs w:val="22"/>
          <w:lang w:val="en-IN"/>
        </w:rPr>
        <w:tab/>
        <w:t xml:space="preserve">Salicylic acid is </w:t>
      </w:r>
      <w:r>
        <w:rPr>
          <w:rFonts w:eastAsia="Calibri"/>
          <w:bCs/>
          <w:color w:val="1F1F1F"/>
          <w:sz w:val="22"/>
          <w:szCs w:val="22"/>
          <w:highlight w:val="yellow"/>
          <w:lang w:val="en-IN"/>
        </w:rPr>
        <w:t>rec</w:t>
      </w:r>
      <w:r>
        <w:rPr>
          <w:rFonts w:eastAsia="Calibri"/>
          <w:bCs/>
          <w:color w:val="1F1F1F"/>
          <w:sz w:val="22"/>
          <w:szCs w:val="22"/>
          <w:lang w:val="en-IN"/>
        </w:rPr>
        <w:t>o</w:t>
      </w:r>
      <w:r>
        <w:rPr>
          <w:rFonts w:eastAsia="Calibri"/>
          <w:bCs/>
          <w:color w:val="1F1F1F"/>
          <w:sz w:val="22"/>
          <w:szCs w:val="22"/>
          <w:highlight w:val="yellow"/>
          <w:lang w:val="en-IN"/>
        </w:rPr>
        <w:t>gni</w:t>
      </w:r>
      <w:r>
        <w:rPr>
          <w:rFonts w:eastAsia="Calibri"/>
          <w:bCs/>
          <w:color w:val="1F1F1F"/>
          <w:sz w:val="22"/>
          <w:szCs w:val="22"/>
          <w:lang w:val="en-IN"/>
        </w:rPr>
        <w:t>s</w:t>
      </w:r>
      <w:r>
        <w:rPr>
          <w:rFonts w:eastAsia="Calibri"/>
          <w:bCs/>
          <w:color w:val="1F1F1F"/>
          <w:sz w:val="22"/>
          <w:szCs w:val="22"/>
          <w:highlight w:val="yellow"/>
          <w:lang w:val="en-IN"/>
        </w:rPr>
        <w:t>ed</w:t>
      </w:r>
      <w:r>
        <w:rPr>
          <w:rFonts w:eastAsia="Calibri"/>
          <w:bCs/>
          <w:color w:val="1F1F1F"/>
          <w:sz w:val="22"/>
          <w:szCs w:val="22"/>
          <w:lang w:val="en-IN"/>
        </w:rPr>
        <w:t xml:space="preserve"> for its multipl</w:t>
      </w:r>
      <w:r>
        <w:rPr>
          <w:rFonts w:eastAsia="Calibri"/>
          <w:bCs/>
          <w:color w:val="1F1F1F"/>
          <w:sz w:val="22"/>
          <w:szCs w:val="22"/>
          <w:highlight w:val="yellow"/>
          <w:lang w:val="en-IN"/>
        </w:rPr>
        <w:t>e</w:t>
      </w:r>
      <w:r>
        <w:rPr>
          <w:rFonts w:eastAsia="Calibri"/>
          <w:bCs/>
          <w:color w:val="1F1F1F"/>
          <w:sz w:val="22"/>
          <w:szCs w:val="22"/>
          <w:lang w:val="en-IN"/>
        </w:rPr>
        <w:t xml:space="preserve"> biological roles in plant metabolism and physiology (Raskin, 1992). Salicylic acid is in</w:t>
      </w:r>
      <w:r>
        <w:rPr>
          <w:rFonts w:eastAsia="Calibri"/>
          <w:bCs/>
          <w:color w:val="1F1F1F"/>
          <w:sz w:val="22"/>
          <w:szCs w:val="22"/>
          <w:highlight w:val="yellow"/>
          <w:lang w:val="en-IN"/>
        </w:rPr>
        <w:t>volved</w:t>
      </w:r>
      <w:r>
        <w:rPr>
          <w:rFonts w:eastAsia="Calibri"/>
          <w:bCs/>
          <w:color w:val="1F1F1F"/>
          <w:sz w:val="22"/>
          <w:szCs w:val="22"/>
          <w:lang w:val="en-IN"/>
        </w:rPr>
        <w:t xml:space="preserve"> </w:t>
      </w:r>
      <w:r>
        <w:rPr>
          <w:rFonts w:eastAsia="Calibri"/>
          <w:bCs/>
          <w:color w:val="1F1F1F"/>
          <w:sz w:val="22"/>
          <w:szCs w:val="22"/>
          <w:highlight w:val="yellow"/>
          <w:lang w:val="en-IN"/>
        </w:rPr>
        <w:t>in</w:t>
      </w:r>
      <w:r>
        <w:rPr>
          <w:rFonts w:eastAsia="Calibri"/>
          <w:bCs/>
          <w:color w:val="1F1F1F"/>
          <w:sz w:val="22"/>
          <w:szCs w:val="22"/>
          <w:lang w:val="en-IN"/>
        </w:rPr>
        <w:t xml:space="preserve"> photosynthesis, water relations, enzyme acti</w:t>
      </w:r>
      <w:r>
        <w:rPr>
          <w:rFonts w:eastAsia="Calibri"/>
          <w:bCs/>
          <w:color w:val="1F1F1F"/>
          <w:sz w:val="22"/>
          <w:szCs w:val="22"/>
          <w:highlight w:val="yellow"/>
          <w:lang w:val="en-IN"/>
        </w:rPr>
        <w:t>vity</w:t>
      </w:r>
      <w:r>
        <w:rPr>
          <w:rFonts w:eastAsia="Calibri"/>
          <w:bCs/>
          <w:color w:val="1F1F1F"/>
          <w:sz w:val="22"/>
          <w:szCs w:val="22"/>
          <w:lang w:val="en-IN"/>
        </w:rPr>
        <w:t xml:space="preserve"> and</w:t>
      </w:r>
      <w:r>
        <w:rPr>
          <w:rFonts w:eastAsia="Calibri"/>
          <w:bCs/>
          <w:color w:val="1F1F1F"/>
          <w:sz w:val="22"/>
          <w:szCs w:val="22"/>
          <w:highlight w:val="yellow"/>
          <w:lang w:val="en-IN"/>
        </w:rPr>
        <w:t xml:space="preserve"> tolerance to</w:t>
      </w:r>
      <w:r>
        <w:rPr>
          <w:rFonts w:eastAsia="Calibri"/>
          <w:bCs/>
          <w:color w:val="1F1F1F"/>
          <w:sz w:val="22"/>
          <w:szCs w:val="22"/>
          <w:lang w:val="en-IN"/>
        </w:rPr>
        <w:t xml:space="preserve"> abiotic</w:t>
      </w:r>
      <w:r>
        <w:rPr>
          <w:rFonts w:eastAsia="Calibri"/>
          <w:bCs/>
          <w:color w:val="1F1F1F"/>
          <w:sz w:val="22"/>
          <w:szCs w:val="22"/>
          <w:highlight w:val="yellow"/>
          <w:lang w:val="en-IN"/>
        </w:rPr>
        <w:t xml:space="preserve"> and </w:t>
      </w:r>
      <w:r>
        <w:rPr>
          <w:rFonts w:eastAsia="Calibri"/>
          <w:bCs/>
          <w:color w:val="1F1F1F"/>
          <w:sz w:val="22"/>
          <w:szCs w:val="22"/>
          <w:lang w:val="en-IN"/>
        </w:rPr>
        <w:t>biotic stresses (Hayat et al., 2005). Likewise, triacontanol is a natural plant growth regulator that may increase photosynthesis, growth and yield in horticultur</w:t>
      </w:r>
      <w:r>
        <w:rPr>
          <w:rFonts w:eastAsia="Calibri"/>
          <w:bCs/>
          <w:color w:val="1F1F1F"/>
          <w:sz w:val="22"/>
          <w:szCs w:val="22"/>
          <w:highlight w:val="yellow"/>
          <w:lang w:val="en-IN"/>
        </w:rPr>
        <w:t>al</w:t>
      </w:r>
      <w:r>
        <w:rPr>
          <w:rFonts w:eastAsia="Calibri"/>
          <w:bCs/>
          <w:color w:val="1F1F1F"/>
          <w:sz w:val="22"/>
          <w:szCs w:val="22"/>
          <w:lang w:val="en-IN"/>
        </w:rPr>
        <w:t xml:space="preserve"> crops (Perveen et al., 2015). Humic acid is a plant biostimulant and has been </w:t>
      </w:r>
      <w:r>
        <w:rPr>
          <w:rFonts w:eastAsia="Calibri"/>
          <w:bCs/>
          <w:color w:val="1F1F1F"/>
          <w:sz w:val="22"/>
          <w:szCs w:val="22"/>
          <w:highlight w:val="yellow"/>
          <w:lang w:val="en-IN"/>
        </w:rPr>
        <w:t>assoc</w:t>
      </w:r>
      <w:r>
        <w:rPr>
          <w:rFonts w:eastAsia="Calibri"/>
          <w:bCs/>
          <w:color w:val="1F1F1F"/>
          <w:sz w:val="22"/>
          <w:szCs w:val="22"/>
          <w:lang w:val="en-IN"/>
        </w:rPr>
        <w:t>i</w:t>
      </w:r>
      <w:r>
        <w:rPr>
          <w:rFonts w:eastAsia="Calibri"/>
          <w:bCs/>
          <w:color w:val="1F1F1F"/>
          <w:sz w:val="22"/>
          <w:szCs w:val="22"/>
          <w:highlight w:val="yellow"/>
          <w:lang w:val="en-IN"/>
        </w:rPr>
        <w:t>at</w:t>
      </w:r>
      <w:r>
        <w:rPr>
          <w:rFonts w:eastAsia="Calibri"/>
          <w:bCs/>
          <w:color w:val="1F1F1F"/>
          <w:sz w:val="22"/>
          <w:szCs w:val="22"/>
          <w:lang w:val="en-IN"/>
        </w:rPr>
        <w:t>ed with improvement</w:t>
      </w:r>
      <w:r>
        <w:rPr>
          <w:rFonts w:eastAsia="Calibri"/>
          <w:bCs/>
          <w:color w:val="1F1F1F"/>
          <w:sz w:val="22"/>
          <w:szCs w:val="22"/>
          <w:highlight w:val="yellow"/>
          <w:lang w:val="en-IN"/>
        </w:rPr>
        <w:t>s</w:t>
      </w:r>
      <w:r>
        <w:rPr>
          <w:rFonts w:eastAsia="Calibri"/>
          <w:bCs/>
          <w:color w:val="1F1F1F"/>
          <w:sz w:val="22"/>
          <w:szCs w:val="22"/>
          <w:lang w:val="en-IN"/>
        </w:rPr>
        <w:t xml:space="preserve"> </w:t>
      </w:r>
      <w:r>
        <w:rPr>
          <w:rFonts w:eastAsia="Calibri"/>
          <w:bCs/>
          <w:color w:val="1F1F1F"/>
          <w:sz w:val="22"/>
          <w:szCs w:val="22"/>
          <w:highlight w:val="yellow"/>
          <w:lang w:val="en-IN"/>
        </w:rPr>
        <w:t>in</w:t>
      </w:r>
      <w:r>
        <w:rPr>
          <w:rFonts w:eastAsia="Calibri"/>
          <w:bCs/>
          <w:color w:val="1F1F1F"/>
          <w:sz w:val="22"/>
          <w:szCs w:val="22"/>
          <w:lang w:val="en-IN"/>
        </w:rPr>
        <w:t xml:space="preserve"> hormonal activity, antioxidant biosynthesis, plant growth and yield. The benefits of humic acid </w:t>
      </w:r>
      <w:r>
        <w:rPr>
          <w:rFonts w:eastAsia="Calibri"/>
          <w:bCs/>
          <w:color w:val="1F1F1F"/>
          <w:sz w:val="22"/>
          <w:szCs w:val="22"/>
          <w:highlight w:val="yellow"/>
          <w:lang w:val="en-IN"/>
        </w:rPr>
        <w:t>applicati</w:t>
      </w:r>
      <w:r>
        <w:rPr>
          <w:rFonts w:eastAsia="Calibri"/>
          <w:bCs/>
          <w:color w:val="1F1F1F"/>
          <w:sz w:val="22"/>
          <w:szCs w:val="22"/>
          <w:lang w:val="en-IN"/>
        </w:rPr>
        <w:t>on</w:t>
      </w:r>
      <w:r>
        <w:rPr>
          <w:rFonts w:eastAsia="Calibri"/>
          <w:bCs/>
          <w:color w:val="1F1F1F"/>
          <w:sz w:val="22"/>
          <w:szCs w:val="22"/>
          <w:highlight w:val="yellow"/>
          <w:lang w:val="en-IN"/>
        </w:rPr>
        <w:t xml:space="preserve"> for</w:t>
      </w:r>
      <w:r>
        <w:rPr>
          <w:rFonts w:eastAsia="Calibri"/>
          <w:bCs/>
          <w:color w:val="1F1F1F"/>
          <w:sz w:val="22"/>
          <w:szCs w:val="22"/>
          <w:lang w:val="en-IN"/>
        </w:rPr>
        <w:t xml:space="preserve"> strawberry productivity and quality have been </w:t>
      </w:r>
      <w:r>
        <w:rPr>
          <w:rFonts w:eastAsia="Calibri"/>
          <w:bCs/>
          <w:color w:val="1F1F1F"/>
          <w:sz w:val="22"/>
          <w:szCs w:val="22"/>
          <w:highlight w:val="yellow"/>
          <w:lang w:val="en-IN"/>
        </w:rPr>
        <w:t>rep</w:t>
      </w:r>
      <w:r>
        <w:rPr>
          <w:rFonts w:eastAsia="Calibri"/>
          <w:bCs/>
          <w:color w:val="1F1F1F"/>
          <w:sz w:val="22"/>
          <w:szCs w:val="22"/>
          <w:lang w:val="en-IN"/>
        </w:rPr>
        <w:t>o</w:t>
      </w:r>
      <w:r>
        <w:rPr>
          <w:rFonts w:eastAsia="Calibri"/>
          <w:bCs/>
          <w:color w:val="1F1F1F"/>
          <w:sz w:val="22"/>
          <w:szCs w:val="22"/>
          <w:highlight w:val="yellow"/>
          <w:lang w:val="en-IN"/>
        </w:rPr>
        <w:t>rted</w:t>
      </w:r>
      <w:r>
        <w:rPr>
          <w:rFonts w:eastAsia="Calibri"/>
          <w:bCs/>
          <w:color w:val="1F1F1F"/>
          <w:sz w:val="22"/>
          <w:szCs w:val="22"/>
          <w:lang w:val="en-IN"/>
        </w:rPr>
        <w:t xml:space="preserve"> by Kazemi (2014) and </w:t>
      </w:r>
      <w:r>
        <w:t>Zydlik</w:t>
      </w:r>
      <w:r>
        <w:rPr>
          <w:rFonts w:eastAsia="Calibri"/>
          <w:bCs/>
          <w:color w:val="1F1F1F"/>
          <w:sz w:val="22"/>
          <w:szCs w:val="22"/>
          <w:lang w:val="en-IN"/>
        </w:rPr>
        <w:t xml:space="preserve"> and </w:t>
      </w:r>
      <w:r>
        <w:t xml:space="preserve">Zydlik </w:t>
      </w:r>
      <w:r>
        <w:rPr>
          <w:rFonts w:eastAsia="Calibri"/>
          <w:bCs/>
          <w:color w:val="1F1F1F"/>
          <w:sz w:val="22"/>
          <w:szCs w:val="22"/>
          <w:lang w:val="en-IN"/>
        </w:rPr>
        <w:t xml:space="preserve">(2023). Several studies </w:t>
      </w:r>
      <w:r>
        <w:rPr>
          <w:rFonts w:eastAsia="Calibri"/>
          <w:bCs/>
          <w:color w:val="1F1F1F"/>
          <w:sz w:val="22"/>
          <w:szCs w:val="22"/>
          <w:highlight w:val="yellow"/>
          <w:lang w:val="en-IN"/>
        </w:rPr>
        <w:t xml:space="preserve">have </w:t>
      </w:r>
      <w:r>
        <w:rPr>
          <w:rFonts w:eastAsia="Calibri"/>
          <w:bCs/>
          <w:color w:val="1F1F1F"/>
          <w:sz w:val="22"/>
          <w:szCs w:val="22"/>
          <w:lang w:val="en-IN"/>
        </w:rPr>
        <w:t>show</w:t>
      </w:r>
      <w:r>
        <w:rPr>
          <w:rFonts w:eastAsia="Calibri"/>
          <w:bCs/>
          <w:color w:val="1F1F1F"/>
          <w:sz w:val="22"/>
          <w:szCs w:val="22"/>
          <w:highlight w:val="yellow"/>
          <w:lang w:val="en-IN"/>
        </w:rPr>
        <w:t>n</w:t>
      </w:r>
      <w:r>
        <w:rPr>
          <w:rFonts w:eastAsia="Calibri"/>
          <w:bCs/>
          <w:color w:val="1F1F1F"/>
          <w:sz w:val="22"/>
          <w:szCs w:val="22"/>
          <w:lang w:val="en-IN"/>
        </w:rPr>
        <w:t xml:space="preserve"> positive effect</w:t>
      </w:r>
      <w:r>
        <w:rPr>
          <w:rFonts w:eastAsia="Calibri"/>
          <w:bCs/>
          <w:color w:val="1F1F1F"/>
          <w:sz w:val="22"/>
          <w:szCs w:val="22"/>
          <w:highlight w:val="yellow"/>
          <w:lang w:val="en-IN"/>
        </w:rPr>
        <w:t>s</w:t>
      </w:r>
      <w:r>
        <w:rPr>
          <w:rFonts w:eastAsia="Calibri"/>
          <w:bCs/>
          <w:color w:val="1F1F1F"/>
          <w:sz w:val="22"/>
          <w:szCs w:val="22"/>
          <w:lang w:val="en-IN"/>
        </w:rPr>
        <w:t xml:space="preserve"> of growth regulator</w:t>
      </w:r>
      <w:r>
        <w:rPr>
          <w:rFonts w:eastAsia="Calibri"/>
          <w:bCs/>
          <w:color w:val="1F1F1F"/>
          <w:sz w:val="22"/>
          <w:szCs w:val="22"/>
          <w:highlight w:val="yellow"/>
          <w:lang w:val="en-IN"/>
        </w:rPr>
        <w:t>s</w:t>
      </w:r>
      <w:r>
        <w:rPr>
          <w:rFonts w:eastAsia="Calibri"/>
          <w:bCs/>
          <w:color w:val="1F1F1F"/>
          <w:sz w:val="22"/>
          <w:szCs w:val="22"/>
          <w:lang w:val="en-IN"/>
        </w:rPr>
        <w:t xml:space="preserve"> on strawberry plant</w:t>
      </w:r>
      <w:r>
        <w:rPr>
          <w:rFonts w:eastAsia="Calibri"/>
          <w:bCs/>
          <w:color w:val="1F1F1F"/>
          <w:sz w:val="22"/>
          <w:szCs w:val="22"/>
          <w:highlight w:val="yellow"/>
          <w:lang w:val="en-IN"/>
        </w:rPr>
        <w:t>s</w:t>
      </w:r>
      <w:r>
        <w:rPr>
          <w:rFonts w:eastAsia="Calibri"/>
          <w:bCs/>
          <w:color w:val="1F1F1F"/>
          <w:sz w:val="22"/>
          <w:szCs w:val="22"/>
          <w:lang w:val="en-IN"/>
        </w:rPr>
        <w:t>. Aghaeifard et al. (201</w:t>
      </w:r>
      <w:r>
        <w:rPr>
          <w:rFonts w:eastAsia="Calibri"/>
          <w:bCs/>
          <w:color w:val="1F1F1F"/>
          <w:sz w:val="22"/>
          <w:szCs w:val="22"/>
          <w:highlight w:val="yellow"/>
          <w:lang w:val="en-IN"/>
        </w:rPr>
        <w:t>6</w:t>
      </w:r>
      <w:r>
        <w:rPr>
          <w:rFonts w:eastAsia="Calibri"/>
          <w:bCs/>
          <w:color w:val="1F1F1F"/>
          <w:sz w:val="22"/>
          <w:szCs w:val="22"/>
          <w:lang w:val="en-IN"/>
        </w:rPr>
        <w:t xml:space="preserve">) </w:t>
      </w:r>
      <w:r>
        <w:rPr>
          <w:rFonts w:eastAsia="Calibri"/>
          <w:bCs/>
          <w:color w:val="1F1F1F"/>
          <w:sz w:val="22"/>
          <w:szCs w:val="22"/>
          <w:highlight w:val="yellow"/>
          <w:lang w:val="en-IN"/>
        </w:rPr>
        <w:t>rep</w:t>
      </w:r>
      <w:r>
        <w:rPr>
          <w:rFonts w:eastAsia="Calibri"/>
          <w:bCs/>
          <w:color w:val="1F1F1F"/>
          <w:sz w:val="22"/>
          <w:szCs w:val="22"/>
          <w:lang w:val="en-IN"/>
        </w:rPr>
        <w:t>o</w:t>
      </w:r>
      <w:r>
        <w:rPr>
          <w:rFonts w:eastAsia="Calibri"/>
          <w:bCs/>
          <w:color w:val="1F1F1F"/>
          <w:sz w:val="22"/>
          <w:szCs w:val="22"/>
          <w:highlight w:val="yellow"/>
          <w:lang w:val="en-IN"/>
        </w:rPr>
        <w:t>rt</w:t>
      </w:r>
      <w:r>
        <w:rPr>
          <w:rFonts w:eastAsia="Calibri"/>
          <w:bCs/>
          <w:color w:val="1F1F1F"/>
          <w:sz w:val="22"/>
          <w:szCs w:val="22"/>
          <w:lang w:val="en-IN"/>
        </w:rPr>
        <w:t>ed increase</w:t>
      </w:r>
      <w:r>
        <w:rPr>
          <w:rFonts w:eastAsia="Calibri"/>
          <w:bCs/>
          <w:color w:val="1F1F1F"/>
          <w:sz w:val="22"/>
          <w:szCs w:val="22"/>
          <w:highlight w:val="yellow"/>
          <w:lang w:val="en-IN"/>
        </w:rPr>
        <w:t>s in fruit</w:t>
      </w:r>
      <w:r>
        <w:rPr>
          <w:rFonts w:eastAsia="Calibri"/>
          <w:bCs/>
          <w:color w:val="1F1F1F"/>
          <w:sz w:val="22"/>
          <w:szCs w:val="22"/>
          <w:lang w:val="en-IN"/>
        </w:rPr>
        <w:t xml:space="preserve"> dimensions, fruit weight and yield f</w:t>
      </w:r>
      <w:r>
        <w:rPr>
          <w:rFonts w:eastAsia="Calibri"/>
          <w:bCs/>
          <w:color w:val="1F1F1F"/>
          <w:sz w:val="22"/>
          <w:szCs w:val="22"/>
          <w:highlight w:val="yellow"/>
          <w:lang w:val="en-IN"/>
        </w:rPr>
        <w:t>ollowing</w:t>
      </w:r>
      <w:r>
        <w:rPr>
          <w:rFonts w:eastAsia="Calibri"/>
          <w:bCs/>
          <w:color w:val="1F1F1F"/>
          <w:sz w:val="22"/>
          <w:szCs w:val="22"/>
          <w:lang w:val="en-IN"/>
        </w:rPr>
        <w:t xml:space="preserve"> the application of humic acid and salicylic acid in strawberry cv. Camarosa. </w:t>
      </w:r>
      <w:r>
        <w:t>Saidimoradi</w:t>
      </w:r>
      <w:r>
        <w:rPr>
          <w:rFonts w:eastAsia="Calibri"/>
          <w:bCs/>
          <w:color w:val="1F1F1F"/>
          <w:sz w:val="22"/>
          <w:szCs w:val="22"/>
          <w:lang w:val="en-IN"/>
        </w:rPr>
        <w:t xml:space="preserve"> et al. (2019) </w:t>
      </w:r>
      <w:r>
        <w:rPr>
          <w:rFonts w:eastAsia="Calibri"/>
          <w:bCs/>
          <w:color w:val="1F1F1F"/>
          <w:sz w:val="22"/>
          <w:szCs w:val="22"/>
          <w:highlight w:val="yellow"/>
          <w:lang w:val="en-IN"/>
        </w:rPr>
        <w:t>rep</w:t>
      </w:r>
      <w:r>
        <w:rPr>
          <w:rFonts w:eastAsia="Calibri"/>
          <w:bCs/>
          <w:color w:val="1F1F1F"/>
          <w:sz w:val="22"/>
          <w:szCs w:val="22"/>
          <w:lang w:val="en-IN"/>
        </w:rPr>
        <w:t>o</w:t>
      </w:r>
      <w:r>
        <w:rPr>
          <w:rFonts w:eastAsia="Calibri"/>
          <w:bCs/>
          <w:color w:val="1F1F1F"/>
          <w:sz w:val="22"/>
          <w:szCs w:val="22"/>
          <w:highlight w:val="yellow"/>
          <w:lang w:val="en-IN"/>
        </w:rPr>
        <w:t>rt</w:t>
      </w:r>
      <w:r>
        <w:rPr>
          <w:rFonts w:eastAsia="Calibri"/>
          <w:bCs/>
          <w:color w:val="1F1F1F"/>
          <w:sz w:val="22"/>
          <w:szCs w:val="22"/>
          <w:lang w:val="en-IN"/>
        </w:rPr>
        <w:t>ed an increase in fruit number and yield after the application of salicylic acid.</w:t>
      </w:r>
      <w:r>
        <w:rPr>
          <w:rFonts w:eastAsia="Calibri"/>
          <w:b/>
          <w:bCs/>
          <w:color w:val="1F1F1F"/>
          <w:sz w:val="22"/>
          <w:szCs w:val="22"/>
          <w:highlight w:val="yellow"/>
          <w:lang w:val="en-IN"/>
        </w:rPr>
        <w:t xml:space="preserve"> </w:t>
      </w:r>
      <w:r w:rsidRPr="00757794">
        <w:rPr>
          <w:rFonts w:eastAsia="Calibri"/>
          <w:color w:val="1F1F1F"/>
          <w:sz w:val="22"/>
          <w:szCs w:val="22"/>
          <w:highlight w:val="yellow"/>
          <w:lang w:val="en-IN"/>
        </w:rPr>
        <w:t>Foliar salicylic acid treatments have also been examined for their effects on plant growth, physiological responses and fruit quality in strawberry cv. Chandler (Hasan et al., 2022). A recent study on strawberry under heat stress reported cultivar-dependent responses to salicylic acid in yield and fruit-quality outcomes (Khajeh Sorkhoeih et al., 2026).</w:t>
      </w:r>
    </w:p>
    <w:p w14:paraId="0CEE7E52" w14:textId="77777777" w:rsidR="00B916C8" w:rsidRPr="009313BF" w:rsidRDefault="00B916C8" w:rsidP="00F333A5">
      <w:pPr>
        <w:spacing w:line="360" w:lineRule="auto"/>
        <w:jc w:val="both"/>
        <w:rPr>
          <w:rFonts w:eastAsia="Calibri"/>
          <w:bCs/>
          <w:color w:val="1F1F1F"/>
          <w:sz w:val="22"/>
          <w:szCs w:val="22"/>
          <w:lang w:val="en-IN"/>
        </w:rPr>
      </w:pPr>
      <w:r>
        <w:rPr>
          <w:rFonts w:eastAsia="Calibri"/>
          <w:bCs/>
          <w:color w:val="1F1F1F"/>
          <w:sz w:val="22"/>
          <w:szCs w:val="22"/>
          <w:lang w:val="en-IN"/>
        </w:rPr>
        <w:tab/>
      </w:r>
      <w:r>
        <w:rPr>
          <w:rFonts w:eastAsia="Calibri"/>
          <w:bCs/>
          <w:color w:val="1F1F1F"/>
          <w:sz w:val="22"/>
          <w:szCs w:val="22"/>
          <w:highlight w:val="yellow"/>
          <w:lang w:val="en-IN"/>
        </w:rPr>
        <w:t>However,</w:t>
      </w:r>
      <w:r>
        <w:rPr>
          <w:rFonts w:eastAsia="Calibri"/>
          <w:bCs/>
          <w:color w:val="1F1F1F"/>
          <w:sz w:val="22"/>
          <w:szCs w:val="22"/>
          <w:lang w:val="en-IN"/>
        </w:rPr>
        <w:t xml:space="preserve"> the response of strawberry plants to various growth regulators depends on </w:t>
      </w:r>
      <w:r>
        <w:rPr>
          <w:rFonts w:eastAsia="Calibri"/>
          <w:bCs/>
          <w:color w:val="1F1F1F"/>
          <w:sz w:val="22"/>
          <w:szCs w:val="22"/>
          <w:highlight w:val="yellow"/>
          <w:lang w:val="en-IN"/>
        </w:rPr>
        <w:t xml:space="preserve">the </w:t>
      </w:r>
      <w:r>
        <w:rPr>
          <w:rFonts w:eastAsia="Calibri"/>
          <w:bCs/>
          <w:color w:val="1F1F1F"/>
          <w:sz w:val="22"/>
          <w:szCs w:val="22"/>
          <w:lang w:val="en-IN"/>
        </w:rPr>
        <w:t xml:space="preserve">cultivar, concentration, environmental conditions and method of application. </w:t>
      </w:r>
      <w:r w:rsidRPr="00757794">
        <w:rPr>
          <w:rFonts w:eastAsia="Calibri"/>
          <w:color w:val="1F1F1F"/>
          <w:sz w:val="22"/>
          <w:szCs w:val="22"/>
          <w:highlight w:val="yellow"/>
          <w:lang w:val="en-IN"/>
        </w:rPr>
        <w:t>The studies discussed above do not establish the comparative effects of salicylic acid, triacontanol, ascorbic acid and humic acid on cv. Winter Dawn under the subtropical conditions of Haryana</w:t>
      </w:r>
      <w:r>
        <w:rPr>
          <w:rFonts w:eastAsia="Calibri"/>
          <w:b/>
          <w:bCs/>
          <w:color w:val="1F1F1F"/>
          <w:sz w:val="22"/>
          <w:szCs w:val="22"/>
          <w:highlight w:val="yellow"/>
          <w:lang w:val="en-IN"/>
        </w:rPr>
        <w:t xml:space="preserve">. </w:t>
      </w:r>
      <w:r>
        <w:rPr>
          <w:rFonts w:eastAsia="Calibri"/>
          <w:bCs/>
          <w:color w:val="1F1F1F"/>
          <w:sz w:val="22"/>
          <w:szCs w:val="22"/>
          <w:highlight w:val="yellow"/>
          <w:lang w:val="en-IN"/>
        </w:rPr>
        <w:t>Th</w:t>
      </w:r>
      <w:r>
        <w:rPr>
          <w:rFonts w:eastAsia="Calibri"/>
          <w:bCs/>
          <w:color w:val="1F1F1F"/>
          <w:sz w:val="22"/>
          <w:szCs w:val="22"/>
          <w:lang w:val="en-IN"/>
        </w:rPr>
        <w:t>e</w:t>
      </w:r>
      <w:r>
        <w:rPr>
          <w:rFonts w:eastAsia="Calibri"/>
          <w:bCs/>
          <w:color w:val="1F1F1F"/>
          <w:sz w:val="22"/>
          <w:szCs w:val="22"/>
          <w:highlight w:val="yellow"/>
          <w:lang w:val="en-IN"/>
        </w:rPr>
        <w:t>refor</w:t>
      </w:r>
      <w:r>
        <w:rPr>
          <w:rFonts w:eastAsia="Calibri"/>
          <w:bCs/>
          <w:color w:val="1F1F1F"/>
          <w:sz w:val="22"/>
          <w:szCs w:val="22"/>
          <w:lang w:val="en-IN"/>
        </w:rPr>
        <w:t xml:space="preserve">e, a </w:t>
      </w:r>
      <w:r>
        <w:rPr>
          <w:rFonts w:eastAsia="Calibri"/>
          <w:bCs/>
          <w:color w:val="1F1F1F"/>
          <w:sz w:val="22"/>
          <w:szCs w:val="22"/>
          <w:highlight w:val="yellow"/>
          <w:lang w:val="en-IN"/>
        </w:rPr>
        <w:t>compara</w:t>
      </w:r>
      <w:r>
        <w:rPr>
          <w:rFonts w:eastAsia="Calibri"/>
          <w:bCs/>
          <w:color w:val="1F1F1F"/>
          <w:sz w:val="22"/>
          <w:szCs w:val="22"/>
          <w:lang w:val="en-IN"/>
        </w:rPr>
        <w:t>tive evaluation of different exogenous growth regulators is necessary to determine appropriate treatment</w:t>
      </w:r>
      <w:r>
        <w:rPr>
          <w:rFonts w:eastAsia="Calibri"/>
          <w:bCs/>
          <w:color w:val="1F1F1F"/>
          <w:sz w:val="22"/>
          <w:szCs w:val="22"/>
          <w:highlight w:val="yellow"/>
          <w:lang w:val="en-IN"/>
        </w:rPr>
        <w:t>s</w:t>
      </w:r>
      <w:r>
        <w:rPr>
          <w:rFonts w:eastAsia="Calibri"/>
          <w:bCs/>
          <w:color w:val="1F1F1F"/>
          <w:sz w:val="22"/>
          <w:szCs w:val="22"/>
          <w:lang w:val="en-IN"/>
        </w:rPr>
        <w:t xml:space="preserve"> for better flowering, fruiting, fruit size and yield </w:t>
      </w:r>
      <w:r>
        <w:rPr>
          <w:rFonts w:eastAsia="Calibri"/>
          <w:bCs/>
          <w:color w:val="1F1F1F"/>
          <w:sz w:val="22"/>
          <w:szCs w:val="22"/>
          <w:highlight w:val="yellow"/>
          <w:lang w:val="en-IN"/>
        </w:rPr>
        <w:t>in</w:t>
      </w:r>
      <w:r>
        <w:rPr>
          <w:rFonts w:eastAsia="Calibri"/>
          <w:bCs/>
          <w:color w:val="1F1F1F"/>
          <w:sz w:val="22"/>
          <w:szCs w:val="22"/>
          <w:lang w:val="en-IN"/>
        </w:rPr>
        <w:t xml:space="preserve"> strawberry </w:t>
      </w:r>
      <w:r>
        <w:rPr>
          <w:rFonts w:eastAsia="Calibri"/>
          <w:bCs/>
          <w:color w:val="1F1F1F"/>
          <w:sz w:val="22"/>
          <w:szCs w:val="22"/>
          <w:highlight w:val="yellow"/>
          <w:lang w:val="en-IN"/>
        </w:rPr>
        <w:t>c</w:t>
      </w:r>
      <w:r>
        <w:rPr>
          <w:rFonts w:eastAsia="Calibri"/>
          <w:bCs/>
          <w:color w:val="1F1F1F"/>
          <w:sz w:val="22"/>
          <w:szCs w:val="22"/>
          <w:lang w:val="en-IN"/>
        </w:rPr>
        <w:t>v</w:t>
      </w:r>
      <w:r>
        <w:rPr>
          <w:rFonts w:eastAsia="Calibri"/>
          <w:bCs/>
          <w:color w:val="1F1F1F"/>
          <w:sz w:val="22"/>
          <w:szCs w:val="22"/>
          <w:highlight w:val="yellow"/>
          <w:lang w:val="en-IN"/>
        </w:rPr>
        <w:t>.</w:t>
      </w:r>
      <w:r>
        <w:rPr>
          <w:rFonts w:eastAsia="Calibri"/>
          <w:bCs/>
          <w:color w:val="1F1F1F"/>
          <w:sz w:val="22"/>
          <w:szCs w:val="22"/>
          <w:lang w:val="en-IN"/>
        </w:rPr>
        <w:t xml:space="preserve"> Winter Dawn under subtropical </w:t>
      </w:r>
      <w:r>
        <w:rPr>
          <w:rFonts w:eastAsia="Calibri"/>
          <w:bCs/>
          <w:color w:val="1F1F1F"/>
          <w:sz w:val="22"/>
          <w:szCs w:val="22"/>
          <w:lang w:val="en-IN"/>
        </w:rPr>
        <w:lastRenderedPageBreak/>
        <w:t>condition</w:t>
      </w:r>
      <w:r>
        <w:rPr>
          <w:rFonts w:eastAsia="Calibri"/>
          <w:bCs/>
          <w:color w:val="1F1F1F"/>
          <w:sz w:val="22"/>
          <w:szCs w:val="22"/>
          <w:highlight w:val="yellow"/>
          <w:lang w:val="en-IN"/>
        </w:rPr>
        <w:t>s</w:t>
      </w:r>
      <w:r>
        <w:rPr>
          <w:rFonts w:eastAsia="Calibri"/>
          <w:bCs/>
          <w:color w:val="1F1F1F"/>
          <w:sz w:val="22"/>
          <w:szCs w:val="22"/>
          <w:lang w:val="en-IN"/>
        </w:rPr>
        <w:t xml:space="preserve">. Thus, the </w:t>
      </w:r>
      <w:r>
        <w:rPr>
          <w:rFonts w:eastAsia="Calibri"/>
          <w:bCs/>
          <w:color w:val="1F1F1F"/>
          <w:sz w:val="22"/>
          <w:szCs w:val="22"/>
          <w:highlight w:val="yellow"/>
          <w:lang w:val="en-IN"/>
        </w:rPr>
        <w:t>p</w:t>
      </w:r>
      <w:r>
        <w:rPr>
          <w:rFonts w:eastAsia="Calibri"/>
          <w:bCs/>
          <w:color w:val="1F1F1F"/>
          <w:sz w:val="22"/>
          <w:szCs w:val="22"/>
          <w:lang w:val="en-IN"/>
        </w:rPr>
        <w:t>r</w:t>
      </w:r>
      <w:r>
        <w:rPr>
          <w:rFonts w:eastAsia="Calibri"/>
          <w:bCs/>
          <w:color w:val="1F1F1F"/>
          <w:sz w:val="22"/>
          <w:szCs w:val="22"/>
          <w:highlight w:val="yellow"/>
          <w:lang w:val="en-IN"/>
        </w:rPr>
        <w:t>es</w:t>
      </w:r>
      <w:r>
        <w:rPr>
          <w:rFonts w:eastAsia="Calibri"/>
          <w:bCs/>
          <w:color w:val="1F1F1F"/>
          <w:sz w:val="22"/>
          <w:szCs w:val="22"/>
          <w:lang w:val="en-IN"/>
        </w:rPr>
        <w:t xml:space="preserve">ent investigation was conducted to </w:t>
      </w:r>
      <w:r>
        <w:rPr>
          <w:rFonts w:eastAsia="Calibri"/>
          <w:bCs/>
          <w:color w:val="1F1F1F"/>
          <w:sz w:val="22"/>
          <w:szCs w:val="22"/>
          <w:highlight w:val="yellow"/>
          <w:lang w:val="en-IN"/>
        </w:rPr>
        <w:t>examine</w:t>
      </w:r>
      <w:r>
        <w:rPr>
          <w:rFonts w:eastAsia="Calibri"/>
          <w:bCs/>
          <w:color w:val="1F1F1F"/>
          <w:sz w:val="22"/>
          <w:szCs w:val="22"/>
          <w:lang w:val="en-IN"/>
        </w:rPr>
        <w:t xml:space="preserve"> the effect</w:t>
      </w:r>
      <w:r>
        <w:rPr>
          <w:rFonts w:eastAsia="Calibri"/>
          <w:bCs/>
          <w:color w:val="1F1F1F"/>
          <w:sz w:val="22"/>
          <w:szCs w:val="22"/>
          <w:highlight w:val="yellow"/>
          <w:lang w:val="en-IN"/>
        </w:rPr>
        <w:t>s</w:t>
      </w:r>
      <w:r>
        <w:rPr>
          <w:rFonts w:eastAsia="Calibri"/>
          <w:bCs/>
          <w:color w:val="1F1F1F"/>
          <w:sz w:val="22"/>
          <w:szCs w:val="22"/>
          <w:lang w:val="en-IN"/>
        </w:rPr>
        <w:t xml:space="preserve"> of salicylic acid, triacontanol, ascorbic acid, and humic acid on productivity and fruit qualit</w:t>
      </w:r>
      <w:r>
        <w:rPr>
          <w:rFonts w:eastAsia="Calibri"/>
          <w:bCs/>
          <w:color w:val="1F1F1F"/>
          <w:sz w:val="22"/>
          <w:szCs w:val="22"/>
          <w:highlight w:val="yellow"/>
          <w:lang w:val="en-IN"/>
        </w:rPr>
        <w:t xml:space="preserve">y </w:t>
      </w:r>
      <w:r>
        <w:rPr>
          <w:rFonts w:eastAsia="Calibri"/>
          <w:bCs/>
          <w:color w:val="1F1F1F"/>
          <w:sz w:val="22"/>
          <w:szCs w:val="22"/>
          <w:lang w:val="en-IN"/>
        </w:rPr>
        <w:t>i</w:t>
      </w:r>
      <w:r>
        <w:rPr>
          <w:rFonts w:eastAsia="Calibri"/>
          <w:bCs/>
          <w:color w:val="1F1F1F"/>
          <w:sz w:val="22"/>
          <w:szCs w:val="22"/>
          <w:highlight w:val="yellow"/>
          <w:lang w:val="en-IN"/>
        </w:rPr>
        <w:t>n</w:t>
      </w:r>
      <w:r>
        <w:rPr>
          <w:rFonts w:eastAsia="Calibri"/>
          <w:bCs/>
          <w:color w:val="1F1F1F"/>
          <w:sz w:val="22"/>
          <w:szCs w:val="22"/>
          <w:lang w:val="en-IN"/>
        </w:rPr>
        <w:t xml:space="preserve"> strawberry </w:t>
      </w:r>
      <w:r>
        <w:rPr>
          <w:rFonts w:eastAsia="Calibri"/>
          <w:bCs/>
          <w:color w:val="1F1F1F"/>
          <w:sz w:val="22"/>
          <w:szCs w:val="22"/>
          <w:highlight w:val="yellow"/>
          <w:lang w:val="en-IN"/>
        </w:rPr>
        <w:t>c</w:t>
      </w:r>
      <w:r>
        <w:rPr>
          <w:rFonts w:eastAsia="Calibri"/>
          <w:bCs/>
          <w:color w:val="1F1F1F"/>
          <w:sz w:val="22"/>
          <w:szCs w:val="22"/>
          <w:lang w:val="en-IN"/>
        </w:rPr>
        <w:t>v</w:t>
      </w:r>
      <w:r>
        <w:rPr>
          <w:rFonts w:eastAsia="Calibri"/>
          <w:bCs/>
          <w:color w:val="1F1F1F"/>
          <w:sz w:val="22"/>
          <w:szCs w:val="22"/>
          <w:highlight w:val="yellow"/>
          <w:lang w:val="en-IN"/>
        </w:rPr>
        <w:t>.</w:t>
      </w:r>
      <w:r>
        <w:rPr>
          <w:rFonts w:eastAsia="Calibri"/>
          <w:bCs/>
          <w:color w:val="1F1F1F"/>
          <w:sz w:val="22"/>
          <w:szCs w:val="22"/>
          <w:lang w:val="en-IN"/>
        </w:rPr>
        <w:t xml:space="preserve"> Winter Dawn.</w:t>
      </w:r>
    </w:p>
    <w:p w14:paraId="3470D9BF" w14:textId="77777777" w:rsidR="00B916C8" w:rsidRPr="009313BF" w:rsidRDefault="00B916C8" w:rsidP="00F333A5">
      <w:pPr>
        <w:spacing w:line="360" w:lineRule="auto"/>
        <w:jc w:val="both"/>
        <w:rPr>
          <w:rFonts w:eastAsia="Calibri"/>
          <w:b/>
          <w:bCs/>
          <w:color w:val="1F1F1F"/>
          <w:sz w:val="22"/>
          <w:szCs w:val="22"/>
          <w:lang w:val="en-IN"/>
        </w:rPr>
      </w:pPr>
      <w:r w:rsidRPr="009313BF">
        <w:rPr>
          <w:rFonts w:eastAsia="Calibri"/>
          <w:b/>
          <w:bCs/>
          <w:color w:val="1F1F1F"/>
          <w:sz w:val="22"/>
          <w:szCs w:val="22"/>
          <w:lang w:val="en-IN"/>
        </w:rPr>
        <w:t>Material and methods</w:t>
      </w:r>
    </w:p>
    <w:p w14:paraId="685E3293" w14:textId="77777777" w:rsidR="00B916C8" w:rsidRPr="009313BF" w:rsidRDefault="00B916C8" w:rsidP="00F333A5">
      <w:pPr>
        <w:spacing w:line="360" w:lineRule="auto"/>
        <w:jc w:val="both"/>
        <w:rPr>
          <w:rFonts w:eastAsia="Calibri"/>
          <w:bCs/>
          <w:color w:val="1F1F1F"/>
          <w:sz w:val="22"/>
          <w:szCs w:val="22"/>
        </w:rPr>
      </w:pPr>
      <w:r>
        <w:rPr>
          <w:rFonts w:eastAsia="Calibri"/>
          <w:b/>
          <w:bCs/>
          <w:color w:val="1F1F1F"/>
          <w:sz w:val="22"/>
          <w:szCs w:val="22"/>
          <w:lang w:val="en-IN"/>
        </w:rPr>
        <w:tab/>
      </w:r>
      <w:r>
        <w:rPr>
          <w:rFonts w:eastAsia="Calibri"/>
          <w:bCs/>
          <w:color w:val="1F1F1F"/>
          <w:sz w:val="22"/>
          <w:szCs w:val="22"/>
          <w:lang w:val="en-IN"/>
        </w:rPr>
        <w:t>The present investigation</w:t>
      </w:r>
      <w:r>
        <w:rPr>
          <w:rFonts w:eastAsia="Calibri"/>
          <w:bCs/>
          <w:color w:val="1F1F1F"/>
          <w:sz w:val="22"/>
          <w:szCs w:val="22"/>
          <w:highlight w:val="yellow"/>
          <w:lang w:val="en-IN"/>
        </w:rPr>
        <w:t>,</w:t>
      </w:r>
      <w:r>
        <w:rPr>
          <w:rFonts w:eastAsia="Calibri"/>
          <w:bCs/>
          <w:color w:val="1F1F1F"/>
          <w:sz w:val="22"/>
          <w:szCs w:val="22"/>
          <w:lang w:val="en-IN"/>
        </w:rPr>
        <w:t xml:space="preserve"> entitled "Effect of different growth regulators on quality and shelf-life of Strawberry cv. Winter Dawn"</w:t>
      </w:r>
      <w:r>
        <w:rPr>
          <w:rFonts w:eastAsia="Calibri"/>
          <w:bCs/>
          <w:color w:val="1F1F1F"/>
          <w:sz w:val="22"/>
          <w:szCs w:val="22"/>
          <w:highlight w:val="yellow"/>
          <w:lang w:val="en-IN"/>
        </w:rPr>
        <w:t>,</w:t>
      </w:r>
      <w:r>
        <w:rPr>
          <w:rFonts w:eastAsia="Calibri"/>
          <w:bCs/>
          <w:color w:val="1F1F1F"/>
          <w:sz w:val="22"/>
          <w:szCs w:val="22"/>
          <w:lang w:val="en-IN"/>
        </w:rPr>
        <w:t xml:space="preserve"> was conducted at K.L. Chadha Farm, SGT University during 2024</w:t>
      </w:r>
      <w:r>
        <w:rPr>
          <w:rFonts w:eastAsia="Calibri"/>
          <w:bCs/>
          <w:color w:val="1F1F1F"/>
          <w:sz w:val="22"/>
          <w:szCs w:val="22"/>
          <w:highlight w:val="yellow"/>
          <w:lang w:val="en-IN"/>
        </w:rPr>
        <w:t>–</w:t>
      </w:r>
      <w:r>
        <w:rPr>
          <w:rFonts w:eastAsia="Calibri"/>
          <w:bCs/>
          <w:color w:val="1F1F1F"/>
          <w:sz w:val="22"/>
          <w:szCs w:val="22"/>
          <w:lang w:val="en-IN"/>
        </w:rPr>
        <w:t xml:space="preserve">25. </w:t>
      </w:r>
      <w:r>
        <w:rPr>
          <w:rFonts w:eastAsia="Calibri"/>
          <w:bCs/>
          <w:color w:val="1F1F1F"/>
          <w:sz w:val="22"/>
          <w:szCs w:val="22"/>
        </w:rPr>
        <w:t>Healthy</w:t>
      </w:r>
      <w:r>
        <w:rPr>
          <w:rFonts w:eastAsia="Calibri"/>
          <w:bCs/>
          <w:color w:val="1F1F1F"/>
          <w:sz w:val="22"/>
          <w:szCs w:val="22"/>
          <w:highlight w:val="yellow"/>
        </w:rPr>
        <w:t>,</w:t>
      </w:r>
      <w:r>
        <w:rPr>
          <w:rFonts w:eastAsia="Calibri"/>
          <w:bCs/>
          <w:color w:val="1F1F1F"/>
          <w:sz w:val="22"/>
          <w:szCs w:val="22"/>
        </w:rPr>
        <w:t xml:space="preserve"> uniform strawberry plants of cv. Winter Dawn were used for the experiment. The experiment was laid out in a </w:t>
      </w:r>
      <w:r>
        <w:rPr>
          <w:rFonts w:eastAsia="Calibri"/>
          <w:bCs/>
          <w:color w:val="1F1F1F"/>
          <w:sz w:val="22"/>
          <w:szCs w:val="22"/>
          <w:highlight w:val="yellow"/>
        </w:rPr>
        <w:t>r</w:t>
      </w:r>
      <w:r>
        <w:rPr>
          <w:rFonts w:eastAsia="Calibri"/>
          <w:bCs/>
          <w:color w:val="1F1F1F"/>
          <w:sz w:val="22"/>
          <w:szCs w:val="22"/>
        </w:rPr>
        <w:t>andomi</w:t>
      </w:r>
      <w:r>
        <w:rPr>
          <w:rFonts w:eastAsia="Calibri"/>
          <w:bCs/>
          <w:color w:val="1F1F1F"/>
          <w:sz w:val="22"/>
          <w:szCs w:val="22"/>
          <w:highlight w:val="yellow"/>
        </w:rPr>
        <w:t>s</w:t>
      </w:r>
      <w:r>
        <w:rPr>
          <w:rFonts w:eastAsia="Calibri"/>
          <w:bCs/>
          <w:color w:val="1F1F1F"/>
          <w:sz w:val="22"/>
          <w:szCs w:val="22"/>
        </w:rPr>
        <w:t xml:space="preserve">ed </w:t>
      </w:r>
      <w:r>
        <w:rPr>
          <w:rFonts w:eastAsia="Calibri"/>
          <w:bCs/>
          <w:color w:val="1F1F1F"/>
          <w:sz w:val="22"/>
          <w:szCs w:val="22"/>
          <w:highlight w:val="yellow"/>
        </w:rPr>
        <w:t>b</w:t>
      </w:r>
      <w:r>
        <w:rPr>
          <w:rFonts w:eastAsia="Calibri"/>
          <w:bCs/>
          <w:color w:val="1F1F1F"/>
          <w:sz w:val="22"/>
          <w:szCs w:val="22"/>
        </w:rPr>
        <w:t xml:space="preserve">lock </w:t>
      </w:r>
      <w:r>
        <w:rPr>
          <w:rFonts w:eastAsia="Calibri"/>
          <w:bCs/>
          <w:color w:val="1F1F1F"/>
          <w:sz w:val="22"/>
          <w:szCs w:val="22"/>
          <w:highlight w:val="yellow"/>
        </w:rPr>
        <w:t>d</w:t>
      </w:r>
      <w:r>
        <w:rPr>
          <w:rFonts w:eastAsia="Calibri"/>
          <w:bCs/>
          <w:color w:val="1F1F1F"/>
          <w:sz w:val="22"/>
          <w:szCs w:val="22"/>
        </w:rPr>
        <w:t>esign (RBD) with nine treatments and three replications. Raised beds measuring 180 × 90 cm were prepared, with a spacing of 45 × 30 cm and 12 plants per bed. The treatments consisted of</w:t>
      </w:r>
      <w:r>
        <w:rPr>
          <w:rFonts w:eastAsia="Calibri"/>
          <w:bCs/>
          <w:color w:val="1F1F1F"/>
          <w:sz w:val="22"/>
          <w:szCs w:val="22"/>
          <w:highlight w:val="yellow"/>
        </w:rPr>
        <w:t xml:space="preserve"> the</w:t>
      </w:r>
      <w:r>
        <w:rPr>
          <w:rFonts w:eastAsia="Calibri"/>
          <w:bCs/>
          <w:color w:val="1F1F1F"/>
          <w:sz w:val="22"/>
          <w:szCs w:val="22"/>
        </w:rPr>
        <w:t xml:space="preserve"> foliar application of different growth regulators at two concentrations along with an untreated control. The soil was prepared through deep ploughing and </w:t>
      </w:r>
      <w:r>
        <w:rPr>
          <w:rFonts w:eastAsia="Calibri"/>
          <w:bCs/>
          <w:color w:val="1F1F1F"/>
          <w:sz w:val="22"/>
          <w:szCs w:val="22"/>
          <w:highlight w:val="yellow"/>
        </w:rPr>
        <w:t xml:space="preserve">two to three </w:t>
      </w:r>
      <w:r>
        <w:rPr>
          <w:rFonts w:eastAsia="Calibri"/>
          <w:bCs/>
          <w:color w:val="1F1F1F"/>
          <w:sz w:val="22"/>
          <w:szCs w:val="22"/>
        </w:rPr>
        <w:t>subsequent harrowing</w:t>
      </w:r>
      <w:r>
        <w:rPr>
          <w:rFonts w:eastAsia="Calibri"/>
          <w:bCs/>
          <w:color w:val="1F1F1F"/>
          <w:sz w:val="22"/>
          <w:szCs w:val="22"/>
          <w:highlight w:val="yellow"/>
        </w:rPr>
        <w:t>s</w:t>
      </w:r>
      <w:r>
        <w:rPr>
          <w:rFonts w:eastAsia="Calibri"/>
          <w:bCs/>
          <w:color w:val="1F1F1F"/>
          <w:sz w:val="22"/>
          <w:szCs w:val="22"/>
        </w:rPr>
        <w:t>. Raised beds were prepared, and well</w:t>
      </w:r>
      <w:r>
        <w:rPr>
          <w:rFonts w:eastAsia="Calibri"/>
          <w:bCs/>
          <w:color w:val="1F1F1F"/>
          <w:sz w:val="22"/>
          <w:szCs w:val="22"/>
          <w:highlight w:val="yellow"/>
        </w:rPr>
        <w:t>-</w:t>
      </w:r>
      <w:r>
        <w:rPr>
          <w:rFonts w:eastAsia="Calibri"/>
          <w:bCs/>
          <w:color w:val="1F1F1F"/>
          <w:sz w:val="22"/>
          <w:szCs w:val="22"/>
        </w:rPr>
        <w:t>decomposed FYM @ 25 t ha⁻¹ along with the recommended amount of fertili</w:t>
      </w:r>
      <w:r>
        <w:rPr>
          <w:rFonts w:eastAsia="Calibri"/>
          <w:bCs/>
          <w:color w:val="1F1F1F"/>
          <w:sz w:val="22"/>
          <w:szCs w:val="22"/>
          <w:highlight w:val="yellow"/>
        </w:rPr>
        <w:t>s</w:t>
      </w:r>
      <w:r>
        <w:rPr>
          <w:rFonts w:eastAsia="Calibri"/>
          <w:bCs/>
          <w:color w:val="1F1F1F"/>
          <w:sz w:val="22"/>
          <w:szCs w:val="22"/>
        </w:rPr>
        <w:t>ers w</w:t>
      </w:r>
      <w:r>
        <w:rPr>
          <w:rFonts w:eastAsia="Calibri"/>
          <w:bCs/>
          <w:color w:val="1F1F1F"/>
          <w:sz w:val="22"/>
          <w:szCs w:val="22"/>
          <w:highlight w:val="yellow"/>
        </w:rPr>
        <w:t xml:space="preserve">ere </w:t>
      </w:r>
      <w:r>
        <w:rPr>
          <w:rFonts w:eastAsia="Calibri"/>
          <w:bCs/>
          <w:color w:val="1F1F1F"/>
          <w:sz w:val="22"/>
          <w:szCs w:val="22"/>
        </w:rPr>
        <w:t>a</w:t>
      </w:r>
      <w:r>
        <w:rPr>
          <w:rFonts w:eastAsia="Calibri"/>
          <w:bCs/>
          <w:color w:val="1F1F1F"/>
          <w:sz w:val="22"/>
          <w:szCs w:val="22"/>
          <w:highlight w:val="yellow"/>
        </w:rPr>
        <w:t>ppli</w:t>
      </w:r>
      <w:r>
        <w:rPr>
          <w:rFonts w:eastAsia="Calibri"/>
          <w:bCs/>
          <w:color w:val="1F1F1F"/>
          <w:sz w:val="22"/>
          <w:szCs w:val="22"/>
        </w:rPr>
        <w:t>ed as</w:t>
      </w:r>
      <w:r>
        <w:rPr>
          <w:rFonts w:eastAsia="Calibri"/>
          <w:bCs/>
          <w:color w:val="1F1F1F"/>
          <w:sz w:val="22"/>
          <w:szCs w:val="22"/>
          <w:highlight w:val="yellow"/>
        </w:rPr>
        <w:t xml:space="preserve"> a</w:t>
      </w:r>
      <w:r>
        <w:rPr>
          <w:rFonts w:eastAsia="Calibri"/>
          <w:bCs/>
          <w:color w:val="1F1F1F"/>
          <w:sz w:val="22"/>
          <w:szCs w:val="22"/>
        </w:rPr>
        <w:t xml:space="preserve"> basal dressing. Planting was done on 15 October 2024 at </w:t>
      </w:r>
      <w:r>
        <w:rPr>
          <w:rFonts w:eastAsia="Calibri"/>
          <w:bCs/>
          <w:color w:val="1F1F1F"/>
          <w:sz w:val="22"/>
          <w:szCs w:val="22"/>
          <w:highlight w:val="yellow"/>
        </w:rPr>
        <w:t>a</w:t>
      </w:r>
      <w:r>
        <w:rPr>
          <w:rFonts w:eastAsia="Calibri"/>
          <w:bCs/>
          <w:color w:val="1F1F1F"/>
          <w:sz w:val="22"/>
          <w:szCs w:val="22"/>
        </w:rPr>
        <w:t xml:space="preserve"> spacing of 45×30 cm. Organic mulching with paddy straw was used after </w:t>
      </w:r>
      <w:r>
        <w:rPr>
          <w:rFonts w:eastAsia="Calibri"/>
          <w:bCs/>
          <w:color w:val="1F1F1F"/>
          <w:sz w:val="22"/>
          <w:szCs w:val="22"/>
          <w:highlight w:val="yellow"/>
        </w:rPr>
        <w:t xml:space="preserve">crop </w:t>
      </w:r>
      <w:r>
        <w:rPr>
          <w:rFonts w:eastAsia="Calibri"/>
          <w:bCs/>
          <w:color w:val="1F1F1F"/>
          <w:sz w:val="22"/>
          <w:szCs w:val="22"/>
        </w:rPr>
        <w:t xml:space="preserve">establishment. Fungicides were applied and other intercultural operations were </w:t>
      </w:r>
      <w:r>
        <w:rPr>
          <w:rFonts w:eastAsia="Calibri"/>
          <w:bCs/>
          <w:color w:val="1F1F1F"/>
          <w:sz w:val="22"/>
          <w:szCs w:val="22"/>
          <w:highlight w:val="yellow"/>
        </w:rPr>
        <w:t>performe</w:t>
      </w:r>
      <w:r>
        <w:rPr>
          <w:rFonts w:eastAsia="Calibri"/>
          <w:bCs/>
          <w:color w:val="1F1F1F"/>
          <w:sz w:val="22"/>
          <w:szCs w:val="22"/>
        </w:rPr>
        <w:t xml:space="preserve">d as </w:t>
      </w:r>
      <w:r>
        <w:rPr>
          <w:rFonts w:eastAsia="Calibri"/>
          <w:bCs/>
          <w:color w:val="1F1F1F"/>
          <w:sz w:val="22"/>
          <w:szCs w:val="22"/>
          <w:highlight w:val="yellow"/>
        </w:rPr>
        <w:t>r</w:t>
      </w:r>
      <w:r>
        <w:rPr>
          <w:rFonts w:eastAsia="Calibri"/>
          <w:bCs/>
          <w:color w:val="1F1F1F"/>
          <w:sz w:val="22"/>
          <w:szCs w:val="22"/>
        </w:rPr>
        <w:t>e</w:t>
      </w:r>
      <w:r>
        <w:rPr>
          <w:rFonts w:eastAsia="Calibri"/>
          <w:bCs/>
          <w:color w:val="1F1F1F"/>
          <w:sz w:val="22"/>
          <w:szCs w:val="22"/>
          <w:highlight w:val="yellow"/>
        </w:rPr>
        <w:t>quir</w:t>
      </w:r>
      <w:r>
        <w:rPr>
          <w:rFonts w:eastAsia="Calibri"/>
          <w:bCs/>
          <w:color w:val="1F1F1F"/>
          <w:sz w:val="22"/>
          <w:szCs w:val="22"/>
        </w:rPr>
        <w:t>ed. The planting material was obtained from a certified nursery and was free from diseases and pests. Plants were selected based on uniformity in size, vigo</w:t>
      </w:r>
      <w:r>
        <w:rPr>
          <w:rFonts w:eastAsia="Calibri"/>
          <w:bCs/>
          <w:color w:val="1F1F1F"/>
          <w:sz w:val="22"/>
          <w:szCs w:val="22"/>
          <w:highlight w:val="yellow"/>
        </w:rPr>
        <w:t>u</w:t>
      </w:r>
      <w:r>
        <w:rPr>
          <w:rFonts w:eastAsia="Calibri"/>
          <w:bCs/>
          <w:color w:val="1F1F1F"/>
          <w:sz w:val="22"/>
          <w:szCs w:val="22"/>
        </w:rPr>
        <w:t>r, and health.  T</w:t>
      </w:r>
      <w:r>
        <w:rPr>
          <w:rFonts w:eastAsia="Calibri"/>
          <w:bCs/>
          <w:color w:val="1F1F1F"/>
          <w:sz w:val="22"/>
          <w:szCs w:val="22"/>
          <w:highlight w:val="yellow"/>
        </w:rPr>
        <w:t>he t</w:t>
      </w:r>
      <w:r>
        <w:rPr>
          <w:rFonts w:eastAsia="Calibri"/>
          <w:bCs/>
          <w:color w:val="1F1F1F"/>
          <w:sz w:val="22"/>
          <w:szCs w:val="22"/>
        </w:rPr>
        <w:t>iming</w:t>
      </w:r>
      <w:r>
        <w:rPr>
          <w:rFonts w:eastAsia="Calibri"/>
          <w:bCs/>
          <w:color w:val="1F1F1F"/>
          <w:sz w:val="22"/>
          <w:szCs w:val="22"/>
          <w:highlight w:val="yellow"/>
        </w:rPr>
        <w:t>s</w:t>
      </w:r>
      <w:r>
        <w:rPr>
          <w:rFonts w:eastAsia="Calibri"/>
          <w:bCs/>
          <w:color w:val="1F1F1F"/>
          <w:sz w:val="22"/>
          <w:szCs w:val="22"/>
        </w:rPr>
        <w:t xml:space="preserve"> of the first and last flower opening were </w:t>
      </w:r>
      <w:r>
        <w:rPr>
          <w:rFonts w:eastAsia="Calibri"/>
          <w:bCs/>
          <w:color w:val="1F1F1F"/>
          <w:sz w:val="22"/>
          <w:szCs w:val="22"/>
          <w:highlight w:val="yellow"/>
        </w:rPr>
        <w:t>rec</w:t>
      </w:r>
      <w:r>
        <w:rPr>
          <w:rFonts w:eastAsia="Calibri"/>
          <w:bCs/>
          <w:color w:val="1F1F1F"/>
          <w:sz w:val="22"/>
          <w:szCs w:val="22"/>
        </w:rPr>
        <w:t>o</w:t>
      </w:r>
      <w:r>
        <w:rPr>
          <w:rFonts w:eastAsia="Calibri"/>
          <w:bCs/>
          <w:color w:val="1F1F1F"/>
          <w:sz w:val="22"/>
          <w:szCs w:val="22"/>
          <w:highlight w:val="yellow"/>
        </w:rPr>
        <w:t>rd</w:t>
      </w:r>
      <w:r>
        <w:rPr>
          <w:rFonts w:eastAsia="Calibri"/>
          <w:bCs/>
          <w:color w:val="1F1F1F"/>
          <w:sz w:val="22"/>
          <w:szCs w:val="22"/>
        </w:rPr>
        <w:t>ed in the labe</w:t>
      </w:r>
      <w:r>
        <w:rPr>
          <w:rFonts w:eastAsia="Calibri"/>
          <w:bCs/>
          <w:color w:val="1F1F1F"/>
          <w:sz w:val="22"/>
          <w:szCs w:val="22"/>
          <w:highlight w:val="yellow"/>
        </w:rPr>
        <w:t>l</w:t>
      </w:r>
      <w:r>
        <w:rPr>
          <w:rFonts w:eastAsia="Calibri"/>
          <w:bCs/>
          <w:color w:val="1F1F1F"/>
          <w:sz w:val="22"/>
          <w:szCs w:val="22"/>
        </w:rPr>
        <w:t xml:space="preserve">led plants. </w:t>
      </w:r>
      <w:r>
        <w:rPr>
          <w:rFonts w:eastAsia="Calibri"/>
          <w:bCs/>
          <w:color w:val="1F1F1F"/>
          <w:sz w:val="22"/>
          <w:szCs w:val="22"/>
          <w:highlight w:val="yellow"/>
        </w:rPr>
        <w:t>The f</w:t>
      </w:r>
      <w:r>
        <w:rPr>
          <w:rFonts w:eastAsia="Calibri"/>
          <w:bCs/>
          <w:color w:val="1F1F1F"/>
          <w:sz w:val="22"/>
          <w:szCs w:val="22"/>
        </w:rPr>
        <w:t>lowering period w</w:t>
      </w:r>
      <w:r>
        <w:rPr>
          <w:rFonts w:eastAsia="Calibri"/>
          <w:bCs/>
          <w:color w:val="1F1F1F"/>
          <w:sz w:val="22"/>
          <w:szCs w:val="22"/>
          <w:highlight w:val="yellow"/>
        </w:rPr>
        <w:t xml:space="preserve">as calculated </w:t>
      </w:r>
      <w:r>
        <w:rPr>
          <w:rFonts w:eastAsia="Calibri"/>
          <w:bCs/>
          <w:color w:val="1F1F1F"/>
          <w:sz w:val="22"/>
          <w:szCs w:val="22"/>
        </w:rPr>
        <w:t>as the difference between first and last flower opening. Fruit set percentage was calculated from the number of fruits set re</w:t>
      </w:r>
      <w:r>
        <w:rPr>
          <w:rFonts w:eastAsia="Calibri"/>
          <w:bCs/>
          <w:color w:val="1F1F1F"/>
          <w:sz w:val="22"/>
          <w:szCs w:val="22"/>
          <w:highlight w:val="yellow"/>
        </w:rPr>
        <w:t>lative</w:t>
      </w:r>
      <w:r>
        <w:rPr>
          <w:rFonts w:eastAsia="Calibri"/>
          <w:bCs/>
          <w:color w:val="1F1F1F"/>
          <w:sz w:val="22"/>
          <w:szCs w:val="22"/>
        </w:rPr>
        <w:t xml:space="preserve"> to the number of flowers. </w:t>
      </w:r>
      <w:r>
        <w:rPr>
          <w:rFonts w:eastAsia="Calibri"/>
          <w:bCs/>
          <w:color w:val="1F1F1F"/>
          <w:sz w:val="22"/>
          <w:szCs w:val="22"/>
          <w:highlight w:val="yellow"/>
        </w:rPr>
        <w:t>The d</w:t>
      </w:r>
      <w:r>
        <w:rPr>
          <w:rFonts w:eastAsia="Calibri"/>
          <w:bCs/>
          <w:color w:val="1F1F1F"/>
          <w:sz w:val="22"/>
          <w:szCs w:val="22"/>
        </w:rPr>
        <w:t>ays required for fruit ripening were calculated from full bloom until the first harvest. Fruit length and width were calculated using digital Vernier ca</w:t>
      </w:r>
      <w:r>
        <w:rPr>
          <w:rFonts w:eastAsia="Calibri"/>
          <w:bCs/>
          <w:color w:val="1F1F1F"/>
          <w:sz w:val="22"/>
          <w:szCs w:val="22"/>
          <w:highlight w:val="yellow"/>
        </w:rPr>
        <w:t>l</w:t>
      </w:r>
      <w:r>
        <w:rPr>
          <w:rFonts w:eastAsia="Calibri"/>
          <w:bCs/>
          <w:color w:val="1F1F1F"/>
          <w:sz w:val="22"/>
          <w:szCs w:val="22"/>
        </w:rPr>
        <w:t xml:space="preserve">lipers, while the fruit volume was calculated using the water displacement technique. Average fruit weight was calculated </w:t>
      </w:r>
      <w:r>
        <w:rPr>
          <w:rFonts w:eastAsia="Calibri"/>
          <w:bCs/>
          <w:color w:val="1F1F1F"/>
          <w:sz w:val="22"/>
          <w:szCs w:val="22"/>
          <w:highlight w:val="yellow"/>
        </w:rPr>
        <w:t>from</w:t>
      </w:r>
      <w:r>
        <w:rPr>
          <w:rFonts w:eastAsia="Calibri"/>
          <w:bCs/>
          <w:color w:val="1F1F1F"/>
          <w:sz w:val="22"/>
          <w:szCs w:val="22"/>
        </w:rPr>
        <w:t xml:space="preserve"> </w:t>
      </w:r>
      <w:r>
        <w:rPr>
          <w:rFonts w:eastAsia="Calibri"/>
          <w:bCs/>
          <w:color w:val="1F1F1F"/>
          <w:sz w:val="22"/>
          <w:szCs w:val="22"/>
          <w:highlight w:val="yellow"/>
        </w:rPr>
        <w:t>a</w:t>
      </w:r>
      <w:r>
        <w:rPr>
          <w:rFonts w:eastAsia="Calibri"/>
          <w:bCs/>
          <w:color w:val="1F1F1F"/>
          <w:sz w:val="22"/>
          <w:szCs w:val="22"/>
        </w:rPr>
        <w:t xml:space="preserve"> random sample of fruits. Fruit yield per plant was calculated from </w:t>
      </w:r>
      <w:r>
        <w:rPr>
          <w:rFonts w:eastAsia="Calibri"/>
          <w:bCs/>
          <w:color w:val="1F1F1F"/>
          <w:sz w:val="22"/>
          <w:szCs w:val="22"/>
          <w:highlight w:val="yellow"/>
        </w:rPr>
        <w:t>frui</w:t>
      </w:r>
      <w:r>
        <w:rPr>
          <w:rFonts w:eastAsia="Calibri"/>
          <w:bCs/>
          <w:color w:val="1F1F1F"/>
          <w:sz w:val="22"/>
          <w:szCs w:val="22"/>
        </w:rPr>
        <w:t>t number and average</w:t>
      </w:r>
      <w:r>
        <w:rPr>
          <w:rFonts w:eastAsia="Calibri"/>
          <w:bCs/>
          <w:color w:val="1F1F1F"/>
          <w:sz w:val="22"/>
          <w:szCs w:val="22"/>
          <w:highlight w:val="yellow"/>
        </w:rPr>
        <w:t xml:space="preserve"> fruit</w:t>
      </w:r>
      <w:r>
        <w:rPr>
          <w:rFonts w:eastAsia="Calibri"/>
          <w:bCs/>
          <w:color w:val="1F1F1F"/>
          <w:sz w:val="22"/>
          <w:szCs w:val="22"/>
        </w:rPr>
        <w:t xml:space="preserve"> weight, whereas yield per hectare was calculated from </w:t>
      </w:r>
      <w:r>
        <w:rPr>
          <w:rFonts w:eastAsia="Calibri"/>
          <w:bCs/>
          <w:color w:val="1F1F1F"/>
          <w:sz w:val="22"/>
          <w:szCs w:val="22"/>
          <w:highlight w:val="yellow"/>
        </w:rPr>
        <w:t xml:space="preserve">the </w:t>
      </w:r>
      <w:r>
        <w:rPr>
          <w:rFonts w:eastAsia="Calibri"/>
          <w:bCs/>
          <w:color w:val="1F1F1F"/>
          <w:sz w:val="22"/>
          <w:szCs w:val="22"/>
        </w:rPr>
        <w:t xml:space="preserve">plot yield. Specific gravity was calculated </w:t>
      </w:r>
      <w:r>
        <w:rPr>
          <w:rFonts w:eastAsia="Calibri"/>
          <w:bCs/>
          <w:color w:val="1F1F1F"/>
          <w:sz w:val="22"/>
          <w:szCs w:val="22"/>
          <w:highlight w:val="yellow"/>
        </w:rPr>
        <w:t>as the ratio o</w:t>
      </w:r>
      <w:r>
        <w:rPr>
          <w:rFonts w:eastAsia="Calibri"/>
          <w:bCs/>
          <w:color w:val="1F1F1F"/>
          <w:sz w:val="22"/>
          <w:szCs w:val="22"/>
        </w:rPr>
        <w:t xml:space="preserve">f fruit density </w:t>
      </w:r>
      <w:r>
        <w:rPr>
          <w:rFonts w:eastAsia="Calibri"/>
          <w:bCs/>
          <w:color w:val="1F1F1F"/>
          <w:sz w:val="22"/>
          <w:szCs w:val="22"/>
          <w:highlight w:val="yellow"/>
        </w:rPr>
        <w:t>to</w:t>
      </w:r>
      <w:r>
        <w:rPr>
          <w:rFonts w:eastAsia="Calibri"/>
          <w:bCs/>
          <w:color w:val="1F1F1F"/>
          <w:sz w:val="22"/>
          <w:szCs w:val="22"/>
        </w:rPr>
        <w:t xml:space="preserve"> water density, while achenes were c</w:t>
      </w:r>
      <w:r>
        <w:rPr>
          <w:rFonts w:eastAsia="Calibri"/>
          <w:bCs/>
          <w:color w:val="1F1F1F"/>
          <w:sz w:val="22"/>
          <w:szCs w:val="22"/>
          <w:highlight w:val="yellow"/>
        </w:rPr>
        <w:t>o</w:t>
      </w:r>
      <w:r>
        <w:rPr>
          <w:rFonts w:eastAsia="Calibri"/>
          <w:bCs/>
          <w:color w:val="1F1F1F"/>
          <w:sz w:val="22"/>
          <w:szCs w:val="22"/>
        </w:rPr>
        <w:t>u</w:t>
      </w:r>
      <w:r>
        <w:rPr>
          <w:rFonts w:eastAsia="Calibri"/>
          <w:bCs/>
          <w:color w:val="1F1F1F"/>
          <w:sz w:val="22"/>
          <w:szCs w:val="22"/>
          <w:highlight w:val="yellow"/>
        </w:rPr>
        <w:t>n</w:t>
      </w:r>
      <w:r>
        <w:rPr>
          <w:rFonts w:eastAsia="Calibri"/>
          <w:bCs/>
          <w:color w:val="1F1F1F"/>
          <w:sz w:val="22"/>
          <w:szCs w:val="22"/>
        </w:rPr>
        <w:t>ted manually o</w:t>
      </w:r>
      <w:r>
        <w:rPr>
          <w:rFonts w:eastAsia="Calibri"/>
          <w:bCs/>
          <w:color w:val="1F1F1F"/>
          <w:sz w:val="22"/>
          <w:szCs w:val="22"/>
          <w:highlight w:val="yellow"/>
        </w:rPr>
        <w:t>n</w:t>
      </w:r>
      <w:r>
        <w:rPr>
          <w:rFonts w:eastAsia="Calibri"/>
          <w:bCs/>
          <w:color w:val="1F1F1F"/>
          <w:sz w:val="22"/>
          <w:szCs w:val="22"/>
        </w:rPr>
        <w:t xml:space="preserve"> the fruits.</w:t>
      </w:r>
      <w:r>
        <w:rPr>
          <w:rFonts w:eastAsia="Calibri"/>
          <w:bCs/>
          <w:color w:val="1F1F1F"/>
          <w:sz w:val="22"/>
          <w:szCs w:val="22"/>
          <w:highlight w:val="yellow"/>
        </w:rPr>
        <w:t xml:space="preserve"> </w:t>
      </w:r>
      <w:r>
        <w:rPr>
          <w:rFonts w:eastAsia="Calibri"/>
          <w:bCs/>
          <w:color w:val="1F1F1F"/>
          <w:sz w:val="22"/>
          <w:szCs w:val="22"/>
        </w:rPr>
        <w:t xml:space="preserve">The statistical method described by Panse and Sukhatme (1985) was followed for </w:t>
      </w:r>
      <w:r>
        <w:rPr>
          <w:rFonts w:eastAsia="Calibri"/>
          <w:bCs/>
          <w:color w:val="1F1F1F"/>
          <w:sz w:val="22"/>
          <w:szCs w:val="22"/>
          <w:highlight w:val="yellow"/>
        </w:rPr>
        <w:t xml:space="preserve">data </w:t>
      </w:r>
      <w:r>
        <w:rPr>
          <w:rFonts w:eastAsia="Calibri"/>
          <w:bCs/>
          <w:color w:val="1F1F1F"/>
          <w:sz w:val="22"/>
          <w:szCs w:val="22"/>
        </w:rPr>
        <w:t>analysis</w:t>
      </w:r>
      <w:r>
        <w:rPr>
          <w:rFonts w:eastAsia="Calibri"/>
          <w:bCs/>
          <w:color w:val="1F1F1F"/>
          <w:sz w:val="22"/>
          <w:szCs w:val="22"/>
          <w:highlight w:val="yellow"/>
        </w:rPr>
        <w:t>,</w:t>
      </w:r>
      <w:r>
        <w:rPr>
          <w:rFonts w:eastAsia="Calibri"/>
          <w:bCs/>
          <w:color w:val="1F1F1F"/>
          <w:sz w:val="22"/>
          <w:szCs w:val="22"/>
        </w:rPr>
        <w:t xml:space="preserve"> and</w:t>
      </w:r>
      <w:r>
        <w:rPr>
          <w:rFonts w:eastAsia="Calibri"/>
          <w:bCs/>
          <w:color w:val="1F1F1F"/>
          <w:sz w:val="22"/>
          <w:szCs w:val="22"/>
          <w:highlight w:val="yellow"/>
        </w:rPr>
        <w:t xml:space="preserve"> treatment means were</w:t>
      </w:r>
      <w:r>
        <w:rPr>
          <w:rFonts w:eastAsia="Calibri"/>
          <w:bCs/>
          <w:color w:val="1F1F1F"/>
          <w:sz w:val="22"/>
          <w:szCs w:val="22"/>
        </w:rPr>
        <w:t xml:space="preserve"> compar</w:t>
      </w:r>
      <w:r>
        <w:rPr>
          <w:rFonts w:eastAsia="Calibri"/>
          <w:bCs/>
          <w:color w:val="1F1F1F"/>
          <w:sz w:val="22"/>
          <w:szCs w:val="22"/>
          <w:highlight w:val="yellow"/>
        </w:rPr>
        <w:t>ed us</w:t>
      </w:r>
      <w:r>
        <w:rPr>
          <w:rFonts w:eastAsia="Calibri"/>
          <w:bCs/>
          <w:color w:val="1F1F1F"/>
          <w:sz w:val="22"/>
          <w:szCs w:val="22"/>
        </w:rPr>
        <w:t>in</w:t>
      </w:r>
      <w:r>
        <w:rPr>
          <w:rFonts w:eastAsia="Calibri"/>
          <w:bCs/>
          <w:color w:val="1F1F1F"/>
          <w:sz w:val="22"/>
          <w:szCs w:val="22"/>
          <w:highlight w:val="yellow"/>
        </w:rPr>
        <w:t>g</w:t>
      </w:r>
      <w:r>
        <w:rPr>
          <w:rFonts w:eastAsia="Calibri"/>
          <w:bCs/>
          <w:color w:val="1F1F1F"/>
          <w:sz w:val="22"/>
          <w:szCs w:val="22"/>
        </w:rPr>
        <w:t xml:space="preserve"> the critical difference at </w:t>
      </w:r>
      <w:r>
        <w:rPr>
          <w:rFonts w:eastAsia="Calibri"/>
          <w:bCs/>
          <w:color w:val="1F1F1F"/>
          <w:sz w:val="22"/>
          <w:szCs w:val="22"/>
          <w:highlight w:val="yellow"/>
        </w:rPr>
        <w:t xml:space="preserve">the </w:t>
      </w:r>
      <w:r>
        <w:rPr>
          <w:rFonts w:eastAsia="Calibri"/>
          <w:bCs/>
          <w:color w:val="1F1F1F"/>
          <w:sz w:val="22"/>
          <w:szCs w:val="22"/>
        </w:rPr>
        <w:t>5 per cent signifi</w:t>
      </w:r>
      <w:r>
        <w:rPr>
          <w:rFonts w:eastAsia="Calibri"/>
          <w:bCs/>
          <w:color w:val="1F1F1F"/>
          <w:sz w:val="22"/>
          <w:szCs w:val="22"/>
          <w:highlight w:val="yellow"/>
        </w:rPr>
        <w:t>c</w:t>
      </w:r>
      <w:r>
        <w:rPr>
          <w:rFonts w:eastAsia="Calibri"/>
          <w:bCs/>
          <w:color w:val="1F1F1F"/>
          <w:sz w:val="22"/>
          <w:szCs w:val="22"/>
        </w:rPr>
        <w:t>ance</w:t>
      </w:r>
      <w:r>
        <w:rPr>
          <w:rFonts w:eastAsia="Calibri"/>
          <w:bCs/>
          <w:color w:val="1F1F1F"/>
          <w:sz w:val="22"/>
          <w:szCs w:val="22"/>
          <w:highlight w:val="yellow"/>
        </w:rPr>
        <w:t xml:space="preserve"> level</w:t>
      </w:r>
      <w:r>
        <w:rPr>
          <w:rFonts w:eastAsia="Calibri"/>
          <w:bCs/>
          <w:color w:val="1F1F1F"/>
          <w:sz w:val="22"/>
          <w:szCs w:val="22"/>
        </w:rPr>
        <w:t xml:space="preserve"> (Fisher, 1958). The critical difference (C.D.) at </w:t>
      </w:r>
      <w:r>
        <w:rPr>
          <w:rFonts w:eastAsia="Calibri"/>
          <w:bCs/>
          <w:color w:val="1F1F1F"/>
          <w:sz w:val="22"/>
          <w:szCs w:val="22"/>
          <w:highlight w:val="yellow"/>
        </w:rPr>
        <w:t xml:space="preserve">the </w:t>
      </w:r>
      <w:r>
        <w:rPr>
          <w:rFonts w:eastAsia="Calibri"/>
          <w:bCs/>
          <w:color w:val="1F1F1F"/>
          <w:sz w:val="22"/>
          <w:szCs w:val="22"/>
        </w:rPr>
        <w:t>5 per cent significance</w:t>
      </w:r>
      <w:r>
        <w:rPr>
          <w:rFonts w:eastAsia="Calibri"/>
          <w:bCs/>
          <w:color w:val="1F1F1F"/>
          <w:sz w:val="22"/>
          <w:szCs w:val="22"/>
          <w:highlight w:val="yellow"/>
        </w:rPr>
        <w:t xml:space="preserve"> level</w:t>
      </w:r>
      <w:r>
        <w:rPr>
          <w:rFonts w:eastAsia="Calibri"/>
          <w:bCs/>
          <w:color w:val="1F1F1F"/>
          <w:sz w:val="22"/>
          <w:szCs w:val="22"/>
        </w:rPr>
        <w:t xml:space="preserve"> was calculated. </w:t>
      </w:r>
    </w:p>
    <w:p w14:paraId="00C72878" w14:textId="77777777" w:rsidR="00E03062" w:rsidRPr="009313BF" w:rsidRDefault="00E03062" w:rsidP="00F333A5">
      <w:pPr>
        <w:spacing w:line="360" w:lineRule="auto"/>
        <w:jc w:val="both"/>
        <w:rPr>
          <w:rFonts w:eastAsia="Calibri"/>
          <w:b/>
          <w:bCs/>
          <w:color w:val="1F1F1F"/>
          <w:sz w:val="22"/>
          <w:szCs w:val="22"/>
        </w:rPr>
      </w:pPr>
      <w:r w:rsidRPr="009313BF">
        <w:rPr>
          <w:rFonts w:eastAsia="Calibri"/>
          <w:b/>
          <w:bCs/>
          <w:color w:val="1F1F1F"/>
          <w:sz w:val="22"/>
          <w:szCs w:val="22"/>
        </w:rPr>
        <w:t>Results and Discussion</w:t>
      </w:r>
    </w:p>
    <w:p w14:paraId="736828C1" w14:textId="01F87358" w:rsidR="002347D1" w:rsidRPr="009313BF" w:rsidRDefault="00E03062" w:rsidP="0098272E">
      <w:pPr>
        <w:spacing w:line="360" w:lineRule="auto"/>
        <w:jc w:val="both"/>
        <w:rPr>
          <w:sz w:val="22"/>
          <w:szCs w:val="22"/>
        </w:rPr>
      </w:pPr>
      <w:r>
        <w:rPr>
          <w:rFonts w:eastAsia="Calibri"/>
          <w:b/>
          <w:bCs/>
          <w:color w:val="1F1F1F"/>
          <w:sz w:val="22"/>
          <w:szCs w:val="22"/>
        </w:rPr>
        <w:tab/>
      </w:r>
      <w:r>
        <w:rPr>
          <w:sz w:val="22"/>
          <w:szCs w:val="22"/>
        </w:rPr>
        <w:t>Per</w:t>
      </w:r>
      <w:r>
        <w:rPr>
          <w:sz w:val="22"/>
          <w:szCs w:val="22"/>
          <w:highlight w:val="yellow"/>
        </w:rPr>
        <w:t>u</w:t>
      </w:r>
      <w:r>
        <w:rPr>
          <w:sz w:val="22"/>
          <w:szCs w:val="22"/>
        </w:rPr>
        <w:t xml:space="preserve">sal of Table 1 showed that </w:t>
      </w:r>
      <w:r>
        <w:rPr>
          <w:sz w:val="22"/>
          <w:szCs w:val="22"/>
          <w:highlight w:val="yellow"/>
        </w:rPr>
        <w:t xml:space="preserve">the </w:t>
      </w:r>
      <w:r>
        <w:rPr>
          <w:sz w:val="22"/>
          <w:szCs w:val="22"/>
        </w:rPr>
        <w:t>number of days to first flowering range</w:t>
      </w:r>
      <w:r>
        <w:rPr>
          <w:sz w:val="22"/>
          <w:szCs w:val="22"/>
          <w:highlight w:val="yellow"/>
        </w:rPr>
        <w:t>d</w:t>
      </w:r>
      <w:r>
        <w:rPr>
          <w:sz w:val="22"/>
          <w:szCs w:val="22"/>
        </w:rPr>
        <w:t xml:space="preserve"> </w:t>
      </w:r>
      <w:r>
        <w:rPr>
          <w:sz w:val="22"/>
          <w:szCs w:val="22"/>
          <w:highlight w:val="yellow"/>
        </w:rPr>
        <w:t>fr</w:t>
      </w:r>
      <w:r>
        <w:rPr>
          <w:sz w:val="22"/>
          <w:szCs w:val="22"/>
        </w:rPr>
        <w:t>o</w:t>
      </w:r>
      <w:r>
        <w:rPr>
          <w:sz w:val="22"/>
          <w:szCs w:val="22"/>
          <w:highlight w:val="yellow"/>
        </w:rPr>
        <w:t>m 53.35 to</w:t>
      </w:r>
      <w:r>
        <w:rPr>
          <w:sz w:val="22"/>
          <w:szCs w:val="22"/>
        </w:rPr>
        <w:t xml:space="preserve"> 59.36 </w:t>
      </w:r>
      <w:r>
        <w:rPr>
          <w:color w:val="000000"/>
          <w:sz w:val="22"/>
          <w:szCs w:val="22"/>
        </w:rPr>
        <w:t>days.</w:t>
      </w:r>
      <w:r>
        <w:rPr>
          <w:sz w:val="22"/>
          <w:szCs w:val="22"/>
        </w:rPr>
        <w:t xml:space="preserve"> The </w:t>
      </w:r>
      <w:r>
        <w:rPr>
          <w:sz w:val="22"/>
          <w:szCs w:val="22"/>
          <w:highlight w:val="yellow"/>
        </w:rPr>
        <w:t>fewest</w:t>
      </w:r>
      <w:r>
        <w:rPr>
          <w:sz w:val="22"/>
          <w:szCs w:val="22"/>
        </w:rPr>
        <w:t xml:space="preserve"> </w:t>
      </w:r>
      <w:r>
        <w:rPr>
          <w:sz w:val="22"/>
          <w:szCs w:val="22"/>
          <w:highlight w:val="yellow"/>
        </w:rPr>
        <w:t>days</w:t>
      </w:r>
      <w:r>
        <w:rPr>
          <w:sz w:val="22"/>
          <w:szCs w:val="22"/>
        </w:rPr>
        <w:t xml:space="preserve"> </w:t>
      </w:r>
      <w:r>
        <w:rPr>
          <w:sz w:val="22"/>
          <w:szCs w:val="22"/>
          <w:highlight w:val="yellow"/>
        </w:rPr>
        <w:t>t</w:t>
      </w:r>
      <w:r>
        <w:rPr>
          <w:sz w:val="22"/>
          <w:szCs w:val="22"/>
        </w:rPr>
        <w:t>o first flower opening w</w:t>
      </w:r>
      <w:r>
        <w:rPr>
          <w:sz w:val="22"/>
          <w:szCs w:val="22"/>
          <w:highlight w:val="yellow"/>
        </w:rPr>
        <w:t>ere</w:t>
      </w:r>
      <w:r>
        <w:rPr>
          <w:sz w:val="22"/>
          <w:szCs w:val="22"/>
        </w:rPr>
        <w:t xml:space="preserve"> </w:t>
      </w:r>
      <w:r>
        <w:rPr>
          <w:sz w:val="22"/>
          <w:szCs w:val="22"/>
          <w:highlight w:val="yellow"/>
        </w:rPr>
        <w:t>recorded wi</w:t>
      </w:r>
      <w:r>
        <w:rPr>
          <w:sz w:val="22"/>
          <w:szCs w:val="22"/>
        </w:rPr>
        <w:t>t</w:t>
      </w:r>
      <w:r>
        <w:rPr>
          <w:sz w:val="22"/>
          <w:szCs w:val="22"/>
          <w:highlight w:val="yellow"/>
        </w:rPr>
        <w:t>h</w:t>
      </w:r>
      <w:r>
        <w:rPr>
          <w:sz w:val="22"/>
          <w:szCs w:val="22"/>
        </w:rPr>
        <w:t xml:space="preserve"> treatment T</w:t>
      </w:r>
      <w:r>
        <w:rPr>
          <w:sz w:val="22"/>
          <w:szCs w:val="22"/>
          <w:vertAlign w:val="subscript"/>
        </w:rPr>
        <w:t>9</w:t>
      </w:r>
      <w:r>
        <w:rPr>
          <w:sz w:val="22"/>
          <w:szCs w:val="22"/>
        </w:rPr>
        <w:t xml:space="preserve"> </w:t>
      </w:r>
      <w:r>
        <w:rPr>
          <w:i/>
          <w:sz w:val="22"/>
          <w:szCs w:val="22"/>
        </w:rPr>
        <w:t>i.e.</w:t>
      </w:r>
      <w:r>
        <w:rPr>
          <w:sz w:val="22"/>
          <w:szCs w:val="22"/>
        </w:rPr>
        <w:t xml:space="preserve"> Humic acid 0.4% (53.35 </w:t>
      </w:r>
      <w:r>
        <w:rPr>
          <w:color w:val="000000"/>
          <w:sz w:val="22"/>
          <w:szCs w:val="22"/>
        </w:rPr>
        <w:t>days</w:t>
      </w:r>
      <w:r>
        <w:rPr>
          <w:sz w:val="22"/>
          <w:szCs w:val="22"/>
        </w:rPr>
        <w:t>)</w:t>
      </w:r>
      <w:r>
        <w:rPr>
          <w:sz w:val="22"/>
          <w:szCs w:val="22"/>
          <w:highlight w:val="yellow"/>
        </w:rPr>
        <w:t>,</w:t>
      </w:r>
      <w:r>
        <w:rPr>
          <w:sz w:val="22"/>
          <w:szCs w:val="22"/>
        </w:rPr>
        <w:t xml:space="preserve"> which was sta</w:t>
      </w:r>
      <w:r>
        <w:rPr>
          <w:sz w:val="22"/>
          <w:szCs w:val="22"/>
          <w:highlight w:val="yellow"/>
        </w:rPr>
        <w:t>tis</w:t>
      </w:r>
      <w:r>
        <w:rPr>
          <w:sz w:val="22"/>
          <w:szCs w:val="22"/>
        </w:rPr>
        <w:t>tically at par with treatment T</w:t>
      </w:r>
      <w:r>
        <w:rPr>
          <w:sz w:val="22"/>
          <w:szCs w:val="22"/>
          <w:vertAlign w:val="subscript"/>
        </w:rPr>
        <w:t>8</w:t>
      </w:r>
      <w:r>
        <w:rPr>
          <w:sz w:val="22"/>
          <w:szCs w:val="22"/>
          <w:highlight w:val="yellow"/>
          <w:vertAlign w:val="subscript"/>
        </w:rPr>
        <w:t>,</w:t>
      </w:r>
      <w:r>
        <w:rPr>
          <w:sz w:val="22"/>
          <w:szCs w:val="22"/>
          <w:vertAlign w:val="subscript"/>
        </w:rPr>
        <w:t xml:space="preserve"> </w:t>
      </w:r>
      <w:r>
        <w:rPr>
          <w:sz w:val="22"/>
          <w:szCs w:val="22"/>
        </w:rPr>
        <w:t>wh</w:t>
      </w:r>
      <w:r>
        <w:rPr>
          <w:sz w:val="22"/>
          <w:szCs w:val="22"/>
          <w:highlight w:val="yellow"/>
        </w:rPr>
        <w:t>ereas th</w:t>
      </w:r>
      <w:r>
        <w:rPr>
          <w:sz w:val="22"/>
          <w:szCs w:val="22"/>
        </w:rPr>
        <w:t xml:space="preserve">e </w:t>
      </w:r>
      <w:r>
        <w:rPr>
          <w:sz w:val="22"/>
          <w:szCs w:val="22"/>
          <w:highlight w:val="yellow"/>
        </w:rPr>
        <w:t>h</w:t>
      </w:r>
      <w:r>
        <w:rPr>
          <w:sz w:val="22"/>
          <w:szCs w:val="22"/>
        </w:rPr>
        <w:t>i</w:t>
      </w:r>
      <w:r>
        <w:rPr>
          <w:sz w:val="22"/>
          <w:szCs w:val="22"/>
          <w:highlight w:val="yellow"/>
        </w:rPr>
        <w:t>ghest</w:t>
      </w:r>
      <w:r>
        <w:rPr>
          <w:sz w:val="22"/>
          <w:szCs w:val="22"/>
        </w:rPr>
        <w:t xml:space="preserve"> number was </w:t>
      </w:r>
      <w:r>
        <w:rPr>
          <w:sz w:val="22"/>
          <w:szCs w:val="22"/>
          <w:highlight w:val="yellow"/>
        </w:rPr>
        <w:t>recorded wi</w:t>
      </w:r>
      <w:r>
        <w:rPr>
          <w:sz w:val="22"/>
          <w:szCs w:val="22"/>
        </w:rPr>
        <w:t>t</w:t>
      </w:r>
      <w:r>
        <w:rPr>
          <w:sz w:val="22"/>
          <w:szCs w:val="22"/>
          <w:highlight w:val="yellow"/>
        </w:rPr>
        <w:t>h</w:t>
      </w:r>
      <w:r>
        <w:rPr>
          <w:sz w:val="22"/>
          <w:szCs w:val="22"/>
        </w:rPr>
        <w:t xml:space="preserve"> treatment T</w:t>
      </w:r>
      <w:r>
        <w:rPr>
          <w:sz w:val="22"/>
          <w:szCs w:val="22"/>
          <w:vertAlign w:val="subscript"/>
        </w:rPr>
        <w:t>1</w:t>
      </w:r>
      <w:r>
        <w:rPr>
          <w:sz w:val="22"/>
          <w:szCs w:val="22"/>
        </w:rPr>
        <w:t xml:space="preserve"> </w:t>
      </w:r>
      <w:r>
        <w:rPr>
          <w:i/>
          <w:sz w:val="22"/>
          <w:szCs w:val="22"/>
        </w:rPr>
        <w:t>i.e</w:t>
      </w:r>
      <w:r>
        <w:rPr>
          <w:sz w:val="22"/>
          <w:szCs w:val="22"/>
        </w:rPr>
        <w:t xml:space="preserve">. control (59.36 </w:t>
      </w:r>
      <w:r>
        <w:rPr>
          <w:color w:val="000000"/>
          <w:sz w:val="22"/>
          <w:szCs w:val="22"/>
          <w:highlight w:val="yellow"/>
        </w:rPr>
        <w:t>d</w:t>
      </w:r>
      <w:r>
        <w:rPr>
          <w:color w:val="000000"/>
          <w:sz w:val="22"/>
          <w:szCs w:val="22"/>
        </w:rPr>
        <w:t>ays</w:t>
      </w:r>
      <w:r>
        <w:rPr>
          <w:sz w:val="22"/>
          <w:szCs w:val="22"/>
        </w:rPr>
        <w:t xml:space="preserve">). The data on </w:t>
      </w:r>
      <w:r>
        <w:rPr>
          <w:sz w:val="22"/>
          <w:szCs w:val="22"/>
          <w:highlight w:val="yellow"/>
        </w:rPr>
        <w:t>th</w:t>
      </w:r>
      <w:r>
        <w:rPr>
          <w:sz w:val="22"/>
          <w:szCs w:val="22"/>
        </w:rPr>
        <w:t>e last flower opening</w:t>
      </w:r>
      <w:r>
        <w:rPr>
          <w:b/>
          <w:sz w:val="22"/>
          <w:szCs w:val="22"/>
        </w:rPr>
        <w:t xml:space="preserve"> </w:t>
      </w:r>
      <w:r>
        <w:rPr>
          <w:sz w:val="22"/>
          <w:szCs w:val="22"/>
          <w:highlight w:val="yellow"/>
        </w:rPr>
        <w:t>p</w:t>
      </w:r>
      <w:r>
        <w:rPr>
          <w:sz w:val="22"/>
          <w:szCs w:val="22"/>
        </w:rPr>
        <w:t>re</w:t>
      </w:r>
      <w:r>
        <w:rPr>
          <w:sz w:val="22"/>
          <w:szCs w:val="22"/>
          <w:highlight w:val="yellow"/>
        </w:rPr>
        <w:t>s</w:t>
      </w:r>
      <w:r>
        <w:rPr>
          <w:sz w:val="22"/>
          <w:szCs w:val="22"/>
        </w:rPr>
        <w:t xml:space="preserve">ented in Table 1 showed that </w:t>
      </w:r>
      <w:r>
        <w:rPr>
          <w:sz w:val="22"/>
          <w:szCs w:val="22"/>
          <w:highlight w:val="yellow"/>
        </w:rPr>
        <w:t xml:space="preserve">the </w:t>
      </w:r>
      <w:r>
        <w:rPr>
          <w:sz w:val="22"/>
          <w:szCs w:val="22"/>
        </w:rPr>
        <w:t>number of days range</w:t>
      </w:r>
      <w:r>
        <w:rPr>
          <w:sz w:val="22"/>
          <w:szCs w:val="22"/>
          <w:highlight w:val="yellow"/>
        </w:rPr>
        <w:t>d</w:t>
      </w:r>
      <w:r>
        <w:rPr>
          <w:sz w:val="22"/>
          <w:szCs w:val="22"/>
        </w:rPr>
        <w:t xml:space="preserve"> </w:t>
      </w:r>
      <w:r>
        <w:rPr>
          <w:sz w:val="22"/>
          <w:szCs w:val="22"/>
          <w:highlight w:val="yellow"/>
        </w:rPr>
        <w:t>fr</w:t>
      </w:r>
      <w:r>
        <w:rPr>
          <w:sz w:val="22"/>
          <w:szCs w:val="22"/>
        </w:rPr>
        <w:t>o</w:t>
      </w:r>
      <w:r>
        <w:rPr>
          <w:sz w:val="22"/>
          <w:szCs w:val="22"/>
          <w:highlight w:val="yellow"/>
        </w:rPr>
        <w:t>m 68.05 to</w:t>
      </w:r>
      <w:r>
        <w:rPr>
          <w:sz w:val="22"/>
          <w:szCs w:val="22"/>
        </w:rPr>
        <w:t xml:space="preserve"> 79.65 </w:t>
      </w:r>
      <w:r>
        <w:rPr>
          <w:color w:val="000000"/>
          <w:sz w:val="22"/>
          <w:szCs w:val="22"/>
        </w:rPr>
        <w:t>days</w:t>
      </w:r>
      <w:r>
        <w:rPr>
          <w:sz w:val="22"/>
          <w:szCs w:val="22"/>
        </w:rPr>
        <w:t xml:space="preserve">. The </w:t>
      </w:r>
      <w:r>
        <w:rPr>
          <w:sz w:val="22"/>
          <w:szCs w:val="22"/>
          <w:highlight w:val="yellow"/>
        </w:rPr>
        <w:t>fewest</w:t>
      </w:r>
      <w:r>
        <w:rPr>
          <w:sz w:val="22"/>
          <w:szCs w:val="22"/>
        </w:rPr>
        <w:t xml:space="preserve"> </w:t>
      </w:r>
      <w:r>
        <w:rPr>
          <w:sz w:val="22"/>
          <w:szCs w:val="22"/>
          <w:highlight w:val="yellow"/>
        </w:rPr>
        <w:t>days to th</w:t>
      </w:r>
      <w:r>
        <w:rPr>
          <w:sz w:val="22"/>
          <w:szCs w:val="22"/>
        </w:rPr>
        <w:t xml:space="preserve">e </w:t>
      </w:r>
      <w:r>
        <w:rPr>
          <w:sz w:val="22"/>
          <w:szCs w:val="22"/>
          <w:highlight w:val="yellow"/>
        </w:rPr>
        <w:t>la</w:t>
      </w:r>
      <w:r>
        <w:rPr>
          <w:sz w:val="22"/>
          <w:szCs w:val="22"/>
        </w:rPr>
        <w:t>st flower opening w</w:t>
      </w:r>
      <w:r>
        <w:rPr>
          <w:sz w:val="22"/>
          <w:szCs w:val="22"/>
          <w:highlight w:val="yellow"/>
        </w:rPr>
        <w:t>ere</w:t>
      </w:r>
      <w:r>
        <w:rPr>
          <w:sz w:val="22"/>
          <w:szCs w:val="22"/>
        </w:rPr>
        <w:t xml:space="preserve"> </w:t>
      </w:r>
      <w:r>
        <w:rPr>
          <w:sz w:val="22"/>
          <w:szCs w:val="22"/>
          <w:highlight w:val="yellow"/>
        </w:rPr>
        <w:t>recorded wi</w:t>
      </w:r>
      <w:r>
        <w:rPr>
          <w:sz w:val="22"/>
          <w:szCs w:val="22"/>
        </w:rPr>
        <w:t>t</w:t>
      </w:r>
      <w:r>
        <w:rPr>
          <w:sz w:val="22"/>
          <w:szCs w:val="22"/>
          <w:highlight w:val="yellow"/>
        </w:rPr>
        <w:t>h</w:t>
      </w:r>
      <w:r>
        <w:rPr>
          <w:sz w:val="22"/>
          <w:szCs w:val="22"/>
        </w:rPr>
        <w:t xml:space="preserve"> treatment T</w:t>
      </w:r>
      <w:r>
        <w:rPr>
          <w:sz w:val="22"/>
          <w:szCs w:val="22"/>
          <w:vertAlign w:val="subscript"/>
        </w:rPr>
        <w:t>9</w:t>
      </w:r>
      <w:r>
        <w:rPr>
          <w:sz w:val="22"/>
          <w:szCs w:val="22"/>
        </w:rPr>
        <w:t xml:space="preserve"> </w:t>
      </w:r>
      <w:r>
        <w:rPr>
          <w:i/>
          <w:sz w:val="22"/>
          <w:szCs w:val="22"/>
        </w:rPr>
        <w:t>i.e.</w:t>
      </w:r>
      <w:r>
        <w:rPr>
          <w:sz w:val="22"/>
          <w:szCs w:val="22"/>
        </w:rPr>
        <w:t xml:space="preserve"> Humic acid 0.4% (68.05 </w:t>
      </w:r>
      <w:r>
        <w:rPr>
          <w:color w:val="000000"/>
          <w:sz w:val="22"/>
          <w:szCs w:val="22"/>
          <w:highlight w:val="yellow"/>
        </w:rPr>
        <w:t>d</w:t>
      </w:r>
      <w:r>
        <w:rPr>
          <w:color w:val="000000"/>
          <w:sz w:val="22"/>
          <w:szCs w:val="22"/>
        </w:rPr>
        <w:t>ays</w:t>
      </w:r>
      <w:r>
        <w:rPr>
          <w:sz w:val="22"/>
          <w:szCs w:val="22"/>
        </w:rPr>
        <w:t>)</w:t>
      </w:r>
      <w:r>
        <w:rPr>
          <w:sz w:val="22"/>
          <w:szCs w:val="22"/>
          <w:highlight w:val="yellow"/>
        </w:rPr>
        <w:t>,</w:t>
      </w:r>
      <w:r>
        <w:rPr>
          <w:sz w:val="22"/>
          <w:szCs w:val="22"/>
        </w:rPr>
        <w:t xml:space="preserve"> which was statistically at par with treatment T</w:t>
      </w:r>
      <w:r>
        <w:rPr>
          <w:sz w:val="22"/>
          <w:szCs w:val="22"/>
          <w:vertAlign w:val="subscript"/>
        </w:rPr>
        <w:t>8</w:t>
      </w:r>
      <w:r>
        <w:rPr>
          <w:sz w:val="22"/>
          <w:szCs w:val="22"/>
          <w:highlight w:val="yellow"/>
          <w:vertAlign w:val="subscript"/>
        </w:rPr>
        <w:t>,</w:t>
      </w:r>
      <w:r>
        <w:rPr>
          <w:sz w:val="22"/>
          <w:szCs w:val="22"/>
          <w:vertAlign w:val="subscript"/>
        </w:rPr>
        <w:t xml:space="preserve"> </w:t>
      </w:r>
      <w:r>
        <w:rPr>
          <w:sz w:val="22"/>
          <w:szCs w:val="22"/>
        </w:rPr>
        <w:t>wh</w:t>
      </w:r>
      <w:r>
        <w:rPr>
          <w:sz w:val="22"/>
          <w:szCs w:val="22"/>
          <w:highlight w:val="yellow"/>
        </w:rPr>
        <w:t>ereas th</w:t>
      </w:r>
      <w:r>
        <w:rPr>
          <w:sz w:val="22"/>
          <w:szCs w:val="22"/>
        </w:rPr>
        <w:t xml:space="preserve">e </w:t>
      </w:r>
      <w:r>
        <w:rPr>
          <w:sz w:val="22"/>
          <w:szCs w:val="22"/>
          <w:highlight w:val="yellow"/>
        </w:rPr>
        <w:t>h</w:t>
      </w:r>
      <w:r>
        <w:rPr>
          <w:sz w:val="22"/>
          <w:szCs w:val="22"/>
        </w:rPr>
        <w:t>i</w:t>
      </w:r>
      <w:r>
        <w:rPr>
          <w:sz w:val="22"/>
          <w:szCs w:val="22"/>
          <w:highlight w:val="yellow"/>
        </w:rPr>
        <w:t>ghest</w:t>
      </w:r>
      <w:r>
        <w:rPr>
          <w:sz w:val="22"/>
          <w:szCs w:val="22"/>
        </w:rPr>
        <w:t xml:space="preserve"> number was </w:t>
      </w:r>
      <w:r>
        <w:rPr>
          <w:sz w:val="22"/>
          <w:szCs w:val="22"/>
          <w:highlight w:val="yellow"/>
        </w:rPr>
        <w:t>recorded wi</w:t>
      </w:r>
      <w:r>
        <w:rPr>
          <w:sz w:val="22"/>
          <w:szCs w:val="22"/>
        </w:rPr>
        <w:t>t</w:t>
      </w:r>
      <w:r>
        <w:rPr>
          <w:sz w:val="22"/>
          <w:szCs w:val="22"/>
          <w:highlight w:val="yellow"/>
        </w:rPr>
        <w:t>h</w:t>
      </w:r>
      <w:r>
        <w:rPr>
          <w:sz w:val="22"/>
          <w:szCs w:val="22"/>
        </w:rPr>
        <w:t xml:space="preserve"> treatment T</w:t>
      </w:r>
      <w:r>
        <w:rPr>
          <w:sz w:val="22"/>
          <w:szCs w:val="22"/>
          <w:vertAlign w:val="subscript"/>
        </w:rPr>
        <w:t>1</w:t>
      </w:r>
      <w:r>
        <w:rPr>
          <w:sz w:val="22"/>
          <w:szCs w:val="22"/>
        </w:rPr>
        <w:t xml:space="preserve"> </w:t>
      </w:r>
      <w:r>
        <w:rPr>
          <w:i/>
          <w:sz w:val="22"/>
          <w:szCs w:val="22"/>
        </w:rPr>
        <w:t>i.e</w:t>
      </w:r>
      <w:r>
        <w:rPr>
          <w:sz w:val="22"/>
          <w:szCs w:val="22"/>
        </w:rPr>
        <w:t xml:space="preserve">. control (79.65 </w:t>
      </w:r>
      <w:r>
        <w:rPr>
          <w:color w:val="000000"/>
          <w:sz w:val="22"/>
          <w:szCs w:val="22"/>
          <w:highlight w:val="yellow"/>
        </w:rPr>
        <w:t>d</w:t>
      </w:r>
      <w:r>
        <w:rPr>
          <w:color w:val="000000"/>
          <w:sz w:val="22"/>
          <w:szCs w:val="22"/>
        </w:rPr>
        <w:t>ays</w:t>
      </w:r>
      <w:r>
        <w:rPr>
          <w:sz w:val="22"/>
          <w:szCs w:val="22"/>
        </w:rPr>
        <w:t xml:space="preserve">). The fruit set </w:t>
      </w:r>
      <w:r>
        <w:rPr>
          <w:sz w:val="22"/>
          <w:szCs w:val="22"/>
          <w:highlight w:val="yellow"/>
        </w:rPr>
        <w:t>data</w:t>
      </w:r>
      <w:r>
        <w:rPr>
          <w:sz w:val="22"/>
          <w:szCs w:val="22"/>
        </w:rPr>
        <w:t xml:space="preserve"> presented in </w:t>
      </w:r>
      <w:r>
        <w:rPr>
          <w:sz w:val="22"/>
          <w:szCs w:val="22"/>
          <w:highlight w:val="yellow"/>
        </w:rPr>
        <w:t>T</w:t>
      </w:r>
      <w:r>
        <w:rPr>
          <w:sz w:val="22"/>
          <w:szCs w:val="22"/>
        </w:rPr>
        <w:t>able 1 showed that fruit set percent</w:t>
      </w:r>
      <w:r>
        <w:rPr>
          <w:sz w:val="22"/>
          <w:szCs w:val="22"/>
          <w:highlight w:val="yellow"/>
        </w:rPr>
        <w:t>age</w:t>
      </w:r>
      <w:r>
        <w:rPr>
          <w:sz w:val="22"/>
          <w:szCs w:val="22"/>
        </w:rPr>
        <w:t xml:space="preserve"> was significantly </w:t>
      </w:r>
      <w:r>
        <w:rPr>
          <w:sz w:val="22"/>
          <w:szCs w:val="22"/>
        </w:rPr>
        <w:lastRenderedPageBreak/>
        <w:t xml:space="preserve">influenced by </w:t>
      </w:r>
      <w:r>
        <w:rPr>
          <w:sz w:val="22"/>
          <w:szCs w:val="22"/>
          <w:highlight w:val="yellow"/>
        </w:rPr>
        <w:t xml:space="preserve">the </w:t>
      </w:r>
      <w:r>
        <w:rPr>
          <w:sz w:val="22"/>
          <w:szCs w:val="22"/>
        </w:rPr>
        <w:t>application of different growth regulator</w:t>
      </w:r>
      <w:r>
        <w:rPr>
          <w:sz w:val="22"/>
          <w:szCs w:val="22"/>
          <w:highlight w:val="yellow"/>
        </w:rPr>
        <w:t>s</w:t>
      </w:r>
      <w:r>
        <w:rPr>
          <w:sz w:val="22"/>
          <w:szCs w:val="22"/>
        </w:rPr>
        <w:t xml:space="preserve"> </w:t>
      </w:r>
      <w:r>
        <w:rPr>
          <w:sz w:val="22"/>
          <w:szCs w:val="22"/>
          <w:highlight w:val="yellow"/>
        </w:rPr>
        <w:t>du</w:t>
      </w:r>
      <w:r>
        <w:rPr>
          <w:sz w:val="22"/>
          <w:szCs w:val="22"/>
        </w:rPr>
        <w:t>r</w:t>
      </w:r>
      <w:r>
        <w:rPr>
          <w:sz w:val="22"/>
          <w:szCs w:val="22"/>
          <w:highlight w:val="yellow"/>
        </w:rPr>
        <w:t>ing</w:t>
      </w:r>
      <w:r>
        <w:rPr>
          <w:sz w:val="22"/>
          <w:szCs w:val="22"/>
        </w:rPr>
        <w:t xml:space="preserve"> 2024</w:t>
      </w:r>
      <w:r>
        <w:rPr>
          <w:sz w:val="22"/>
          <w:szCs w:val="22"/>
          <w:highlight w:val="yellow"/>
        </w:rPr>
        <w:t>–</w:t>
      </w:r>
      <w:r>
        <w:rPr>
          <w:sz w:val="22"/>
          <w:szCs w:val="22"/>
        </w:rPr>
        <w:t xml:space="preserve">25. </w:t>
      </w:r>
      <w:r>
        <w:rPr>
          <w:rFonts w:eastAsia="Calibri"/>
          <w:color w:val="000000"/>
          <w:sz w:val="22"/>
          <w:szCs w:val="22"/>
          <w:highlight w:val="yellow"/>
        </w:rPr>
        <w:t>The h</w:t>
      </w:r>
      <w:r>
        <w:rPr>
          <w:rFonts w:eastAsia="Calibri"/>
          <w:color w:val="000000"/>
          <w:sz w:val="22"/>
          <w:szCs w:val="22"/>
        </w:rPr>
        <w:t>i</w:t>
      </w:r>
      <w:r>
        <w:rPr>
          <w:rFonts w:eastAsia="Calibri"/>
          <w:color w:val="000000"/>
          <w:sz w:val="22"/>
          <w:szCs w:val="22"/>
          <w:highlight w:val="yellow"/>
        </w:rPr>
        <w:t>ghest</w:t>
      </w:r>
      <w:r>
        <w:rPr>
          <w:rFonts w:eastAsia="Calibri"/>
          <w:color w:val="000000"/>
          <w:sz w:val="22"/>
          <w:szCs w:val="22"/>
        </w:rPr>
        <w:t xml:space="preserve"> </w:t>
      </w:r>
      <w:r>
        <w:rPr>
          <w:color w:val="000000"/>
          <w:sz w:val="22"/>
          <w:szCs w:val="22"/>
        </w:rPr>
        <w:t>fruit set percent</w:t>
      </w:r>
      <w:r>
        <w:rPr>
          <w:rFonts w:eastAsia="Calibri"/>
          <w:color w:val="000000"/>
          <w:sz w:val="22"/>
          <w:szCs w:val="22"/>
          <w:highlight w:val="yellow"/>
        </w:rPr>
        <w:t>age</w:t>
      </w:r>
      <w:r>
        <w:rPr>
          <w:rFonts w:eastAsia="Calibri"/>
          <w:color w:val="000000"/>
          <w:sz w:val="22"/>
          <w:szCs w:val="22"/>
        </w:rPr>
        <w:t xml:space="preserve"> (</w:t>
      </w:r>
      <w:r>
        <w:rPr>
          <w:sz w:val="22"/>
          <w:szCs w:val="22"/>
        </w:rPr>
        <w:t xml:space="preserve">75.87 </w:t>
      </w:r>
      <w:r>
        <w:rPr>
          <w:rFonts w:eastAsia="Calibri"/>
          <w:color w:val="000000"/>
          <w:sz w:val="22"/>
          <w:szCs w:val="22"/>
        </w:rPr>
        <w:t xml:space="preserve">%) was recorded with treatment </w:t>
      </w:r>
      <w:r>
        <w:rPr>
          <w:sz w:val="22"/>
          <w:szCs w:val="22"/>
        </w:rPr>
        <w:t>T</w:t>
      </w:r>
      <w:r>
        <w:rPr>
          <w:sz w:val="22"/>
          <w:szCs w:val="22"/>
          <w:vertAlign w:val="subscript"/>
        </w:rPr>
        <w:t>9</w:t>
      </w:r>
      <w:r>
        <w:rPr>
          <w:sz w:val="22"/>
          <w:szCs w:val="22"/>
        </w:rPr>
        <w:t xml:space="preserve"> </w:t>
      </w:r>
      <w:r>
        <w:rPr>
          <w:i/>
          <w:sz w:val="22"/>
          <w:szCs w:val="22"/>
        </w:rPr>
        <w:t>i.e.</w:t>
      </w:r>
      <w:r>
        <w:rPr>
          <w:sz w:val="22"/>
          <w:szCs w:val="22"/>
        </w:rPr>
        <w:t xml:space="preserve"> Humic acid 0.4%</w:t>
      </w:r>
      <w:r>
        <w:rPr>
          <w:sz w:val="22"/>
          <w:szCs w:val="22"/>
          <w:highlight w:val="yellow"/>
        </w:rPr>
        <w:t>,</w:t>
      </w:r>
      <w:r>
        <w:rPr>
          <w:sz w:val="22"/>
          <w:szCs w:val="22"/>
        </w:rPr>
        <w:t xml:space="preserve"> </w:t>
      </w:r>
      <w:r>
        <w:rPr>
          <w:rFonts w:eastAsia="Calibri"/>
          <w:color w:val="000000"/>
          <w:sz w:val="22"/>
          <w:szCs w:val="22"/>
        </w:rPr>
        <w:t>which was statistically at par with T</w:t>
      </w:r>
      <w:r>
        <w:rPr>
          <w:rFonts w:eastAsia="Calibri"/>
          <w:color w:val="000000"/>
          <w:sz w:val="22"/>
          <w:szCs w:val="22"/>
          <w:vertAlign w:val="subscript"/>
        </w:rPr>
        <w:t>8</w:t>
      </w:r>
      <w:r>
        <w:rPr>
          <w:rFonts w:eastAsia="Calibri"/>
          <w:color w:val="000000"/>
          <w:sz w:val="22"/>
          <w:szCs w:val="22"/>
        </w:rPr>
        <w:t>. However, the</w:t>
      </w:r>
      <w:r>
        <w:rPr>
          <w:rFonts w:eastAsia="Calibri"/>
          <w:color w:val="000000"/>
          <w:sz w:val="22"/>
          <w:szCs w:val="22"/>
          <w:highlight w:val="yellow"/>
        </w:rPr>
        <w:t xml:space="preserve"> remaining</w:t>
      </w:r>
      <w:r>
        <w:rPr>
          <w:rFonts w:eastAsia="Calibri"/>
          <w:color w:val="000000"/>
          <w:sz w:val="22"/>
          <w:szCs w:val="22"/>
        </w:rPr>
        <w:t xml:space="preserve"> treatments </w:t>
      </w:r>
      <w:r>
        <w:rPr>
          <w:rFonts w:eastAsia="Calibri"/>
          <w:color w:val="000000"/>
          <w:sz w:val="22"/>
          <w:szCs w:val="22"/>
          <w:highlight w:val="yellow"/>
        </w:rPr>
        <w:t>diffe</w:t>
      </w:r>
      <w:r>
        <w:rPr>
          <w:rFonts w:eastAsia="Calibri"/>
          <w:color w:val="000000"/>
          <w:sz w:val="22"/>
          <w:szCs w:val="22"/>
        </w:rPr>
        <w:t xml:space="preserve">red significantly in </w:t>
      </w:r>
      <w:r>
        <w:rPr>
          <w:color w:val="000000"/>
          <w:sz w:val="22"/>
          <w:szCs w:val="22"/>
        </w:rPr>
        <w:t>fruit set percent</w:t>
      </w:r>
      <w:r>
        <w:rPr>
          <w:rFonts w:eastAsia="Calibri"/>
          <w:color w:val="000000"/>
          <w:sz w:val="22"/>
          <w:szCs w:val="22"/>
          <w:highlight w:val="yellow"/>
        </w:rPr>
        <w:t>age</w:t>
      </w:r>
      <w:r>
        <w:rPr>
          <w:rFonts w:eastAsia="Calibri"/>
          <w:color w:val="000000"/>
          <w:sz w:val="22"/>
          <w:szCs w:val="22"/>
        </w:rPr>
        <w:t xml:space="preserve">. </w:t>
      </w:r>
      <w:r>
        <w:rPr>
          <w:rFonts w:eastAsia="Calibri"/>
          <w:color w:val="000000"/>
          <w:sz w:val="22"/>
          <w:szCs w:val="22"/>
          <w:highlight w:val="yellow"/>
        </w:rPr>
        <w:t>T</w:t>
      </w:r>
      <w:r>
        <w:rPr>
          <w:rFonts w:eastAsia="Calibri"/>
          <w:color w:val="000000"/>
          <w:sz w:val="22"/>
          <w:szCs w:val="22"/>
        </w:rPr>
        <w:t>he</w:t>
      </w:r>
      <w:r>
        <w:rPr>
          <w:rFonts w:eastAsia="Calibri"/>
          <w:color w:val="000000"/>
          <w:sz w:val="22"/>
          <w:szCs w:val="22"/>
          <w:highlight w:val="yellow"/>
        </w:rPr>
        <w:t xml:space="preserve"> low</w:t>
      </w:r>
      <w:r>
        <w:rPr>
          <w:rFonts w:eastAsia="Calibri"/>
          <w:color w:val="000000"/>
          <w:sz w:val="22"/>
          <w:szCs w:val="22"/>
        </w:rPr>
        <w:t>es</w:t>
      </w:r>
      <w:r>
        <w:rPr>
          <w:rFonts w:eastAsia="Calibri"/>
          <w:color w:val="000000"/>
          <w:sz w:val="22"/>
          <w:szCs w:val="22"/>
          <w:highlight w:val="yellow"/>
        </w:rPr>
        <w:t>t</w:t>
      </w:r>
      <w:r>
        <w:rPr>
          <w:rFonts w:eastAsia="Calibri"/>
          <w:color w:val="000000"/>
          <w:sz w:val="22"/>
          <w:szCs w:val="22"/>
        </w:rPr>
        <w:t xml:space="preserve"> </w:t>
      </w:r>
      <w:r>
        <w:rPr>
          <w:color w:val="000000"/>
          <w:sz w:val="22"/>
          <w:szCs w:val="22"/>
        </w:rPr>
        <w:t xml:space="preserve">fruit set </w:t>
      </w:r>
      <w:r>
        <w:rPr>
          <w:rFonts w:eastAsia="Calibri"/>
          <w:color w:val="000000"/>
          <w:sz w:val="22"/>
          <w:szCs w:val="22"/>
        </w:rPr>
        <w:t>(</w:t>
      </w:r>
      <w:r>
        <w:rPr>
          <w:sz w:val="22"/>
          <w:szCs w:val="22"/>
        </w:rPr>
        <w:t xml:space="preserve">65.49 </w:t>
      </w:r>
      <w:r>
        <w:rPr>
          <w:rFonts w:eastAsia="Calibri"/>
          <w:color w:val="000000"/>
          <w:sz w:val="22"/>
          <w:szCs w:val="22"/>
        </w:rPr>
        <w:t>%) was recorded with T</w:t>
      </w:r>
      <w:r>
        <w:rPr>
          <w:rFonts w:eastAsia="Calibri"/>
          <w:color w:val="000000"/>
          <w:sz w:val="22"/>
          <w:szCs w:val="22"/>
          <w:vertAlign w:val="subscript"/>
        </w:rPr>
        <w:t>1</w:t>
      </w:r>
      <w:r>
        <w:rPr>
          <w:rFonts w:eastAsia="Calibri"/>
          <w:color w:val="000000"/>
          <w:sz w:val="22"/>
          <w:szCs w:val="22"/>
        </w:rPr>
        <w:t xml:space="preserve"> (</w:t>
      </w:r>
      <w:r>
        <w:rPr>
          <w:rFonts w:eastAsia="Calibri"/>
          <w:color w:val="000000"/>
          <w:sz w:val="22"/>
          <w:szCs w:val="22"/>
          <w:highlight w:val="yellow"/>
        </w:rPr>
        <w:t>c</w:t>
      </w:r>
      <w:r>
        <w:rPr>
          <w:rFonts w:eastAsia="Calibri"/>
          <w:color w:val="000000"/>
          <w:sz w:val="22"/>
          <w:szCs w:val="22"/>
        </w:rPr>
        <w:t>ontrol).</w:t>
      </w:r>
      <w:r>
        <w:rPr>
          <w:rFonts w:eastAsia="Calibri"/>
          <w:color w:val="000000"/>
          <w:sz w:val="22"/>
          <w:szCs w:val="22"/>
          <w:highlight w:val="yellow"/>
        </w:rPr>
        <w:t xml:space="preserve"> </w:t>
      </w:r>
      <w:r>
        <w:rPr>
          <w:rFonts w:eastAsia="Calibri"/>
          <w:color w:val="000000"/>
          <w:sz w:val="22"/>
          <w:szCs w:val="22"/>
        </w:rPr>
        <w:t xml:space="preserve">The </w:t>
      </w:r>
      <w:r>
        <w:rPr>
          <w:rFonts w:eastAsia="Calibri"/>
          <w:color w:val="000000"/>
          <w:sz w:val="22"/>
          <w:szCs w:val="22"/>
          <w:highlight w:val="yellow"/>
        </w:rPr>
        <w:t>e</w:t>
      </w:r>
      <w:r>
        <w:rPr>
          <w:rFonts w:eastAsia="Calibri"/>
          <w:color w:val="000000"/>
          <w:sz w:val="22"/>
          <w:szCs w:val="22"/>
        </w:rPr>
        <w:t>a</w:t>
      </w:r>
      <w:r>
        <w:rPr>
          <w:rFonts w:eastAsia="Calibri"/>
          <w:color w:val="000000"/>
          <w:sz w:val="22"/>
          <w:szCs w:val="22"/>
          <w:highlight w:val="yellow"/>
        </w:rPr>
        <w:t>r</w:t>
      </w:r>
      <w:r>
        <w:rPr>
          <w:rFonts w:eastAsia="Calibri"/>
          <w:color w:val="000000"/>
          <w:sz w:val="22"/>
          <w:szCs w:val="22"/>
        </w:rPr>
        <w:t>l</w:t>
      </w:r>
      <w:r>
        <w:rPr>
          <w:rFonts w:eastAsia="Calibri"/>
          <w:color w:val="000000"/>
          <w:sz w:val="22"/>
          <w:szCs w:val="22"/>
          <w:highlight w:val="yellow"/>
        </w:rPr>
        <w:t>i</w:t>
      </w:r>
      <w:r>
        <w:rPr>
          <w:rFonts w:eastAsia="Calibri"/>
          <w:color w:val="000000"/>
          <w:sz w:val="22"/>
          <w:szCs w:val="22"/>
        </w:rPr>
        <w:t xml:space="preserve">er flowering with humic acid application </w:t>
      </w:r>
      <w:r>
        <w:rPr>
          <w:rFonts w:eastAsia="Calibri"/>
          <w:color w:val="000000"/>
          <w:sz w:val="22"/>
          <w:szCs w:val="22"/>
          <w:highlight w:val="yellow"/>
        </w:rPr>
        <w:t>m</w:t>
      </w:r>
      <w:r>
        <w:rPr>
          <w:rFonts w:eastAsia="Calibri"/>
          <w:color w:val="000000"/>
          <w:sz w:val="22"/>
          <w:szCs w:val="22"/>
        </w:rPr>
        <w:t>a</w:t>
      </w:r>
      <w:r>
        <w:rPr>
          <w:rFonts w:eastAsia="Calibri"/>
          <w:color w:val="000000"/>
          <w:sz w:val="22"/>
          <w:szCs w:val="22"/>
          <w:highlight w:val="yellow"/>
        </w:rPr>
        <w:t>y</w:t>
      </w:r>
      <w:r>
        <w:rPr>
          <w:rFonts w:eastAsia="Calibri"/>
          <w:color w:val="000000"/>
          <w:sz w:val="22"/>
          <w:szCs w:val="22"/>
        </w:rPr>
        <w:t xml:space="preserve"> be attributed to its biostimulant properties that promote hormonal activity in plants. Turkmen </w:t>
      </w:r>
      <w:r>
        <w:rPr>
          <w:rFonts w:eastAsia="Calibri"/>
          <w:i/>
          <w:iCs/>
          <w:color w:val="000000"/>
          <w:sz w:val="22"/>
          <w:szCs w:val="22"/>
        </w:rPr>
        <w:t>et al</w:t>
      </w:r>
      <w:r>
        <w:rPr>
          <w:rFonts w:eastAsia="Calibri"/>
          <w:color w:val="000000"/>
          <w:sz w:val="22"/>
          <w:szCs w:val="22"/>
        </w:rPr>
        <w:t xml:space="preserve">. (2004) reported that </w:t>
      </w:r>
      <w:r>
        <w:rPr>
          <w:rFonts w:eastAsia="Calibri"/>
          <w:color w:val="000000"/>
          <w:sz w:val="22"/>
          <w:szCs w:val="22"/>
          <w:highlight w:val="yellow"/>
        </w:rPr>
        <w:t>t</w:t>
      </w:r>
      <w:r>
        <w:rPr>
          <w:rFonts w:eastAsia="Calibri"/>
          <w:color w:val="000000"/>
          <w:sz w:val="22"/>
          <w:szCs w:val="22"/>
        </w:rPr>
        <w:t>h</w:t>
      </w:r>
      <w:r>
        <w:rPr>
          <w:rFonts w:eastAsia="Calibri"/>
          <w:color w:val="000000"/>
          <w:sz w:val="22"/>
          <w:szCs w:val="22"/>
          <w:highlight w:val="yellow"/>
        </w:rPr>
        <w:t>e</w:t>
      </w:r>
      <w:r>
        <w:rPr>
          <w:rFonts w:eastAsia="Calibri"/>
          <w:color w:val="000000"/>
          <w:sz w:val="22"/>
          <w:szCs w:val="22"/>
        </w:rPr>
        <w:t xml:space="preserve"> effectiveness </w:t>
      </w:r>
      <w:r>
        <w:rPr>
          <w:rFonts w:eastAsia="Calibri"/>
          <w:color w:val="000000"/>
          <w:sz w:val="22"/>
          <w:szCs w:val="22"/>
          <w:highlight w:val="yellow"/>
        </w:rPr>
        <w:t xml:space="preserve">of humic acid </w:t>
      </w:r>
      <w:r>
        <w:rPr>
          <w:rFonts w:eastAsia="Calibri"/>
          <w:color w:val="000000"/>
          <w:sz w:val="22"/>
          <w:szCs w:val="22"/>
        </w:rPr>
        <w:t xml:space="preserve">is </w:t>
      </w:r>
      <w:r>
        <w:rPr>
          <w:rFonts w:eastAsia="Calibri"/>
          <w:color w:val="000000"/>
          <w:sz w:val="22"/>
          <w:szCs w:val="22"/>
          <w:highlight w:val="yellow"/>
        </w:rPr>
        <w:t>associate</w:t>
      </w:r>
      <w:r>
        <w:rPr>
          <w:rFonts w:eastAsia="Calibri"/>
          <w:color w:val="000000"/>
          <w:sz w:val="22"/>
          <w:szCs w:val="22"/>
        </w:rPr>
        <w:t xml:space="preserve">d </w:t>
      </w:r>
      <w:r>
        <w:rPr>
          <w:rFonts w:eastAsia="Calibri"/>
          <w:color w:val="000000"/>
          <w:sz w:val="22"/>
          <w:szCs w:val="22"/>
          <w:highlight w:val="yellow"/>
        </w:rPr>
        <w:t>wi</w:t>
      </w:r>
      <w:r>
        <w:rPr>
          <w:rFonts w:eastAsia="Calibri"/>
          <w:color w:val="000000"/>
          <w:sz w:val="22"/>
          <w:szCs w:val="22"/>
        </w:rPr>
        <w:t>t</w:t>
      </w:r>
      <w:r>
        <w:rPr>
          <w:rFonts w:eastAsia="Calibri"/>
          <w:color w:val="000000"/>
          <w:sz w:val="22"/>
          <w:szCs w:val="22"/>
          <w:highlight w:val="yellow"/>
        </w:rPr>
        <w:t>h</w:t>
      </w:r>
      <w:r>
        <w:rPr>
          <w:rFonts w:eastAsia="Calibri"/>
          <w:color w:val="000000"/>
          <w:sz w:val="22"/>
          <w:szCs w:val="22"/>
        </w:rPr>
        <w:t xml:space="preserve"> its influence on respiration, photosynthesis, metabolism and hormonal activit</w:t>
      </w:r>
      <w:r>
        <w:rPr>
          <w:rFonts w:eastAsia="Calibri"/>
          <w:color w:val="000000"/>
          <w:sz w:val="22"/>
          <w:szCs w:val="22"/>
          <w:highlight w:val="yellow"/>
        </w:rPr>
        <w:t>y,</w:t>
      </w:r>
      <w:r>
        <w:rPr>
          <w:rFonts w:eastAsia="Calibri"/>
          <w:color w:val="000000"/>
          <w:sz w:val="22"/>
          <w:szCs w:val="22"/>
        </w:rPr>
        <w:t xml:space="preserve"> resulting in better plant growth and flowering. The enhanced fruit set percentage observed with humic acid treatments aligns with the findings of Azarmi </w:t>
      </w:r>
      <w:r>
        <w:rPr>
          <w:rFonts w:eastAsia="Calibri"/>
          <w:i/>
          <w:iCs/>
          <w:color w:val="000000"/>
          <w:sz w:val="22"/>
          <w:szCs w:val="22"/>
        </w:rPr>
        <w:t>et al</w:t>
      </w:r>
      <w:r>
        <w:rPr>
          <w:rFonts w:eastAsia="Calibri"/>
          <w:color w:val="000000"/>
          <w:sz w:val="22"/>
          <w:szCs w:val="22"/>
        </w:rPr>
        <w:t>. (20</w:t>
      </w:r>
      <w:r w:rsidR="00AC1417">
        <w:rPr>
          <w:rFonts w:eastAsia="Calibri"/>
          <w:color w:val="000000"/>
          <w:sz w:val="22"/>
          <w:szCs w:val="22"/>
        </w:rPr>
        <w:t>11</w:t>
      </w:r>
      <w:r>
        <w:rPr>
          <w:rFonts w:eastAsia="Calibri"/>
          <w:color w:val="000000"/>
          <w:sz w:val="22"/>
          <w:szCs w:val="22"/>
        </w:rPr>
        <w:t>), who reported increased root volume</w:t>
      </w:r>
      <w:r>
        <w:rPr>
          <w:rFonts w:eastAsia="Calibri"/>
          <w:color w:val="000000"/>
          <w:sz w:val="22"/>
          <w:szCs w:val="22"/>
          <w:highlight w:val="yellow"/>
        </w:rPr>
        <w:t>,</w:t>
      </w:r>
      <w:r>
        <w:rPr>
          <w:rFonts w:eastAsia="Calibri"/>
          <w:color w:val="000000"/>
          <w:sz w:val="22"/>
          <w:szCs w:val="22"/>
        </w:rPr>
        <w:t xml:space="preserve"> </w:t>
      </w:r>
      <w:r>
        <w:rPr>
          <w:rFonts w:eastAsia="Calibri"/>
          <w:color w:val="000000"/>
          <w:sz w:val="22"/>
          <w:szCs w:val="22"/>
          <w:highlight w:val="yellow"/>
        </w:rPr>
        <w:t>fac</w:t>
      </w:r>
      <w:r>
        <w:rPr>
          <w:rFonts w:eastAsia="Calibri"/>
          <w:color w:val="000000"/>
          <w:sz w:val="22"/>
          <w:szCs w:val="22"/>
        </w:rPr>
        <w:t>il</w:t>
      </w:r>
      <w:r>
        <w:rPr>
          <w:rFonts w:eastAsia="Calibri"/>
          <w:color w:val="000000"/>
          <w:sz w:val="22"/>
          <w:szCs w:val="22"/>
          <w:highlight w:val="yellow"/>
        </w:rPr>
        <w:t>itat</w:t>
      </w:r>
      <w:r>
        <w:rPr>
          <w:rFonts w:eastAsia="Calibri"/>
          <w:color w:val="000000"/>
          <w:sz w:val="22"/>
          <w:szCs w:val="22"/>
        </w:rPr>
        <w:t xml:space="preserve">ing absorption and efficient nutrient uptake </w:t>
      </w:r>
      <w:r>
        <w:rPr>
          <w:rFonts w:eastAsia="Calibri"/>
          <w:color w:val="000000"/>
          <w:sz w:val="22"/>
          <w:szCs w:val="22"/>
          <w:highlight w:val="yellow"/>
        </w:rPr>
        <w:t>follow</w:t>
      </w:r>
      <w:r>
        <w:rPr>
          <w:rFonts w:eastAsia="Calibri"/>
          <w:color w:val="000000"/>
          <w:sz w:val="22"/>
          <w:szCs w:val="22"/>
        </w:rPr>
        <w:t>in</w:t>
      </w:r>
      <w:r>
        <w:rPr>
          <w:rFonts w:eastAsia="Calibri"/>
          <w:color w:val="000000"/>
          <w:sz w:val="22"/>
          <w:szCs w:val="22"/>
          <w:highlight w:val="yellow"/>
        </w:rPr>
        <w:t>g</w:t>
      </w:r>
      <w:r>
        <w:rPr>
          <w:rFonts w:eastAsia="Calibri"/>
          <w:color w:val="000000"/>
          <w:sz w:val="22"/>
          <w:szCs w:val="22"/>
        </w:rPr>
        <w:t xml:space="preserve"> humic acid application.</w:t>
      </w:r>
    </w:p>
    <w:p w14:paraId="7DF077E9" w14:textId="77777777" w:rsidR="0098272E" w:rsidRPr="009313BF" w:rsidRDefault="002347D1" w:rsidP="0098272E">
      <w:pPr>
        <w:pStyle w:val="ListParagraph"/>
        <w:spacing w:line="360" w:lineRule="auto"/>
        <w:ind w:left="0"/>
        <w:jc w:val="both"/>
        <w:rPr>
          <w:sz w:val="22"/>
          <w:szCs w:val="22"/>
        </w:rPr>
      </w:pPr>
      <w:r>
        <w:rPr>
          <w:rFonts w:eastAsia="Calibri"/>
          <w:color w:val="000000"/>
          <w:sz w:val="22"/>
          <w:szCs w:val="22"/>
          <w:highlight w:val="yellow"/>
        </w:rPr>
        <w:t>T</w:t>
      </w:r>
      <w:r>
        <w:rPr>
          <w:rFonts w:eastAsia="Calibri"/>
          <w:color w:val="000000"/>
          <w:sz w:val="22"/>
          <w:szCs w:val="22"/>
        </w:rPr>
        <w:t xml:space="preserve">he data presented in </w:t>
      </w:r>
      <w:r>
        <w:rPr>
          <w:rFonts w:eastAsia="Calibri"/>
          <w:color w:val="000000"/>
          <w:sz w:val="22"/>
          <w:szCs w:val="22"/>
          <w:highlight w:val="yellow"/>
        </w:rPr>
        <w:t>T</w:t>
      </w:r>
      <w:r>
        <w:rPr>
          <w:rFonts w:eastAsia="Calibri"/>
          <w:color w:val="000000"/>
          <w:sz w:val="22"/>
          <w:szCs w:val="22"/>
        </w:rPr>
        <w:t>able 1</w:t>
      </w:r>
      <w:r>
        <w:rPr>
          <w:rFonts w:eastAsia="Calibri"/>
          <w:color w:val="000000"/>
          <w:sz w:val="22"/>
          <w:szCs w:val="22"/>
          <w:highlight w:val="yellow"/>
        </w:rPr>
        <w:t xml:space="preserve"> indicate</w:t>
      </w:r>
      <w:r>
        <w:rPr>
          <w:rFonts w:eastAsia="Calibri"/>
          <w:color w:val="000000"/>
          <w:sz w:val="22"/>
          <w:szCs w:val="22"/>
        </w:rPr>
        <w:t xml:space="preserve"> that </w:t>
      </w:r>
      <w:r>
        <w:rPr>
          <w:sz w:val="22"/>
          <w:szCs w:val="22"/>
        </w:rPr>
        <w:t xml:space="preserve">different growth regulator </w:t>
      </w:r>
      <w:r>
        <w:rPr>
          <w:sz w:val="22"/>
          <w:szCs w:val="22"/>
          <w:highlight w:val="yellow"/>
        </w:rPr>
        <w:t>applications a</w:t>
      </w:r>
      <w:r>
        <w:rPr>
          <w:sz w:val="22"/>
          <w:szCs w:val="22"/>
        </w:rPr>
        <w:t>ffect</w:t>
      </w:r>
      <w:r>
        <w:rPr>
          <w:sz w:val="22"/>
          <w:szCs w:val="22"/>
          <w:highlight w:val="yellow"/>
        </w:rPr>
        <w:t>ed</w:t>
      </w:r>
      <w:r>
        <w:rPr>
          <w:sz w:val="22"/>
          <w:szCs w:val="22"/>
        </w:rPr>
        <w:t xml:space="preserve"> the duration of flowering (</w:t>
      </w:r>
      <w:r>
        <w:rPr>
          <w:sz w:val="22"/>
          <w:szCs w:val="22"/>
          <w:highlight w:val="yellow"/>
        </w:rPr>
        <w:t>d</w:t>
      </w:r>
      <w:r>
        <w:rPr>
          <w:sz w:val="22"/>
          <w:szCs w:val="22"/>
        </w:rPr>
        <w:t xml:space="preserve">ays) during the experiment. The </w:t>
      </w:r>
      <w:r>
        <w:rPr>
          <w:sz w:val="22"/>
          <w:szCs w:val="22"/>
          <w:highlight w:val="yellow"/>
        </w:rPr>
        <w:t>sho</w:t>
      </w:r>
      <w:r>
        <w:rPr>
          <w:sz w:val="22"/>
          <w:szCs w:val="22"/>
        </w:rPr>
        <w:t>rt</w:t>
      </w:r>
      <w:r>
        <w:rPr>
          <w:sz w:val="22"/>
          <w:szCs w:val="22"/>
          <w:highlight w:val="yellow"/>
        </w:rPr>
        <w:t>est</w:t>
      </w:r>
      <w:r>
        <w:rPr>
          <w:sz w:val="22"/>
          <w:szCs w:val="22"/>
        </w:rPr>
        <w:t xml:space="preserve"> flowering </w:t>
      </w:r>
      <w:r>
        <w:rPr>
          <w:sz w:val="22"/>
          <w:szCs w:val="22"/>
          <w:highlight w:val="yellow"/>
        </w:rPr>
        <w:t xml:space="preserve">duration </w:t>
      </w:r>
      <w:r>
        <w:rPr>
          <w:sz w:val="22"/>
          <w:szCs w:val="22"/>
        </w:rPr>
        <w:t>(</w:t>
      </w:r>
      <w:r>
        <w:rPr>
          <w:sz w:val="22"/>
          <w:szCs w:val="22"/>
          <w:highlight w:val="yellow"/>
        </w:rPr>
        <w:t>13.98 d</w:t>
      </w:r>
      <w:r>
        <w:rPr>
          <w:sz w:val="22"/>
          <w:szCs w:val="22"/>
        </w:rPr>
        <w:t xml:space="preserve">ays) was </w:t>
      </w:r>
      <w:r>
        <w:rPr>
          <w:sz w:val="22"/>
          <w:szCs w:val="22"/>
          <w:highlight w:val="yellow"/>
        </w:rPr>
        <w:t>recorded wi</w:t>
      </w:r>
      <w:r>
        <w:rPr>
          <w:sz w:val="22"/>
          <w:szCs w:val="22"/>
        </w:rPr>
        <w:t>t</w:t>
      </w:r>
      <w:r>
        <w:rPr>
          <w:sz w:val="22"/>
          <w:szCs w:val="22"/>
          <w:highlight w:val="yellow"/>
        </w:rPr>
        <w:t>h</w:t>
      </w:r>
      <w:r>
        <w:rPr>
          <w:sz w:val="22"/>
          <w:szCs w:val="22"/>
        </w:rPr>
        <w:t xml:space="preserve"> treatment T</w:t>
      </w:r>
      <w:r>
        <w:rPr>
          <w:sz w:val="22"/>
          <w:szCs w:val="22"/>
          <w:vertAlign w:val="subscript"/>
        </w:rPr>
        <w:t>9</w:t>
      </w:r>
      <w:r>
        <w:rPr>
          <w:sz w:val="22"/>
          <w:szCs w:val="22"/>
        </w:rPr>
        <w:t xml:space="preserve"> </w:t>
      </w:r>
      <w:r>
        <w:rPr>
          <w:i/>
          <w:sz w:val="22"/>
          <w:szCs w:val="22"/>
        </w:rPr>
        <w:t>i.e.</w:t>
      </w:r>
      <w:r>
        <w:rPr>
          <w:sz w:val="22"/>
          <w:szCs w:val="22"/>
        </w:rPr>
        <w:t xml:space="preserve"> Humic acid 0.4%</w:t>
      </w:r>
      <w:r>
        <w:rPr>
          <w:sz w:val="22"/>
          <w:szCs w:val="22"/>
          <w:highlight w:val="yellow"/>
        </w:rPr>
        <w:t>,</w:t>
      </w:r>
      <w:r>
        <w:rPr>
          <w:sz w:val="22"/>
          <w:szCs w:val="22"/>
        </w:rPr>
        <w:t xml:space="preserve"> which was statistically at par with treatment T</w:t>
      </w:r>
      <w:r>
        <w:rPr>
          <w:sz w:val="22"/>
          <w:szCs w:val="22"/>
          <w:vertAlign w:val="subscript"/>
        </w:rPr>
        <w:t>8</w:t>
      </w:r>
      <w:r>
        <w:rPr>
          <w:sz w:val="22"/>
          <w:szCs w:val="22"/>
          <w:highlight w:val="yellow"/>
          <w:vertAlign w:val="subscript"/>
        </w:rPr>
        <w:t>,</w:t>
      </w:r>
      <w:r>
        <w:rPr>
          <w:sz w:val="22"/>
          <w:szCs w:val="22"/>
          <w:vertAlign w:val="subscript"/>
        </w:rPr>
        <w:t xml:space="preserve"> </w:t>
      </w:r>
      <w:r>
        <w:rPr>
          <w:sz w:val="22"/>
          <w:szCs w:val="22"/>
        </w:rPr>
        <w:t>wh</w:t>
      </w:r>
      <w:r>
        <w:rPr>
          <w:sz w:val="22"/>
          <w:szCs w:val="22"/>
          <w:highlight w:val="yellow"/>
        </w:rPr>
        <w:t>ereas th</w:t>
      </w:r>
      <w:r>
        <w:rPr>
          <w:sz w:val="22"/>
          <w:szCs w:val="22"/>
        </w:rPr>
        <w:t xml:space="preserve">e </w:t>
      </w:r>
      <w:r>
        <w:rPr>
          <w:sz w:val="22"/>
          <w:szCs w:val="22"/>
          <w:highlight w:val="yellow"/>
        </w:rPr>
        <w:t>longest</w:t>
      </w:r>
      <w:r>
        <w:rPr>
          <w:sz w:val="22"/>
          <w:szCs w:val="22"/>
        </w:rPr>
        <w:t xml:space="preserve"> duration </w:t>
      </w:r>
      <w:r>
        <w:rPr>
          <w:sz w:val="22"/>
          <w:szCs w:val="22"/>
          <w:highlight w:val="yellow"/>
        </w:rPr>
        <w:t>(18.87</w:t>
      </w:r>
      <w:r>
        <w:rPr>
          <w:sz w:val="22"/>
          <w:szCs w:val="22"/>
        </w:rPr>
        <w:t xml:space="preserve"> </w:t>
      </w:r>
      <w:r>
        <w:rPr>
          <w:sz w:val="22"/>
          <w:szCs w:val="22"/>
          <w:highlight w:val="yellow"/>
        </w:rPr>
        <w:t>d</w:t>
      </w:r>
      <w:r>
        <w:rPr>
          <w:sz w:val="22"/>
          <w:szCs w:val="22"/>
        </w:rPr>
        <w:t xml:space="preserve">ays) was </w:t>
      </w:r>
      <w:r>
        <w:rPr>
          <w:sz w:val="22"/>
          <w:szCs w:val="22"/>
          <w:highlight w:val="yellow"/>
        </w:rPr>
        <w:t>recorded wi</w:t>
      </w:r>
      <w:r>
        <w:rPr>
          <w:sz w:val="22"/>
          <w:szCs w:val="22"/>
        </w:rPr>
        <w:t>t</w:t>
      </w:r>
      <w:r>
        <w:rPr>
          <w:sz w:val="22"/>
          <w:szCs w:val="22"/>
          <w:highlight w:val="yellow"/>
        </w:rPr>
        <w:t>h</w:t>
      </w:r>
      <w:r>
        <w:rPr>
          <w:sz w:val="22"/>
          <w:szCs w:val="22"/>
        </w:rPr>
        <w:t xml:space="preserve"> treatment T</w:t>
      </w:r>
      <w:r>
        <w:rPr>
          <w:sz w:val="22"/>
          <w:szCs w:val="22"/>
          <w:vertAlign w:val="subscript"/>
        </w:rPr>
        <w:t>1</w:t>
      </w:r>
      <w:r>
        <w:rPr>
          <w:sz w:val="22"/>
          <w:szCs w:val="22"/>
        </w:rPr>
        <w:t xml:space="preserve"> </w:t>
      </w:r>
      <w:r>
        <w:rPr>
          <w:i/>
          <w:sz w:val="22"/>
          <w:szCs w:val="22"/>
        </w:rPr>
        <w:t>i.e</w:t>
      </w:r>
      <w:r>
        <w:rPr>
          <w:sz w:val="22"/>
          <w:szCs w:val="22"/>
        </w:rPr>
        <w:t xml:space="preserve">. control. Singh and Usha (2003) suggested that growth regulators </w:t>
      </w:r>
      <w:r>
        <w:rPr>
          <w:sz w:val="22"/>
          <w:szCs w:val="22"/>
          <w:highlight w:val="yellow"/>
        </w:rPr>
        <w:t>such as</w:t>
      </w:r>
      <w:r>
        <w:rPr>
          <w:sz w:val="22"/>
          <w:szCs w:val="22"/>
        </w:rPr>
        <w:t xml:space="preserve"> salicylic acid increase flower retention </w:t>
      </w:r>
      <w:r>
        <w:rPr>
          <w:sz w:val="22"/>
          <w:szCs w:val="22"/>
          <w:highlight w:val="yellow"/>
        </w:rPr>
        <w:t>through improve</w:t>
      </w:r>
      <w:r>
        <w:rPr>
          <w:sz w:val="22"/>
          <w:szCs w:val="22"/>
        </w:rPr>
        <w:t>d photosynthesis</w:t>
      </w:r>
      <w:r>
        <w:rPr>
          <w:sz w:val="22"/>
          <w:szCs w:val="22"/>
          <w:highlight w:val="yellow"/>
        </w:rPr>
        <w:t>,</w:t>
      </w:r>
      <w:r>
        <w:rPr>
          <w:sz w:val="22"/>
          <w:szCs w:val="22"/>
        </w:rPr>
        <w:t xml:space="preserve"> leading to </w:t>
      </w:r>
      <w:r>
        <w:rPr>
          <w:sz w:val="22"/>
          <w:szCs w:val="22"/>
          <w:highlight w:val="yellow"/>
        </w:rPr>
        <w:t>a gr</w:t>
      </w:r>
      <w:r>
        <w:rPr>
          <w:sz w:val="22"/>
          <w:szCs w:val="22"/>
        </w:rPr>
        <w:t>e</w:t>
      </w:r>
      <w:r>
        <w:rPr>
          <w:sz w:val="22"/>
          <w:szCs w:val="22"/>
          <w:highlight w:val="yellow"/>
        </w:rPr>
        <w:t>a</w:t>
      </w:r>
      <w:r>
        <w:rPr>
          <w:sz w:val="22"/>
          <w:szCs w:val="22"/>
        </w:rPr>
        <w:t>ter supply of carbohydrates to develop</w:t>
      </w:r>
      <w:r>
        <w:rPr>
          <w:sz w:val="22"/>
          <w:szCs w:val="22"/>
          <w:highlight w:val="yellow"/>
        </w:rPr>
        <w:t>ing</w:t>
      </w:r>
      <w:r>
        <w:rPr>
          <w:sz w:val="22"/>
          <w:szCs w:val="22"/>
        </w:rPr>
        <w:t xml:space="preserve"> flowers. Triacontanol increased growth </w:t>
      </w:r>
      <w:r>
        <w:rPr>
          <w:sz w:val="22"/>
          <w:szCs w:val="22"/>
          <w:highlight w:val="yellow"/>
        </w:rPr>
        <w:t>through the</w:t>
      </w:r>
      <w:r>
        <w:rPr>
          <w:sz w:val="22"/>
          <w:szCs w:val="22"/>
        </w:rPr>
        <w:t xml:space="preserve"> mobili</w:t>
      </w:r>
      <w:r>
        <w:rPr>
          <w:sz w:val="22"/>
          <w:szCs w:val="22"/>
          <w:highlight w:val="yellow"/>
        </w:rPr>
        <w:t>s</w:t>
      </w:r>
      <w:r>
        <w:rPr>
          <w:sz w:val="22"/>
          <w:szCs w:val="22"/>
        </w:rPr>
        <w:t>ation or hydrolysis of starch and sucrose in plant</w:t>
      </w:r>
      <w:r>
        <w:rPr>
          <w:sz w:val="22"/>
          <w:szCs w:val="22"/>
          <w:highlight w:val="yellow"/>
        </w:rPr>
        <w:t>s</w:t>
      </w:r>
      <w:r>
        <w:rPr>
          <w:sz w:val="22"/>
          <w:szCs w:val="22"/>
        </w:rPr>
        <w:t xml:space="preserve">, leading to better flowering and fruit set. Singh </w:t>
      </w:r>
      <w:r>
        <w:rPr>
          <w:i/>
          <w:iCs/>
          <w:sz w:val="22"/>
          <w:szCs w:val="22"/>
        </w:rPr>
        <w:t>et al.</w:t>
      </w:r>
      <w:r>
        <w:rPr>
          <w:sz w:val="22"/>
          <w:szCs w:val="22"/>
        </w:rPr>
        <w:t xml:space="preserve"> (202</w:t>
      </w:r>
      <w:r>
        <w:rPr>
          <w:sz w:val="22"/>
          <w:szCs w:val="22"/>
          <w:highlight w:val="yellow"/>
        </w:rPr>
        <w:t>5</w:t>
      </w:r>
      <w:r>
        <w:rPr>
          <w:sz w:val="22"/>
          <w:szCs w:val="22"/>
        </w:rPr>
        <w:t>) recently reported similar results in strawberry cv. Sweet Charlie, where 8</w:t>
      </w:r>
      <w:r>
        <w:rPr>
          <w:sz w:val="22"/>
          <w:szCs w:val="22"/>
          <w:highlight w:val="yellow"/>
        </w:rPr>
        <w:t>–</w:t>
      </w:r>
      <w:r>
        <w:rPr>
          <w:sz w:val="22"/>
          <w:szCs w:val="22"/>
        </w:rPr>
        <w:t>12 μM triacontanol significantly improved fruit set percentage by 15</w:t>
      </w:r>
      <w:r>
        <w:rPr>
          <w:sz w:val="22"/>
          <w:szCs w:val="22"/>
          <w:highlight w:val="yellow"/>
        </w:rPr>
        <w:t>–</w:t>
      </w:r>
      <w:r>
        <w:rPr>
          <w:sz w:val="22"/>
          <w:szCs w:val="22"/>
        </w:rPr>
        <w:t xml:space="preserve">20% over </w:t>
      </w:r>
      <w:r>
        <w:rPr>
          <w:sz w:val="22"/>
          <w:szCs w:val="22"/>
          <w:highlight w:val="yellow"/>
        </w:rPr>
        <w:t xml:space="preserve">the </w:t>
      </w:r>
      <w:r>
        <w:rPr>
          <w:sz w:val="22"/>
          <w:szCs w:val="22"/>
        </w:rPr>
        <w:t>control through enhanced pollen viability and stigma receptivity. Humic substances act as biostimulants by enhancing root development, nutrient uptake, and antioxidant defen</w:t>
      </w:r>
      <w:r>
        <w:rPr>
          <w:sz w:val="22"/>
          <w:szCs w:val="22"/>
          <w:highlight w:val="yellow"/>
        </w:rPr>
        <w:t>c</w:t>
      </w:r>
      <w:r>
        <w:rPr>
          <w:sz w:val="22"/>
          <w:szCs w:val="22"/>
        </w:rPr>
        <w:t>e factors</w:t>
      </w:r>
      <w:r>
        <w:rPr>
          <w:sz w:val="22"/>
          <w:szCs w:val="22"/>
          <w:highlight w:val="yellow"/>
        </w:rPr>
        <w:t>,</w:t>
      </w:r>
      <w:r>
        <w:rPr>
          <w:sz w:val="22"/>
          <w:szCs w:val="22"/>
        </w:rPr>
        <w:t xml:space="preserve"> which influence flowering and fruit set by bolstering plant resilience to abiotic stressors </w:t>
      </w:r>
      <w:r>
        <w:rPr>
          <w:sz w:val="22"/>
          <w:szCs w:val="22"/>
          <w:highlight w:val="yellow"/>
        </w:rPr>
        <w:t>such as</w:t>
      </w:r>
      <w:r>
        <w:rPr>
          <w:sz w:val="22"/>
          <w:szCs w:val="22"/>
        </w:rPr>
        <w:t xml:space="preserve"> salinity and drought. These findings </w:t>
      </w:r>
      <w:r>
        <w:rPr>
          <w:sz w:val="22"/>
          <w:szCs w:val="22"/>
          <w:highlight w:val="yellow"/>
        </w:rPr>
        <w:t>sugg</w:t>
      </w:r>
      <w:r>
        <w:rPr>
          <w:sz w:val="22"/>
          <w:szCs w:val="22"/>
        </w:rPr>
        <w:t>est that salicylic acid at concentration</w:t>
      </w:r>
      <w:r>
        <w:rPr>
          <w:sz w:val="22"/>
          <w:szCs w:val="22"/>
          <w:highlight w:val="yellow"/>
        </w:rPr>
        <w:t>s of 2–4 mM may</w:t>
      </w:r>
      <w:r>
        <w:rPr>
          <w:sz w:val="22"/>
          <w:szCs w:val="22"/>
        </w:rPr>
        <w:t xml:space="preserve"> enhance flowering through improved photosynthetic efficiency and carbohydrate partitioning in strawberry plants. </w:t>
      </w:r>
    </w:p>
    <w:p w14:paraId="0D351E82" w14:textId="47BC9078" w:rsidR="002347D1" w:rsidRPr="009313BF" w:rsidRDefault="002347D1" w:rsidP="0098272E">
      <w:pPr>
        <w:pStyle w:val="ListParagraph"/>
        <w:spacing w:line="360" w:lineRule="auto"/>
        <w:ind w:left="0" w:firstLine="360"/>
        <w:jc w:val="both"/>
        <w:rPr>
          <w:rFonts w:eastAsia="Times New Roman"/>
          <w:sz w:val="22"/>
          <w:szCs w:val="22"/>
        </w:rPr>
      </w:pPr>
      <w:r>
        <w:rPr>
          <w:rFonts w:eastAsia="Times New Roman"/>
          <w:sz w:val="22"/>
          <w:szCs w:val="22"/>
          <w:highlight w:val="yellow"/>
        </w:rPr>
        <w:t>Th</w:t>
      </w:r>
      <w:r>
        <w:rPr>
          <w:rFonts w:eastAsia="Times New Roman"/>
          <w:sz w:val="22"/>
          <w:szCs w:val="22"/>
        </w:rPr>
        <w:t xml:space="preserve">e data in Table 2 showed that </w:t>
      </w:r>
      <w:r>
        <w:rPr>
          <w:rFonts w:eastAsia="Times New Roman"/>
          <w:sz w:val="22"/>
          <w:szCs w:val="22"/>
          <w:highlight w:val="yellow"/>
        </w:rPr>
        <w:t>th</w:t>
      </w:r>
      <w:r>
        <w:rPr>
          <w:rFonts w:eastAsia="Times New Roman"/>
          <w:sz w:val="22"/>
          <w:szCs w:val="22"/>
        </w:rPr>
        <w:t>e t</w:t>
      </w:r>
      <w:r>
        <w:rPr>
          <w:rFonts w:eastAsia="Times New Roman"/>
          <w:sz w:val="22"/>
          <w:szCs w:val="22"/>
          <w:highlight w:val="yellow"/>
        </w:rPr>
        <w:t>im</w:t>
      </w:r>
      <w:r>
        <w:rPr>
          <w:rFonts w:eastAsia="Times New Roman"/>
          <w:sz w:val="22"/>
          <w:szCs w:val="22"/>
        </w:rPr>
        <w:t>e to fruit ripening range</w:t>
      </w:r>
      <w:r>
        <w:rPr>
          <w:rFonts w:eastAsia="Times New Roman"/>
          <w:sz w:val="22"/>
          <w:szCs w:val="22"/>
          <w:highlight w:val="yellow"/>
        </w:rPr>
        <w:t>d</w:t>
      </w:r>
      <w:r>
        <w:rPr>
          <w:rFonts w:eastAsia="Times New Roman"/>
          <w:sz w:val="22"/>
          <w:szCs w:val="22"/>
        </w:rPr>
        <w:t xml:space="preserve"> </w:t>
      </w:r>
      <w:r>
        <w:rPr>
          <w:rFonts w:eastAsia="Times New Roman"/>
          <w:sz w:val="22"/>
          <w:szCs w:val="22"/>
          <w:highlight w:val="yellow"/>
        </w:rPr>
        <w:t>fr</w:t>
      </w:r>
      <w:r>
        <w:rPr>
          <w:rFonts w:eastAsia="Times New Roman"/>
          <w:sz w:val="22"/>
          <w:szCs w:val="22"/>
        </w:rPr>
        <w:t>o</w:t>
      </w:r>
      <w:r>
        <w:rPr>
          <w:rFonts w:eastAsia="Times New Roman"/>
          <w:sz w:val="22"/>
          <w:szCs w:val="22"/>
          <w:highlight w:val="yellow"/>
        </w:rPr>
        <w:t>m 92.28 to</w:t>
      </w:r>
      <w:r>
        <w:rPr>
          <w:rFonts w:eastAsia="Times New Roman"/>
          <w:sz w:val="22"/>
          <w:szCs w:val="22"/>
        </w:rPr>
        <w:t xml:space="preserve"> 105.36 days. The </w:t>
      </w:r>
      <w:r>
        <w:rPr>
          <w:rFonts w:eastAsia="Times New Roman"/>
          <w:sz w:val="22"/>
          <w:szCs w:val="22"/>
          <w:highlight w:val="yellow"/>
        </w:rPr>
        <w:t>f</w:t>
      </w:r>
      <w:r>
        <w:rPr>
          <w:rFonts w:eastAsia="Times New Roman"/>
          <w:sz w:val="22"/>
          <w:szCs w:val="22"/>
        </w:rPr>
        <w:t>e</w:t>
      </w:r>
      <w:r>
        <w:rPr>
          <w:rFonts w:eastAsia="Times New Roman"/>
          <w:sz w:val="22"/>
          <w:szCs w:val="22"/>
          <w:highlight w:val="yellow"/>
        </w:rPr>
        <w:t>west</w:t>
      </w:r>
      <w:r>
        <w:rPr>
          <w:rFonts w:eastAsia="Times New Roman"/>
          <w:sz w:val="22"/>
          <w:szCs w:val="22"/>
        </w:rPr>
        <w:t xml:space="preserve"> days </w:t>
      </w:r>
      <w:r>
        <w:rPr>
          <w:rFonts w:eastAsia="Times New Roman"/>
          <w:sz w:val="22"/>
          <w:szCs w:val="22"/>
          <w:highlight w:val="yellow"/>
        </w:rPr>
        <w:t>t</w:t>
      </w:r>
      <w:r>
        <w:rPr>
          <w:rFonts w:eastAsia="Times New Roman"/>
          <w:sz w:val="22"/>
          <w:szCs w:val="22"/>
        </w:rPr>
        <w:t>o fruit ripening w</w:t>
      </w:r>
      <w:r>
        <w:rPr>
          <w:rFonts w:eastAsia="Times New Roman"/>
          <w:sz w:val="22"/>
          <w:szCs w:val="22"/>
          <w:highlight w:val="yellow"/>
        </w:rPr>
        <w:t>ere</w:t>
      </w:r>
      <w:r>
        <w:rPr>
          <w:rFonts w:eastAsia="Times New Roman"/>
          <w:sz w:val="22"/>
          <w:szCs w:val="22"/>
        </w:rPr>
        <w:t xml:space="preserve"> </w:t>
      </w:r>
      <w:r>
        <w:rPr>
          <w:rFonts w:eastAsia="Times New Roman"/>
          <w:sz w:val="22"/>
          <w:szCs w:val="22"/>
          <w:highlight w:val="yellow"/>
        </w:rPr>
        <w:t>r</w:t>
      </w:r>
      <w:r>
        <w:rPr>
          <w:rFonts w:eastAsia="Times New Roman"/>
          <w:sz w:val="22"/>
          <w:szCs w:val="22"/>
        </w:rPr>
        <w:t>e</w:t>
      </w:r>
      <w:r>
        <w:rPr>
          <w:rFonts w:eastAsia="Times New Roman"/>
          <w:sz w:val="22"/>
          <w:szCs w:val="22"/>
          <w:highlight w:val="yellow"/>
        </w:rPr>
        <w:t>corded</w:t>
      </w:r>
      <w:r>
        <w:rPr>
          <w:rFonts w:eastAsia="Times New Roman"/>
          <w:sz w:val="22"/>
          <w:szCs w:val="22"/>
        </w:rPr>
        <w:t xml:space="preserve"> in treatment T₅ </w:t>
      </w:r>
      <w:r>
        <w:rPr>
          <w:rFonts w:eastAsia="Times New Roman"/>
          <w:i/>
          <w:iCs/>
          <w:sz w:val="22"/>
          <w:szCs w:val="22"/>
        </w:rPr>
        <w:t>i.e.</w:t>
      </w:r>
      <w:r>
        <w:rPr>
          <w:rFonts w:eastAsia="Times New Roman"/>
          <w:sz w:val="22"/>
          <w:szCs w:val="22"/>
        </w:rPr>
        <w:t xml:space="preserve"> 10 μM Triacontanol (92.28 Days) which was statistically at par with treatments T₄ (93.44 days), T₈ (93.99 days) and T₉ (93.96 days) wh</w:t>
      </w:r>
      <w:r>
        <w:rPr>
          <w:rFonts w:eastAsia="Times New Roman"/>
          <w:sz w:val="22"/>
          <w:szCs w:val="22"/>
          <w:highlight w:val="yellow"/>
        </w:rPr>
        <w:t>ereas th</w:t>
      </w:r>
      <w:r>
        <w:rPr>
          <w:rFonts w:eastAsia="Times New Roman"/>
          <w:sz w:val="22"/>
          <w:szCs w:val="22"/>
        </w:rPr>
        <w:t xml:space="preserve">e </w:t>
      </w:r>
      <w:r>
        <w:rPr>
          <w:rFonts w:eastAsia="Times New Roman"/>
          <w:sz w:val="22"/>
          <w:szCs w:val="22"/>
          <w:highlight w:val="yellow"/>
        </w:rPr>
        <w:t>h</w:t>
      </w:r>
      <w:r>
        <w:rPr>
          <w:rFonts w:eastAsia="Times New Roman"/>
          <w:sz w:val="22"/>
          <w:szCs w:val="22"/>
        </w:rPr>
        <w:t>i</w:t>
      </w:r>
      <w:r>
        <w:rPr>
          <w:rFonts w:eastAsia="Times New Roman"/>
          <w:sz w:val="22"/>
          <w:szCs w:val="22"/>
          <w:highlight w:val="yellow"/>
        </w:rPr>
        <w:t>ghest</w:t>
      </w:r>
      <w:r>
        <w:rPr>
          <w:rFonts w:eastAsia="Times New Roman"/>
          <w:sz w:val="22"/>
          <w:szCs w:val="22"/>
        </w:rPr>
        <w:t xml:space="preserve"> number of days was </w:t>
      </w:r>
      <w:r>
        <w:rPr>
          <w:rFonts w:eastAsia="Times New Roman"/>
          <w:sz w:val="22"/>
          <w:szCs w:val="22"/>
          <w:highlight w:val="yellow"/>
        </w:rPr>
        <w:t>r</w:t>
      </w:r>
      <w:r>
        <w:rPr>
          <w:rFonts w:eastAsia="Times New Roman"/>
          <w:sz w:val="22"/>
          <w:szCs w:val="22"/>
        </w:rPr>
        <w:t>e</w:t>
      </w:r>
      <w:r>
        <w:rPr>
          <w:rFonts w:eastAsia="Times New Roman"/>
          <w:sz w:val="22"/>
          <w:szCs w:val="22"/>
          <w:highlight w:val="yellow"/>
        </w:rPr>
        <w:t>corded</w:t>
      </w:r>
      <w:r>
        <w:rPr>
          <w:rFonts w:eastAsia="Times New Roman"/>
          <w:sz w:val="22"/>
          <w:szCs w:val="22"/>
        </w:rPr>
        <w:t xml:space="preserve"> in treatment T₁ </w:t>
      </w:r>
      <w:r>
        <w:rPr>
          <w:rFonts w:eastAsia="Times New Roman"/>
          <w:i/>
          <w:iCs/>
          <w:sz w:val="22"/>
          <w:szCs w:val="22"/>
        </w:rPr>
        <w:t>i.e</w:t>
      </w:r>
      <w:r>
        <w:rPr>
          <w:rFonts w:eastAsia="Times New Roman"/>
          <w:sz w:val="22"/>
          <w:szCs w:val="22"/>
        </w:rPr>
        <w:t xml:space="preserve">. control (105.36 Days). The data </w:t>
      </w:r>
      <w:r>
        <w:rPr>
          <w:rFonts w:eastAsia="Times New Roman"/>
          <w:sz w:val="22"/>
          <w:szCs w:val="22"/>
          <w:highlight w:val="yellow"/>
        </w:rPr>
        <w:t>in Table 2 sh</w:t>
      </w:r>
      <w:r>
        <w:rPr>
          <w:rFonts w:eastAsia="Times New Roman"/>
          <w:sz w:val="22"/>
          <w:szCs w:val="22"/>
        </w:rPr>
        <w:t>o</w:t>
      </w:r>
      <w:r>
        <w:rPr>
          <w:rFonts w:eastAsia="Times New Roman"/>
          <w:sz w:val="22"/>
          <w:szCs w:val="22"/>
          <w:highlight w:val="yellow"/>
        </w:rPr>
        <w:t>wed that the</w:t>
      </w:r>
      <w:r>
        <w:rPr>
          <w:rFonts w:eastAsia="Times New Roman"/>
          <w:sz w:val="22"/>
          <w:szCs w:val="22"/>
        </w:rPr>
        <w:t xml:space="preserve"> number of fruits per plant range</w:t>
      </w:r>
      <w:r>
        <w:rPr>
          <w:rFonts w:eastAsia="Times New Roman"/>
          <w:sz w:val="22"/>
          <w:szCs w:val="22"/>
          <w:highlight w:val="yellow"/>
        </w:rPr>
        <w:t>d</w:t>
      </w:r>
      <w:r>
        <w:rPr>
          <w:rFonts w:eastAsia="Times New Roman"/>
          <w:sz w:val="22"/>
          <w:szCs w:val="22"/>
        </w:rPr>
        <w:t xml:space="preserve"> </w:t>
      </w:r>
      <w:r>
        <w:rPr>
          <w:rFonts w:eastAsia="Times New Roman"/>
          <w:sz w:val="22"/>
          <w:szCs w:val="22"/>
          <w:highlight w:val="yellow"/>
        </w:rPr>
        <w:t>fr</w:t>
      </w:r>
      <w:r>
        <w:rPr>
          <w:rFonts w:eastAsia="Times New Roman"/>
          <w:sz w:val="22"/>
          <w:szCs w:val="22"/>
        </w:rPr>
        <w:t>o</w:t>
      </w:r>
      <w:r>
        <w:rPr>
          <w:rFonts w:eastAsia="Times New Roman"/>
          <w:sz w:val="22"/>
          <w:szCs w:val="22"/>
          <w:highlight w:val="yellow"/>
        </w:rPr>
        <w:t>m</w:t>
      </w:r>
      <w:r>
        <w:rPr>
          <w:rFonts w:eastAsia="Times New Roman"/>
          <w:sz w:val="22"/>
          <w:szCs w:val="22"/>
        </w:rPr>
        <w:t xml:space="preserve"> 15.82 to 22.66. The </w:t>
      </w:r>
      <w:r>
        <w:rPr>
          <w:rFonts w:eastAsia="Times New Roman"/>
          <w:sz w:val="22"/>
          <w:szCs w:val="22"/>
          <w:highlight w:val="yellow"/>
        </w:rPr>
        <w:t>h</w:t>
      </w:r>
      <w:r>
        <w:rPr>
          <w:rFonts w:eastAsia="Times New Roman"/>
          <w:sz w:val="22"/>
          <w:szCs w:val="22"/>
        </w:rPr>
        <w:t>i</w:t>
      </w:r>
      <w:r>
        <w:rPr>
          <w:rFonts w:eastAsia="Times New Roman"/>
          <w:sz w:val="22"/>
          <w:szCs w:val="22"/>
          <w:highlight w:val="yellow"/>
        </w:rPr>
        <w:t>ghest</w:t>
      </w:r>
      <w:r>
        <w:rPr>
          <w:rFonts w:eastAsia="Times New Roman"/>
          <w:sz w:val="22"/>
          <w:szCs w:val="22"/>
        </w:rPr>
        <w:t xml:space="preserve"> number of fruits per plant was recorded in treatment T₉ </w:t>
      </w:r>
      <w:r>
        <w:rPr>
          <w:rFonts w:eastAsia="Times New Roman"/>
          <w:i/>
          <w:iCs/>
          <w:sz w:val="22"/>
          <w:szCs w:val="22"/>
        </w:rPr>
        <w:t>i.e.</w:t>
      </w:r>
      <w:r>
        <w:rPr>
          <w:rFonts w:eastAsia="Times New Roman"/>
          <w:sz w:val="22"/>
          <w:szCs w:val="22"/>
        </w:rPr>
        <w:t xml:space="preserve"> Humic acid 0.4% (22.66) which was statistically at par with treatment T₈ (22.60) wh</w:t>
      </w:r>
      <w:r>
        <w:rPr>
          <w:rFonts w:eastAsia="Times New Roman"/>
          <w:sz w:val="22"/>
          <w:szCs w:val="22"/>
          <w:highlight w:val="yellow"/>
        </w:rPr>
        <w:t>ereas th</w:t>
      </w:r>
      <w:r>
        <w:rPr>
          <w:rFonts w:eastAsia="Times New Roman"/>
          <w:sz w:val="22"/>
          <w:szCs w:val="22"/>
        </w:rPr>
        <w:t xml:space="preserve">e </w:t>
      </w:r>
      <w:r>
        <w:rPr>
          <w:rFonts w:eastAsia="Times New Roman"/>
          <w:sz w:val="22"/>
          <w:szCs w:val="22"/>
          <w:highlight w:val="yellow"/>
        </w:rPr>
        <w:t>lowest</w:t>
      </w:r>
      <w:r>
        <w:rPr>
          <w:rFonts w:eastAsia="Times New Roman"/>
          <w:sz w:val="22"/>
          <w:szCs w:val="22"/>
        </w:rPr>
        <w:t xml:space="preserve"> number of fruits per plant w</w:t>
      </w:r>
      <w:r>
        <w:rPr>
          <w:rFonts w:eastAsia="Times New Roman"/>
          <w:sz w:val="22"/>
          <w:szCs w:val="22"/>
          <w:highlight w:val="yellow"/>
        </w:rPr>
        <w:t>as</w:t>
      </w:r>
      <w:r>
        <w:rPr>
          <w:rFonts w:eastAsia="Times New Roman"/>
          <w:sz w:val="22"/>
          <w:szCs w:val="22"/>
        </w:rPr>
        <w:t xml:space="preserve"> recorded in treatment T₁ </w:t>
      </w:r>
      <w:r>
        <w:rPr>
          <w:rFonts w:eastAsia="Times New Roman"/>
          <w:i/>
          <w:iCs/>
          <w:sz w:val="22"/>
          <w:szCs w:val="22"/>
        </w:rPr>
        <w:t>i.e</w:t>
      </w:r>
      <w:r>
        <w:rPr>
          <w:rFonts w:eastAsia="Times New Roman"/>
          <w:sz w:val="22"/>
          <w:szCs w:val="22"/>
        </w:rPr>
        <w:t xml:space="preserve">. control (15.82). The data </w:t>
      </w:r>
      <w:r>
        <w:rPr>
          <w:rFonts w:eastAsia="Times New Roman"/>
          <w:sz w:val="22"/>
          <w:szCs w:val="22"/>
          <w:highlight w:val="yellow"/>
        </w:rPr>
        <w:t>o</w:t>
      </w:r>
      <w:r>
        <w:rPr>
          <w:rFonts w:eastAsia="Times New Roman"/>
          <w:sz w:val="22"/>
          <w:szCs w:val="22"/>
        </w:rPr>
        <w:t xml:space="preserve">n fruit length (cm) in </w:t>
      </w:r>
      <w:r>
        <w:rPr>
          <w:rFonts w:eastAsia="Times New Roman"/>
          <w:sz w:val="22"/>
          <w:szCs w:val="22"/>
          <w:highlight w:val="yellow"/>
        </w:rPr>
        <w:t>T</w:t>
      </w:r>
      <w:r>
        <w:rPr>
          <w:rFonts w:eastAsia="Times New Roman"/>
          <w:sz w:val="22"/>
          <w:szCs w:val="22"/>
        </w:rPr>
        <w:t xml:space="preserve">able 2 showed that it was significantly influenced by </w:t>
      </w:r>
      <w:r>
        <w:rPr>
          <w:rFonts w:eastAsia="Times New Roman"/>
          <w:sz w:val="22"/>
          <w:szCs w:val="22"/>
          <w:highlight w:val="yellow"/>
        </w:rPr>
        <w:t xml:space="preserve">the </w:t>
      </w:r>
      <w:r>
        <w:rPr>
          <w:rFonts w:eastAsia="Times New Roman"/>
          <w:sz w:val="22"/>
          <w:szCs w:val="22"/>
        </w:rPr>
        <w:t xml:space="preserve">application of </w:t>
      </w:r>
      <w:r>
        <w:rPr>
          <w:sz w:val="22"/>
          <w:szCs w:val="22"/>
        </w:rPr>
        <w:t xml:space="preserve">different </w:t>
      </w:r>
      <w:r>
        <w:rPr>
          <w:rFonts w:eastAsia="Times New Roman"/>
          <w:sz w:val="22"/>
          <w:szCs w:val="22"/>
        </w:rPr>
        <w:t>growth regulator</w:t>
      </w:r>
      <w:r>
        <w:rPr>
          <w:rFonts w:eastAsia="Times New Roman"/>
          <w:sz w:val="22"/>
          <w:szCs w:val="22"/>
          <w:highlight w:val="yellow"/>
        </w:rPr>
        <w:t>s</w:t>
      </w:r>
      <w:r>
        <w:rPr>
          <w:rFonts w:eastAsia="Times New Roman"/>
          <w:sz w:val="22"/>
          <w:szCs w:val="22"/>
        </w:rPr>
        <w:t xml:space="preserve"> during 2024</w:t>
      </w:r>
      <w:r>
        <w:rPr>
          <w:rFonts w:eastAsia="Times New Roman"/>
          <w:sz w:val="22"/>
          <w:szCs w:val="22"/>
          <w:highlight w:val="yellow"/>
        </w:rPr>
        <w:t>–</w:t>
      </w:r>
      <w:r>
        <w:rPr>
          <w:rFonts w:eastAsia="Times New Roman"/>
          <w:sz w:val="22"/>
          <w:szCs w:val="22"/>
        </w:rPr>
        <w:t xml:space="preserve">25. </w:t>
      </w:r>
      <w:r>
        <w:rPr>
          <w:rFonts w:eastAsia="Times New Roman"/>
          <w:sz w:val="22"/>
          <w:szCs w:val="22"/>
          <w:highlight w:val="yellow"/>
        </w:rPr>
        <w:t>The gre</w:t>
      </w:r>
      <w:r>
        <w:rPr>
          <w:rFonts w:eastAsia="Times New Roman"/>
          <w:sz w:val="22"/>
          <w:szCs w:val="22"/>
        </w:rPr>
        <w:t>a</w:t>
      </w:r>
      <w:r>
        <w:rPr>
          <w:rFonts w:eastAsia="Times New Roman"/>
          <w:sz w:val="22"/>
          <w:szCs w:val="22"/>
          <w:highlight w:val="yellow"/>
        </w:rPr>
        <w:t>test</w:t>
      </w:r>
      <w:r>
        <w:rPr>
          <w:rFonts w:eastAsia="Times New Roman"/>
          <w:sz w:val="22"/>
          <w:szCs w:val="22"/>
        </w:rPr>
        <w:t xml:space="preserve"> fruit length (4.53 cm) was recorded with the treatment T₉ </w:t>
      </w:r>
      <w:r>
        <w:rPr>
          <w:rFonts w:eastAsia="Times New Roman"/>
          <w:i/>
          <w:iCs/>
          <w:sz w:val="22"/>
          <w:szCs w:val="22"/>
        </w:rPr>
        <w:t>i.e.</w:t>
      </w:r>
      <w:r>
        <w:rPr>
          <w:rFonts w:eastAsia="Times New Roman"/>
          <w:sz w:val="22"/>
          <w:szCs w:val="22"/>
        </w:rPr>
        <w:t xml:space="preserve"> Humic acid 0.4% which w</w:t>
      </w:r>
      <w:r>
        <w:rPr>
          <w:rFonts w:eastAsia="Times New Roman"/>
          <w:sz w:val="22"/>
          <w:szCs w:val="22"/>
          <w:highlight w:val="yellow"/>
        </w:rPr>
        <w:t>as</w:t>
      </w:r>
      <w:r>
        <w:rPr>
          <w:rFonts w:eastAsia="Times New Roman"/>
          <w:sz w:val="22"/>
          <w:szCs w:val="22"/>
        </w:rPr>
        <w:t xml:space="preserve"> statistically at par with T₈ (4.37 cm). However, the</w:t>
      </w:r>
      <w:r>
        <w:rPr>
          <w:rFonts w:eastAsia="Times New Roman"/>
          <w:sz w:val="22"/>
          <w:szCs w:val="22"/>
          <w:highlight w:val="yellow"/>
        </w:rPr>
        <w:t xml:space="preserve"> remaining</w:t>
      </w:r>
      <w:r>
        <w:rPr>
          <w:rFonts w:eastAsia="Times New Roman"/>
          <w:sz w:val="22"/>
          <w:szCs w:val="22"/>
        </w:rPr>
        <w:t xml:space="preserve"> treatments </w:t>
      </w:r>
      <w:r>
        <w:rPr>
          <w:rFonts w:eastAsia="Times New Roman"/>
          <w:sz w:val="22"/>
          <w:szCs w:val="22"/>
          <w:highlight w:val="yellow"/>
        </w:rPr>
        <w:t>diffe</w:t>
      </w:r>
      <w:r>
        <w:rPr>
          <w:rFonts w:eastAsia="Times New Roman"/>
          <w:sz w:val="22"/>
          <w:szCs w:val="22"/>
        </w:rPr>
        <w:t xml:space="preserve">red significantly in fruit length. </w:t>
      </w:r>
      <w:r>
        <w:rPr>
          <w:rFonts w:eastAsia="Times New Roman"/>
          <w:sz w:val="22"/>
          <w:szCs w:val="22"/>
          <w:highlight w:val="yellow"/>
        </w:rPr>
        <w:t>T</w:t>
      </w:r>
      <w:r>
        <w:rPr>
          <w:rFonts w:eastAsia="Times New Roman"/>
          <w:sz w:val="22"/>
          <w:szCs w:val="22"/>
        </w:rPr>
        <w:t>he</w:t>
      </w:r>
      <w:r>
        <w:rPr>
          <w:rFonts w:eastAsia="Times New Roman"/>
          <w:sz w:val="22"/>
          <w:szCs w:val="22"/>
          <w:highlight w:val="yellow"/>
        </w:rPr>
        <w:t xml:space="preserve"> sho</w:t>
      </w:r>
      <w:r>
        <w:rPr>
          <w:rFonts w:eastAsia="Times New Roman"/>
          <w:sz w:val="22"/>
          <w:szCs w:val="22"/>
        </w:rPr>
        <w:t>r</w:t>
      </w:r>
      <w:r>
        <w:rPr>
          <w:rFonts w:eastAsia="Times New Roman"/>
          <w:sz w:val="22"/>
          <w:szCs w:val="22"/>
          <w:highlight w:val="yellow"/>
        </w:rPr>
        <w:t>t</w:t>
      </w:r>
      <w:r>
        <w:rPr>
          <w:rFonts w:eastAsia="Times New Roman"/>
          <w:sz w:val="22"/>
          <w:szCs w:val="22"/>
        </w:rPr>
        <w:t>es</w:t>
      </w:r>
      <w:r>
        <w:rPr>
          <w:rFonts w:eastAsia="Times New Roman"/>
          <w:sz w:val="22"/>
          <w:szCs w:val="22"/>
          <w:highlight w:val="yellow"/>
        </w:rPr>
        <w:t>t</w:t>
      </w:r>
      <w:r>
        <w:rPr>
          <w:rFonts w:eastAsia="Times New Roman"/>
          <w:sz w:val="22"/>
          <w:szCs w:val="22"/>
        </w:rPr>
        <w:t xml:space="preserve"> fruit length (3.44 cm) was recorded with T₁ (Control). The </w:t>
      </w:r>
      <w:r>
        <w:rPr>
          <w:rFonts w:eastAsia="Times New Roman"/>
          <w:sz w:val="22"/>
          <w:szCs w:val="22"/>
          <w:highlight w:val="yellow"/>
        </w:rPr>
        <w:t>gre</w:t>
      </w:r>
      <w:r>
        <w:rPr>
          <w:rFonts w:eastAsia="Times New Roman"/>
          <w:sz w:val="22"/>
          <w:szCs w:val="22"/>
        </w:rPr>
        <w:t>a</w:t>
      </w:r>
      <w:r>
        <w:rPr>
          <w:rFonts w:eastAsia="Times New Roman"/>
          <w:sz w:val="22"/>
          <w:szCs w:val="22"/>
          <w:highlight w:val="yellow"/>
        </w:rPr>
        <w:t>test</w:t>
      </w:r>
      <w:r>
        <w:rPr>
          <w:rFonts w:eastAsia="Times New Roman"/>
          <w:sz w:val="22"/>
          <w:szCs w:val="22"/>
        </w:rPr>
        <w:t xml:space="preserve"> fruit width (3.85 cm) was recorded in treatment T₉ </w:t>
      </w:r>
      <w:r>
        <w:rPr>
          <w:rFonts w:eastAsia="Times New Roman"/>
          <w:i/>
          <w:iCs/>
          <w:sz w:val="22"/>
          <w:szCs w:val="22"/>
        </w:rPr>
        <w:t>i.e.</w:t>
      </w:r>
      <w:r>
        <w:rPr>
          <w:rFonts w:eastAsia="Times New Roman"/>
          <w:sz w:val="22"/>
          <w:szCs w:val="22"/>
        </w:rPr>
        <w:t xml:space="preserve"> Humic acid 0.4% which was statistically at par with treatments T₈ (3.70 cm) wh</w:t>
      </w:r>
      <w:r>
        <w:rPr>
          <w:rFonts w:eastAsia="Times New Roman"/>
          <w:sz w:val="22"/>
          <w:szCs w:val="22"/>
          <w:highlight w:val="yellow"/>
        </w:rPr>
        <w:t>ereas the smal</w:t>
      </w:r>
      <w:r>
        <w:rPr>
          <w:rFonts w:eastAsia="Times New Roman"/>
          <w:sz w:val="22"/>
          <w:szCs w:val="22"/>
        </w:rPr>
        <w:t>le</w:t>
      </w:r>
      <w:r>
        <w:rPr>
          <w:rFonts w:eastAsia="Times New Roman"/>
          <w:sz w:val="22"/>
          <w:szCs w:val="22"/>
          <w:highlight w:val="yellow"/>
        </w:rPr>
        <w:t>st</w:t>
      </w:r>
      <w:r>
        <w:rPr>
          <w:rFonts w:eastAsia="Times New Roman"/>
          <w:sz w:val="22"/>
          <w:szCs w:val="22"/>
        </w:rPr>
        <w:t xml:space="preserve"> </w:t>
      </w:r>
      <w:r>
        <w:rPr>
          <w:rFonts w:eastAsia="Times New Roman"/>
          <w:sz w:val="22"/>
          <w:szCs w:val="22"/>
        </w:rPr>
        <w:lastRenderedPageBreak/>
        <w:t xml:space="preserve">fruit width (2.91 cm) was recorded in treatment T₁ </w:t>
      </w:r>
      <w:r>
        <w:rPr>
          <w:rFonts w:eastAsia="Times New Roman"/>
          <w:i/>
          <w:iCs/>
          <w:sz w:val="22"/>
          <w:szCs w:val="22"/>
        </w:rPr>
        <w:t>i.e</w:t>
      </w:r>
      <w:r>
        <w:rPr>
          <w:rFonts w:eastAsia="Times New Roman"/>
          <w:sz w:val="22"/>
          <w:szCs w:val="22"/>
        </w:rPr>
        <w:t xml:space="preserve">. control. Early ripening </w:t>
      </w:r>
      <w:r>
        <w:rPr>
          <w:rFonts w:eastAsia="Times New Roman"/>
          <w:sz w:val="22"/>
          <w:szCs w:val="22"/>
          <w:highlight w:val="yellow"/>
        </w:rPr>
        <w:t>m</w:t>
      </w:r>
      <w:r>
        <w:rPr>
          <w:rFonts w:eastAsia="Times New Roman"/>
          <w:sz w:val="22"/>
          <w:szCs w:val="22"/>
        </w:rPr>
        <w:t>a</w:t>
      </w:r>
      <w:r>
        <w:rPr>
          <w:rFonts w:eastAsia="Times New Roman"/>
          <w:sz w:val="22"/>
          <w:szCs w:val="22"/>
          <w:highlight w:val="yellow"/>
        </w:rPr>
        <w:t>y</w:t>
      </w:r>
      <w:r>
        <w:rPr>
          <w:rFonts w:eastAsia="Times New Roman"/>
          <w:sz w:val="22"/>
          <w:szCs w:val="22"/>
        </w:rPr>
        <w:t xml:space="preserve"> be attributed to triacontanol's ability to enhance translocation of assimilates and stimulate enzymatic activities, as reported by Ries and Houtz (19</w:t>
      </w:r>
      <w:r>
        <w:rPr>
          <w:rFonts w:eastAsia="Times New Roman"/>
          <w:sz w:val="22"/>
          <w:szCs w:val="22"/>
          <w:highlight w:val="yellow"/>
        </w:rPr>
        <w:t>83</w:t>
      </w:r>
      <w:r>
        <w:rPr>
          <w:rFonts w:eastAsia="Times New Roman"/>
          <w:sz w:val="22"/>
          <w:szCs w:val="22"/>
        </w:rPr>
        <w:t>). These results are consistent with Kazemi (2014) in strawberry, who found significant increase</w:t>
      </w:r>
      <w:r>
        <w:rPr>
          <w:rFonts w:eastAsia="Times New Roman"/>
          <w:sz w:val="22"/>
          <w:szCs w:val="22"/>
          <w:highlight w:val="yellow"/>
        </w:rPr>
        <w:t>s</w:t>
      </w:r>
      <w:r>
        <w:rPr>
          <w:rFonts w:eastAsia="Times New Roman"/>
          <w:sz w:val="22"/>
          <w:szCs w:val="22"/>
        </w:rPr>
        <w:t xml:space="preserve"> in fruit number and size with humic acid application. The improved fruiting with humic acid </w:t>
      </w:r>
      <w:r>
        <w:rPr>
          <w:rFonts w:eastAsia="Times New Roman"/>
          <w:sz w:val="22"/>
          <w:szCs w:val="22"/>
          <w:highlight w:val="yellow"/>
        </w:rPr>
        <w:t>m</w:t>
      </w:r>
      <w:r>
        <w:rPr>
          <w:rFonts w:eastAsia="Times New Roman"/>
          <w:sz w:val="22"/>
          <w:szCs w:val="22"/>
        </w:rPr>
        <w:t>a</w:t>
      </w:r>
      <w:r>
        <w:rPr>
          <w:rFonts w:eastAsia="Times New Roman"/>
          <w:sz w:val="22"/>
          <w:szCs w:val="22"/>
          <w:highlight w:val="yellow"/>
        </w:rPr>
        <w:t>y</w:t>
      </w:r>
      <w:r>
        <w:rPr>
          <w:rFonts w:eastAsia="Times New Roman"/>
          <w:sz w:val="22"/>
          <w:szCs w:val="22"/>
        </w:rPr>
        <w:t xml:space="preserve"> be explained by enhanced nutrient uptake, particularly nitrogen (Ayas and Gulser, 2005) and minerals like K, B, Mg, and Fe (Fernandez-Escobar </w:t>
      </w:r>
      <w:r>
        <w:rPr>
          <w:rFonts w:eastAsia="Times New Roman"/>
          <w:i/>
          <w:iCs/>
          <w:sz w:val="22"/>
          <w:szCs w:val="22"/>
        </w:rPr>
        <w:t>et al.,</w:t>
      </w:r>
      <w:r>
        <w:rPr>
          <w:rFonts w:eastAsia="Times New Roman"/>
          <w:sz w:val="22"/>
          <w:szCs w:val="22"/>
        </w:rPr>
        <w:t xml:space="preserve"> 199</w:t>
      </w:r>
      <w:r w:rsidR="00AC1417">
        <w:rPr>
          <w:rFonts w:eastAsia="Times New Roman"/>
          <w:sz w:val="22"/>
          <w:szCs w:val="22"/>
        </w:rPr>
        <w:t>6</w:t>
      </w:r>
      <w:r>
        <w:rPr>
          <w:rFonts w:eastAsia="Times New Roman"/>
          <w:sz w:val="22"/>
          <w:szCs w:val="22"/>
        </w:rPr>
        <w:t>), which contribute to better fruit development. The rapid growth in fruit size is mediated through stimulation of chlorophyll content and accumulation of micro</w:t>
      </w:r>
      <w:r>
        <w:rPr>
          <w:rFonts w:eastAsia="Times New Roman"/>
          <w:sz w:val="22"/>
          <w:szCs w:val="22"/>
          <w:highlight w:val="yellow"/>
        </w:rPr>
        <w:t>nutrients</w:t>
      </w:r>
      <w:r>
        <w:rPr>
          <w:rFonts w:eastAsia="Times New Roman"/>
          <w:sz w:val="22"/>
          <w:szCs w:val="22"/>
        </w:rPr>
        <w:t xml:space="preserve"> and macronutrients in leaves, consequently enhancing photosynthetic activity and carbohydrate accumulation in fruits. Salicylic acid treatments (T₂ and T₃) showed moderate improvements in fruiting parameters, supporting the findings of Yildirim and Dursun (2009) in strawberry and Javaheri </w:t>
      </w:r>
      <w:r>
        <w:rPr>
          <w:rFonts w:eastAsia="Times New Roman"/>
          <w:i/>
          <w:iCs/>
          <w:sz w:val="22"/>
          <w:szCs w:val="22"/>
        </w:rPr>
        <w:t>et al</w:t>
      </w:r>
      <w:r>
        <w:rPr>
          <w:rFonts w:eastAsia="Times New Roman"/>
          <w:sz w:val="22"/>
          <w:szCs w:val="22"/>
        </w:rPr>
        <w:t xml:space="preserve">. (2012) in tomato, who </w:t>
      </w:r>
      <w:r>
        <w:rPr>
          <w:rFonts w:eastAsia="Times New Roman"/>
          <w:sz w:val="22"/>
          <w:szCs w:val="22"/>
          <w:highlight w:val="yellow"/>
        </w:rPr>
        <w:t>repor</w:t>
      </w:r>
      <w:r>
        <w:rPr>
          <w:rFonts w:eastAsia="Times New Roman"/>
          <w:sz w:val="22"/>
          <w:szCs w:val="22"/>
        </w:rPr>
        <w:t>ted improvement</w:t>
      </w:r>
      <w:r>
        <w:rPr>
          <w:rFonts w:eastAsia="Times New Roman"/>
          <w:sz w:val="22"/>
          <w:szCs w:val="22"/>
          <w:highlight w:val="yellow"/>
        </w:rPr>
        <w:t>s</w:t>
      </w:r>
      <w:r>
        <w:rPr>
          <w:rFonts w:eastAsia="Times New Roman"/>
          <w:sz w:val="22"/>
          <w:szCs w:val="22"/>
        </w:rPr>
        <w:t xml:space="preserve"> in fruit characteristics with salicylic acid application. </w:t>
      </w:r>
      <w:r>
        <w:rPr>
          <w:rFonts w:eastAsia="Times New Roman"/>
          <w:sz w:val="22"/>
          <w:szCs w:val="22"/>
          <w:highlight w:val="yellow"/>
        </w:rPr>
        <w:t>The f</w:t>
      </w:r>
      <w:r>
        <w:rPr>
          <w:rFonts w:eastAsia="Times New Roman"/>
          <w:sz w:val="22"/>
          <w:szCs w:val="22"/>
        </w:rPr>
        <w:t xml:space="preserve">ruiting </w:t>
      </w:r>
      <w:r>
        <w:rPr>
          <w:rFonts w:eastAsia="Times New Roman"/>
          <w:sz w:val="22"/>
          <w:szCs w:val="22"/>
          <w:highlight w:val="yellow"/>
        </w:rPr>
        <w:t xml:space="preserve">responses </w:t>
      </w:r>
      <w:r>
        <w:rPr>
          <w:rFonts w:eastAsia="Times New Roman"/>
          <w:sz w:val="22"/>
          <w:szCs w:val="22"/>
        </w:rPr>
        <w:t>t</w:t>
      </w:r>
      <w:r>
        <w:rPr>
          <w:rFonts w:eastAsia="Times New Roman"/>
          <w:sz w:val="22"/>
          <w:szCs w:val="22"/>
          <w:highlight w:val="yellow"/>
        </w:rPr>
        <w:t>o</w:t>
      </w:r>
      <w:r>
        <w:rPr>
          <w:rFonts w:eastAsia="Times New Roman"/>
          <w:sz w:val="22"/>
          <w:szCs w:val="22"/>
        </w:rPr>
        <w:t xml:space="preserve"> triacontanol and humic acid are supported by molecular evidence. Specifically, triacontanol was shown to upregulate genes involved in sugar metabolism, starch synthesis, and stress defen</w:t>
      </w:r>
      <w:r>
        <w:rPr>
          <w:rFonts w:eastAsia="Times New Roman"/>
          <w:sz w:val="22"/>
          <w:szCs w:val="22"/>
          <w:highlight w:val="yellow"/>
        </w:rPr>
        <w:t>c</w:t>
      </w:r>
      <w:r>
        <w:rPr>
          <w:rFonts w:eastAsia="Times New Roman"/>
          <w:sz w:val="22"/>
          <w:szCs w:val="22"/>
        </w:rPr>
        <w:t>e, while delaying fruit softening</w:t>
      </w:r>
      <w:r>
        <w:rPr>
          <w:rFonts w:eastAsia="Times New Roman"/>
          <w:sz w:val="22"/>
          <w:szCs w:val="22"/>
          <w:highlight w:val="yellow"/>
        </w:rPr>
        <w:t>; these</w:t>
      </w:r>
      <w:r>
        <w:rPr>
          <w:rFonts w:eastAsia="Times New Roman"/>
          <w:sz w:val="22"/>
          <w:szCs w:val="22"/>
        </w:rPr>
        <w:t xml:space="preserve"> molecular mechanisms align with the larger, better-formed fruit traits observed (Pang </w:t>
      </w:r>
      <w:r>
        <w:rPr>
          <w:rFonts w:eastAsia="Times New Roman"/>
          <w:i/>
          <w:iCs/>
          <w:sz w:val="22"/>
          <w:szCs w:val="22"/>
        </w:rPr>
        <w:t>et al</w:t>
      </w:r>
      <w:r>
        <w:rPr>
          <w:rFonts w:eastAsia="Times New Roman"/>
          <w:sz w:val="22"/>
          <w:szCs w:val="22"/>
        </w:rPr>
        <w:t xml:space="preserve">., 2020). A hydroponic study revealed that combining biochar with humic acid in greenhouse-grown strawberries resulted in substantial yield improvements including </w:t>
      </w:r>
      <w:r>
        <w:rPr>
          <w:rFonts w:eastAsia="Times New Roman"/>
          <w:sz w:val="22"/>
          <w:szCs w:val="22"/>
          <w:highlight w:val="yellow"/>
        </w:rPr>
        <w:t xml:space="preserve">a doubling of </w:t>
      </w:r>
      <w:r>
        <w:rPr>
          <w:rFonts w:eastAsia="Times New Roman"/>
          <w:sz w:val="22"/>
          <w:szCs w:val="22"/>
        </w:rPr>
        <w:t>fruit weight and a 65% increase in</w:t>
      </w:r>
      <w:r>
        <w:rPr>
          <w:rFonts w:eastAsia="Times New Roman"/>
          <w:sz w:val="22"/>
          <w:szCs w:val="22"/>
          <w:highlight w:val="yellow"/>
        </w:rPr>
        <w:t xml:space="preserve"> the</w:t>
      </w:r>
      <w:r>
        <w:rPr>
          <w:rFonts w:eastAsia="Times New Roman"/>
          <w:sz w:val="22"/>
          <w:szCs w:val="22"/>
        </w:rPr>
        <w:t xml:space="preserve"> number of fruits per plant compared </w:t>
      </w:r>
      <w:r>
        <w:rPr>
          <w:rFonts w:eastAsia="Times New Roman"/>
          <w:sz w:val="22"/>
          <w:szCs w:val="22"/>
          <w:highlight w:val="yellow"/>
        </w:rPr>
        <w:t>wi</w:t>
      </w:r>
      <w:r>
        <w:rPr>
          <w:rFonts w:eastAsia="Times New Roman"/>
          <w:sz w:val="22"/>
          <w:szCs w:val="22"/>
        </w:rPr>
        <w:t>t</w:t>
      </w:r>
      <w:r>
        <w:rPr>
          <w:rFonts w:eastAsia="Times New Roman"/>
          <w:sz w:val="22"/>
          <w:szCs w:val="22"/>
          <w:highlight w:val="yellow"/>
        </w:rPr>
        <w:t>h the</w:t>
      </w:r>
      <w:r>
        <w:rPr>
          <w:rFonts w:eastAsia="Times New Roman"/>
          <w:sz w:val="22"/>
          <w:szCs w:val="22"/>
        </w:rPr>
        <w:t xml:space="preserve"> control. These findings mirror the positive response of Winter Dawn strawberries to humic acid treatments as observed by Mohsenzadeh </w:t>
      </w:r>
      <w:r>
        <w:rPr>
          <w:rFonts w:eastAsia="Times New Roman"/>
          <w:i/>
          <w:iCs/>
          <w:sz w:val="22"/>
          <w:szCs w:val="22"/>
        </w:rPr>
        <w:t>et al</w:t>
      </w:r>
      <w:r>
        <w:rPr>
          <w:rFonts w:eastAsia="Times New Roman"/>
          <w:sz w:val="22"/>
          <w:szCs w:val="22"/>
        </w:rPr>
        <w:t xml:space="preserve">. </w:t>
      </w:r>
      <w:r>
        <w:rPr>
          <w:rFonts w:eastAsia="Times New Roman"/>
          <w:sz w:val="22"/>
          <w:szCs w:val="22"/>
          <w:highlight w:val="yellow"/>
        </w:rPr>
        <w:t>(</w:t>
      </w:r>
      <w:r>
        <w:rPr>
          <w:rFonts w:eastAsia="Times New Roman"/>
          <w:sz w:val="22"/>
          <w:szCs w:val="22"/>
        </w:rPr>
        <w:t>2023</w:t>
      </w:r>
      <w:r>
        <w:rPr>
          <w:rFonts w:eastAsia="Times New Roman"/>
          <w:sz w:val="22"/>
          <w:szCs w:val="22"/>
          <w:highlight w:val="yellow"/>
        </w:rPr>
        <w:t>),</w:t>
      </w:r>
      <w:r>
        <w:rPr>
          <w:rFonts w:eastAsia="Times New Roman"/>
          <w:sz w:val="22"/>
          <w:szCs w:val="22"/>
        </w:rPr>
        <w:t xml:space="preserve"> </w:t>
      </w:r>
      <w:r>
        <w:rPr>
          <w:sz w:val="22"/>
          <w:szCs w:val="22"/>
        </w:rPr>
        <w:t xml:space="preserve">Mor et al. </w:t>
      </w:r>
      <w:r>
        <w:rPr>
          <w:sz w:val="22"/>
          <w:szCs w:val="22"/>
          <w:highlight w:val="yellow"/>
        </w:rPr>
        <w:t>(</w:t>
      </w:r>
      <w:r>
        <w:rPr>
          <w:sz w:val="22"/>
          <w:szCs w:val="22"/>
        </w:rPr>
        <w:t>2025</w:t>
      </w:r>
      <w:r>
        <w:rPr>
          <w:sz w:val="22"/>
          <w:szCs w:val="22"/>
          <w:highlight w:val="yellow"/>
        </w:rPr>
        <w:t>) and</w:t>
      </w:r>
      <w:r>
        <w:rPr>
          <w:rFonts w:eastAsia="Times New Roman"/>
          <w:sz w:val="22"/>
          <w:szCs w:val="22"/>
        </w:rPr>
        <w:t xml:space="preserve"> </w:t>
      </w:r>
      <w:r>
        <w:rPr>
          <w:lang w:bidi="hi-IN"/>
        </w:rPr>
        <w:t>Shokhanda et al</w:t>
      </w:r>
      <w:r>
        <w:rPr>
          <w:highlight w:val="yellow"/>
          <w:lang w:bidi="hi-IN"/>
        </w:rPr>
        <w:t>.</w:t>
      </w:r>
      <w:r>
        <w:rPr>
          <w:lang w:bidi="hi-IN"/>
        </w:rPr>
        <w:t xml:space="preserve"> </w:t>
      </w:r>
      <w:r>
        <w:rPr>
          <w:highlight w:val="yellow"/>
          <w:lang w:bidi="hi-IN"/>
        </w:rPr>
        <w:t>(</w:t>
      </w:r>
      <w:r>
        <w:rPr>
          <w:lang w:bidi="hi-IN"/>
        </w:rPr>
        <w:t>2026</w:t>
      </w:r>
      <w:r>
        <w:rPr>
          <w:rFonts w:eastAsia="Times New Roman"/>
          <w:sz w:val="22"/>
          <w:szCs w:val="22"/>
          <w:highlight w:val="yellow"/>
        </w:rPr>
        <w:t>b)</w:t>
      </w:r>
      <w:r>
        <w:rPr>
          <w:rFonts w:eastAsia="Times New Roman"/>
          <w:sz w:val="22"/>
          <w:szCs w:val="22"/>
        </w:rPr>
        <w:t>.</w:t>
      </w:r>
    </w:p>
    <w:p w14:paraId="49E01441" w14:textId="77777777" w:rsidR="0098272E" w:rsidRPr="009313BF" w:rsidRDefault="002347D1" w:rsidP="0098272E">
      <w:pPr>
        <w:spacing w:line="360" w:lineRule="auto"/>
        <w:ind w:firstLine="720"/>
        <w:jc w:val="both"/>
        <w:rPr>
          <w:sz w:val="22"/>
          <w:szCs w:val="22"/>
        </w:rPr>
      </w:pPr>
      <w:r>
        <w:rPr>
          <w:sz w:val="22"/>
          <w:szCs w:val="22"/>
        </w:rPr>
        <w:t>The analys</w:t>
      </w:r>
      <w:r>
        <w:rPr>
          <w:sz w:val="22"/>
          <w:szCs w:val="22"/>
          <w:highlight w:val="yellow"/>
        </w:rPr>
        <w:t>is of th</w:t>
      </w:r>
      <w:r>
        <w:rPr>
          <w:sz w:val="22"/>
          <w:szCs w:val="22"/>
        </w:rPr>
        <w:t xml:space="preserve">e data </w:t>
      </w:r>
      <w:r>
        <w:rPr>
          <w:sz w:val="22"/>
          <w:szCs w:val="22"/>
          <w:highlight w:val="yellow"/>
        </w:rPr>
        <w:t>indi</w:t>
      </w:r>
      <w:r>
        <w:rPr>
          <w:sz w:val="22"/>
          <w:szCs w:val="22"/>
        </w:rPr>
        <w:t>c</w:t>
      </w:r>
      <w:r>
        <w:rPr>
          <w:sz w:val="22"/>
          <w:szCs w:val="22"/>
          <w:highlight w:val="yellow"/>
        </w:rPr>
        <w:t>a</w:t>
      </w:r>
      <w:r>
        <w:rPr>
          <w:sz w:val="22"/>
          <w:szCs w:val="22"/>
        </w:rPr>
        <w:t xml:space="preserve">ted </w:t>
      </w:r>
      <w:r>
        <w:rPr>
          <w:sz w:val="22"/>
          <w:szCs w:val="22"/>
          <w:highlight w:val="yellow"/>
        </w:rPr>
        <w:t>a</w:t>
      </w:r>
      <w:r>
        <w:rPr>
          <w:sz w:val="22"/>
          <w:szCs w:val="22"/>
        </w:rPr>
        <w:t xml:space="preserve"> significant effect of the treatments on yield and physical parameters in strawberry. </w:t>
      </w:r>
      <w:r>
        <w:rPr>
          <w:sz w:val="22"/>
          <w:szCs w:val="22"/>
          <w:highlight w:val="yellow"/>
        </w:rPr>
        <w:t>Th</w:t>
      </w:r>
      <w:r>
        <w:rPr>
          <w:sz w:val="22"/>
          <w:szCs w:val="22"/>
        </w:rPr>
        <w:t>e data in Table 3 showed that fruit weight range</w:t>
      </w:r>
      <w:r>
        <w:rPr>
          <w:sz w:val="22"/>
          <w:szCs w:val="22"/>
          <w:highlight w:val="yellow"/>
        </w:rPr>
        <w:t>d</w:t>
      </w:r>
      <w:r>
        <w:rPr>
          <w:sz w:val="22"/>
          <w:szCs w:val="22"/>
        </w:rPr>
        <w:t xml:space="preserve"> </w:t>
      </w:r>
      <w:r>
        <w:rPr>
          <w:sz w:val="22"/>
          <w:szCs w:val="22"/>
          <w:highlight w:val="yellow"/>
        </w:rPr>
        <w:t>fr</w:t>
      </w:r>
      <w:r>
        <w:rPr>
          <w:sz w:val="22"/>
          <w:szCs w:val="22"/>
        </w:rPr>
        <w:t>o</w:t>
      </w:r>
      <w:r>
        <w:rPr>
          <w:sz w:val="22"/>
          <w:szCs w:val="22"/>
          <w:highlight w:val="yellow"/>
        </w:rPr>
        <w:t>m</w:t>
      </w:r>
      <w:r>
        <w:rPr>
          <w:sz w:val="22"/>
          <w:szCs w:val="22"/>
        </w:rPr>
        <w:t xml:space="preserve"> 12.51 to 17.77 g. The </w:t>
      </w:r>
      <w:r>
        <w:rPr>
          <w:sz w:val="22"/>
          <w:szCs w:val="22"/>
          <w:highlight w:val="yellow"/>
        </w:rPr>
        <w:t>h</w:t>
      </w:r>
      <w:r>
        <w:rPr>
          <w:sz w:val="22"/>
          <w:szCs w:val="22"/>
        </w:rPr>
        <w:t>i</w:t>
      </w:r>
      <w:r>
        <w:rPr>
          <w:sz w:val="22"/>
          <w:szCs w:val="22"/>
          <w:highlight w:val="yellow"/>
        </w:rPr>
        <w:t>ghest</w:t>
      </w:r>
      <w:r>
        <w:rPr>
          <w:sz w:val="22"/>
          <w:szCs w:val="22"/>
        </w:rPr>
        <w:t xml:space="preserve"> fruit weight was recorded in treatment T₉ </w:t>
      </w:r>
      <w:r>
        <w:rPr>
          <w:i/>
          <w:iCs/>
          <w:sz w:val="22"/>
          <w:szCs w:val="22"/>
        </w:rPr>
        <w:t>i.e.</w:t>
      </w:r>
      <w:r>
        <w:rPr>
          <w:sz w:val="22"/>
          <w:szCs w:val="22"/>
        </w:rPr>
        <w:t xml:space="preserve"> Humic acid 0.4% (17.77 g) which was statistically at par with treatments T₈ (16.99 g) and T₅ (17.69 g) wh</w:t>
      </w:r>
      <w:r>
        <w:rPr>
          <w:sz w:val="22"/>
          <w:szCs w:val="22"/>
          <w:highlight w:val="yellow"/>
        </w:rPr>
        <w:t>ereas th</w:t>
      </w:r>
      <w:r>
        <w:rPr>
          <w:sz w:val="22"/>
          <w:szCs w:val="22"/>
        </w:rPr>
        <w:t xml:space="preserve">e </w:t>
      </w:r>
      <w:r>
        <w:rPr>
          <w:sz w:val="22"/>
          <w:szCs w:val="22"/>
          <w:highlight w:val="yellow"/>
        </w:rPr>
        <w:t>lowest</w:t>
      </w:r>
      <w:r>
        <w:rPr>
          <w:sz w:val="22"/>
          <w:szCs w:val="22"/>
        </w:rPr>
        <w:t xml:space="preserve"> fruit weight was recorded in treatment T₁ </w:t>
      </w:r>
      <w:r>
        <w:rPr>
          <w:i/>
          <w:iCs/>
          <w:sz w:val="22"/>
          <w:szCs w:val="22"/>
        </w:rPr>
        <w:t>i.e</w:t>
      </w:r>
      <w:r>
        <w:rPr>
          <w:sz w:val="22"/>
          <w:szCs w:val="22"/>
        </w:rPr>
        <w:t>. control (12.51 g). T</w:t>
      </w:r>
      <w:r>
        <w:rPr>
          <w:sz w:val="22"/>
          <w:szCs w:val="22"/>
          <w:highlight w:val="yellow"/>
        </w:rPr>
        <w:t>able 3 presents t</w:t>
      </w:r>
      <w:r>
        <w:rPr>
          <w:sz w:val="22"/>
          <w:szCs w:val="22"/>
        </w:rPr>
        <w:t xml:space="preserve">he fruit yield (g/plant) </w:t>
      </w:r>
      <w:r>
        <w:rPr>
          <w:sz w:val="22"/>
          <w:szCs w:val="22"/>
          <w:highlight w:val="yellow"/>
        </w:rPr>
        <w:t>f</w:t>
      </w:r>
      <w:r>
        <w:rPr>
          <w:sz w:val="22"/>
          <w:szCs w:val="22"/>
        </w:rPr>
        <w:t>o</w:t>
      </w:r>
      <w:r>
        <w:rPr>
          <w:sz w:val="22"/>
          <w:szCs w:val="22"/>
          <w:highlight w:val="yellow"/>
        </w:rPr>
        <w:t>r</w:t>
      </w:r>
      <w:r>
        <w:rPr>
          <w:sz w:val="22"/>
          <w:szCs w:val="22"/>
        </w:rPr>
        <w:t xml:space="preserve"> all treatments</w:t>
      </w:r>
      <w:r>
        <w:rPr>
          <w:sz w:val="22"/>
          <w:szCs w:val="22"/>
          <w:highlight w:val="yellow"/>
        </w:rPr>
        <w:t>,</w:t>
      </w:r>
      <w:r>
        <w:rPr>
          <w:sz w:val="22"/>
          <w:szCs w:val="22"/>
        </w:rPr>
        <w:t xml:space="preserve"> </w:t>
      </w:r>
      <w:r>
        <w:rPr>
          <w:sz w:val="22"/>
          <w:szCs w:val="22"/>
          <w:highlight w:val="yellow"/>
        </w:rPr>
        <w:t>wh</w:t>
      </w:r>
      <w:r>
        <w:rPr>
          <w:sz w:val="22"/>
          <w:szCs w:val="22"/>
        </w:rPr>
        <w:t>ich range</w:t>
      </w:r>
      <w:r>
        <w:rPr>
          <w:sz w:val="22"/>
          <w:szCs w:val="22"/>
          <w:highlight w:val="yellow"/>
        </w:rPr>
        <w:t>d</w:t>
      </w:r>
      <w:r>
        <w:rPr>
          <w:sz w:val="22"/>
          <w:szCs w:val="22"/>
        </w:rPr>
        <w:t xml:space="preserve"> </w:t>
      </w:r>
      <w:r>
        <w:rPr>
          <w:sz w:val="22"/>
          <w:szCs w:val="22"/>
          <w:highlight w:val="yellow"/>
        </w:rPr>
        <w:t>fr</w:t>
      </w:r>
      <w:r>
        <w:rPr>
          <w:sz w:val="22"/>
          <w:szCs w:val="22"/>
        </w:rPr>
        <w:t>o</w:t>
      </w:r>
      <w:r>
        <w:rPr>
          <w:sz w:val="22"/>
          <w:szCs w:val="22"/>
          <w:highlight w:val="yellow"/>
        </w:rPr>
        <w:t>m</w:t>
      </w:r>
      <w:r>
        <w:rPr>
          <w:sz w:val="22"/>
          <w:szCs w:val="22"/>
        </w:rPr>
        <w:t xml:space="preserve"> 213.73 to 380.46 g</w:t>
      </w:r>
      <w:r>
        <w:rPr>
          <w:sz w:val="22"/>
          <w:szCs w:val="22"/>
          <w:highlight w:val="yellow"/>
        </w:rPr>
        <w:t xml:space="preserve"> per plant</w:t>
      </w:r>
      <w:r>
        <w:rPr>
          <w:sz w:val="22"/>
          <w:szCs w:val="22"/>
        </w:rPr>
        <w:t xml:space="preserve">. The </w:t>
      </w:r>
      <w:r>
        <w:rPr>
          <w:sz w:val="22"/>
          <w:szCs w:val="22"/>
          <w:highlight w:val="yellow"/>
        </w:rPr>
        <w:t>h</w:t>
      </w:r>
      <w:r>
        <w:rPr>
          <w:sz w:val="22"/>
          <w:szCs w:val="22"/>
        </w:rPr>
        <w:t>i</w:t>
      </w:r>
      <w:r>
        <w:rPr>
          <w:sz w:val="22"/>
          <w:szCs w:val="22"/>
          <w:highlight w:val="yellow"/>
        </w:rPr>
        <w:t>ghest</w:t>
      </w:r>
      <w:r>
        <w:rPr>
          <w:sz w:val="22"/>
          <w:szCs w:val="22"/>
        </w:rPr>
        <w:t xml:space="preserve"> fruit yield per plant was recorded in treatment T₉ </w:t>
      </w:r>
      <w:r>
        <w:rPr>
          <w:i/>
          <w:iCs/>
          <w:sz w:val="22"/>
          <w:szCs w:val="22"/>
        </w:rPr>
        <w:t>i.e.</w:t>
      </w:r>
      <w:r>
        <w:rPr>
          <w:sz w:val="22"/>
          <w:szCs w:val="22"/>
        </w:rPr>
        <w:t xml:space="preserve"> Humic acid 0.4% (380.46 g) which w</w:t>
      </w:r>
      <w:r>
        <w:rPr>
          <w:sz w:val="22"/>
          <w:szCs w:val="22"/>
          <w:highlight w:val="yellow"/>
        </w:rPr>
        <w:t>as</w:t>
      </w:r>
      <w:r>
        <w:rPr>
          <w:sz w:val="22"/>
          <w:szCs w:val="22"/>
        </w:rPr>
        <w:t xml:space="preserve"> statistically at par with treatment T₈ (377.42 g) wh</w:t>
      </w:r>
      <w:r>
        <w:rPr>
          <w:sz w:val="22"/>
          <w:szCs w:val="22"/>
          <w:highlight w:val="yellow"/>
        </w:rPr>
        <w:t>ereas th</w:t>
      </w:r>
      <w:r>
        <w:rPr>
          <w:sz w:val="22"/>
          <w:szCs w:val="22"/>
        </w:rPr>
        <w:t xml:space="preserve">e </w:t>
      </w:r>
      <w:r>
        <w:rPr>
          <w:sz w:val="22"/>
          <w:szCs w:val="22"/>
          <w:highlight w:val="yellow"/>
        </w:rPr>
        <w:t>lowest</w:t>
      </w:r>
      <w:r>
        <w:rPr>
          <w:sz w:val="22"/>
          <w:szCs w:val="22"/>
        </w:rPr>
        <w:t xml:space="preserve"> fruit yield per plant was recorded in treatment T₁ </w:t>
      </w:r>
      <w:r>
        <w:rPr>
          <w:i/>
          <w:iCs/>
          <w:sz w:val="22"/>
          <w:szCs w:val="22"/>
        </w:rPr>
        <w:t>i.e</w:t>
      </w:r>
      <w:r>
        <w:rPr>
          <w:sz w:val="22"/>
          <w:szCs w:val="22"/>
        </w:rPr>
        <w:t xml:space="preserve">. control (213.73 g). The data </w:t>
      </w:r>
      <w:r>
        <w:rPr>
          <w:sz w:val="22"/>
          <w:szCs w:val="22"/>
          <w:highlight w:val="yellow"/>
        </w:rPr>
        <w:t>o</w:t>
      </w:r>
      <w:r>
        <w:rPr>
          <w:sz w:val="22"/>
          <w:szCs w:val="22"/>
        </w:rPr>
        <w:t xml:space="preserve">n fruit volume (ml) in </w:t>
      </w:r>
      <w:r>
        <w:rPr>
          <w:sz w:val="22"/>
          <w:szCs w:val="22"/>
          <w:highlight w:val="yellow"/>
        </w:rPr>
        <w:t>T</w:t>
      </w:r>
      <w:r>
        <w:rPr>
          <w:sz w:val="22"/>
          <w:szCs w:val="22"/>
        </w:rPr>
        <w:t xml:space="preserve">able 3 showed that it was significantly influenced by </w:t>
      </w:r>
      <w:r>
        <w:rPr>
          <w:sz w:val="22"/>
          <w:szCs w:val="22"/>
          <w:highlight w:val="yellow"/>
        </w:rPr>
        <w:t xml:space="preserve">the </w:t>
      </w:r>
      <w:r>
        <w:rPr>
          <w:sz w:val="22"/>
          <w:szCs w:val="22"/>
        </w:rPr>
        <w:t xml:space="preserve">different growth regulator </w:t>
      </w:r>
      <w:r>
        <w:rPr>
          <w:sz w:val="22"/>
          <w:szCs w:val="22"/>
          <w:highlight w:val="yellow"/>
        </w:rPr>
        <w:t xml:space="preserve">applications </w:t>
      </w:r>
      <w:r>
        <w:rPr>
          <w:sz w:val="22"/>
          <w:szCs w:val="22"/>
        </w:rPr>
        <w:t>during 2024</w:t>
      </w:r>
      <w:r>
        <w:rPr>
          <w:sz w:val="22"/>
          <w:szCs w:val="22"/>
          <w:highlight w:val="yellow"/>
        </w:rPr>
        <w:t>–</w:t>
      </w:r>
      <w:r>
        <w:rPr>
          <w:sz w:val="22"/>
          <w:szCs w:val="22"/>
        </w:rPr>
        <w:t xml:space="preserve">25. </w:t>
      </w:r>
      <w:r>
        <w:rPr>
          <w:sz w:val="22"/>
          <w:szCs w:val="22"/>
          <w:highlight w:val="yellow"/>
        </w:rPr>
        <w:t>The gre</w:t>
      </w:r>
      <w:r>
        <w:rPr>
          <w:sz w:val="22"/>
          <w:szCs w:val="22"/>
        </w:rPr>
        <w:t>a</w:t>
      </w:r>
      <w:r>
        <w:rPr>
          <w:sz w:val="22"/>
          <w:szCs w:val="22"/>
          <w:highlight w:val="yellow"/>
        </w:rPr>
        <w:t>test</w:t>
      </w:r>
      <w:r>
        <w:rPr>
          <w:sz w:val="22"/>
          <w:szCs w:val="22"/>
        </w:rPr>
        <w:t xml:space="preserve"> fruit volume (21.72 ml) was recorded with the treatment T₉ </w:t>
      </w:r>
      <w:r>
        <w:rPr>
          <w:i/>
          <w:iCs/>
          <w:sz w:val="22"/>
          <w:szCs w:val="22"/>
        </w:rPr>
        <w:t>i.e.</w:t>
      </w:r>
      <w:r>
        <w:rPr>
          <w:sz w:val="22"/>
          <w:szCs w:val="22"/>
        </w:rPr>
        <w:t xml:space="preserve"> Humic acid 0.4% which was statistically at par with T₈ (20.99 ml). However, the</w:t>
      </w:r>
      <w:r>
        <w:rPr>
          <w:sz w:val="22"/>
          <w:szCs w:val="22"/>
          <w:highlight w:val="yellow"/>
        </w:rPr>
        <w:t xml:space="preserve"> remaining</w:t>
      </w:r>
      <w:r>
        <w:rPr>
          <w:sz w:val="22"/>
          <w:szCs w:val="22"/>
        </w:rPr>
        <w:t xml:space="preserve"> treatments </w:t>
      </w:r>
      <w:r>
        <w:rPr>
          <w:sz w:val="22"/>
          <w:szCs w:val="22"/>
          <w:highlight w:val="yellow"/>
        </w:rPr>
        <w:t>diffe</w:t>
      </w:r>
      <w:r>
        <w:rPr>
          <w:sz w:val="22"/>
          <w:szCs w:val="22"/>
        </w:rPr>
        <w:t xml:space="preserve">red significantly in fruit volume. </w:t>
      </w:r>
      <w:r>
        <w:rPr>
          <w:sz w:val="22"/>
          <w:szCs w:val="22"/>
          <w:highlight w:val="yellow"/>
        </w:rPr>
        <w:t>T</w:t>
      </w:r>
      <w:r>
        <w:rPr>
          <w:sz w:val="22"/>
          <w:szCs w:val="22"/>
        </w:rPr>
        <w:t>he</w:t>
      </w:r>
      <w:r>
        <w:rPr>
          <w:sz w:val="22"/>
          <w:szCs w:val="22"/>
          <w:highlight w:val="yellow"/>
        </w:rPr>
        <w:t xml:space="preserve"> low</w:t>
      </w:r>
      <w:r>
        <w:rPr>
          <w:sz w:val="22"/>
          <w:szCs w:val="22"/>
        </w:rPr>
        <w:t>es</w:t>
      </w:r>
      <w:r>
        <w:rPr>
          <w:sz w:val="22"/>
          <w:szCs w:val="22"/>
          <w:highlight w:val="yellow"/>
        </w:rPr>
        <w:t>t</w:t>
      </w:r>
      <w:r>
        <w:rPr>
          <w:sz w:val="22"/>
          <w:szCs w:val="22"/>
        </w:rPr>
        <w:t xml:space="preserve"> fruit volume (15.95 ml) was recorded with T₁ (Control). </w:t>
      </w:r>
      <w:r>
        <w:rPr>
          <w:sz w:val="22"/>
          <w:szCs w:val="22"/>
          <w:highlight w:val="yellow"/>
        </w:rPr>
        <w:t>T</w:t>
      </w:r>
      <w:r>
        <w:rPr>
          <w:sz w:val="22"/>
          <w:szCs w:val="22"/>
        </w:rPr>
        <w:t xml:space="preserve">he data presented in </w:t>
      </w:r>
      <w:r>
        <w:rPr>
          <w:sz w:val="22"/>
          <w:szCs w:val="22"/>
          <w:highlight w:val="yellow"/>
        </w:rPr>
        <w:t>T</w:t>
      </w:r>
      <w:r>
        <w:rPr>
          <w:sz w:val="22"/>
          <w:szCs w:val="22"/>
        </w:rPr>
        <w:t>able 3</w:t>
      </w:r>
      <w:r>
        <w:rPr>
          <w:sz w:val="22"/>
          <w:szCs w:val="22"/>
          <w:highlight w:val="yellow"/>
        </w:rPr>
        <w:t xml:space="preserve"> indicate</w:t>
      </w:r>
      <w:r>
        <w:rPr>
          <w:sz w:val="22"/>
          <w:szCs w:val="22"/>
        </w:rPr>
        <w:t xml:space="preserve"> that different growth regulator </w:t>
      </w:r>
      <w:r>
        <w:rPr>
          <w:sz w:val="22"/>
          <w:szCs w:val="22"/>
          <w:highlight w:val="yellow"/>
        </w:rPr>
        <w:t>applications a</w:t>
      </w:r>
      <w:r>
        <w:rPr>
          <w:sz w:val="22"/>
          <w:szCs w:val="22"/>
        </w:rPr>
        <w:t>ffecte</w:t>
      </w:r>
      <w:r>
        <w:rPr>
          <w:sz w:val="22"/>
          <w:szCs w:val="22"/>
          <w:highlight w:val="yellow"/>
        </w:rPr>
        <w:t>d</w:t>
      </w:r>
      <w:r>
        <w:rPr>
          <w:sz w:val="22"/>
          <w:szCs w:val="22"/>
        </w:rPr>
        <w:t xml:space="preserve"> yield (t/ha) during the experiment. The </w:t>
      </w:r>
      <w:r>
        <w:rPr>
          <w:sz w:val="22"/>
          <w:szCs w:val="22"/>
          <w:highlight w:val="yellow"/>
        </w:rPr>
        <w:t>h</w:t>
      </w:r>
      <w:r>
        <w:rPr>
          <w:sz w:val="22"/>
          <w:szCs w:val="22"/>
        </w:rPr>
        <w:t>i</w:t>
      </w:r>
      <w:r>
        <w:rPr>
          <w:sz w:val="22"/>
          <w:szCs w:val="22"/>
          <w:highlight w:val="yellow"/>
        </w:rPr>
        <w:t>ghest</w:t>
      </w:r>
      <w:r>
        <w:rPr>
          <w:sz w:val="22"/>
          <w:szCs w:val="22"/>
        </w:rPr>
        <w:t xml:space="preserve"> yield (11.52 t/ha) was recorded in treatment T₉ </w:t>
      </w:r>
      <w:r>
        <w:rPr>
          <w:i/>
          <w:iCs/>
          <w:sz w:val="22"/>
          <w:szCs w:val="22"/>
        </w:rPr>
        <w:t>i.e.</w:t>
      </w:r>
      <w:r>
        <w:rPr>
          <w:sz w:val="22"/>
          <w:szCs w:val="22"/>
        </w:rPr>
        <w:t xml:space="preserve"> Humic acid 0.4% which was statistically at par with treatments T₈ (11.12 t/ha) wh</w:t>
      </w:r>
      <w:r>
        <w:rPr>
          <w:sz w:val="22"/>
          <w:szCs w:val="22"/>
          <w:highlight w:val="yellow"/>
        </w:rPr>
        <w:t>ereas th</w:t>
      </w:r>
      <w:r>
        <w:rPr>
          <w:sz w:val="22"/>
          <w:szCs w:val="22"/>
        </w:rPr>
        <w:t xml:space="preserve">e </w:t>
      </w:r>
      <w:r>
        <w:rPr>
          <w:sz w:val="22"/>
          <w:szCs w:val="22"/>
          <w:highlight w:val="yellow"/>
        </w:rPr>
        <w:t>lowest</w:t>
      </w:r>
      <w:r>
        <w:rPr>
          <w:sz w:val="22"/>
          <w:szCs w:val="22"/>
        </w:rPr>
        <w:t xml:space="preserve"> yield (8.52 t/ha) was recorded in treatment T₁ </w:t>
      </w:r>
      <w:r>
        <w:rPr>
          <w:i/>
          <w:iCs/>
          <w:sz w:val="22"/>
          <w:szCs w:val="22"/>
        </w:rPr>
        <w:t>i.e</w:t>
      </w:r>
      <w:r>
        <w:rPr>
          <w:sz w:val="22"/>
          <w:szCs w:val="22"/>
        </w:rPr>
        <w:t xml:space="preserve">. control. The number of achenes per fruit ranged from 190.36 to 234.19. The </w:t>
      </w:r>
      <w:r>
        <w:rPr>
          <w:sz w:val="22"/>
          <w:szCs w:val="22"/>
          <w:highlight w:val="yellow"/>
        </w:rPr>
        <w:t>h</w:t>
      </w:r>
      <w:r>
        <w:rPr>
          <w:sz w:val="22"/>
          <w:szCs w:val="22"/>
        </w:rPr>
        <w:t>i</w:t>
      </w:r>
      <w:r>
        <w:rPr>
          <w:sz w:val="22"/>
          <w:szCs w:val="22"/>
          <w:highlight w:val="yellow"/>
        </w:rPr>
        <w:t>ghest</w:t>
      </w:r>
      <w:r>
        <w:rPr>
          <w:sz w:val="22"/>
          <w:szCs w:val="22"/>
        </w:rPr>
        <w:t xml:space="preserve"> number of achenes was recorded in treatment T₉ </w:t>
      </w:r>
      <w:r>
        <w:rPr>
          <w:i/>
          <w:iCs/>
          <w:sz w:val="22"/>
          <w:szCs w:val="22"/>
        </w:rPr>
        <w:t>i.e.</w:t>
      </w:r>
      <w:r>
        <w:rPr>
          <w:sz w:val="22"/>
          <w:szCs w:val="22"/>
        </w:rPr>
        <w:t xml:space="preserve"> Humic </w:t>
      </w:r>
      <w:r>
        <w:rPr>
          <w:sz w:val="22"/>
          <w:szCs w:val="22"/>
        </w:rPr>
        <w:lastRenderedPageBreak/>
        <w:t>acid 0.4% (234.19) which was statistically at par with treatment T₈ (232.15) wh</w:t>
      </w:r>
      <w:r>
        <w:rPr>
          <w:sz w:val="22"/>
          <w:szCs w:val="22"/>
          <w:highlight w:val="yellow"/>
        </w:rPr>
        <w:t>ereas th</w:t>
      </w:r>
      <w:r>
        <w:rPr>
          <w:sz w:val="22"/>
          <w:szCs w:val="22"/>
        </w:rPr>
        <w:t xml:space="preserve">e </w:t>
      </w:r>
      <w:r>
        <w:rPr>
          <w:sz w:val="22"/>
          <w:szCs w:val="22"/>
          <w:highlight w:val="yellow"/>
        </w:rPr>
        <w:t>lowest</w:t>
      </w:r>
      <w:r>
        <w:rPr>
          <w:sz w:val="22"/>
          <w:szCs w:val="22"/>
        </w:rPr>
        <w:t xml:space="preserve"> number of achenes w</w:t>
      </w:r>
      <w:r>
        <w:rPr>
          <w:sz w:val="22"/>
          <w:szCs w:val="22"/>
          <w:highlight w:val="yellow"/>
        </w:rPr>
        <w:t>as</w:t>
      </w:r>
      <w:r>
        <w:rPr>
          <w:sz w:val="22"/>
          <w:szCs w:val="22"/>
        </w:rPr>
        <w:t xml:space="preserve"> recorded in treatment T₁ </w:t>
      </w:r>
      <w:r>
        <w:rPr>
          <w:i/>
          <w:iCs/>
          <w:sz w:val="22"/>
          <w:szCs w:val="22"/>
        </w:rPr>
        <w:t>i.e</w:t>
      </w:r>
      <w:r>
        <w:rPr>
          <w:sz w:val="22"/>
          <w:szCs w:val="22"/>
        </w:rPr>
        <w:t xml:space="preserve">. control (190.36). These findings substantiate the reports of Aghaeifard </w:t>
      </w:r>
      <w:r>
        <w:rPr>
          <w:i/>
          <w:iCs/>
          <w:sz w:val="22"/>
          <w:szCs w:val="22"/>
        </w:rPr>
        <w:t>et al</w:t>
      </w:r>
      <w:r>
        <w:rPr>
          <w:sz w:val="22"/>
          <w:szCs w:val="22"/>
        </w:rPr>
        <w:t xml:space="preserve">. </w:t>
      </w:r>
      <w:r>
        <w:rPr>
          <w:sz w:val="22"/>
          <w:szCs w:val="22"/>
          <w:highlight w:val="yellow"/>
        </w:rPr>
        <w:t>(</w:t>
      </w:r>
      <w:r>
        <w:rPr>
          <w:sz w:val="22"/>
          <w:szCs w:val="22"/>
        </w:rPr>
        <w:t>201</w:t>
      </w:r>
      <w:r>
        <w:rPr>
          <w:sz w:val="22"/>
          <w:szCs w:val="22"/>
          <w:highlight w:val="yellow"/>
        </w:rPr>
        <w:t>6),</w:t>
      </w:r>
      <w:r>
        <w:rPr>
          <w:sz w:val="22"/>
          <w:szCs w:val="22"/>
        </w:rPr>
        <w:t xml:space="preserve"> </w:t>
      </w:r>
      <w:r>
        <w:rPr>
          <w:lang w:bidi="hi-IN"/>
        </w:rPr>
        <w:t xml:space="preserve">Shokhanda et al. </w:t>
      </w:r>
      <w:r>
        <w:rPr>
          <w:highlight w:val="yellow"/>
          <w:lang w:bidi="hi-IN"/>
        </w:rPr>
        <w:t>(</w:t>
      </w:r>
      <w:r>
        <w:rPr>
          <w:lang w:bidi="hi-IN"/>
        </w:rPr>
        <w:t>2026</w:t>
      </w:r>
      <w:r>
        <w:rPr>
          <w:highlight w:val="yellow"/>
          <w:lang w:bidi="hi-IN"/>
        </w:rPr>
        <w:t>a)</w:t>
      </w:r>
      <w:r>
        <w:rPr>
          <w:lang w:bidi="hi-IN"/>
        </w:rPr>
        <w:t xml:space="preserve"> </w:t>
      </w:r>
      <w:r>
        <w:rPr>
          <w:sz w:val="22"/>
          <w:szCs w:val="22"/>
        </w:rPr>
        <w:t xml:space="preserve">and Mor et al. </w:t>
      </w:r>
      <w:r>
        <w:rPr>
          <w:sz w:val="22"/>
          <w:szCs w:val="22"/>
          <w:highlight w:val="yellow"/>
        </w:rPr>
        <w:t>(</w:t>
      </w:r>
      <w:r>
        <w:rPr>
          <w:sz w:val="22"/>
          <w:szCs w:val="22"/>
        </w:rPr>
        <w:t>2024</w:t>
      </w:r>
      <w:r>
        <w:rPr>
          <w:sz w:val="22"/>
          <w:szCs w:val="22"/>
          <w:highlight w:val="yellow"/>
        </w:rPr>
        <w:t>)</w:t>
      </w:r>
      <w:r>
        <w:rPr>
          <w:sz w:val="22"/>
          <w:szCs w:val="22"/>
        </w:rPr>
        <w:t>, who documented that 25 mg/</w:t>
      </w:r>
      <w:r>
        <w:rPr>
          <w:sz w:val="22"/>
          <w:szCs w:val="22"/>
          <w:highlight w:val="yellow"/>
        </w:rPr>
        <w:t>L</w:t>
      </w:r>
      <w:r>
        <w:rPr>
          <w:sz w:val="22"/>
          <w:szCs w:val="22"/>
        </w:rPr>
        <w:t xml:space="preserve"> humic acid produced 116.2% higher yield compared </w:t>
      </w:r>
      <w:r>
        <w:rPr>
          <w:sz w:val="22"/>
          <w:szCs w:val="22"/>
          <w:highlight w:val="yellow"/>
        </w:rPr>
        <w:t>wi</w:t>
      </w:r>
      <w:r>
        <w:rPr>
          <w:sz w:val="22"/>
          <w:szCs w:val="22"/>
        </w:rPr>
        <w:t>t</w:t>
      </w:r>
      <w:r>
        <w:rPr>
          <w:sz w:val="22"/>
          <w:szCs w:val="22"/>
          <w:highlight w:val="yellow"/>
        </w:rPr>
        <w:t>h the</w:t>
      </w:r>
      <w:r>
        <w:rPr>
          <w:sz w:val="22"/>
          <w:szCs w:val="22"/>
        </w:rPr>
        <w:t xml:space="preserve"> control. The enhanced yield with humic acid </w:t>
      </w:r>
      <w:r>
        <w:rPr>
          <w:sz w:val="22"/>
          <w:szCs w:val="22"/>
          <w:highlight w:val="yellow"/>
        </w:rPr>
        <w:t>m</w:t>
      </w:r>
      <w:r>
        <w:rPr>
          <w:sz w:val="22"/>
          <w:szCs w:val="22"/>
        </w:rPr>
        <w:t>a</w:t>
      </w:r>
      <w:r>
        <w:rPr>
          <w:sz w:val="22"/>
          <w:szCs w:val="22"/>
          <w:highlight w:val="yellow"/>
        </w:rPr>
        <w:t>y</w:t>
      </w:r>
      <w:r>
        <w:rPr>
          <w:sz w:val="22"/>
          <w:szCs w:val="22"/>
        </w:rPr>
        <w:t xml:space="preserve"> be attributed to </w:t>
      </w:r>
      <w:r>
        <w:rPr>
          <w:sz w:val="22"/>
          <w:szCs w:val="22"/>
          <w:highlight w:val="yellow"/>
        </w:rPr>
        <w:t xml:space="preserve">the </w:t>
      </w:r>
      <w:r>
        <w:rPr>
          <w:sz w:val="22"/>
          <w:szCs w:val="22"/>
        </w:rPr>
        <w:t>mobili</w:t>
      </w:r>
      <w:r>
        <w:rPr>
          <w:sz w:val="22"/>
          <w:szCs w:val="22"/>
          <w:highlight w:val="yellow"/>
        </w:rPr>
        <w:t>s</w:t>
      </w:r>
      <w:r>
        <w:rPr>
          <w:sz w:val="22"/>
          <w:szCs w:val="22"/>
        </w:rPr>
        <w:t xml:space="preserve">ation of plant growth regulators like IAA, GAs, and </w:t>
      </w:r>
      <w:r>
        <w:rPr>
          <w:sz w:val="22"/>
          <w:szCs w:val="22"/>
          <w:highlight w:val="yellow"/>
        </w:rPr>
        <w:t>c</w:t>
      </w:r>
      <w:r>
        <w:rPr>
          <w:sz w:val="22"/>
          <w:szCs w:val="22"/>
        </w:rPr>
        <w:t>ytokinins under the influence of humic acid, as suggested by Kazemi (2014). The increased number of fruits per plant and heavier individual fruit weight with humic acid treatments resulted in significantly higher total yield per plant. Triacontanol treatments also showed significant improvements</w:t>
      </w:r>
      <w:r>
        <w:rPr>
          <w:sz w:val="22"/>
          <w:szCs w:val="22"/>
          <w:highlight w:val="yellow"/>
        </w:rPr>
        <w:t xml:space="preserve"> in yield</w:t>
      </w:r>
      <w:r>
        <w:rPr>
          <w:sz w:val="22"/>
          <w:szCs w:val="22"/>
        </w:rPr>
        <w:t xml:space="preserve">, with 10 μM </w:t>
      </w:r>
      <w:r>
        <w:rPr>
          <w:sz w:val="22"/>
          <w:szCs w:val="22"/>
          <w:highlight w:val="yellow"/>
        </w:rPr>
        <w:t>t</w:t>
      </w:r>
      <w:r>
        <w:rPr>
          <w:sz w:val="22"/>
          <w:szCs w:val="22"/>
        </w:rPr>
        <w:t xml:space="preserve">riacontanol (T₅) recording </w:t>
      </w:r>
      <w:r>
        <w:rPr>
          <w:sz w:val="22"/>
          <w:szCs w:val="22"/>
          <w:highlight w:val="yellow"/>
        </w:rPr>
        <w:t xml:space="preserve">a yield of </w:t>
      </w:r>
      <w:r>
        <w:rPr>
          <w:sz w:val="22"/>
          <w:szCs w:val="22"/>
        </w:rPr>
        <w:t>333.99 g/plant. This i</w:t>
      </w:r>
      <w:r>
        <w:rPr>
          <w:sz w:val="22"/>
          <w:szCs w:val="22"/>
          <w:highlight w:val="yellow"/>
        </w:rPr>
        <w:t>s co</w:t>
      </w:r>
      <w:r>
        <w:rPr>
          <w:sz w:val="22"/>
          <w:szCs w:val="22"/>
        </w:rPr>
        <w:t>ns</w:t>
      </w:r>
      <w:r>
        <w:rPr>
          <w:sz w:val="22"/>
          <w:szCs w:val="22"/>
          <w:highlight w:val="yellow"/>
        </w:rPr>
        <w:t>istent</w:t>
      </w:r>
      <w:r>
        <w:rPr>
          <w:sz w:val="22"/>
          <w:szCs w:val="22"/>
        </w:rPr>
        <w:t xml:space="preserve"> with the findings of Kumar </w:t>
      </w:r>
      <w:r>
        <w:rPr>
          <w:i/>
          <w:iCs/>
          <w:sz w:val="22"/>
          <w:szCs w:val="22"/>
        </w:rPr>
        <w:t>et al</w:t>
      </w:r>
      <w:r>
        <w:rPr>
          <w:sz w:val="22"/>
          <w:szCs w:val="22"/>
        </w:rPr>
        <w:t xml:space="preserve">. (2012) in strawberry, who reported that triacontanol enhances translocation of assimilates resulting in increased yield and </w:t>
      </w:r>
      <w:r>
        <w:rPr>
          <w:sz w:val="22"/>
          <w:szCs w:val="22"/>
          <w:highlight w:val="yellow"/>
        </w:rPr>
        <w:t>rela</w:t>
      </w:r>
      <w:r>
        <w:rPr>
          <w:sz w:val="22"/>
          <w:szCs w:val="22"/>
        </w:rPr>
        <w:t>t</w:t>
      </w:r>
      <w:r>
        <w:rPr>
          <w:sz w:val="22"/>
          <w:szCs w:val="22"/>
          <w:highlight w:val="yellow"/>
        </w:rPr>
        <w:t>ed</w:t>
      </w:r>
      <w:r>
        <w:rPr>
          <w:sz w:val="22"/>
          <w:szCs w:val="22"/>
        </w:rPr>
        <w:t xml:space="preserve"> attributes. The increased fruit volume and specific gravity with triacontanol treatments </w:t>
      </w:r>
      <w:r>
        <w:rPr>
          <w:sz w:val="22"/>
          <w:szCs w:val="22"/>
          <w:highlight w:val="yellow"/>
        </w:rPr>
        <w:t>m</w:t>
      </w:r>
      <w:r>
        <w:rPr>
          <w:sz w:val="22"/>
          <w:szCs w:val="22"/>
        </w:rPr>
        <w:t>a</w:t>
      </w:r>
      <w:r>
        <w:rPr>
          <w:sz w:val="22"/>
          <w:szCs w:val="22"/>
          <w:highlight w:val="yellow"/>
        </w:rPr>
        <w:t>y</w:t>
      </w:r>
      <w:r>
        <w:rPr>
          <w:sz w:val="22"/>
          <w:szCs w:val="22"/>
        </w:rPr>
        <w:t xml:space="preserve"> be attributed to enhanced fruit growth due to rapid cell enlargement and division, as reported by Singh </w:t>
      </w:r>
      <w:r>
        <w:rPr>
          <w:i/>
          <w:sz w:val="22"/>
          <w:szCs w:val="22"/>
        </w:rPr>
        <w:t>et al.</w:t>
      </w:r>
      <w:r>
        <w:rPr>
          <w:sz w:val="22"/>
          <w:szCs w:val="22"/>
        </w:rPr>
        <w:t xml:space="preserve"> (2017). The </w:t>
      </w:r>
      <w:r>
        <w:rPr>
          <w:sz w:val="22"/>
          <w:szCs w:val="22"/>
          <w:highlight w:val="yellow"/>
        </w:rPr>
        <w:t>h</w:t>
      </w:r>
      <w:r>
        <w:rPr>
          <w:sz w:val="22"/>
          <w:szCs w:val="22"/>
        </w:rPr>
        <w:t>i</w:t>
      </w:r>
      <w:r>
        <w:rPr>
          <w:sz w:val="22"/>
          <w:szCs w:val="22"/>
          <w:highlight w:val="yellow"/>
        </w:rPr>
        <w:t>ghest</w:t>
      </w:r>
      <w:r>
        <w:rPr>
          <w:sz w:val="22"/>
          <w:szCs w:val="22"/>
        </w:rPr>
        <w:t xml:space="preserve"> number of achenes per fruit (234.19) with humic acid 0.4% treatment indicates better seed development, which is associated with improved fruit quality and marketability. </w:t>
      </w:r>
    </w:p>
    <w:p w14:paraId="3475CFD7" w14:textId="77777777" w:rsidR="0098272E" w:rsidRDefault="0098272E" w:rsidP="002347D1">
      <w:pPr>
        <w:rPr>
          <w:b/>
          <w:sz w:val="22"/>
          <w:szCs w:val="22"/>
        </w:rPr>
      </w:pPr>
      <w:r w:rsidRPr="009313BF">
        <w:rPr>
          <w:b/>
          <w:sz w:val="22"/>
          <w:szCs w:val="22"/>
        </w:rPr>
        <w:t>Conclusion</w:t>
      </w:r>
    </w:p>
    <w:p w14:paraId="14BB1D66" w14:textId="77777777" w:rsidR="00757794" w:rsidRDefault="00824F03" w:rsidP="00757794">
      <w:pPr>
        <w:pStyle w:val="NormalWeb"/>
      </w:pPr>
      <w:r>
        <w:rPr>
          <w:b/>
          <w:sz w:val="22"/>
          <w:szCs w:val="22"/>
        </w:rPr>
        <w:tab/>
      </w:r>
      <w:r w:rsidR="00757794">
        <w:t xml:space="preserve">The present investigation demonstrated differences in flowering </w:t>
      </w:r>
      <w:proofErr w:type="spellStart"/>
      <w:r w:rsidR="00757794">
        <w:t>behaviour</w:t>
      </w:r>
      <w:proofErr w:type="spellEnd"/>
      <w:r w:rsidR="00757794">
        <w:t xml:space="preserve">, fruit attributes and yield of strawberry cv. Winter Dawn following the foliar application of the tested growth regulators under the semi-arid subtropical conditions of Haryana. Among the nine treatments, humic acid at 0.4% produced the earliest first flower opening (53.35 days), the highest fruit set (75.87%) and the highest reported fruit number per plant (22.66). This treatment also recorded the greatest fruit length (4.53 cm), fruit width (3.85 cm), mean fruit weight (17.77 g) and fruit volume (21.72 ml). The reported fruit yield reached 380.46 g per plant and 11.52 t ha⁻¹, compared with 213.73 g per plant and 8.52 t ha⁻¹ in the untreated control. Triacontanol at 10 </w:t>
      </w:r>
      <w:proofErr w:type="spellStart"/>
      <w:r w:rsidR="00757794">
        <w:t>μM</w:t>
      </w:r>
      <w:proofErr w:type="spellEnd"/>
      <w:r w:rsidR="00757794">
        <w:t xml:space="preserve"> was associated with the earliest fruit ripening, at 92.28 days, and a fruit yield of 333.99 g per plant. These results indicate that humic acid at 0.4% was the most </w:t>
      </w:r>
      <w:proofErr w:type="spellStart"/>
      <w:r w:rsidR="00757794">
        <w:t>favourable</w:t>
      </w:r>
      <w:proofErr w:type="spellEnd"/>
      <w:r w:rsidR="00757794">
        <w:t xml:space="preserve"> treatment for the measured flowering, fruit development and yield attributes within this experiment. Further evaluation under additional cultivation conditions would be needed before recommending broader application.</w:t>
      </w:r>
    </w:p>
    <w:p w14:paraId="76526BE4" w14:textId="23C6BA9B" w:rsidR="00757794" w:rsidRDefault="00757794" w:rsidP="00824F03">
      <w:pPr>
        <w:spacing w:line="360" w:lineRule="auto"/>
        <w:jc w:val="both"/>
        <w:rPr>
          <w:sz w:val="22"/>
          <w:szCs w:val="22"/>
        </w:rPr>
      </w:pPr>
      <w:r>
        <w:rPr>
          <w:sz w:val="22"/>
          <w:szCs w:val="22"/>
        </w:rPr>
        <w:t xml:space="preserve"> </w:t>
      </w:r>
    </w:p>
    <w:p w14:paraId="20DEE5D2" w14:textId="223902F5" w:rsidR="00757794" w:rsidRPr="00757794" w:rsidRDefault="00757794" w:rsidP="00757794">
      <w:pPr>
        <w:spacing w:before="100" w:beforeAutospacing="1" w:after="100" w:afterAutospacing="1"/>
        <w:outlineLvl w:val="2"/>
        <w:rPr>
          <w:b/>
          <w:bCs/>
          <w:sz w:val="27"/>
          <w:szCs w:val="27"/>
        </w:rPr>
      </w:pPr>
      <w:r w:rsidRPr="00757794">
        <w:rPr>
          <w:b/>
          <w:bCs/>
          <w:sz w:val="27"/>
          <w:szCs w:val="27"/>
        </w:rPr>
        <w:t xml:space="preserve">Limitations </w:t>
      </w:r>
    </w:p>
    <w:p w14:paraId="22236130" w14:textId="184A1016" w:rsidR="00757794" w:rsidRPr="00757794" w:rsidRDefault="00757794" w:rsidP="00757794">
      <w:pPr>
        <w:spacing w:before="100" w:beforeAutospacing="1" w:after="100" w:afterAutospacing="1"/>
      </w:pPr>
      <w:r w:rsidRPr="00757794">
        <w:t xml:space="preserve">The experiment was conducted at a single location during the 2024–25 growing season and evaluated only strawberry cv. Winter Dawn. Consequently, the results may not represent responses under different climatic conditions, cultivation systems or cultivars. The study compared only the specified regulators and concentrations. The </w:t>
      </w:r>
      <w:r>
        <w:t>study</w:t>
      </w:r>
      <w:r w:rsidRPr="00757794">
        <w:t xml:space="preserve"> does not provide multi-season confirmation or measurements that would establish the physiological mechanisms underlying the observed responses. Broader field validation is therefore needed before extending the findings beyond the conditions examined.</w:t>
      </w:r>
    </w:p>
    <w:p w14:paraId="0F0894F0" w14:textId="77777777" w:rsidR="00757794" w:rsidRDefault="00757794" w:rsidP="00824F03">
      <w:pPr>
        <w:spacing w:line="360" w:lineRule="auto"/>
        <w:jc w:val="both"/>
        <w:rPr>
          <w:sz w:val="22"/>
          <w:szCs w:val="22"/>
        </w:rPr>
      </w:pPr>
    </w:p>
    <w:p w14:paraId="444C61E6" w14:textId="77777777" w:rsidR="00F23BB1" w:rsidRDefault="00F23BB1" w:rsidP="00824F03">
      <w:pPr>
        <w:spacing w:line="360" w:lineRule="auto"/>
        <w:jc w:val="both"/>
        <w:rPr>
          <w:sz w:val="22"/>
          <w:szCs w:val="22"/>
        </w:rPr>
      </w:pPr>
    </w:p>
    <w:p w14:paraId="41549570" w14:textId="77777777" w:rsidR="00B03895" w:rsidRDefault="00B03895" w:rsidP="00B03895">
      <w:pPr>
        <w:rPr>
          <w:b/>
        </w:rPr>
      </w:pPr>
      <w:r w:rsidRPr="000839CE">
        <w:rPr>
          <w:b/>
        </w:rPr>
        <w:t>Declaration of AI Use</w:t>
      </w:r>
    </w:p>
    <w:p w14:paraId="64F5BE34" w14:textId="77777777" w:rsidR="00B03895" w:rsidRDefault="00B03895" w:rsidP="00B03895">
      <w:pPr>
        <w:rPr>
          <w:b/>
        </w:rPr>
      </w:pPr>
    </w:p>
    <w:p w14:paraId="428ECCE6" w14:textId="77777777" w:rsidR="00B03895" w:rsidRDefault="00B03895" w:rsidP="00B03895">
      <w:pPr>
        <w:rPr>
          <w:b/>
        </w:rPr>
      </w:pPr>
    </w:p>
    <w:p w14:paraId="7B575EA1" w14:textId="77777777" w:rsidR="00B03895" w:rsidRPr="002D08AC" w:rsidRDefault="00B03895" w:rsidP="00B03895">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1D646D7" w14:textId="77777777" w:rsidR="00B03895" w:rsidRDefault="00B03895" w:rsidP="00824F03">
      <w:pPr>
        <w:spacing w:line="360" w:lineRule="auto"/>
        <w:jc w:val="both"/>
        <w:rPr>
          <w:sz w:val="22"/>
          <w:szCs w:val="22"/>
        </w:rPr>
      </w:pPr>
    </w:p>
    <w:p w14:paraId="746885C9" w14:textId="77777777" w:rsidR="00824F03" w:rsidRDefault="00824F03" w:rsidP="00824F03">
      <w:pPr>
        <w:spacing w:line="360" w:lineRule="auto"/>
        <w:jc w:val="both"/>
        <w:rPr>
          <w:b/>
          <w:sz w:val="22"/>
          <w:szCs w:val="22"/>
        </w:rPr>
      </w:pPr>
      <w:r w:rsidRPr="00824F03">
        <w:rPr>
          <w:b/>
          <w:sz w:val="22"/>
          <w:szCs w:val="22"/>
        </w:rPr>
        <w:t>Refer</w:t>
      </w:r>
      <w:r w:rsidR="004E1F33">
        <w:rPr>
          <w:b/>
          <w:sz w:val="22"/>
          <w:szCs w:val="22"/>
        </w:rPr>
        <w:t>e</w:t>
      </w:r>
      <w:r w:rsidRPr="00824F03">
        <w:rPr>
          <w:b/>
          <w:sz w:val="22"/>
          <w:szCs w:val="22"/>
        </w:rPr>
        <w:t>nces</w:t>
      </w:r>
    </w:p>
    <w:p w14:paraId="7689FDE6" w14:textId="77777777" w:rsidR="00AC1417" w:rsidRDefault="00AC1417" w:rsidP="00824F03">
      <w:pPr>
        <w:spacing w:line="360" w:lineRule="auto"/>
        <w:jc w:val="both"/>
        <w:rPr>
          <w:b/>
          <w:sz w:val="22"/>
          <w:szCs w:val="22"/>
        </w:rPr>
      </w:pPr>
    </w:p>
    <w:p w14:paraId="40578B35" w14:textId="77777777" w:rsidR="00AC1417" w:rsidRPr="00AC1417" w:rsidRDefault="00AC1417" w:rsidP="00AC1417">
      <w:pPr>
        <w:spacing w:before="100" w:beforeAutospacing="1" w:after="100" w:afterAutospacing="1"/>
      </w:pPr>
      <w:proofErr w:type="spellStart"/>
      <w:r w:rsidRPr="00AC1417">
        <w:t>Aghaeifard</w:t>
      </w:r>
      <w:proofErr w:type="spellEnd"/>
      <w:r w:rsidRPr="00AC1417">
        <w:t xml:space="preserve">, F., </w:t>
      </w:r>
      <w:proofErr w:type="spellStart"/>
      <w:r w:rsidRPr="00AC1417">
        <w:t>Babalar</w:t>
      </w:r>
      <w:proofErr w:type="spellEnd"/>
      <w:r w:rsidRPr="00AC1417">
        <w:t xml:space="preserve">, M., Fallahi, E., &amp; Ahmadi, A. (2016). Influence of humic acid and salicylic acid on yield, fruit quality, and leaf mineral elements of strawberry (Fragaria × </w:t>
      </w:r>
      <w:proofErr w:type="spellStart"/>
      <w:r w:rsidRPr="00AC1417">
        <w:t>ananassa</w:t>
      </w:r>
      <w:proofErr w:type="spellEnd"/>
      <w:r w:rsidRPr="00AC1417">
        <w:t xml:space="preserve"> Duch.) cv. </w:t>
      </w:r>
      <w:proofErr w:type="spellStart"/>
      <w:r w:rsidRPr="00AC1417">
        <w:t>Camarosa</w:t>
      </w:r>
      <w:proofErr w:type="spellEnd"/>
      <w:r w:rsidRPr="00AC1417">
        <w:t xml:space="preserve">. Journal of Plant Nutrition, 39(13), 1821–1829. </w:t>
      </w:r>
      <w:hyperlink r:id="rId8" w:history="1">
        <w:r w:rsidRPr="00AC1417">
          <w:rPr>
            <w:color w:val="0000FF"/>
            <w:u w:val="single"/>
          </w:rPr>
          <w:t>https://doi.org/10.1080/01904167.2015.1088023</w:t>
        </w:r>
      </w:hyperlink>
    </w:p>
    <w:p w14:paraId="79844A8A" w14:textId="77777777" w:rsidR="00AC1417" w:rsidRPr="00AC1417" w:rsidRDefault="00AC1417" w:rsidP="00AC1417">
      <w:pPr>
        <w:spacing w:before="100" w:beforeAutospacing="1" w:after="100" w:afterAutospacing="1"/>
      </w:pPr>
      <w:r w:rsidRPr="00AC1417">
        <w:t xml:space="preserve">Ayas, H., &amp; </w:t>
      </w:r>
      <w:proofErr w:type="spellStart"/>
      <w:r w:rsidRPr="00AC1417">
        <w:t>Gülser</w:t>
      </w:r>
      <w:proofErr w:type="spellEnd"/>
      <w:r w:rsidRPr="00AC1417">
        <w:t xml:space="preserve">, F. (2005). The effects of sulfur and humic acid on yield components and macronutrient contents of spinach (Spinacia oleracea var. </w:t>
      </w:r>
      <w:proofErr w:type="spellStart"/>
      <w:r w:rsidRPr="00AC1417">
        <w:t>spinoza</w:t>
      </w:r>
      <w:proofErr w:type="spellEnd"/>
      <w:r w:rsidRPr="00AC1417">
        <w:t xml:space="preserve">). Journal of Biological Sciences, 5(6), 801–804. </w:t>
      </w:r>
      <w:hyperlink r:id="rId9" w:history="1">
        <w:r w:rsidRPr="00AC1417">
          <w:rPr>
            <w:color w:val="0000FF"/>
            <w:u w:val="single"/>
          </w:rPr>
          <w:t>https://doi.org/10.3923/jbs.2005.801.804</w:t>
        </w:r>
      </w:hyperlink>
    </w:p>
    <w:p w14:paraId="632C8B9D" w14:textId="77777777" w:rsidR="00AC1417" w:rsidRPr="00AC1417" w:rsidRDefault="00AC1417" w:rsidP="00AC1417">
      <w:pPr>
        <w:spacing w:before="100" w:beforeAutospacing="1" w:after="100" w:afterAutospacing="1"/>
      </w:pPr>
      <w:r w:rsidRPr="00AC1417">
        <w:t xml:space="preserve">Azarmi, R., </w:t>
      </w:r>
      <w:proofErr w:type="spellStart"/>
      <w:r w:rsidRPr="00AC1417">
        <w:t>Hajieghrari</w:t>
      </w:r>
      <w:proofErr w:type="spellEnd"/>
      <w:r w:rsidRPr="00AC1417">
        <w:t xml:space="preserve">, B., &amp; Giglou, A. (2011). Effect of Trichoderma isolates on tomato seedling growth response and nutrient uptake. African Journal of Biotechnology, 10(31), 5850–5855. </w:t>
      </w:r>
      <w:hyperlink r:id="rId10" w:history="1">
        <w:r w:rsidRPr="00AC1417">
          <w:rPr>
            <w:color w:val="0000FF"/>
            <w:u w:val="single"/>
          </w:rPr>
          <w:t>https://doi.org/10.5897/AJB10.1600</w:t>
        </w:r>
      </w:hyperlink>
    </w:p>
    <w:p w14:paraId="55374F49" w14:textId="77777777" w:rsidR="00AC1417" w:rsidRPr="00AC1417" w:rsidRDefault="00AC1417" w:rsidP="00AC1417">
      <w:pPr>
        <w:spacing w:before="100" w:beforeAutospacing="1" w:after="100" w:afterAutospacing="1"/>
      </w:pPr>
      <w:r w:rsidRPr="00AC1417">
        <w:t xml:space="preserve">Cardarelli, M., El Chami, A., </w:t>
      </w:r>
      <w:proofErr w:type="spellStart"/>
      <w:r w:rsidRPr="00AC1417">
        <w:t>Rouphael</w:t>
      </w:r>
      <w:proofErr w:type="spellEnd"/>
      <w:r w:rsidRPr="00AC1417">
        <w:t xml:space="preserve">, Y., Ciriello, M., Bonini, P., Erice, G., Cirino, V., Basile, B., Corrado, G., Choi, S., Kim, H.-J., &amp; Colla, G. (2024). Plant </w:t>
      </w:r>
      <w:proofErr w:type="spellStart"/>
      <w:r w:rsidRPr="00AC1417">
        <w:t>biostimulants</w:t>
      </w:r>
      <w:proofErr w:type="spellEnd"/>
      <w:r w:rsidRPr="00AC1417">
        <w:t xml:space="preserve"> as natural alternatives to synthetic auxins in strawberry production: Physiological and metabolic insights. Frontiers in Plant Science, 14, Article 1337926. </w:t>
      </w:r>
      <w:hyperlink r:id="rId11" w:history="1">
        <w:r w:rsidRPr="00AC1417">
          <w:rPr>
            <w:color w:val="0000FF"/>
            <w:u w:val="single"/>
          </w:rPr>
          <w:t>https://doi.org/10.3389/fpls.2023.1337926</w:t>
        </w:r>
      </w:hyperlink>
    </w:p>
    <w:p w14:paraId="45E98081" w14:textId="77777777" w:rsidR="00AC1417" w:rsidRPr="00AC1417" w:rsidRDefault="00AC1417" w:rsidP="00AC1417">
      <w:pPr>
        <w:spacing w:before="100" w:beforeAutospacing="1" w:after="100" w:afterAutospacing="1"/>
      </w:pPr>
      <w:r w:rsidRPr="00AC1417">
        <w:t xml:space="preserve">Fernández-Escobar, R., </w:t>
      </w:r>
      <w:proofErr w:type="spellStart"/>
      <w:r w:rsidRPr="00AC1417">
        <w:t>Benlloch</w:t>
      </w:r>
      <w:proofErr w:type="spellEnd"/>
      <w:r w:rsidRPr="00AC1417">
        <w:t xml:space="preserve">, M., Barranco, D., Dueñas, A., &amp; Gutiérrez Gañán, J. A. (1996). Response of olive trees to foliar application of humic substances extracted from </w:t>
      </w:r>
      <w:proofErr w:type="spellStart"/>
      <w:r w:rsidRPr="00AC1417">
        <w:t>leonardite</w:t>
      </w:r>
      <w:proofErr w:type="spellEnd"/>
      <w:r w:rsidRPr="00AC1417">
        <w:t xml:space="preserve">. Scientia </w:t>
      </w:r>
      <w:proofErr w:type="spellStart"/>
      <w:r w:rsidRPr="00AC1417">
        <w:t>Horticulturae</w:t>
      </w:r>
      <w:proofErr w:type="spellEnd"/>
      <w:r w:rsidRPr="00AC1417">
        <w:t xml:space="preserve">, 66(3–4), 191–200. </w:t>
      </w:r>
      <w:hyperlink r:id="rId12" w:history="1">
        <w:r w:rsidRPr="00AC1417">
          <w:rPr>
            <w:color w:val="0000FF"/>
            <w:u w:val="single"/>
          </w:rPr>
          <w:t>https://doi.org/10.1016/S0304-4238(96)00914-4</w:t>
        </w:r>
      </w:hyperlink>
    </w:p>
    <w:p w14:paraId="06E64585" w14:textId="598F4DA8" w:rsidR="00AC1417" w:rsidRPr="00AC1417" w:rsidRDefault="00AC1417" w:rsidP="00AC1417">
      <w:pPr>
        <w:spacing w:before="100" w:beforeAutospacing="1" w:after="100" w:afterAutospacing="1"/>
      </w:pPr>
      <w:r w:rsidRPr="00AC1417">
        <w:t xml:space="preserve">Fisher, R. A. (1958). The genetical theory of natural selection (2nd rev. ed.). Dover Publications. </w:t>
      </w:r>
    </w:p>
    <w:p w14:paraId="4B05B6EA" w14:textId="77777777" w:rsidR="00AC1417" w:rsidRPr="00AC1417" w:rsidRDefault="00AC1417" w:rsidP="00AC1417">
      <w:pPr>
        <w:spacing w:before="100" w:beforeAutospacing="1" w:after="100" w:afterAutospacing="1"/>
      </w:pPr>
      <w:r w:rsidRPr="00AC1417">
        <w:t xml:space="preserve">Gautam, M. K., &amp; Mishra, S. (2024). Impact of plant growth regulators on growth, fruit yield and quality of strawberry (Fragaria </w:t>
      </w:r>
      <w:proofErr w:type="spellStart"/>
      <w:r w:rsidRPr="00AC1417">
        <w:t>ananassa</w:t>
      </w:r>
      <w:proofErr w:type="spellEnd"/>
      <w:r w:rsidRPr="00AC1417">
        <w:t xml:space="preserve"> Duch.) cv. Winter Dawn. Journal of Experimental Agriculture International, 46(7), 1205–1212. </w:t>
      </w:r>
      <w:hyperlink r:id="rId13" w:history="1">
        <w:r w:rsidRPr="00AC1417">
          <w:rPr>
            <w:color w:val="0000FF"/>
            <w:u w:val="single"/>
          </w:rPr>
          <w:t>https://doi.org/10.9734/jeai/2024/v46i72672</w:t>
        </w:r>
      </w:hyperlink>
    </w:p>
    <w:p w14:paraId="3547004E" w14:textId="77777777" w:rsidR="00AC1417" w:rsidRPr="00AC1417" w:rsidRDefault="00AC1417" w:rsidP="00AC1417">
      <w:pPr>
        <w:spacing w:before="100" w:beforeAutospacing="1" w:after="100" w:afterAutospacing="1"/>
      </w:pPr>
      <w:r w:rsidRPr="00AC1417">
        <w:t xml:space="preserve">Hasan, S. Z. U., Hassan, I., Khan, M. A., Jilani, G., &amp; Asghar, S. (2022). Morphological and biochemical response of strawberry to salicylic acid application. Plant Cell Biotechnology and Molecular Biology, 23(5–6), 26–33. </w:t>
      </w:r>
      <w:hyperlink r:id="rId14" w:history="1">
        <w:r w:rsidRPr="00AC1417">
          <w:rPr>
            <w:color w:val="0000FF"/>
            <w:u w:val="single"/>
          </w:rPr>
          <w:t>https://doi.org/10.56557/pcbmb/2022/v23i5-67415</w:t>
        </w:r>
      </w:hyperlink>
    </w:p>
    <w:p w14:paraId="7FE38D3E" w14:textId="77777777" w:rsidR="00AC1417" w:rsidRPr="00AC1417" w:rsidRDefault="00AC1417" w:rsidP="00AC1417">
      <w:pPr>
        <w:spacing w:before="100" w:beforeAutospacing="1" w:after="100" w:afterAutospacing="1"/>
      </w:pPr>
      <w:r w:rsidRPr="00AC1417">
        <w:lastRenderedPageBreak/>
        <w:t xml:space="preserve">Hayat, S., Fariduddin, Q., Ali, B., &amp; Ahmad, A. (2005). Effect of salicylic acid on growth and enzyme activities of wheat seedlings. Acta </w:t>
      </w:r>
      <w:proofErr w:type="spellStart"/>
      <w:r w:rsidRPr="00AC1417">
        <w:t>Agronomica</w:t>
      </w:r>
      <w:proofErr w:type="spellEnd"/>
      <w:r w:rsidRPr="00AC1417">
        <w:t xml:space="preserve"> </w:t>
      </w:r>
      <w:proofErr w:type="spellStart"/>
      <w:r w:rsidRPr="00AC1417">
        <w:t>Hungarica</w:t>
      </w:r>
      <w:proofErr w:type="spellEnd"/>
      <w:r w:rsidRPr="00AC1417">
        <w:t xml:space="preserve">, 53(4), 433–437. </w:t>
      </w:r>
      <w:hyperlink r:id="rId15" w:history="1">
        <w:r w:rsidRPr="00AC1417">
          <w:rPr>
            <w:color w:val="0000FF"/>
            <w:u w:val="single"/>
          </w:rPr>
          <w:t>https://doi.org/10.1556/AAgr.53.2005.4.9</w:t>
        </w:r>
      </w:hyperlink>
    </w:p>
    <w:p w14:paraId="57AE8CB7" w14:textId="44709515" w:rsidR="00AC1417" w:rsidRPr="00AC1417" w:rsidRDefault="00AC1417" w:rsidP="00AC1417">
      <w:pPr>
        <w:spacing w:before="100" w:beforeAutospacing="1" w:after="100" w:afterAutospacing="1"/>
      </w:pPr>
      <w:r w:rsidRPr="00AC1417">
        <w:t xml:space="preserve">Javaheri, M., Mashayekhi, K., Dadkhah, A., &amp; </w:t>
      </w:r>
      <w:proofErr w:type="spellStart"/>
      <w:r w:rsidRPr="00AC1417">
        <w:t>Tavallaee</w:t>
      </w:r>
      <w:proofErr w:type="spellEnd"/>
      <w:r w:rsidRPr="00AC1417">
        <w:t>, F. Z. (2012). Effects of salicylic acid on yield and quality characters of tomato fruit (</w:t>
      </w:r>
      <w:proofErr w:type="spellStart"/>
      <w:r w:rsidRPr="00AC1417">
        <w:t>Lycopersicum</w:t>
      </w:r>
      <w:proofErr w:type="spellEnd"/>
      <w:r w:rsidRPr="00AC1417">
        <w:t xml:space="preserve"> esculentum Mill.). International Journal of Agriculture and Crop Sciences, 4(16), 1184–1187. </w:t>
      </w:r>
    </w:p>
    <w:p w14:paraId="5E5938CC" w14:textId="255EE47F" w:rsidR="00AC1417" w:rsidRPr="00AC1417" w:rsidRDefault="00AC1417" w:rsidP="00AC1417">
      <w:pPr>
        <w:spacing w:before="100" w:beforeAutospacing="1" w:after="100" w:afterAutospacing="1"/>
      </w:pPr>
      <w:r w:rsidRPr="00AC1417">
        <w:t xml:space="preserve">Kazemi, M. (2014). The impact of foliar humic acid sprays on reproductive biology and fruit quality of strawberry. Thai Journal of Agricultural Science, 47(4), 221–225. </w:t>
      </w:r>
    </w:p>
    <w:p w14:paraId="1FE4CEAA" w14:textId="77777777" w:rsidR="00AC1417" w:rsidRPr="00AC1417" w:rsidRDefault="00AC1417" w:rsidP="00AC1417">
      <w:pPr>
        <w:spacing w:before="100" w:beforeAutospacing="1" w:after="100" w:afterAutospacing="1"/>
      </w:pPr>
      <w:r w:rsidRPr="00AC1417">
        <w:t xml:space="preserve">Khajeh Sorkhoeih, M., Hamidi Moghaddam, A., &amp; Seyedi, A. (2026). Salicylic acid induces cultivar specific compromises in yield, fruit quality and defense metabolism of heat stressed strawberry. Scientific Reports, 16, Article 4874. </w:t>
      </w:r>
      <w:hyperlink r:id="rId16" w:history="1">
        <w:r w:rsidRPr="00AC1417">
          <w:rPr>
            <w:color w:val="0000FF"/>
            <w:u w:val="single"/>
          </w:rPr>
          <w:t>https://doi.org/10.1038/s41598-026-35412-w</w:t>
        </w:r>
      </w:hyperlink>
    </w:p>
    <w:p w14:paraId="27D92075" w14:textId="354EA6B9" w:rsidR="00AC1417" w:rsidRPr="00AC1417" w:rsidRDefault="00AC1417" w:rsidP="00AC1417">
      <w:pPr>
        <w:spacing w:before="100" w:beforeAutospacing="1" w:after="100" w:afterAutospacing="1"/>
      </w:pPr>
      <w:r w:rsidRPr="00AC1417">
        <w:t xml:space="preserve">Kumar, R., Bakshi, P., Srivastava, J. N., &amp; Sarvanan, S. (2012). Influence of plant growth regulators on growth, yield and quality of strawberry (Fragaria × </w:t>
      </w:r>
      <w:proofErr w:type="spellStart"/>
      <w:r w:rsidRPr="00AC1417">
        <w:t>ananassa</w:t>
      </w:r>
      <w:proofErr w:type="spellEnd"/>
      <w:r w:rsidRPr="00AC1417">
        <w:t xml:space="preserve"> Duch.) cv. Sweet Charlie. The Asian Journal of Horticulture, 7(1), 40–43. </w:t>
      </w:r>
    </w:p>
    <w:p w14:paraId="4FBEF408" w14:textId="77777777" w:rsidR="00AC1417" w:rsidRPr="00AC1417" w:rsidRDefault="00AC1417" w:rsidP="00AC1417">
      <w:pPr>
        <w:spacing w:before="100" w:beforeAutospacing="1" w:after="100" w:afterAutospacing="1"/>
      </w:pPr>
      <w:proofErr w:type="spellStart"/>
      <w:r w:rsidRPr="00AC1417">
        <w:t>Mohsenzadeh</w:t>
      </w:r>
      <w:proofErr w:type="spellEnd"/>
      <w:r w:rsidRPr="00AC1417">
        <w:t xml:space="preserve">, S., </w:t>
      </w:r>
      <w:proofErr w:type="spellStart"/>
      <w:r w:rsidRPr="00AC1417">
        <w:t>Pourbagheri</w:t>
      </w:r>
      <w:proofErr w:type="spellEnd"/>
      <w:r w:rsidRPr="00AC1417">
        <w:t xml:space="preserve"> Farrashbandi, M., Eshghi, S., </w:t>
      </w:r>
      <w:proofErr w:type="spellStart"/>
      <w:r w:rsidRPr="00AC1417">
        <w:t>Mahmoodilord</w:t>
      </w:r>
      <w:proofErr w:type="spellEnd"/>
      <w:r w:rsidRPr="00AC1417">
        <w:t xml:space="preserve">, M. S., &amp; </w:t>
      </w:r>
      <w:proofErr w:type="spellStart"/>
      <w:r w:rsidRPr="00AC1417">
        <w:t>Mohsenzadeh</w:t>
      </w:r>
      <w:proofErr w:type="spellEnd"/>
      <w:r w:rsidRPr="00AC1417">
        <w:t xml:space="preserve">, M. (2023). Enhancing strawberry fruit growth in hydroponic greenhouse: Synergistic effects of biochar and humic acid. Trends in Horticulture, 6(2), Article 2632. </w:t>
      </w:r>
      <w:hyperlink r:id="rId17" w:history="1">
        <w:r w:rsidRPr="00AC1417">
          <w:rPr>
            <w:color w:val="0000FF"/>
            <w:u w:val="single"/>
          </w:rPr>
          <w:t>https://doi.org/10.24294/th.v6i2.2632</w:t>
        </w:r>
      </w:hyperlink>
    </w:p>
    <w:p w14:paraId="6BA4B457" w14:textId="77777777" w:rsidR="00AC1417" w:rsidRPr="00AC1417" w:rsidRDefault="00AC1417" w:rsidP="00AC1417">
      <w:pPr>
        <w:spacing w:before="100" w:beforeAutospacing="1" w:after="100" w:afterAutospacing="1"/>
      </w:pPr>
      <w:r w:rsidRPr="00AC1417">
        <w:t xml:space="preserve">Mor, R., Rana, G. S., Kumar, S., Kumari, S., &amp; Jat, M. L. (2024). Influence of foliar application of boron, iron and magnesium on quality attributes and leaf nutrient status of guava cv. Hisar </w:t>
      </w:r>
      <w:proofErr w:type="spellStart"/>
      <w:r w:rsidRPr="00AC1417">
        <w:t>Surkha</w:t>
      </w:r>
      <w:proofErr w:type="spellEnd"/>
      <w:r w:rsidRPr="00AC1417">
        <w:t xml:space="preserve">. Journal of Plant Nutrition, 47(3), 423–432. </w:t>
      </w:r>
      <w:hyperlink r:id="rId18" w:history="1">
        <w:r w:rsidRPr="00AC1417">
          <w:rPr>
            <w:color w:val="0000FF"/>
            <w:u w:val="single"/>
          </w:rPr>
          <w:t>https://doi.org/10.1080/01904167.2023.2278658</w:t>
        </w:r>
      </w:hyperlink>
    </w:p>
    <w:p w14:paraId="28A75ADA" w14:textId="77777777" w:rsidR="00AC1417" w:rsidRPr="00AC1417" w:rsidRDefault="00AC1417" w:rsidP="00AC1417">
      <w:pPr>
        <w:spacing w:before="100" w:beforeAutospacing="1" w:after="100" w:afterAutospacing="1"/>
      </w:pPr>
      <w:r w:rsidRPr="00AC1417">
        <w:t xml:space="preserve">Mor, R., Rana, G. S., Kumari, S., Hardeep, Kumar, S., &amp; Jat, M. L. (2025). Impact of foliar application of boron, iron and magnesium on yield and seed quality of guava cv. Hisar </w:t>
      </w:r>
      <w:proofErr w:type="spellStart"/>
      <w:r w:rsidRPr="00AC1417">
        <w:t>Surkha</w:t>
      </w:r>
      <w:proofErr w:type="spellEnd"/>
      <w:r w:rsidRPr="00AC1417">
        <w:t xml:space="preserve">. Bangladesh Journal of Botany, 54(3), 531–536. </w:t>
      </w:r>
      <w:hyperlink r:id="rId19" w:history="1">
        <w:r w:rsidRPr="00AC1417">
          <w:rPr>
            <w:color w:val="0000FF"/>
            <w:u w:val="single"/>
          </w:rPr>
          <w:t>https://doi.org/10.3329/bjb.v54i3.84430</w:t>
        </w:r>
      </w:hyperlink>
    </w:p>
    <w:p w14:paraId="375530BE" w14:textId="7CF75AC0" w:rsidR="00AC1417" w:rsidRPr="00AC1417" w:rsidRDefault="00AC1417" w:rsidP="00AC1417">
      <w:pPr>
        <w:spacing w:before="100" w:beforeAutospacing="1" w:after="100" w:afterAutospacing="1"/>
      </w:pPr>
      <w:r w:rsidRPr="00AC1417">
        <w:t xml:space="preserve">Mufti, R. K. R. (2021). Response of two strawberry cultivars (Fragaria × </w:t>
      </w:r>
      <w:proofErr w:type="spellStart"/>
      <w:r w:rsidRPr="00AC1417">
        <w:t>ananassa</w:t>
      </w:r>
      <w:proofErr w:type="spellEnd"/>
      <w:r w:rsidRPr="00AC1417">
        <w:t xml:space="preserve"> Duch.) to foliar application of organic fertilizers [Doctoral dissertation, Salahaddin University–Erbil]. </w:t>
      </w:r>
    </w:p>
    <w:p w14:paraId="5A3BB0CE" w14:textId="77777777" w:rsidR="00AC1417" w:rsidRPr="00AC1417" w:rsidRDefault="00AC1417" w:rsidP="00AC1417">
      <w:pPr>
        <w:spacing w:before="100" w:beforeAutospacing="1" w:after="100" w:afterAutospacing="1"/>
      </w:pPr>
      <w:r w:rsidRPr="00AC1417">
        <w:t xml:space="preserve">Pang, Q., Chen, X., </w:t>
      </w:r>
      <w:proofErr w:type="spellStart"/>
      <w:r w:rsidRPr="00AC1417">
        <w:t>Lv</w:t>
      </w:r>
      <w:proofErr w:type="spellEnd"/>
      <w:r w:rsidRPr="00AC1417">
        <w:t xml:space="preserve">, J., Li, T., Fang, J., &amp; Jia, H. (2020). Triacontanol promotes the fruit development and retards fruit senescence in strawberry: A transcriptome analysis. Plants, 9(4), Article 488. </w:t>
      </w:r>
      <w:hyperlink r:id="rId20" w:history="1">
        <w:r w:rsidRPr="00AC1417">
          <w:rPr>
            <w:color w:val="0000FF"/>
            <w:u w:val="single"/>
          </w:rPr>
          <w:t>https://doi.org/10.3390/plants9040488</w:t>
        </w:r>
      </w:hyperlink>
    </w:p>
    <w:p w14:paraId="3EFAA920" w14:textId="2AF7BC16" w:rsidR="00AC1417" w:rsidRPr="00AC1417" w:rsidRDefault="00AC1417" w:rsidP="00AC1417">
      <w:pPr>
        <w:spacing w:before="100" w:beforeAutospacing="1" w:after="100" w:afterAutospacing="1"/>
      </w:pPr>
      <w:r w:rsidRPr="00AC1417">
        <w:t xml:space="preserve">Panse, V. G., &amp; </w:t>
      </w:r>
      <w:proofErr w:type="spellStart"/>
      <w:r w:rsidRPr="00AC1417">
        <w:t>Sukhatme</w:t>
      </w:r>
      <w:proofErr w:type="spellEnd"/>
      <w:r w:rsidRPr="00AC1417">
        <w:t xml:space="preserve">, P. V. (1985). Statistical methods for agricultural workers (4th ed.). Indian Council of Agricultural Research. </w:t>
      </w:r>
    </w:p>
    <w:p w14:paraId="313705BF" w14:textId="77777777" w:rsidR="00AC1417" w:rsidRPr="00AC1417" w:rsidRDefault="00AC1417" w:rsidP="00AC1417">
      <w:pPr>
        <w:spacing w:before="100" w:beforeAutospacing="1" w:after="100" w:afterAutospacing="1"/>
      </w:pPr>
      <w:r w:rsidRPr="00AC1417">
        <w:t xml:space="preserve">Perveen, R., </w:t>
      </w:r>
      <w:proofErr w:type="spellStart"/>
      <w:r w:rsidRPr="00AC1417">
        <w:t>Suleria</w:t>
      </w:r>
      <w:proofErr w:type="spellEnd"/>
      <w:r w:rsidRPr="00AC1417">
        <w:t xml:space="preserve">, H. A. R., Anjum, F. M., Butt, M. S., Pasha, I., &amp; Ahmad, S. (2015). Tomato (Solanum </w:t>
      </w:r>
      <w:proofErr w:type="spellStart"/>
      <w:r w:rsidRPr="00AC1417">
        <w:t>lycopersicum</w:t>
      </w:r>
      <w:proofErr w:type="spellEnd"/>
      <w:r w:rsidRPr="00AC1417">
        <w:t xml:space="preserve">) carotenoids and </w:t>
      </w:r>
      <w:proofErr w:type="spellStart"/>
      <w:r w:rsidRPr="00AC1417">
        <w:t>lycopenes</w:t>
      </w:r>
      <w:proofErr w:type="spellEnd"/>
      <w:r w:rsidRPr="00AC1417">
        <w:t xml:space="preserve"> chemistry; metabolism, absorption, nutrition, and allied health claims—A comprehensive review. Critical Reviews in Food Science and Nutrition, 55(7), 919–929. </w:t>
      </w:r>
      <w:hyperlink r:id="rId21" w:history="1">
        <w:r w:rsidRPr="00AC1417">
          <w:rPr>
            <w:color w:val="0000FF"/>
            <w:u w:val="single"/>
          </w:rPr>
          <w:t>https://doi.org/10.1080/10408398.2012.657809</w:t>
        </w:r>
      </w:hyperlink>
    </w:p>
    <w:p w14:paraId="26E4310D" w14:textId="77777777" w:rsidR="00AC1417" w:rsidRPr="00AC1417" w:rsidRDefault="00AC1417" w:rsidP="00AC1417">
      <w:pPr>
        <w:spacing w:before="100" w:beforeAutospacing="1" w:after="100" w:afterAutospacing="1"/>
      </w:pPr>
      <w:r w:rsidRPr="00AC1417">
        <w:lastRenderedPageBreak/>
        <w:t xml:space="preserve">Quddus, M. A., Ahmed, R., Islam, M., Haque, M. E., Islam, M. A., Alam, A., Rahman, M. Z., Fahad, Z. H., Islam, M. K., Gaber, A., </w:t>
      </w:r>
      <w:proofErr w:type="spellStart"/>
      <w:r w:rsidRPr="00AC1417">
        <w:t>Bárek</w:t>
      </w:r>
      <w:proofErr w:type="spellEnd"/>
      <w:r w:rsidRPr="00AC1417">
        <w:t xml:space="preserve">, V., </w:t>
      </w:r>
      <w:proofErr w:type="spellStart"/>
      <w:r w:rsidRPr="00AC1417">
        <w:t>Brestic</w:t>
      </w:r>
      <w:proofErr w:type="spellEnd"/>
      <w:r w:rsidRPr="00AC1417">
        <w:t xml:space="preserve">, M., &amp; Hossain, A. (2025). Organic and inorganic fertilizers influence the productivity, fruit quality and nutrient use efficiency of strawberry (Fragaria × </w:t>
      </w:r>
      <w:proofErr w:type="spellStart"/>
      <w:r w:rsidRPr="00AC1417">
        <w:t>ananassa</w:t>
      </w:r>
      <w:proofErr w:type="spellEnd"/>
      <w:r w:rsidRPr="00AC1417">
        <w:t xml:space="preserve"> Duch.). Scientific Reports, 15, Article 26252. </w:t>
      </w:r>
      <w:hyperlink r:id="rId22" w:history="1">
        <w:r w:rsidRPr="00AC1417">
          <w:rPr>
            <w:color w:val="0000FF"/>
            <w:u w:val="single"/>
          </w:rPr>
          <w:t>https://doi.org/10.1038/s41598-025-10787-4</w:t>
        </w:r>
      </w:hyperlink>
    </w:p>
    <w:p w14:paraId="1B3A9033" w14:textId="77777777" w:rsidR="00AC1417" w:rsidRPr="00AC1417" w:rsidRDefault="00AC1417" w:rsidP="00AC1417">
      <w:pPr>
        <w:spacing w:before="100" w:beforeAutospacing="1" w:after="100" w:afterAutospacing="1"/>
      </w:pPr>
      <w:r w:rsidRPr="00AC1417">
        <w:t xml:space="preserve">Raskin, I. (1992). Role of salicylic acid in plants. Annual Review of Plant Physiology and Plant Molecular Biology, 43(1), 439–463. </w:t>
      </w:r>
      <w:hyperlink r:id="rId23" w:history="1">
        <w:r w:rsidRPr="00AC1417">
          <w:rPr>
            <w:color w:val="0000FF"/>
            <w:u w:val="single"/>
          </w:rPr>
          <w:t>https://doi.org/10.1146/annurev.pp.43.060192.002255</w:t>
        </w:r>
      </w:hyperlink>
    </w:p>
    <w:p w14:paraId="30BAAB27" w14:textId="77777777" w:rsidR="00AC1417" w:rsidRPr="00AC1417" w:rsidRDefault="00AC1417" w:rsidP="00AC1417">
      <w:pPr>
        <w:spacing w:before="100" w:beforeAutospacing="1" w:after="100" w:afterAutospacing="1"/>
      </w:pPr>
      <w:r w:rsidRPr="00AC1417">
        <w:t xml:space="preserve">Ries, S., &amp; Houtz, R. (1983). Triacontanol as a plant growth regulator. </w:t>
      </w:r>
      <w:proofErr w:type="spellStart"/>
      <w:r w:rsidRPr="00AC1417">
        <w:t>HortScience</w:t>
      </w:r>
      <w:proofErr w:type="spellEnd"/>
      <w:r w:rsidRPr="00AC1417">
        <w:t xml:space="preserve">, 18(5), 654–662. </w:t>
      </w:r>
      <w:hyperlink r:id="rId24" w:history="1">
        <w:r w:rsidRPr="00AC1417">
          <w:rPr>
            <w:color w:val="0000FF"/>
            <w:u w:val="single"/>
          </w:rPr>
          <w:t>https://doi.org/10.21273/HORTSCI.18.5.654</w:t>
        </w:r>
      </w:hyperlink>
    </w:p>
    <w:p w14:paraId="0444BA9B" w14:textId="77777777" w:rsidR="00AC1417" w:rsidRPr="00AC1417" w:rsidRDefault="00AC1417" w:rsidP="00AC1417">
      <w:pPr>
        <w:spacing w:before="100" w:beforeAutospacing="1" w:after="100" w:afterAutospacing="1"/>
      </w:pPr>
      <w:r w:rsidRPr="00AC1417">
        <w:t xml:space="preserve">Rostami, M., </w:t>
      </w:r>
      <w:proofErr w:type="spellStart"/>
      <w:r w:rsidRPr="00AC1417">
        <w:t>Shokouhian</w:t>
      </w:r>
      <w:proofErr w:type="spellEnd"/>
      <w:r w:rsidRPr="00AC1417">
        <w:t xml:space="preserve">, A., &amp; </w:t>
      </w:r>
      <w:proofErr w:type="spellStart"/>
      <w:r w:rsidRPr="00AC1417">
        <w:t>Mohebodini</w:t>
      </w:r>
      <w:proofErr w:type="spellEnd"/>
      <w:r w:rsidRPr="00AC1417">
        <w:t xml:space="preserve">, M. (2022). Effect of humic acid, nitrogen concentrations and application method on the morphological, yield and biochemical characteristics of strawberry ‘Paros’. International Journal of Fruit Science, 22(1), 203–214. </w:t>
      </w:r>
      <w:hyperlink r:id="rId25" w:history="1">
        <w:r w:rsidRPr="00AC1417">
          <w:rPr>
            <w:color w:val="0000FF"/>
            <w:u w:val="single"/>
          </w:rPr>
          <w:t>https://doi.org/10.1080/15538362.2021.2022566</w:t>
        </w:r>
      </w:hyperlink>
    </w:p>
    <w:p w14:paraId="5BB79211" w14:textId="77777777" w:rsidR="00AC1417" w:rsidRPr="00AC1417" w:rsidRDefault="00AC1417" w:rsidP="00AC1417">
      <w:pPr>
        <w:spacing w:before="100" w:beforeAutospacing="1" w:after="100" w:afterAutospacing="1"/>
      </w:pPr>
      <w:proofErr w:type="spellStart"/>
      <w:r w:rsidRPr="00AC1417">
        <w:t>Saidimoradi</w:t>
      </w:r>
      <w:proofErr w:type="spellEnd"/>
      <w:r w:rsidRPr="00AC1417">
        <w:t xml:space="preserve">, D., Ghaderi, N., &amp; Javadi, T. (2019). Salinity stress mitigation by humic acid application in strawberry (Fragaria × </w:t>
      </w:r>
      <w:proofErr w:type="spellStart"/>
      <w:r w:rsidRPr="00AC1417">
        <w:t>ananassa</w:t>
      </w:r>
      <w:proofErr w:type="spellEnd"/>
      <w:r w:rsidRPr="00AC1417">
        <w:t xml:space="preserve"> Duch.). Scientia </w:t>
      </w:r>
      <w:proofErr w:type="spellStart"/>
      <w:r w:rsidRPr="00AC1417">
        <w:t>Horticulturae</w:t>
      </w:r>
      <w:proofErr w:type="spellEnd"/>
      <w:r w:rsidRPr="00AC1417">
        <w:t xml:space="preserve">, 256, Article 108594. </w:t>
      </w:r>
      <w:hyperlink r:id="rId26" w:history="1">
        <w:r w:rsidRPr="00AC1417">
          <w:rPr>
            <w:color w:val="0000FF"/>
            <w:u w:val="single"/>
          </w:rPr>
          <w:t>https://doi.org/10.1016/j.scienta.2019.108594</w:t>
        </w:r>
      </w:hyperlink>
    </w:p>
    <w:p w14:paraId="2C6B7423" w14:textId="71DF9F86" w:rsidR="00AC1417" w:rsidRPr="00AC1417" w:rsidRDefault="00AC1417" w:rsidP="00AC1417">
      <w:pPr>
        <w:spacing w:before="100" w:beforeAutospacing="1" w:after="100" w:afterAutospacing="1"/>
      </w:pPr>
      <w:proofErr w:type="spellStart"/>
      <w:r w:rsidRPr="00AC1417">
        <w:t>Shokhanda</w:t>
      </w:r>
      <w:proofErr w:type="spellEnd"/>
      <w:r w:rsidRPr="00AC1417">
        <w:t xml:space="preserve">, S., Mor, R., Singh, M., Vijay, V., Kadyan, M., Singh, K. R., &amp; Bharat, B. (2026b). Integrated nutrient management in strawberry (Fragaria × </w:t>
      </w:r>
      <w:proofErr w:type="spellStart"/>
      <w:r w:rsidRPr="00AC1417">
        <w:t>ananassa</w:t>
      </w:r>
      <w:proofErr w:type="spellEnd"/>
      <w:r w:rsidRPr="00AC1417">
        <w:t xml:space="preserve">) under semi-arid region of Haryana. Current Horticulture, 14(3), 64–69. </w:t>
      </w:r>
    </w:p>
    <w:p w14:paraId="31533403" w14:textId="77777777" w:rsidR="00AC1417" w:rsidRPr="00AC1417" w:rsidRDefault="00AC1417" w:rsidP="00AC1417">
      <w:pPr>
        <w:spacing w:before="100" w:beforeAutospacing="1" w:after="100" w:afterAutospacing="1"/>
      </w:pPr>
      <w:proofErr w:type="spellStart"/>
      <w:r w:rsidRPr="00AC1417">
        <w:t>Shokhanda</w:t>
      </w:r>
      <w:proofErr w:type="spellEnd"/>
      <w:r w:rsidRPr="00AC1417">
        <w:t xml:space="preserve">, S., Mor, R., Vijay, V., Manjeet, M., </w:t>
      </w:r>
      <w:proofErr w:type="spellStart"/>
      <w:r w:rsidRPr="00AC1417">
        <w:t>Kadyan</w:t>
      </w:r>
      <w:proofErr w:type="spellEnd"/>
      <w:r w:rsidRPr="00AC1417">
        <w:t xml:space="preserve">, M., Singh, K. R., &amp; Bharat, B. (2026a). Integrated nutrient management for improving fruit quality and soil health in strawberry (Fragaria × </w:t>
      </w:r>
      <w:proofErr w:type="spellStart"/>
      <w:r w:rsidRPr="00AC1417">
        <w:t>ananassa</w:t>
      </w:r>
      <w:proofErr w:type="spellEnd"/>
      <w:r w:rsidRPr="00AC1417">
        <w:t xml:space="preserve"> Duch.) cv. Winter Dawn. Asian Journal of Soil Science and Plant Nutrition, 12(2), 310–316. </w:t>
      </w:r>
      <w:hyperlink r:id="rId27" w:history="1">
        <w:r w:rsidRPr="00AC1417">
          <w:rPr>
            <w:color w:val="0000FF"/>
            <w:u w:val="single"/>
          </w:rPr>
          <w:t>https://doi.org/10.9734/ajsspn/2026/v12i2697</w:t>
        </w:r>
      </w:hyperlink>
    </w:p>
    <w:p w14:paraId="5FFF3400" w14:textId="77777777" w:rsidR="00AC1417" w:rsidRPr="00AC1417" w:rsidRDefault="00AC1417" w:rsidP="00AC1417">
      <w:pPr>
        <w:spacing w:before="100" w:beforeAutospacing="1" w:after="100" w:afterAutospacing="1"/>
      </w:pPr>
      <w:r w:rsidRPr="00AC1417">
        <w:t xml:space="preserve">Singh, K., Sharma, M., &amp; Singh, S. K. (2017). Effect of plant growth regulators on fruit yield and quality of guava (Psidium guajava) cv. Allahabad </w:t>
      </w:r>
      <w:proofErr w:type="spellStart"/>
      <w:r w:rsidRPr="00AC1417">
        <w:t>Safeda</w:t>
      </w:r>
      <w:proofErr w:type="spellEnd"/>
      <w:r w:rsidRPr="00AC1417">
        <w:t xml:space="preserve">. Journal of Pure and Applied Microbiology, 11(2), 1149–1154. </w:t>
      </w:r>
      <w:hyperlink r:id="rId28" w:history="1">
        <w:r w:rsidRPr="00AC1417">
          <w:rPr>
            <w:color w:val="0000FF"/>
            <w:u w:val="single"/>
          </w:rPr>
          <w:t>https://doi.org/10.22207/JPAM.11.2.61</w:t>
        </w:r>
      </w:hyperlink>
    </w:p>
    <w:p w14:paraId="5C7AC6D4" w14:textId="77777777" w:rsidR="00AC1417" w:rsidRPr="00AC1417" w:rsidRDefault="00AC1417" w:rsidP="00AC1417">
      <w:pPr>
        <w:spacing w:before="100" w:beforeAutospacing="1" w:after="100" w:afterAutospacing="1"/>
      </w:pPr>
      <w:r w:rsidRPr="00AC1417">
        <w:t xml:space="preserve">Singh, K. K., Chahal, A. S., Sharma, A., &amp; Alam, M. A. (2025). Synergistic impact of humic acid and biofertilizers on the growth and yield of strawberry (Fragaria × </w:t>
      </w:r>
      <w:proofErr w:type="spellStart"/>
      <w:r w:rsidRPr="00AC1417">
        <w:t>ananassa</w:t>
      </w:r>
      <w:proofErr w:type="spellEnd"/>
      <w:r w:rsidRPr="00AC1417">
        <w:t xml:space="preserve"> Duch.): A review. Journal of Experimental Agriculture International, 47(3), 92–99. </w:t>
      </w:r>
      <w:hyperlink r:id="rId29" w:history="1">
        <w:r w:rsidRPr="00AC1417">
          <w:rPr>
            <w:color w:val="0000FF"/>
            <w:u w:val="single"/>
          </w:rPr>
          <w:t>https://doi.org/10.9734/jeai/2025/v47i33319</w:t>
        </w:r>
      </w:hyperlink>
    </w:p>
    <w:p w14:paraId="6D2AA341" w14:textId="5F238CDB" w:rsidR="00AC1417" w:rsidRPr="00AC1417" w:rsidRDefault="00AC1417" w:rsidP="00AC1417">
      <w:pPr>
        <w:spacing w:before="100" w:beforeAutospacing="1" w:after="100" w:afterAutospacing="1"/>
      </w:pPr>
      <w:r w:rsidRPr="00AC1417">
        <w:t xml:space="preserve">Singh, B., &amp; Usha, K. (2003). Salicylic acid induced physiological and biochemical changes in wheat seedlings under water stress. Plant Growth Regulation, 39, 137–141. </w:t>
      </w:r>
      <w:hyperlink r:id="rId30" w:history="1">
        <w:r w:rsidRPr="00CF1C96">
          <w:rPr>
            <w:rStyle w:val="Hyperlink"/>
          </w:rPr>
          <w:t>https://doi.org/10.1023/A:1022556103536</w:t>
        </w:r>
      </w:hyperlink>
    </w:p>
    <w:p w14:paraId="17C5F891" w14:textId="77777777" w:rsidR="00AC1417" w:rsidRPr="00AC1417" w:rsidRDefault="00AC1417" w:rsidP="00AC1417">
      <w:pPr>
        <w:spacing w:before="100" w:beforeAutospacing="1" w:after="100" w:afterAutospacing="1"/>
      </w:pPr>
      <w:r w:rsidRPr="00AC1417">
        <w:t xml:space="preserve">Turkmen, O., Dursun, A., Turan, M., &amp; Erdinc, C. (2004). Calcium and humic acid affect seed germination, growth, and nutrient content of tomato (Lycopersicon esculentum L.) seedlings under saline soil conditions. Acta </w:t>
      </w:r>
      <w:proofErr w:type="spellStart"/>
      <w:r w:rsidRPr="00AC1417">
        <w:t>Agriculturae</w:t>
      </w:r>
      <w:proofErr w:type="spellEnd"/>
      <w:r w:rsidRPr="00AC1417">
        <w:t xml:space="preserve"> Scandinavica, Section B—Soil &amp; Plant Science, 54(4), 168–174. </w:t>
      </w:r>
      <w:hyperlink r:id="rId31" w:history="1">
        <w:r w:rsidRPr="00AC1417">
          <w:rPr>
            <w:color w:val="0000FF"/>
            <w:u w:val="single"/>
          </w:rPr>
          <w:t>https://doi.org/10.1080/09064710310022014</w:t>
        </w:r>
      </w:hyperlink>
    </w:p>
    <w:p w14:paraId="20DD8135" w14:textId="77777777" w:rsidR="00AC1417" w:rsidRPr="00AC1417" w:rsidRDefault="00AC1417" w:rsidP="00AC1417">
      <w:pPr>
        <w:spacing w:before="100" w:beforeAutospacing="1" w:after="100" w:afterAutospacing="1"/>
      </w:pPr>
      <w:r w:rsidRPr="00AC1417">
        <w:lastRenderedPageBreak/>
        <w:t xml:space="preserve">Yildirim, E., &amp; Dursun, A. (2009). Effect of foliar salicylic acid applications on plant growth and yield of tomato under greenhouse conditions. Acta </w:t>
      </w:r>
      <w:proofErr w:type="spellStart"/>
      <w:r w:rsidRPr="00AC1417">
        <w:t>Horticulturae</w:t>
      </w:r>
      <w:proofErr w:type="spellEnd"/>
      <w:r w:rsidRPr="00AC1417">
        <w:t xml:space="preserve">, 807, 395–400. </w:t>
      </w:r>
      <w:hyperlink r:id="rId32" w:history="1">
        <w:r w:rsidRPr="00AC1417">
          <w:rPr>
            <w:color w:val="0000FF"/>
            <w:u w:val="single"/>
          </w:rPr>
          <w:t>https://doi.org/10.17660/ActaHortic.2009.807.56</w:t>
        </w:r>
      </w:hyperlink>
    </w:p>
    <w:p w14:paraId="6CB2A05F" w14:textId="77777777" w:rsidR="00AC1417" w:rsidRPr="00AC1417" w:rsidRDefault="00AC1417" w:rsidP="00AC1417">
      <w:pPr>
        <w:spacing w:before="100" w:beforeAutospacing="1" w:after="100" w:afterAutospacing="1"/>
      </w:pPr>
      <w:proofErr w:type="spellStart"/>
      <w:r w:rsidRPr="00AC1417">
        <w:t>Zydlik</w:t>
      </w:r>
      <w:proofErr w:type="spellEnd"/>
      <w:r w:rsidRPr="00AC1417">
        <w:t xml:space="preserve">, Z., &amp; </w:t>
      </w:r>
      <w:proofErr w:type="spellStart"/>
      <w:r w:rsidRPr="00AC1417">
        <w:t>Zydlik</w:t>
      </w:r>
      <w:proofErr w:type="spellEnd"/>
      <w:r w:rsidRPr="00AC1417">
        <w:t xml:space="preserve">, P. (2023). The effect of a preparation containing humic acids on the growth, yield, and quality of strawberry fruits (Fragaria × </w:t>
      </w:r>
      <w:proofErr w:type="spellStart"/>
      <w:r w:rsidRPr="00AC1417">
        <w:t>ananassa</w:t>
      </w:r>
      <w:proofErr w:type="spellEnd"/>
      <w:r w:rsidRPr="00AC1417">
        <w:t xml:space="preserve"> (Duchesne ex Weston) Duchesne ex Rozier). Agronomy, 13(7), Article 1872. </w:t>
      </w:r>
      <w:hyperlink r:id="rId33" w:history="1">
        <w:r w:rsidRPr="00AC1417">
          <w:rPr>
            <w:color w:val="0000FF"/>
            <w:u w:val="single"/>
          </w:rPr>
          <w:t>https://doi.org/10.3390/agronomy13071872</w:t>
        </w:r>
      </w:hyperlink>
    </w:p>
    <w:p w14:paraId="38E5AA3F" w14:textId="77777777" w:rsidR="00AC1417" w:rsidRDefault="00AC1417" w:rsidP="00824F03">
      <w:pPr>
        <w:spacing w:line="360" w:lineRule="auto"/>
        <w:jc w:val="both"/>
        <w:rPr>
          <w:b/>
          <w:sz w:val="22"/>
          <w:szCs w:val="22"/>
        </w:rPr>
      </w:pPr>
    </w:p>
    <w:p w14:paraId="4F3983A6" w14:textId="77777777" w:rsidR="00AC1417" w:rsidRDefault="00AC1417" w:rsidP="002347D1">
      <w:pPr>
        <w:rPr>
          <w:b/>
          <w:sz w:val="22"/>
          <w:szCs w:val="22"/>
        </w:rPr>
      </w:pPr>
    </w:p>
    <w:p w14:paraId="3E713246" w14:textId="4E0FCD08" w:rsidR="002347D1" w:rsidRPr="009313BF" w:rsidRDefault="002347D1" w:rsidP="002347D1">
      <w:pPr>
        <w:rPr>
          <w:b/>
          <w:sz w:val="22"/>
          <w:szCs w:val="22"/>
        </w:rPr>
      </w:pPr>
      <w:r w:rsidRPr="009313BF">
        <w:rPr>
          <w:b/>
          <w:sz w:val="22"/>
          <w:szCs w:val="22"/>
        </w:rPr>
        <w:t xml:space="preserve">Table no. 1. Effects of </w:t>
      </w:r>
      <w:proofErr w:type="spellStart"/>
      <w:r w:rsidRPr="009313BF">
        <w:rPr>
          <w:b/>
          <w:sz w:val="22"/>
          <w:szCs w:val="22"/>
        </w:rPr>
        <w:t>differents</w:t>
      </w:r>
      <w:proofErr w:type="spellEnd"/>
      <w:r w:rsidRPr="009313BF">
        <w:rPr>
          <w:b/>
          <w:sz w:val="22"/>
          <w:szCs w:val="22"/>
        </w:rPr>
        <w:t xml:space="preserve"> </w:t>
      </w:r>
      <w:r w:rsidRPr="009313BF">
        <w:rPr>
          <w:b/>
          <w:color w:val="000000" w:themeColor="text1"/>
          <w:sz w:val="22"/>
          <w:szCs w:val="22"/>
          <w:lang w:val="en-IN"/>
        </w:rPr>
        <w:t xml:space="preserve">growth regulators </w:t>
      </w:r>
      <w:r w:rsidRPr="009313BF">
        <w:rPr>
          <w:b/>
          <w:sz w:val="22"/>
          <w:szCs w:val="22"/>
        </w:rPr>
        <w:t>on flowering parameters of strawberry cv. Winter Dawn</w:t>
      </w:r>
    </w:p>
    <w:tbl>
      <w:tblPr>
        <w:tblStyle w:val="TableGrid"/>
        <w:tblW w:w="9265" w:type="dxa"/>
        <w:tblLook w:val="04A0" w:firstRow="1" w:lastRow="0" w:firstColumn="1" w:lastColumn="0" w:noHBand="0" w:noVBand="1"/>
      </w:tblPr>
      <w:tblGrid>
        <w:gridCol w:w="783"/>
        <w:gridCol w:w="2362"/>
        <w:gridCol w:w="1401"/>
        <w:gridCol w:w="1495"/>
        <w:gridCol w:w="1459"/>
        <w:gridCol w:w="1765"/>
      </w:tblGrid>
      <w:tr w:rsidR="002347D1" w:rsidRPr="009313BF" w14:paraId="197E6C67" w14:textId="77777777" w:rsidTr="000D635E">
        <w:tc>
          <w:tcPr>
            <w:tcW w:w="783" w:type="dxa"/>
          </w:tcPr>
          <w:p w14:paraId="17A27BA7" w14:textId="77777777" w:rsidR="002347D1" w:rsidRPr="009313BF" w:rsidRDefault="002347D1" w:rsidP="00185BED">
            <w:pPr>
              <w:spacing w:line="360" w:lineRule="auto"/>
              <w:rPr>
                <w:b/>
                <w:sz w:val="22"/>
                <w:szCs w:val="22"/>
              </w:rPr>
            </w:pPr>
            <w:r w:rsidRPr="009313BF">
              <w:rPr>
                <w:b/>
                <w:sz w:val="22"/>
                <w:szCs w:val="22"/>
              </w:rPr>
              <w:t>Sr. no.</w:t>
            </w:r>
          </w:p>
        </w:tc>
        <w:tc>
          <w:tcPr>
            <w:tcW w:w="2362" w:type="dxa"/>
          </w:tcPr>
          <w:p w14:paraId="4F6E6F70" w14:textId="77777777" w:rsidR="002347D1" w:rsidRPr="009313BF" w:rsidRDefault="002347D1" w:rsidP="00185BED">
            <w:pPr>
              <w:spacing w:line="360" w:lineRule="auto"/>
              <w:rPr>
                <w:b/>
                <w:sz w:val="22"/>
                <w:szCs w:val="22"/>
              </w:rPr>
            </w:pPr>
            <w:r w:rsidRPr="009313BF">
              <w:rPr>
                <w:b/>
                <w:sz w:val="22"/>
                <w:szCs w:val="22"/>
              </w:rPr>
              <w:t>Treatments details</w:t>
            </w:r>
          </w:p>
        </w:tc>
        <w:tc>
          <w:tcPr>
            <w:tcW w:w="1401" w:type="dxa"/>
          </w:tcPr>
          <w:p w14:paraId="5AB5F740" w14:textId="77777777" w:rsidR="002347D1" w:rsidRPr="009313BF" w:rsidRDefault="002347D1" w:rsidP="00185BED">
            <w:pPr>
              <w:spacing w:line="360" w:lineRule="auto"/>
              <w:jc w:val="center"/>
              <w:rPr>
                <w:b/>
                <w:sz w:val="22"/>
                <w:szCs w:val="22"/>
              </w:rPr>
            </w:pPr>
            <w:r w:rsidRPr="009313BF">
              <w:rPr>
                <w:b/>
                <w:sz w:val="22"/>
                <w:szCs w:val="22"/>
              </w:rPr>
              <w:t>First flower opening (days)</w:t>
            </w:r>
          </w:p>
        </w:tc>
        <w:tc>
          <w:tcPr>
            <w:tcW w:w="1495" w:type="dxa"/>
          </w:tcPr>
          <w:p w14:paraId="11DB2ABE" w14:textId="77777777" w:rsidR="002347D1" w:rsidRPr="009313BF" w:rsidRDefault="002347D1" w:rsidP="00185BED">
            <w:pPr>
              <w:spacing w:line="360" w:lineRule="auto"/>
              <w:jc w:val="center"/>
              <w:rPr>
                <w:b/>
                <w:sz w:val="22"/>
                <w:szCs w:val="22"/>
              </w:rPr>
            </w:pPr>
            <w:r w:rsidRPr="009313BF">
              <w:rPr>
                <w:b/>
                <w:sz w:val="22"/>
                <w:szCs w:val="22"/>
              </w:rPr>
              <w:t>Last flower opening (days)</w:t>
            </w:r>
          </w:p>
        </w:tc>
        <w:tc>
          <w:tcPr>
            <w:tcW w:w="1459" w:type="dxa"/>
          </w:tcPr>
          <w:p w14:paraId="2003825C" w14:textId="77777777" w:rsidR="002347D1" w:rsidRPr="009313BF" w:rsidRDefault="002347D1" w:rsidP="00185BED">
            <w:pPr>
              <w:spacing w:line="360" w:lineRule="auto"/>
              <w:jc w:val="center"/>
              <w:rPr>
                <w:b/>
                <w:sz w:val="22"/>
                <w:szCs w:val="22"/>
              </w:rPr>
            </w:pPr>
            <w:r w:rsidRPr="009313BF">
              <w:rPr>
                <w:b/>
                <w:sz w:val="22"/>
                <w:szCs w:val="22"/>
              </w:rPr>
              <w:t>Fruit set (%)</w:t>
            </w:r>
          </w:p>
        </w:tc>
        <w:tc>
          <w:tcPr>
            <w:tcW w:w="1765" w:type="dxa"/>
          </w:tcPr>
          <w:p w14:paraId="41ACB3E7" w14:textId="77777777" w:rsidR="002347D1" w:rsidRPr="009313BF" w:rsidRDefault="002347D1" w:rsidP="00185BED">
            <w:pPr>
              <w:spacing w:line="360" w:lineRule="auto"/>
              <w:jc w:val="center"/>
              <w:rPr>
                <w:b/>
                <w:sz w:val="22"/>
                <w:szCs w:val="22"/>
              </w:rPr>
            </w:pPr>
            <w:r w:rsidRPr="009313BF">
              <w:rPr>
                <w:b/>
                <w:sz w:val="22"/>
                <w:szCs w:val="22"/>
              </w:rPr>
              <w:t>Duration of flowering (days)</w:t>
            </w:r>
          </w:p>
        </w:tc>
      </w:tr>
      <w:tr w:rsidR="002347D1" w:rsidRPr="009313BF" w14:paraId="176DF32A" w14:textId="77777777" w:rsidTr="000D635E">
        <w:tc>
          <w:tcPr>
            <w:tcW w:w="783" w:type="dxa"/>
          </w:tcPr>
          <w:p w14:paraId="221169D6"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1</w:t>
            </w:r>
          </w:p>
        </w:tc>
        <w:tc>
          <w:tcPr>
            <w:tcW w:w="2362" w:type="dxa"/>
          </w:tcPr>
          <w:p w14:paraId="1115F5FC" w14:textId="77777777" w:rsidR="002347D1" w:rsidRPr="009313BF" w:rsidRDefault="002347D1" w:rsidP="00185BED">
            <w:pPr>
              <w:spacing w:line="360" w:lineRule="auto"/>
              <w:jc w:val="both"/>
              <w:rPr>
                <w:b/>
                <w:bCs/>
                <w:sz w:val="22"/>
                <w:szCs w:val="22"/>
              </w:rPr>
            </w:pPr>
            <w:r w:rsidRPr="009313BF">
              <w:rPr>
                <w:b/>
                <w:bCs/>
                <w:sz w:val="22"/>
                <w:szCs w:val="22"/>
              </w:rPr>
              <w:t>Control</w:t>
            </w:r>
          </w:p>
        </w:tc>
        <w:tc>
          <w:tcPr>
            <w:tcW w:w="1401" w:type="dxa"/>
            <w:vAlign w:val="center"/>
          </w:tcPr>
          <w:p w14:paraId="128A83B7" w14:textId="77777777" w:rsidR="002347D1" w:rsidRPr="009313BF" w:rsidRDefault="002347D1" w:rsidP="00185BED">
            <w:pPr>
              <w:spacing w:line="360" w:lineRule="auto"/>
              <w:jc w:val="center"/>
              <w:rPr>
                <w:sz w:val="22"/>
                <w:szCs w:val="22"/>
              </w:rPr>
            </w:pPr>
            <w:r w:rsidRPr="009313BF">
              <w:rPr>
                <w:sz w:val="22"/>
                <w:szCs w:val="22"/>
              </w:rPr>
              <w:t>59.36</w:t>
            </w:r>
          </w:p>
        </w:tc>
        <w:tc>
          <w:tcPr>
            <w:tcW w:w="1495" w:type="dxa"/>
            <w:vAlign w:val="center"/>
          </w:tcPr>
          <w:p w14:paraId="66EBBBAD" w14:textId="77777777" w:rsidR="002347D1" w:rsidRPr="009313BF" w:rsidRDefault="002347D1" w:rsidP="00185BED">
            <w:pPr>
              <w:spacing w:line="360" w:lineRule="auto"/>
              <w:jc w:val="center"/>
              <w:rPr>
                <w:sz w:val="22"/>
                <w:szCs w:val="22"/>
              </w:rPr>
            </w:pPr>
            <w:r w:rsidRPr="009313BF">
              <w:rPr>
                <w:sz w:val="22"/>
                <w:szCs w:val="22"/>
              </w:rPr>
              <w:t>79.65</w:t>
            </w:r>
          </w:p>
        </w:tc>
        <w:tc>
          <w:tcPr>
            <w:tcW w:w="1459" w:type="dxa"/>
            <w:vAlign w:val="center"/>
          </w:tcPr>
          <w:p w14:paraId="7C8BBE86" w14:textId="77777777" w:rsidR="002347D1" w:rsidRPr="009313BF" w:rsidRDefault="002347D1" w:rsidP="00185BED">
            <w:pPr>
              <w:spacing w:line="360" w:lineRule="auto"/>
              <w:jc w:val="center"/>
              <w:rPr>
                <w:sz w:val="22"/>
                <w:szCs w:val="22"/>
              </w:rPr>
            </w:pPr>
            <w:r w:rsidRPr="009313BF">
              <w:rPr>
                <w:sz w:val="22"/>
                <w:szCs w:val="22"/>
              </w:rPr>
              <w:t>65.49</w:t>
            </w:r>
          </w:p>
        </w:tc>
        <w:tc>
          <w:tcPr>
            <w:tcW w:w="1765" w:type="dxa"/>
            <w:vAlign w:val="center"/>
          </w:tcPr>
          <w:p w14:paraId="1819235A" w14:textId="77777777" w:rsidR="002347D1" w:rsidRPr="009313BF" w:rsidRDefault="002347D1" w:rsidP="00185BED">
            <w:pPr>
              <w:spacing w:line="360" w:lineRule="auto"/>
              <w:jc w:val="center"/>
              <w:rPr>
                <w:color w:val="000000"/>
                <w:sz w:val="22"/>
                <w:szCs w:val="22"/>
              </w:rPr>
            </w:pPr>
            <w:r w:rsidRPr="009313BF">
              <w:rPr>
                <w:color w:val="000000"/>
                <w:sz w:val="22"/>
                <w:szCs w:val="22"/>
              </w:rPr>
              <w:t>18.87</w:t>
            </w:r>
          </w:p>
        </w:tc>
      </w:tr>
      <w:tr w:rsidR="002347D1" w:rsidRPr="009313BF" w14:paraId="42B7A315" w14:textId="77777777" w:rsidTr="000D635E">
        <w:tc>
          <w:tcPr>
            <w:tcW w:w="783" w:type="dxa"/>
          </w:tcPr>
          <w:p w14:paraId="70163FF6"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2</w:t>
            </w:r>
          </w:p>
        </w:tc>
        <w:tc>
          <w:tcPr>
            <w:tcW w:w="2362" w:type="dxa"/>
          </w:tcPr>
          <w:p w14:paraId="20A0B8EE" w14:textId="77777777" w:rsidR="002347D1" w:rsidRPr="009313BF" w:rsidRDefault="002347D1" w:rsidP="00185BED">
            <w:pPr>
              <w:spacing w:line="360" w:lineRule="auto"/>
              <w:jc w:val="both"/>
              <w:rPr>
                <w:b/>
                <w:bCs/>
                <w:sz w:val="22"/>
                <w:szCs w:val="22"/>
              </w:rPr>
            </w:pPr>
            <w:r w:rsidRPr="009313BF">
              <w:rPr>
                <w:b/>
                <w:bCs/>
                <w:sz w:val="22"/>
                <w:szCs w:val="22"/>
              </w:rPr>
              <w:t>Salicylic acid @2.0mM</w:t>
            </w:r>
          </w:p>
        </w:tc>
        <w:tc>
          <w:tcPr>
            <w:tcW w:w="1401" w:type="dxa"/>
            <w:vAlign w:val="center"/>
          </w:tcPr>
          <w:p w14:paraId="50E33FFA" w14:textId="77777777" w:rsidR="002347D1" w:rsidRPr="009313BF" w:rsidRDefault="002347D1" w:rsidP="00185BED">
            <w:pPr>
              <w:spacing w:line="360" w:lineRule="auto"/>
              <w:jc w:val="center"/>
              <w:rPr>
                <w:sz w:val="22"/>
                <w:szCs w:val="22"/>
              </w:rPr>
            </w:pPr>
            <w:r w:rsidRPr="009313BF">
              <w:rPr>
                <w:sz w:val="22"/>
                <w:szCs w:val="22"/>
              </w:rPr>
              <w:t>59.00</w:t>
            </w:r>
          </w:p>
        </w:tc>
        <w:tc>
          <w:tcPr>
            <w:tcW w:w="1495" w:type="dxa"/>
            <w:vAlign w:val="center"/>
          </w:tcPr>
          <w:p w14:paraId="391A3888" w14:textId="77777777" w:rsidR="002347D1" w:rsidRPr="009313BF" w:rsidRDefault="002347D1" w:rsidP="00185BED">
            <w:pPr>
              <w:spacing w:line="360" w:lineRule="auto"/>
              <w:jc w:val="center"/>
              <w:rPr>
                <w:sz w:val="22"/>
                <w:szCs w:val="22"/>
              </w:rPr>
            </w:pPr>
            <w:r w:rsidRPr="009313BF">
              <w:rPr>
                <w:sz w:val="22"/>
                <w:szCs w:val="22"/>
              </w:rPr>
              <w:t>78.75</w:t>
            </w:r>
          </w:p>
        </w:tc>
        <w:tc>
          <w:tcPr>
            <w:tcW w:w="1459" w:type="dxa"/>
            <w:vAlign w:val="center"/>
          </w:tcPr>
          <w:p w14:paraId="3DF783A9" w14:textId="77777777" w:rsidR="002347D1" w:rsidRPr="009313BF" w:rsidRDefault="002347D1" w:rsidP="00185BED">
            <w:pPr>
              <w:spacing w:line="360" w:lineRule="auto"/>
              <w:jc w:val="center"/>
              <w:rPr>
                <w:sz w:val="22"/>
                <w:szCs w:val="22"/>
              </w:rPr>
            </w:pPr>
            <w:r w:rsidRPr="009313BF">
              <w:rPr>
                <w:sz w:val="22"/>
                <w:szCs w:val="22"/>
              </w:rPr>
              <w:t>66.63</w:t>
            </w:r>
          </w:p>
        </w:tc>
        <w:tc>
          <w:tcPr>
            <w:tcW w:w="1765" w:type="dxa"/>
            <w:vAlign w:val="center"/>
          </w:tcPr>
          <w:p w14:paraId="5B82C475" w14:textId="77777777" w:rsidR="002347D1" w:rsidRPr="009313BF" w:rsidRDefault="002347D1" w:rsidP="00185BED">
            <w:pPr>
              <w:spacing w:line="360" w:lineRule="auto"/>
              <w:jc w:val="center"/>
              <w:rPr>
                <w:color w:val="000000"/>
                <w:sz w:val="22"/>
                <w:szCs w:val="22"/>
              </w:rPr>
            </w:pPr>
            <w:r w:rsidRPr="009313BF">
              <w:rPr>
                <w:color w:val="000000"/>
                <w:sz w:val="22"/>
                <w:szCs w:val="22"/>
              </w:rPr>
              <w:t>18.29</w:t>
            </w:r>
          </w:p>
        </w:tc>
      </w:tr>
      <w:tr w:rsidR="002347D1" w:rsidRPr="009313BF" w14:paraId="16CD7F8E" w14:textId="77777777" w:rsidTr="000D635E">
        <w:tc>
          <w:tcPr>
            <w:tcW w:w="783" w:type="dxa"/>
          </w:tcPr>
          <w:p w14:paraId="19F829A8"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3</w:t>
            </w:r>
          </w:p>
        </w:tc>
        <w:tc>
          <w:tcPr>
            <w:tcW w:w="2362" w:type="dxa"/>
          </w:tcPr>
          <w:p w14:paraId="6062E161" w14:textId="77777777" w:rsidR="002347D1" w:rsidRPr="009313BF" w:rsidRDefault="002347D1" w:rsidP="00185BED">
            <w:pPr>
              <w:spacing w:line="360" w:lineRule="auto"/>
              <w:jc w:val="both"/>
              <w:rPr>
                <w:b/>
                <w:bCs/>
                <w:sz w:val="22"/>
                <w:szCs w:val="22"/>
              </w:rPr>
            </w:pPr>
            <w:r w:rsidRPr="009313BF">
              <w:rPr>
                <w:b/>
                <w:bCs/>
                <w:sz w:val="22"/>
                <w:szCs w:val="22"/>
              </w:rPr>
              <w:t>Salicylic acid @4.0mM</w:t>
            </w:r>
          </w:p>
        </w:tc>
        <w:tc>
          <w:tcPr>
            <w:tcW w:w="1401" w:type="dxa"/>
            <w:vAlign w:val="center"/>
          </w:tcPr>
          <w:p w14:paraId="4C6D2DCA" w14:textId="77777777" w:rsidR="002347D1" w:rsidRPr="009313BF" w:rsidRDefault="002347D1" w:rsidP="00185BED">
            <w:pPr>
              <w:spacing w:line="360" w:lineRule="auto"/>
              <w:jc w:val="center"/>
              <w:rPr>
                <w:sz w:val="22"/>
                <w:szCs w:val="22"/>
              </w:rPr>
            </w:pPr>
            <w:r w:rsidRPr="009313BF">
              <w:rPr>
                <w:sz w:val="22"/>
                <w:szCs w:val="22"/>
              </w:rPr>
              <w:t>58.80</w:t>
            </w:r>
          </w:p>
        </w:tc>
        <w:tc>
          <w:tcPr>
            <w:tcW w:w="1495" w:type="dxa"/>
            <w:vAlign w:val="center"/>
          </w:tcPr>
          <w:p w14:paraId="13827946" w14:textId="77777777" w:rsidR="002347D1" w:rsidRPr="009313BF" w:rsidRDefault="002347D1" w:rsidP="00185BED">
            <w:pPr>
              <w:spacing w:line="360" w:lineRule="auto"/>
              <w:jc w:val="center"/>
              <w:rPr>
                <w:sz w:val="22"/>
                <w:szCs w:val="22"/>
              </w:rPr>
            </w:pPr>
            <w:r w:rsidRPr="009313BF">
              <w:rPr>
                <w:sz w:val="22"/>
                <w:szCs w:val="22"/>
              </w:rPr>
              <w:t>78.86</w:t>
            </w:r>
          </w:p>
        </w:tc>
        <w:tc>
          <w:tcPr>
            <w:tcW w:w="1459" w:type="dxa"/>
            <w:vAlign w:val="center"/>
          </w:tcPr>
          <w:p w14:paraId="0F733292" w14:textId="77777777" w:rsidR="002347D1" w:rsidRPr="009313BF" w:rsidRDefault="002347D1" w:rsidP="00185BED">
            <w:pPr>
              <w:spacing w:line="360" w:lineRule="auto"/>
              <w:jc w:val="center"/>
              <w:rPr>
                <w:sz w:val="22"/>
                <w:szCs w:val="22"/>
              </w:rPr>
            </w:pPr>
            <w:r w:rsidRPr="009313BF">
              <w:rPr>
                <w:sz w:val="22"/>
                <w:szCs w:val="22"/>
              </w:rPr>
              <w:t>69.92</w:t>
            </w:r>
          </w:p>
        </w:tc>
        <w:tc>
          <w:tcPr>
            <w:tcW w:w="1765" w:type="dxa"/>
            <w:vAlign w:val="center"/>
          </w:tcPr>
          <w:p w14:paraId="5167D119" w14:textId="77777777" w:rsidR="002347D1" w:rsidRPr="009313BF" w:rsidRDefault="002347D1" w:rsidP="00185BED">
            <w:pPr>
              <w:spacing w:line="360" w:lineRule="auto"/>
              <w:jc w:val="center"/>
              <w:rPr>
                <w:color w:val="000000"/>
                <w:sz w:val="22"/>
                <w:szCs w:val="22"/>
              </w:rPr>
            </w:pPr>
            <w:r w:rsidRPr="009313BF">
              <w:rPr>
                <w:color w:val="000000"/>
                <w:sz w:val="22"/>
                <w:szCs w:val="22"/>
              </w:rPr>
              <w:t>17.56</w:t>
            </w:r>
          </w:p>
        </w:tc>
      </w:tr>
      <w:tr w:rsidR="002347D1" w:rsidRPr="009313BF" w14:paraId="7AEB934C" w14:textId="77777777" w:rsidTr="000D635E">
        <w:tc>
          <w:tcPr>
            <w:tcW w:w="783" w:type="dxa"/>
          </w:tcPr>
          <w:p w14:paraId="64A32B66"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4</w:t>
            </w:r>
          </w:p>
        </w:tc>
        <w:tc>
          <w:tcPr>
            <w:tcW w:w="2362" w:type="dxa"/>
          </w:tcPr>
          <w:p w14:paraId="62C4C676" w14:textId="77777777" w:rsidR="002347D1" w:rsidRPr="009313BF" w:rsidRDefault="002347D1" w:rsidP="00185BED">
            <w:pPr>
              <w:spacing w:line="360" w:lineRule="auto"/>
              <w:jc w:val="both"/>
              <w:rPr>
                <w:b/>
                <w:bCs/>
                <w:sz w:val="22"/>
                <w:szCs w:val="22"/>
              </w:rPr>
            </w:pPr>
            <w:r w:rsidRPr="009313BF">
              <w:rPr>
                <w:b/>
                <w:bCs/>
                <w:sz w:val="22"/>
                <w:szCs w:val="22"/>
              </w:rPr>
              <w:t xml:space="preserve">Triacontanol 5 </w:t>
            </w:r>
            <w:proofErr w:type="spellStart"/>
            <w:r w:rsidRPr="009313BF">
              <w:rPr>
                <w:b/>
                <w:bCs/>
                <w:sz w:val="22"/>
                <w:szCs w:val="22"/>
              </w:rPr>
              <w:t>μM</w:t>
            </w:r>
            <w:proofErr w:type="spellEnd"/>
          </w:p>
        </w:tc>
        <w:tc>
          <w:tcPr>
            <w:tcW w:w="1401" w:type="dxa"/>
            <w:vAlign w:val="center"/>
          </w:tcPr>
          <w:p w14:paraId="31FE97FA" w14:textId="77777777" w:rsidR="002347D1" w:rsidRPr="009313BF" w:rsidRDefault="002347D1" w:rsidP="00185BED">
            <w:pPr>
              <w:spacing w:line="360" w:lineRule="auto"/>
              <w:jc w:val="center"/>
              <w:rPr>
                <w:sz w:val="22"/>
                <w:szCs w:val="22"/>
              </w:rPr>
            </w:pPr>
            <w:r w:rsidRPr="009313BF">
              <w:rPr>
                <w:sz w:val="22"/>
                <w:szCs w:val="22"/>
              </w:rPr>
              <w:t>54.58</w:t>
            </w:r>
          </w:p>
        </w:tc>
        <w:tc>
          <w:tcPr>
            <w:tcW w:w="1495" w:type="dxa"/>
            <w:vAlign w:val="center"/>
          </w:tcPr>
          <w:p w14:paraId="0F191602" w14:textId="77777777" w:rsidR="002347D1" w:rsidRPr="009313BF" w:rsidRDefault="00EE345F" w:rsidP="00185BED">
            <w:pPr>
              <w:spacing w:line="360" w:lineRule="auto"/>
              <w:jc w:val="center"/>
              <w:rPr>
                <w:sz w:val="22"/>
                <w:szCs w:val="22"/>
              </w:rPr>
            </w:pPr>
            <w:r>
              <w:rPr>
                <w:sz w:val="22"/>
                <w:szCs w:val="22"/>
              </w:rPr>
              <w:t>68.12</w:t>
            </w:r>
          </w:p>
        </w:tc>
        <w:tc>
          <w:tcPr>
            <w:tcW w:w="1459" w:type="dxa"/>
            <w:vAlign w:val="center"/>
          </w:tcPr>
          <w:p w14:paraId="506E0971" w14:textId="77777777" w:rsidR="002347D1" w:rsidRPr="009313BF" w:rsidRDefault="002347D1" w:rsidP="00185BED">
            <w:pPr>
              <w:spacing w:line="360" w:lineRule="auto"/>
              <w:jc w:val="center"/>
              <w:rPr>
                <w:sz w:val="22"/>
                <w:szCs w:val="22"/>
              </w:rPr>
            </w:pPr>
            <w:r w:rsidRPr="009313BF">
              <w:rPr>
                <w:sz w:val="22"/>
                <w:szCs w:val="22"/>
              </w:rPr>
              <w:t>74.6</w:t>
            </w:r>
          </w:p>
        </w:tc>
        <w:tc>
          <w:tcPr>
            <w:tcW w:w="1765" w:type="dxa"/>
            <w:vAlign w:val="center"/>
          </w:tcPr>
          <w:p w14:paraId="286D0F2A" w14:textId="77777777" w:rsidR="002347D1" w:rsidRPr="009313BF" w:rsidRDefault="002347D1" w:rsidP="00185BED">
            <w:pPr>
              <w:spacing w:line="360" w:lineRule="auto"/>
              <w:jc w:val="center"/>
              <w:rPr>
                <w:color w:val="000000"/>
                <w:sz w:val="22"/>
                <w:szCs w:val="22"/>
              </w:rPr>
            </w:pPr>
            <w:r w:rsidRPr="009313BF">
              <w:rPr>
                <w:color w:val="000000"/>
                <w:sz w:val="22"/>
                <w:szCs w:val="22"/>
              </w:rPr>
              <w:t>14.51</w:t>
            </w:r>
          </w:p>
        </w:tc>
      </w:tr>
      <w:tr w:rsidR="002347D1" w:rsidRPr="009313BF" w14:paraId="7F4C7567" w14:textId="77777777" w:rsidTr="000D635E">
        <w:tc>
          <w:tcPr>
            <w:tcW w:w="783" w:type="dxa"/>
          </w:tcPr>
          <w:p w14:paraId="3A7ED108"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5</w:t>
            </w:r>
          </w:p>
        </w:tc>
        <w:tc>
          <w:tcPr>
            <w:tcW w:w="2362" w:type="dxa"/>
          </w:tcPr>
          <w:p w14:paraId="2E25F4A7" w14:textId="77777777" w:rsidR="002347D1" w:rsidRPr="009313BF" w:rsidRDefault="002347D1" w:rsidP="00185BED">
            <w:pPr>
              <w:spacing w:line="360" w:lineRule="auto"/>
              <w:jc w:val="both"/>
              <w:rPr>
                <w:b/>
                <w:bCs/>
                <w:sz w:val="22"/>
                <w:szCs w:val="22"/>
              </w:rPr>
            </w:pPr>
            <w:r w:rsidRPr="009313BF">
              <w:rPr>
                <w:b/>
                <w:bCs/>
                <w:sz w:val="22"/>
                <w:szCs w:val="22"/>
              </w:rPr>
              <w:t xml:space="preserve">Triacontanol 10 </w:t>
            </w:r>
            <w:proofErr w:type="spellStart"/>
            <w:r w:rsidRPr="009313BF">
              <w:rPr>
                <w:b/>
                <w:bCs/>
                <w:sz w:val="22"/>
                <w:szCs w:val="22"/>
              </w:rPr>
              <w:t>μM</w:t>
            </w:r>
            <w:proofErr w:type="spellEnd"/>
          </w:p>
        </w:tc>
        <w:tc>
          <w:tcPr>
            <w:tcW w:w="1401" w:type="dxa"/>
            <w:vAlign w:val="center"/>
          </w:tcPr>
          <w:p w14:paraId="01276EDB" w14:textId="77777777" w:rsidR="002347D1" w:rsidRPr="009313BF" w:rsidRDefault="002347D1" w:rsidP="00185BED">
            <w:pPr>
              <w:spacing w:line="360" w:lineRule="auto"/>
              <w:jc w:val="center"/>
              <w:rPr>
                <w:sz w:val="22"/>
                <w:szCs w:val="22"/>
              </w:rPr>
            </w:pPr>
            <w:r w:rsidRPr="009313BF">
              <w:rPr>
                <w:sz w:val="22"/>
                <w:szCs w:val="22"/>
              </w:rPr>
              <w:t>54.40</w:t>
            </w:r>
          </w:p>
        </w:tc>
        <w:tc>
          <w:tcPr>
            <w:tcW w:w="1495" w:type="dxa"/>
            <w:vAlign w:val="center"/>
          </w:tcPr>
          <w:p w14:paraId="60D48646" w14:textId="77777777" w:rsidR="002347D1" w:rsidRPr="009313BF" w:rsidRDefault="00EE345F" w:rsidP="00185BED">
            <w:pPr>
              <w:spacing w:line="360" w:lineRule="auto"/>
              <w:jc w:val="center"/>
              <w:rPr>
                <w:sz w:val="22"/>
                <w:szCs w:val="22"/>
              </w:rPr>
            </w:pPr>
            <w:r>
              <w:rPr>
                <w:sz w:val="22"/>
                <w:szCs w:val="22"/>
              </w:rPr>
              <w:t>69</w:t>
            </w:r>
            <w:r w:rsidR="002347D1" w:rsidRPr="009313BF">
              <w:rPr>
                <w:sz w:val="22"/>
                <w:szCs w:val="22"/>
              </w:rPr>
              <w:t>.94</w:t>
            </w:r>
          </w:p>
        </w:tc>
        <w:tc>
          <w:tcPr>
            <w:tcW w:w="1459" w:type="dxa"/>
            <w:vAlign w:val="center"/>
          </w:tcPr>
          <w:p w14:paraId="5430068B" w14:textId="77777777" w:rsidR="002347D1" w:rsidRPr="009313BF" w:rsidRDefault="00EE345F" w:rsidP="00185BED">
            <w:pPr>
              <w:spacing w:line="360" w:lineRule="auto"/>
              <w:jc w:val="center"/>
              <w:rPr>
                <w:sz w:val="22"/>
                <w:szCs w:val="22"/>
              </w:rPr>
            </w:pPr>
            <w:r>
              <w:rPr>
                <w:sz w:val="22"/>
                <w:szCs w:val="22"/>
              </w:rPr>
              <w:t>73</w:t>
            </w:r>
            <w:r w:rsidR="002347D1" w:rsidRPr="009313BF">
              <w:rPr>
                <w:sz w:val="22"/>
                <w:szCs w:val="22"/>
              </w:rPr>
              <w:t>.94</w:t>
            </w:r>
          </w:p>
        </w:tc>
        <w:tc>
          <w:tcPr>
            <w:tcW w:w="1765" w:type="dxa"/>
            <w:vAlign w:val="center"/>
          </w:tcPr>
          <w:p w14:paraId="5177E301" w14:textId="77777777" w:rsidR="002347D1" w:rsidRPr="009313BF" w:rsidRDefault="002347D1" w:rsidP="00185BED">
            <w:pPr>
              <w:spacing w:line="360" w:lineRule="auto"/>
              <w:jc w:val="center"/>
              <w:rPr>
                <w:color w:val="000000"/>
                <w:sz w:val="22"/>
                <w:szCs w:val="22"/>
              </w:rPr>
            </w:pPr>
            <w:r w:rsidRPr="009313BF">
              <w:rPr>
                <w:color w:val="000000"/>
                <w:sz w:val="22"/>
                <w:szCs w:val="22"/>
              </w:rPr>
              <w:t>14.27</w:t>
            </w:r>
          </w:p>
        </w:tc>
      </w:tr>
      <w:tr w:rsidR="002347D1" w:rsidRPr="009313BF" w14:paraId="479C9A17" w14:textId="77777777" w:rsidTr="000D635E">
        <w:tc>
          <w:tcPr>
            <w:tcW w:w="783" w:type="dxa"/>
          </w:tcPr>
          <w:p w14:paraId="3340DAAB"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6</w:t>
            </w:r>
          </w:p>
        </w:tc>
        <w:tc>
          <w:tcPr>
            <w:tcW w:w="2362" w:type="dxa"/>
          </w:tcPr>
          <w:p w14:paraId="5A119B7A" w14:textId="77777777" w:rsidR="002347D1" w:rsidRPr="009313BF" w:rsidRDefault="002347D1" w:rsidP="00185BED">
            <w:pPr>
              <w:spacing w:line="360" w:lineRule="auto"/>
              <w:jc w:val="both"/>
              <w:rPr>
                <w:b/>
                <w:bCs/>
                <w:sz w:val="22"/>
                <w:szCs w:val="22"/>
              </w:rPr>
            </w:pPr>
            <w:r w:rsidRPr="009313BF">
              <w:rPr>
                <w:b/>
                <w:bCs/>
                <w:sz w:val="22"/>
                <w:szCs w:val="22"/>
              </w:rPr>
              <w:t>Ascorbic acid 50 ppm</w:t>
            </w:r>
          </w:p>
        </w:tc>
        <w:tc>
          <w:tcPr>
            <w:tcW w:w="1401" w:type="dxa"/>
            <w:vAlign w:val="center"/>
          </w:tcPr>
          <w:p w14:paraId="70866A7D" w14:textId="77777777" w:rsidR="002347D1" w:rsidRPr="009313BF" w:rsidRDefault="002347D1" w:rsidP="00185BED">
            <w:pPr>
              <w:spacing w:line="360" w:lineRule="auto"/>
              <w:jc w:val="center"/>
              <w:rPr>
                <w:sz w:val="22"/>
                <w:szCs w:val="22"/>
              </w:rPr>
            </w:pPr>
            <w:r w:rsidRPr="009313BF">
              <w:rPr>
                <w:sz w:val="22"/>
                <w:szCs w:val="22"/>
              </w:rPr>
              <w:t>58.58</w:t>
            </w:r>
          </w:p>
        </w:tc>
        <w:tc>
          <w:tcPr>
            <w:tcW w:w="1495" w:type="dxa"/>
            <w:vAlign w:val="center"/>
          </w:tcPr>
          <w:p w14:paraId="6FB02F13" w14:textId="77777777" w:rsidR="002347D1" w:rsidRPr="009313BF" w:rsidRDefault="002347D1" w:rsidP="00185BED">
            <w:pPr>
              <w:spacing w:line="360" w:lineRule="auto"/>
              <w:jc w:val="center"/>
              <w:rPr>
                <w:sz w:val="22"/>
                <w:szCs w:val="22"/>
              </w:rPr>
            </w:pPr>
            <w:r w:rsidRPr="009313BF">
              <w:rPr>
                <w:sz w:val="22"/>
                <w:szCs w:val="22"/>
              </w:rPr>
              <w:t>74.29</w:t>
            </w:r>
          </w:p>
        </w:tc>
        <w:tc>
          <w:tcPr>
            <w:tcW w:w="1459" w:type="dxa"/>
            <w:vAlign w:val="center"/>
          </w:tcPr>
          <w:p w14:paraId="550ADADF" w14:textId="77777777" w:rsidR="002347D1" w:rsidRPr="009313BF" w:rsidRDefault="002347D1" w:rsidP="00185BED">
            <w:pPr>
              <w:spacing w:line="360" w:lineRule="auto"/>
              <w:jc w:val="center"/>
              <w:rPr>
                <w:sz w:val="22"/>
                <w:szCs w:val="22"/>
              </w:rPr>
            </w:pPr>
            <w:r w:rsidRPr="009313BF">
              <w:rPr>
                <w:sz w:val="22"/>
                <w:szCs w:val="22"/>
              </w:rPr>
              <w:t>70.16</w:t>
            </w:r>
          </w:p>
        </w:tc>
        <w:tc>
          <w:tcPr>
            <w:tcW w:w="1765" w:type="dxa"/>
            <w:vAlign w:val="center"/>
          </w:tcPr>
          <w:p w14:paraId="1C7B774E" w14:textId="77777777" w:rsidR="002347D1" w:rsidRPr="009313BF" w:rsidRDefault="002347D1" w:rsidP="00185BED">
            <w:pPr>
              <w:spacing w:line="360" w:lineRule="auto"/>
              <w:jc w:val="center"/>
              <w:rPr>
                <w:color w:val="000000"/>
                <w:sz w:val="22"/>
                <w:szCs w:val="22"/>
              </w:rPr>
            </w:pPr>
            <w:r w:rsidRPr="009313BF">
              <w:rPr>
                <w:color w:val="000000"/>
                <w:sz w:val="22"/>
                <w:szCs w:val="22"/>
              </w:rPr>
              <w:t>17.60</w:t>
            </w:r>
          </w:p>
        </w:tc>
      </w:tr>
      <w:tr w:rsidR="002347D1" w:rsidRPr="009313BF" w14:paraId="4DEFD650" w14:textId="77777777" w:rsidTr="000D635E">
        <w:tc>
          <w:tcPr>
            <w:tcW w:w="783" w:type="dxa"/>
          </w:tcPr>
          <w:p w14:paraId="5DD04B61"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7</w:t>
            </w:r>
          </w:p>
        </w:tc>
        <w:tc>
          <w:tcPr>
            <w:tcW w:w="2362" w:type="dxa"/>
          </w:tcPr>
          <w:p w14:paraId="1AE8BF14" w14:textId="77777777" w:rsidR="002347D1" w:rsidRPr="009313BF" w:rsidRDefault="002347D1" w:rsidP="00185BED">
            <w:pPr>
              <w:spacing w:line="360" w:lineRule="auto"/>
              <w:jc w:val="both"/>
              <w:rPr>
                <w:b/>
                <w:bCs/>
                <w:sz w:val="22"/>
                <w:szCs w:val="22"/>
              </w:rPr>
            </w:pPr>
            <w:r w:rsidRPr="009313BF">
              <w:rPr>
                <w:b/>
                <w:bCs/>
                <w:sz w:val="22"/>
                <w:szCs w:val="22"/>
              </w:rPr>
              <w:t>Ascorbic acid 100 ppm</w:t>
            </w:r>
          </w:p>
        </w:tc>
        <w:tc>
          <w:tcPr>
            <w:tcW w:w="1401" w:type="dxa"/>
            <w:vAlign w:val="center"/>
          </w:tcPr>
          <w:p w14:paraId="6DF718E3" w14:textId="77777777" w:rsidR="002347D1" w:rsidRPr="009313BF" w:rsidRDefault="002347D1" w:rsidP="00185BED">
            <w:pPr>
              <w:spacing w:line="360" w:lineRule="auto"/>
              <w:jc w:val="center"/>
              <w:rPr>
                <w:sz w:val="22"/>
                <w:szCs w:val="22"/>
              </w:rPr>
            </w:pPr>
            <w:r w:rsidRPr="009313BF">
              <w:rPr>
                <w:sz w:val="22"/>
                <w:szCs w:val="22"/>
              </w:rPr>
              <w:t>56.62</w:t>
            </w:r>
          </w:p>
        </w:tc>
        <w:tc>
          <w:tcPr>
            <w:tcW w:w="1495" w:type="dxa"/>
            <w:vAlign w:val="center"/>
          </w:tcPr>
          <w:p w14:paraId="3B82A644" w14:textId="77777777" w:rsidR="002347D1" w:rsidRPr="009313BF" w:rsidRDefault="002347D1" w:rsidP="00185BED">
            <w:pPr>
              <w:spacing w:line="360" w:lineRule="auto"/>
              <w:jc w:val="center"/>
              <w:rPr>
                <w:sz w:val="22"/>
                <w:szCs w:val="22"/>
              </w:rPr>
            </w:pPr>
            <w:r w:rsidRPr="009313BF">
              <w:rPr>
                <w:sz w:val="22"/>
                <w:szCs w:val="22"/>
              </w:rPr>
              <w:t>69.94</w:t>
            </w:r>
          </w:p>
        </w:tc>
        <w:tc>
          <w:tcPr>
            <w:tcW w:w="1459" w:type="dxa"/>
            <w:vAlign w:val="center"/>
          </w:tcPr>
          <w:p w14:paraId="1E314477" w14:textId="77777777" w:rsidR="002347D1" w:rsidRPr="009313BF" w:rsidRDefault="002347D1" w:rsidP="00185BED">
            <w:pPr>
              <w:spacing w:line="360" w:lineRule="auto"/>
              <w:jc w:val="center"/>
              <w:rPr>
                <w:sz w:val="22"/>
                <w:szCs w:val="22"/>
              </w:rPr>
            </w:pPr>
            <w:r w:rsidRPr="009313BF">
              <w:rPr>
                <w:sz w:val="22"/>
                <w:szCs w:val="22"/>
              </w:rPr>
              <w:t>71.8</w:t>
            </w:r>
          </w:p>
        </w:tc>
        <w:tc>
          <w:tcPr>
            <w:tcW w:w="1765" w:type="dxa"/>
            <w:vAlign w:val="center"/>
          </w:tcPr>
          <w:p w14:paraId="631C40D3" w14:textId="77777777" w:rsidR="002347D1" w:rsidRPr="009313BF" w:rsidRDefault="002347D1" w:rsidP="00185BED">
            <w:pPr>
              <w:spacing w:line="360" w:lineRule="auto"/>
              <w:jc w:val="center"/>
              <w:rPr>
                <w:color w:val="000000"/>
                <w:sz w:val="22"/>
                <w:szCs w:val="22"/>
              </w:rPr>
            </w:pPr>
            <w:r w:rsidRPr="009313BF">
              <w:rPr>
                <w:color w:val="000000"/>
                <w:sz w:val="22"/>
                <w:szCs w:val="22"/>
              </w:rPr>
              <w:t>16.90</w:t>
            </w:r>
          </w:p>
        </w:tc>
      </w:tr>
      <w:tr w:rsidR="002347D1" w:rsidRPr="009313BF" w14:paraId="57E80923" w14:textId="77777777" w:rsidTr="000D635E">
        <w:tc>
          <w:tcPr>
            <w:tcW w:w="783" w:type="dxa"/>
          </w:tcPr>
          <w:p w14:paraId="04FD97FA"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8</w:t>
            </w:r>
          </w:p>
        </w:tc>
        <w:tc>
          <w:tcPr>
            <w:tcW w:w="2362" w:type="dxa"/>
          </w:tcPr>
          <w:p w14:paraId="0FBC0E4A" w14:textId="77777777" w:rsidR="002347D1" w:rsidRPr="009313BF" w:rsidRDefault="002347D1" w:rsidP="00185BED">
            <w:pPr>
              <w:spacing w:line="360" w:lineRule="auto"/>
              <w:jc w:val="both"/>
              <w:rPr>
                <w:b/>
                <w:bCs/>
                <w:sz w:val="22"/>
                <w:szCs w:val="22"/>
              </w:rPr>
            </w:pPr>
            <w:r w:rsidRPr="009313BF">
              <w:rPr>
                <w:b/>
                <w:bCs/>
                <w:sz w:val="22"/>
                <w:szCs w:val="22"/>
              </w:rPr>
              <w:t>Humic acid 0.2%</w:t>
            </w:r>
          </w:p>
        </w:tc>
        <w:tc>
          <w:tcPr>
            <w:tcW w:w="1401" w:type="dxa"/>
            <w:vAlign w:val="center"/>
          </w:tcPr>
          <w:p w14:paraId="3C7CF6C3" w14:textId="77777777" w:rsidR="002347D1" w:rsidRPr="009313BF" w:rsidRDefault="002347D1" w:rsidP="00185BED">
            <w:pPr>
              <w:spacing w:line="360" w:lineRule="auto"/>
              <w:jc w:val="center"/>
              <w:rPr>
                <w:sz w:val="22"/>
                <w:szCs w:val="22"/>
              </w:rPr>
            </w:pPr>
            <w:r w:rsidRPr="009313BF">
              <w:rPr>
                <w:sz w:val="22"/>
                <w:szCs w:val="22"/>
              </w:rPr>
              <w:t>54.28</w:t>
            </w:r>
          </w:p>
        </w:tc>
        <w:tc>
          <w:tcPr>
            <w:tcW w:w="1495" w:type="dxa"/>
            <w:vAlign w:val="center"/>
          </w:tcPr>
          <w:p w14:paraId="2113746D" w14:textId="77777777" w:rsidR="002347D1" w:rsidRPr="009313BF" w:rsidRDefault="002347D1" w:rsidP="00185BED">
            <w:pPr>
              <w:spacing w:line="360" w:lineRule="auto"/>
              <w:jc w:val="center"/>
              <w:rPr>
                <w:sz w:val="22"/>
                <w:szCs w:val="22"/>
              </w:rPr>
            </w:pPr>
            <w:r w:rsidRPr="009313BF">
              <w:rPr>
                <w:sz w:val="22"/>
                <w:szCs w:val="22"/>
              </w:rPr>
              <w:t>69.73</w:t>
            </w:r>
          </w:p>
        </w:tc>
        <w:tc>
          <w:tcPr>
            <w:tcW w:w="1459" w:type="dxa"/>
            <w:vAlign w:val="center"/>
          </w:tcPr>
          <w:p w14:paraId="02664E6C" w14:textId="77777777" w:rsidR="002347D1" w:rsidRPr="009313BF" w:rsidRDefault="002347D1" w:rsidP="00185BED">
            <w:pPr>
              <w:spacing w:line="360" w:lineRule="auto"/>
              <w:jc w:val="center"/>
              <w:rPr>
                <w:sz w:val="22"/>
                <w:szCs w:val="22"/>
              </w:rPr>
            </w:pPr>
            <w:r w:rsidRPr="009313BF">
              <w:rPr>
                <w:sz w:val="22"/>
                <w:szCs w:val="22"/>
              </w:rPr>
              <w:t>74.46</w:t>
            </w:r>
          </w:p>
        </w:tc>
        <w:tc>
          <w:tcPr>
            <w:tcW w:w="1765" w:type="dxa"/>
            <w:vAlign w:val="center"/>
          </w:tcPr>
          <w:p w14:paraId="29DB2A07" w14:textId="77777777" w:rsidR="002347D1" w:rsidRPr="009313BF" w:rsidRDefault="002347D1" w:rsidP="00185BED">
            <w:pPr>
              <w:spacing w:line="360" w:lineRule="auto"/>
              <w:jc w:val="center"/>
              <w:rPr>
                <w:color w:val="000000"/>
                <w:sz w:val="22"/>
                <w:szCs w:val="22"/>
              </w:rPr>
            </w:pPr>
            <w:r w:rsidRPr="009313BF">
              <w:rPr>
                <w:color w:val="000000"/>
                <w:sz w:val="22"/>
                <w:szCs w:val="22"/>
              </w:rPr>
              <w:t>14.57</w:t>
            </w:r>
          </w:p>
        </w:tc>
      </w:tr>
      <w:tr w:rsidR="002347D1" w:rsidRPr="009313BF" w14:paraId="736C554C" w14:textId="77777777" w:rsidTr="000D635E">
        <w:tc>
          <w:tcPr>
            <w:tcW w:w="783" w:type="dxa"/>
          </w:tcPr>
          <w:p w14:paraId="7BB37634"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9</w:t>
            </w:r>
          </w:p>
        </w:tc>
        <w:tc>
          <w:tcPr>
            <w:tcW w:w="2362" w:type="dxa"/>
          </w:tcPr>
          <w:p w14:paraId="2ECA97B6" w14:textId="77777777" w:rsidR="002347D1" w:rsidRPr="009313BF" w:rsidRDefault="002347D1" w:rsidP="00185BED">
            <w:pPr>
              <w:spacing w:line="360" w:lineRule="auto"/>
              <w:jc w:val="both"/>
              <w:rPr>
                <w:b/>
                <w:bCs/>
                <w:sz w:val="22"/>
                <w:szCs w:val="22"/>
              </w:rPr>
            </w:pPr>
            <w:r w:rsidRPr="009313BF">
              <w:rPr>
                <w:b/>
                <w:bCs/>
                <w:sz w:val="22"/>
                <w:szCs w:val="22"/>
              </w:rPr>
              <w:t>Humic acid 0.4%</w:t>
            </w:r>
          </w:p>
        </w:tc>
        <w:tc>
          <w:tcPr>
            <w:tcW w:w="1401" w:type="dxa"/>
            <w:vAlign w:val="center"/>
          </w:tcPr>
          <w:p w14:paraId="2D2AED78" w14:textId="77777777" w:rsidR="002347D1" w:rsidRPr="009313BF" w:rsidRDefault="002347D1" w:rsidP="00185BED">
            <w:pPr>
              <w:spacing w:line="360" w:lineRule="auto"/>
              <w:jc w:val="center"/>
              <w:rPr>
                <w:sz w:val="22"/>
                <w:szCs w:val="22"/>
              </w:rPr>
            </w:pPr>
            <w:r w:rsidRPr="009313BF">
              <w:rPr>
                <w:sz w:val="22"/>
                <w:szCs w:val="22"/>
              </w:rPr>
              <w:t>53.35</w:t>
            </w:r>
          </w:p>
        </w:tc>
        <w:tc>
          <w:tcPr>
            <w:tcW w:w="1495" w:type="dxa"/>
            <w:vAlign w:val="center"/>
          </w:tcPr>
          <w:p w14:paraId="62E4F1F4" w14:textId="77777777" w:rsidR="002347D1" w:rsidRPr="009313BF" w:rsidRDefault="002347D1" w:rsidP="00185BED">
            <w:pPr>
              <w:spacing w:line="360" w:lineRule="auto"/>
              <w:jc w:val="center"/>
              <w:rPr>
                <w:sz w:val="22"/>
                <w:szCs w:val="22"/>
              </w:rPr>
            </w:pPr>
            <w:r w:rsidRPr="009313BF">
              <w:rPr>
                <w:sz w:val="22"/>
                <w:szCs w:val="22"/>
              </w:rPr>
              <w:t>68.05</w:t>
            </w:r>
          </w:p>
        </w:tc>
        <w:tc>
          <w:tcPr>
            <w:tcW w:w="1459" w:type="dxa"/>
            <w:vAlign w:val="center"/>
          </w:tcPr>
          <w:p w14:paraId="042303EC" w14:textId="77777777" w:rsidR="002347D1" w:rsidRPr="009313BF" w:rsidRDefault="002347D1" w:rsidP="00185BED">
            <w:pPr>
              <w:spacing w:line="360" w:lineRule="auto"/>
              <w:jc w:val="center"/>
              <w:rPr>
                <w:sz w:val="22"/>
                <w:szCs w:val="22"/>
              </w:rPr>
            </w:pPr>
            <w:r w:rsidRPr="009313BF">
              <w:rPr>
                <w:sz w:val="22"/>
                <w:szCs w:val="22"/>
              </w:rPr>
              <w:t>75.87</w:t>
            </w:r>
          </w:p>
        </w:tc>
        <w:tc>
          <w:tcPr>
            <w:tcW w:w="1765" w:type="dxa"/>
            <w:vAlign w:val="center"/>
          </w:tcPr>
          <w:p w14:paraId="4E5A25E3" w14:textId="77777777" w:rsidR="002347D1" w:rsidRPr="009313BF" w:rsidRDefault="002347D1" w:rsidP="00185BED">
            <w:pPr>
              <w:spacing w:line="360" w:lineRule="auto"/>
              <w:jc w:val="center"/>
              <w:rPr>
                <w:color w:val="000000"/>
                <w:sz w:val="22"/>
                <w:szCs w:val="22"/>
              </w:rPr>
            </w:pPr>
            <w:r w:rsidRPr="009313BF">
              <w:rPr>
                <w:color w:val="000000"/>
                <w:sz w:val="22"/>
                <w:szCs w:val="22"/>
              </w:rPr>
              <w:t>13.98</w:t>
            </w:r>
          </w:p>
        </w:tc>
      </w:tr>
      <w:tr w:rsidR="002347D1" w:rsidRPr="009313BF" w14:paraId="5119E1F5" w14:textId="77777777" w:rsidTr="000D635E">
        <w:tc>
          <w:tcPr>
            <w:tcW w:w="3145" w:type="dxa"/>
            <w:gridSpan w:val="2"/>
          </w:tcPr>
          <w:p w14:paraId="1E112AAA" w14:textId="77777777" w:rsidR="002347D1" w:rsidRPr="009313BF" w:rsidRDefault="002347D1" w:rsidP="00185BED">
            <w:pPr>
              <w:spacing w:line="360" w:lineRule="auto"/>
              <w:rPr>
                <w:b/>
                <w:sz w:val="22"/>
                <w:szCs w:val="22"/>
              </w:rPr>
            </w:pPr>
            <w:r w:rsidRPr="009313BF">
              <w:rPr>
                <w:b/>
                <w:sz w:val="22"/>
                <w:szCs w:val="22"/>
              </w:rPr>
              <w:t>CD  at 5 %</w:t>
            </w:r>
          </w:p>
        </w:tc>
        <w:tc>
          <w:tcPr>
            <w:tcW w:w="1401" w:type="dxa"/>
            <w:vAlign w:val="center"/>
          </w:tcPr>
          <w:p w14:paraId="139E7E86" w14:textId="77777777" w:rsidR="002347D1" w:rsidRPr="009313BF" w:rsidRDefault="002347D1" w:rsidP="00185BED">
            <w:pPr>
              <w:spacing w:line="360" w:lineRule="auto"/>
              <w:jc w:val="center"/>
              <w:rPr>
                <w:sz w:val="22"/>
                <w:szCs w:val="22"/>
              </w:rPr>
            </w:pPr>
            <w:r w:rsidRPr="009313BF">
              <w:rPr>
                <w:sz w:val="22"/>
                <w:szCs w:val="22"/>
              </w:rPr>
              <w:t>1.06</w:t>
            </w:r>
          </w:p>
        </w:tc>
        <w:tc>
          <w:tcPr>
            <w:tcW w:w="1495" w:type="dxa"/>
            <w:vAlign w:val="center"/>
          </w:tcPr>
          <w:p w14:paraId="42688816" w14:textId="77777777" w:rsidR="002347D1" w:rsidRPr="009313BF" w:rsidRDefault="002347D1" w:rsidP="00185BED">
            <w:pPr>
              <w:spacing w:line="360" w:lineRule="auto"/>
              <w:jc w:val="center"/>
              <w:rPr>
                <w:sz w:val="22"/>
                <w:szCs w:val="22"/>
              </w:rPr>
            </w:pPr>
            <w:r w:rsidRPr="009313BF">
              <w:rPr>
                <w:sz w:val="22"/>
                <w:szCs w:val="22"/>
              </w:rPr>
              <w:t>1.79</w:t>
            </w:r>
          </w:p>
        </w:tc>
        <w:tc>
          <w:tcPr>
            <w:tcW w:w="1459" w:type="dxa"/>
            <w:vAlign w:val="center"/>
          </w:tcPr>
          <w:p w14:paraId="3F3990AE" w14:textId="77777777" w:rsidR="002347D1" w:rsidRPr="009313BF" w:rsidRDefault="002347D1" w:rsidP="00185BED">
            <w:pPr>
              <w:spacing w:line="360" w:lineRule="auto"/>
              <w:jc w:val="center"/>
              <w:rPr>
                <w:color w:val="000000"/>
                <w:sz w:val="22"/>
                <w:szCs w:val="22"/>
              </w:rPr>
            </w:pPr>
            <w:r w:rsidRPr="009313BF">
              <w:rPr>
                <w:color w:val="000000"/>
                <w:sz w:val="22"/>
                <w:szCs w:val="22"/>
              </w:rPr>
              <w:t>2.16</w:t>
            </w:r>
          </w:p>
        </w:tc>
        <w:tc>
          <w:tcPr>
            <w:tcW w:w="1765" w:type="dxa"/>
            <w:vAlign w:val="center"/>
          </w:tcPr>
          <w:p w14:paraId="1E703124" w14:textId="77777777" w:rsidR="002347D1" w:rsidRPr="009313BF" w:rsidRDefault="002347D1" w:rsidP="00185BED">
            <w:pPr>
              <w:spacing w:line="360" w:lineRule="auto"/>
              <w:jc w:val="center"/>
              <w:rPr>
                <w:color w:val="000000"/>
                <w:sz w:val="22"/>
                <w:szCs w:val="22"/>
              </w:rPr>
            </w:pPr>
            <w:r w:rsidRPr="009313BF">
              <w:rPr>
                <w:color w:val="000000"/>
                <w:sz w:val="22"/>
                <w:szCs w:val="22"/>
              </w:rPr>
              <w:t>0.74</w:t>
            </w:r>
          </w:p>
        </w:tc>
      </w:tr>
    </w:tbl>
    <w:p w14:paraId="68FE5077" w14:textId="77777777" w:rsidR="002347D1" w:rsidRPr="009313BF" w:rsidRDefault="002347D1" w:rsidP="002347D1">
      <w:pPr>
        <w:spacing w:line="360" w:lineRule="auto"/>
        <w:jc w:val="both"/>
        <w:outlineLvl w:val="2"/>
        <w:rPr>
          <w:b/>
          <w:bCs/>
          <w:sz w:val="22"/>
          <w:szCs w:val="22"/>
        </w:rPr>
      </w:pPr>
      <w:r w:rsidRPr="009313BF">
        <w:rPr>
          <w:b/>
          <w:bCs/>
          <w:sz w:val="22"/>
          <w:szCs w:val="22"/>
        </w:rPr>
        <w:t>Table no. 2. Effects of different growth regulators on fruiting parameters of strawberry cv. Winter Dawn</w:t>
      </w:r>
    </w:p>
    <w:tbl>
      <w:tblPr>
        <w:tblStyle w:val="TableGrid"/>
        <w:tblW w:w="9360" w:type="dxa"/>
        <w:tblInd w:w="-5" w:type="dxa"/>
        <w:tblLook w:val="04A0" w:firstRow="1" w:lastRow="0" w:firstColumn="1" w:lastColumn="0" w:noHBand="0" w:noVBand="1"/>
      </w:tblPr>
      <w:tblGrid>
        <w:gridCol w:w="1176"/>
        <w:gridCol w:w="2500"/>
        <w:gridCol w:w="1377"/>
        <w:gridCol w:w="1511"/>
        <w:gridCol w:w="1253"/>
        <w:gridCol w:w="1543"/>
      </w:tblGrid>
      <w:tr w:rsidR="002347D1" w:rsidRPr="009313BF" w14:paraId="37F9BC61" w14:textId="77777777" w:rsidTr="000D635E">
        <w:trPr>
          <w:trHeight w:val="432"/>
        </w:trPr>
        <w:tc>
          <w:tcPr>
            <w:tcW w:w="1176" w:type="dxa"/>
            <w:hideMark/>
          </w:tcPr>
          <w:p w14:paraId="7F61C49C" w14:textId="77777777" w:rsidR="002347D1" w:rsidRPr="009313BF" w:rsidRDefault="002347D1" w:rsidP="00185BED">
            <w:pPr>
              <w:ind w:left="360"/>
              <w:jc w:val="both"/>
              <w:rPr>
                <w:b/>
                <w:bCs/>
                <w:sz w:val="22"/>
                <w:szCs w:val="22"/>
              </w:rPr>
            </w:pPr>
            <w:r w:rsidRPr="009313BF">
              <w:rPr>
                <w:b/>
                <w:bCs/>
                <w:sz w:val="22"/>
                <w:szCs w:val="22"/>
              </w:rPr>
              <w:t>Sr. no.</w:t>
            </w:r>
          </w:p>
        </w:tc>
        <w:tc>
          <w:tcPr>
            <w:tcW w:w="2500" w:type="dxa"/>
            <w:hideMark/>
          </w:tcPr>
          <w:p w14:paraId="64C09DA4" w14:textId="77777777" w:rsidR="002347D1" w:rsidRPr="009313BF" w:rsidRDefault="002347D1" w:rsidP="00185BED">
            <w:pPr>
              <w:ind w:left="360"/>
              <w:jc w:val="both"/>
              <w:rPr>
                <w:b/>
                <w:bCs/>
                <w:sz w:val="22"/>
                <w:szCs w:val="22"/>
              </w:rPr>
            </w:pPr>
            <w:r w:rsidRPr="009313BF">
              <w:rPr>
                <w:b/>
                <w:bCs/>
                <w:sz w:val="22"/>
                <w:szCs w:val="22"/>
              </w:rPr>
              <w:t>Treatments details</w:t>
            </w:r>
          </w:p>
        </w:tc>
        <w:tc>
          <w:tcPr>
            <w:tcW w:w="1377" w:type="dxa"/>
            <w:hideMark/>
          </w:tcPr>
          <w:p w14:paraId="4C6C77EA" w14:textId="77777777" w:rsidR="002347D1" w:rsidRPr="009313BF" w:rsidRDefault="002347D1" w:rsidP="00185BED">
            <w:pPr>
              <w:ind w:left="360"/>
              <w:jc w:val="both"/>
              <w:rPr>
                <w:b/>
                <w:bCs/>
                <w:sz w:val="22"/>
                <w:szCs w:val="22"/>
              </w:rPr>
            </w:pPr>
            <w:r w:rsidRPr="009313BF">
              <w:rPr>
                <w:b/>
                <w:bCs/>
                <w:sz w:val="22"/>
                <w:szCs w:val="22"/>
              </w:rPr>
              <w:t>Days taken to fruit ripening (days)</w:t>
            </w:r>
          </w:p>
        </w:tc>
        <w:tc>
          <w:tcPr>
            <w:tcW w:w="0" w:type="auto"/>
            <w:hideMark/>
          </w:tcPr>
          <w:p w14:paraId="784135F4" w14:textId="77777777" w:rsidR="002347D1" w:rsidRPr="009313BF" w:rsidRDefault="002347D1" w:rsidP="00185BED">
            <w:pPr>
              <w:ind w:left="360"/>
              <w:jc w:val="both"/>
              <w:rPr>
                <w:b/>
                <w:bCs/>
                <w:sz w:val="22"/>
                <w:szCs w:val="22"/>
              </w:rPr>
            </w:pPr>
            <w:r w:rsidRPr="009313BF">
              <w:rPr>
                <w:b/>
                <w:bCs/>
                <w:sz w:val="22"/>
                <w:szCs w:val="22"/>
              </w:rPr>
              <w:t>Number of fruits per plant</w:t>
            </w:r>
          </w:p>
        </w:tc>
        <w:tc>
          <w:tcPr>
            <w:tcW w:w="0" w:type="auto"/>
            <w:hideMark/>
          </w:tcPr>
          <w:p w14:paraId="78BFCBB2" w14:textId="77777777" w:rsidR="002347D1" w:rsidRPr="009313BF" w:rsidRDefault="002347D1" w:rsidP="00185BED">
            <w:pPr>
              <w:ind w:left="360"/>
              <w:jc w:val="both"/>
              <w:rPr>
                <w:b/>
                <w:bCs/>
                <w:sz w:val="22"/>
                <w:szCs w:val="22"/>
              </w:rPr>
            </w:pPr>
            <w:r w:rsidRPr="009313BF">
              <w:rPr>
                <w:b/>
                <w:bCs/>
                <w:sz w:val="22"/>
                <w:szCs w:val="22"/>
              </w:rPr>
              <w:t>Fruit length (cm)</w:t>
            </w:r>
          </w:p>
        </w:tc>
        <w:tc>
          <w:tcPr>
            <w:tcW w:w="1543" w:type="dxa"/>
            <w:hideMark/>
          </w:tcPr>
          <w:p w14:paraId="70F667D1" w14:textId="77777777" w:rsidR="002347D1" w:rsidRPr="009313BF" w:rsidRDefault="002347D1" w:rsidP="00185BED">
            <w:pPr>
              <w:ind w:left="360"/>
              <w:jc w:val="both"/>
              <w:rPr>
                <w:b/>
                <w:bCs/>
                <w:sz w:val="22"/>
                <w:szCs w:val="22"/>
              </w:rPr>
            </w:pPr>
            <w:r w:rsidRPr="009313BF">
              <w:rPr>
                <w:b/>
                <w:bCs/>
                <w:sz w:val="22"/>
                <w:szCs w:val="22"/>
              </w:rPr>
              <w:t>Fruit width (cm)</w:t>
            </w:r>
          </w:p>
        </w:tc>
      </w:tr>
      <w:tr w:rsidR="002347D1" w:rsidRPr="009313BF" w14:paraId="5D460D49" w14:textId="77777777" w:rsidTr="000D635E">
        <w:trPr>
          <w:trHeight w:val="432"/>
        </w:trPr>
        <w:tc>
          <w:tcPr>
            <w:tcW w:w="1176" w:type="dxa"/>
            <w:hideMark/>
          </w:tcPr>
          <w:p w14:paraId="02BCAE08" w14:textId="77777777" w:rsidR="002347D1" w:rsidRPr="009313BF" w:rsidRDefault="002347D1" w:rsidP="00185BED">
            <w:pPr>
              <w:ind w:left="360"/>
              <w:jc w:val="both"/>
              <w:rPr>
                <w:sz w:val="22"/>
                <w:szCs w:val="22"/>
              </w:rPr>
            </w:pPr>
            <w:r w:rsidRPr="009313BF">
              <w:rPr>
                <w:b/>
                <w:bCs/>
                <w:sz w:val="22"/>
                <w:szCs w:val="22"/>
              </w:rPr>
              <w:t>T₁</w:t>
            </w:r>
          </w:p>
        </w:tc>
        <w:tc>
          <w:tcPr>
            <w:tcW w:w="2500" w:type="dxa"/>
            <w:hideMark/>
          </w:tcPr>
          <w:p w14:paraId="1B6D25C0" w14:textId="77777777" w:rsidR="002347D1" w:rsidRPr="009313BF" w:rsidRDefault="002347D1" w:rsidP="00185BED">
            <w:pPr>
              <w:jc w:val="both"/>
              <w:rPr>
                <w:sz w:val="22"/>
                <w:szCs w:val="22"/>
              </w:rPr>
            </w:pPr>
            <w:r w:rsidRPr="009313BF">
              <w:rPr>
                <w:b/>
                <w:bCs/>
                <w:sz w:val="22"/>
                <w:szCs w:val="22"/>
              </w:rPr>
              <w:t>Control</w:t>
            </w:r>
          </w:p>
        </w:tc>
        <w:tc>
          <w:tcPr>
            <w:tcW w:w="1377" w:type="dxa"/>
            <w:hideMark/>
          </w:tcPr>
          <w:p w14:paraId="454DFD1C" w14:textId="77777777" w:rsidR="002347D1" w:rsidRPr="009313BF" w:rsidRDefault="002347D1" w:rsidP="00185BED">
            <w:pPr>
              <w:ind w:left="360"/>
              <w:jc w:val="both"/>
              <w:rPr>
                <w:sz w:val="22"/>
                <w:szCs w:val="22"/>
              </w:rPr>
            </w:pPr>
            <w:r w:rsidRPr="009313BF">
              <w:rPr>
                <w:sz w:val="22"/>
                <w:szCs w:val="22"/>
              </w:rPr>
              <w:t>105.36</w:t>
            </w:r>
          </w:p>
        </w:tc>
        <w:tc>
          <w:tcPr>
            <w:tcW w:w="0" w:type="auto"/>
            <w:hideMark/>
          </w:tcPr>
          <w:p w14:paraId="5BF3FB27" w14:textId="77777777" w:rsidR="002347D1" w:rsidRPr="009313BF" w:rsidRDefault="002347D1" w:rsidP="00185BED">
            <w:pPr>
              <w:ind w:left="360"/>
              <w:jc w:val="both"/>
              <w:rPr>
                <w:sz w:val="22"/>
                <w:szCs w:val="22"/>
              </w:rPr>
            </w:pPr>
            <w:r w:rsidRPr="009313BF">
              <w:rPr>
                <w:sz w:val="22"/>
                <w:szCs w:val="22"/>
              </w:rPr>
              <w:t>15.82</w:t>
            </w:r>
          </w:p>
        </w:tc>
        <w:tc>
          <w:tcPr>
            <w:tcW w:w="0" w:type="auto"/>
            <w:hideMark/>
          </w:tcPr>
          <w:p w14:paraId="39F6FB28" w14:textId="77777777" w:rsidR="002347D1" w:rsidRPr="009313BF" w:rsidRDefault="002347D1" w:rsidP="00185BED">
            <w:pPr>
              <w:ind w:left="360"/>
              <w:jc w:val="both"/>
              <w:rPr>
                <w:sz w:val="22"/>
                <w:szCs w:val="22"/>
              </w:rPr>
            </w:pPr>
            <w:r w:rsidRPr="009313BF">
              <w:rPr>
                <w:sz w:val="22"/>
                <w:szCs w:val="22"/>
              </w:rPr>
              <w:t>3.44</w:t>
            </w:r>
          </w:p>
        </w:tc>
        <w:tc>
          <w:tcPr>
            <w:tcW w:w="1543" w:type="dxa"/>
            <w:hideMark/>
          </w:tcPr>
          <w:p w14:paraId="530E0E43" w14:textId="77777777" w:rsidR="002347D1" w:rsidRPr="009313BF" w:rsidRDefault="002347D1" w:rsidP="00185BED">
            <w:pPr>
              <w:ind w:left="360"/>
              <w:jc w:val="both"/>
              <w:rPr>
                <w:sz w:val="22"/>
                <w:szCs w:val="22"/>
              </w:rPr>
            </w:pPr>
            <w:r w:rsidRPr="009313BF">
              <w:rPr>
                <w:sz w:val="22"/>
                <w:szCs w:val="22"/>
              </w:rPr>
              <w:t>2.91</w:t>
            </w:r>
          </w:p>
        </w:tc>
      </w:tr>
      <w:tr w:rsidR="002347D1" w:rsidRPr="009313BF" w14:paraId="2F0BF881" w14:textId="77777777" w:rsidTr="000D635E">
        <w:trPr>
          <w:trHeight w:val="432"/>
        </w:trPr>
        <w:tc>
          <w:tcPr>
            <w:tcW w:w="1176" w:type="dxa"/>
            <w:hideMark/>
          </w:tcPr>
          <w:p w14:paraId="63788767" w14:textId="77777777" w:rsidR="002347D1" w:rsidRPr="009313BF" w:rsidRDefault="002347D1" w:rsidP="00185BED">
            <w:pPr>
              <w:ind w:left="360"/>
              <w:jc w:val="both"/>
              <w:rPr>
                <w:sz w:val="22"/>
                <w:szCs w:val="22"/>
              </w:rPr>
            </w:pPr>
            <w:r w:rsidRPr="009313BF">
              <w:rPr>
                <w:b/>
                <w:bCs/>
                <w:sz w:val="22"/>
                <w:szCs w:val="22"/>
              </w:rPr>
              <w:t>T₂</w:t>
            </w:r>
          </w:p>
        </w:tc>
        <w:tc>
          <w:tcPr>
            <w:tcW w:w="2500" w:type="dxa"/>
            <w:hideMark/>
          </w:tcPr>
          <w:p w14:paraId="21EF6B1D" w14:textId="77777777" w:rsidR="002347D1" w:rsidRPr="009313BF" w:rsidRDefault="002347D1" w:rsidP="00185BED">
            <w:pPr>
              <w:jc w:val="both"/>
              <w:rPr>
                <w:sz w:val="22"/>
                <w:szCs w:val="22"/>
              </w:rPr>
            </w:pPr>
            <w:r w:rsidRPr="009313BF">
              <w:rPr>
                <w:b/>
                <w:bCs/>
                <w:sz w:val="22"/>
                <w:szCs w:val="22"/>
              </w:rPr>
              <w:t>Salicylic acid @2.0mM</w:t>
            </w:r>
          </w:p>
        </w:tc>
        <w:tc>
          <w:tcPr>
            <w:tcW w:w="1377" w:type="dxa"/>
            <w:hideMark/>
          </w:tcPr>
          <w:p w14:paraId="78ECF233" w14:textId="77777777" w:rsidR="002347D1" w:rsidRPr="009313BF" w:rsidRDefault="002347D1" w:rsidP="00185BED">
            <w:pPr>
              <w:ind w:left="360"/>
              <w:jc w:val="both"/>
              <w:rPr>
                <w:sz w:val="22"/>
                <w:szCs w:val="22"/>
              </w:rPr>
            </w:pPr>
            <w:r w:rsidRPr="009313BF">
              <w:rPr>
                <w:sz w:val="22"/>
                <w:szCs w:val="22"/>
              </w:rPr>
              <w:t>102.89</w:t>
            </w:r>
          </w:p>
        </w:tc>
        <w:tc>
          <w:tcPr>
            <w:tcW w:w="0" w:type="auto"/>
            <w:hideMark/>
          </w:tcPr>
          <w:p w14:paraId="35149759" w14:textId="77777777" w:rsidR="002347D1" w:rsidRPr="009313BF" w:rsidRDefault="002347D1" w:rsidP="00185BED">
            <w:pPr>
              <w:ind w:left="360"/>
              <w:jc w:val="both"/>
              <w:rPr>
                <w:sz w:val="22"/>
                <w:szCs w:val="22"/>
              </w:rPr>
            </w:pPr>
            <w:r w:rsidRPr="009313BF">
              <w:rPr>
                <w:sz w:val="22"/>
                <w:szCs w:val="22"/>
              </w:rPr>
              <w:t>16.32</w:t>
            </w:r>
          </w:p>
        </w:tc>
        <w:tc>
          <w:tcPr>
            <w:tcW w:w="0" w:type="auto"/>
            <w:hideMark/>
          </w:tcPr>
          <w:p w14:paraId="71FEFEE1" w14:textId="77777777" w:rsidR="002347D1" w:rsidRPr="009313BF" w:rsidRDefault="002347D1" w:rsidP="00185BED">
            <w:pPr>
              <w:ind w:left="360"/>
              <w:jc w:val="both"/>
              <w:rPr>
                <w:sz w:val="22"/>
                <w:szCs w:val="22"/>
              </w:rPr>
            </w:pPr>
            <w:r w:rsidRPr="009313BF">
              <w:rPr>
                <w:sz w:val="22"/>
                <w:szCs w:val="22"/>
              </w:rPr>
              <w:t>3.61</w:t>
            </w:r>
          </w:p>
        </w:tc>
        <w:tc>
          <w:tcPr>
            <w:tcW w:w="1543" w:type="dxa"/>
            <w:hideMark/>
          </w:tcPr>
          <w:p w14:paraId="5E84FDDD" w14:textId="77777777" w:rsidR="002347D1" w:rsidRPr="009313BF" w:rsidRDefault="002347D1" w:rsidP="00185BED">
            <w:pPr>
              <w:ind w:left="360"/>
              <w:jc w:val="both"/>
              <w:rPr>
                <w:sz w:val="22"/>
                <w:szCs w:val="22"/>
              </w:rPr>
            </w:pPr>
            <w:r w:rsidRPr="009313BF">
              <w:rPr>
                <w:sz w:val="22"/>
                <w:szCs w:val="22"/>
              </w:rPr>
              <w:t>2.99</w:t>
            </w:r>
          </w:p>
        </w:tc>
      </w:tr>
      <w:tr w:rsidR="002347D1" w:rsidRPr="009313BF" w14:paraId="121E1C90" w14:textId="77777777" w:rsidTr="000D635E">
        <w:trPr>
          <w:trHeight w:val="432"/>
        </w:trPr>
        <w:tc>
          <w:tcPr>
            <w:tcW w:w="1176" w:type="dxa"/>
            <w:hideMark/>
          </w:tcPr>
          <w:p w14:paraId="794931F2" w14:textId="77777777" w:rsidR="002347D1" w:rsidRPr="009313BF" w:rsidRDefault="002347D1" w:rsidP="00185BED">
            <w:pPr>
              <w:ind w:left="360"/>
              <w:jc w:val="both"/>
              <w:rPr>
                <w:sz w:val="22"/>
                <w:szCs w:val="22"/>
              </w:rPr>
            </w:pPr>
            <w:r w:rsidRPr="009313BF">
              <w:rPr>
                <w:b/>
                <w:bCs/>
                <w:sz w:val="22"/>
                <w:szCs w:val="22"/>
              </w:rPr>
              <w:t>T₃</w:t>
            </w:r>
          </w:p>
        </w:tc>
        <w:tc>
          <w:tcPr>
            <w:tcW w:w="2500" w:type="dxa"/>
            <w:hideMark/>
          </w:tcPr>
          <w:p w14:paraId="080DFCE4" w14:textId="77777777" w:rsidR="002347D1" w:rsidRPr="009313BF" w:rsidRDefault="002347D1" w:rsidP="00185BED">
            <w:pPr>
              <w:jc w:val="both"/>
              <w:rPr>
                <w:sz w:val="22"/>
                <w:szCs w:val="22"/>
              </w:rPr>
            </w:pPr>
            <w:r w:rsidRPr="009313BF">
              <w:rPr>
                <w:b/>
                <w:bCs/>
                <w:sz w:val="22"/>
                <w:szCs w:val="22"/>
              </w:rPr>
              <w:t>Salicylic acid @4.0mM</w:t>
            </w:r>
          </w:p>
        </w:tc>
        <w:tc>
          <w:tcPr>
            <w:tcW w:w="1377" w:type="dxa"/>
            <w:hideMark/>
          </w:tcPr>
          <w:p w14:paraId="1BAB6091" w14:textId="77777777" w:rsidR="002347D1" w:rsidRPr="009313BF" w:rsidRDefault="002347D1" w:rsidP="00185BED">
            <w:pPr>
              <w:ind w:left="360"/>
              <w:jc w:val="both"/>
              <w:rPr>
                <w:sz w:val="22"/>
                <w:szCs w:val="22"/>
              </w:rPr>
            </w:pPr>
            <w:r w:rsidRPr="009313BF">
              <w:rPr>
                <w:sz w:val="22"/>
                <w:szCs w:val="22"/>
              </w:rPr>
              <w:t>100.67</w:t>
            </w:r>
          </w:p>
        </w:tc>
        <w:tc>
          <w:tcPr>
            <w:tcW w:w="0" w:type="auto"/>
            <w:hideMark/>
          </w:tcPr>
          <w:p w14:paraId="18A454D3" w14:textId="77777777" w:rsidR="002347D1" w:rsidRPr="009313BF" w:rsidRDefault="002347D1" w:rsidP="00185BED">
            <w:pPr>
              <w:ind w:left="360"/>
              <w:jc w:val="both"/>
              <w:rPr>
                <w:sz w:val="22"/>
                <w:szCs w:val="22"/>
              </w:rPr>
            </w:pPr>
            <w:r w:rsidRPr="009313BF">
              <w:rPr>
                <w:sz w:val="22"/>
                <w:szCs w:val="22"/>
              </w:rPr>
              <w:t>17.64</w:t>
            </w:r>
          </w:p>
        </w:tc>
        <w:tc>
          <w:tcPr>
            <w:tcW w:w="0" w:type="auto"/>
            <w:hideMark/>
          </w:tcPr>
          <w:p w14:paraId="7356D454" w14:textId="77777777" w:rsidR="002347D1" w:rsidRPr="009313BF" w:rsidRDefault="002347D1" w:rsidP="00185BED">
            <w:pPr>
              <w:ind w:left="360"/>
              <w:jc w:val="both"/>
              <w:rPr>
                <w:sz w:val="22"/>
                <w:szCs w:val="22"/>
              </w:rPr>
            </w:pPr>
            <w:r w:rsidRPr="009313BF">
              <w:rPr>
                <w:sz w:val="22"/>
                <w:szCs w:val="22"/>
              </w:rPr>
              <w:t>3.81</w:t>
            </w:r>
          </w:p>
        </w:tc>
        <w:tc>
          <w:tcPr>
            <w:tcW w:w="1543" w:type="dxa"/>
            <w:hideMark/>
          </w:tcPr>
          <w:p w14:paraId="651C84C3" w14:textId="77777777" w:rsidR="002347D1" w:rsidRPr="009313BF" w:rsidRDefault="002347D1" w:rsidP="00185BED">
            <w:pPr>
              <w:ind w:left="360"/>
              <w:jc w:val="both"/>
              <w:rPr>
                <w:sz w:val="22"/>
                <w:szCs w:val="22"/>
              </w:rPr>
            </w:pPr>
            <w:r w:rsidRPr="009313BF">
              <w:rPr>
                <w:sz w:val="22"/>
                <w:szCs w:val="22"/>
              </w:rPr>
              <w:t>3.08</w:t>
            </w:r>
          </w:p>
        </w:tc>
      </w:tr>
      <w:tr w:rsidR="002347D1" w:rsidRPr="009313BF" w14:paraId="6D57A94C" w14:textId="77777777" w:rsidTr="000D635E">
        <w:trPr>
          <w:trHeight w:val="432"/>
        </w:trPr>
        <w:tc>
          <w:tcPr>
            <w:tcW w:w="1176" w:type="dxa"/>
            <w:hideMark/>
          </w:tcPr>
          <w:p w14:paraId="283A6D1F" w14:textId="77777777" w:rsidR="002347D1" w:rsidRPr="009313BF" w:rsidRDefault="002347D1" w:rsidP="00185BED">
            <w:pPr>
              <w:ind w:left="360"/>
              <w:jc w:val="both"/>
              <w:rPr>
                <w:sz w:val="22"/>
                <w:szCs w:val="22"/>
              </w:rPr>
            </w:pPr>
            <w:r w:rsidRPr="009313BF">
              <w:rPr>
                <w:b/>
                <w:bCs/>
                <w:sz w:val="22"/>
                <w:szCs w:val="22"/>
              </w:rPr>
              <w:t>T₄</w:t>
            </w:r>
          </w:p>
        </w:tc>
        <w:tc>
          <w:tcPr>
            <w:tcW w:w="2500" w:type="dxa"/>
            <w:hideMark/>
          </w:tcPr>
          <w:p w14:paraId="64790990" w14:textId="77777777" w:rsidR="002347D1" w:rsidRPr="009313BF" w:rsidRDefault="002347D1" w:rsidP="00185BED">
            <w:pPr>
              <w:jc w:val="both"/>
              <w:rPr>
                <w:sz w:val="22"/>
                <w:szCs w:val="22"/>
              </w:rPr>
            </w:pPr>
            <w:r w:rsidRPr="009313BF">
              <w:rPr>
                <w:b/>
                <w:bCs/>
                <w:sz w:val="22"/>
                <w:szCs w:val="22"/>
              </w:rPr>
              <w:t xml:space="preserve">Triacontanol 5 </w:t>
            </w:r>
            <w:proofErr w:type="spellStart"/>
            <w:r w:rsidRPr="009313BF">
              <w:rPr>
                <w:b/>
                <w:bCs/>
                <w:sz w:val="22"/>
                <w:szCs w:val="22"/>
              </w:rPr>
              <w:t>μM</w:t>
            </w:r>
            <w:proofErr w:type="spellEnd"/>
          </w:p>
        </w:tc>
        <w:tc>
          <w:tcPr>
            <w:tcW w:w="1377" w:type="dxa"/>
            <w:hideMark/>
          </w:tcPr>
          <w:p w14:paraId="1270C836" w14:textId="77777777" w:rsidR="002347D1" w:rsidRPr="009313BF" w:rsidRDefault="002347D1" w:rsidP="00185BED">
            <w:pPr>
              <w:ind w:left="360"/>
              <w:jc w:val="both"/>
              <w:rPr>
                <w:sz w:val="22"/>
                <w:szCs w:val="22"/>
              </w:rPr>
            </w:pPr>
            <w:r w:rsidRPr="009313BF">
              <w:rPr>
                <w:sz w:val="22"/>
                <w:szCs w:val="22"/>
              </w:rPr>
              <w:t>93.44</w:t>
            </w:r>
          </w:p>
        </w:tc>
        <w:tc>
          <w:tcPr>
            <w:tcW w:w="0" w:type="auto"/>
            <w:hideMark/>
          </w:tcPr>
          <w:p w14:paraId="0BBD6C81" w14:textId="77777777" w:rsidR="002347D1" w:rsidRPr="009313BF" w:rsidRDefault="002347D1" w:rsidP="00185BED">
            <w:pPr>
              <w:ind w:left="360"/>
              <w:jc w:val="both"/>
              <w:rPr>
                <w:sz w:val="22"/>
                <w:szCs w:val="22"/>
              </w:rPr>
            </w:pPr>
            <w:r w:rsidRPr="009313BF">
              <w:rPr>
                <w:sz w:val="22"/>
                <w:szCs w:val="22"/>
              </w:rPr>
              <w:t>19.77</w:t>
            </w:r>
          </w:p>
        </w:tc>
        <w:tc>
          <w:tcPr>
            <w:tcW w:w="0" w:type="auto"/>
            <w:hideMark/>
          </w:tcPr>
          <w:p w14:paraId="7CF83CC5" w14:textId="77777777" w:rsidR="002347D1" w:rsidRPr="009313BF" w:rsidRDefault="002347D1" w:rsidP="00185BED">
            <w:pPr>
              <w:ind w:left="360"/>
              <w:jc w:val="both"/>
              <w:rPr>
                <w:sz w:val="22"/>
                <w:szCs w:val="22"/>
              </w:rPr>
            </w:pPr>
            <w:r w:rsidRPr="009313BF">
              <w:rPr>
                <w:sz w:val="22"/>
                <w:szCs w:val="22"/>
              </w:rPr>
              <w:t>4.15</w:t>
            </w:r>
          </w:p>
        </w:tc>
        <w:tc>
          <w:tcPr>
            <w:tcW w:w="1543" w:type="dxa"/>
            <w:hideMark/>
          </w:tcPr>
          <w:p w14:paraId="5A403C57" w14:textId="77777777" w:rsidR="002347D1" w:rsidRPr="009313BF" w:rsidRDefault="002347D1" w:rsidP="00185BED">
            <w:pPr>
              <w:ind w:left="360"/>
              <w:jc w:val="both"/>
              <w:rPr>
                <w:sz w:val="22"/>
                <w:szCs w:val="22"/>
              </w:rPr>
            </w:pPr>
            <w:r w:rsidRPr="009313BF">
              <w:rPr>
                <w:sz w:val="22"/>
                <w:szCs w:val="22"/>
              </w:rPr>
              <w:t>3.41</w:t>
            </w:r>
          </w:p>
        </w:tc>
      </w:tr>
      <w:tr w:rsidR="002347D1" w:rsidRPr="009313BF" w14:paraId="51405C23" w14:textId="77777777" w:rsidTr="000D635E">
        <w:trPr>
          <w:trHeight w:val="432"/>
        </w:trPr>
        <w:tc>
          <w:tcPr>
            <w:tcW w:w="1176" w:type="dxa"/>
            <w:hideMark/>
          </w:tcPr>
          <w:p w14:paraId="5706C4B1" w14:textId="77777777" w:rsidR="002347D1" w:rsidRPr="009313BF" w:rsidRDefault="002347D1" w:rsidP="00185BED">
            <w:pPr>
              <w:ind w:left="360"/>
              <w:jc w:val="both"/>
              <w:rPr>
                <w:sz w:val="22"/>
                <w:szCs w:val="22"/>
              </w:rPr>
            </w:pPr>
            <w:r w:rsidRPr="009313BF">
              <w:rPr>
                <w:b/>
                <w:bCs/>
                <w:sz w:val="22"/>
                <w:szCs w:val="22"/>
              </w:rPr>
              <w:t>T₅</w:t>
            </w:r>
          </w:p>
        </w:tc>
        <w:tc>
          <w:tcPr>
            <w:tcW w:w="2500" w:type="dxa"/>
            <w:hideMark/>
          </w:tcPr>
          <w:p w14:paraId="39B48C59" w14:textId="77777777" w:rsidR="002347D1" w:rsidRPr="009313BF" w:rsidRDefault="002347D1" w:rsidP="00185BED">
            <w:pPr>
              <w:jc w:val="both"/>
              <w:rPr>
                <w:sz w:val="22"/>
                <w:szCs w:val="22"/>
              </w:rPr>
            </w:pPr>
            <w:r w:rsidRPr="009313BF">
              <w:rPr>
                <w:b/>
                <w:bCs/>
                <w:sz w:val="22"/>
                <w:szCs w:val="22"/>
              </w:rPr>
              <w:t xml:space="preserve">Triacontanol 10 </w:t>
            </w:r>
            <w:proofErr w:type="spellStart"/>
            <w:r w:rsidRPr="009313BF">
              <w:rPr>
                <w:b/>
                <w:bCs/>
                <w:sz w:val="22"/>
                <w:szCs w:val="22"/>
              </w:rPr>
              <w:t>μM</w:t>
            </w:r>
            <w:proofErr w:type="spellEnd"/>
          </w:p>
        </w:tc>
        <w:tc>
          <w:tcPr>
            <w:tcW w:w="1377" w:type="dxa"/>
            <w:hideMark/>
          </w:tcPr>
          <w:p w14:paraId="5E790833" w14:textId="77777777" w:rsidR="002347D1" w:rsidRPr="009313BF" w:rsidRDefault="002347D1" w:rsidP="00185BED">
            <w:pPr>
              <w:ind w:left="360"/>
              <w:jc w:val="both"/>
              <w:rPr>
                <w:sz w:val="22"/>
                <w:szCs w:val="22"/>
              </w:rPr>
            </w:pPr>
            <w:r w:rsidRPr="009313BF">
              <w:rPr>
                <w:sz w:val="22"/>
                <w:szCs w:val="22"/>
              </w:rPr>
              <w:t>92.28</w:t>
            </w:r>
          </w:p>
        </w:tc>
        <w:tc>
          <w:tcPr>
            <w:tcW w:w="0" w:type="auto"/>
            <w:hideMark/>
          </w:tcPr>
          <w:p w14:paraId="643C6C82" w14:textId="77777777" w:rsidR="002347D1" w:rsidRPr="009313BF" w:rsidRDefault="002347D1" w:rsidP="00185BED">
            <w:pPr>
              <w:ind w:left="360"/>
              <w:jc w:val="both"/>
              <w:rPr>
                <w:sz w:val="22"/>
                <w:szCs w:val="22"/>
              </w:rPr>
            </w:pPr>
            <w:r w:rsidRPr="009313BF">
              <w:rPr>
                <w:sz w:val="22"/>
                <w:szCs w:val="22"/>
              </w:rPr>
              <w:t>21.21</w:t>
            </w:r>
          </w:p>
        </w:tc>
        <w:tc>
          <w:tcPr>
            <w:tcW w:w="0" w:type="auto"/>
            <w:hideMark/>
          </w:tcPr>
          <w:p w14:paraId="7D1BAB36" w14:textId="77777777" w:rsidR="002347D1" w:rsidRPr="009313BF" w:rsidRDefault="002347D1" w:rsidP="00185BED">
            <w:pPr>
              <w:ind w:left="360"/>
              <w:jc w:val="both"/>
              <w:rPr>
                <w:sz w:val="22"/>
                <w:szCs w:val="22"/>
              </w:rPr>
            </w:pPr>
            <w:r w:rsidRPr="009313BF">
              <w:rPr>
                <w:sz w:val="22"/>
                <w:szCs w:val="22"/>
              </w:rPr>
              <w:t>4.21</w:t>
            </w:r>
          </w:p>
        </w:tc>
        <w:tc>
          <w:tcPr>
            <w:tcW w:w="1543" w:type="dxa"/>
            <w:hideMark/>
          </w:tcPr>
          <w:p w14:paraId="29843DB7" w14:textId="77777777" w:rsidR="002347D1" w:rsidRPr="009313BF" w:rsidRDefault="002347D1" w:rsidP="00185BED">
            <w:pPr>
              <w:ind w:left="360"/>
              <w:jc w:val="both"/>
              <w:rPr>
                <w:sz w:val="22"/>
                <w:szCs w:val="22"/>
              </w:rPr>
            </w:pPr>
            <w:r w:rsidRPr="009313BF">
              <w:rPr>
                <w:sz w:val="22"/>
                <w:szCs w:val="22"/>
              </w:rPr>
              <w:t>3.57</w:t>
            </w:r>
          </w:p>
        </w:tc>
      </w:tr>
      <w:tr w:rsidR="002347D1" w:rsidRPr="009313BF" w14:paraId="21E6B0E5" w14:textId="77777777" w:rsidTr="000D635E">
        <w:trPr>
          <w:trHeight w:val="432"/>
        </w:trPr>
        <w:tc>
          <w:tcPr>
            <w:tcW w:w="1176" w:type="dxa"/>
            <w:hideMark/>
          </w:tcPr>
          <w:p w14:paraId="2D1B8F92" w14:textId="77777777" w:rsidR="002347D1" w:rsidRPr="009313BF" w:rsidRDefault="002347D1" w:rsidP="00185BED">
            <w:pPr>
              <w:ind w:left="360"/>
              <w:jc w:val="both"/>
              <w:rPr>
                <w:sz w:val="22"/>
                <w:szCs w:val="22"/>
              </w:rPr>
            </w:pPr>
            <w:r w:rsidRPr="009313BF">
              <w:rPr>
                <w:b/>
                <w:bCs/>
                <w:sz w:val="22"/>
                <w:szCs w:val="22"/>
              </w:rPr>
              <w:t>T₆</w:t>
            </w:r>
          </w:p>
        </w:tc>
        <w:tc>
          <w:tcPr>
            <w:tcW w:w="2500" w:type="dxa"/>
            <w:hideMark/>
          </w:tcPr>
          <w:p w14:paraId="155F9A40" w14:textId="77777777" w:rsidR="002347D1" w:rsidRPr="009313BF" w:rsidRDefault="002347D1" w:rsidP="00185BED">
            <w:pPr>
              <w:jc w:val="both"/>
              <w:rPr>
                <w:sz w:val="22"/>
                <w:szCs w:val="22"/>
              </w:rPr>
            </w:pPr>
            <w:r w:rsidRPr="009313BF">
              <w:rPr>
                <w:b/>
                <w:bCs/>
                <w:sz w:val="22"/>
                <w:szCs w:val="22"/>
              </w:rPr>
              <w:t>Ascorbic acid 50 ppm</w:t>
            </w:r>
          </w:p>
        </w:tc>
        <w:tc>
          <w:tcPr>
            <w:tcW w:w="1377" w:type="dxa"/>
            <w:hideMark/>
          </w:tcPr>
          <w:p w14:paraId="0FAD444C" w14:textId="77777777" w:rsidR="002347D1" w:rsidRPr="009313BF" w:rsidRDefault="002347D1" w:rsidP="00185BED">
            <w:pPr>
              <w:ind w:left="360"/>
              <w:jc w:val="both"/>
              <w:rPr>
                <w:sz w:val="22"/>
                <w:szCs w:val="22"/>
              </w:rPr>
            </w:pPr>
            <w:r w:rsidRPr="009313BF">
              <w:rPr>
                <w:sz w:val="22"/>
                <w:szCs w:val="22"/>
              </w:rPr>
              <w:t>97.12</w:t>
            </w:r>
          </w:p>
        </w:tc>
        <w:tc>
          <w:tcPr>
            <w:tcW w:w="0" w:type="auto"/>
            <w:hideMark/>
          </w:tcPr>
          <w:p w14:paraId="0521D02F" w14:textId="77777777" w:rsidR="002347D1" w:rsidRPr="009313BF" w:rsidRDefault="002347D1" w:rsidP="00185BED">
            <w:pPr>
              <w:ind w:left="360"/>
              <w:jc w:val="both"/>
              <w:rPr>
                <w:sz w:val="22"/>
                <w:szCs w:val="22"/>
              </w:rPr>
            </w:pPr>
            <w:r w:rsidRPr="009313BF">
              <w:rPr>
                <w:sz w:val="22"/>
                <w:szCs w:val="22"/>
              </w:rPr>
              <w:t>18.41</w:t>
            </w:r>
          </w:p>
        </w:tc>
        <w:tc>
          <w:tcPr>
            <w:tcW w:w="0" w:type="auto"/>
            <w:hideMark/>
          </w:tcPr>
          <w:p w14:paraId="7D3C53DE" w14:textId="77777777" w:rsidR="002347D1" w:rsidRPr="009313BF" w:rsidRDefault="002347D1" w:rsidP="00185BED">
            <w:pPr>
              <w:ind w:left="360"/>
              <w:jc w:val="both"/>
              <w:rPr>
                <w:sz w:val="22"/>
                <w:szCs w:val="22"/>
              </w:rPr>
            </w:pPr>
            <w:r w:rsidRPr="009313BF">
              <w:rPr>
                <w:sz w:val="22"/>
                <w:szCs w:val="22"/>
              </w:rPr>
              <w:t>3.87</w:t>
            </w:r>
          </w:p>
        </w:tc>
        <w:tc>
          <w:tcPr>
            <w:tcW w:w="1543" w:type="dxa"/>
            <w:hideMark/>
          </w:tcPr>
          <w:p w14:paraId="0E6A5FB7" w14:textId="77777777" w:rsidR="002347D1" w:rsidRPr="009313BF" w:rsidRDefault="002347D1" w:rsidP="00185BED">
            <w:pPr>
              <w:ind w:left="360"/>
              <w:jc w:val="both"/>
              <w:rPr>
                <w:sz w:val="22"/>
                <w:szCs w:val="22"/>
              </w:rPr>
            </w:pPr>
            <w:r w:rsidRPr="009313BF">
              <w:rPr>
                <w:sz w:val="22"/>
                <w:szCs w:val="22"/>
              </w:rPr>
              <w:t>3.38</w:t>
            </w:r>
          </w:p>
        </w:tc>
      </w:tr>
      <w:tr w:rsidR="002347D1" w:rsidRPr="009313BF" w14:paraId="0F08CA34" w14:textId="77777777" w:rsidTr="000D635E">
        <w:trPr>
          <w:trHeight w:val="432"/>
        </w:trPr>
        <w:tc>
          <w:tcPr>
            <w:tcW w:w="1176" w:type="dxa"/>
            <w:hideMark/>
          </w:tcPr>
          <w:p w14:paraId="2A1D0A9F" w14:textId="77777777" w:rsidR="002347D1" w:rsidRPr="009313BF" w:rsidRDefault="002347D1" w:rsidP="00185BED">
            <w:pPr>
              <w:ind w:left="360"/>
              <w:jc w:val="both"/>
              <w:rPr>
                <w:sz w:val="22"/>
                <w:szCs w:val="22"/>
              </w:rPr>
            </w:pPr>
            <w:r w:rsidRPr="009313BF">
              <w:rPr>
                <w:b/>
                <w:bCs/>
                <w:sz w:val="22"/>
                <w:szCs w:val="22"/>
              </w:rPr>
              <w:t>T₇</w:t>
            </w:r>
          </w:p>
        </w:tc>
        <w:tc>
          <w:tcPr>
            <w:tcW w:w="2500" w:type="dxa"/>
            <w:hideMark/>
          </w:tcPr>
          <w:p w14:paraId="372D4FE7" w14:textId="77777777" w:rsidR="002347D1" w:rsidRPr="009313BF" w:rsidRDefault="002347D1" w:rsidP="00185BED">
            <w:pPr>
              <w:jc w:val="both"/>
              <w:rPr>
                <w:sz w:val="22"/>
                <w:szCs w:val="22"/>
              </w:rPr>
            </w:pPr>
            <w:r w:rsidRPr="009313BF">
              <w:rPr>
                <w:b/>
                <w:bCs/>
                <w:sz w:val="22"/>
                <w:szCs w:val="22"/>
              </w:rPr>
              <w:t>Ascorbic acid 100 ppm</w:t>
            </w:r>
          </w:p>
        </w:tc>
        <w:tc>
          <w:tcPr>
            <w:tcW w:w="1377" w:type="dxa"/>
            <w:hideMark/>
          </w:tcPr>
          <w:p w14:paraId="605F1819" w14:textId="77777777" w:rsidR="002347D1" w:rsidRPr="009313BF" w:rsidRDefault="002347D1" w:rsidP="00185BED">
            <w:pPr>
              <w:ind w:left="360"/>
              <w:jc w:val="both"/>
              <w:rPr>
                <w:sz w:val="22"/>
                <w:szCs w:val="22"/>
              </w:rPr>
            </w:pPr>
            <w:r w:rsidRPr="009313BF">
              <w:rPr>
                <w:sz w:val="22"/>
                <w:szCs w:val="22"/>
              </w:rPr>
              <w:t>95.25</w:t>
            </w:r>
          </w:p>
        </w:tc>
        <w:tc>
          <w:tcPr>
            <w:tcW w:w="0" w:type="auto"/>
            <w:hideMark/>
          </w:tcPr>
          <w:p w14:paraId="3B2C665A" w14:textId="77777777" w:rsidR="002347D1" w:rsidRPr="009313BF" w:rsidRDefault="002347D1" w:rsidP="00185BED">
            <w:pPr>
              <w:ind w:left="360"/>
              <w:jc w:val="both"/>
              <w:rPr>
                <w:sz w:val="22"/>
                <w:szCs w:val="22"/>
              </w:rPr>
            </w:pPr>
            <w:r w:rsidRPr="009313BF">
              <w:rPr>
                <w:sz w:val="22"/>
                <w:szCs w:val="22"/>
              </w:rPr>
              <w:t>19.20</w:t>
            </w:r>
          </w:p>
        </w:tc>
        <w:tc>
          <w:tcPr>
            <w:tcW w:w="0" w:type="auto"/>
            <w:hideMark/>
          </w:tcPr>
          <w:p w14:paraId="315F5A6C" w14:textId="77777777" w:rsidR="002347D1" w:rsidRPr="009313BF" w:rsidRDefault="002347D1" w:rsidP="00185BED">
            <w:pPr>
              <w:ind w:left="360"/>
              <w:jc w:val="both"/>
              <w:rPr>
                <w:sz w:val="22"/>
                <w:szCs w:val="22"/>
              </w:rPr>
            </w:pPr>
            <w:r w:rsidRPr="009313BF">
              <w:rPr>
                <w:sz w:val="22"/>
                <w:szCs w:val="22"/>
              </w:rPr>
              <w:t>4.05</w:t>
            </w:r>
          </w:p>
        </w:tc>
        <w:tc>
          <w:tcPr>
            <w:tcW w:w="1543" w:type="dxa"/>
            <w:hideMark/>
          </w:tcPr>
          <w:p w14:paraId="321C9EE7" w14:textId="77777777" w:rsidR="002347D1" w:rsidRPr="009313BF" w:rsidRDefault="002347D1" w:rsidP="00185BED">
            <w:pPr>
              <w:ind w:left="360"/>
              <w:jc w:val="both"/>
              <w:rPr>
                <w:sz w:val="22"/>
                <w:szCs w:val="22"/>
              </w:rPr>
            </w:pPr>
            <w:r w:rsidRPr="009313BF">
              <w:rPr>
                <w:sz w:val="22"/>
                <w:szCs w:val="22"/>
              </w:rPr>
              <w:t>3.35</w:t>
            </w:r>
          </w:p>
        </w:tc>
      </w:tr>
      <w:tr w:rsidR="002347D1" w:rsidRPr="009313BF" w14:paraId="416FFF69" w14:textId="77777777" w:rsidTr="000D635E">
        <w:trPr>
          <w:trHeight w:val="432"/>
        </w:trPr>
        <w:tc>
          <w:tcPr>
            <w:tcW w:w="1176" w:type="dxa"/>
            <w:hideMark/>
          </w:tcPr>
          <w:p w14:paraId="5F41EEE7" w14:textId="77777777" w:rsidR="002347D1" w:rsidRPr="009313BF" w:rsidRDefault="002347D1" w:rsidP="00185BED">
            <w:pPr>
              <w:ind w:left="360"/>
              <w:jc w:val="both"/>
              <w:rPr>
                <w:sz w:val="22"/>
                <w:szCs w:val="22"/>
              </w:rPr>
            </w:pPr>
            <w:r w:rsidRPr="009313BF">
              <w:rPr>
                <w:b/>
                <w:bCs/>
                <w:sz w:val="22"/>
                <w:szCs w:val="22"/>
              </w:rPr>
              <w:lastRenderedPageBreak/>
              <w:t>T₈</w:t>
            </w:r>
          </w:p>
        </w:tc>
        <w:tc>
          <w:tcPr>
            <w:tcW w:w="2500" w:type="dxa"/>
            <w:hideMark/>
          </w:tcPr>
          <w:p w14:paraId="7F76EEBA" w14:textId="77777777" w:rsidR="002347D1" w:rsidRPr="009313BF" w:rsidRDefault="002347D1" w:rsidP="00185BED">
            <w:pPr>
              <w:jc w:val="both"/>
              <w:rPr>
                <w:sz w:val="22"/>
                <w:szCs w:val="22"/>
              </w:rPr>
            </w:pPr>
            <w:r w:rsidRPr="009313BF">
              <w:rPr>
                <w:b/>
                <w:bCs/>
                <w:sz w:val="22"/>
                <w:szCs w:val="22"/>
              </w:rPr>
              <w:t>Humic acid 0.2%</w:t>
            </w:r>
          </w:p>
        </w:tc>
        <w:tc>
          <w:tcPr>
            <w:tcW w:w="1377" w:type="dxa"/>
            <w:hideMark/>
          </w:tcPr>
          <w:p w14:paraId="10B15B78" w14:textId="77777777" w:rsidR="002347D1" w:rsidRPr="009313BF" w:rsidRDefault="002347D1" w:rsidP="00185BED">
            <w:pPr>
              <w:ind w:left="360"/>
              <w:jc w:val="both"/>
              <w:rPr>
                <w:sz w:val="22"/>
                <w:szCs w:val="22"/>
              </w:rPr>
            </w:pPr>
            <w:r w:rsidRPr="009313BF">
              <w:rPr>
                <w:sz w:val="22"/>
                <w:szCs w:val="22"/>
              </w:rPr>
              <w:t>93.99</w:t>
            </w:r>
          </w:p>
        </w:tc>
        <w:tc>
          <w:tcPr>
            <w:tcW w:w="0" w:type="auto"/>
            <w:hideMark/>
          </w:tcPr>
          <w:p w14:paraId="7F0ED4D8" w14:textId="77777777" w:rsidR="002347D1" w:rsidRPr="009313BF" w:rsidRDefault="002347D1" w:rsidP="00185BED">
            <w:pPr>
              <w:ind w:left="360"/>
              <w:jc w:val="both"/>
              <w:rPr>
                <w:sz w:val="22"/>
                <w:szCs w:val="22"/>
              </w:rPr>
            </w:pPr>
            <w:r w:rsidRPr="009313BF">
              <w:rPr>
                <w:sz w:val="22"/>
                <w:szCs w:val="22"/>
              </w:rPr>
              <w:t>22.60</w:t>
            </w:r>
          </w:p>
        </w:tc>
        <w:tc>
          <w:tcPr>
            <w:tcW w:w="0" w:type="auto"/>
            <w:hideMark/>
          </w:tcPr>
          <w:p w14:paraId="770862E5" w14:textId="77777777" w:rsidR="002347D1" w:rsidRPr="009313BF" w:rsidRDefault="002347D1" w:rsidP="00185BED">
            <w:pPr>
              <w:ind w:left="360"/>
              <w:jc w:val="both"/>
              <w:rPr>
                <w:sz w:val="22"/>
                <w:szCs w:val="22"/>
              </w:rPr>
            </w:pPr>
            <w:r w:rsidRPr="009313BF">
              <w:rPr>
                <w:sz w:val="22"/>
                <w:szCs w:val="22"/>
              </w:rPr>
              <w:t>4.37</w:t>
            </w:r>
          </w:p>
        </w:tc>
        <w:tc>
          <w:tcPr>
            <w:tcW w:w="1543" w:type="dxa"/>
            <w:hideMark/>
          </w:tcPr>
          <w:p w14:paraId="17C6D1EC" w14:textId="77777777" w:rsidR="002347D1" w:rsidRPr="009313BF" w:rsidRDefault="002347D1" w:rsidP="00185BED">
            <w:pPr>
              <w:ind w:left="360"/>
              <w:jc w:val="both"/>
              <w:rPr>
                <w:sz w:val="22"/>
                <w:szCs w:val="22"/>
              </w:rPr>
            </w:pPr>
            <w:r w:rsidRPr="009313BF">
              <w:rPr>
                <w:sz w:val="22"/>
                <w:szCs w:val="22"/>
              </w:rPr>
              <w:t>3.70</w:t>
            </w:r>
          </w:p>
        </w:tc>
      </w:tr>
      <w:tr w:rsidR="002347D1" w:rsidRPr="009313BF" w14:paraId="6C84B01C" w14:textId="77777777" w:rsidTr="000D635E">
        <w:trPr>
          <w:trHeight w:val="432"/>
        </w:trPr>
        <w:tc>
          <w:tcPr>
            <w:tcW w:w="1176" w:type="dxa"/>
            <w:hideMark/>
          </w:tcPr>
          <w:p w14:paraId="00A62D39" w14:textId="77777777" w:rsidR="002347D1" w:rsidRPr="009313BF" w:rsidRDefault="002347D1" w:rsidP="00185BED">
            <w:pPr>
              <w:ind w:left="360"/>
              <w:jc w:val="both"/>
              <w:rPr>
                <w:sz w:val="22"/>
                <w:szCs w:val="22"/>
              </w:rPr>
            </w:pPr>
            <w:r w:rsidRPr="009313BF">
              <w:rPr>
                <w:b/>
                <w:bCs/>
                <w:sz w:val="22"/>
                <w:szCs w:val="22"/>
              </w:rPr>
              <w:t>T₉</w:t>
            </w:r>
          </w:p>
        </w:tc>
        <w:tc>
          <w:tcPr>
            <w:tcW w:w="2500" w:type="dxa"/>
            <w:hideMark/>
          </w:tcPr>
          <w:p w14:paraId="0221A187" w14:textId="77777777" w:rsidR="002347D1" w:rsidRPr="009313BF" w:rsidRDefault="002347D1" w:rsidP="00185BED">
            <w:pPr>
              <w:jc w:val="both"/>
              <w:rPr>
                <w:sz w:val="22"/>
                <w:szCs w:val="22"/>
              </w:rPr>
            </w:pPr>
            <w:r w:rsidRPr="009313BF">
              <w:rPr>
                <w:b/>
                <w:bCs/>
                <w:sz w:val="22"/>
                <w:szCs w:val="22"/>
              </w:rPr>
              <w:t>Humic acid 0.4%</w:t>
            </w:r>
          </w:p>
        </w:tc>
        <w:tc>
          <w:tcPr>
            <w:tcW w:w="1377" w:type="dxa"/>
            <w:hideMark/>
          </w:tcPr>
          <w:p w14:paraId="5F3E65E6" w14:textId="77777777" w:rsidR="002347D1" w:rsidRPr="009313BF" w:rsidRDefault="002347D1" w:rsidP="00185BED">
            <w:pPr>
              <w:ind w:left="360"/>
              <w:jc w:val="both"/>
              <w:rPr>
                <w:sz w:val="22"/>
                <w:szCs w:val="22"/>
              </w:rPr>
            </w:pPr>
            <w:r w:rsidRPr="009313BF">
              <w:rPr>
                <w:sz w:val="22"/>
                <w:szCs w:val="22"/>
              </w:rPr>
              <w:t>93.96</w:t>
            </w:r>
          </w:p>
        </w:tc>
        <w:tc>
          <w:tcPr>
            <w:tcW w:w="0" w:type="auto"/>
            <w:hideMark/>
          </w:tcPr>
          <w:p w14:paraId="77D8142F" w14:textId="77777777" w:rsidR="002347D1" w:rsidRPr="009313BF" w:rsidRDefault="002347D1" w:rsidP="00185BED">
            <w:pPr>
              <w:ind w:left="360"/>
              <w:jc w:val="both"/>
              <w:rPr>
                <w:sz w:val="22"/>
                <w:szCs w:val="22"/>
              </w:rPr>
            </w:pPr>
            <w:r w:rsidRPr="009313BF">
              <w:rPr>
                <w:sz w:val="22"/>
                <w:szCs w:val="22"/>
              </w:rPr>
              <w:t>22.66</w:t>
            </w:r>
          </w:p>
        </w:tc>
        <w:tc>
          <w:tcPr>
            <w:tcW w:w="0" w:type="auto"/>
            <w:hideMark/>
          </w:tcPr>
          <w:p w14:paraId="378B48AF" w14:textId="77777777" w:rsidR="002347D1" w:rsidRPr="009313BF" w:rsidRDefault="002347D1" w:rsidP="00185BED">
            <w:pPr>
              <w:ind w:left="360"/>
              <w:jc w:val="both"/>
              <w:rPr>
                <w:sz w:val="22"/>
                <w:szCs w:val="22"/>
              </w:rPr>
            </w:pPr>
            <w:r w:rsidRPr="009313BF">
              <w:rPr>
                <w:sz w:val="22"/>
                <w:szCs w:val="22"/>
              </w:rPr>
              <w:t>4.53</w:t>
            </w:r>
          </w:p>
        </w:tc>
        <w:tc>
          <w:tcPr>
            <w:tcW w:w="1543" w:type="dxa"/>
            <w:hideMark/>
          </w:tcPr>
          <w:p w14:paraId="757033EB" w14:textId="77777777" w:rsidR="002347D1" w:rsidRPr="009313BF" w:rsidRDefault="002347D1" w:rsidP="00185BED">
            <w:pPr>
              <w:ind w:left="360"/>
              <w:jc w:val="both"/>
              <w:rPr>
                <w:sz w:val="22"/>
                <w:szCs w:val="22"/>
              </w:rPr>
            </w:pPr>
            <w:r w:rsidRPr="009313BF">
              <w:rPr>
                <w:sz w:val="22"/>
                <w:szCs w:val="22"/>
              </w:rPr>
              <w:t>3.85</w:t>
            </w:r>
          </w:p>
        </w:tc>
      </w:tr>
      <w:tr w:rsidR="002347D1" w:rsidRPr="009313BF" w14:paraId="6F55734A" w14:textId="77777777" w:rsidTr="000D635E">
        <w:trPr>
          <w:trHeight w:val="432"/>
        </w:trPr>
        <w:tc>
          <w:tcPr>
            <w:tcW w:w="3676" w:type="dxa"/>
            <w:gridSpan w:val="2"/>
            <w:hideMark/>
          </w:tcPr>
          <w:p w14:paraId="3965182F" w14:textId="77777777" w:rsidR="002347D1" w:rsidRPr="009313BF" w:rsidRDefault="002347D1" w:rsidP="00185BED">
            <w:pPr>
              <w:jc w:val="both"/>
              <w:rPr>
                <w:sz w:val="22"/>
                <w:szCs w:val="22"/>
              </w:rPr>
            </w:pPr>
            <w:r w:rsidRPr="009313BF">
              <w:rPr>
                <w:b/>
                <w:bCs/>
                <w:sz w:val="22"/>
                <w:szCs w:val="22"/>
              </w:rPr>
              <w:t>CD at 5%</w:t>
            </w:r>
          </w:p>
        </w:tc>
        <w:tc>
          <w:tcPr>
            <w:tcW w:w="1377" w:type="dxa"/>
            <w:hideMark/>
          </w:tcPr>
          <w:p w14:paraId="765DA035" w14:textId="77777777" w:rsidR="002347D1" w:rsidRPr="009313BF" w:rsidRDefault="002347D1" w:rsidP="00185BED">
            <w:pPr>
              <w:ind w:left="360"/>
              <w:jc w:val="both"/>
              <w:rPr>
                <w:sz w:val="22"/>
                <w:szCs w:val="22"/>
              </w:rPr>
            </w:pPr>
            <w:r w:rsidRPr="009313BF">
              <w:rPr>
                <w:sz w:val="22"/>
                <w:szCs w:val="22"/>
              </w:rPr>
              <w:t>1.64</w:t>
            </w:r>
          </w:p>
        </w:tc>
        <w:tc>
          <w:tcPr>
            <w:tcW w:w="0" w:type="auto"/>
            <w:hideMark/>
          </w:tcPr>
          <w:p w14:paraId="00D808FE" w14:textId="77777777" w:rsidR="002347D1" w:rsidRPr="009313BF" w:rsidRDefault="002347D1" w:rsidP="00185BED">
            <w:pPr>
              <w:ind w:left="360"/>
              <w:jc w:val="both"/>
              <w:rPr>
                <w:sz w:val="22"/>
                <w:szCs w:val="22"/>
              </w:rPr>
            </w:pPr>
            <w:r w:rsidRPr="009313BF">
              <w:rPr>
                <w:sz w:val="22"/>
                <w:szCs w:val="22"/>
              </w:rPr>
              <w:t>1.17</w:t>
            </w:r>
          </w:p>
        </w:tc>
        <w:tc>
          <w:tcPr>
            <w:tcW w:w="0" w:type="auto"/>
            <w:hideMark/>
          </w:tcPr>
          <w:p w14:paraId="7ADDB5F0" w14:textId="77777777" w:rsidR="002347D1" w:rsidRPr="009313BF" w:rsidRDefault="002347D1" w:rsidP="00185BED">
            <w:pPr>
              <w:ind w:left="360"/>
              <w:jc w:val="both"/>
              <w:rPr>
                <w:sz w:val="22"/>
                <w:szCs w:val="22"/>
              </w:rPr>
            </w:pPr>
            <w:r w:rsidRPr="009313BF">
              <w:rPr>
                <w:sz w:val="22"/>
                <w:szCs w:val="22"/>
              </w:rPr>
              <w:t>0.24</w:t>
            </w:r>
          </w:p>
        </w:tc>
        <w:tc>
          <w:tcPr>
            <w:tcW w:w="1543" w:type="dxa"/>
            <w:hideMark/>
          </w:tcPr>
          <w:p w14:paraId="2699A4D6" w14:textId="77777777" w:rsidR="002347D1" w:rsidRPr="009313BF" w:rsidRDefault="002347D1" w:rsidP="00185BED">
            <w:pPr>
              <w:ind w:left="360"/>
              <w:jc w:val="both"/>
              <w:rPr>
                <w:sz w:val="22"/>
                <w:szCs w:val="22"/>
              </w:rPr>
            </w:pPr>
            <w:r w:rsidRPr="009313BF">
              <w:rPr>
                <w:sz w:val="22"/>
                <w:szCs w:val="22"/>
              </w:rPr>
              <w:t>0.19</w:t>
            </w:r>
          </w:p>
        </w:tc>
      </w:tr>
    </w:tbl>
    <w:p w14:paraId="3C34DE03" w14:textId="77777777" w:rsidR="002347D1" w:rsidRPr="009313BF" w:rsidRDefault="002347D1" w:rsidP="002347D1">
      <w:pPr>
        <w:spacing w:line="360" w:lineRule="auto"/>
        <w:jc w:val="both"/>
        <w:rPr>
          <w:b/>
          <w:bCs/>
          <w:sz w:val="22"/>
          <w:szCs w:val="22"/>
        </w:rPr>
      </w:pPr>
      <w:r w:rsidRPr="009313BF">
        <w:rPr>
          <w:b/>
          <w:bCs/>
          <w:sz w:val="22"/>
          <w:szCs w:val="22"/>
        </w:rPr>
        <w:t>Table no. 3. Effects of different growth regulators on yield and physical parameters of strawberry cv. Winter Dawn</w:t>
      </w:r>
    </w:p>
    <w:tbl>
      <w:tblPr>
        <w:tblStyle w:val="TableGrid"/>
        <w:tblW w:w="9576" w:type="dxa"/>
        <w:tblLayout w:type="fixed"/>
        <w:tblLook w:val="04A0" w:firstRow="1" w:lastRow="0" w:firstColumn="1" w:lastColumn="0" w:noHBand="0" w:noVBand="1"/>
      </w:tblPr>
      <w:tblGrid>
        <w:gridCol w:w="715"/>
        <w:gridCol w:w="2430"/>
        <w:gridCol w:w="900"/>
        <w:gridCol w:w="1080"/>
        <w:gridCol w:w="1170"/>
        <w:gridCol w:w="990"/>
        <w:gridCol w:w="1031"/>
        <w:gridCol w:w="1260"/>
      </w:tblGrid>
      <w:tr w:rsidR="002347D1" w:rsidRPr="009313BF" w14:paraId="061BE002" w14:textId="77777777" w:rsidTr="00185BED">
        <w:trPr>
          <w:trHeight w:val="432"/>
        </w:trPr>
        <w:tc>
          <w:tcPr>
            <w:tcW w:w="715" w:type="dxa"/>
            <w:hideMark/>
          </w:tcPr>
          <w:p w14:paraId="5335E3F1" w14:textId="77777777" w:rsidR="002347D1" w:rsidRPr="009313BF" w:rsidRDefault="002347D1" w:rsidP="00185BED">
            <w:pPr>
              <w:spacing w:line="360" w:lineRule="auto"/>
              <w:jc w:val="both"/>
              <w:rPr>
                <w:b/>
                <w:bCs/>
                <w:sz w:val="22"/>
                <w:szCs w:val="22"/>
              </w:rPr>
            </w:pPr>
            <w:r w:rsidRPr="009313BF">
              <w:rPr>
                <w:b/>
                <w:bCs/>
                <w:sz w:val="22"/>
                <w:szCs w:val="22"/>
              </w:rPr>
              <w:t>Sr. no.</w:t>
            </w:r>
          </w:p>
        </w:tc>
        <w:tc>
          <w:tcPr>
            <w:tcW w:w="2430" w:type="dxa"/>
            <w:hideMark/>
          </w:tcPr>
          <w:p w14:paraId="55767FFF" w14:textId="77777777" w:rsidR="002347D1" w:rsidRPr="009313BF" w:rsidRDefault="002347D1" w:rsidP="00185BED">
            <w:pPr>
              <w:spacing w:line="360" w:lineRule="auto"/>
              <w:jc w:val="both"/>
              <w:rPr>
                <w:b/>
                <w:bCs/>
                <w:sz w:val="22"/>
                <w:szCs w:val="22"/>
              </w:rPr>
            </w:pPr>
            <w:r w:rsidRPr="009313BF">
              <w:rPr>
                <w:b/>
                <w:bCs/>
                <w:sz w:val="22"/>
                <w:szCs w:val="22"/>
              </w:rPr>
              <w:t>Treatments details</w:t>
            </w:r>
          </w:p>
        </w:tc>
        <w:tc>
          <w:tcPr>
            <w:tcW w:w="900" w:type="dxa"/>
            <w:hideMark/>
          </w:tcPr>
          <w:p w14:paraId="3E19459C" w14:textId="77777777" w:rsidR="002347D1" w:rsidRPr="009313BF" w:rsidRDefault="002347D1" w:rsidP="00185BED">
            <w:pPr>
              <w:spacing w:line="360" w:lineRule="auto"/>
              <w:jc w:val="both"/>
              <w:rPr>
                <w:b/>
                <w:bCs/>
                <w:sz w:val="22"/>
                <w:szCs w:val="22"/>
              </w:rPr>
            </w:pPr>
            <w:r w:rsidRPr="009313BF">
              <w:rPr>
                <w:b/>
                <w:bCs/>
                <w:sz w:val="22"/>
                <w:szCs w:val="22"/>
              </w:rPr>
              <w:t>Fruit weight (g)</w:t>
            </w:r>
          </w:p>
        </w:tc>
        <w:tc>
          <w:tcPr>
            <w:tcW w:w="1080" w:type="dxa"/>
            <w:hideMark/>
          </w:tcPr>
          <w:p w14:paraId="6A9041B1" w14:textId="77777777" w:rsidR="002347D1" w:rsidRPr="009313BF" w:rsidRDefault="002347D1" w:rsidP="00185BED">
            <w:pPr>
              <w:spacing w:line="360" w:lineRule="auto"/>
              <w:jc w:val="both"/>
              <w:rPr>
                <w:b/>
                <w:bCs/>
                <w:sz w:val="22"/>
                <w:szCs w:val="22"/>
              </w:rPr>
            </w:pPr>
            <w:r w:rsidRPr="009313BF">
              <w:rPr>
                <w:b/>
                <w:bCs/>
                <w:sz w:val="22"/>
                <w:szCs w:val="22"/>
              </w:rPr>
              <w:t>Fruit yield (g/plant)</w:t>
            </w:r>
          </w:p>
        </w:tc>
        <w:tc>
          <w:tcPr>
            <w:tcW w:w="1170" w:type="dxa"/>
            <w:hideMark/>
          </w:tcPr>
          <w:p w14:paraId="3B352334" w14:textId="77777777" w:rsidR="002347D1" w:rsidRPr="009313BF" w:rsidRDefault="002347D1" w:rsidP="00185BED">
            <w:pPr>
              <w:spacing w:line="360" w:lineRule="auto"/>
              <w:jc w:val="both"/>
              <w:rPr>
                <w:b/>
                <w:bCs/>
                <w:sz w:val="22"/>
                <w:szCs w:val="22"/>
              </w:rPr>
            </w:pPr>
            <w:r w:rsidRPr="009313BF">
              <w:rPr>
                <w:b/>
                <w:bCs/>
                <w:sz w:val="22"/>
                <w:szCs w:val="22"/>
              </w:rPr>
              <w:t>Fruit volume (ml)</w:t>
            </w:r>
          </w:p>
        </w:tc>
        <w:tc>
          <w:tcPr>
            <w:tcW w:w="990" w:type="dxa"/>
            <w:hideMark/>
          </w:tcPr>
          <w:p w14:paraId="00945E0E" w14:textId="77777777" w:rsidR="002347D1" w:rsidRPr="009313BF" w:rsidRDefault="002347D1" w:rsidP="00185BED">
            <w:pPr>
              <w:spacing w:line="360" w:lineRule="auto"/>
              <w:jc w:val="both"/>
              <w:rPr>
                <w:b/>
                <w:bCs/>
                <w:sz w:val="22"/>
                <w:szCs w:val="22"/>
              </w:rPr>
            </w:pPr>
            <w:r w:rsidRPr="009313BF">
              <w:rPr>
                <w:b/>
                <w:bCs/>
                <w:sz w:val="22"/>
                <w:szCs w:val="22"/>
              </w:rPr>
              <w:t>yield (t/Ha)</w:t>
            </w:r>
          </w:p>
        </w:tc>
        <w:tc>
          <w:tcPr>
            <w:tcW w:w="1031" w:type="dxa"/>
            <w:hideMark/>
          </w:tcPr>
          <w:p w14:paraId="56E90298" w14:textId="77777777" w:rsidR="002347D1" w:rsidRPr="009313BF" w:rsidRDefault="002347D1" w:rsidP="00185BED">
            <w:pPr>
              <w:spacing w:line="360" w:lineRule="auto"/>
              <w:jc w:val="both"/>
              <w:rPr>
                <w:b/>
                <w:bCs/>
                <w:sz w:val="22"/>
                <w:szCs w:val="22"/>
              </w:rPr>
            </w:pPr>
            <w:r w:rsidRPr="009313BF">
              <w:rPr>
                <w:b/>
                <w:bCs/>
                <w:sz w:val="22"/>
                <w:szCs w:val="22"/>
              </w:rPr>
              <w:t>Fruit specific gravity</w:t>
            </w:r>
          </w:p>
        </w:tc>
        <w:tc>
          <w:tcPr>
            <w:tcW w:w="1260" w:type="dxa"/>
            <w:hideMark/>
          </w:tcPr>
          <w:p w14:paraId="4415744F" w14:textId="77777777" w:rsidR="002347D1" w:rsidRPr="009313BF" w:rsidRDefault="002347D1" w:rsidP="00185BED">
            <w:pPr>
              <w:spacing w:line="360" w:lineRule="auto"/>
              <w:jc w:val="both"/>
              <w:rPr>
                <w:b/>
                <w:bCs/>
                <w:sz w:val="22"/>
                <w:szCs w:val="22"/>
              </w:rPr>
            </w:pPr>
            <w:r w:rsidRPr="009313BF">
              <w:rPr>
                <w:b/>
                <w:bCs/>
                <w:sz w:val="22"/>
                <w:szCs w:val="22"/>
              </w:rPr>
              <w:t>Number of achenes</w:t>
            </w:r>
          </w:p>
        </w:tc>
      </w:tr>
      <w:tr w:rsidR="002347D1" w:rsidRPr="009313BF" w14:paraId="57DBC11B" w14:textId="77777777" w:rsidTr="00185BED">
        <w:trPr>
          <w:trHeight w:val="432"/>
        </w:trPr>
        <w:tc>
          <w:tcPr>
            <w:tcW w:w="715" w:type="dxa"/>
            <w:hideMark/>
          </w:tcPr>
          <w:p w14:paraId="766D5004" w14:textId="77777777" w:rsidR="002347D1" w:rsidRPr="009313BF" w:rsidRDefault="002347D1" w:rsidP="00185BED">
            <w:pPr>
              <w:spacing w:line="360" w:lineRule="auto"/>
              <w:jc w:val="both"/>
              <w:rPr>
                <w:sz w:val="22"/>
                <w:szCs w:val="22"/>
              </w:rPr>
            </w:pPr>
            <w:r w:rsidRPr="009313BF">
              <w:rPr>
                <w:b/>
                <w:bCs/>
                <w:sz w:val="22"/>
                <w:szCs w:val="22"/>
              </w:rPr>
              <w:t>T₁</w:t>
            </w:r>
          </w:p>
        </w:tc>
        <w:tc>
          <w:tcPr>
            <w:tcW w:w="2430" w:type="dxa"/>
            <w:hideMark/>
          </w:tcPr>
          <w:p w14:paraId="5AA3987F" w14:textId="77777777" w:rsidR="002347D1" w:rsidRPr="009313BF" w:rsidRDefault="002347D1" w:rsidP="00185BED">
            <w:pPr>
              <w:jc w:val="both"/>
              <w:rPr>
                <w:sz w:val="22"/>
                <w:szCs w:val="22"/>
              </w:rPr>
            </w:pPr>
            <w:r w:rsidRPr="009313BF">
              <w:rPr>
                <w:b/>
                <w:bCs/>
                <w:sz w:val="22"/>
                <w:szCs w:val="22"/>
              </w:rPr>
              <w:t>Control</w:t>
            </w:r>
          </w:p>
        </w:tc>
        <w:tc>
          <w:tcPr>
            <w:tcW w:w="900" w:type="dxa"/>
            <w:hideMark/>
          </w:tcPr>
          <w:p w14:paraId="511E2178" w14:textId="77777777" w:rsidR="002347D1" w:rsidRPr="009313BF" w:rsidRDefault="002347D1" w:rsidP="00185BED">
            <w:pPr>
              <w:spacing w:line="360" w:lineRule="auto"/>
              <w:jc w:val="center"/>
              <w:rPr>
                <w:sz w:val="22"/>
                <w:szCs w:val="22"/>
              </w:rPr>
            </w:pPr>
            <w:r w:rsidRPr="009313BF">
              <w:rPr>
                <w:sz w:val="22"/>
                <w:szCs w:val="22"/>
              </w:rPr>
              <w:t>12.51</w:t>
            </w:r>
          </w:p>
        </w:tc>
        <w:tc>
          <w:tcPr>
            <w:tcW w:w="1080" w:type="dxa"/>
            <w:hideMark/>
          </w:tcPr>
          <w:p w14:paraId="0BF6D090" w14:textId="77777777" w:rsidR="002347D1" w:rsidRPr="009313BF" w:rsidRDefault="002347D1" w:rsidP="00185BED">
            <w:pPr>
              <w:spacing w:line="360" w:lineRule="auto"/>
              <w:jc w:val="center"/>
              <w:rPr>
                <w:sz w:val="22"/>
                <w:szCs w:val="22"/>
              </w:rPr>
            </w:pPr>
            <w:r w:rsidRPr="009313BF">
              <w:rPr>
                <w:sz w:val="22"/>
                <w:szCs w:val="22"/>
              </w:rPr>
              <w:t>213.73</w:t>
            </w:r>
          </w:p>
        </w:tc>
        <w:tc>
          <w:tcPr>
            <w:tcW w:w="1170" w:type="dxa"/>
            <w:hideMark/>
          </w:tcPr>
          <w:p w14:paraId="16ABE13B" w14:textId="77777777" w:rsidR="002347D1" w:rsidRPr="009313BF" w:rsidRDefault="002347D1" w:rsidP="00185BED">
            <w:pPr>
              <w:spacing w:line="360" w:lineRule="auto"/>
              <w:ind w:left="360"/>
              <w:jc w:val="center"/>
              <w:rPr>
                <w:sz w:val="22"/>
                <w:szCs w:val="22"/>
              </w:rPr>
            </w:pPr>
            <w:r w:rsidRPr="009313BF">
              <w:rPr>
                <w:sz w:val="22"/>
                <w:szCs w:val="22"/>
              </w:rPr>
              <w:t>15.95</w:t>
            </w:r>
          </w:p>
        </w:tc>
        <w:tc>
          <w:tcPr>
            <w:tcW w:w="990" w:type="dxa"/>
            <w:hideMark/>
          </w:tcPr>
          <w:p w14:paraId="5AEC61C2" w14:textId="77777777" w:rsidR="002347D1" w:rsidRPr="009313BF" w:rsidRDefault="002347D1" w:rsidP="00185BED">
            <w:pPr>
              <w:spacing w:line="360" w:lineRule="auto"/>
              <w:jc w:val="center"/>
              <w:rPr>
                <w:sz w:val="22"/>
                <w:szCs w:val="22"/>
              </w:rPr>
            </w:pPr>
            <w:r w:rsidRPr="009313BF">
              <w:rPr>
                <w:sz w:val="22"/>
                <w:szCs w:val="22"/>
              </w:rPr>
              <w:t>8.52</w:t>
            </w:r>
          </w:p>
        </w:tc>
        <w:tc>
          <w:tcPr>
            <w:tcW w:w="1031" w:type="dxa"/>
            <w:hideMark/>
          </w:tcPr>
          <w:p w14:paraId="396F3AB3" w14:textId="77777777" w:rsidR="002347D1" w:rsidRPr="009313BF" w:rsidRDefault="002347D1" w:rsidP="00185BED">
            <w:pPr>
              <w:spacing w:line="360" w:lineRule="auto"/>
              <w:ind w:left="360"/>
              <w:jc w:val="center"/>
              <w:rPr>
                <w:sz w:val="22"/>
                <w:szCs w:val="22"/>
              </w:rPr>
            </w:pPr>
            <w:r w:rsidRPr="009313BF">
              <w:rPr>
                <w:sz w:val="22"/>
                <w:szCs w:val="22"/>
              </w:rPr>
              <w:t>1.02</w:t>
            </w:r>
          </w:p>
        </w:tc>
        <w:tc>
          <w:tcPr>
            <w:tcW w:w="1260" w:type="dxa"/>
            <w:hideMark/>
          </w:tcPr>
          <w:p w14:paraId="7B2BBC17" w14:textId="77777777" w:rsidR="002347D1" w:rsidRPr="009313BF" w:rsidRDefault="002347D1" w:rsidP="00185BED">
            <w:pPr>
              <w:spacing w:line="360" w:lineRule="auto"/>
              <w:ind w:left="360"/>
              <w:jc w:val="center"/>
              <w:rPr>
                <w:sz w:val="22"/>
                <w:szCs w:val="22"/>
              </w:rPr>
            </w:pPr>
            <w:r w:rsidRPr="009313BF">
              <w:rPr>
                <w:sz w:val="22"/>
                <w:szCs w:val="22"/>
              </w:rPr>
              <w:t>190.36</w:t>
            </w:r>
          </w:p>
        </w:tc>
      </w:tr>
      <w:tr w:rsidR="002347D1" w:rsidRPr="009313BF" w14:paraId="5B825676" w14:textId="77777777" w:rsidTr="00185BED">
        <w:trPr>
          <w:trHeight w:val="432"/>
        </w:trPr>
        <w:tc>
          <w:tcPr>
            <w:tcW w:w="715" w:type="dxa"/>
            <w:hideMark/>
          </w:tcPr>
          <w:p w14:paraId="248C014D" w14:textId="77777777" w:rsidR="002347D1" w:rsidRPr="009313BF" w:rsidRDefault="002347D1" w:rsidP="00185BED">
            <w:pPr>
              <w:spacing w:line="360" w:lineRule="auto"/>
              <w:jc w:val="both"/>
              <w:rPr>
                <w:sz w:val="22"/>
                <w:szCs w:val="22"/>
              </w:rPr>
            </w:pPr>
            <w:r w:rsidRPr="009313BF">
              <w:rPr>
                <w:b/>
                <w:bCs/>
                <w:sz w:val="22"/>
                <w:szCs w:val="22"/>
              </w:rPr>
              <w:t>T₂</w:t>
            </w:r>
          </w:p>
        </w:tc>
        <w:tc>
          <w:tcPr>
            <w:tcW w:w="2430" w:type="dxa"/>
            <w:hideMark/>
          </w:tcPr>
          <w:p w14:paraId="2A1AAE4E" w14:textId="77777777" w:rsidR="002347D1" w:rsidRPr="009313BF" w:rsidRDefault="002347D1" w:rsidP="00185BED">
            <w:pPr>
              <w:jc w:val="both"/>
              <w:rPr>
                <w:sz w:val="22"/>
                <w:szCs w:val="22"/>
              </w:rPr>
            </w:pPr>
            <w:r w:rsidRPr="009313BF">
              <w:rPr>
                <w:b/>
                <w:bCs/>
                <w:sz w:val="22"/>
                <w:szCs w:val="22"/>
              </w:rPr>
              <w:t>Salicylic acid @2.0mM</w:t>
            </w:r>
          </w:p>
        </w:tc>
        <w:tc>
          <w:tcPr>
            <w:tcW w:w="900" w:type="dxa"/>
            <w:hideMark/>
          </w:tcPr>
          <w:p w14:paraId="5C9DBD2D" w14:textId="77777777" w:rsidR="002347D1" w:rsidRPr="009313BF" w:rsidRDefault="002347D1" w:rsidP="00185BED">
            <w:pPr>
              <w:spacing w:line="360" w:lineRule="auto"/>
              <w:jc w:val="center"/>
              <w:rPr>
                <w:sz w:val="22"/>
                <w:szCs w:val="22"/>
              </w:rPr>
            </w:pPr>
            <w:r w:rsidRPr="009313BF">
              <w:rPr>
                <w:sz w:val="22"/>
                <w:szCs w:val="22"/>
              </w:rPr>
              <w:t>13.14</w:t>
            </w:r>
          </w:p>
        </w:tc>
        <w:tc>
          <w:tcPr>
            <w:tcW w:w="1080" w:type="dxa"/>
            <w:hideMark/>
          </w:tcPr>
          <w:p w14:paraId="2A6F5532" w14:textId="77777777" w:rsidR="002347D1" w:rsidRPr="009313BF" w:rsidRDefault="002347D1" w:rsidP="00185BED">
            <w:pPr>
              <w:spacing w:line="360" w:lineRule="auto"/>
              <w:jc w:val="center"/>
              <w:rPr>
                <w:sz w:val="22"/>
                <w:szCs w:val="22"/>
              </w:rPr>
            </w:pPr>
            <w:r w:rsidRPr="009313BF">
              <w:rPr>
                <w:sz w:val="22"/>
                <w:szCs w:val="22"/>
              </w:rPr>
              <w:t>225.87</w:t>
            </w:r>
          </w:p>
        </w:tc>
        <w:tc>
          <w:tcPr>
            <w:tcW w:w="1170" w:type="dxa"/>
            <w:hideMark/>
          </w:tcPr>
          <w:p w14:paraId="0C241D95" w14:textId="77777777" w:rsidR="002347D1" w:rsidRPr="009313BF" w:rsidRDefault="002347D1" w:rsidP="00185BED">
            <w:pPr>
              <w:spacing w:line="360" w:lineRule="auto"/>
              <w:ind w:left="360"/>
              <w:jc w:val="center"/>
              <w:rPr>
                <w:sz w:val="22"/>
                <w:szCs w:val="22"/>
              </w:rPr>
            </w:pPr>
            <w:r w:rsidRPr="009313BF">
              <w:rPr>
                <w:sz w:val="22"/>
                <w:szCs w:val="22"/>
              </w:rPr>
              <w:t>17.04</w:t>
            </w:r>
          </w:p>
        </w:tc>
        <w:tc>
          <w:tcPr>
            <w:tcW w:w="990" w:type="dxa"/>
            <w:hideMark/>
          </w:tcPr>
          <w:p w14:paraId="608F9C5E" w14:textId="77777777" w:rsidR="002347D1" w:rsidRPr="009313BF" w:rsidRDefault="002347D1" w:rsidP="00185BED">
            <w:pPr>
              <w:spacing w:line="360" w:lineRule="auto"/>
              <w:jc w:val="center"/>
              <w:rPr>
                <w:sz w:val="22"/>
                <w:szCs w:val="22"/>
              </w:rPr>
            </w:pPr>
            <w:r w:rsidRPr="009313BF">
              <w:rPr>
                <w:sz w:val="22"/>
                <w:szCs w:val="22"/>
              </w:rPr>
              <w:t>8.88</w:t>
            </w:r>
          </w:p>
        </w:tc>
        <w:tc>
          <w:tcPr>
            <w:tcW w:w="1031" w:type="dxa"/>
            <w:hideMark/>
          </w:tcPr>
          <w:p w14:paraId="006EA7AE" w14:textId="77777777" w:rsidR="002347D1" w:rsidRPr="009313BF" w:rsidRDefault="002347D1" w:rsidP="00185BED">
            <w:pPr>
              <w:spacing w:line="360" w:lineRule="auto"/>
              <w:ind w:left="360"/>
              <w:jc w:val="center"/>
              <w:rPr>
                <w:sz w:val="22"/>
                <w:szCs w:val="22"/>
              </w:rPr>
            </w:pPr>
            <w:r w:rsidRPr="009313BF">
              <w:rPr>
                <w:sz w:val="22"/>
                <w:szCs w:val="22"/>
              </w:rPr>
              <w:t>1.02</w:t>
            </w:r>
          </w:p>
        </w:tc>
        <w:tc>
          <w:tcPr>
            <w:tcW w:w="1260" w:type="dxa"/>
            <w:hideMark/>
          </w:tcPr>
          <w:p w14:paraId="30237669" w14:textId="77777777" w:rsidR="002347D1" w:rsidRPr="009313BF" w:rsidRDefault="002347D1" w:rsidP="00185BED">
            <w:pPr>
              <w:spacing w:line="360" w:lineRule="auto"/>
              <w:ind w:left="360"/>
              <w:jc w:val="center"/>
              <w:rPr>
                <w:sz w:val="22"/>
                <w:szCs w:val="22"/>
              </w:rPr>
            </w:pPr>
            <w:r w:rsidRPr="009313BF">
              <w:rPr>
                <w:sz w:val="22"/>
                <w:szCs w:val="22"/>
              </w:rPr>
              <w:t>190.36</w:t>
            </w:r>
          </w:p>
        </w:tc>
      </w:tr>
      <w:tr w:rsidR="002347D1" w:rsidRPr="009313BF" w14:paraId="48F2AAB2" w14:textId="77777777" w:rsidTr="00185BED">
        <w:trPr>
          <w:trHeight w:val="432"/>
        </w:trPr>
        <w:tc>
          <w:tcPr>
            <w:tcW w:w="715" w:type="dxa"/>
            <w:hideMark/>
          </w:tcPr>
          <w:p w14:paraId="323BDAAD" w14:textId="77777777" w:rsidR="002347D1" w:rsidRPr="009313BF" w:rsidRDefault="002347D1" w:rsidP="00185BED">
            <w:pPr>
              <w:spacing w:line="360" w:lineRule="auto"/>
              <w:jc w:val="both"/>
              <w:rPr>
                <w:sz w:val="22"/>
                <w:szCs w:val="22"/>
              </w:rPr>
            </w:pPr>
            <w:r w:rsidRPr="009313BF">
              <w:rPr>
                <w:b/>
                <w:bCs/>
                <w:sz w:val="22"/>
                <w:szCs w:val="22"/>
              </w:rPr>
              <w:t>T₃</w:t>
            </w:r>
          </w:p>
        </w:tc>
        <w:tc>
          <w:tcPr>
            <w:tcW w:w="2430" w:type="dxa"/>
            <w:hideMark/>
          </w:tcPr>
          <w:p w14:paraId="3D40ECEC" w14:textId="77777777" w:rsidR="002347D1" w:rsidRPr="009313BF" w:rsidRDefault="002347D1" w:rsidP="00185BED">
            <w:pPr>
              <w:jc w:val="both"/>
              <w:rPr>
                <w:sz w:val="22"/>
                <w:szCs w:val="22"/>
              </w:rPr>
            </w:pPr>
            <w:r w:rsidRPr="009313BF">
              <w:rPr>
                <w:b/>
                <w:bCs/>
                <w:sz w:val="22"/>
                <w:szCs w:val="22"/>
              </w:rPr>
              <w:t>Salicylic acid @4.0mM</w:t>
            </w:r>
          </w:p>
        </w:tc>
        <w:tc>
          <w:tcPr>
            <w:tcW w:w="900" w:type="dxa"/>
            <w:hideMark/>
          </w:tcPr>
          <w:p w14:paraId="7ECDFDE9" w14:textId="77777777" w:rsidR="002347D1" w:rsidRPr="009313BF" w:rsidRDefault="002347D1" w:rsidP="00185BED">
            <w:pPr>
              <w:spacing w:line="360" w:lineRule="auto"/>
              <w:jc w:val="center"/>
              <w:rPr>
                <w:sz w:val="22"/>
                <w:szCs w:val="22"/>
              </w:rPr>
            </w:pPr>
            <w:r w:rsidRPr="009313BF">
              <w:rPr>
                <w:sz w:val="22"/>
                <w:szCs w:val="22"/>
              </w:rPr>
              <w:t>13.68</w:t>
            </w:r>
          </w:p>
        </w:tc>
        <w:tc>
          <w:tcPr>
            <w:tcW w:w="1080" w:type="dxa"/>
            <w:hideMark/>
          </w:tcPr>
          <w:p w14:paraId="3F92CE3A" w14:textId="77777777" w:rsidR="002347D1" w:rsidRPr="009313BF" w:rsidRDefault="002347D1" w:rsidP="00185BED">
            <w:pPr>
              <w:spacing w:line="360" w:lineRule="auto"/>
              <w:jc w:val="center"/>
              <w:rPr>
                <w:sz w:val="22"/>
                <w:szCs w:val="22"/>
              </w:rPr>
            </w:pPr>
            <w:r w:rsidRPr="009313BF">
              <w:rPr>
                <w:sz w:val="22"/>
                <w:szCs w:val="22"/>
              </w:rPr>
              <w:t>241.32</w:t>
            </w:r>
          </w:p>
        </w:tc>
        <w:tc>
          <w:tcPr>
            <w:tcW w:w="1170" w:type="dxa"/>
            <w:hideMark/>
          </w:tcPr>
          <w:p w14:paraId="7DFE6733" w14:textId="77777777" w:rsidR="002347D1" w:rsidRPr="009313BF" w:rsidRDefault="002347D1" w:rsidP="00185BED">
            <w:pPr>
              <w:spacing w:line="360" w:lineRule="auto"/>
              <w:ind w:left="360"/>
              <w:jc w:val="center"/>
              <w:rPr>
                <w:sz w:val="22"/>
                <w:szCs w:val="22"/>
              </w:rPr>
            </w:pPr>
            <w:r w:rsidRPr="009313BF">
              <w:rPr>
                <w:sz w:val="22"/>
                <w:szCs w:val="22"/>
              </w:rPr>
              <w:t>17.07</w:t>
            </w:r>
          </w:p>
        </w:tc>
        <w:tc>
          <w:tcPr>
            <w:tcW w:w="990" w:type="dxa"/>
            <w:hideMark/>
          </w:tcPr>
          <w:p w14:paraId="23CA1174" w14:textId="77777777" w:rsidR="002347D1" w:rsidRPr="009313BF" w:rsidRDefault="002347D1" w:rsidP="00185BED">
            <w:pPr>
              <w:spacing w:line="360" w:lineRule="auto"/>
              <w:jc w:val="center"/>
              <w:rPr>
                <w:sz w:val="22"/>
                <w:szCs w:val="22"/>
              </w:rPr>
            </w:pPr>
            <w:r w:rsidRPr="009313BF">
              <w:rPr>
                <w:sz w:val="22"/>
                <w:szCs w:val="22"/>
              </w:rPr>
              <w:t>9.26</w:t>
            </w:r>
          </w:p>
        </w:tc>
        <w:tc>
          <w:tcPr>
            <w:tcW w:w="1031" w:type="dxa"/>
            <w:hideMark/>
          </w:tcPr>
          <w:p w14:paraId="1A0C67C9" w14:textId="77777777" w:rsidR="002347D1" w:rsidRPr="009313BF" w:rsidRDefault="002347D1" w:rsidP="00185BED">
            <w:pPr>
              <w:spacing w:line="360" w:lineRule="auto"/>
              <w:ind w:left="360"/>
              <w:jc w:val="center"/>
              <w:rPr>
                <w:sz w:val="22"/>
                <w:szCs w:val="22"/>
              </w:rPr>
            </w:pPr>
            <w:r w:rsidRPr="009313BF">
              <w:rPr>
                <w:sz w:val="22"/>
                <w:szCs w:val="22"/>
              </w:rPr>
              <w:t>1.01</w:t>
            </w:r>
          </w:p>
        </w:tc>
        <w:tc>
          <w:tcPr>
            <w:tcW w:w="1260" w:type="dxa"/>
            <w:hideMark/>
          </w:tcPr>
          <w:p w14:paraId="68F638EC" w14:textId="77777777" w:rsidR="002347D1" w:rsidRPr="009313BF" w:rsidRDefault="002347D1" w:rsidP="00185BED">
            <w:pPr>
              <w:spacing w:line="360" w:lineRule="auto"/>
              <w:ind w:left="360"/>
              <w:jc w:val="center"/>
              <w:rPr>
                <w:sz w:val="22"/>
                <w:szCs w:val="22"/>
              </w:rPr>
            </w:pPr>
            <w:r w:rsidRPr="009313BF">
              <w:rPr>
                <w:sz w:val="22"/>
                <w:szCs w:val="22"/>
              </w:rPr>
              <w:t>200.45</w:t>
            </w:r>
          </w:p>
        </w:tc>
      </w:tr>
      <w:tr w:rsidR="002347D1" w:rsidRPr="009313BF" w14:paraId="1B2DDB8E" w14:textId="77777777" w:rsidTr="00185BED">
        <w:trPr>
          <w:trHeight w:val="432"/>
        </w:trPr>
        <w:tc>
          <w:tcPr>
            <w:tcW w:w="715" w:type="dxa"/>
            <w:hideMark/>
          </w:tcPr>
          <w:p w14:paraId="208B5D43" w14:textId="77777777" w:rsidR="002347D1" w:rsidRPr="009313BF" w:rsidRDefault="002347D1" w:rsidP="00185BED">
            <w:pPr>
              <w:spacing w:line="360" w:lineRule="auto"/>
              <w:jc w:val="both"/>
              <w:rPr>
                <w:sz w:val="22"/>
                <w:szCs w:val="22"/>
              </w:rPr>
            </w:pPr>
            <w:r w:rsidRPr="009313BF">
              <w:rPr>
                <w:b/>
                <w:bCs/>
                <w:sz w:val="22"/>
                <w:szCs w:val="22"/>
              </w:rPr>
              <w:t>T₄</w:t>
            </w:r>
          </w:p>
        </w:tc>
        <w:tc>
          <w:tcPr>
            <w:tcW w:w="2430" w:type="dxa"/>
            <w:hideMark/>
          </w:tcPr>
          <w:p w14:paraId="1D858AB7" w14:textId="77777777" w:rsidR="002347D1" w:rsidRPr="009313BF" w:rsidRDefault="002347D1" w:rsidP="00185BED">
            <w:pPr>
              <w:jc w:val="both"/>
              <w:rPr>
                <w:sz w:val="22"/>
                <w:szCs w:val="22"/>
              </w:rPr>
            </w:pPr>
            <w:r w:rsidRPr="009313BF">
              <w:rPr>
                <w:b/>
                <w:bCs/>
                <w:sz w:val="22"/>
                <w:szCs w:val="22"/>
              </w:rPr>
              <w:t xml:space="preserve">Triacontanol 5 </w:t>
            </w:r>
            <w:proofErr w:type="spellStart"/>
            <w:r w:rsidRPr="009313BF">
              <w:rPr>
                <w:b/>
                <w:bCs/>
                <w:sz w:val="22"/>
                <w:szCs w:val="22"/>
              </w:rPr>
              <w:t>μM</w:t>
            </w:r>
            <w:proofErr w:type="spellEnd"/>
          </w:p>
        </w:tc>
        <w:tc>
          <w:tcPr>
            <w:tcW w:w="900" w:type="dxa"/>
            <w:hideMark/>
          </w:tcPr>
          <w:p w14:paraId="27274AE0" w14:textId="77777777" w:rsidR="002347D1" w:rsidRPr="009313BF" w:rsidRDefault="002347D1" w:rsidP="00185BED">
            <w:pPr>
              <w:spacing w:line="360" w:lineRule="auto"/>
              <w:jc w:val="center"/>
              <w:rPr>
                <w:sz w:val="22"/>
                <w:szCs w:val="22"/>
              </w:rPr>
            </w:pPr>
            <w:r w:rsidRPr="009313BF">
              <w:rPr>
                <w:sz w:val="22"/>
                <w:szCs w:val="22"/>
              </w:rPr>
              <w:t>16.20</w:t>
            </w:r>
          </w:p>
        </w:tc>
        <w:tc>
          <w:tcPr>
            <w:tcW w:w="1080" w:type="dxa"/>
            <w:hideMark/>
          </w:tcPr>
          <w:p w14:paraId="2970364A" w14:textId="77777777" w:rsidR="002347D1" w:rsidRPr="009313BF" w:rsidRDefault="002347D1" w:rsidP="00185BED">
            <w:pPr>
              <w:spacing w:line="360" w:lineRule="auto"/>
              <w:jc w:val="center"/>
              <w:rPr>
                <w:sz w:val="22"/>
                <w:szCs w:val="22"/>
              </w:rPr>
            </w:pPr>
            <w:r w:rsidRPr="009313BF">
              <w:rPr>
                <w:sz w:val="22"/>
                <w:szCs w:val="22"/>
              </w:rPr>
              <w:t>316.12</w:t>
            </w:r>
          </w:p>
        </w:tc>
        <w:tc>
          <w:tcPr>
            <w:tcW w:w="1170" w:type="dxa"/>
            <w:hideMark/>
          </w:tcPr>
          <w:p w14:paraId="50DF703A" w14:textId="77777777" w:rsidR="002347D1" w:rsidRPr="009313BF" w:rsidRDefault="002347D1" w:rsidP="00185BED">
            <w:pPr>
              <w:spacing w:line="360" w:lineRule="auto"/>
              <w:ind w:left="360"/>
              <w:jc w:val="center"/>
              <w:rPr>
                <w:sz w:val="22"/>
                <w:szCs w:val="22"/>
              </w:rPr>
            </w:pPr>
            <w:r w:rsidRPr="009313BF">
              <w:rPr>
                <w:sz w:val="22"/>
                <w:szCs w:val="22"/>
              </w:rPr>
              <w:t>20.22</w:t>
            </w:r>
          </w:p>
        </w:tc>
        <w:tc>
          <w:tcPr>
            <w:tcW w:w="990" w:type="dxa"/>
            <w:hideMark/>
          </w:tcPr>
          <w:p w14:paraId="26E13584" w14:textId="77777777" w:rsidR="002347D1" w:rsidRPr="009313BF" w:rsidRDefault="002347D1" w:rsidP="00185BED">
            <w:pPr>
              <w:spacing w:line="360" w:lineRule="auto"/>
              <w:jc w:val="center"/>
              <w:rPr>
                <w:sz w:val="22"/>
                <w:szCs w:val="22"/>
              </w:rPr>
            </w:pPr>
            <w:r w:rsidRPr="009313BF">
              <w:rPr>
                <w:sz w:val="22"/>
                <w:szCs w:val="22"/>
              </w:rPr>
              <w:t>10.74</w:t>
            </w:r>
          </w:p>
        </w:tc>
        <w:tc>
          <w:tcPr>
            <w:tcW w:w="1031" w:type="dxa"/>
            <w:hideMark/>
          </w:tcPr>
          <w:p w14:paraId="28CED7A1" w14:textId="77777777" w:rsidR="002347D1" w:rsidRPr="009313BF" w:rsidRDefault="002347D1" w:rsidP="00185BED">
            <w:pPr>
              <w:spacing w:line="360" w:lineRule="auto"/>
              <w:ind w:left="360"/>
              <w:jc w:val="center"/>
              <w:rPr>
                <w:sz w:val="22"/>
                <w:szCs w:val="22"/>
              </w:rPr>
            </w:pPr>
            <w:r w:rsidRPr="009313BF">
              <w:rPr>
                <w:sz w:val="22"/>
                <w:szCs w:val="22"/>
              </w:rPr>
              <w:t>1.02</w:t>
            </w:r>
          </w:p>
        </w:tc>
        <w:tc>
          <w:tcPr>
            <w:tcW w:w="1260" w:type="dxa"/>
            <w:hideMark/>
          </w:tcPr>
          <w:p w14:paraId="22330AB1" w14:textId="77777777" w:rsidR="002347D1" w:rsidRPr="009313BF" w:rsidRDefault="002347D1" w:rsidP="00185BED">
            <w:pPr>
              <w:spacing w:line="360" w:lineRule="auto"/>
              <w:ind w:left="360"/>
              <w:jc w:val="center"/>
              <w:rPr>
                <w:sz w:val="22"/>
                <w:szCs w:val="22"/>
              </w:rPr>
            </w:pPr>
            <w:r w:rsidRPr="009313BF">
              <w:rPr>
                <w:sz w:val="22"/>
                <w:szCs w:val="22"/>
              </w:rPr>
              <w:t>228.18</w:t>
            </w:r>
          </w:p>
        </w:tc>
      </w:tr>
      <w:tr w:rsidR="002347D1" w:rsidRPr="009313BF" w14:paraId="583A676B" w14:textId="77777777" w:rsidTr="00185BED">
        <w:trPr>
          <w:trHeight w:val="432"/>
        </w:trPr>
        <w:tc>
          <w:tcPr>
            <w:tcW w:w="715" w:type="dxa"/>
            <w:hideMark/>
          </w:tcPr>
          <w:p w14:paraId="494C935A" w14:textId="77777777" w:rsidR="002347D1" w:rsidRPr="009313BF" w:rsidRDefault="002347D1" w:rsidP="00185BED">
            <w:pPr>
              <w:spacing w:line="360" w:lineRule="auto"/>
              <w:jc w:val="both"/>
              <w:rPr>
                <w:sz w:val="22"/>
                <w:szCs w:val="22"/>
              </w:rPr>
            </w:pPr>
            <w:r w:rsidRPr="009313BF">
              <w:rPr>
                <w:b/>
                <w:bCs/>
                <w:sz w:val="22"/>
                <w:szCs w:val="22"/>
              </w:rPr>
              <w:t>T₅</w:t>
            </w:r>
          </w:p>
        </w:tc>
        <w:tc>
          <w:tcPr>
            <w:tcW w:w="2430" w:type="dxa"/>
            <w:hideMark/>
          </w:tcPr>
          <w:p w14:paraId="19BDC973" w14:textId="77777777" w:rsidR="002347D1" w:rsidRPr="009313BF" w:rsidRDefault="002347D1" w:rsidP="00185BED">
            <w:pPr>
              <w:jc w:val="both"/>
              <w:rPr>
                <w:sz w:val="22"/>
                <w:szCs w:val="22"/>
              </w:rPr>
            </w:pPr>
            <w:r w:rsidRPr="009313BF">
              <w:rPr>
                <w:b/>
                <w:bCs/>
                <w:sz w:val="22"/>
                <w:szCs w:val="22"/>
              </w:rPr>
              <w:t xml:space="preserve">Triacontanol 10 </w:t>
            </w:r>
            <w:proofErr w:type="spellStart"/>
            <w:r w:rsidRPr="009313BF">
              <w:rPr>
                <w:b/>
                <w:bCs/>
                <w:sz w:val="22"/>
                <w:szCs w:val="22"/>
              </w:rPr>
              <w:t>μM</w:t>
            </w:r>
            <w:proofErr w:type="spellEnd"/>
          </w:p>
        </w:tc>
        <w:tc>
          <w:tcPr>
            <w:tcW w:w="900" w:type="dxa"/>
            <w:hideMark/>
          </w:tcPr>
          <w:p w14:paraId="20E60DE1" w14:textId="77777777" w:rsidR="002347D1" w:rsidRPr="009313BF" w:rsidRDefault="002347D1" w:rsidP="00185BED">
            <w:pPr>
              <w:spacing w:line="360" w:lineRule="auto"/>
              <w:jc w:val="center"/>
              <w:rPr>
                <w:sz w:val="22"/>
                <w:szCs w:val="22"/>
              </w:rPr>
            </w:pPr>
            <w:r w:rsidRPr="009313BF">
              <w:rPr>
                <w:sz w:val="22"/>
                <w:szCs w:val="22"/>
              </w:rPr>
              <w:t>17.69</w:t>
            </w:r>
          </w:p>
        </w:tc>
        <w:tc>
          <w:tcPr>
            <w:tcW w:w="1080" w:type="dxa"/>
            <w:hideMark/>
          </w:tcPr>
          <w:p w14:paraId="34AF470F" w14:textId="77777777" w:rsidR="002347D1" w:rsidRPr="009313BF" w:rsidRDefault="002347D1" w:rsidP="00185BED">
            <w:pPr>
              <w:spacing w:line="360" w:lineRule="auto"/>
              <w:jc w:val="center"/>
              <w:rPr>
                <w:sz w:val="22"/>
                <w:szCs w:val="22"/>
              </w:rPr>
            </w:pPr>
            <w:r w:rsidRPr="009313BF">
              <w:rPr>
                <w:sz w:val="22"/>
                <w:szCs w:val="22"/>
              </w:rPr>
              <w:t>333.99</w:t>
            </w:r>
          </w:p>
        </w:tc>
        <w:tc>
          <w:tcPr>
            <w:tcW w:w="1170" w:type="dxa"/>
            <w:hideMark/>
          </w:tcPr>
          <w:p w14:paraId="4345C784" w14:textId="77777777" w:rsidR="002347D1" w:rsidRPr="009313BF" w:rsidRDefault="002347D1" w:rsidP="00185BED">
            <w:pPr>
              <w:spacing w:line="360" w:lineRule="auto"/>
              <w:ind w:left="360"/>
              <w:jc w:val="center"/>
              <w:rPr>
                <w:sz w:val="22"/>
                <w:szCs w:val="22"/>
              </w:rPr>
            </w:pPr>
            <w:r w:rsidRPr="009313BF">
              <w:rPr>
                <w:sz w:val="22"/>
                <w:szCs w:val="22"/>
              </w:rPr>
              <w:t>20.38</w:t>
            </w:r>
          </w:p>
        </w:tc>
        <w:tc>
          <w:tcPr>
            <w:tcW w:w="990" w:type="dxa"/>
            <w:hideMark/>
          </w:tcPr>
          <w:p w14:paraId="6703EE37" w14:textId="77777777" w:rsidR="002347D1" w:rsidRPr="009313BF" w:rsidRDefault="002347D1" w:rsidP="00185BED">
            <w:pPr>
              <w:spacing w:line="360" w:lineRule="auto"/>
              <w:jc w:val="center"/>
              <w:rPr>
                <w:sz w:val="22"/>
                <w:szCs w:val="22"/>
              </w:rPr>
            </w:pPr>
            <w:r w:rsidRPr="009313BF">
              <w:rPr>
                <w:sz w:val="22"/>
                <w:szCs w:val="22"/>
              </w:rPr>
              <w:t>10.98</w:t>
            </w:r>
          </w:p>
        </w:tc>
        <w:tc>
          <w:tcPr>
            <w:tcW w:w="1031" w:type="dxa"/>
            <w:hideMark/>
          </w:tcPr>
          <w:p w14:paraId="1CD696F7" w14:textId="77777777" w:rsidR="002347D1" w:rsidRPr="009313BF" w:rsidRDefault="002347D1" w:rsidP="00185BED">
            <w:pPr>
              <w:spacing w:line="360" w:lineRule="auto"/>
              <w:ind w:left="360"/>
              <w:jc w:val="center"/>
              <w:rPr>
                <w:sz w:val="22"/>
                <w:szCs w:val="22"/>
              </w:rPr>
            </w:pPr>
            <w:r w:rsidRPr="009313BF">
              <w:rPr>
                <w:sz w:val="22"/>
                <w:szCs w:val="22"/>
              </w:rPr>
              <w:t>1.01</w:t>
            </w:r>
          </w:p>
        </w:tc>
        <w:tc>
          <w:tcPr>
            <w:tcW w:w="1260" w:type="dxa"/>
            <w:hideMark/>
          </w:tcPr>
          <w:p w14:paraId="6F6A332E" w14:textId="77777777" w:rsidR="002347D1" w:rsidRPr="009313BF" w:rsidRDefault="002347D1" w:rsidP="00185BED">
            <w:pPr>
              <w:spacing w:line="360" w:lineRule="auto"/>
              <w:ind w:left="360"/>
              <w:jc w:val="center"/>
              <w:rPr>
                <w:sz w:val="22"/>
                <w:szCs w:val="22"/>
              </w:rPr>
            </w:pPr>
            <w:r w:rsidRPr="009313BF">
              <w:rPr>
                <w:sz w:val="22"/>
                <w:szCs w:val="22"/>
              </w:rPr>
              <w:t>220.35</w:t>
            </w:r>
          </w:p>
        </w:tc>
      </w:tr>
      <w:tr w:rsidR="002347D1" w:rsidRPr="009313BF" w14:paraId="009A7B8A" w14:textId="77777777" w:rsidTr="00185BED">
        <w:trPr>
          <w:trHeight w:val="432"/>
        </w:trPr>
        <w:tc>
          <w:tcPr>
            <w:tcW w:w="715" w:type="dxa"/>
            <w:hideMark/>
          </w:tcPr>
          <w:p w14:paraId="539E4983" w14:textId="77777777" w:rsidR="002347D1" w:rsidRPr="009313BF" w:rsidRDefault="002347D1" w:rsidP="00185BED">
            <w:pPr>
              <w:spacing w:line="360" w:lineRule="auto"/>
              <w:jc w:val="both"/>
              <w:rPr>
                <w:sz w:val="22"/>
                <w:szCs w:val="22"/>
              </w:rPr>
            </w:pPr>
            <w:r w:rsidRPr="009313BF">
              <w:rPr>
                <w:b/>
                <w:bCs/>
                <w:sz w:val="22"/>
                <w:szCs w:val="22"/>
              </w:rPr>
              <w:t>T₆</w:t>
            </w:r>
          </w:p>
        </w:tc>
        <w:tc>
          <w:tcPr>
            <w:tcW w:w="2430" w:type="dxa"/>
            <w:hideMark/>
          </w:tcPr>
          <w:p w14:paraId="7A771807" w14:textId="77777777" w:rsidR="002347D1" w:rsidRPr="009313BF" w:rsidRDefault="002347D1" w:rsidP="00185BED">
            <w:pPr>
              <w:jc w:val="both"/>
              <w:rPr>
                <w:sz w:val="22"/>
                <w:szCs w:val="22"/>
              </w:rPr>
            </w:pPr>
            <w:r w:rsidRPr="009313BF">
              <w:rPr>
                <w:b/>
                <w:bCs/>
                <w:sz w:val="22"/>
                <w:szCs w:val="22"/>
              </w:rPr>
              <w:t>Ascorbic acid 50 ppm</w:t>
            </w:r>
          </w:p>
        </w:tc>
        <w:tc>
          <w:tcPr>
            <w:tcW w:w="900" w:type="dxa"/>
            <w:hideMark/>
          </w:tcPr>
          <w:p w14:paraId="45E1C4E5" w14:textId="77777777" w:rsidR="002347D1" w:rsidRPr="009313BF" w:rsidRDefault="002347D1" w:rsidP="00185BED">
            <w:pPr>
              <w:spacing w:line="360" w:lineRule="auto"/>
              <w:jc w:val="center"/>
              <w:rPr>
                <w:sz w:val="22"/>
                <w:szCs w:val="22"/>
              </w:rPr>
            </w:pPr>
            <w:r w:rsidRPr="009313BF">
              <w:rPr>
                <w:sz w:val="22"/>
                <w:szCs w:val="22"/>
              </w:rPr>
              <w:t>15.07</w:t>
            </w:r>
          </w:p>
        </w:tc>
        <w:tc>
          <w:tcPr>
            <w:tcW w:w="1080" w:type="dxa"/>
            <w:hideMark/>
          </w:tcPr>
          <w:p w14:paraId="014B64E1" w14:textId="77777777" w:rsidR="002347D1" w:rsidRPr="009313BF" w:rsidRDefault="002347D1" w:rsidP="00185BED">
            <w:pPr>
              <w:spacing w:line="360" w:lineRule="auto"/>
              <w:jc w:val="center"/>
              <w:rPr>
                <w:sz w:val="22"/>
                <w:szCs w:val="22"/>
              </w:rPr>
            </w:pPr>
            <w:r w:rsidRPr="009313BF">
              <w:rPr>
                <w:sz w:val="22"/>
                <w:szCs w:val="22"/>
              </w:rPr>
              <w:t>277.44</w:t>
            </w:r>
          </w:p>
        </w:tc>
        <w:tc>
          <w:tcPr>
            <w:tcW w:w="1170" w:type="dxa"/>
            <w:hideMark/>
          </w:tcPr>
          <w:p w14:paraId="4469BD7E" w14:textId="77777777" w:rsidR="002347D1" w:rsidRPr="009313BF" w:rsidRDefault="002347D1" w:rsidP="00185BED">
            <w:pPr>
              <w:spacing w:line="360" w:lineRule="auto"/>
              <w:ind w:left="360"/>
              <w:jc w:val="center"/>
              <w:rPr>
                <w:sz w:val="22"/>
                <w:szCs w:val="22"/>
              </w:rPr>
            </w:pPr>
            <w:r w:rsidRPr="009313BF">
              <w:rPr>
                <w:sz w:val="22"/>
                <w:szCs w:val="22"/>
              </w:rPr>
              <w:t>17.84</w:t>
            </w:r>
          </w:p>
        </w:tc>
        <w:tc>
          <w:tcPr>
            <w:tcW w:w="990" w:type="dxa"/>
            <w:hideMark/>
          </w:tcPr>
          <w:p w14:paraId="279755A1" w14:textId="77777777" w:rsidR="002347D1" w:rsidRPr="009313BF" w:rsidRDefault="002347D1" w:rsidP="00185BED">
            <w:pPr>
              <w:spacing w:line="360" w:lineRule="auto"/>
              <w:jc w:val="center"/>
              <w:rPr>
                <w:sz w:val="22"/>
                <w:szCs w:val="22"/>
              </w:rPr>
            </w:pPr>
            <w:r w:rsidRPr="009313BF">
              <w:rPr>
                <w:sz w:val="22"/>
                <w:szCs w:val="22"/>
              </w:rPr>
              <w:t>9.87</w:t>
            </w:r>
          </w:p>
        </w:tc>
        <w:tc>
          <w:tcPr>
            <w:tcW w:w="1031" w:type="dxa"/>
            <w:hideMark/>
          </w:tcPr>
          <w:p w14:paraId="73BCD209" w14:textId="77777777" w:rsidR="002347D1" w:rsidRPr="009313BF" w:rsidRDefault="002347D1" w:rsidP="00185BED">
            <w:pPr>
              <w:spacing w:line="360" w:lineRule="auto"/>
              <w:ind w:left="360"/>
              <w:jc w:val="center"/>
              <w:rPr>
                <w:sz w:val="22"/>
                <w:szCs w:val="22"/>
              </w:rPr>
            </w:pPr>
            <w:r w:rsidRPr="009313BF">
              <w:rPr>
                <w:sz w:val="22"/>
                <w:szCs w:val="22"/>
              </w:rPr>
              <w:t>1.00</w:t>
            </w:r>
          </w:p>
        </w:tc>
        <w:tc>
          <w:tcPr>
            <w:tcW w:w="1260" w:type="dxa"/>
            <w:hideMark/>
          </w:tcPr>
          <w:p w14:paraId="2DD2873A" w14:textId="77777777" w:rsidR="002347D1" w:rsidRPr="009313BF" w:rsidRDefault="002347D1" w:rsidP="00185BED">
            <w:pPr>
              <w:spacing w:line="360" w:lineRule="auto"/>
              <w:ind w:left="360"/>
              <w:jc w:val="center"/>
              <w:rPr>
                <w:sz w:val="22"/>
                <w:szCs w:val="22"/>
              </w:rPr>
            </w:pPr>
            <w:r w:rsidRPr="009313BF">
              <w:rPr>
                <w:sz w:val="22"/>
                <w:szCs w:val="22"/>
              </w:rPr>
              <w:t>210.26</w:t>
            </w:r>
          </w:p>
        </w:tc>
      </w:tr>
      <w:tr w:rsidR="002347D1" w:rsidRPr="009313BF" w14:paraId="448C8FBC" w14:textId="77777777" w:rsidTr="00185BED">
        <w:trPr>
          <w:trHeight w:val="432"/>
        </w:trPr>
        <w:tc>
          <w:tcPr>
            <w:tcW w:w="715" w:type="dxa"/>
            <w:hideMark/>
          </w:tcPr>
          <w:p w14:paraId="41820AD7" w14:textId="77777777" w:rsidR="002347D1" w:rsidRPr="009313BF" w:rsidRDefault="002347D1" w:rsidP="00185BED">
            <w:pPr>
              <w:spacing w:line="360" w:lineRule="auto"/>
              <w:jc w:val="both"/>
              <w:rPr>
                <w:sz w:val="22"/>
                <w:szCs w:val="22"/>
              </w:rPr>
            </w:pPr>
            <w:r w:rsidRPr="009313BF">
              <w:rPr>
                <w:b/>
                <w:bCs/>
                <w:sz w:val="22"/>
                <w:szCs w:val="22"/>
              </w:rPr>
              <w:t>T₇</w:t>
            </w:r>
          </w:p>
        </w:tc>
        <w:tc>
          <w:tcPr>
            <w:tcW w:w="2430" w:type="dxa"/>
            <w:hideMark/>
          </w:tcPr>
          <w:p w14:paraId="34E6AC4E" w14:textId="77777777" w:rsidR="002347D1" w:rsidRPr="009313BF" w:rsidRDefault="002347D1" w:rsidP="00185BED">
            <w:pPr>
              <w:jc w:val="both"/>
              <w:rPr>
                <w:sz w:val="22"/>
                <w:szCs w:val="22"/>
              </w:rPr>
            </w:pPr>
            <w:r w:rsidRPr="009313BF">
              <w:rPr>
                <w:b/>
                <w:bCs/>
                <w:sz w:val="22"/>
                <w:szCs w:val="22"/>
              </w:rPr>
              <w:t>Ascorbic acid 100 ppm</w:t>
            </w:r>
          </w:p>
        </w:tc>
        <w:tc>
          <w:tcPr>
            <w:tcW w:w="900" w:type="dxa"/>
            <w:hideMark/>
          </w:tcPr>
          <w:p w14:paraId="106CF53F" w14:textId="77777777" w:rsidR="002347D1" w:rsidRPr="009313BF" w:rsidRDefault="002347D1" w:rsidP="00185BED">
            <w:pPr>
              <w:spacing w:line="360" w:lineRule="auto"/>
              <w:jc w:val="center"/>
              <w:rPr>
                <w:sz w:val="22"/>
                <w:szCs w:val="22"/>
              </w:rPr>
            </w:pPr>
            <w:r w:rsidRPr="009313BF">
              <w:rPr>
                <w:sz w:val="22"/>
                <w:szCs w:val="22"/>
              </w:rPr>
              <w:t>15.42</w:t>
            </w:r>
          </w:p>
        </w:tc>
        <w:tc>
          <w:tcPr>
            <w:tcW w:w="1080" w:type="dxa"/>
            <w:hideMark/>
          </w:tcPr>
          <w:p w14:paraId="3F091B3F" w14:textId="77777777" w:rsidR="002347D1" w:rsidRPr="009313BF" w:rsidRDefault="002347D1" w:rsidP="00185BED">
            <w:pPr>
              <w:spacing w:line="360" w:lineRule="auto"/>
              <w:jc w:val="center"/>
              <w:rPr>
                <w:sz w:val="22"/>
                <w:szCs w:val="22"/>
              </w:rPr>
            </w:pPr>
            <w:r w:rsidRPr="009313BF">
              <w:rPr>
                <w:sz w:val="22"/>
                <w:szCs w:val="22"/>
              </w:rPr>
              <w:t>296.06</w:t>
            </w:r>
          </w:p>
        </w:tc>
        <w:tc>
          <w:tcPr>
            <w:tcW w:w="1170" w:type="dxa"/>
            <w:hideMark/>
          </w:tcPr>
          <w:p w14:paraId="5B6723EA" w14:textId="77777777" w:rsidR="002347D1" w:rsidRPr="009313BF" w:rsidRDefault="002347D1" w:rsidP="00185BED">
            <w:pPr>
              <w:spacing w:line="360" w:lineRule="auto"/>
              <w:ind w:left="360"/>
              <w:jc w:val="center"/>
              <w:rPr>
                <w:sz w:val="22"/>
                <w:szCs w:val="22"/>
              </w:rPr>
            </w:pPr>
            <w:r w:rsidRPr="009313BF">
              <w:rPr>
                <w:sz w:val="22"/>
                <w:szCs w:val="22"/>
              </w:rPr>
              <w:t>18.94</w:t>
            </w:r>
          </w:p>
        </w:tc>
        <w:tc>
          <w:tcPr>
            <w:tcW w:w="990" w:type="dxa"/>
            <w:hideMark/>
          </w:tcPr>
          <w:p w14:paraId="1ED9B4A8" w14:textId="77777777" w:rsidR="002347D1" w:rsidRPr="009313BF" w:rsidRDefault="002347D1" w:rsidP="00185BED">
            <w:pPr>
              <w:spacing w:line="360" w:lineRule="auto"/>
              <w:jc w:val="center"/>
              <w:rPr>
                <w:sz w:val="22"/>
                <w:szCs w:val="22"/>
              </w:rPr>
            </w:pPr>
            <w:r w:rsidRPr="009313BF">
              <w:rPr>
                <w:sz w:val="22"/>
                <w:szCs w:val="22"/>
              </w:rPr>
              <w:t>10.08</w:t>
            </w:r>
          </w:p>
        </w:tc>
        <w:tc>
          <w:tcPr>
            <w:tcW w:w="1031" w:type="dxa"/>
            <w:hideMark/>
          </w:tcPr>
          <w:p w14:paraId="20F4530C" w14:textId="77777777" w:rsidR="002347D1" w:rsidRPr="009313BF" w:rsidRDefault="002347D1" w:rsidP="00185BED">
            <w:pPr>
              <w:spacing w:line="360" w:lineRule="auto"/>
              <w:ind w:left="360"/>
              <w:jc w:val="center"/>
              <w:rPr>
                <w:sz w:val="22"/>
                <w:szCs w:val="22"/>
              </w:rPr>
            </w:pPr>
            <w:r w:rsidRPr="009313BF">
              <w:rPr>
                <w:sz w:val="22"/>
                <w:szCs w:val="22"/>
              </w:rPr>
              <w:t>0.99</w:t>
            </w:r>
          </w:p>
        </w:tc>
        <w:tc>
          <w:tcPr>
            <w:tcW w:w="1260" w:type="dxa"/>
            <w:hideMark/>
          </w:tcPr>
          <w:p w14:paraId="5822A7CF" w14:textId="77777777" w:rsidR="002347D1" w:rsidRPr="009313BF" w:rsidRDefault="002347D1" w:rsidP="00185BED">
            <w:pPr>
              <w:spacing w:line="360" w:lineRule="auto"/>
              <w:ind w:left="360"/>
              <w:jc w:val="center"/>
              <w:rPr>
                <w:sz w:val="22"/>
                <w:szCs w:val="22"/>
              </w:rPr>
            </w:pPr>
            <w:r w:rsidRPr="009313BF">
              <w:rPr>
                <w:sz w:val="22"/>
                <w:szCs w:val="22"/>
              </w:rPr>
              <w:t>213.98</w:t>
            </w:r>
          </w:p>
        </w:tc>
      </w:tr>
      <w:tr w:rsidR="002347D1" w:rsidRPr="009313BF" w14:paraId="6DE25FB0" w14:textId="77777777" w:rsidTr="00185BED">
        <w:trPr>
          <w:trHeight w:val="432"/>
        </w:trPr>
        <w:tc>
          <w:tcPr>
            <w:tcW w:w="715" w:type="dxa"/>
            <w:hideMark/>
          </w:tcPr>
          <w:p w14:paraId="5F72E979" w14:textId="77777777" w:rsidR="002347D1" w:rsidRPr="009313BF" w:rsidRDefault="002347D1" w:rsidP="00185BED">
            <w:pPr>
              <w:spacing w:line="360" w:lineRule="auto"/>
              <w:jc w:val="both"/>
              <w:rPr>
                <w:sz w:val="22"/>
                <w:szCs w:val="22"/>
              </w:rPr>
            </w:pPr>
            <w:r w:rsidRPr="009313BF">
              <w:rPr>
                <w:b/>
                <w:bCs/>
                <w:sz w:val="22"/>
                <w:szCs w:val="22"/>
              </w:rPr>
              <w:t>T₈</w:t>
            </w:r>
          </w:p>
        </w:tc>
        <w:tc>
          <w:tcPr>
            <w:tcW w:w="2430" w:type="dxa"/>
            <w:hideMark/>
          </w:tcPr>
          <w:p w14:paraId="5673C06A" w14:textId="77777777" w:rsidR="002347D1" w:rsidRPr="009313BF" w:rsidRDefault="002347D1" w:rsidP="00185BED">
            <w:pPr>
              <w:jc w:val="both"/>
              <w:rPr>
                <w:sz w:val="22"/>
                <w:szCs w:val="22"/>
              </w:rPr>
            </w:pPr>
            <w:r w:rsidRPr="009313BF">
              <w:rPr>
                <w:b/>
                <w:bCs/>
                <w:sz w:val="22"/>
                <w:szCs w:val="22"/>
              </w:rPr>
              <w:t>Humic acid 0.2%</w:t>
            </w:r>
          </w:p>
        </w:tc>
        <w:tc>
          <w:tcPr>
            <w:tcW w:w="900" w:type="dxa"/>
            <w:hideMark/>
          </w:tcPr>
          <w:p w14:paraId="31A98D35" w14:textId="77777777" w:rsidR="002347D1" w:rsidRPr="009313BF" w:rsidRDefault="002347D1" w:rsidP="00185BED">
            <w:pPr>
              <w:spacing w:line="360" w:lineRule="auto"/>
              <w:jc w:val="center"/>
              <w:rPr>
                <w:sz w:val="22"/>
                <w:szCs w:val="22"/>
              </w:rPr>
            </w:pPr>
            <w:r w:rsidRPr="009313BF">
              <w:rPr>
                <w:sz w:val="22"/>
                <w:szCs w:val="22"/>
              </w:rPr>
              <w:t>16.99</w:t>
            </w:r>
          </w:p>
        </w:tc>
        <w:tc>
          <w:tcPr>
            <w:tcW w:w="1080" w:type="dxa"/>
            <w:hideMark/>
          </w:tcPr>
          <w:p w14:paraId="509AF6E8" w14:textId="77777777" w:rsidR="002347D1" w:rsidRPr="009313BF" w:rsidRDefault="002347D1" w:rsidP="00185BED">
            <w:pPr>
              <w:spacing w:line="360" w:lineRule="auto"/>
              <w:jc w:val="center"/>
              <w:rPr>
                <w:sz w:val="22"/>
                <w:szCs w:val="22"/>
              </w:rPr>
            </w:pPr>
            <w:r w:rsidRPr="009313BF">
              <w:rPr>
                <w:sz w:val="22"/>
                <w:szCs w:val="22"/>
              </w:rPr>
              <w:t>377.42</w:t>
            </w:r>
          </w:p>
        </w:tc>
        <w:tc>
          <w:tcPr>
            <w:tcW w:w="1170" w:type="dxa"/>
            <w:hideMark/>
          </w:tcPr>
          <w:p w14:paraId="63FEF526" w14:textId="77777777" w:rsidR="002347D1" w:rsidRPr="009313BF" w:rsidRDefault="002347D1" w:rsidP="00185BED">
            <w:pPr>
              <w:spacing w:line="360" w:lineRule="auto"/>
              <w:ind w:left="360"/>
              <w:jc w:val="center"/>
              <w:rPr>
                <w:sz w:val="22"/>
                <w:szCs w:val="22"/>
              </w:rPr>
            </w:pPr>
            <w:r w:rsidRPr="009313BF">
              <w:rPr>
                <w:sz w:val="22"/>
                <w:szCs w:val="22"/>
              </w:rPr>
              <w:t>20.99</w:t>
            </w:r>
          </w:p>
        </w:tc>
        <w:tc>
          <w:tcPr>
            <w:tcW w:w="990" w:type="dxa"/>
            <w:hideMark/>
          </w:tcPr>
          <w:p w14:paraId="470FAEF6" w14:textId="77777777" w:rsidR="002347D1" w:rsidRPr="009313BF" w:rsidRDefault="002347D1" w:rsidP="00185BED">
            <w:pPr>
              <w:spacing w:line="360" w:lineRule="auto"/>
              <w:jc w:val="center"/>
              <w:rPr>
                <w:sz w:val="22"/>
                <w:szCs w:val="22"/>
              </w:rPr>
            </w:pPr>
            <w:r w:rsidRPr="009313BF">
              <w:rPr>
                <w:sz w:val="22"/>
                <w:szCs w:val="22"/>
              </w:rPr>
              <w:t>11.12</w:t>
            </w:r>
          </w:p>
        </w:tc>
        <w:tc>
          <w:tcPr>
            <w:tcW w:w="1031" w:type="dxa"/>
            <w:hideMark/>
          </w:tcPr>
          <w:p w14:paraId="3FB7EC62" w14:textId="77777777" w:rsidR="002347D1" w:rsidRPr="009313BF" w:rsidRDefault="002347D1" w:rsidP="00185BED">
            <w:pPr>
              <w:spacing w:line="360" w:lineRule="auto"/>
              <w:ind w:left="360"/>
              <w:jc w:val="center"/>
              <w:rPr>
                <w:sz w:val="22"/>
                <w:szCs w:val="22"/>
              </w:rPr>
            </w:pPr>
            <w:r w:rsidRPr="009313BF">
              <w:rPr>
                <w:sz w:val="22"/>
                <w:szCs w:val="22"/>
              </w:rPr>
              <w:t>1.01</w:t>
            </w:r>
          </w:p>
        </w:tc>
        <w:tc>
          <w:tcPr>
            <w:tcW w:w="1260" w:type="dxa"/>
            <w:hideMark/>
          </w:tcPr>
          <w:p w14:paraId="0DF43D5A" w14:textId="77777777" w:rsidR="002347D1" w:rsidRPr="009313BF" w:rsidRDefault="002347D1" w:rsidP="00185BED">
            <w:pPr>
              <w:spacing w:line="360" w:lineRule="auto"/>
              <w:ind w:left="360"/>
              <w:jc w:val="center"/>
              <w:rPr>
                <w:sz w:val="22"/>
                <w:szCs w:val="22"/>
              </w:rPr>
            </w:pPr>
            <w:r w:rsidRPr="009313BF">
              <w:rPr>
                <w:sz w:val="22"/>
                <w:szCs w:val="22"/>
              </w:rPr>
              <w:t>232.15</w:t>
            </w:r>
          </w:p>
        </w:tc>
      </w:tr>
      <w:tr w:rsidR="002347D1" w:rsidRPr="009313BF" w14:paraId="41295104" w14:textId="77777777" w:rsidTr="00185BED">
        <w:trPr>
          <w:trHeight w:val="432"/>
        </w:trPr>
        <w:tc>
          <w:tcPr>
            <w:tcW w:w="715" w:type="dxa"/>
            <w:hideMark/>
          </w:tcPr>
          <w:p w14:paraId="207DD368" w14:textId="77777777" w:rsidR="002347D1" w:rsidRPr="009313BF" w:rsidRDefault="002347D1" w:rsidP="00185BED">
            <w:pPr>
              <w:spacing w:line="360" w:lineRule="auto"/>
              <w:jc w:val="both"/>
              <w:rPr>
                <w:sz w:val="22"/>
                <w:szCs w:val="22"/>
              </w:rPr>
            </w:pPr>
            <w:r w:rsidRPr="009313BF">
              <w:rPr>
                <w:b/>
                <w:bCs/>
                <w:sz w:val="22"/>
                <w:szCs w:val="22"/>
              </w:rPr>
              <w:t>T₉</w:t>
            </w:r>
          </w:p>
        </w:tc>
        <w:tc>
          <w:tcPr>
            <w:tcW w:w="2430" w:type="dxa"/>
            <w:hideMark/>
          </w:tcPr>
          <w:p w14:paraId="162408FC" w14:textId="77777777" w:rsidR="002347D1" w:rsidRPr="009313BF" w:rsidRDefault="002347D1" w:rsidP="00185BED">
            <w:pPr>
              <w:jc w:val="both"/>
              <w:rPr>
                <w:sz w:val="22"/>
                <w:szCs w:val="22"/>
              </w:rPr>
            </w:pPr>
            <w:r w:rsidRPr="009313BF">
              <w:rPr>
                <w:b/>
                <w:bCs/>
                <w:sz w:val="22"/>
                <w:szCs w:val="22"/>
              </w:rPr>
              <w:t>Humic acid 0.4%</w:t>
            </w:r>
          </w:p>
        </w:tc>
        <w:tc>
          <w:tcPr>
            <w:tcW w:w="900" w:type="dxa"/>
            <w:hideMark/>
          </w:tcPr>
          <w:p w14:paraId="7F797AF8" w14:textId="77777777" w:rsidR="002347D1" w:rsidRPr="009313BF" w:rsidRDefault="002347D1" w:rsidP="00185BED">
            <w:pPr>
              <w:spacing w:line="360" w:lineRule="auto"/>
              <w:jc w:val="center"/>
              <w:rPr>
                <w:sz w:val="22"/>
                <w:szCs w:val="22"/>
              </w:rPr>
            </w:pPr>
            <w:r w:rsidRPr="009313BF">
              <w:rPr>
                <w:sz w:val="22"/>
                <w:szCs w:val="22"/>
              </w:rPr>
              <w:t>17.77</w:t>
            </w:r>
          </w:p>
        </w:tc>
        <w:tc>
          <w:tcPr>
            <w:tcW w:w="1080" w:type="dxa"/>
            <w:hideMark/>
          </w:tcPr>
          <w:p w14:paraId="726F6A9C" w14:textId="77777777" w:rsidR="002347D1" w:rsidRPr="009313BF" w:rsidRDefault="002347D1" w:rsidP="00185BED">
            <w:pPr>
              <w:spacing w:line="360" w:lineRule="auto"/>
              <w:jc w:val="center"/>
              <w:rPr>
                <w:sz w:val="22"/>
                <w:szCs w:val="22"/>
              </w:rPr>
            </w:pPr>
            <w:r w:rsidRPr="009313BF">
              <w:rPr>
                <w:sz w:val="22"/>
                <w:szCs w:val="22"/>
              </w:rPr>
              <w:t>380.46</w:t>
            </w:r>
          </w:p>
        </w:tc>
        <w:tc>
          <w:tcPr>
            <w:tcW w:w="1170" w:type="dxa"/>
            <w:hideMark/>
          </w:tcPr>
          <w:p w14:paraId="3759DFE1" w14:textId="77777777" w:rsidR="002347D1" w:rsidRPr="009313BF" w:rsidRDefault="002347D1" w:rsidP="00185BED">
            <w:pPr>
              <w:spacing w:line="360" w:lineRule="auto"/>
              <w:ind w:left="360"/>
              <w:jc w:val="center"/>
              <w:rPr>
                <w:sz w:val="22"/>
                <w:szCs w:val="22"/>
              </w:rPr>
            </w:pPr>
            <w:r w:rsidRPr="009313BF">
              <w:rPr>
                <w:sz w:val="22"/>
                <w:szCs w:val="22"/>
              </w:rPr>
              <w:t>21.72</w:t>
            </w:r>
          </w:p>
        </w:tc>
        <w:tc>
          <w:tcPr>
            <w:tcW w:w="990" w:type="dxa"/>
            <w:hideMark/>
          </w:tcPr>
          <w:p w14:paraId="0DEE824C" w14:textId="77777777" w:rsidR="002347D1" w:rsidRPr="009313BF" w:rsidRDefault="002347D1" w:rsidP="00185BED">
            <w:pPr>
              <w:spacing w:line="360" w:lineRule="auto"/>
              <w:jc w:val="center"/>
              <w:rPr>
                <w:sz w:val="22"/>
                <w:szCs w:val="22"/>
              </w:rPr>
            </w:pPr>
            <w:r w:rsidRPr="009313BF">
              <w:rPr>
                <w:sz w:val="22"/>
                <w:szCs w:val="22"/>
              </w:rPr>
              <w:t>11.52</w:t>
            </w:r>
          </w:p>
        </w:tc>
        <w:tc>
          <w:tcPr>
            <w:tcW w:w="1031" w:type="dxa"/>
            <w:hideMark/>
          </w:tcPr>
          <w:p w14:paraId="120962FF" w14:textId="77777777" w:rsidR="002347D1" w:rsidRPr="009313BF" w:rsidRDefault="002347D1" w:rsidP="00185BED">
            <w:pPr>
              <w:spacing w:line="360" w:lineRule="auto"/>
              <w:ind w:left="360"/>
              <w:jc w:val="center"/>
              <w:rPr>
                <w:sz w:val="22"/>
                <w:szCs w:val="22"/>
              </w:rPr>
            </w:pPr>
            <w:r w:rsidRPr="009313BF">
              <w:rPr>
                <w:sz w:val="22"/>
                <w:szCs w:val="22"/>
              </w:rPr>
              <w:t>1.01</w:t>
            </w:r>
          </w:p>
        </w:tc>
        <w:tc>
          <w:tcPr>
            <w:tcW w:w="1260" w:type="dxa"/>
            <w:hideMark/>
          </w:tcPr>
          <w:p w14:paraId="0D278BC2" w14:textId="77777777" w:rsidR="002347D1" w:rsidRPr="009313BF" w:rsidRDefault="002347D1" w:rsidP="00185BED">
            <w:pPr>
              <w:spacing w:line="360" w:lineRule="auto"/>
              <w:ind w:left="360"/>
              <w:jc w:val="center"/>
              <w:rPr>
                <w:sz w:val="22"/>
                <w:szCs w:val="22"/>
              </w:rPr>
            </w:pPr>
            <w:r w:rsidRPr="009313BF">
              <w:rPr>
                <w:sz w:val="22"/>
                <w:szCs w:val="22"/>
              </w:rPr>
              <w:t>234.19</w:t>
            </w:r>
          </w:p>
        </w:tc>
      </w:tr>
      <w:tr w:rsidR="002347D1" w:rsidRPr="009313BF" w14:paraId="126D8755" w14:textId="77777777" w:rsidTr="00185BED">
        <w:trPr>
          <w:trHeight w:val="432"/>
        </w:trPr>
        <w:tc>
          <w:tcPr>
            <w:tcW w:w="3145" w:type="dxa"/>
            <w:gridSpan w:val="2"/>
            <w:vAlign w:val="center"/>
            <w:hideMark/>
          </w:tcPr>
          <w:p w14:paraId="6915E17D" w14:textId="77777777" w:rsidR="002347D1" w:rsidRPr="009313BF" w:rsidRDefault="002347D1" w:rsidP="00185BED">
            <w:pPr>
              <w:spacing w:line="360" w:lineRule="auto"/>
              <w:rPr>
                <w:sz w:val="22"/>
                <w:szCs w:val="22"/>
              </w:rPr>
            </w:pPr>
            <w:r w:rsidRPr="009313BF">
              <w:rPr>
                <w:b/>
                <w:bCs/>
                <w:sz w:val="22"/>
                <w:szCs w:val="22"/>
              </w:rPr>
              <w:t>CD at 5%</w:t>
            </w:r>
          </w:p>
        </w:tc>
        <w:tc>
          <w:tcPr>
            <w:tcW w:w="900" w:type="dxa"/>
            <w:hideMark/>
          </w:tcPr>
          <w:p w14:paraId="07786CDA" w14:textId="77777777" w:rsidR="002347D1" w:rsidRPr="009313BF" w:rsidRDefault="002347D1" w:rsidP="00185BED">
            <w:pPr>
              <w:spacing w:line="360" w:lineRule="auto"/>
              <w:jc w:val="center"/>
              <w:rPr>
                <w:sz w:val="22"/>
                <w:szCs w:val="22"/>
              </w:rPr>
            </w:pPr>
            <w:r w:rsidRPr="009313BF">
              <w:rPr>
                <w:sz w:val="22"/>
                <w:szCs w:val="22"/>
              </w:rPr>
              <w:t>0.81</w:t>
            </w:r>
          </w:p>
        </w:tc>
        <w:tc>
          <w:tcPr>
            <w:tcW w:w="1080" w:type="dxa"/>
            <w:hideMark/>
          </w:tcPr>
          <w:p w14:paraId="31F4A503" w14:textId="77777777" w:rsidR="002347D1" w:rsidRPr="009313BF" w:rsidRDefault="002347D1" w:rsidP="00185BED">
            <w:pPr>
              <w:spacing w:line="360" w:lineRule="auto"/>
              <w:jc w:val="center"/>
              <w:rPr>
                <w:sz w:val="22"/>
                <w:szCs w:val="22"/>
              </w:rPr>
            </w:pPr>
            <w:r w:rsidRPr="009313BF">
              <w:rPr>
                <w:sz w:val="22"/>
                <w:szCs w:val="22"/>
              </w:rPr>
              <w:t>15.57</w:t>
            </w:r>
          </w:p>
        </w:tc>
        <w:tc>
          <w:tcPr>
            <w:tcW w:w="1170" w:type="dxa"/>
            <w:hideMark/>
          </w:tcPr>
          <w:p w14:paraId="116B3850" w14:textId="77777777" w:rsidR="002347D1" w:rsidRPr="009313BF" w:rsidRDefault="002347D1" w:rsidP="00185BED">
            <w:pPr>
              <w:spacing w:line="360" w:lineRule="auto"/>
              <w:ind w:left="360"/>
              <w:jc w:val="center"/>
              <w:rPr>
                <w:sz w:val="22"/>
                <w:szCs w:val="22"/>
              </w:rPr>
            </w:pPr>
            <w:r w:rsidRPr="009313BF">
              <w:rPr>
                <w:sz w:val="22"/>
                <w:szCs w:val="22"/>
              </w:rPr>
              <w:t>0.65</w:t>
            </w:r>
          </w:p>
        </w:tc>
        <w:tc>
          <w:tcPr>
            <w:tcW w:w="990" w:type="dxa"/>
            <w:hideMark/>
          </w:tcPr>
          <w:p w14:paraId="595C0ED5" w14:textId="77777777" w:rsidR="002347D1" w:rsidRPr="009313BF" w:rsidRDefault="002347D1" w:rsidP="00185BED">
            <w:pPr>
              <w:spacing w:line="360" w:lineRule="auto"/>
              <w:jc w:val="center"/>
              <w:rPr>
                <w:sz w:val="22"/>
                <w:szCs w:val="22"/>
              </w:rPr>
            </w:pPr>
            <w:r w:rsidRPr="009313BF">
              <w:rPr>
                <w:sz w:val="22"/>
                <w:szCs w:val="22"/>
              </w:rPr>
              <w:t>0.28</w:t>
            </w:r>
          </w:p>
        </w:tc>
        <w:tc>
          <w:tcPr>
            <w:tcW w:w="1031" w:type="dxa"/>
            <w:hideMark/>
          </w:tcPr>
          <w:p w14:paraId="3BB1DCF1" w14:textId="77777777" w:rsidR="002347D1" w:rsidRPr="009313BF" w:rsidRDefault="002347D1" w:rsidP="00185BED">
            <w:pPr>
              <w:spacing w:line="360" w:lineRule="auto"/>
              <w:ind w:left="360"/>
              <w:jc w:val="center"/>
              <w:rPr>
                <w:sz w:val="22"/>
                <w:szCs w:val="22"/>
              </w:rPr>
            </w:pPr>
            <w:r w:rsidRPr="009313BF">
              <w:rPr>
                <w:sz w:val="22"/>
                <w:szCs w:val="22"/>
              </w:rPr>
              <w:t>N/A</w:t>
            </w:r>
          </w:p>
        </w:tc>
        <w:tc>
          <w:tcPr>
            <w:tcW w:w="1260" w:type="dxa"/>
            <w:hideMark/>
          </w:tcPr>
          <w:p w14:paraId="3175E20B" w14:textId="77777777" w:rsidR="002347D1" w:rsidRPr="009313BF" w:rsidRDefault="002347D1" w:rsidP="00185BED">
            <w:pPr>
              <w:spacing w:line="360" w:lineRule="auto"/>
              <w:ind w:left="360"/>
              <w:jc w:val="center"/>
              <w:rPr>
                <w:sz w:val="22"/>
                <w:szCs w:val="22"/>
              </w:rPr>
            </w:pPr>
            <w:r w:rsidRPr="009313BF">
              <w:rPr>
                <w:sz w:val="22"/>
                <w:szCs w:val="22"/>
              </w:rPr>
              <w:t>10.57</w:t>
            </w:r>
          </w:p>
        </w:tc>
      </w:tr>
    </w:tbl>
    <w:p w14:paraId="0EED785C" w14:textId="77777777" w:rsidR="002347D1" w:rsidRPr="009313BF" w:rsidRDefault="002347D1" w:rsidP="002347D1">
      <w:pPr>
        <w:jc w:val="both"/>
        <w:rPr>
          <w:sz w:val="22"/>
          <w:szCs w:val="22"/>
        </w:rPr>
      </w:pPr>
    </w:p>
    <w:sectPr w:rsidR="002347D1" w:rsidRPr="009313BF" w:rsidSect="00027C95">
      <w:headerReference w:type="even" r:id="rId34"/>
      <w:headerReference w:type="default" r:id="rId35"/>
      <w:footerReference w:type="even" r:id="rId36"/>
      <w:footerReference w:type="default" r:id="rId37"/>
      <w:headerReference w:type="first" r:id="rId38"/>
      <w:footerReference w:type="first" r:id="rId39"/>
      <w:type w:val="continuous"/>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B51E1" w14:textId="77777777" w:rsidR="00A94935" w:rsidRDefault="00A94935" w:rsidP="00067E0D">
      <w:r>
        <w:separator/>
      </w:r>
    </w:p>
  </w:endnote>
  <w:endnote w:type="continuationSeparator" w:id="0">
    <w:p w14:paraId="42238BE7" w14:textId="77777777" w:rsidR="00A94935" w:rsidRDefault="00A94935" w:rsidP="0006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55CD" w14:textId="77777777" w:rsidR="00785BA2" w:rsidRDefault="00785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894155"/>
      <w:docPartObj>
        <w:docPartGallery w:val="Page Numbers (Bottom of Page)"/>
        <w:docPartUnique/>
      </w:docPartObj>
    </w:sdtPr>
    <w:sdtEndPr>
      <w:rPr>
        <w:noProof/>
      </w:rPr>
    </w:sdtEndPr>
    <w:sdtContent>
      <w:p w14:paraId="0C72F97E" w14:textId="77777777" w:rsidR="002401E4" w:rsidRDefault="002401E4">
        <w:pPr>
          <w:pStyle w:val="Footer"/>
          <w:jc w:val="center"/>
        </w:pPr>
        <w:r>
          <w:fldChar w:fldCharType="begin"/>
        </w:r>
        <w:r>
          <w:instrText xml:space="preserve"> PAGE   \* MERGEFORMAT </w:instrText>
        </w:r>
        <w:r>
          <w:fldChar w:fldCharType="separate"/>
        </w:r>
        <w:r w:rsidR="00B959B3">
          <w:rPr>
            <w:noProof/>
          </w:rPr>
          <w:t>2</w:t>
        </w:r>
        <w:r>
          <w:rPr>
            <w:noProof/>
          </w:rPr>
          <w:fldChar w:fldCharType="end"/>
        </w:r>
      </w:p>
    </w:sdtContent>
  </w:sdt>
  <w:p w14:paraId="31DA115E" w14:textId="77777777" w:rsidR="002401E4" w:rsidRDefault="00240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65900" w14:textId="77777777" w:rsidR="00785BA2" w:rsidRDefault="00785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789B6" w14:textId="77777777" w:rsidR="00A94935" w:rsidRDefault="00A94935" w:rsidP="00067E0D">
      <w:r>
        <w:separator/>
      </w:r>
    </w:p>
  </w:footnote>
  <w:footnote w:type="continuationSeparator" w:id="0">
    <w:p w14:paraId="5BDF0EF7" w14:textId="77777777" w:rsidR="00A94935" w:rsidRDefault="00A94935" w:rsidP="00067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DE6E" w14:textId="77777777" w:rsidR="00785BA2" w:rsidRDefault="00000000">
    <w:pPr>
      <w:pStyle w:val="Header"/>
    </w:pPr>
    <w:r>
      <w:rPr>
        <w:noProof/>
      </w:rPr>
      <w:pict w14:anchorId="2D4C32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8884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294B" w14:textId="77777777" w:rsidR="00785BA2" w:rsidRDefault="00000000">
    <w:pPr>
      <w:pStyle w:val="Header"/>
    </w:pPr>
    <w:r>
      <w:rPr>
        <w:noProof/>
      </w:rPr>
      <w:pict w14:anchorId="4801A9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8884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24BD" w14:textId="77777777" w:rsidR="00785BA2" w:rsidRDefault="00000000">
    <w:pPr>
      <w:pStyle w:val="Header"/>
    </w:pPr>
    <w:r>
      <w:rPr>
        <w:noProof/>
      </w:rPr>
      <w:pict w14:anchorId="11F531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8884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E7A"/>
    <w:multiLevelType w:val="hybridMultilevel"/>
    <w:tmpl w:val="D4FA2348"/>
    <w:lvl w:ilvl="0" w:tplc="4009000F">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303034"/>
    <w:multiLevelType w:val="hybridMultilevel"/>
    <w:tmpl w:val="3918CE0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57FA0"/>
    <w:multiLevelType w:val="hybridMultilevel"/>
    <w:tmpl w:val="48C4063E"/>
    <w:lvl w:ilvl="0" w:tplc="3932A518">
      <w:start w:val="1"/>
      <w:numFmt w:val="decimal"/>
      <w:lvlText w:val="3.7.%1"/>
      <w:lvlJc w:val="right"/>
      <w:pPr>
        <w:ind w:left="720" w:hanging="360"/>
      </w:pPr>
      <w:rPr>
        <w:b/>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C743E00"/>
    <w:multiLevelType w:val="hybridMultilevel"/>
    <w:tmpl w:val="A15E3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C5B89"/>
    <w:multiLevelType w:val="hybridMultilevel"/>
    <w:tmpl w:val="9D9ABD1E"/>
    <w:lvl w:ilvl="0" w:tplc="B97AFD92">
      <w:start w:val="1"/>
      <w:numFmt w:val="bullet"/>
      <w:lvlText w:val=""/>
      <w:lvlJc w:val="left"/>
      <w:pPr>
        <w:tabs>
          <w:tab w:val="num" w:pos="720"/>
        </w:tabs>
        <w:ind w:left="720" w:hanging="360"/>
      </w:pPr>
      <w:rPr>
        <w:rFonts w:ascii="Wingdings" w:hAnsi="Wingdings" w:hint="default"/>
      </w:rPr>
    </w:lvl>
    <w:lvl w:ilvl="1" w:tplc="57A4C27E" w:tentative="1">
      <w:start w:val="1"/>
      <w:numFmt w:val="bullet"/>
      <w:lvlText w:val=""/>
      <w:lvlJc w:val="left"/>
      <w:pPr>
        <w:tabs>
          <w:tab w:val="num" w:pos="1440"/>
        </w:tabs>
        <w:ind w:left="1440" w:hanging="360"/>
      </w:pPr>
      <w:rPr>
        <w:rFonts w:ascii="Wingdings" w:hAnsi="Wingdings" w:hint="default"/>
      </w:rPr>
    </w:lvl>
    <w:lvl w:ilvl="2" w:tplc="DD164B24" w:tentative="1">
      <w:start w:val="1"/>
      <w:numFmt w:val="bullet"/>
      <w:lvlText w:val=""/>
      <w:lvlJc w:val="left"/>
      <w:pPr>
        <w:tabs>
          <w:tab w:val="num" w:pos="2160"/>
        </w:tabs>
        <w:ind w:left="2160" w:hanging="360"/>
      </w:pPr>
      <w:rPr>
        <w:rFonts w:ascii="Wingdings" w:hAnsi="Wingdings" w:hint="default"/>
      </w:rPr>
    </w:lvl>
    <w:lvl w:ilvl="3" w:tplc="0FEAE774" w:tentative="1">
      <w:start w:val="1"/>
      <w:numFmt w:val="bullet"/>
      <w:lvlText w:val=""/>
      <w:lvlJc w:val="left"/>
      <w:pPr>
        <w:tabs>
          <w:tab w:val="num" w:pos="2880"/>
        </w:tabs>
        <w:ind w:left="2880" w:hanging="360"/>
      </w:pPr>
      <w:rPr>
        <w:rFonts w:ascii="Wingdings" w:hAnsi="Wingdings" w:hint="default"/>
      </w:rPr>
    </w:lvl>
    <w:lvl w:ilvl="4" w:tplc="CBE253D8" w:tentative="1">
      <w:start w:val="1"/>
      <w:numFmt w:val="bullet"/>
      <w:lvlText w:val=""/>
      <w:lvlJc w:val="left"/>
      <w:pPr>
        <w:tabs>
          <w:tab w:val="num" w:pos="3600"/>
        </w:tabs>
        <w:ind w:left="3600" w:hanging="360"/>
      </w:pPr>
      <w:rPr>
        <w:rFonts w:ascii="Wingdings" w:hAnsi="Wingdings" w:hint="default"/>
      </w:rPr>
    </w:lvl>
    <w:lvl w:ilvl="5" w:tplc="01C095DA" w:tentative="1">
      <w:start w:val="1"/>
      <w:numFmt w:val="bullet"/>
      <w:lvlText w:val=""/>
      <w:lvlJc w:val="left"/>
      <w:pPr>
        <w:tabs>
          <w:tab w:val="num" w:pos="4320"/>
        </w:tabs>
        <w:ind w:left="4320" w:hanging="360"/>
      </w:pPr>
      <w:rPr>
        <w:rFonts w:ascii="Wingdings" w:hAnsi="Wingdings" w:hint="default"/>
      </w:rPr>
    </w:lvl>
    <w:lvl w:ilvl="6" w:tplc="622A4C0E" w:tentative="1">
      <w:start w:val="1"/>
      <w:numFmt w:val="bullet"/>
      <w:lvlText w:val=""/>
      <w:lvlJc w:val="left"/>
      <w:pPr>
        <w:tabs>
          <w:tab w:val="num" w:pos="5040"/>
        </w:tabs>
        <w:ind w:left="5040" w:hanging="360"/>
      </w:pPr>
      <w:rPr>
        <w:rFonts w:ascii="Wingdings" w:hAnsi="Wingdings" w:hint="default"/>
      </w:rPr>
    </w:lvl>
    <w:lvl w:ilvl="7" w:tplc="4AFAC4F0" w:tentative="1">
      <w:start w:val="1"/>
      <w:numFmt w:val="bullet"/>
      <w:lvlText w:val=""/>
      <w:lvlJc w:val="left"/>
      <w:pPr>
        <w:tabs>
          <w:tab w:val="num" w:pos="5760"/>
        </w:tabs>
        <w:ind w:left="5760" w:hanging="360"/>
      </w:pPr>
      <w:rPr>
        <w:rFonts w:ascii="Wingdings" w:hAnsi="Wingdings" w:hint="default"/>
      </w:rPr>
    </w:lvl>
    <w:lvl w:ilvl="8" w:tplc="D1FC66D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472A5E"/>
    <w:multiLevelType w:val="multilevel"/>
    <w:tmpl w:val="1C2061CC"/>
    <w:styleLink w:val="Style11"/>
    <w:lvl w:ilvl="0">
      <w:start w:val="3"/>
      <w:numFmt w:val="decimal"/>
      <w:lvlText w:val="%1"/>
      <w:lvlJc w:val="left"/>
      <w:pPr>
        <w:ind w:left="480" w:hanging="480"/>
      </w:pPr>
      <w:rPr>
        <w:b/>
      </w:rPr>
    </w:lvl>
    <w:lvl w:ilvl="1">
      <w:start w:val="5"/>
      <w:numFmt w:val="decimal"/>
      <w:lvlText w:val="%1.%2"/>
      <w:lvlJc w:val="left"/>
      <w:pPr>
        <w:ind w:left="480" w:hanging="480"/>
      </w:pPr>
    </w:lvl>
    <w:lvl w:ilvl="2">
      <w:start w:val="1"/>
      <w:numFmt w:val="decimal"/>
      <w:lvlText w:val="%1.%2.%3"/>
      <w:lvlJc w:val="left"/>
      <w:pPr>
        <w:ind w:left="720" w:hanging="720"/>
      </w:pPr>
      <w:rPr>
        <w:rFonts w:ascii="Times New Roman" w:hAnsi="Times New Roman"/>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282B3CC0"/>
    <w:multiLevelType w:val="multilevel"/>
    <w:tmpl w:val="8F8A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92A71"/>
    <w:multiLevelType w:val="hybridMultilevel"/>
    <w:tmpl w:val="B6DCB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33ADB"/>
    <w:multiLevelType w:val="hybridMultilevel"/>
    <w:tmpl w:val="2150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40202B"/>
    <w:multiLevelType w:val="hybridMultilevel"/>
    <w:tmpl w:val="8E9EEB92"/>
    <w:lvl w:ilvl="0" w:tplc="CB44811C">
      <w:start w:val="1"/>
      <w:numFmt w:val="bullet"/>
      <w:lvlText w:val=""/>
      <w:lvlJc w:val="left"/>
      <w:pPr>
        <w:tabs>
          <w:tab w:val="num" w:pos="720"/>
        </w:tabs>
        <w:ind w:left="720" w:hanging="360"/>
      </w:pPr>
      <w:rPr>
        <w:rFonts w:ascii="Wingdings" w:hAnsi="Wingdings" w:hint="default"/>
      </w:rPr>
    </w:lvl>
    <w:lvl w:ilvl="1" w:tplc="B77ED304" w:tentative="1">
      <w:start w:val="1"/>
      <w:numFmt w:val="bullet"/>
      <w:lvlText w:val=""/>
      <w:lvlJc w:val="left"/>
      <w:pPr>
        <w:tabs>
          <w:tab w:val="num" w:pos="1440"/>
        </w:tabs>
        <w:ind w:left="1440" w:hanging="360"/>
      </w:pPr>
      <w:rPr>
        <w:rFonts w:ascii="Wingdings" w:hAnsi="Wingdings" w:hint="default"/>
      </w:rPr>
    </w:lvl>
    <w:lvl w:ilvl="2" w:tplc="D5F0F1AC" w:tentative="1">
      <w:start w:val="1"/>
      <w:numFmt w:val="bullet"/>
      <w:lvlText w:val=""/>
      <w:lvlJc w:val="left"/>
      <w:pPr>
        <w:tabs>
          <w:tab w:val="num" w:pos="2160"/>
        </w:tabs>
        <w:ind w:left="2160" w:hanging="360"/>
      </w:pPr>
      <w:rPr>
        <w:rFonts w:ascii="Wingdings" w:hAnsi="Wingdings" w:hint="default"/>
      </w:rPr>
    </w:lvl>
    <w:lvl w:ilvl="3" w:tplc="0270DFC2" w:tentative="1">
      <w:start w:val="1"/>
      <w:numFmt w:val="bullet"/>
      <w:lvlText w:val=""/>
      <w:lvlJc w:val="left"/>
      <w:pPr>
        <w:tabs>
          <w:tab w:val="num" w:pos="2880"/>
        </w:tabs>
        <w:ind w:left="2880" w:hanging="360"/>
      </w:pPr>
      <w:rPr>
        <w:rFonts w:ascii="Wingdings" w:hAnsi="Wingdings" w:hint="default"/>
      </w:rPr>
    </w:lvl>
    <w:lvl w:ilvl="4" w:tplc="D6CE303E" w:tentative="1">
      <w:start w:val="1"/>
      <w:numFmt w:val="bullet"/>
      <w:lvlText w:val=""/>
      <w:lvlJc w:val="left"/>
      <w:pPr>
        <w:tabs>
          <w:tab w:val="num" w:pos="3600"/>
        </w:tabs>
        <w:ind w:left="3600" w:hanging="360"/>
      </w:pPr>
      <w:rPr>
        <w:rFonts w:ascii="Wingdings" w:hAnsi="Wingdings" w:hint="default"/>
      </w:rPr>
    </w:lvl>
    <w:lvl w:ilvl="5" w:tplc="019E4D72" w:tentative="1">
      <w:start w:val="1"/>
      <w:numFmt w:val="bullet"/>
      <w:lvlText w:val=""/>
      <w:lvlJc w:val="left"/>
      <w:pPr>
        <w:tabs>
          <w:tab w:val="num" w:pos="4320"/>
        </w:tabs>
        <w:ind w:left="4320" w:hanging="360"/>
      </w:pPr>
      <w:rPr>
        <w:rFonts w:ascii="Wingdings" w:hAnsi="Wingdings" w:hint="default"/>
      </w:rPr>
    </w:lvl>
    <w:lvl w:ilvl="6" w:tplc="A6D83340" w:tentative="1">
      <w:start w:val="1"/>
      <w:numFmt w:val="bullet"/>
      <w:lvlText w:val=""/>
      <w:lvlJc w:val="left"/>
      <w:pPr>
        <w:tabs>
          <w:tab w:val="num" w:pos="5040"/>
        </w:tabs>
        <w:ind w:left="5040" w:hanging="360"/>
      </w:pPr>
      <w:rPr>
        <w:rFonts w:ascii="Wingdings" w:hAnsi="Wingdings" w:hint="default"/>
      </w:rPr>
    </w:lvl>
    <w:lvl w:ilvl="7" w:tplc="64E87A6C" w:tentative="1">
      <w:start w:val="1"/>
      <w:numFmt w:val="bullet"/>
      <w:lvlText w:val=""/>
      <w:lvlJc w:val="left"/>
      <w:pPr>
        <w:tabs>
          <w:tab w:val="num" w:pos="5760"/>
        </w:tabs>
        <w:ind w:left="5760" w:hanging="360"/>
      </w:pPr>
      <w:rPr>
        <w:rFonts w:ascii="Wingdings" w:hAnsi="Wingdings" w:hint="default"/>
      </w:rPr>
    </w:lvl>
    <w:lvl w:ilvl="8" w:tplc="1FE6432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281B92"/>
    <w:multiLevelType w:val="hybridMultilevel"/>
    <w:tmpl w:val="E63C1D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6A5427"/>
    <w:multiLevelType w:val="hybridMultilevel"/>
    <w:tmpl w:val="2D7E8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50E63"/>
    <w:multiLevelType w:val="hybridMultilevel"/>
    <w:tmpl w:val="29DE7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C07093"/>
    <w:multiLevelType w:val="hybridMultilevel"/>
    <w:tmpl w:val="182CC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80C67"/>
    <w:multiLevelType w:val="hybridMultilevel"/>
    <w:tmpl w:val="F460A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A5611"/>
    <w:multiLevelType w:val="hybridMultilevel"/>
    <w:tmpl w:val="CE701B9C"/>
    <w:lvl w:ilvl="0" w:tplc="F568319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32B24"/>
    <w:multiLevelType w:val="hybridMultilevel"/>
    <w:tmpl w:val="9B6AC47C"/>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7" w15:restartNumberingAfterBreak="0">
    <w:nsid w:val="424E765F"/>
    <w:multiLevelType w:val="hybridMultilevel"/>
    <w:tmpl w:val="EFC629D6"/>
    <w:lvl w:ilvl="0" w:tplc="44B4411E">
      <w:start w:val="1"/>
      <w:numFmt w:val="bullet"/>
      <w:lvlText w:val=""/>
      <w:lvlJc w:val="left"/>
      <w:pPr>
        <w:tabs>
          <w:tab w:val="num" w:pos="720"/>
        </w:tabs>
        <w:ind w:left="720" w:hanging="360"/>
      </w:pPr>
      <w:rPr>
        <w:rFonts w:ascii="Wingdings" w:hAnsi="Wingdings" w:hint="default"/>
      </w:rPr>
    </w:lvl>
    <w:lvl w:ilvl="1" w:tplc="6A501DBA" w:tentative="1">
      <w:start w:val="1"/>
      <w:numFmt w:val="bullet"/>
      <w:lvlText w:val=""/>
      <w:lvlJc w:val="left"/>
      <w:pPr>
        <w:tabs>
          <w:tab w:val="num" w:pos="1440"/>
        </w:tabs>
        <w:ind w:left="1440" w:hanging="360"/>
      </w:pPr>
      <w:rPr>
        <w:rFonts w:ascii="Wingdings" w:hAnsi="Wingdings" w:hint="default"/>
      </w:rPr>
    </w:lvl>
    <w:lvl w:ilvl="2" w:tplc="D5629628" w:tentative="1">
      <w:start w:val="1"/>
      <w:numFmt w:val="bullet"/>
      <w:lvlText w:val=""/>
      <w:lvlJc w:val="left"/>
      <w:pPr>
        <w:tabs>
          <w:tab w:val="num" w:pos="2160"/>
        </w:tabs>
        <w:ind w:left="2160" w:hanging="360"/>
      </w:pPr>
      <w:rPr>
        <w:rFonts w:ascii="Wingdings" w:hAnsi="Wingdings" w:hint="default"/>
      </w:rPr>
    </w:lvl>
    <w:lvl w:ilvl="3" w:tplc="0D2EED04" w:tentative="1">
      <w:start w:val="1"/>
      <w:numFmt w:val="bullet"/>
      <w:lvlText w:val=""/>
      <w:lvlJc w:val="left"/>
      <w:pPr>
        <w:tabs>
          <w:tab w:val="num" w:pos="2880"/>
        </w:tabs>
        <w:ind w:left="2880" w:hanging="360"/>
      </w:pPr>
      <w:rPr>
        <w:rFonts w:ascii="Wingdings" w:hAnsi="Wingdings" w:hint="default"/>
      </w:rPr>
    </w:lvl>
    <w:lvl w:ilvl="4" w:tplc="360CD4E8" w:tentative="1">
      <w:start w:val="1"/>
      <w:numFmt w:val="bullet"/>
      <w:lvlText w:val=""/>
      <w:lvlJc w:val="left"/>
      <w:pPr>
        <w:tabs>
          <w:tab w:val="num" w:pos="3600"/>
        </w:tabs>
        <w:ind w:left="3600" w:hanging="360"/>
      </w:pPr>
      <w:rPr>
        <w:rFonts w:ascii="Wingdings" w:hAnsi="Wingdings" w:hint="default"/>
      </w:rPr>
    </w:lvl>
    <w:lvl w:ilvl="5" w:tplc="61046F52" w:tentative="1">
      <w:start w:val="1"/>
      <w:numFmt w:val="bullet"/>
      <w:lvlText w:val=""/>
      <w:lvlJc w:val="left"/>
      <w:pPr>
        <w:tabs>
          <w:tab w:val="num" w:pos="4320"/>
        </w:tabs>
        <w:ind w:left="4320" w:hanging="360"/>
      </w:pPr>
      <w:rPr>
        <w:rFonts w:ascii="Wingdings" w:hAnsi="Wingdings" w:hint="default"/>
      </w:rPr>
    </w:lvl>
    <w:lvl w:ilvl="6" w:tplc="12325D68" w:tentative="1">
      <w:start w:val="1"/>
      <w:numFmt w:val="bullet"/>
      <w:lvlText w:val=""/>
      <w:lvlJc w:val="left"/>
      <w:pPr>
        <w:tabs>
          <w:tab w:val="num" w:pos="5040"/>
        </w:tabs>
        <w:ind w:left="5040" w:hanging="360"/>
      </w:pPr>
      <w:rPr>
        <w:rFonts w:ascii="Wingdings" w:hAnsi="Wingdings" w:hint="default"/>
      </w:rPr>
    </w:lvl>
    <w:lvl w:ilvl="7" w:tplc="E5381744" w:tentative="1">
      <w:start w:val="1"/>
      <w:numFmt w:val="bullet"/>
      <w:lvlText w:val=""/>
      <w:lvlJc w:val="left"/>
      <w:pPr>
        <w:tabs>
          <w:tab w:val="num" w:pos="5760"/>
        </w:tabs>
        <w:ind w:left="5760" w:hanging="360"/>
      </w:pPr>
      <w:rPr>
        <w:rFonts w:ascii="Wingdings" w:hAnsi="Wingdings" w:hint="default"/>
      </w:rPr>
    </w:lvl>
    <w:lvl w:ilvl="8" w:tplc="CB308F7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EF5176"/>
    <w:multiLevelType w:val="multilevel"/>
    <w:tmpl w:val="B7FA8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003F13"/>
    <w:multiLevelType w:val="hybridMultilevel"/>
    <w:tmpl w:val="18640D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1F22FA"/>
    <w:multiLevelType w:val="hybridMultilevel"/>
    <w:tmpl w:val="0B0C1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25F00"/>
    <w:multiLevelType w:val="hybridMultilevel"/>
    <w:tmpl w:val="8B0E0FF4"/>
    <w:lvl w:ilvl="0" w:tplc="41641D14">
      <w:start w:val="1"/>
      <w:numFmt w:val="lowerLetter"/>
      <w:lvlText w:val="%1)"/>
      <w:lvlJc w:val="left"/>
      <w:pPr>
        <w:ind w:left="581" w:hanging="361"/>
      </w:pPr>
      <w:rPr>
        <w:rFonts w:ascii="Times New Roman" w:eastAsia="Times New Roman" w:hAnsi="Times New Roman" w:cs="Times New Roman" w:hint="default"/>
        <w:w w:val="100"/>
        <w:sz w:val="22"/>
        <w:szCs w:val="22"/>
      </w:rPr>
    </w:lvl>
    <w:lvl w:ilvl="1" w:tplc="F74241AC">
      <w:numFmt w:val="bullet"/>
      <w:lvlText w:val="•"/>
      <w:lvlJc w:val="left"/>
      <w:pPr>
        <w:ind w:left="1399" w:hanging="361"/>
      </w:pPr>
      <w:rPr>
        <w:rFonts w:hint="default"/>
      </w:rPr>
    </w:lvl>
    <w:lvl w:ilvl="2" w:tplc="DA906168">
      <w:numFmt w:val="bullet"/>
      <w:lvlText w:val="•"/>
      <w:lvlJc w:val="left"/>
      <w:pPr>
        <w:ind w:left="2218" w:hanging="361"/>
      </w:pPr>
      <w:rPr>
        <w:rFonts w:hint="default"/>
      </w:rPr>
    </w:lvl>
    <w:lvl w:ilvl="3" w:tplc="67D8589E">
      <w:numFmt w:val="bullet"/>
      <w:lvlText w:val="•"/>
      <w:lvlJc w:val="left"/>
      <w:pPr>
        <w:ind w:left="3037" w:hanging="361"/>
      </w:pPr>
      <w:rPr>
        <w:rFonts w:hint="default"/>
      </w:rPr>
    </w:lvl>
    <w:lvl w:ilvl="4" w:tplc="0C56AE76">
      <w:numFmt w:val="bullet"/>
      <w:lvlText w:val="•"/>
      <w:lvlJc w:val="left"/>
      <w:pPr>
        <w:ind w:left="3856" w:hanging="361"/>
      </w:pPr>
      <w:rPr>
        <w:rFonts w:hint="default"/>
      </w:rPr>
    </w:lvl>
    <w:lvl w:ilvl="5" w:tplc="84ECEF98">
      <w:numFmt w:val="bullet"/>
      <w:lvlText w:val="•"/>
      <w:lvlJc w:val="left"/>
      <w:pPr>
        <w:ind w:left="4676" w:hanging="361"/>
      </w:pPr>
      <w:rPr>
        <w:rFonts w:hint="default"/>
      </w:rPr>
    </w:lvl>
    <w:lvl w:ilvl="6" w:tplc="365E36D8">
      <w:numFmt w:val="bullet"/>
      <w:lvlText w:val="•"/>
      <w:lvlJc w:val="left"/>
      <w:pPr>
        <w:ind w:left="5495" w:hanging="361"/>
      </w:pPr>
      <w:rPr>
        <w:rFonts w:hint="default"/>
      </w:rPr>
    </w:lvl>
    <w:lvl w:ilvl="7" w:tplc="67720468">
      <w:numFmt w:val="bullet"/>
      <w:lvlText w:val="•"/>
      <w:lvlJc w:val="left"/>
      <w:pPr>
        <w:ind w:left="6314" w:hanging="361"/>
      </w:pPr>
      <w:rPr>
        <w:rFonts w:hint="default"/>
      </w:rPr>
    </w:lvl>
    <w:lvl w:ilvl="8" w:tplc="4F2CD520">
      <w:numFmt w:val="bullet"/>
      <w:lvlText w:val="•"/>
      <w:lvlJc w:val="left"/>
      <w:pPr>
        <w:ind w:left="7133" w:hanging="361"/>
      </w:pPr>
      <w:rPr>
        <w:rFonts w:hint="default"/>
      </w:rPr>
    </w:lvl>
  </w:abstractNum>
  <w:abstractNum w:abstractNumId="22" w15:restartNumberingAfterBreak="0">
    <w:nsid w:val="4C1D432C"/>
    <w:multiLevelType w:val="hybridMultilevel"/>
    <w:tmpl w:val="8B70D6AC"/>
    <w:lvl w:ilvl="0" w:tplc="F912D3D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A20BF4"/>
    <w:multiLevelType w:val="hybridMultilevel"/>
    <w:tmpl w:val="7DAE1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E50C0"/>
    <w:multiLevelType w:val="hybridMultilevel"/>
    <w:tmpl w:val="30D6D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AF6019"/>
    <w:multiLevelType w:val="hybridMultilevel"/>
    <w:tmpl w:val="D272D86A"/>
    <w:lvl w:ilvl="0" w:tplc="027C96A8">
      <w:start w:val="8"/>
      <w:numFmt w:val="lowerLetter"/>
      <w:lvlText w:val="%1)"/>
      <w:lvlJc w:val="left"/>
      <w:pPr>
        <w:ind w:left="581" w:hanging="361"/>
      </w:pPr>
      <w:rPr>
        <w:rFonts w:ascii="Times New Roman" w:eastAsia="Times New Roman" w:hAnsi="Times New Roman" w:cs="Times New Roman" w:hint="default"/>
        <w:w w:val="100"/>
        <w:sz w:val="22"/>
        <w:szCs w:val="22"/>
      </w:rPr>
    </w:lvl>
    <w:lvl w:ilvl="1" w:tplc="36687C38">
      <w:numFmt w:val="bullet"/>
      <w:lvlText w:val="•"/>
      <w:lvlJc w:val="left"/>
      <w:pPr>
        <w:ind w:left="1399" w:hanging="361"/>
      </w:pPr>
      <w:rPr>
        <w:rFonts w:hint="default"/>
      </w:rPr>
    </w:lvl>
    <w:lvl w:ilvl="2" w:tplc="FD381344">
      <w:numFmt w:val="bullet"/>
      <w:lvlText w:val="•"/>
      <w:lvlJc w:val="left"/>
      <w:pPr>
        <w:ind w:left="2218" w:hanging="361"/>
      </w:pPr>
      <w:rPr>
        <w:rFonts w:hint="default"/>
      </w:rPr>
    </w:lvl>
    <w:lvl w:ilvl="3" w:tplc="9A540516">
      <w:numFmt w:val="bullet"/>
      <w:lvlText w:val="•"/>
      <w:lvlJc w:val="left"/>
      <w:pPr>
        <w:ind w:left="3037" w:hanging="361"/>
      </w:pPr>
      <w:rPr>
        <w:rFonts w:hint="default"/>
      </w:rPr>
    </w:lvl>
    <w:lvl w:ilvl="4" w:tplc="9866134A">
      <w:numFmt w:val="bullet"/>
      <w:lvlText w:val="•"/>
      <w:lvlJc w:val="left"/>
      <w:pPr>
        <w:ind w:left="3856" w:hanging="361"/>
      </w:pPr>
      <w:rPr>
        <w:rFonts w:hint="default"/>
      </w:rPr>
    </w:lvl>
    <w:lvl w:ilvl="5" w:tplc="7F9CF084">
      <w:numFmt w:val="bullet"/>
      <w:lvlText w:val="•"/>
      <w:lvlJc w:val="left"/>
      <w:pPr>
        <w:ind w:left="4676" w:hanging="361"/>
      </w:pPr>
      <w:rPr>
        <w:rFonts w:hint="default"/>
      </w:rPr>
    </w:lvl>
    <w:lvl w:ilvl="6" w:tplc="BDA29F72">
      <w:numFmt w:val="bullet"/>
      <w:lvlText w:val="•"/>
      <w:lvlJc w:val="left"/>
      <w:pPr>
        <w:ind w:left="5495" w:hanging="361"/>
      </w:pPr>
      <w:rPr>
        <w:rFonts w:hint="default"/>
      </w:rPr>
    </w:lvl>
    <w:lvl w:ilvl="7" w:tplc="7AE65D5E">
      <w:numFmt w:val="bullet"/>
      <w:lvlText w:val="•"/>
      <w:lvlJc w:val="left"/>
      <w:pPr>
        <w:ind w:left="6314" w:hanging="361"/>
      </w:pPr>
      <w:rPr>
        <w:rFonts w:hint="default"/>
      </w:rPr>
    </w:lvl>
    <w:lvl w:ilvl="8" w:tplc="33B038FC">
      <w:numFmt w:val="bullet"/>
      <w:lvlText w:val="•"/>
      <w:lvlJc w:val="left"/>
      <w:pPr>
        <w:ind w:left="7133" w:hanging="361"/>
      </w:pPr>
      <w:rPr>
        <w:rFonts w:hint="default"/>
      </w:rPr>
    </w:lvl>
  </w:abstractNum>
  <w:abstractNum w:abstractNumId="26" w15:restartNumberingAfterBreak="0">
    <w:nsid w:val="5969642B"/>
    <w:multiLevelType w:val="hybridMultilevel"/>
    <w:tmpl w:val="E4FAEEDE"/>
    <w:lvl w:ilvl="0" w:tplc="1B86446A">
      <w:start w:val="1"/>
      <w:numFmt w:val="decimal"/>
      <w:lvlText w:val="4.1.%1"/>
      <w:lvlJc w:val="right"/>
      <w:pPr>
        <w:ind w:left="36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EF4B60"/>
    <w:multiLevelType w:val="multilevel"/>
    <w:tmpl w:val="231A234A"/>
    <w:styleLink w:val="Style1"/>
    <w:lvl w:ilvl="0">
      <w:start w:val="1"/>
      <w:numFmt w:val="decimal"/>
      <w:lvlText w:val="4.%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653ECC"/>
    <w:multiLevelType w:val="hybridMultilevel"/>
    <w:tmpl w:val="D1228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16656F"/>
    <w:multiLevelType w:val="multilevel"/>
    <w:tmpl w:val="3E40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4B6D03"/>
    <w:multiLevelType w:val="multilevel"/>
    <w:tmpl w:val="B55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50468D"/>
    <w:multiLevelType w:val="multilevel"/>
    <w:tmpl w:val="AAB8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6D7A12"/>
    <w:multiLevelType w:val="multilevel"/>
    <w:tmpl w:val="C7DE4198"/>
    <w:lvl w:ilvl="0">
      <w:start w:val="2"/>
      <w:numFmt w:val="decimal"/>
      <w:lvlText w:val="%1"/>
      <w:lvlJc w:val="left"/>
      <w:pPr>
        <w:ind w:left="1392" w:hanging="332"/>
      </w:pPr>
      <w:rPr>
        <w:rFonts w:hint="default"/>
      </w:rPr>
    </w:lvl>
    <w:lvl w:ilvl="1">
      <w:start w:val="1"/>
      <w:numFmt w:val="decimal"/>
      <w:lvlText w:val="%1.%2"/>
      <w:lvlJc w:val="left"/>
      <w:pPr>
        <w:ind w:left="1392" w:hanging="332"/>
      </w:pPr>
      <w:rPr>
        <w:rFonts w:ascii="Times New Roman" w:eastAsia="Times New Roman" w:hAnsi="Times New Roman" w:cs="Times New Roman" w:hint="default"/>
        <w:b/>
        <w:bCs/>
        <w:w w:val="100"/>
        <w:sz w:val="22"/>
        <w:szCs w:val="22"/>
      </w:rPr>
    </w:lvl>
    <w:lvl w:ilvl="2">
      <w:start w:val="1"/>
      <w:numFmt w:val="decimal"/>
      <w:lvlText w:val="%1.%2.%3"/>
      <w:lvlJc w:val="left"/>
      <w:pPr>
        <w:ind w:left="1558" w:hanging="498"/>
      </w:pPr>
      <w:rPr>
        <w:rFonts w:ascii="Times New Roman" w:eastAsia="Times New Roman" w:hAnsi="Times New Roman" w:cs="Times New Roman" w:hint="default"/>
        <w:b/>
        <w:bCs/>
        <w:w w:val="100"/>
        <w:sz w:val="22"/>
        <w:szCs w:val="22"/>
      </w:rPr>
    </w:lvl>
    <w:lvl w:ilvl="3">
      <w:numFmt w:val="bullet"/>
      <w:lvlText w:val="•"/>
      <w:lvlJc w:val="left"/>
      <w:pPr>
        <w:ind w:left="3349" w:hanging="498"/>
      </w:pPr>
      <w:rPr>
        <w:rFonts w:hint="default"/>
      </w:rPr>
    </w:lvl>
    <w:lvl w:ilvl="4">
      <w:numFmt w:val="bullet"/>
      <w:lvlText w:val="•"/>
      <w:lvlJc w:val="left"/>
      <w:pPr>
        <w:ind w:left="4244" w:hanging="498"/>
      </w:pPr>
      <w:rPr>
        <w:rFonts w:hint="default"/>
      </w:rPr>
    </w:lvl>
    <w:lvl w:ilvl="5">
      <w:numFmt w:val="bullet"/>
      <w:lvlText w:val="•"/>
      <w:lvlJc w:val="left"/>
      <w:pPr>
        <w:ind w:left="5138" w:hanging="498"/>
      </w:pPr>
      <w:rPr>
        <w:rFonts w:hint="default"/>
      </w:rPr>
    </w:lvl>
    <w:lvl w:ilvl="6">
      <w:numFmt w:val="bullet"/>
      <w:lvlText w:val="•"/>
      <w:lvlJc w:val="left"/>
      <w:pPr>
        <w:ind w:left="6033" w:hanging="498"/>
      </w:pPr>
      <w:rPr>
        <w:rFonts w:hint="default"/>
      </w:rPr>
    </w:lvl>
    <w:lvl w:ilvl="7">
      <w:numFmt w:val="bullet"/>
      <w:lvlText w:val="•"/>
      <w:lvlJc w:val="left"/>
      <w:pPr>
        <w:ind w:left="6928" w:hanging="498"/>
      </w:pPr>
      <w:rPr>
        <w:rFonts w:hint="default"/>
      </w:rPr>
    </w:lvl>
    <w:lvl w:ilvl="8">
      <w:numFmt w:val="bullet"/>
      <w:lvlText w:val="•"/>
      <w:lvlJc w:val="left"/>
      <w:pPr>
        <w:ind w:left="7822" w:hanging="498"/>
      </w:pPr>
      <w:rPr>
        <w:rFonts w:hint="default"/>
      </w:rPr>
    </w:lvl>
  </w:abstractNum>
  <w:abstractNum w:abstractNumId="33" w15:restartNumberingAfterBreak="0">
    <w:nsid w:val="69C04282"/>
    <w:multiLevelType w:val="hybridMultilevel"/>
    <w:tmpl w:val="68B2E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DE2666"/>
    <w:multiLevelType w:val="hybridMultilevel"/>
    <w:tmpl w:val="B5808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DF5126"/>
    <w:multiLevelType w:val="multilevel"/>
    <w:tmpl w:val="C680B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2B28E1"/>
    <w:multiLevelType w:val="hybridMultilevel"/>
    <w:tmpl w:val="E8C68260"/>
    <w:styleLink w:val="Style12"/>
    <w:lvl w:ilvl="0" w:tplc="7E3422D6">
      <w:start w:val="1"/>
      <w:numFmt w:val="decimal"/>
      <w:lvlText w:val="4.2.%1"/>
      <w:lvlJc w:val="righ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862A19"/>
    <w:multiLevelType w:val="hybridMultilevel"/>
    <w:tmpl w:val="79C4E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F94EC4"/>
    <w:multiLevelType w:val="hybridMultilevel"/>
    <w:tmpl w:val="F5BCD786"/>
    <w:lvl w:ilvl="0" w:tplc="BC8CE3E0">
      <w:start w:val="1"/>
      <w:numFmt w:val="decimal"/>
      <w:lvlText w:val="5.%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4C41A7"/>
    <w:multiLevelType w:val="hybridMultilevel"/>
    <w:tmpl w:val="B344DFD4"/>
    <w:lvl w:ilvl="0" w:tplc="F568319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1B3EA6"/>
    <w:multiLevelType w:val="hybridMultilevel"/>
    <w:tmpl w:val="3B36E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FC28BE"/>
    <w:multiLevelType w:val="hybridMultilevel"/>
    <w:tmpl w:val="7D828006"/>
    <w:lvl w:ilvl="0" w:tplc="E44A878C">
      <w:start w:val="1"/>
      <w:numFmt w:val="bullet"/>
      <w:lvlText w:val=""/>
      <w:lvlJc w:val="left"/>
      <w:pPr>
        <w:tabs>
          <w:tab w:val="num" w:pos="720"/>
        </w:tabs>
        <w:ind w:left="720" w:hanging="360"/>
      </w:pPr>
      <w:rPr>
        <w:rFonts w:ascii="Wingdings" w:hAnsi="Wingdings" w:hint="default"/>
      </w:rPr>
    </w:lvl>
    <w:lvl w:ilvl="1" w:tplc="66AC639C" w:tentative="1">
      <w:start w:val="1"/>
      <w:numFmt w:val="bullet"/>
      <w:lvlText w:val=""/>
      <w:lvlJc w:val="left"/>
      <w:pPr>
        <w:tabs>
          <w:tab w:val="num" w:pos="1440"/>
        </w:tabs>
        <w:ind w:left="1440" w:hanging="360"/>
      </w:pPr>
      <w:rPr>
        <w:rFonts w:ascii="Wingdings" w:hAnsi="Wingdings" w:hint="default"/>
      </w:rPr>
    </w:lvl>
    <w:lvl w:ilvl="2" w:tplc="E1AE5D48" w:tentative="1">
      <w:start w:val="1"/>
      <w:numFmt w:val="bullet"/>
      <w:lvlText w:val=""/>
      <w:lvlJc w:val="left"/>
      <w:pPr>
        <w:tabs>
          <w:tab w:val="num" w:pos="2160"/>
        </w:tabs>
        <w:ind w:left="2160" w:hanging="360"/>
      </w:pPr>
      <w:rPr>
        <w:rFonts w:ascii="Wingdings" w:hAnsi="Wingdings" w:hint="default"/>
      </w:rPr>
    </w:lvl>
    <w:lvl w:ilvl="3" w:tplc="003EA4C2" w:tentative="1">
      <w:start w:val="1"/>
      <w:numFmt w:val="bullet"/>
      <w:lvlText w:val=""/>
      <w:lvlJc w:val="left"/>
      <w:pPr>
        <w:tabs>
          <w:tab w:val="num" w:pos="2880"/>
        </w:tabs>
        <w:ind w:left="2880" w:hanging="360"/>
      </w:pPr>
      <w:rPr>
        <w:rFonts w:ascii="Wingdings" w:hAnsi="Wingdings" w:hint="default"/>
      </w:rPr>
    </w:lvl>
    <w:lvl w:ilvl="4" w:tplc="3C1669CA" w:tentative="1">
      <w:start w:val="1"/>
      <w:numFmt w:val="bullet"/>
      <w:lvlText w:val=""/>
      <w:lvlJc w:val="left"/>
      <w:pPr>
        <w:tabs>
          <w:tab w:val="num" w:pos="3600"/>
        </w:tabs>
        <w:ind w:left="3600" w:hanging="360"/>
      </w:pPr>
      <w:rPr>
        <w:rFonts w:ascii="Wingdings" w:hAnsi="Wingdings" w:hint="default"/>
      </w:rPr>
    </w:lvl>
    <w:lvl w:ilvl="5" w:tplc="C7163D90" w:tentative="1">
      <w:start w:val="1"/>
      <w:numFmt w:val="bullet"/>
      <w:lvlText w:val=""/>
      <w:lvlJc w:val="left"/>
      <w:pPr>
        <w:tabs>
          <w:tab w:val="num" w:pos="4320"/>
        </w:tabs>
        <w:ind w:left="4320" w:hanging="360"/>
      </w:pPr>
      <w:rPr>
        <w:rFonts w:ascii="Wingdings" w:hAnsi="Wingdings" w:hint="default"/>
      </w:rPr>
    </w:lvl>
    <w:lvl w:ilvl="6" w:tplc="152A4C8E" w:tentative="1">
      <w:start w:val="1"/>
      <w:numFmt w:val="bullet"/>
      <w:lvlText w:val=""/>
      <w:lvlJc w:val="left"/>
      <w:pPr>
        <w:tabs>
          <w:tab w:val="num" w:pos="5040"/>
        </w:tabs>
        <w:ind w:left="5040" w:hanging="360"/>
      </w:pPr>
      <w:rPr>
        <w:rFonts w:ascii="Wingdings" w:hAnsi="Wingdings" w:hint="default"/>
      </w:rPr>
    </w:lvl>
    <w:lvl w:ilvl="7" w:tplc="48C86FE6" w:tentative="1">
      <w:start w:val="1"/>
      <w:numFmt w:val="bullet"/>
      <w:lvlText w:val=""/>
      <w:lvlJc w:val="left"/>
      <w:pPr>
        <w:tabs>
          <w:tab w:val="num" w:pos="5760"/>
        </w:tabs>
        <w:ind w:left="5760" w:hanging="360"/>
      </w:pPr>
      <w:rPr>
        <w:rFonts w:ascii="Wingdings" w:hAnsi="Wingdings" w:hint="default"/>
      </w:rPr>
    </w:lvl>
    <w:lvl w:ilvl="8" w:tplc="3A007D6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CB54AF"/>
    <w:multiLevelType w:val="hybridMultilevel"/>
    <w:tmpl w:val="0C64B0F0"/>
    <w:lvl w:ilvl="0" w:tplc="739A76AE">
      <w:start w:val="1"/>
      <w:numFmt w:val="bullet"/>
      <w:lvlText w:val=""/>
      <w:lvlJc w:val="left"/>
      <w:pPr>
        <w:tabs>
          <w:tab w:val="num" w:pos="720"/>
        </w:tabs>
        <w:ind w:left="720" w:hanging="360"/>
      </w:pPr>
      <w:rPr>
        <w:rFonts w:ascii="Wingdings" w:hAnsi="Wingdings" w:hint="default"/>
      </w:rPr>
    </w:lvl>
    <w:lvl w:ilvl="1" w:tplc="765AB622" w:tentative="1">
      <w:start w:val="1"/>
      <w:numFmt w:val="bullet"/>
      <w:lvlText w:val=""/>
      <w:lvlJc w:val="left"/>
      <w:pPr>
        <w:tabs>
          <w:tab w:val="num" w:pos="1440"/>
        </w:tabs>
        <w:ind w:left="1440" w:hanging="360"/>
      </w:pPr>
      <w:rPr>
        <w:rFonts w:ascii="Wingdings" w:hAnsi="Wingdings" w:hint="default"/>
      </w:rPr>
    </w:lvl>
    <w:lvl w:ilvl="2" w:tplc="C302A73C" w:tentative="1">
      <w:start w:val="1"/>
      <w:numFmt w:val="bullet"/>
      <w:lvlText w:val=""/>
      <w:lvlJc w:val="left"/>
      <w:pPr>
        <w:tabs>
          <w:tab w:val="num" w:pos="2160"/>
        </w:tabs>
        <w:ind w:left="2160" w:hanging="360"/>
      </w:pPr>
      <w:rPr>
        <w:rFonts w:ascii="Wingdings" w:hAnsi="Wingdings" w:hint="default"/>
      </w:rPr>
    </w:lvl>
    <w:lvl w:ilvl="3" w:tplc="574C50EE" w:tentative="1">
      <w:start w:val="1"/>
      <w:numFmt w:val="bullet"/>
      <w:lvlText w:val=""/>
      <w:lvlJc w:val="left"/>
      <w:pPr>
        <w:tabs>
          <w:tab w:val="num" w:pos="2880"/>
        </w:tabs>
        <w:ind w:left="2880" w:hanging="360"/>
      </w:pPr>
      <w:rPr>
        <w:rFonts w:ascii="Wingdings" w:hAnsi="Wingdings" w:hint="default"/>
      </w:rPr>
    </w:lvl>
    <w:lvl w:ilvl="4" w:tplc="1056345E" w:tentative="1">
      <w:start w:val="1"/>
      <w:numFmt w:val="bullet"/>
      <w:lvlText w:val=""/>
      <w:lvlJc w:val="left"/>
      <w:pPr>
        <w:tabs>
          <w:tab w:val="num" w:pos="3600"/>
        </w:tabs>
        <w:ind w:left="3600" w:hanging="360"/>
      </w:pPr>
      <w:rPr>
        <w:rFonts w:ascii="Wingdings" w:hAnsi="Wingdings" w:hint="default"/>
      </w:rPr>
    </w:lvl>
    <w:lvl w:ilvl="5" w:tplc="6DCA4414" w:tentative="1">
      <w:start w:val="1"/>
      <w:numFmt w:val="bullet"/>
      <w:lvlText w:val=""/>
      <w:lvlJc w:val="left"/>
      <w:pPr>
        <w:tabs>
          <w:tab w:val="num" w:pos="4320"/>
        </w:tabs>
        <w:ind w:left="4320" w:hanging="360"/>
      </w:pPr>
      <w:rPr>
        <w:rFonts w:ascii="Wingdings" w:hAnsi="Wingdings" w:hint="default"/>
      </w:rPr>
    </w:lvl>
    <w:lvl w:ilvl="6" w:tplc="3FD419E8" w:tentative="1">
      <w:start w:val="1"/>
      <w:numFmt w:val="bullet"/>
      <w:lvlText w:val=""/>
      <w:lvlJc w:val="left"/>
      <w:pPr>
        <w:tabs>
          <w:tab w:val="num" w:pos="5040"/>
        </w:tabs>
        <w:ind w:left="5040" w:hanging="360"/>
      </w:pPr>
      <w:rPr>
        <w:rFonts w:ascii="Wingdings" w:hAnsi="Wingdings" w:hint="default"/>
      </w:rPr>
    </w:lvl>
    <w:lvl w:ilvl="7" w:tplc="435EF1F8" w:tentative="1">
      <w:start w:val="1"/>
      <w:numFmt w:val="bullet"/>
      <w:lvlText w:val=""/>
      <w:lvlJc w:val="left"/>
      <w:pPr>
        <w:tabs>
          <w:tab w:val="num" w:pos="5760"/>
        </w:tabs>
        <w:ind w:left="5760" w:hanging="360"/>
      </w:pPr>
      <w:rPr>
        <w:rFonts w:ascii="Wingdings" w:hAnsi="Wingdings" w:hint="default"/>
      </w:rPr>
    </w:lvl>
    <w:lvl w:ilvl="8" w:tplc="78C0CB0E"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AB4AAA"/>
    <w:multiLevelType w:val="multilevel"/>
    <w:tmpl w:val="36C6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8234">
    <w:abstractNumId w:val="25"/>
  </w:num>
  <w:num w:numId="2" w16cid:durableId="559094173">
    <w:abstractNumId w:val="21"/>
  </w:num>
  <w:num w:numId="3" w16cid:durableId="418912253">
    <w:abstractNumId w:val="5"/>
  </w:num>
  <w:num w:numId="4" w16cid:durableId="1529442790">
    <w:abstractNumId w:val="0"/>
  </w:num>
  <w:num w:numId="5" w16cid:durableId="1662925204">
    <w:abstractNumId w:val="26"/>
  </w:num>
  <w:num w:numId="6" w16cid:durableId="502162504">
    <w:abstractNumId w:val="27"/>
  </w:num>
  <w:num w:numId="7" w16cid:durableId="320693327">
    <w:abstractNumId w:val="36"/>
  </w:num>
  <w:num w:numId="8" w16cid:durableId="1357074610">
    <w:abstractNumId w:val="35"/>
  </w:num>
  <w:num w:numId="9" w16cid:durableId="162471680">
    <w:abstractNumId w:val="32"/>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10" w16cid:durableId="1797487324">
    <w:abstractNumId w:val="9"/>
  </w:num>
  <w:num w:numId="11" w16cid:durableId="1414934560">
    <w:abstractNumId w:val="41"/>
  </w:num>
  <w:num w:numId="12" w16cid:durableId="904728333">
    <w:abstractNumId w:val="4"/>
  </w:num>
  <w:num w:numId="13" w16cid:durableId="377778853">
    <w:abstractNumId w:val="17"/>
  </w:num>
  <w:num w:numId="14" w16cid:durableId="210577549">
    <w:abstractNumId w:val="42"/>
  </w:num>
  <w:num w:numId="15" w16cid:durableId="115881118">
    <w:abstractNumId w:val="34"/>
  </w:num>
  <w:num w:numId="16" w16cid:durableId="199712204">
    <w:abstractNumId w:val="29"/>
  </w:num>
  <w:num w:numId="17" w16cid:durableId="260837400">
    <w:abstractNumId w:val="39"/>
  </w:num>
  <w:num w:numId="18" w16cid:durableId="1043598006">
    <w:abstractNumId w:val="22"/>
  </w:num>
  <w:num w:numId="19" w16cid:durableId="1047339609">
    <w:abstractNumId w:val="38"/>
  </w:num>
  <w:num w:numId="20" w16cid:durableId="917905014">
    <w:abstractNumId w:val="28"/>
  </w:num>
  <w:num w:numId="21" w16cid:durableId="1943679772">
    <w:abstractNumId w:val="12"/>
  </w:num>
  <w:num w:numId="22" w16cid:durableId="770592618">
    <w:abstractNumId w:val="13"/>
  </w:num>
  <w:num w:numId="23" w16cid:durableId="523634522">
    <w:abstractNumId w:val="33"/>
  </w:num>
  <w:num w:numId="24" w16cid:durableId="1588886528">
    <w:abstractNumId w:val="40"/>
  </w:num>
  <w:num w:numId="25" w16cid:durableId="948925552">
    <w:abstractNumId w:val="7"/>
  </w:num>
  <w:num w:numId="26" w16cid:durableId="1768191196">
    <w:abstractNumId w:val="3"/>
  </w:num>
  <w:num w:numId="27" w16cid:durableId="662704170">
    <w:abstractNumId w:val="20"/>
  </w:num>
  <w:num w:numId="28" w16cid:durableId="981235661">
    <w:abstractNumId w:val="37"/>
  </w:num>
  <w:num w:numId="29" w16cid:durableId="1933004201">
    <w:abstractNumId w:val="14"/>
  </w:num>
  <w:num w:numId="30" w16cid:durableId="229577392">
    <w:abstractNumId w:val="24"/>
  </w:num>
  <w:num w:numId="31" w16cid:durableId="56830199">
    <w:abstractNumId w:val="18"/>
  </w:num>
  <w:num w:numId="32" w16cid:durableId="1880429482">
    <w:abstractNumId w:val="19"/>
  </w:num>
  <w:num w:numId="33" w16cid:durableId="2063599767">
    <w:abstractNumId w:val="11"/>
  </w:num>
  <w:num w:numId="34" w16cid:durableId="731581583">
    <w:abstractNumId w:val="23"/>
  </w:num>
  <w:num w:numId="35" w16cid:durableId="8037346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55386906">
    <w:abstractNumId w:val="5"/>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8771223">
    <w:abstractNumId w:val="10"/>
  </w:num>
  <w:num w:numId="38" w16cid:durableId="16338974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29851227">
    <w:abstractNumId w:val="43"/>
  </w:num>
  <w:num w:numId="40" w16cid:durableId="879971724">
    <w:abstractNumId w:val="6"/>
  </w:num>
  <w:num w:numId="41" w16cid:durableId="217324927">
    <w:abstractNumId w:val="31"/>
  </w:num>
  <w:num w:numId="42" w16cid:durableId="1925064474">
    <w:abstractNumId w:val="30"/>
  </w:num>
  <w:num w:numId="43" w16cid:durableId="1714885472">
    <w:abstractNumId w:val="15"/>
  </w:num>
  <w:num w:numId="44" w16cid:durableId="513963169">
    <w:abstractNumId w:val="8"/>
  </w:num>
  <w:num w:numId="45" w16cid:durableId="286739731">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B24"/>
    <w:rsid w:val="00011E1E"/>
    <w:rsid w:val="0001601E"/>
    <w:rsid w:val="00027C95"/>
    <w:rsid w:val="00040FCD"/>
    <w:rsid w:val="0005025E"/>
    <w:rsid w:val="00050B2D"/>
    <w:rsid w:val="000535EB"/>
    <w:rsid w:val="0005476B"/>
    <w:rsid w:val="000572D1"/>
    <w:rsid w:val="00064570"/>
    <w:rsid w:val="00067E0D"/>
    <w:rsid w:val="00067F79"/>
    <w:rsid w:val="000710CA"/>
    <w:rsid w:val="00071371"/>
    <w:rsid w:val="00081162"/>
    <w:rsid w:val="00082212"/>
    <w:rsid w:val="00085B90"/>
    <w:rsid w:val="000C383C"/>
    <w:rsid w:val="000C6166"/>
    <w:rsid w:val="000D10B9"/>
    <w:rsid w:val="000D1D5A"/>
    <w:rsid w:val="000D2E80"/>
    <w:rsid w:val="000D4E08"/>
    <w:rsid w:val="000D635E"/>
    <w:rsid w:val="000D7DEB"/>
    <w:rsid w:val="000E323A"/>
    <w:rsid w:val="000E5AD8"/>
    <w:rsid w:val="000E7146"/>
    <w:rsid w:val="000F7EF7"/>
    <w:rsid w:val="00100F72"/>
    <w:rsid w:val="0010720B"/>
    <w:rsid w:val="001073BC"/>
    <w:rsid w:val="001109BE"/>
    <w:rsid w:val="001131DD"/>
    <w:rsid w:val="001206D3"/>
    <w:rsid w:val="001219F8"/>
    <w:rsid w:val="001250B3"/>
    <w:rsid w:val="001257E8"/>
    <w:rsid w:val="00142F34"/>
    <w:rsid w:val="001463B2"/>
    <w:rsid w:val="00146892"/>
    <w:rsid w:val="001556C8"/>
    <w:rsid w:val="001617F8"/>
    <w:rsid w:val="00162F55"/>
    <w:rsid w:val="00177C16"/>
    <w:rsid w:val="00180C6A"/>
    <w:rsid w:val="0019153F"/>
    <w:rsid w:val="0019684F"/>
    <w:rsid w:val="001A1822"/>
    <w:rsid w:val="001A2A1C"/>
    <w:rsid w:val="001A344C"/>
    <w:rsid w:val="001A43E0"/>
    <w:rsid w:val="001A45CD"/>
    <w:rsid w:val="001B1034"/>
    <w:rsid w:val="001C55D1"/>
    <w:rsid w:val="001C5AC2"/>
    <w:rsid w:val="001D226B"/>
    <w:rsid w:val="001D520C"/>
    <w:rsid w:val="001D7DBE"/>
    <w:rsid w:val="001E055F"/>
    <w:rsid w:val="001F1B2D"/>
    <w:rsid w:val="001F1EC3"/>
    <w:rsid w:val="002019DB"/>
    <w:rsid w:val="002074F1"/>
    <w:rsid w:val="00212E6D"/>
    <w:rsid w:val="00214BC8"/>
    <w:rsid w:val="00220F5E"/>
    <w:rsid w:val="002224BE"/>
    <w:rsid w:val="002347D1"/>
    <w:rsid w:val="002401E4"/>
    <w:rsid w:val="00241D6F"/>
    <w:rsid w:val="00243251"/>
    <w:rsid w:val="00243BEF"/>
    <w:rsid w:val="00244F70"/>
    <w:rsid w:val="00247CF1"/>
    <w:rsid w:val="00260568"/>
    <w:rsid w:val="00263906"/>
    <w:rsid w:val="00270894"/>
    <w:rsid w:val="00271F37"/>
    <w:rsid w:val="002740FB"/>
    <w:rsid w:val="00283240"/>
    <w:rsid w:val="0028350D"/>
    <w:rsid w:val="002835E2"/>
    <w:rsid w:val="002913ED"/>
    <w:rsid w:val="002A5C36"/>
    <w:rsid w:val="002A7147"/>
    <w:rsid w:val="002B4E08"/>
    <w:rsid w:val="002B51A3"/>
    <w:rsid w:val="002B5D8D"/>
    <w:rsid w:val="002B680D"/>
    <w:rsid w:val="002B6FF1"/>
    <w:rsid w:val="002C1D79"/>
    <w:rsid w:val="002D0BC7"/>
    <w:rsid w:val="002D1B9A"/>
    <w:rsid w:val="002D4BC9"/>
    <w:rsid w:val="002D5E3D"/>
    <w:rsid w:val="002D6524"/>
    <w:rsid w:val="002E69BD"/>
    <w:rsid w:val="002E7CA8"/>
    <w:rsid w:val="00304371"/>
    <w:rsid w:val="00304D6E"/>
    <w:rsid w:val="0032210A"/>
    <w:rsid w:val="00324386"/>
    <w:rsid w:val="003350CC"/>
    <w:rsid w:val="00335317"/>
    <w:rsid w:val="00352D35"/>
    <w:rsid w:val="00362104"/>
    <w:rsid w:val="003676FB"/>
    <w:rsid w:val="00371718"/>
    <w:rsid w:val="0037761F"/>
    <w:rsid w:val="00381030"/>
    <w:rsid w:val="00381AA0"/>
    <w:rsid w:val="003970CF"/>
    <w:rsid w:val="00397109"/>
    <w:rsid w:val="003A018A"/>
    <w:rsid w:val="003A2669"/>
    <w:rsid w:val="003A37B6"/>
    <w:rsid w:val="003A4B59"/>
    <w:rsid w:val="003B05FA"/>
    <w:rsid w:val="003B46EF"/>
    <w:rsid w:val="003B49BB"/>
    <w:rsid w:val="003C10C0"/>
    <w:rsid w:val="003C47A1"/>
    <w:rsid w:val="003D2E3C"/>
    <w:rsid w:val="003D4F62"/>
    <w:rsid w:val="003E2F28"/>
    <w:rsid w:val="003F2D7B"/>
    <w:rsid w:val="0040218C"/>
    <w:rsid w:val="00403EA2"/>
    <w:rsid w:val="00407CF2"/>
    <w:rsid w:val="004205B1"/>
    <w:rsid w:val="00421696"/>
    <w:rsid w:val="00435202"/>
    <w:rsid w:val="004406FF"/>
    <w:rsid w:val="00441AC4"/>
    <w:rsid w:val="00447601"/>
    <w:rsid w:val="00450A35"/>
    <w:rsid w:val="004629A0"/>
    <w:rsid w:val="00462DD3"/>
    <w:rsid w:val="004638B8"/>
    <w:rsid w:val="0046392D"/>
    <w:rsid w:val="0047454C"/>
    <w:rsid w:val="004804DB"/>
    <w:rsid w:val="0048295C"/>
    <w:rsid w:val="00482AE9"/>
    <w:rsid w:val="00486CFC"/>
    <w:rsid w:val="00487441"/>
    <w:rsid w:val="00487E39"/>
    <w:rsid w:val="004A0858"/>
    <w:rsid w:val="004A6158"/>
    <w:rsid w:val="004B2DF2"/>
    <w:rsid w:val="004B6245"/>
    <w:rsid w:val="004C233B"/>
    <w:rsid w:val="004C5A86"/>
    <w:rsid w:val="004D4AF5"/>
    <w:rsid w:val="004E1F33"/>
    <w:rsid w:val="004F6EA1"/>
    <w:rsid w:val="005048EA"/>
    <w:rsid w:val="00506745"/>
    <w:rsid w:val="0051169B"/>
    <w:rsid w:val="005119ED"/>
    <w:rsid w:val="005235EE"/>
    <w:rsid w:val="00530059"/>
    <w:rsid w:val="00534B37"/>
    <w:rsid w:val="00553A50"/>
    <w:rsid w:val="00553B9B"/>
    <w:rsid w:val="00555321"/>
    <w:rsid w:val="00555FF7"/>
    <w:rsid w:val="0055712D"/>
    <w:rsid w:val="00563F6B"/>
    <w:rsid w:val="005641BC"/>
    <w:rsid w:val="005678FB"/>
    <w:rsid w:val="00571265"/>
    <w:rsid w:val="005731EC"/>
    <w:rsid w:val="00576FFE"/>
    <w:rsid w:val="005809D2"/>
    <w:rsid w:val="005816C8"/>
    <w:rsid w:val="0059734C"/>
    <w:rsid w:val="005A1FA5"/>
    <w:rsid w:val="005A2847"/>
    <w:rsid w:val="005B484C"/>
    <w:rsid w:val="005C08AD"/>
    <w:rsid w:val="005C098A"/>
    <w:rsid w:val="005C0B7D"/>
    <w:rsid w:val="005C3199"/>
    <w:rsid w:val="005C786F"/>
    <w:rsid w:val="005D2D8C"/>
    <w:rsid w:val="005E2DFD"/>
    <w:rsid w:val="005E2E5B"/>
    <w:rsid w:val="005E308A"/>
    <w:rsid w:val="005E3917"/>
    <w:rsid w:val="005E5448"/>
    <w:rsid w:val="005E5773"/>
    <w:rsid w:val="00600C8B"/>
    <w:rsid w:val="006028C6"/>
    <w:rsid w:val="00603642"/>
    <w:rsid w:val="006039F3"/>
    <w:rsid w:val="00605994"/>
    <w:rsid w:val="00614C1B"/>
    <w:rsid w:val="00620637"/>
    <w:rsid w:val="006263CF"/>
    <w:rsid w:val="00627B20"/>
    <w:rsid w:val="00631D8E"/>
    <w:rsid w:val="00633BFB"/>
    <w:rsid w:val="006410E8"/>
    <w:rsid w:val="006540FD"/>
    <w:rsid w:val="0065758F"/>
    <w:rsid w:val="00657B35"/>
    <w:rsid w:val="006702E2"/>
    <w:rsid w:val="006722ED"/>
    <w:rsid w:val="00675D71"/>
    <w:rsid w:val="00677F66"/>
    <w:rsid w:val="00681236"/>
    <w:rsid w:val="006845CE"/>
    <w:rsid w:val="006A4F36"/>
    <w:rsid w:val="006A612C"/>
    <w:rsid w:val="006A724D"/>
    <w:rsid w:val="006D0408"/>
    <w:rsid w:val="006D66BC"/>
    <w:rsid w:val="0070324E"/>
    <w:rsid w:val="007247B9"/>
    <w:rsid w:val="00730B8B"/>
    <w:rsid w:val="00736FEF"/>
    <w:rsid w:val="00750712"/>
    <w:rsid w:val="00757794"/>
    <w:rsid w:val="00763B0D"/>
    <w:rsid w:val="00770844"/>
    <w:rsid w:val="00772A69"/>
    <w:rsid w:val="0077359C"/>
    <w:rsid w:val="00774C13"/>
    <w:rsid w:val="007762B6"/>
    <w:rsid w:val="00776E8E"/>
    <w:rsid w:val="00784887"/>
    <w:rsid w:val="00785BA2"/>
    <w:rsid w:val="007901BD"/>
    <w:rsid w:val="00790ADA"/>
    <w:rsid w:val="00793F45"/>
    <w:rsid w:val="007961D9"/>
    <w:rsid w:val="007B1F82"/>
    <w:rsid w:val="007B2438"/>
    <w:rsid w:val="007B3432"/>
    <w:rsid w:val="007C3BB9"/>
    <w:rsid w:val="007C503E"/>
    <w:rsid w:val="007E228F"/>
    <w:rsid w:val="007F3484"/>
    <w:rsid w:val="007F538C"/>
    <w:rsid w:val="00801553"/>
    <w:rsid w:val="00801624"/>
    <w:rsid w:val="00801EB6"/>
    <w:rsid w:val="00806509"/>
    <w:rsid w:val="00813861"/>
    <w:rsid w:val="00824F03"/>
    <w:rsid w:val="00825368"/>
    <w:rsid w:val="00832EDC"/>
    <w:rsid w:val="00834215"/>
    <w:rsid w:val="00834AB7"/>
    <w:rsid w:val="00834B31"/>
    <w:rsid w:val="008461BC"/>
    <w:rsid w:val="008477EB"/>
    <w:rsid w:val="00851A9D"/>
    <w:rsid w:val="008603C7"/>
    <w:rsid w:val="00861160"/>
    <w:rsid w:val="008766E6"/>
    <w:rsid w:val="00880422"/>
    <w:rsid w:val="00883A38"/>
    <w:rsid w:val="00883E5A"/>
    <w:rsid w:val="0089326E"/>
    <w:rsid w:val="0089350A"/>
    <w:rsid w:val="008941A4"/>
    <w:rsid w:val="008A012B"/>
    <w:rsid w:val="008A495C"/>
    <w:rsid w:val="008B53E1"/>
    <w:rsid w:val="008B595D"/>
    <w:rsid w:val="008C13D3"/>
    <w:rsid w:val="008C2DBC"/>
    <w:rsid w:val="008C6FE8"/>
    <w:rsid w:val="008D53D6"/>
    <w:rsid w:val="008E1DC1"/>
    <w:rsid w:val="008E30E5"/>
    <w:rsid w:val="008E33C5"/>
    <w:rsid w:val="008E6B24"/>
    <w:rsid w:val="008E6DB1"/>
    <w:rsid w:val="008E6F7F"/>
    <w:rsid w:val="008F6DBB"/>
    <w:rsid w:val="008F74EB"/>
    <w:rsid w:val="009054F8"/>
    <w:rsid w:val="009162A7"/>
    <w:rsid w:val="00922A32"/>
    <w:rsid w:val="00923A16"/>
    <w:rsid w:val="009313BF"/>
    <w:rsid w:val="00946DEF"/>
    <w:rsid w:val="00955610"/>
    <w:rsid w:val="00976160"/>
    <w:rsid w:val="00977785"/>
    <w:rsid w:val="009803F3"/>
    <w:rsid w:val="00980A99"/>
    <w:rsid w:val="0098257A"/>
    <w:rsid w:val="0098272E"/>
    <w:rsid w:val="00983874"/>
    <w:rsid w:val="00983A76"/>
    <w:rsid w:val="00985E21"/>
    <w:rsid w:val="00986B3A"/>
    <w:rsid w:val="00992892"/>
    <w:rsid w:val="00997C0B"/>
    <w:rsid w:val="009A5367"/>
    <w:rsid w:val="009B5F0F"/>
    <w:rsid w:val="009C1D02"/>
    <w:rsid w:val="009D18F8"/>
    <w:rsid w:val="009D403E"/>
    <w:rsid w:val="009E1F00"/>
    <w:rsid w:val="009E42FD"/>
    <w:rsid w:val="009E7AFA"/>
    <w:rsid w:val="009F5CB0"/>
    <w:rsid w:val="00A01AF4"/>
    <w:rsid w:val="00A04C61"/>
    <w:rsid w:val="00A05CFD"/>
    <w:rsid w:val="00A14912"/>
    <w:rsid w:val="00A24292"/>
    <w:rsid w:val="00A27E43"/>
    <w:rsid w:val="00A3527A"/>
    <w:rsid w:val="00A40D1E"/>
    <w:rsid w:val="00A42463"/>
    <w:rsid w:val="00A518E2"/>
    <w:rsid w:val="00A5665E"/>
    <w:rsid w:val="00A6597C"/>
    <w:rsid w:val="00A70A34"/>
    <w:rsid w:val="00A722B6"/>
    <w:rsid w:val="00A86E33"/>
    <w:rsid w:val="00A876E1"/>
    <w:rsid w:val="00A94935"/>
    <w:rsid w:val="00AA17DE"/>
    <w:rsid w:val="00AA6DE1"/>
    <w:rsid w:val="00AB08B0"/>
    <w:rsid w:val="00AB1A87"/>
    <w:rsid w:val="00AB3442"/>
    <w:rsid w:val="00AC1417"/>
    <w:rsid w:val="00AC21C0"/>
    <w:rsid w:val="00AC41DF"/>
    <w:rsid w:val="00AC5F1A"/>
    <w:rsid w:val="00AD49E5"/>
    <w:rsid w:val="00AD7190"/>
    <w:rsid w:val="00AE0DB7"/>
    <w:rsid w:val="00AE7EA7"/>
    <w:rsid w:val="00AE7EF5"/>
    <w:rsid w:val="00AF0959"/>
    <w:rsid w:val="00B03895"/>
    <w:rsid w:val="00B3131D"/>
    <w:rsid w:val="00B413FF"/>
    <w:rsid w:val="00B57900"/>
    <w:rsid w:val="00B71011"/>
    <w:rsid w:val="00B7225A"/>
    <w:rsid w:val="00B805CC"/>
    <w:rsid w:val="00B83C01"/>
    <w:rsid w:val="00B8478D"/>
    <w:rsid w:val="00B852B8"/>
    <w:rsid w:val="00B916C8"/>
    <w:rsid w:val="00B959B3"/>
    <w:rsid w:val="00B9745D"/>
    <w:rsid w:val="00BA1918"/>
    <w:rsid w:val="00BA1ED4"/>
    <w:rsid w:val="00BA39ED"/>
    <w:rsid w:val="00BB3633"/>
    <w:rsid w:val="00BB4091"/>
    <w:rsid w:val="00BB54CA"/>
    <w:rsid w:val="00BB5D94"/>
    <w:rsid w:val="00BB688A"/>
    <w:rsid w:val="00BB7031"/>
    <w:rsid w:val="00BB764C"/>
    <w:rsid w:val="00BC3649"/>
    <w:rsid w:val="00BC7932"/>
    <w:rsid w:val="00BE3F78"/>
    <w:rsid w:val="00BF4018"/>
    <w:rsid w:val="00C01F16"/>
    <w:rsid w:val="00C1008E"/>
    <w:rsid w:val="00C11C77"/>
    <w:rsid w:val="00C14A6B"/>
    <w:rsid w:val="00C171BA"/>
    <w:rsid w:val="00C17E5F"/>
    <w:rsid w:val="00C21418"/>
    <w:rsid w:val="00C230C4"/>
    <w:rsid w:val="00C256C6"/>
    <w:rsid w:val="00C41CA6"/>
    <w:rsid w:val="00C471CB"/>
    <w:rsid w:val="00C56969"/>
    <w:rsid w:val="00C60AEB"/>
    <w:rsid w:val="00C644C6"/>
    <w:rsid w:val="00C64643"/>
    <w:rsid w:val="00C66EF1"/>
    <w:rsid w:val="00C750B8"/>
    <w:rsid w:val="00C76444"/>
    <w:rsid w:val="00C85C99"/>
    <w:rsid w:val="00C865C5"/>
    <w:rsid w:val="00C86615"/>
    <w:rsid w:val="00C95B1C"/>
    <w:rsid w:val="00CA0366"/>
    <w:rsid w:val="00CA321C"/>
    <w:rsid w:val="00CA4389"/>
    <w:rsid w:val="00CA7392"/>
    <w:rsid w:val="00CA75EF"/>
    <w:rsid w:val="00CB128B"/>
    <w:rsid w:val="00CB4E64"/>
    <w:rsid w:val="00CC1850"/>
    <w:rsid w:val="00CC2C98"/>
    <w:rsid w:val="00CC4B7A"/>
    <w:rsid w:val="00CC62B0"/>
    <w:rsid w:val="00CC7F33"/>
    <w:rsid w:val="00CD55F4"/>
    <w:rsid w:val="00CD5862"/>
    <w:rsid w:val="00CD79E8"/>
    <w:rsid w:val="00CE2BB4"/>
    <w:rsid w:val="00CE50B5"/>
    <w:rsid w:val="00CF2224"/>
    <w:rsid w:val="00D04A28"/>
    <w:rsid w:val="00D134FD"/>
    <w:rsid w:val="00D21756"/>
    <w:rsid w:val="00D24664"/>
    <w:rsid w:val="00D3544C"/>
    <w:rsid w:val="00D3797A"/>
    <w:rsid w:val="00D41C23"/>
    <w:rsid w:val="00D4671F"/>
    <w:rsid w:val="00D53341"/>
    <w:rsid w:val="00D57C53"/>
    <w:rsid w:val="00D622CC"/>
    <w:rsid w:val="00D67D8B"/>
    <w:rsid w:val="00D70D62"/>
    <w:rsid w:val="00D74BAC"/>
    <w:rsid w:val="00D80E3B"/>
    <w:rsid w:val="00D868BB"/>
    <w:rsid w:val="00D912AC"/>
    <w:rsid w:val="00D9469F"/>
    <w:rsid w:val="00D95C48"/>
    <w:rsid w:val="00DA2FF3"/>
    <w:rsid w:val="00DB494B"/>
    <w:rsid w:val="00DC0B9B"/>
    <w:rsid w:val="00DC2AF2"/>
    <w:rsid w:val="00DC53F9"/>
    <w:rsid w:val="00DC57F0"/>
    <w:rsid w:val="00DC5D74"/>
    <w:rsid w:val="00DC6C2A"/>
    <w:rsid w:val="00DD1BD4"/>
    <w:rsid w:val="00DD4A6A"/>
    <w:rsid w:val="00DE0448"/>
    <w:rsid w:val="00DE4275"/>
    <w:rsid w:val="00DF2FBA"/>
    <w:rsid w:val="00E02454"/>
    <w:rsid w:val="00E03062"/>
    <w:rsid w:val="00E06736"/>
    <w:rsid w:val="00E0755F"/>
    <w:rsid w:val="00E07EED"/>
    <w:rsid w:val="00E1431E"/>
    <w:rsid w:val="00E20402"/>
    <w:rsid w:val="00E23B2B"/>
    <w:rsid w:val="00E3791F"/>
    <w:rsid w:val="00E40D39"/>
    <w:rsid w:val="00E4154C"/>
    <w:rsid w:val="00E42BF4"/>
    <w:rsid w:val="00E465D1"/>
    <w:rsid w:val="00E467EA"/>
    <w:rsid w:val="00E46FF8"/>
    <w:rsid w:val="00E50600"/>
    <w:rsid w:val="00E66638"/>
    <w:rsid w:val="00E73116"/>
    <w:rsid w:val="00E751E2"/>
    <w:rsid w:val="00E76BB1"/>
    <w:rsid w:val="00E822D5"/>
    <w:rsid w:val="00E8536E"/>
    <w:rsid w:val="00E90ACD"/>
    <w:rsid w:val="00E91046"/>
    <w:rsid w:val="00E920A0"/>
    <w:rsid w:val="00E96A8A"/>
    <w:rsid w:val="00EA4C95"/>
    <w:rsid w:val="00EA644C"/>
    <w:rsid w:val="00EA6A5F"/>
    <w:rsid w:val="00EB7E55"/>
    <w:rsid w:val="00ED4671"/>
    <w:rsid w:val="00ED4B9A"/>
    <w:rsid w:val="00EE345F"/>
    <w:rsid w:val="00EE5B52"/>
    <w:rsid w:val="00EF279C"/>
    <w:rsid w:val="00EF7158"/>
    <w:rsid w:val="00EF781C"/>
    <w:rsid w:val="00F022D4"/>
    <w:rsid w:val="00F02A56"/>
    <w:rsid w:val="00F110B8"/>
    <w:rsid w:val="00F14DAE"/>
    <w:rsid w:val="00F1687E"/>
    <w:rsid w:val="00F2098A"/>
    <w:rsid w:val="00F21DD8"/>
    <w:rsid w:val="00F23658"/>
    <w:rsid w:val="00F23BB1"/>
    <w:rsid w:val="00F251CC"/>
    <w:rsid w:val="00F333A5"/>
    <w:rsid w:val="00F347E4"/>
    <w:rsid w:val="00F43165"/>
    <w:rsid w:val="00F44F5C"/>
    <w:rsid w:val="00F504DA"/>
    <w:rsid w:val="00F50FEF"/>
    <w:rsid w:val="00F5370F"/>
    <w:rsid w:val="00F64DA9"/>
    <w:rsid w:val="00F67B90"/>
    <w:rsid w:val="00F71ECA"/>
    <w:rsid w:val="00F80D1C"/>
    <w:rsid w:val="00F8402D"/>
    <w:rsid w:val="00F93AC3"/>
    <w:rsid w:val="00F95377"/>
    <w:rsid w:val="00F953C4"/>
    <w:rsid w:val="00FA231B"/>
    <w:rsid w:val="00FB1A39"/>
    <w:rsid w:val="00FC0937"/>
    <w:rsid w:val="00FC4FDA"/>
    <w:rsid w:val="00FC5A9E"/>
    <w:rsid w:val="00FD07D4"/>
    <w:rsid w:val="00FD20BA"/>
    <w:rsid w:val="00FD38F5"/>
    <w:rsid w:val="00FD6C4C"/>
    <w:rsid w:val="00FD75CC"/>
    <w:rsid w:val="00FE1A07"/>
    <w:rsid w:val="00FE5C09"/>
    <w:rsid w:val="00FE6E7E"/>
    <w:rsid w:val="00FF15E1"/>
    <w:rsid w:val="00FF76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DFDE9"/>
  <w15:docId w15:val="{B418DF62-F9ED-4954-9370-9E5C1D6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B24"/>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E6B24"/>
    <w:pPr>
      <w:widowControl w:val="0"/>
      <w:autoSpaceDE w:val="0"/>
      <w:autoSpaceDN w:val="0"/>
      <w:spacing w:before="70"/>
      <w:ind w:left="1060"/>
      <w:outlineLvl w:val="0"/>
    </w:pPr>
    <w:rPr>
      <w:b/>
      <w:bCs/>
    </w:rPr>
  </w:style>
  <w:style w:type="paragraph" w:styleId="Heading2">
    <w:name w:val="heading 2"/>
    <w:basedOn w:val="Normal"/>
    <w:link w:val="Heading2Char"/>
    <w:uiPriority w:val="9"/>
    <w:qFormat/>
    <w:rsid w:val="008E6B24"/>
    <w:pPr>
      <w:widowControl w:val="0"/>
      <w:autoSpaceDE w:val="0"/>
      <w:autoSpaceDN w:val="0"/>
      <w:spacing w:before="7"/>
      <w:ind w:left="1558" w:hanging="498"/>
      <w:outlineLvl w:val="1"/>
    </w:pPr>
    <w:rPr>
      <w:b/>
      <w:bCs/>
      <w:sz w:val="22"/>
      <w:szCs w:val="22"/>
    </w:rPr>
  </w:style>
  <w:style w:type="paragraph" w:styleId="Heading3">
    <w:name w:val="heading 3"/>
    <w:basedOn w:val="Normal"/>
    <w:link w:val="Heading3Char"/>
    <w:uiPriority w:val="9"/>
    <w:qFormat/>
    <w:rsid w:val="003350CC"/>
    <w:pPr>
      <w:widowControl w:val="0"/>
      <w:autoSpaceDE w:val="0"/>
      <w:autoSpaceDN w:val="0"/>
      <w:spacing w:before="34"/>
      <w:ind w:left="1715" w:right="1607"/>
      <w:jc w:val="center"/>
      <w:outlineLvl w:val="2"/>
    </w:pPr>
    <w:rPr>
      <w:rFonts w:ascii="Calibri" w:eastAsia="Calibri" w:hAnsi="Calibri" w:cs="Calibri"/>
      <w:b/>
      <w:bCs/>
      <w:sz w:val="30"/>
      <w:szCs w:val="30"/>
    </w:rPr>
  </w:style>
  <w:style w:type="paragraph" w:styleId="Heading4">
    <w:name w:val="heading 4"/>
    <w:basedOn w:val="Normal"/>
    <w:link w:val="Heading4Char"/>
    <w:uiPriority w:val="1"/>
    <w:qFormat/>
    <w:rsid w:val="003350CC"/>
    <w:pPr>
      <w:widowControl w:val="0"/>
      <w:autoSpaceDE w:val="0"/>
      <w:autoSpaceDN w:val="0"/>
      <w:spacing w:before="90"/>
      <w:ind w:left="996"/>
      <w:outlineLvl w:val="3"/>
    </w:pPr>
    <w:rPr>
      <w:b/>
      <w:bCs/>
    </w:rPr>
  </w:style>
  <w:style w:type="paragraph" w:styleId="Heading5">
    <w:name w:val="heading 5"/>
    <w:basedOn w:val="Normal"/>
    <w:link w:val="Heading5Char"/>
    <w:uiPriority w:val="1"/>
    <w:qFormat/>
    <w:rsid w:val="003350CC"/>
    <w:pPr>
      <w:widowControl w:val="0"/>
      <w:autoSpaceDE w:val="0"/>
      <w:autoSpaceDN w:val="0"/>
      <w:spacing w:before="118"/>
      <w:ind w:left="703" w:hanging="397"/>
      <w:jc w:val="both"/>
      <w:outlineLvl w:val="4"/>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6B24"/>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8E6B24"/>
    <w:rPr>
      <w:rFonts w:ascii="Times New Roman" w:eastAsia="Times New Roman" w:hAnsi="Times New Roman" w:cs="Times New Roman"/>
      <w:b/>
      <w:bCs/>
    </w:rPr>
  </w:style>
  <w:style w:type="paragraph" w:styleId="Footer">
    <w:name w:val="footer"/>
    <w:basedOn w:val="Normal"/>
    <w:link w:val="FooterChar"/>
    <w:uiPriority w:val="99"/>
    <w:unhideWhenUsed/>
    <w:rsid w:val="008E6B24"/>
    <w:pPr>
      <w:tabs>
        <w:tab w:val="center" w:pos="4680"/>
        <w:tab w:val="right" w:pos="9360"/>
      </w:tabs>
    </w:pPr>
  </w:style>
  <w:style w:type="character" w:customStyle="1" w:styleId="FooterChar">
    <w:name w:val="Footer Char"/>
    <w:basedOn w:val="DefaultParagraphFont"/>
    <w:link w:val="Footer"/>
    <w:uiPriority w:val="99"/>
    <w:rsid w:val="008E6B24"/>
    <w:rPr>
      <w:rFonts w:ascii="Times New Roman" w:eastAsia="Times New Roman" w:hAnsi="Times New Roman" w:cs="Times New Roman"/>
      <w:sz w:val="24"/>
      <w:szCs w:val="24"/>
    </w:rPr>
  </w:style>
  <w:style w:type="paragraph" w:styleId="BodyText2">
    <w:name w:val="Body Text 2"/>
    <w:basedOn w:val="Normal"/>
    <w:link w:val="BodyText2Char"/>
    <w:rsid w:val="008E6B24"/>
    <w:pPr>
      <w:jc w:val="center"/>
    </w:pPr>
    <w:rPr>
      <w:b/>
      <w:bCs/>
      <w:sz w:val="28"/>
    </w:rPr>
  </w:style>
  <w:style w:type="character" w:customStyle="1" w:styleId="BodyText2Char">
    <w:name w:val="Body Text 2 Char"/>
    <w:basedOn w:val="DefaultParagraphFont"/>
    <w:link w:val="BodyText2"/>
    <w:rsid w:val="008E6B24"/>
    <w:rPr>
      <w:rFonts w:ascii="Times New Roman" w:eastAsia="Times New Roman" w:hAnsi="Times New Roman" w:cs="Times New Roman"/>
      <w:b/>
      <w:bCs/>
      <w:sz w:val="28"/>
      <w:szCs w:val="24"/>
    </w:rPr>
  </w:style>
  <w:style w:type="paragraph" w:styleId="NoSpacing">
    <w:name w:val="No Spacing"/>
    <w:uiPriority w:val="1"/>
    <w:qFormat/>
    <w:rsid w:val="008E6B24"/>
    <w:pPr>
      <w:spacing w:after="0" w:line="240" w:lineRule="auto"/>
    </w:pPr>
    <w:rPr>
      <w:rFonts w:ascii="Calibri" w:eastAsia="Calibri" w:hAnsi="Calibri" w:cs="Cordia New"/>
      <w:lang w:val="en-IN"/>
    </w:rPr>
  </w:style>
  <w:style w:type="paragraph" w:customStyle="1" w:styleId="TableParagraph">
    <w:name w:val="Table Paragraph"/>
    <w:basedOn w:val="Normal"/>
    <w:uiPriority w:val="1"/>
    <w:qFormat/>
    <w:rsid w:val="008E6B24"/>
    <w:pPr>
      <w:widowControl w:val="0"/>
      <w:autoSpaceDE w:val="0"/>
      <w:autoSpaceDN w:val="0"/>
      <w:spacing w:before="34"/>
      <w:ind w:left="107"/>
      <w:jc w:val="center"/>
    </w:pPr>
    <w:rPr>
      <w:sz w:val="22"/>
      <w:szCs w:val="22"/>
    </w:rPr>
  </w:style>
  <w:style w:type="paragraph" w:styleId="ListParagraph">
    <w:name w:val="List Paragraph"/>
    <w:basedOn w:val="Normal"/>
    <w:uiPriority w:val="99"/>
    <w:qFormat/>
    <w:rsid w:val="008E6B24"/>
    <w:pPr>
      <w:ind w:left="720"/>
    </w:pPr>
    <w:rPr>
      <w:rFonts w:eastAsia="Batang"/>
      <w:lang w:eastAsia="ko-KR"/>
    </w:rPr>
  </w:style>
  <w:style w:type="paragraph" w:styleId="BodyText">
    <w:name w:val="Body Text"/>
    <w:basedOn w:val="Normal"/>
    <w:link w:val="BodyTextChar"/>
    <w:uiPriority w:val="1"/>
    <w:unhideWhenUsed/>
    <w:qFormat/>
    <w:rsid w:val="008E6B24"/>
    <w:pPr>
      <w:spacing w:after="120"/>
    </w:pPr>
  </w:style>
  <w:style w:type="character" w:customStyle="1" w:styleId="BodyTextChar">
    <w:name w:val="Body Text Char"/>
    <w:basedOn w:val="DefaultParagraphFont"/>
    <w:link w:val="BodyText"/>
    <w:uiPriority w:val="1"/>
    <w:rsid w:val="008E6B2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6B2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E6B24"/>
  </w:style>
  <w:style w:type="paragraph" w:styleId="BalloonText">
    <w:name w:val="Balloon Text"/>
    <w:basedOn w:val="Normal"/>
    <w:link w:val="BalloonTextChar"/>
    <w:uiPriority w:val="99"/>
    <w:semiHidden/>
    <w:unhideWhenUsed/>
    <w:rsid w:val="008E6B2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E6B24"/>
    <w:rPr>
      <w:rFonts w:ascii="Tahoma" w:hAnsi="Tahoma" w:cs="Tahoma"/>
      <w:sz w:val="16"/>
      <w:szCs w:val="16"/>
    </w:rPr>
  </w:style>
  <w:style w:type="table" w:styleId="TableGrid">
    <w:name w:val="Table Grid"/>
    <w:basedOn w:val="TableNormal"/>
    <w:uiPriority w:val="99"/>
    <w:qFormat/>
    <w:rsid w:val="008E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6B24"/>
    <w:rPr>
      <w:color w:val="0000FF" w:themeColor="hyperlink"/>
      <w:u w:val="single"/>
    </w:rPr>
  </w:style>
  <w:style w:type="numbering" w:customStyle="1" w:styleId="NoList1">
    <w:name w:val="No List1"/>
    <w:next w:val="NoList"/>
    <w:uiPriority w:val="99"/>
    <w:semiHidden/>
    <w:unhideWhenUsed/>
    <w:rsid w:val="00834215"/>
  </w:style>
  <w:style w:type="paragraph" w:customStyle="1" w:styleId="Default">
    <w:name w:val="Default"/>
    <w:qFormat/>
    <w:rsid w:val="00834215"/>
    <w:pPr>
      <w:autoSpaceDE w:val="0"/>
      <w:autoSpaceDN w:val="0"/>
      <w:adjustRightInd w:val="0"/>
      <w:spacing w:after="0" w:line="240" w:lineRule="auto"/>
    </w:pPr>
    <w:rPr>
      <w:rFonts w:ascii="Times New Roman" w:hAnsi="Times New Roman" w:cs="Times New Roman"/>
      <w:color w:val="000000"/>
      <w:sz w:val="24"/>
      <w:szCs w:val="24"/>
      <w:lang w:bidi="hi-IN"/>
    </w:rPr>
  </w:style>
  <w:style w:type="table" w:customStyle="1" w:styleId="TableGrid1">
    <w:name w:val="Table Grid1"/>
    <w:basedOn w:val="TableNormal"/>
    <w:next w:val="TableGrid"/>
    <w:uiPriority w:val="39"/>
    <w:rsid w:val="006702E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DC0B9B"/>
    <w:pPr>
      <w:spacing w:before="100" w:beforeAutospacing="1" w:after="100" w:afterAutospacing="1"/>
    </w:pPr>
    <w:rPr>
      <w:lang w:bidi="hi-IN"/>
    </w:rPr>
  </w:style>
  <w:style w:type="paragraph" w:customStyle="1" w:styleId="Normal1">
    <w:name w:val="Normal1"/>
    <w:rsid w:val="00DC0B9B"/>
    <w:rPr>
      <w:rFonts w:ascii="Calibri" w:eastAsia="Calibri" w:hAnsi="Calibri" w:cs="Calibri"/>
      <w:color w:val="000000"/>
      <w:szCs w:val="20"/>
    </w:rPr>
  </w:style>
  <w:style w:type="paragraph" w:styleId="DocumentMap">
    <w:name w:val="Document Map"/>
    <w:basedOn w:val="Normal"/>
    <w:link w:val="DocumentMapChar"/>
    <w:uiPriority w:val="99"/>
    <w:semiHidden/>
    <w:unhideWhenUsed/>
    <w:rsid w:val="00F347E4"/>
    <w:rPr>
      <w:rFonts w:ascii="Tahoma" w:hAnsi="Tahoma" w:cs="Tahoma"/>
      <w:sz w:val="16"/>
      <w:szCs w:val="16"/>
    </w:rPr>
  </w:style>
  <w:style w:type="character" w:customStyle="1" w:styleId="DocumentMapChar">
    <w:name w:val="Document Map Char"/>
    <w:basedOn w:val="DefaultParagraphFont"/>
    <w:link w:val="DocumentMap"/>
    <w:uiPriority w:val="99"/>
    <w:semiHidden/>
    <w:rsid w:val="00F347E4"/>
    <w:rPr>
      <w:rFonts w:ascii="Tahoma" w:eastAsia="Times New Roman" w:hAnsi="Tahoma" w:cs="Tahoma"/>
      <w:sz w:val="16"/>
      <w:szCs w:val="16"/>
    </w:rPr>
  </w:style>
  <w:style w:type="character" w:customStyle="1" w:styleId="Heading3Char">
    <w:name w:val="Heading 3 Char"/>
    <w:basedOn w:val="DefaultParagraphFont"/>
    <w:link w:val="Heading3"/>
    <w:uiPriority w:val="9"/>
    <w:rsid w:val="003350CC"/>
    <w:rPr>
      <w:rFonts w:ascii="Calibri" w:eastAsia="Calibri" w:hAnsi="Calibri" w:cs="Calibri"/>
      <w:b/>
      <w:bCs/>
      <w:sz w:val="30"/>
      <w:szCs w:val="30"/>
    </w:rPr>
  </w:style>
  <w:style w:type="character" w:customStyle="1" w:styleId="Heading4Char">
    <w:name w:val="Heading 4 Char"/>
    <w:basedOn w:val="DefaultParagraphFont"/>
    <w:link w:val="Heading4"/>
    <w:uiPriority w:val="1"/>
    <w:rsid w:val="003350C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1"/>
    <w:rsid w:val="003350CC"/>
    <w:rPr>
      <w:rFonts w:ascii="Times New Roman" w:eastAsia="Times New Roman" w:hAnsi="Times New Roman" w:cs="Times New Roman"/>
      <w:b/>
      <w:bCs/>
    </w:rPr>
  </w:style>
  <w:style w:type="numbering" w:customStyle="1" w:styleId="NoList2">
    <w:name w:val="No List2"/>
    <w:next w:val="NoList"/>
    <w:uiPriority w:val="99"/>
    <w:semiHidden/>
    <w:unhideWhenUsed/>
    <w:rsid w:val="003350CC"/>
  </w:style>
  <w:style w:type="table" w:customStyle="1" w:styleId="TableGrid2">
    <w:name w:val="Table Grid2"/>
    <w:basedOn w:val="TableNormal"/>
    <w:next w:val="TableGrid"/>
    <w:uiPriority w:val="59"/>
    <w:rsid w:val="003350CC"/>
    <w:pPr>
      <w:spacing w:after="0" w:line="240" w:lineRule="auto"/>
    </w:pPr>
    <w:rPr>
      <w:rFonts w:eastAsia="Times New Roman"/>
      <w:szCs w:val="20"/>
      <w:lang w:val="en-GB" w:eastAsia="en-GB"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3350CC"/>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3350CC"/>
    <w:rPr>
      <w:rFonts w:ascii="Cambria" w:eastAsia="Times New Roman" w:hAnsi="Cambria" w:cs="Times New Roman"/>
      <w:color w:val="17365D"/>
      <w:spacing w:val="5"/>
      <w:kern w:val="28"/>
      <w:sz w:val="52"/>
      <w:szCs w:val="52"/>
    </w:rPr>
  </w:style>
  <w:style w:type="character" w:styleId="PlaceholderText">
    <w:name w:val="Placeholder Text"/>
    <w:basedOn w:val="DefaultParagraphFont"/>
    <w:uiPriority w:val="99"/>
    <w:semiHidden/>
    <w:rsid w:val="003350CC"/>
    <w:rPr>
      <w:color w:val="808080"/>
    </w:rPr>
  </w:style>
  <w:style w:type="table" w:customStyle="1" w:styleId="TableGrid11">
    <w:name w:val="Table Grid11"/>
    <w:basedOn w:val="TableNormal"/>
    <w:next w:val="TableGrid"/>
    <w:uiPriority w:val="59"/>
    <w:rsid w:val="003350CC"/>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3350CC"/>
    <w:pPr>
      <w:numPr>
        <w:numId w:val="6"/>
      </w:numPr>
    </w:pPr>
  </w:style>
  <w:style w:type="numbering" w:customStyle="1" w:styleId="NoList11">
    <w:name w:val="No List11"/>
    <w:next w:val="NoList"/>
    <w:uiPriority w:val="99"/>
    <w:semiHidden/>
    <w:unhideWhenUsed/>
    <w:rsid w:val="003350CC"/>
  </w:style>
  <w:style w:type="paragraph" w:styleId="TOC1">
    <w:name w:val="toc 1"/>
    <w:basedOn w:val="Normal"/>
    <w:uiPriority w:val="1"/>
    <w:qFormat/>
    <w:rsid w:val="003350CC"/>
    <w:pPr>
      <w:widowControl w:val="0"/>
      <w:autoSpaceDE w:val="0"/>
      <w:autoSpaceDN w:val="0"/>
      <w:spacing w:before="447"/>
      <w:ind w:left="2892" w:hanging="1664"/>
    </w:pPr>
    <w:rPr>
      <w:rFonts w:ascii="Calibri" w:eastAsia="Calibri" w:hAnsi="Calibri" w:cs="Calibri"/>
      <w:i/>
      <w:iCs/>
      <w:sz w:val="32"/>
      <w:szCs w:val="32"/>
    </w:rPr>
  </w:style>
  <w:style w:type="paragraph" w:styleId="TOC2">
    <w:name w:val="toc 2"/>
    <w:basedOn w:val="Normal"/>
    <w:uiPriority w:val="1"/>
    <w:qFormat/>
    <w:rsid w:val="003350CC"/>
    <w:pPr>
      <w:widowControl w:val="0"/>
      <w:autoSpaceDE w:val="0"/>
      <w:autoSpaceDN w:val="0"/>
      <w:spacing w:before="447"/>
      <w:ind w:left="2892" w:hanging="1664"/>
    </w:pPr>
    <w:rPr>
      <w:rFonts w:ascii="Calibri" w:eastAsia="Calibri" w:hAnsi="Calibri" w:cs="Calibri"/>
      <w:b/>
      <w:bCs/>
      <w:i/>
      <w:iCs/>
      <w:sz w:val="22"/>
      <w:szCs w:val="22"/>
    </w:rPr>
  </w:style>
  <w:style w:type="paragraph" w:styleId="TOC3">
    <w:name w:val="toc 3"/>
    <w:basedOn w:val="Normal"/>
    <w:uiPriority w:val="1"/>
    <w:qFormat/>
    <w:rsid w:val="003350CC"/>
    <w:pPr>
      <w:widowControl w:val="0"/>
      <w:autoSpaceDE w:val="0"/>
      <w:autoSpaceDN w:val="0"/>
      <w:spacing w:before="452"/>
      <w:ind w:left="2892"/>
    </w:pPr>
    <w:rPr>
      <w:rFonts w:ascii="Calibri" w:eastAsia="Calibri" w:hAnsi="Calibri" w:cs="Calibri"/>
      <w:b/>
      <w:bCs/>
      <w:i/>
      <w:iCs/>
      <w:sz w:val="22"/>
      <w:szCs w:val="22"/>
    </w:rPr>
  </w:style>
  <w:style w:type="paragraph" w:styleId="Title">
    <w:name w:val="Title"/>
    <w:basedOn w:val="Normal"/>
    <w:next w:val="Normal"/>
    <w:link w:val="TitleChar"/>
    <w:uiPriority w:val="10"/>
    <w:qFormat/>
    <w:rsid w:val="003350CC"/>
    <w:pPr>
      <w:pBdr>
        <w:bottom w:val="single" w:sz="8" w:space="4" w:color="4F81BD" w:themeColor="accent1"/>
      </w:pBdr>
      <w:spacing w:after="300"/>
      <w:contextualSpacing/>
    </w:pPr>
    <w:rPr>
      <w:rFonts w:ascii="Cambria" w:hAnsi="Cambria"/>
      <w:color w:val="17365D"/>
      <w:spacing w:val="5"/>
      <w:kern w:val="28"/>
      <w:sz w:val="52"/>
      <w:szCs w:val="52"/>
    </w:rPr>
  </w:style>
  <w:style w:type="character" w:customStyle="1" w:styleId="TitleChar1">
    <w:name w:val="Title Char1"/>
    <w:basedOn w:val="DefaultParagraphFont"/>
    <w:uiPriority w:val="10"/>
    <w:rsid w:val="003350CC"/>
    <w:rPr>
      <w:rFonts w:asciiTheme="majorHAnsi" w:eastAsiaTheme="majorEastAsia" w:hAnsiTheme="majorHAnsi" w:cstheme="majorBidi"/>
      <w:color w:val="17365D" w:themeColor="text2" w:themeShade="BF"/>
      <w:spacing w:val="5"/>
      <w:kern w:val="28"/>
      <w:sz w:val="52"/>
      <w:szCs w:val="52"/>
    </w:rPr>
  </w:style>
  <w:style w:type="numbering" w:customStyle="1" w:styleId="NoList3">
    <w:name w:val="No List3"/>
    <w:next w:val="NoList"/>
    <w:uiPriority w:val="99"/>
    <w:semiHidden/>
    <w:unhideWhenUsed/>
    <w:rsid w:val="00834AB7"/>
  </w:style>
  <w:style w:type="character" w:customStyle="1" w:styleId="indexed-hide">
    <w:name w:val="indexed-hide"/>
    <w:basedOn w:val="DefaultParagraphFont"/>
    <w:rsid w:val="00834AB7"/>
  </w:style>
  <w:style w:type="numbering" w:customStyle="1" w:styleId="NoList4">
    <w:name w:val="No List4"/>
    <w:next w:val="NoList"/>
    <w:uiPriority w:val="99"/>
    <w:semiHidden/>
    <w:unhideWhenUsed/>
    <w:rsid w:val="00834AB7"/>
  </w:style>
  <w:style w:type="table" w:customStyle="1" w:styleId="TableGrid3">
    <w:name w:val="Table Grid3"/>
    <w:basedOn w:val="TableNormal"/>
    <w:next w:val="TableGrid"/>
    <w:uiPriority w:val="59"/>
    <w:rsid w:val="00834AB7"/>
    <w:pPr>
      <w:spacing w:after="0" w:line="240" w:lineRule="auto"/>
    </w:pPr>
    <w:rPr>
      <w:rFonts w:eastAsia="Times New Roman"/>
      <w:szCs w:val="20"/>
      <w:lang w:val="en-GB" w:eastAsia="en-GB"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
    <w:name w:val="No List5"/>
    <w:next w:val="NoList"/>
    <w:uiPriority w:val="99"/>
    <w:semiHidden/>
    <w:unhideWhenUsed/>
    <w:rsid w:val="00834AB7"/>
  </w:style>
  <w:style w:type="table" w:customStyle="1" w:styleId="TableGrid4">
    <w:name w:val="Table Grid4"/>
    <w:basedOn w:val="TableNormal"/>
    <w:next w:val="TableGrid"/>
    <w:uiPriority w:val="59"/>
    <w:rsid w:val="00834AB7"/>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834AB7"/>
    <w:pPr>
      <w:numPr>
        <w:numId w:val="3"/>
      </w:numPr>
    </w:pPr>
  </w:style>
  <w:style w:type="numbering" w:customStyle="1" w:styleId="NoList6">
    <w:name w:val="No List6"/>
    <w:next w:val="NoList"/>
    <w:uiPriority w:val="99"/>
    <w:semiHidden/>
    <w:unhideWhenUsed/>
    <w:rsid w:val="00834AB7"/>
  </w:style>
  <w:style w:type="numbering" w:customStyle="1" w:styleId="NoList12">
    <w:name w:val="No List12"/>
    <w:next w:val="NoList"/>
    <w:uiPriority w:val="99"/>
    <w:semiHidden/>
    <w:unhideWhenUsed/>
    <w:rsid w:val="00834AB7"/>
  </w:style>
  <w:style w:type="numbering" w:customStyle="1" w:styleId="NoList7">
    <w:name w:val="No List7"/>
    <w:next w:val="NoList"/>
    <w:uiPriority w:val="99"/>
    <w:semiHidden/>
    <w:unhideWhenUsed/>
    <w:rsid w:val="00C1008E"/>
  </w:style>
  <w:style w:type="table" w:customStyle="1" w:styleId="TableGrid5">
    <w:name w:val="Table Grid5"/>
    <w:basedOn w:val="TableNormal"/>
    <w:next w:val="TableGrid"/>
    <w:uiPriority w:val="59"/>
    <w:rsid w:val="00C10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C1008E"/>
  </w:style>
  <w:style w:type="table" w:customStyle="1" w:styleId="TableGrid12">
    <w:name w:val="Table Grid12"/>
    <w:basedOn w:val="TableNormal"/>
    <w:next w:val="TableGrid"/>
    <w:uiPriority w:val="59"/>
    <w:rsid w:val="00C1008E"/>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C1008E"/>
    <w:pPr>
      <w:numPr>
        <w:numId w:val="7"/>
      </w:numPr>
    </w:pPr>
  </w:style>
  <w:style w:type="character" w:styleId="Strong">
    <w:name w:val="Strong"/>
    <w:basedOn w:val="DefaultParagraphFont"/>
    <w:uiPriority w:val="22"/>
    <w:qFormat/>
    <w:rsid w:val="00C1008E"/>
    <w:rPr>
      <w:b/>
      <w:bCs/>
    </w:rPr>
  </w:style>
  <w:style w:type="character" w:styleId="Emphasis">
    <w:name w:val="Emphasis"/>
    <w:basedOn w:val="DefaultParagraphFont"/>
    <w:uiPriority w:val="20"/>
    <w:qFormat/>
    <w:rsid w:val="00CA75EF"/>
    <w:rPr>
      <w:i/>
      <w:iCs/>
    </w:rPr>
  </w:style>
  <w:style w:type="paragraph" w:customStyle="1" w:styleId="pdq2pgselectionanchorcontainer">
    <w:name w:val="pdq2pg_selectionanchorcontainer"/>
    <w:basedOn w:val="Normal"/>
    <w:rsid w:val="003970CF"/>
    <w:pPr>
      <w:spacing w:before="100" w:beforeAutospacing="1" w:after="100" w:afterAutospacing="1"/>
    </w:pPr>
  </w:style>
  <w:style w:type="character" w:styleId="UnresolvedMention">
    <w:name w:val="Unresolved Mention"/>
    <w:basedOn w:val="DefaultParagraphFont"/>
    <w:uiPriority w:val="99"/>
    <w:semiHidden/>
    <w:unhideWhenUsed/>
    <w:rsid w:val="00AC1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7411">
      <w:bodyDiv w:val="1"/>
      <w:marLeft w:val="0"/>
      <w:marRight w:val="0"/>
      <w:marTop w:val="0"/>
      <w:marBottom w:val="0"/>
      <w:divBdr>
        <w:top w:val="none" w:sz="0" w:space="0" w:color="auto"/>
        <w:left w:val="none" w:sz="0" w:space="0" w:color="auto"/>
        <w:bottom w:val="none" w:sz="0" w:space="0" w:color="auto"/>
        <w:right w:val="none" w:sz="0" w:space="0" w:color="auto"/>
      </w:divBdr>
    </w:div>
    <w:div w:id="110902820">
      <w:bodyDiv w:val="1"/>
      <w:marLeft w:val="0"/>
      <w:marRight w:val="0"/>
      <w:marTop w:val="0"/>
      <w:marBottom w:val="0"/>
      <w:divBdr>
        <w:top w:val="none" w:sz="0" w:space="0" w:color="auto"/>
        <w:left w:val="none" w:sz="0" w:space="0" w:color="auto"/>
        <w:bottom w:val="none" w:sz="0" w:space="0" w:color="auto"/>
        <w:right w:val="none" w:sz="0" w:space="0" w:color="auto"/>
      </w:divBdr>
    </w:div>
    <w:div w:id="131795200">
      <w:bodyDiv w:val="1"/>
      <w:marLeft w:val="0"/>
      <w:marRight w:val="0"/>
      <w:marTop w:val="0"/>
      <w:marBottom w:val="0"/>
      <w:divBdr>
        <w:top w:val="none" w:sz="0" w:space="0" w:color="auto"/>
        <w:left w:val="none" w:sz="0" w:space="0" w:color="auto"/>
        <w:bottom w:val="none" w:sz="0" w:space="0" w:color="auto"/>
        <w:right w:val="none" w:sz="0" w:space="0" w:color="auto"/>
      </w:divBdr>
    </w:div>
    <w:div w:id="139926633">
      <w:bodyDiv w:val="1"/>
      <w:marLeft w:val="0"/>
      <w:marRight w:val="0"/>
      <w:marTop w:val="0"/>
      <w:marBottom w:val="0"/>
      <w:divBdr>
        <w:top w:val="none" w:sz="0" w:space="0" w:color="auto"/>
        <w:left w:val="none" w:sz="0" w:space="0" w:color="auto"/>
        <w:bottom w:val="none" w:sz="0" w:space="0" w:color="auto"/>
        <w:right w:val="none" w:sz="0" w:space="0" w:color="auto"/>
      </w:divBdr>
    </w:div>
    <w:div w:id="210578358">
      <w:bodyDiv w:val="1"/>
      <w:marLeft w:val="0"/>
      <w:marRight w:val="0"/>
      <w:marTop w:val="0"/>
      <w:marBottom w:val="0"/>
      <w:divBdr>
        <w:top w:val="none" w:sz="0" w:space="0" w:color="auto"/>
        <w:left w:val="none" w:sz="0" w:space="0" w:color="auto"/>
        <w:bottom w:val="none" w:sz="0" w:space="0" w:color="auto"/>
        <w:right w:val="none" w:sz="0" w:space="0" w:color="auto"/>
      </w:divBdr>
    </w:div>
    <w:div w:id="213078279">
      <w:bodyDiv w:val="1"/>
      <w:marLeft w:val="0"/>
      <w:marRight w:val="0"/>
      <w:marTop w:val="0"/>
      <w:marBottom w:val="0"/>
      <w:divBdr>
        <w:top w:val="none" w:sz="0" w:space="0" w:color="auto"/>
        <w:left w:val="none" w:sz="0" w:space="0" w:color="auto"/>
        <w:bottom w:val="none" w:sz="0" w:space="0" w:color="auto"/>
        <w:right w:val="none" w:sz="0" w:space="0" w:color="auto"/>
      </w:divBdr>
      <w:divsChild>
        <w:div w:id="1243950023">
          <w:marLeft w:val="0"/>
          <w:marRight w:val="0"/>
          <w:marTop w:val="0"/>
          <w:marBottom w:val="0"/>
          <w:divBdr>
            <w:top w:val="none" w:sz="0" w:space="0" w:color="auto"/>
            <w:left w:val="none" w:sz="0" w:space="0" w:color="auto"/>
            <w:bottom w:val="none" w:sz="0" w:space="0" w:color="auto"/>
            <w:right w:val="none" w:sz="0" w:space="0" w:color="auto"/>
          </w:divBdr>
          <w:divsChild>
            <w:div w:id="1637490722">
              <w:marLeft w:val="0"/>
              <w:marRight w:val="0"/>
              <w:marTop w:val="0"/>
              <w:marBottom w:val="0"/>
              <w:divBdr>
                <w:top w:val="none" w:sz="0" w:space="0" w:color="auto"/>
                <w:left w:val="none" w:sz="0" w:space="0" w:color="auto"/>
                <w:bottom w:val="none" w:sz="0" w:space="0" w:color="auto"/>
                <w:right w:val="none" w:sz="0" w:space="0" w:color="auto"/>
              </w:divBdr>
              <w:divsChild>
                <w:div w:id="2097508993">
                  <w:marLeft w:val="0"/>
                  <w:marRight w:val="0"/>
                  <w:marTop w:val="0"/>
                  <w:marBottom w:val="0"/>
                  <w:divBdr>
                    <w:top w:val="none" w:sz="0" w:space="0" w:color="auto"/>
                    <w:left w:val="none" w:sz="0" w:space="0" w:color="auto"/>
                    <w:bottom w:val="none" w:sz="0" w:space="0" w:color="auto"/>
                    <w:right w:val="none" w:sz="0" w:space="0" w:color="auto"/>
                  </w:divBdr>
                  <w:divsChild>
                    <w:div w:id="1516458136">
                      <w:marLeft w:val="0"/>
                      <w:marRight w:val="0"/>
                      <w:marTop w:val="0"/>
                      <w:marBottom w:val="0"/>
                      <w:divBdr>
                        <w:top w:val="none" w:sz="0" w:space="0" w:color="auto"/>
                        <w:left w:val="none" w:sz="0" w:space="0" w:color="auto"/>
                        <w:bottom w:val="none" w:sz="0" w:space="0" w:color="auto"/>
                        <w:right w:val="none" w:sz="0" w:space="0" w:color="auto"/>
                      </w:divBdr>
                      <w:divsChild>
                        <w:div w:id="551814103">
                          <w:marLeft w:val="0"/>
                          <w:marRight w:val="0"/>
                          <w:marTop w:val="0"/>
                          <w:marBottom w:val="0"/>
                          <w:divBdr>
                            <w:top w:val="none" w:sz="0" w:space="0" w:color="auto"/>
                            <w:left w:val="none" w:sz="0" w:space="0" w:color="auto"/>
                            <w:bottom w:val="none" w:sz="0" w:space="0" w:color="auto"/>
                            <w:right w:val="none" w:sz="0" w:space="0" w:color="auto"/>
                          </w:divBdr>
                          <w:divsChild>
                            <w:div w:id="1100488380">
                              <w:marLeft w:val="0"/>
                              <w:marRight w:val="0"/>
                              <w:marTop w:val="0"/>
                              <w:marBottom w:val="0"/>
                              <w:divBdr>
                                <w:top w:val="none" w:sz="0" w:space="0" w:color="auto"/>
                                <w:left w:val="none" w:sz="0" w:space="0" w:color="auto"/>
                                <w:bottom w:val="none" w:sz="0" w:space="0" w:color="auto"/>
                                <w:right w:val="none" w:sz="0" w:space="0" w:color="auto"/>
                              </w:divBdr>
                              <w:divsChild>
                                <w:div w:id="508328687">
                                  <w:marLeft w:val="0"/>
                                  <w:marRight w:val="0"/>
                                  <w:marTop w:val="0"/>
                                  <w:marBottom w:val="0"/>
                                  <w:divBdr>
                                    <w:top w:val="none" w:sz="0" w:space="0" w:color="auto"/>
                                    <w:left w:val="none" w:sz="0" w:space="0" w:color="auto"/>
                                    <w:bottom w:val="none" w:sz="0" w:space="0" w:color="auto"/>
                                    <w:right w:val="none" w:sz="0" w:space="0" w:color="auto"/>
                                  </w:divBdr>
                                  <w:divsChild>
                                    <w:div w:id="3107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569149">
      <w:bodyDiv w:val="1"/>
      <w:marLeft w:val="0"/>
      <w:marRight w:val="0"/>
      <w:marTop w:val="0"/>
      <w:marBottom w:val="0"/>
      <w:divBdr>
        <w:top w:val="none" w:sz="0" w:space="0" w:color="auto"/>
        <w:left w:val="none" w:sz="0" w:space="0" w:color="auto"/>
        <w:bottom w:val="none" w:sz="0" w:space="0" w:color="auto"/>
        <w:right w:val="none" w:sz="0" w:space="0" w:color="auto"/>
      </w:divBdr>
    </w:div>
    <w:div w:id="292565058">
      <w:bodyDiv w:val="1"/>
      <w:marLeft w:val="0"/>
      <w:marRight w:val="0"/>
      <w:marTop w:val="0"/>
      <w:marBottom w:val="0"/>
      <w:divBdr>
        <w:top w:val="none" w:sz="0" w:space="0" w:color="auto"/>
        <w:left w:val="none" w:sz="0" w:space="0" w:color="auto"/>
        <w:bottom w:val="none" w:sz="0" w:space="0" w:color="auto"/>
        <w:right w:val="none" w:sz="0" w:space="0" w:color="auto"/>
      </w:divBdr>
    </w:div>
    <w:div w:id="297075515">
      <w:bodyDiv w:val="1"/>
      <w:marLeft w:val="0"/>
      <w:marRight w:val="0"/>
      <w:marTop w:val="0"/>
      <w:marBottom w:val="0"/>
      <w:divBdr>
        <w:top w:val="none" w:sz="0" w:space="0" w:color="auto"/>
        <w:left w:val="none" w:sz="0" w:space="0" w:color="auto"/>
        <w:bottom w:val="none" w:sz="0" w:space="0" w:color="auto"/>
        <w:right w:val="none" w:sz="0" w:space="0" w:color="auto"/>
      </w:divBdr>
    </w:div>
    <w:div w:id="329674515">
      <w:bodyDiv w:val="1"/>
      <w:marLeft w:val="0"/>
      <w:marRight w:val="0"/>
      <w:marTop w:val="0"/>
      <w:marBottom w:val="0"/>
      <w:divBdr>
        <w:top w:val="none" w:sz="0" w:space="0" w:color="auto"/>
        <w:left w:val="none" w:sz="0" w:space="0" w:color="auto"/>
        <w:bottom w:val="none" w:sz="0" w:space="0" w:color="auto"/>
        <w:right w:val="none" w:sz="0" w:space="0" w:color="auto"/>
      </w:divBdr>
    </w:div>
    <w:div w:id="364719059">
      <w:bodyDiv w:val="1"/>
      <w:marLeft w:val="0"/>
      <w:marRight w:val="0"/>
      <w:marTop w:val="0"/>
      <w:marBottom w:val="0"/>
      <w:divBdr>
        <w:top w:val="none" w:sz="0" w:space="0" w:color="auto"/>
        <w:left w:val="none" w:sz="0" w:space="0" w:color="auto"/>
        <w:bottom w:val="none" w:sz="0" w:space="0" w:color="auto"/>
        <w:right w:val="none" w:sz="0" w:space="0" w:color="auto"/>
      </w:divBdr>
    </w:div>
    <w:div w:id="371611106">
      <w:bodyDiv w:val="1"/>
      <w:marLeft w:val="0"/>
      <w:marRight w:val="0"/>
      <w:marTop w:val="0"/>
      <w:marBottom w:val="0"/>
      <w:divBdr>
        <w:top w:val="none" w:sz="0" w:space="0" w:color="auto"/>
        <w:left w:val="none" w:sz="0" w:space="0" w:color="auto"/>
        <w:bottom w:val="none" w:sz="0" w:space="0" w:color="auto"/>
        <w:right w:val="none" w:sz="0" w:space="0" w:color="auto"/>
      </w:divBdr>
    </w:div>
    <w:div w:id="374542941">
      <w:bodyDiv w:val="1"/>
      <w:marLeft w:val="0"/>
      <w:marRight w:val="0"/>
      <w:marTop w:val="0"/>
      <w:marBottom w:val="0"/>
      <w:divBdr>
        <w:top w:val="none" w:sz="0" w:space="0" w:color="auto"/>
        <w:left w:val="none" w:sz="0" w:space="0" w:color="auto"/>
        <w:bottom w:val="none" w:sz="0" w:space="0" w:color="auto"/>
        <w:right w:val="none" w:sz="0" w:space="0" w:color="auto"/>
      </w:divBdr>
    </w:div>
    <w:div w:id="378214212">
      <w:bodyDiv w:val="1"/>
      <w:marLeft w:val="0"/>
      <w:marRight w:val="0"/>
      <w:marTop w:val="0"/>
      <w:marBottom w:val="0"/>
      <w:divBdr>
        <w:top w:val="none" w:sz="0" w:space="0" w:color="auto"/>
        <w:left w:val="none" w:sz="0" w:space="0" w:color="auto"/>
        <w:bottom w:val="none" w:sz="0" w:space="0" w:color="auto"/>
        <w:right w:val="none" w:sz="0" w:space="0" w:color="auto"/>
      </w:divBdr>
    </w:div>
    <w:div w:id="380639894">
      <w:bodyDiv w:val="1"/>
      <w:marLeft w:val="0"/>
      <w:marRight w:val="0"/>
      <w:marTop w:val="0"/>
      <w:marBottom w:val="0"/>
      <w:divBdr>
        <w:top w:val="none" w:sz="0" w:space="0" w:color="auto"/>
        <w:left w:val="none" w:sz="0" w:space="0" w:color="auto"/>
        <w:bottom w:val="none" w:sz="0" w:space="0" w:color="auto"/>
        <w:right w:val="none" w:sz="0" w:space="0" w:color="auto"/>
      </w:divBdr>
    </w:div>
    <w:div w:id="460612709">
      <w:bodyDiv w:val="1"/>
      <w:marLeft w:val="0"/>
      <w:marRight w:val="0"/>
      <w:marTop w:val="0"/>
      <w:marBottom w:val="0"/>
      <w:divBdr>
        <w:top w:val="none" w:sz="0" w:space="0" w:color="auto"/>
        <w:left w:val="none" w:sz="0" w:space="0" w:color="auto"/>
        <w:bottom w:val="none" w:sz="0" w:space="0" w:color="auto"/>
        <w:right w:val="none" w:sz="0" w:space="0" w:color="auto"/>
      </w:divBdr>
    </w:div>
    <w:div w:id="478767330">
      <w:bodyDiv w:val="1"/>
      <w:marLeft w:val="0"/>
      <w:marRight w:val="0"/>
      <w:marTop w:val="0"/>
      <w:marBottom w:val="0"/>
      <w:divBdr>
        <w:top w:val="none" w:sz="0" w:space="0" w:color="auto"/>
        <w:left w:val="none" w:sz="0" w:space="0" w:color="auto"/>
        <w:bottom w:val="none" w:sz="0" w:space="0" w:color="auto"/>
        <w:right w:val="none" w:sz="0" w:space="0" w:color="auto"/>
      </w:divBdr>
    </w:div>
    <w:div w:id="531769707">
      <w:bodyDiv w:val="1"/>
      <w:marLeft w:val="0"/>
      <w:marRight w:val="0"/>
      <w:marTop w:val="0"/>
      <w:marBottom w:val="0"/>
      <w:divBdr>
        <w:top w:val="none" w:sz="0" w:space="0" w:color="auto"/>
        <w:left w:val="none" w:sz="0" w:space="0" w:color="auto"/>
        <w:bottom w:val="none" w:sz="0" w:space="0" w:color="auto"/>
        <w:right w:val="none" w:sz="0" w:space="0" w:color="auto"/>
      </w:divBdr>
    </w:div>
    <w:div w:id="558367594">
      <w:bodyDiv w:val="1"/>
      <w:marLeft w:val="0"/>
      <w:marRight w:val="0"/>
      <w:marTop w:val="0"/>
      <w:marBottom w:val="0"/>
      <w:divBdr>
        <w:top w:val="none" w:sz="0" w:space="0" w:color="auto"/>
        <w:left w:val="none" w:sz="0" w:space="0" w:color="auto"/>
        <w:bottom w:val="none" w:sz="0" w:space="0" w:color="auto"/>
        <w:right w:val="none" w:sz="0" w:space="0" w:color="auto"/>
      </w:divBdr>
    </w:div>
    <w:div w:id="563026568">
      <w:bodyDiv w:val="1"/>
      <w:marLeft w:val="0"/>
      <w:marRight w:val="0"/>
      <w:marTop w:val="0"/>
      <w:marBottom w:val="0"/>
      <w:divBdr>
        <w:top w:val="none" w:sz="0" w:space="0" w:color="auto"/>
        <w:left w:val="none" w:sz="0" w:space="0" w:color="auto"/>
        <w:bottom w:val="none" w:sz="0" w:space="0" w:color="auto"/>
        <w:right w:val="none" w:sz="0" w:space="0" w:color="auto"/>
      </w:divBdr>
    </w:div>
    <w:div w:id="574780593">
      <w:bodyDiv w:val="1"/>
      <w:marLeft w:val="0"/>
      <w:marRight w:val="0"/>
      <w:marTop w:val="0"/>
      <w:marBottom w:val="0"/>
      <w:divBdr>
        <w:top w:val="none" w:sz="0" w:space="0" w:color="auto"/>
        <w:left w:val="none" w:sz="0" w:space="0" w:color="auto"/>
        <w:bottom w:val="none" w:sz="0" w:space="0" w:color="auto"/>
        <w:right w:val="none" w:sz="0" w:space="0" w:color="auto"/>
      </w:divBdr>
    </w:div>
    <w:div w:id="583688532">
      <w:bodyDiv w:val="1"/>
      <w:marLeft w:val="0"/>
      <w:marRight w:val="0"/>
      <w:marTop w:val="0"/>
      <w:marBottom w:val="0"/>
      <w:divBdr>
        <w:top w:val="none" w:sz="0" w:space="0" w:color="auto"/>
        <w:left w:val="none" w:sz="0" w:space="0" w:color="auto"/>
        <w:bottom w:val="none" w:sz="0" w:space="0" w:color="auto"/>
        <w:right w:val="none" w:sz="0" w:space="0" w:color="auto"/>
      </w:divBdr>
    </w:div>
    <w:div w:id="590165782">
      <w:bodyDiv w:val="1"/>
      <w:marLeft w:val="0"/>
      <w:marRight w:val="0"/>
      <w:marTop w:val="0"/>
      <w:marBottom w:val="0"/>
      <w:divBdr>
        <w:top w:val="none" w:sz="0" w:space="0" w:color="auto"/>
        <w:left w:val="none" w:sz="0" w:space="0" w:color="auto"/>
        <w:bottom w:val="none" w:sz="0" w:space="0" w:color="auto"/>
        <w:right w:val="none" w:sz="0" w:space="0" w:color="auto"/>
      </w:divBdr>
    </w:div>
    <w:div w:id="636035994">
      <w:bodyDiv w:val="1"/>
      <w:marLeft w:val="0"/>
      <w:marRight w:val="0"/>
      <w:marTop w:val="0"/>
      <w:marBottom w:val="0"/>
      <w:divBdr>
        <w:top w:val="none" w:sz="0" w:space="0" w:color="auto"/>
        <w:left w:val="none" w:sz="0" w:space="0" w:color="auto"/>
        <w:bottom w:val="none" w:sz="0" w:space="0" w:color="auto"/>
        <w:right w:val="none" w:sz="0" w:space="0" w:color="auto"/>
      </w:divBdr>
    </w:div>
    <w:div w:id="637998191">
      <w:bodyDiv w:val="1"/>
      <w:marLeft w:val="0"/>
      <w:marRight w:val="0"/>
      <w:marTop w:val="0"/>
      <w:marBottom w:val="0"/>
      <w:divBdr>
        <w:top w:val="none" w:sz="0" w:space="0" w:color="auto"/>
        <w:left w:val="none" w:sz="0" w:space="0" w:color="auto"/>
        <w:bottom w:val="none" w:sz="0" w:space="0" w:color="auto"/>
        <w:right w:val="none" w:sz="0" w:space="0" w:color="auto"/>
      </w:divBdr>
    </w:div>
    <w:div w:id="658390948">
      <w:bodyDiv w:val="1"/>
      <w:marLeft w:val="0"/>
      <w:marRight w:val="0"/>
      <w:marTop w:val="0"/>
      <w:marBottom w:val="0"/>
      <w:divBdr>
        <w:top w:val="none" w:sz="0" w:space="0" w:color="auto"/>
        <w:left w:val="none" w:sz="0" w:space="0" w:color="auto"/>
        <w:bottom w:val="none" w:sz="0" w:space="0" w:color="auto"/>
        <w:right w:val="none" w:sz="0" w:space="0" w:color="auto"/>
      </w:divBdr>
    </w:div>
    <w:div w:id="680157350">
      <w:bodyDiv w:val="1"/>
      <w:marLeft w:val="0"/>
      <w:marRight w:val="0"/>
      <w:marTop w:val="0"/>
      <w:marBottom w:val="0"/>
      <w:divBdr>
        <w:top w:val="none" w:sz="0" w:space="0" w:color="auto"/>
        <w:left w:val="none" w:sz="0" w:space="0" w:color="auto"/>
        <w:bottom w:val="none" w:sz="0" w:space="0" w:color="auto"/>
        <w:right w:val="none" w:sz="0" w:space="0" w:color="auto"/>
      </w:divBdr>
    </w:div>
    <w:div w:id="696661598">
      <w:bodyDiv w:val="1"/>
      <w:marLeft w:val="0"/>
      <w:marRight w:val="0"/>
      <w:marTop w:val="0"/>
      <w:marBottom w:val="0"/>
      <w:divBdr>
        <w:top w:val="none" w:sz="0" w:space="0" w:color="auto"/>
        <w:left w:val="none" w:sz="0" w:space="0" w:color="auto"/>
        <w:bottom w:val="none" w:sz="0" w:space="0" w:color="auto"/>
        <w:right w:val="none" w:sz="0" w:space="0" w:color="auto"/>
      </w:divBdr>
    </w:div>
    <w:div w:id="737434153">
      <w:bodyDiv w:val="1"/>
      <w:marLeft w:val="0"/>
      <w:marRight w:val="0"/>
      <w:marTop w:val="0"/>
      <w:marBottom w:val="0"/>
      <w:divBdr>
        <w:top w:val="none" w:sz="0" w:space="0" w:color="auto"/>
        <w:left w:val="none" w:sz="0" w:space="0" w:color="auto"/>
        <w:bottom w:val="none" w:sz="0" w:space="0" w:color="auto"/>
        <w:right w:val="none" w:sz="0" w:space="0" w:color="auto"/>
      </w:divBdr>
    </w:div>
    <w:div w:id="777991215">
      <w:bodyDiv w:val="1"/>
      <w:marLeft w:val="0"/>
      <w:marRight w:val="0"/>
      <w:marTop w:val="0"/>
      <w:marBottom w:val="0"/>
      <w:divBdr>
        <w:top w:val="none" w:sz="0" w:space="0" w:color="auto"/>
        <w:left w:val="none" w:sz="0" w:space="0" w:color="auto"/>
        <w:bottom w:val="none" w:sz="0" w:space="0" w:color="auto"/>
        <w:right w:val="none" w:sz="0" w:space="0" w:color="auto"/>
      </w:divBdr>
    </w:div>
    <w:div w:id="787161556">
      <w:bodyDiv w:val="1"/>
      <w:marLeft w:val="0"/>
      <w:marRight w:val="0"/>
      <w:marTop w:val="0"/>
      <w:marBottom w:val="0"/>
      <w:divBdr>
        <w:top w:val="none" w:sz="0" w:space="0" w:color="auto"/>
        <w:left w:val="none" w:sz="0" w:space="0" w:color="auto"/>
        <w:bottom w:val="none" w:sz="0" w:space="0" w:color="auto"/>
        <w:right w:val="none" w:sz="0" w:space="0" w:color="auto"/>
      </w:divBdr>
    </w:div>
    <w:div w:id="828597037">
      <w:bodyDiv w:val="1"/>
      <w:marLeft w:val="0"/>
      <w:marRight w:val="0"/>
      <w:marTop w:val="0"/>
      <w:marBottom w:val="0"/>
      <w:divBdr>
        <w:top w:val="none" w:sz="0" w:space="0" w:color="auto"/>
        <w:left w:val="none" w:sz="0" w:space="0" w:color="auto"/>
        <w:bottom w:val="none" w:sz="0" w:space="0" w:color="auto"/>
        <w:right w:val="none" w:sz="0" w:space="0" w:color="auto"/>
      </w:divBdr>
    </w:div>
    <w:div w:id="855002289">
      <w:bodyDiv w:val="1"/>
      <w:marLeft w:val="0"/>
      <w:marRight w:val="0"/>
      <w:marTop w:val="0"/>
      <w:marBottom w:val="0"/>
      <w:divBdr>
        <w:top w:val="none" w:sz="0" w:space="0" w:color="auto"/>
        <w:left w:val="none" w:sz="0" w:space="0" w:color="auto"/>
        <w:bottom w:val="none" w:sz="0" w:space="0" w:color="auto"/>
        <w:right w:val="none" w:sz="0" w:space="0" w:color="auto"/>
      </w:divBdr>
    </w:div>
    <w:div w:id="904875331">
      <w:bodyDiv w:val="1"/>
      <w:marLeft w:val="0"/>
      <w:marRight w:val="0"/>
      <w:marTop w:val="0"/>
      <w:marBottom w:val="0"/>
      <w:divBdr>
        <w:top w:val="none" w:sz="0" w:space="0" w:color="auto"/>
        <w:left w:val="none" w:sz="0" w:space="0" w:color="auto"/>
        <w:bottom w:val="none" w:sz="0" w:space="0" w:color="auto"/>
        <w:right w:val="none" w:sz="0" w:space="0" w:color="auto"/>
      </w:divBdr>
    </w:div>
    <w:div w:id="962659718">
      <w:bodyDiv w:val="1"/>
      <w:marLeft w:val="0"/>
      <w:marRight w:val="0"/>
      <w:marTop w:val="0"/>
      <w:marBottom w:val="0"/>
      <w:divBdr>
        <w:top w:val="none" w:sz="0" w:space="0" w:color="auto"/>
        <w:left w:val="none" w:sz="0" w:space="0" w:color="auto"/>
        <w:bottom w:val="none" w:sz="0" w:space="0" w:color="auto"/>
        <w:right w:val="none" w:sz="0" w:space="0" w:color="auto"/>
      </w:divBdr>
    </w:div>
    <w:div w:id="969671309">
      <w:bodyDiv w:val="1"/>
      <w:marLeft w:val="0"/>
      <w:marRight w:val="0"/>
      <w:marTop w:val="0"/>
      <w:marBottom w:val="0"/>
      <w:divBdr>
        <w:top w:val="none" w:sz="0" w:space="0" w:color="auto"/>
        <w:left w:val="none" w:sz="0" w:space="0" w:color="auto"/>
        <w:bottom w:val="none" w:sz="0" w:space="0" w:color="auto"/>
        <w:right w:val="none" w:sz="0" w:space="0" w:color="auto"/>
      </w:divBdr>
    </w:div>
    <w:div w:id="971207978">
      <w:bodyDiv w:val="1"/>
      <w:marLeft w:val="0"/>
      <w:marRight w:val="0"/>
      <w:marTop w:val="0"/>
      <w:marBottom w:val="0"/>
      <w:divBdr>
        <w:top w:val="none" w:sz="0" w:space="0" w:color="auto"/>
        <w:left w:val="none" w:sz="0" w:space="0" w:color="auto"/>
        <w:bottom w:val="none" w:sz="0" w:space="0" w:color="auto"/>
        <w:right w:val="none" w:sz="0" w:space="0" w:color="auto"/>
      </w:divBdr>
    </w:div>
    <w:div w:id="1020545341">
      <w:bodyDiv w:val="1"/>
      <w:marLeft w:val="0"/>
      <w:marRight w:val="0"/>
      <w:marTop w:val="0"/>
      <w:marBottom w:val="0"/>
      <w:divBdr>
        <w:top w:val="none" w:sz="0" w:space="0" w:color="auto"/>
        <w:left w:val="none" w:sz="0" w:space="0" w:color="auto"/>
        <w:bottom w:val="none" w:sz="0" w:space="0" w:color="auto"/>
        <w:right w:val="none" w:sz="0" w:space="0" w:color="auto"/>
      </w:divBdr>
    </w:div>
    <w:div w:id="1021004974">
      <w:bodyDiv w:val="1"/>
      <w:marLeft w:val="0"/>
      <w:marRight w:val="0"/>
      <w:marTop w:val="0"/>
      <w:marBottom w:val="0"/>
      <w:divBdr>
        <w:top w:val="none" w:sz="0" w:space="0" w:color="auto"/>
        <w:left w:val="none" w:sz="0" w:space="0" w:color="auto"/>
        <w:bottom w:val="none" w:sz="0" w:space="0" w:color="auto"/>
        <w:right w:val="none" w:sz="0" w:space="0" w:color="auto"/>
      </w:divBdr>
    </w:div>
    <w:div w:id="1034621954">
      <w:bodyDiv w:val="1"/>
      <w:marLeft w:val="0"/>
      <w:marRight w:val="0"/>
      <w:marTop w:val="0"/>
      <w:marBottom w:val="0"/>
      <w:divBdr>
        <w:top w:val="none" w:sz="0" w:space="0" w:color="auto"/>
        <w:left w:val="none" w:sz="0" w:space="0" w:color="auto"/>
        <w:bottom w:val="none" w:sz="0" w:space="0" w:color="auto"/>
        <w:right w:val="none" w:sz="0" w:space="0" w:color="auto"/>
      </w:divBdr>
    </w:div>
    <w:div w:id="1068847382">
      <w:bodyDiv w:val="1"/>
      <w:marLeft w:val="0"/>
      <w:marRight w:val="0"/>
      <w:marTop w:val="0"/>
      <w:marBottom w:val="0"/>
      <w:divBdr>
        <w:top w:val="none" w:sz="0" w:space="0" w:color="auto"/>
        <w:left w:val="none" w:sz="0" w:space="0" w:color="auto"/>
        <w:bottom w:val="none" w:sz="0" w:space="0" w:color="auto"/>
        <w:right w:val="none" w:sz="0" w:space="0" w:color="auto"/>
      </w:divBdr>
    </w:div>
    <w:div w:id="1112362570">
      <w:bodyDiv w:val="1"/>
      <w:marLeft w:val="0"/>
      <w:marRight w:val="0"/>
      <w:marTop w:val="0"/>
      <w:marBottom w:val="0"/>
      <w:divBdr>
        <w:top w:val="none" w:sz="0" w:space="0" w:color="auto"/>
        <w:left w:val="none" w:sz="0" w:space="0" w:color="auto"/>
        <w:bottom w:val="none" w:sz="0" w:space="0" w:color="auto"/>
        <w:right w:val="none" w:sz="0" w:space="0" w:color="auto"/>
      </w:divBdr>
    </w:div>
    <w:div w:id="1171410250">
      <w:bodyDiv w:val="1"/>
      <w:marLeft w:val="0"/>
      <w:marRight w:val="0"/>
      <w:marTop w:val="0"/>
      <w:marBottom w:val="0"/>
      <w:divBdr>
        <w:top w:val="none" w:sz="0" w:space="0" w:color="auto"/>
        <w:left w:val="none" w:sz="0" w:space="0" w:color="auto"/>
        <w:bottom w:val="none" w:sz="0" w:space="0" w:color="auto"/>
        <w:right w:val="none" w:sz="0" w:space="0" w:color="auto"/>
      </w:divBdr>
    </w:div>
    <w:div w:id="1183284816">
      <w:bodyDiv w:val="1"/>
      <w:marLeft w:val="0"/>
      <w:marRight w:val="0"/>
      <w:marTop w:val="0"/>
      <w:marBottom w:val="0"/>
      <w:divBdr>
        <w:top w:val="none" w:sz="0" w:space="0" w:color="auto"/>
        <w:left w:val="none" w:sz="0" w:space="0" w:color="auto"/>
        <w:bottom w:val="none" w:sz="0" w:space="0" w:color="auto"/>
        <w:right w:val="none" w:sz="0" w:space="0" w:color="auto"/>
      </w:divBdr>
    </w:div>
    <w:div w:id="1204901153">
      <w:bodyDiv w:val="1"/>
      <w:marLeft w:val="0"/>
      <w:marRight w:val="0"/>
      <w:marTop w:val="0"/>
      <w:marBottom w:val="0"/>
      <w:divBdr>
        <w:top w:val="none" w:sz="0" w:space="0" w:color="auto"/>
        <w:left w:val="none" w:sz="0" w:space="0" w:color="auto"/>
        <w:bottom w:val="none" w:sz="0" w:space="0" w:color="auto"/>
        <w:right w:val="none" w:sz="0" w:space="0" w:color="auto"/>
      </w:divBdr>
    </w:div>
    <w:div w:id="1230456920">
      <w:bodyDiv w:val="1"/>
      <w:marLeft w:val="0"/>
      <w:marRight w:val="0"/>
      <w:marTop w:val="0"/>
      <w:marBottom w:val="0"/>
      <w:divBdr>
        <w:top w:val="none" w:sz="0" w:space="0" w:color="auto"/>
        <w:left w:val="none" w:sz="0" w:space="0" w:color="auto"/>
        <w:bottom w:val="none" w:sz="0" w:space="0" w:color="auto"/>
        <w:right w:val="none" w:sz="0" w:space="0" w:color="auto"/>
      </w:divBdr>
    </w:div>
    <w:div w:id="1290428331">
      <w:bodyDiv w:val="1"/>
      <w:marLeft w:val="0"/>
      <w:marRight w:val="0"/>
      <w:marTop w:val="0"/>
      <w:marBottom w:val="0"/>
      <w:divBdr>
        <w:top w:val="none" w:sz="0" w:space="0" w:color="auto"/>
        <w:left w:val="none" w:sz="0" w:space="0" w:color="auto"/>
        <w:bottom w:val="none" w:sz="0" w:space="0" w:color="auto"/>
        <w:right w:val="none" w:sz="0" w:space="0" w:color="auto"/>
      </w:divBdr>
    </w:div>
    <w:div w:id="1294942449">
      <w:bodyDiv w:val="1"/>
      <w:marLeft w:val="0"/>
      <w:marRight w:val="0"/>
      <w:marTop w:val="0"/>
      <w:marBottom w:val="0"/>
      <w:divBdr>
        <w:top w:val="none" w:sz="0" w:space="0" w:color="auto"/>
        <w:left w:val="none" w:sz="0" w:space="0" w:color="auto"/>
        <w:bottom w:val="none" w:sz="0" w:space="0" w:color="auto"/>
        <w:right w:val="none" w:sz="0" w:space="0" w:color="auto"/>
      </w:divBdr>
    </w:div>
    <w:div w:id="1324163208">
      <w:bodyDiv w:val="1"/>
      <w:marLeft w:val="0"/>
      <w:marRight w:val="0"/>
      <w:marTop w:val="0"/>
      <w:marBottom w:val="0"/>
      <w:divBdr>
        <w:top w:val="none" w:sz="0" w:space="0" w:color="auto"/>
        <w:left w:val="none" w:sz="0" w:space="0" w:color="auto"/>
        <w:bottom w:val="none" w:sz="0" w:space="0" w:color="auto"/>
        <w:right w:val="none" w:sz="0" w:space="0" w:color="auto"/>
      </w:divBdr>
    </w:div>
    <w:div w:id="1356275295">
      <w:bodyDiv w:val="1"/>
      <w:marLeft w:val="0"/>
      <w:marRight w:val="0"/>
      <w:marTop w:val="0"/>
      <w:marBottom w:val="0"/>
      <w:divBdr>
        <w:top w:val="none" w:sz="0" w:space="0" w:color="auto"/>
        <w:left w:val="none" w:sz="0" w:space="0" w:color="auto"/>
        <w:bottom w:val="none" w:sz="0" w:space="0" w:color="auto"/>
        <w:right w:val="none" w:sz="0" w:space="0" w:color="auto"/>
      </w:divBdr>
    </w:div>
    <w:div w:id="1363093351">
      <w:bodyDiv w:val="1"/>
      <w:marLeft w:val="0"/>
      <w:marRight w:val="0"/>
      <w:marTop w:val="0"/>
      <w:marBottom w:val="0"/>
      <w:divBdr>
        <w:top w:val="none" w:sz="0" w:space="0" w:color="auto"/>
        <w:left w:val="none" w:sz="0" w:space="0" w:color="auto"/>
        <w:bottom w:val="none" w:sz="0" w:space="0" w:color="auto"/>
        <w:right w:val="none" w:sz="0" w:space="0" w:color="auto"/>
      </w:divBdr>
    </w:div>
    <w:div w:id="1370837982">
      <w:bodyDiv w:val="1"/>
      <w:marLeft w:val="0"/>
      <w:marRight w:val="0"/>
      <w:marTop w:val="0"/>
      <w:marBottom w:val="0"/>
      <w:divBdr>
        <w:top w:val="none" w:sz="0" w:space="0" w:color="auto"/>
        <w:left w:val="none" w:sz="0" w:space="0" w:color="auto"/>
        <w:bottom w:val="none" w:sz="0" w:space="0" w:color="auto"/>
        <w:right w:val="none" w:sz="0" w:space="0" w:color="auto"/>
      </w:divBdr>
    </w:div>
    <w:div w:id="1393192236">
      <w:bodyDiv w:val="1"/>
      <w:marLeft w:val="0"/>
      <w:marRight w:val="0"/>
      <w:marTop w:val="0"/>
      <w:marBottom w:val="0"/>
      <w:divBdr>
        <w:top w:val="none" w:sz="0" w:space="0" w:color="auto"/>
        <w:left w:val="none" w:sz="0" w:space="0" w:color="auto"/>
        <w:bottom w:val="none" w:sz="0" w:space="0" w:color="auto"/>
        <w:right w:val="none" w:sz="0" w:space="0" w:color="auto"/>
      </w:divBdr>
    </w:div>
    <w:div w:id="1407260359">
      <w:bodyDiv w:val="1"/>
      <w:marLeft w:val="0"/>
      <w:marRight w:val="0"/>
      <w:marTop w:val="0"/>
      <w:marBottom w:val="0"/>
      <w:divBdr>
        <w:top w:val="none" w:sz="0" w:space="0" w:color="auto"/>
        <w:left w:val="none" w:sz="0" w:space="0" w:color="auto"/>
        <w:bottom w:val="none" w:sz="0" w:space="0" w:color="auto"/>
        <w:right w:val="none" w:sz="0" w:space="0" w:color="auto"/>
      </w:divBdr>
    </w:div>
    <w:div w:id="1432891613">
      <w:bodyDiv w:val="1"/>
      <w:marLeft w:val="0"/>
      <w:marRight w:val="0"/>
      <w:marTop w:val="0"/>
      <w:marBottom w:val="0"/>
      <w:divBdr>
        <w:top w:val="none" w:sz="0" w:space="0" w:color="auto"/>
        <w:left w:val="none" w:sz="0" w:space="0" w:color="auto"/>
        <w:bottom w:val="none" w:sz="0" w:space="0" w:color="auto"/>
        <w:right w:val="none" w:sz="0" w:space="0" w:color="auto"/>
      </w:divBdr>
    </w:div>
    <w:div w:id="1442338639">
      <w:bodyDiv w:val="1"/>
      <w:marLeft w:val="0"/>
      <w:marRight w:val="0"/>
      <w:marTop w:val="0"/>
      <w:marBottom w:val="0"/>
      <w:divBdr>
        <w:top w:val="none" w:sz="0" w:space="0" w:color="auto"/>
        <w:left w:val="none" w:sz="0" w:space="0" w:color="auto"/>
        <w:bottom w:val="none" w:sz="0" w:space="0" w:color="auto"/>
        <w:right w:val="none" w:sz="0" w:space="0" w:color="auto"/>
      </w:divBdr>
    </w:div>
    <w:div w:id="1448744093">
      <w:bodyDiv w:val="1"/>
      <w:marLeft w:val="0"/>
      <w:marRight w:val="0"/>
      <w:marTop w:val="0"/>
      <w:marBottom w:val="0"/>
      <w:divBdr>
        <w:top w:val="none" w:sz="0" w:space="0" w:color="auto"/>
        <w:left w:val="none" w:sz="0" w:space="0" w:color="auto"/>
        <w:bottom w:val="none" w:sz="0" w:space="0" w:color="auto"/>
        <w:right w:val="none" w:sz="0" w:space="0" w:color="auto"/>
      </w:divBdr>
    </w:div>
    <w:div w:id="1469975868">
      <w:bodyDiv w:val="1"/>
      <w:marLeft w:val="0"/>
      <w:marRight w:val="0"/>
      <w:marTop w:val="0"/>
      <w:marBottom w:val="0"/>
      <w:divBdr>
        <w:top w:val="none" w:sz="0" w:space="0" w:color="auto"/>
        <w:left w:val="none" w:sz="0" w:space="0" w:color="auto"/>
        <w:bottom w:val="none" w:sz="0" w:space="0" w:color="auto"/>
        <w:right w:val="none" w:sz="0" w:space="0" w:color="auto"/>
      </w:divBdr>
    </w:div>
    <w:div w:id="1488663818">
      <w:bodyDiv w:val="1"/>
      <w:marLeft w:val="0"/>
      <w:marRight w:val="0"/>
      <w:marTop w:val="0"/>
      <w:marBottom w:val="0"/>
      <w:divBdr>
        <w:top w:val="none" w:sz="0" w:space="0" w:color="auto"/>
        <w:left w:val="none" w:sz="0" w:space="0" w:color="auto"/>
        <w:bottom w:val="none" w:sz="0" w:space="0" w:color="auto"/>
        <w:right w:val="none" w:sz="0" w:space="0" w:color="auto"/>
      </w:divBdr>
    </w:div>
    <w:div w:id="1503159858">
      <w:bodyDiv w:val="1"/>
      <w:marLeft w:val="0"/>
      <w:marRight w:val="0"/>
      <w:marTop w:val="0"/>
      <w:marBottom w:val="0"/>
      <w:divBdr>
        <w:top w:val="none" w:sz="0" w:space="0" w:color="auto"/>
        <w:left w:val="none" w:sz="0" w:space="0" w:color="auto"/>
        <w:bottom w:val="none" w:sz="0" w:space="0" w:color="auto"/>
        <w:right w:val="none" w:sz="0" w:space="0" w:color="auto"/>
      </w:divBdr>
    </w:div>
    <w:div w:id="1515412239">
      <w:bodyDiv w:val="1"/>
      <w:marLeft w:val="0"/>
      <w:marRight w:val="0"/>
      <w:marTop w:val="0"/>
      <w:marBottom w:val="0"/>
      <w:divBdr>
        <w:top w:val="none" w:sz="0" w:space="0" w:color="auto"/>
        <w:left w:val="none" w:sz="0" w:space="0" w:color="auto"/>
        <w:bottom w:val="none" w:sz="0" w:space="0" w:color="auto"/>
        <w:right w:val="none" w:sz="0" w:space="0" w:color="auto"/>
      </w:divBdr>
    </w:div>
    <w:div w:id="1564441397">
      <w:bodyDiv w:val="1"/>
      <w:marLeft w:val="0"/>
      <w:marRight w:val="0"/>
      <w:marTop w:val="0"/>
      <w:marBottom w:val="0"/>
      <w:divBdr>
        <w:top w:val="none" w:sz="0" w:space="0" w:color="auto"/>
        <w:left w:val="none" w:sz="0" w:space="0" w:color="auto"/>
        <w:bottom w:val="none" w:sz="0" w:space="0" w:color="auto"/>
        <w:right w:val="none" w:sz="0" w:space="0" w:color="auto"/>
      </w:divBdr>
    </w:div>
    <w:div w:id="1570073213">
      <w:bodyDiv w:val="1"/>
      <w:marLeft w:val="0"/>
      <w:marRight w:val="0"/>
      <w:marTop w:val="0"/>
      <w:marBottom w:val="0"/>
      <w:divBdr>
        <w:top w:val="none" w:sz="0" w:space="0" w:color="auto"/>
        <w:left w:val="none" w:sz="0" w:space="0" w:color="auto"/>
        <w:bottom w:val="none" w:sz="0" w:space="0" w:color="auto"/>
        <w:right w:val="none" w:sz="0" w:space="0" w:color="auto"/>
      </w:divBdr>
    </w:div>
    <w:div w:id="1571772909">
      <w:bodyDiv w:val="1"/>
      <w:marLeft w:val="0"/>
      <w:marRight w:val="0"/>
      <w:marTop w:val="0"/>
      <w:marBottom w:val="0"/>
      <w:divBdr>
        <w:top w:val="none" w:sz="0" w:space="0" w:color="auto"/>
        <w:left w:val="none" w:sz="0" w:space="0" w:color="auto"/>
        <w:bottom w:val="none" w:sz="0" w:space="0" w:color="auto"/>
        <w:right w:val="none" w:sz="0" w:space="0" w:color="auto"/>
      </w:divBdr>
    </w:div>
    <w:div w:id="1577593368">
      <w:bodyDiv w:val="1"/>
      <w:marLeft w:val="0"/>
      <w:marRight w:val="0"/>
      <w:marTop w:val="0"/>
      <w:marBottom w:val="0"/>
      <w:divBdr>
        <w:top w:val="none" w:sz="0" w:space="0" w:color="auto"/>
        <w:left w:val="none" w:sz="0" w:space="0" w:color="auto"/>
        <w:bottom w:val="none" w:sz="0" w:space="0" w:color="auto"/>
        <w:right w:val="none" w:sz="0" w:space="0" w:color="auto"/>
      </w:divBdr>
    </w:div>
    <w:div w:id="1736246627">
      <w:bodyDiv w:val="1"/>
      <w:marLeft w:val="0"/>
      <w:marRight w:val="0"/>
      <w:marTop w:val="0"/>
      <w:marBottom w:val="0"/>
      <w:divBdr>
        <w:top w:val="none" w:sz="0" w:space="0" w:color="auto"/>
        <w:left w:val="none" w:sz="0" w:space="0" w:color="auto"/>
        <w:bottom w:val="none" w:sz="0" w:space="0" w:color="auto"/>
        <w:right w:val="none" w:sz="0" w:space="0" w:color="auto"/>
      </w:divBdr>
    </w:div>
    <w:div w:id="1769543941">
      <w:bodyDiv w:val="1"/>
      <w:marLeft w:val="0"/>
      <w:marRight w:val="0"/>
      <w:marTop w:val="0"/>
      <w:marBottom w:val="0"/>
      <w:divBdr>
        <w:top w:val="none" w:sz="0" w:space="0" w:color="auto"/>
        <w:left w:val="none" w:sz="0" w:space="0" w:color="auto"/>
        <w:bottom w:val="none" w:sz="0" w:space="0" w:color="auto"/>
        <w:right w:val="none" w:sz="0" w:space="0" w:color="auto"/>
      </w:divBdr>
    </w:div>
    <w:div w:id="1771270580">
      <w:bodyDiv w:val="1"/>
      <w:marLeft w:val="0"/>
      <w:marRight w:val="0"/>
      <w:marTop w:val="0"/>
      <w:marBottom w:val="0"/>
      <w:divBdr>
        <w:top w:val="none" w:sz="0" w:space="0" w:color="auto"/>
        <w:left w:val="none" w:sz="0" w:space="0" w:color="auto"/>
        <w:bottom w:val="none" w:sz="0" w:space="0" w:color="auto"/>
        <w:right w:val="none" w:sz="0" w:space="0" w:color="auto"/>
      </w:divBdr>
    </w:div>
    <w:div w:id="1796873943">
      <w:bodyDiv w:val="1"/>
      <w:marLeft w:val="0"/>
      <w:marRight w:val="0"/>
      <w:marTop w:val="0"/>
      <w:marBottom w:val="0"/>
      <w:divBdr>
        <w:top w:val="none" w:sz="0" w:space="0" w:color="auto"/>
        <w:left w:val="none" w:sz="0" w:space="0" w:color="auto"/>
        <w:bottom w:val="none" w:sz="0" w:space="0" w:color="auto"/>
        <w:right w:val="none" w:sz="0" w:space="0" w:color="auto"/>
      </w:divBdr>
      <w:divsChild>
        <w:div w:id="1907228871">
          <w:marLeft w:val="0"/>
          <w:marRight w:val="0"/>
          <w:marTop w:val="0"/>
          <w:marBottom w:val="0"/>
          <w:divBdr>
            <w:top w:val="none" w:sz="0" w:space="0" w:color="auto"/>
            <w:left w:val="none" w:sz="0" w:space="0" w:color="auto"/>
            <w:bottom w:val="none" w:sz="0" w:space="0" w:color="auto"/>
            <w:right w:val="none" w:sz="0" w:space="0" w:color="auto"/>
          </w:divBdr>
          <w:divsChild>
            <w:div w:id="1019618643">
              <w:marLeft w:val="0"/>
              <w:marRight w:val="0"/>
              <w:marTop w:val="0"/>
              <w:marBottom w:val="0"/>
              <w:divBdr>
                <w:top w:val="none" w:sz="0" w:space="0" w:color="auto"/>
                <w:left w:val="none" w:sz="0" w:space="0" w:color="auto"/>
                <w:bottom w:val="none" w:sz="0" w:space="0" w:color="auto"/>
                <w:right w:val="none" w:sz="0" w:space="0" w:color="auto"/>
              </w:divBdr>
              <w:divsChild>
                <w:div w:id="1660377222">
                  <w:marLeft w:val="0"/>
                  <w:marRight w:val="0"/>
                  <w:marTop w:val="0"/>
                  <w:marBottom w:val="0"/>
                  <w:divBdr>
                    <w:top w:val="none" w:sz="0" w:space="0" w:color="auto"/>
                    <w:left w:val="none" w:sz="0" w:space="0" w:color="auto"/>
                    <w:bottom w:val="none" w:sz="0" w:space="0" w:color="auto"/>
                    <w:right w:val="none" w:sz="0" w:space="0" w:color="auto"/>
                  </w:divBdr>
                  <w:divsChild>
                    <w:div w:id="511068478">
                      <w:marLeft w:val="0"/>
                      <w:marRight w:val="0"/>
                      <w:marTop w:val="0"/>
                      <w:marBottom w:val="0"/>
                      <w:divBdr>
                        <w:top w:val="none" w:sz="0" w:space="0" w:color="auto"/>
                        <w:left w:val="none" w:sz="0" w:space="0" w:color="auto"/>
                        <w:bottom w:val="none" w:sz="0" w:space="0" w:color="auto"/>
                        <w:right w:val="none" w:sz="0" w:space="0" w:color="auto"/>
                      </w:divBdr>
                      <w:divsChild>
                        <w:div w:id="1485387424">
                          <w:marLeft w:val="0"/>
                          <w:marRight w:val="0"/>
                          <w:marTop w:val="0"/>
                          <w:marBottom w:val="0"/>
                          <w:divBdr>
                            <w:top w:val="none" w:sz="0" w:space="0" w:color="auto"/>
                            <w:left w:val="none" w:sz="0" w:space="0" w:color="auto"/>
                            <w:bottom w:val="none" w:sz="0" w:space="0" w:color="auto"/>
                            <w:right w:val="none" w:sz="0" w:space="0" w:color="auto"/>
                          </w:divBdr>
                          <w:divsChild>
                            <w:div w:id="1055540778">
                              <w:marLeft w:val="0"/>
                              <w:marRight w:val="0"/>
                              <w:marTop w:val="0"/>
                              <w:marBottom w:val="0"/>
                              <w:divBdr>
                                <w:top w:val="none" w:sz="0" w:space="0" w:color="auto"/>
                                <w:left w:val="none" w:sz="0" w:space="0" w:color="auto"/>
                                <w:bottom w:val="none" w:sz="0" w:space="0" w:color="auto"/>
                                <w:right w:val="none" w:sz="0" w:space="0" w:color="auto"/>
                              </w:divBdr>
                              <w:divsChild>
                                <w:div w:id="1814328436">
                                  <w:marLeft w:val="0"/>
                                  <w:marRight w:val="0"/>
                                  <w:marTop w:val="0"/>
                                  <w:marBottom w:val="0"/>
                                  <w:divBdr>
                                    <w:top w:val="none" w:sz="0" w:space="0" w:color="auto"/>
                                    <w:left w:val="none" w:sz="0" w:space="0" w:color="auto"/>
                                    <w:bottom w:val="none" w:sz="0" w:space="0" w:color="auto"/>
                                    <w:right w:val="none" w:sz="0" w:space="0" w:color="auto"/>
                                  </w:divBdr>
                                  <w:divsChild>
                                    <w:div w:id="63734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482999">
      <w:bodyDiv w:val="1"/>
      <w:marLeft w:val="0"/>
      <w:marRight w:val="0"/>
      <w:marTop w:val="0"/>
      <w:marBottom w:val="0"/>
      <w:divBdr>
        <w:top w:val="none" w:sz="0" w:space="0" w:color="auto"/>
        <w:left w:val="none" w:sz="0" w:space="0" w:color="auto"/>
        <w:bottom w:val="none" w:sz="0" w:space="0" w:color="auto"/>
        <w:right w:val="none" w:sz="0" w:space="0" w:color="auto"/>
      </w:divBdr>
    </w:div>
    <w:div w:id="1837769795">
      <w:bodyDiv w:val="1"/>
      <w:marLeft w:val="0"/>
      <w:marRight w:val="0"/>
      <w:marTop w:val="0"/>
      <w:marBottom w:val="0"/>
      <w:divBdr>
        <w:top w:val="none" w:sz="0" w:space="0" w:color="auto"/>
        <w:left w:val="none" w:sz="0" w:space="0" w:color="auto"/>
        <w:bottom w:val="none" w:sz="0" w:space="0" w:color="auto"/>
        <w:right w:val="none" w:sz="0" w:space="0" w:color="auto"/>
      </w:divBdr>
    </w:div>
    <w:div w:id="1880236348">
      <w:bodyDiv w:val="1"/>
      <w:marLeft w:val="0"/>
      <w:marRight w:val="0"/>
      <w:marTop w:val="0"/>
      <w:marBottom w:val="0"/>
      <w:divBdr>
        <w:top w:val="none" w:sz="0" w:space="0" w:color="auto"/>
        <w:left w:val="none" w:sz="0" w:space="0" w:color="auto"/>
        <w:bottom w:val="none" w:sz="0" w:space="0" w:color="auto"/>
        <w:right w:val="none" w:sz="0" w:space="0" w:color="auto"/>
      </w:divBdr>
    </w:div>
    <w:div w:id="1905293794">
      <w:bodyDiv w:val="1"/>
      <w:marLeft w:val="0"/>
      <w:marRight w:val="0"/>
      <w:marTop w:val="0"/>
      <w:marBottom w:val="0"/>
      <w:divBdr>
        <w:top w:val="none" w:sz="0" w:space="0" w:color="auto"/>
        <w:left w:val="none" w:sz="0" w:space="0" w:color="auto"/>
        <w:bottom w:val="none" w:sz="0" w:space="0" w:color="auto"/>
        <w:right w:val="none" w:sz="0" w:space="0" w:color="auto"/>
      </w:divBdr>
    </w:div>
    <w:div w:id="1907298920">
      <w:bodyDiv w:val="1"/>
      <w:marLeft w:val="0"/>
      <w:marRight w:val="0"/>
      <w:marTop w:val="0"/>
      <w:marBottom w:val="0"/>
      <w:divBdr>
        <w:top w:val="none" w:sz="0" w:space="0" w:color="auto"/>
        <w:left w:val="none" w:sz="0" w:space="0" w:color="auto"/>
        <w:bottom w:val="none" w:sz="0" w:space="0" w:color="auto"/>
        <w:right w:val="none" w:sz="0" w:space="0" w:color="auto"/>
      </w:divBdr>
    </w:div>
    <w:div w:id="1911498935">
      <w:bodyDiv w:val="1"/>
      <w:marLeft w:val="0"/>
      <w:marRight w:val="0"/>
      <w:marTop w:val="0"/>
      <w:marBottom w:val="0"/>
      <w:divBdr>
        <w:top w:val="none" w:sz="0" w:space="0" w:color="auto"/>
        <w:left w:val="none" w:sz="0" w:space="0" w:color="auto"/>
        <w:bottom w:val="none" w:sz="0" w:space="0" w:color="auto"/>
        <w:right w:val="none" w:sz="0" w:space="0" w:color="auto"/>
      </w:divBdr>
    </w:div>
    <w:div w:id="1965037142">
      <w:bodyDiv w:val="1"/>
      <w:marLeft w:val="0"/>
      <w:marRight w:val="0"/>
      <w:marTop w:val="0"/>
      <w:marBottom w:val="0"/>
      <w:divBdr>
        <w:top w:val="none" w:sz="0" w:space="0" w:color="auto"/>
        <w:left w:val="none" w:sz="0" w:space="0" w:color="auto"/>
        <w:bottom w:val="none" w:sz="0" w:space="0" w:color="auto"/>
        <w:right w:val="none" w:sz="0" w:space="0" w:color="auto"/>
      </w:divBdr>
    </w:div>
    <w:div w:id="1990403417">
      <w:bodyDiv w:val="1"/>
      <w:marLeft w:val="0"/>
      <w:marRight w:val="0"/>
      <w:marTop w:val="0"/>
      <w:marBottom w:val="0"/>
      <w:divBdr>
        <w:top w:val="none" w:sz="0" w:space="0" w:color="auto"/>
        <w:left w:val="none" w:sz="0" w:space="0" w:color="auto"/>
        <w:bottom w:val="none" w:sz="0" w:space="0" w:color="auto"/>
        <w:right w:val="none" w:sz="0" w:space="0" w:color="auto"/>
      </w:divBdr>
    </w:div>
    <w:div w:id="2031177488">
      <w:bodyDiv w:val="1"/>
      <w:marLeft w:val="0"/>
      <w:marRight w:val="0"/>
      <w:marTop w:val="0"/>
      <w:marBottom w:val="0"/>
      <w:divBdr>
        <w:top w:val="none" w:sz="0" w:space="0" w:color="auto"/>
        <w:left w:val="none" w:sz="0" w:space="0" w:color="auto"/>
        <w:bottom w:val="none" w:sz="0" w:space="0" w:color="auto"/>
        <w:right w:val="none" w:sz="0" w:space="0" w:color="auto"/>
      </w:divBdr>
    </w:div>
    <w:div w:id="2048799031">
      <w:bodyDiv w:val="1"/>
      <w:marLeft w:val="0"/>
      <w:marRight w:val="0"/>
      <w:marTop w:val="0"/>
      <w:marBottom w:val="0"/>
      <w:divBdr>
        <w:top w:val="none" w:sz="0" w:space="0" w:color="auto"/>
        <w:left w:val="none" w:sz="0" w:space="0" w:color="auto"/>
        <w:bottom w:val="none" w:sz="0" w:space="0" w:color="auto"/>
        <w:right w:val="none" w:sz="0" w:space="0" w:color="auto"/>
      </w:divBdr>
    </w:div>
    <w:div w:id="2050567087">
      <w:bodyDiv w:val="1"/>
      <w:marLeft w:val="0"/>
      <w:marRight w:val="0"/>
      <w:marTop w:val="0"/>
      <w:marBottom w:val="0"/>
      <w:divBdr>
        <w:top w:val="none" w:sz="0" w:space="0" w:color="auto"/>
        <w:left w:val="none" w:sz="0" w:space="0" w:color="auto"/>
        <w:bottom w:val="none" w:sz="0" w:space="0" w:color="auto"/>
        <w:right w:val="none" w:sz="0" w:space="0" w:color="auto"/>
      </w:divBdr>
    </w:div>
    <w:div w:id="2060979568">
      <w:bodyDiv w:val="1"/>
      <w:marLeft w:val="0"/>
      <w:marRight w:val="0"/>
      <w:marTop w:val="0"/>
      <w:marBottom w:val="0"/>
      <w:divBdr>
        <w:top w:val="none" w:sz="0" w:space="0" w:color="auto"/>
        <w:left w:val="none" w:sz="0" w:space="0" w:color="auto"/>
        <w:bottom w:val="none" w:sz="0" w:space="0" w:color="auto"/>
        <w:right w:val="none" w:sz="0" w:space="0" w:color="auto"/>
      </w:divBdr>
    </w:div>
    <w:div w:id="2064481364">
      <w:bodyDiv w:val="1"/>
      <w:marLeft w:val="0"/>
      <w:marRight w:val="0"/>
      <w:marTop w:val="0"/>
      <w:marBottom w:val="0"/>
      <w:divBdr>
        <w:top w:val="none" w:sz="0" w:space="0" w:color="auto"/>
        <w:left w:val="none" w:sz="0" w:space="0" w:color="auto"/>
        <w:bottom w:val="none" w:sz="0" w:space="0" w:color="auto"/>
        <w:right w:val="none" w:sz="0" w:space="0" w:color="auto"/>
      </w:divBdr>
    </w:div>
    <w:div w:id="2084181850">
      <w:bodyDiv w:val="1"/>
      <w:marLeft w:val="0"/>
      <w:marRight w:val="0"/>
      <w:marTop w:val="0"/>
      <w:marBottom w:val="0"/>
      <w:divBdr>
        <w:top w:val="none" w:sz="0" w:space="0" w:color="auto"/>
        <w:left w:val="none" w:sz="0" w:space="0" w:color="auto"/>
        <w:bottom w:val="none" w:sz="0" w:space="0" w:color="auto"/>
        <w:right w:val="none" w:sz="0" w:space="0" w:color="auto"/>
      </w:divBdr>
    </w:div>
    <w:div w:id="2089031582">
      <w:bodyDiv w:val="1"/>
      <w:marLeft w:val="0"/>
      <w:marRight w:val="0"/>
      <w:marTop w:val="0"/>
      <w:marBottom w:val="0"/>
      <w:divBdr>
        <w:top w:val="none" w:sz="0" w:space="0" w:color="auto"/>
        <w:left w:val="none" w:sz="0" w:space="0" w:color="auto"/>
        <w:bottom w:val="none" w:sz="0" w:space="0" w:color="auto"/>
        <w:right w:val="none" w:sz="0" w:space="0" w:color="auto"/>
      </w:divBdr>
    </w:div>
    <w:div w:id="2128351940">
      <w:bodyDiv w:val="1"/>
      <w:marLeft w:val="0"/>
      <w:marRight w:val="0"/>
      <w:marTop w:val="0"/>
      <w:marBottom w:val="0"/>
      <w:divBdr>
        <w:top w:val="none" w:sz="0" w:space="0" w:color="auto"/>
        <w:left w:val="none" w:sz="0" w:space="0" w:color="auto"/>
        <w:bottom w:val="none" w:sz="0" w:space="0" w:color="auto"/>
        <w:right w:val="none" w:sz="0" w:space="0" w:color="auto"/>
      </w:divBdr>
    </w:div>
    <w:div w:id="2128352879">
      <w:bodyDiv w:val="1"/>
      <w:marLeft w:val="0"/>
      <w:marRight w:val="0"/>
      <w:marTop w:val="0"/>
      <w:marBottom w:val="0"/>
      <w:divBdr>
        <w:top w:val="none" w:sz="0" w:space="0" w:color="auto"/>
        <w:left w:val="none" w:sz="0" w:space="0" w:color="auto"/>
        <w:bottom w:val="none" w:sz="0" w:space="0" w:color="auto"/>
        <w:right w:val="none" w:sz="0" w:space="0" w:color="auto"/>
      </w:divBdr>
    </w:div>
    <w:div w:id="213007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9734/jeai/2024/v46i72672?utm_source=chatgpt.com" TargetMode="External"/><Relationship Id="rId18" Type="http://schemas.openxmlformats.org/officeDocument/2006/relationships/hyperlink" Target="https://doi.org/10.1080/01904167.2023.2278658?utm_source=chatgpt.com" TargetMode="External"/><Relationship Id="rId26" Type="http://schemas.openxmlformats.org/officeDocument/2006/relationships/hyperlink" Target="https://doi.org/10.1016/j.scienta.2019.108594?utm_source=chatgpt.com" TargetMode="External"/><Relationship Id="rId39" Type="http://schemas.openxmlformats.org/officeDocument/2006/relationships/footer" Target="footer3.xml"/><Relationship Id="rId21" Type="http://schemas.openxmlformats.org/officeDocument/2006/relationships/hyperlink" Target="https://doi.org/10.1080/10408398.2012.657809?utm_source=chatgpt.com"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38/s41598-026-35412-w?utm_source=chatgpt.com" TargetMode="External"/><Relationship Id="rId20" Type="http://schemas.openxmlformats.org/officeDocument/2006/relationships/hyperlink" Target="https://doi.org/10.3390/plants9040488?utm_source=chatgpt.com" TargetMode="External"/><Relationship Id="rId29" Type="http://schemas.openxmlformats.org/officeDocument/2006/relationships/hyperlink" Target="https://doi.org/10.9734/jeai/2025/v47i33319?utm_source=chatgpt.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9/fpls.2023.1337926?utm_source=chatgpt.com" TargetMode="External"/><Relationship Id="rId24" Type="http://schemas.openxmlformats.org/officeDocument/2006/relationships/hyperlink" Target="https://doi.org/10.21273/HORTSCI.18.5.654?utm_source=chatgpt.com" TargetMode="External"/><Relationship Id="rId32" Type="http://schemas.openxmlformats.org/officeDocument/2006/relationships/hyperlink" Target="https://doi.org/10.17660/ActaHortic.2009.807.56?utm_source=chatgp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556/AAgr.53.2005.4.9?utm_source=chatgpt.com" TargetMode="External"/><Relationship Id="rId23" Type="http://schemas.openxmlformats.org/officeDocument/2006/relationships/hyperlink" Target="https://doi.org/10.1146/annurev.pp.43.060192.002255?utm_source=chatgpt.com" TargetMode="External"/><Relationship Id="rId28" Type="http://schemas.openxmlformats.org/officeDocument/2006/relationships/hyperlink" Target="https://doi.org/10.22207/JPAM.11.2.61?utm_source=chatgpt.com" TargetMode="External"/><Relationship Id="rId36" Type="http://schemas.openxmlformats.org/officeDocument/2006/relationships/footer" Target="footer1.xml"/><Relationship Id="rId10" Type="http://schemas.openxmlformats.org/officeDocument/2006/relationships/hyperlink" Target="https://doi.org/10.5897/AJB10.1600?utm_source=chatgpt.com" TargetMode="External"/><Relationship Id="rId19" Type="http://schemas.openxmlformats.org/officeDocument/2006/relationships/hyperlink" Target="https://doi.org/10.3329/bjb.v54i3.84430?utm_source=chatgpt.com" TargetMode="External"/><Relationship Id="rId31" Type="http://schemas.openxmlformats.org/officeDocument/2006/relationships/hyperlink" Target="https://doi.org/10.1080/09064710310022014?utm_source=chatgpt.com" TargetMode="External"/><Relationship Id="rId4" Type="http://schemas.openxmlformats.org/officeDocument/2006/relationships/settings" Target="settings.xml"/><Relationship Id="rId9" Type="http://schemas.openxmlformats.org/officeDocument/2006/relationships/hyperlink" Target="https://doi.org/10.3923/jbs.2005.801.804?utm_source=chatgpt.com" TargetMode="External"/><Relationship Id="rId14" Type="http://schemas.openxmlformats.org/officeDocument/2006/relationships/hyperlink" Target="https://doi.org/10.56557/pcbmb/2022/v23i5-67415?utm_source=chatgpt.com" TargetMode="External"/><Relationship Id="rId22" Type="http://schemas.openxmlformats.org/officeDocument/2006/relationships/hyperlink" Target="https://doi.org/10.1038/s41598-025-10787-4?utm_source=chatgpt.com" TargetMode="External"/><Relationship Id="rId27" Type="http://schemas.openxmlformats.org/officeDocument/2006/relationships/hyperlink" Target="https://doi.org/10.9734/ajsspn/2026/v12i2697?utm_source=chatgpt.com" TargetMode="External"/><Relationship Id="rId30" Type="http://schemas.openxmlformats.org/officeDocument/2006/relationships/hyperlink" Target="https://doi.org/10.1023/A:1022556103536." TargetMode="External"/><Relationship Id="rId35" Type="http://schemas.openxmlformats.org/officeDocument/2006/relationships/header" Target="header2.xml"/><Relationship Id="rId8" Type="http://schemas.openxmlformats.org/officeDocument/2006/relationships/hyperlink" Target="https://doi.org/10.1080/01904167.2015.1088023?utm_source=chatgpt.com" TargetMode="External"/><Relationship Id="rId3" Type="http://schemas.openxmlformats.org/officeDocument/2006/relationships/styles" Target="styles.xml"/><Relationship Id="rId12" Type="http://schemas.openxmlformats.org/officeDocument/2006/relationships/hyperlink" Target="https://doi.org/10.1016/S0304-4238(96)00914-4?utm_source=chatgpt.com" TargetMode="External"/><Relationship Id="rId17" Type="http://schemas.openxmlformats.org/officeDocument/2006/relationships/hyperlink" Target="https://doi.org/10.24294/th.v6i2.2632?utm_source=chatgpt.com" TargetMode="External"/><Relationship Id="rId25" Type="http://schemas.openxmlformats.org/officeDocument/2006/relationships/hyperlink" Target="https://doi.org/10.1080/15538362.2021.2022566?utm_source=chatgpt.com" TargetMode="External"/><Relationship Id="rId33" Type="http://schemas.openxmlformats.org/officeDocument/2006/relationships/hyperlink" Target="https://doi.org/10.3390/agronomy13071872?utm_source=chatgpt.com"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1AA9A0-CD74-4DB8-93CE-3F3574D33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5436</TotalTime>
  <Pages>11</Pages>
  <Words>5010</Words>
  <Characters>28560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SDI CPU 1117</cp:lastModifiedBy>
  <cp:revision>79</cp:revision>
  <cp:lastPrinted>2022-07-25T02:21:00Z</cp:lastPrinted>
  <dcterms:created xsi:type="dcterms:W3CDTF">2026-06-15T11:14:00Z</dcterms:created>
  <dcterms:modified xsi:type="dcterms:W3CDTF">2026-10-23T12:10:00Z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b43f4ea3-96be-4676-a991-b71f20d796a7</vt:lpwstr>
  </property>
</Properties>
</file>