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1AC9B" w14:textId="77777777" w:rsidR="00900EE9" w:rsidRDefault="00900EE9" w:rsidP="001C754B">
      <w:pPr>
        <w:pStyle w:val="Heading2"/>
        <w:spacing w:before="0" w:beforeAutospacing="0" w:after="0" w:afterAutospacing="0" w:line="360" w:lineRule="auto"/>
        <w:jc w:val="center"/>
        <w:rPr>
          <w:sz w:val="24"/>
          <w:szCs w:val="24"/>
        </w:rPr>
      </w:pPr>
      <w:r w:rsidRPr="00900EE9">
        <w:rPr>
          <w:sz w:val="24"/>
          <w:szCs w:val="24"/>
        </w:rPr>
        <w:t>Original Research Article</w:t>
      </w:r>
    </w:p>
    <w:p w14:paraId="52375B53" w14:textId="77777777" w:rsidR="00900EE9" w:rsidRDefault="00900EE9" w:rsidP="001C754B">
      <w:pPr>
        <w:pStyle w:val="Heading2"/>
        <w:spacing w:before="0" w:beforeAutospacing="0" w:after="0" w:afterAutospacing="0" w:line="360" w:lineRule="auto"/>
        <w:jc w:val="center"/>
        <w:rPr>
          <w:sz w:val="24"/>
          <w:szCs w:val="24"/>
        </w:rPr>
      </w:pPr>
    </w:p>
    <w:p w14:paraId="30B74EA7" w14:textId="77777777" w:rsidR="001C754B" w:rsidRDefault="001C754B" w:rsidP="001C754B">
      <w:pPr>
        <w:pStyle w:val="Heading2"/>
        <w:spacing w:before="0" w:beforeAutospacing="0" w:after="0" w:afterAutospacing="0" w:line="360" w:lineRule="auto"/>
        <w:jc w:val="center"/>
        <w:rPr>
          <w:sz w:val="24"/>
          <w:szCs w:val="24"/>
        </w:rPr>
      </w:pPr>
      <w:r w:rsidRPr="001C754B">
        <w:rPr>
          <w:sz w:val="24"/>
          <w:szCs w:val="24"/>
        </w:rPr>
        <w:t xml:space="preserve">Quality Characteristics of </w:t>
      </w:r>
      <w:proofErr w:type="spellStart"/>
      <w:r w:rsidRPr="001C754B">
        <w:rPr>
          <w:sz w:val="24"/>
          <w:szCs w:val="24"/>
        </w:rPr>
        <w:t>Fibre</w:t>
      </w:r>
      <w:proofErr w:type="spellEnd"/>
      <w:r w:rsidRPr="001C754B">
        <w:rPr>
          <w:sz w:val="24"/>
          <w:szCs w:val="24"/>
        </w:rPr>
        <w:t>-Enriched Chicken Sausages Incorporated with Cooked Plantain</w:t>
      </w:r>
    </w:p>
    <w:p w14:paraId="03512BCC" w14:textId="77777777" w:rsidR="00FE4059" w:rsidRPr="00B71C72" w:rsidRDefault="00FE4059" w:rsidP="00B71C72">
      <w:pPr>
        <w:spacing w:after="0" w:line="360" w:lineRule="auto"/>
        <w:jc w:val="both"/>
        <w:rPr>
          <w:sz w:val="24"/>
          <w:szCs w:val="24"/>
        </w:rPr>
      </w:pPr>
      <w:r w:rsidRPr="00B71C72">
        <w:rPr>
          <w:rFonts w:ascii="Times New Roman" w:hAnsi="Times New Roman" w:cs="Times New Roman"/>
          <w:b/>
          <w:bCs/>
          <w:sz w:val="24"/>
          <w:szCs w:val="24"/>
        </w:rPr>
        <w:t>Abstract</w:t>
      </w:r>
    </w:p>
    <w:p w14:paraId="7CB59D8F" w14:textId="072ADC1F" w:rsidR="00E05C4F" w:rsidRDefault="00E05C4F" w:rsidP="00B71C72">
      <w:pPr>
        <w:pStyle w:val="isselectedend"/>
        <w:spacing w:before="0" w:beforeAutospacing="0" w:after="0" w:afterAutospacing="0" w:line="360" w:lineRule="auto"/>
        <w:jc w:val="both"/>
      </w:pPr>
      <w:r w:rsidRPr="00E05C4F">
        <w:t xml:space="preserve">Incorporation of dietary </w:t>
      </w:r>
      <w:proofErr w:type="spellStart"/>
      <w:r w:rsidRPr="00E05C4F">
        <w:t>fibre</w:t>
      </w:r>
      <w:proofErr w:type="spellEnd"/>
      <w:r w:rsidRPr="00E05C4F">
        <w:t xml:space="preserve"> into chicken sausages may improve their nutritional composition and processing characteristics while influencing sensory acceptability. Although banana-derived ingredients have been investigated in various meat products, limited information is available on the effects of cooked shredded unripe plantain, particularly with peel, on the physicochemical, proximate and sensory characteristics of chicken sausages.</w:t>
      </w:r>
      <w:r>
        <w:t xml:space="preserve"> </w:t>
      </w:r>
      <w:r w:rsidRPr="00E05C4F">
        <w:t xml:space="preserve">This study evaluated the effects of cooked shredded unripe plantain, incorporated with and without peel, on the quality characteristics of chicken sausages. Three formulations were prepared: a control without plantain (C), a formulation containing 5% cooked shredded unripe plantain without peel (T1) and a formulation containing 5% cooked shredded unripe plantain with peel (T2). In the plantain formulations, an equivalent proportion of chicken meat was replaced, while other ingredients remained unchanged. Data from six trials were </w:t>
      </w:r>
      <w:proofErr w:type="spellStart"/>
      <w:r w:rsidRPr="00E05C4F">
        <w:t>analysed</w:t>
      </w:r>
      <w:proofErr w:type="spellEnd"/>
      <w:r w:rsidRPr="00E05C4F">
        <w:t xml:space="preserve"> for physicochemical characteristics, proximate composition and sensory attributes. Relative to the control, plantain incorporation reduced emulsion and product pH and increased emulsion stability, cooking yield, moisture retention and fat retention. Cooking yield was 94.46% in C, 95.92% in T1 and 96.48% in T2. Crude </w:t>
      </w:r>
      <w:proofErr w:type="spellStart"/>
      <w:r w:rsidRPr="00E05C4F">
        <w:t>fibre</w:t>
      </w:r>
      <w:proofErr w:type="spellEnd"/>
      <w:r w:rsidRPr="00E05C4F">
        <w:t xml:space="preserve"> content increased from 0.48% in C to 4.42% in T1 and 4.56% in T2. Moisture and ash contents also increased, whereas protein and fat contents decreased. </w:t>
      </w:r>
      <w:proofErr w:type="spellStart"/>
      <w:r w:rsidRPr="00E05C4F">
        <w:t>Flavour</w:t>
      </w:r>
      <w:proofErr w:type="spellEnd"/>
      <w:r w:rsidRPr="00E05C4F">
        <w:t xml:space="preserve">, juiciness, texture and overall acceptability scores were lower in both plantain formulations than in the control, while tenderness did not differ significantly. Overall acceptability scores were 8.34, 7.96 and 7.92 for C, T1 and T2, respectively, with no significant difference between T1 and T2. These findings indicate that adding 5% cooked unripe plantain improved processing characteristics and crude </w:t>
      </w:r>
      <w:proofErr w:type="spellStart"/>
      <w:r w:rsidRPr="00E05C4F">
        <w:t>fibre</w:t>
      </w:r>
      <w:proofErr w:type="spellEnd"/>
      <w:r w:rsidRPr="00E05C4F">
        <w:t xml:space="preserve"> content but was associated with some reductions in sensory scores. Retaining the peel gave slightly higher processing and </w:t>
      </w:r>
      <w:proofErr w:type="spellStart"/>
      <w:r w:rsidRPr="00E05C4F">
        <w:t>fibre</w:t>
      </w:r>
      <w:proofErr w:type="spellEnd"/>
      <w:r w:rsidRPr="00E05C4F">
        <w:t xml:space="preserve"> values without a significant additional decrease in overall acceptability.</w:t>
      </w:r>
    </w:p>
    <w:p w14:paraId="33E2F681" w14:textId="77777777" w:rsidR="00E05C4F" w:rsidRDefault="00E05C4F" w:rsidP="00B71C72">
      <w:pPr>
        <w:pStyle w:val="isselectedend"/>
        <w:spacing w:before="0" w:beforeAutospacing="0" w:after="0" w:afterAutospacing="0" w:line="360" w:lineRule="auto"/>
        <w:jc w:val="both"/>
      </w:pPr>
    </w:p>
    <w:p w14:paraId="017F2C96" w14:textId="5E6A6CF6" w:rsidR="00AE7576" w:rsidRPr="00B71C72" w:rsidRDefault="00AE7576" w:rsidP="00B71C72">
      <w:pPr>
        <w:pStyle w:val="isselectedend"/>
        <w:spacing w:before="0" w:beforeAutospacing="0" w:after="0" w:afterAutospacing="0" w:line="360" w:lineRule="auto"/>
        <w:jc w:val="both"/>
      </w:pPr>
      <w:r w:rsidRPr="00B71C72">
        <w:rPr>
          <w:rStyle w:val="Strong"/>
        </w:rPr>
        <w:t>Keywords:</w:t>
      </w:r>
      <w:r w:rsidRPr="00B71C72">
        <w:t xml:space="preserve"> Chicken sausage; cooked unripe plantain; dietary </w:t>
      </w:r>
      <w:proofErr w:type="spellStart"/>
      <w:r w:rsidRPr="00B71C72">
        <w:t>fibre</w:t>
      </w:r>
      <w:proofErr w:type="spellEnd"/>
      <w:r w:rsidRPr="00B71C72">
        <w:t>; emulsion stability; cooking yield; moisture retention; banana peel; functional meat product</w:t>
      </w:r>
    </w:p>
    <w:p w14:paraId="06DE2627" w14:textId="77777777" w:rsidR="00AE7576" w:rsidRPr="00B71C72" w:rsidRDefault="00AE7576" w:rsidP="00B71C72">
      <w:pPr>
        <w:pStyle w:val="Heading2"/>
        <w:spacing w:before="0" w:beforeAutospacing="0" w:after="0" w:afterAutospacing="0" w:line="360" w:lineRule="auto"/>
        <w:jc w:val="both"/>
        <w:rPr>
          <w:sz w:val="24"/>
          <w:szCs w:val="24"/>
        </w:rPr>
      </w:pPr>
      <w:r w:rsidRPr="00B71C72">
        <w:rPr>
          <w:sz w:val="24"/>
          <w:szCs w:val="24"/>
        </w:rPr>
        <w:t>1. Introduction</w:t>
      </w:r>
    </w:p>
    <w:p w14:paraId="6F408BAB" w14:textId="1238D5AE" w:rsidR="00863194" w:rsidRPr="00E05C4F" w:rsidRDefault="00B71C72">
      <w:pPr>
        <w:pStyle w:val="NormalWeb"/>
        <w:spacing w:before="0" w:beforeAutospacing="0" w:after="0" w:afterAutospacing="0" w:line="360" w:lineRule="auto"/>
        <w:jc w:val="both"/>
      </w:pPr>
      <w:r>
        <w:t xml:space="preserve">Chicken meat is widely used in processed meat products because of its high protein content, relatively </w:t>
      </w:r>
      <w:proofErr w:type="gramStart"/>
      <w:r>
        <w:t>low fat</w:t>
      </w:r>
      <w:proofErr w:type="gramEnd"/>
      <w:r>
        <w:t xml:space="preserve"> content and versatility in product formulation. Incorporating dietary fibre </w:t>
      </w:r>
      <w:r>
        <w:lastRenderedPageBreak/>
        <w:t xml:space="preserve">into comminuted meat products has been explored as a means of improving nutritional composition and modifying technological and sensory properties (Álvarez </w:t>
      </w:r>
      <w:r>
        <w:rPr>
          <w:highlight w:val="yellow"/>
        </w:rPr>
        <w:t>&amp;</w:t>
      </w:r>
      <w:r>
        <w:t xml:space="preserve"> Barbut, 2013; Kim </w:t>
      </w:r>
      <w:r>
        <w:rPr>
          <w:highlight w:val="yellow"/>
        </w:rPr>
        <w:t>&amp;</w:t>
      </w:r>
      <w:r>
        <w:t xml:space="preserve"> Paik, 2012; Petracci </w:t>
      </w:r>
      <w:r>
        <w:rPr>
          <w:i/>
          <w:iCs/>
        </w:rPr>
        <w:t>et al.,</w:t>
      </w:r>
      <w:r>
        <w:t xml:space="preserve"> 2013</w:t>
      </w:r>
      <w:r>
        <w:rPr>
          <w:highlight w:val="yellow"/>
        </w:rPr>
        <w:t>; Talukder &amp; Sharma, 2010</w:t>
      </w:r>
      <w:r>
        <w:t xml:space="preserve">). Yadav </w:t>
      </w:r>
      <w:r>
        <w:rPr>
          <w:i/>
          <w:iCs/>
        </w:rPr>
        <w:t>et al.</w:t>
      </w:r>
      <w:r>
        <w:t xml:space="preserve"> (2018), for example, investigated the effects of wheat bran and dried carrot pomace on the quality characteristics of chicken sausages.</w:t>
      </w:r>
      <w:r w:rsidR="00E05C4F">
        <w:t xml:space="preserve"> </w:t>
      </w:r>
      <w:r w:rsidRPr="00E05C4F">
        <w:rPr>
          <w:bCs/>
          <w:highlight w:val="yellow"/>
        </w:rPr>
        <w:t>In chicken sausages, incorporation of ground peanut seed has been associated with changes in cooking yield, emulsion stability and crude fibre content (Indumathi et al., 2020). The addition of inulin and κ-carrageenan has also been examined in Bologna-type chicken sausages in relation to water and fat retention, texture and sensory acceptability (Çelebi and Erge, 2024).</w:t>
      </w:r>
    </w:p>
    <w:p w14:paraId="66C4F0AD" w14:textId="693C3433" w:rsidR="00863194" w:rsidRPr="00E05C4F" w:rsidRDefault="00B71C72">
      <w:pPr>
        <w:pStyle w:val="NormalWeb"/>
        <w:spacing w:before="0" w:beforeAutospacing="0" w:after="0" w:afterAutospacing="0" w:line="360" w:lineRule="auto"/>
        <w:jc w:val="both"/>
      </w:pPr>
      <w:r w:rsidRPr="00B71C72">
        <w:t>Banana and plantain (</w:t>
      </w:r>
      <w:r w:rsidRPr="00B71C72">
        <w:rPr>
          <w:rStyle w:val="Emphasis"/>
          <w:highlight w:val="yellow"/>
        </w:rPr>
        <w:t>Musa</w:t>
      </w:r>
      <w:r w:rsidRPr="00B71C72">
        <w:t xml:space="preserve"> spp.) are potential sources of dietary </w:t>
      </w:r>
      <w:proofErr w:type="spellStart"/>
      <w:r w:rsidRPr="00B71C72">
        <w:t>fibre</w:t>
      </w:r>
      <w:proofErr w:type="spellEnd"/>
      <w:r w:rsidRPr="00B71C72">
        <w:t xml:space="preserve">, resistant starch and other non-digestible carbohydrates. Unripe fruits generally contain more resistant starch than ripe fruits, making them useful ingredients for </w:t>
      </w:r>
      <w:proofErr w:type="spellStart"/>
      <w:r w:rsidRPr="00B71C72">
        <w:t>fibre</w:t>
      </w:r>
      <w:proofErr w:type="spellEnd"/>
      <w:r w:rsidRPr="00B71C72">
        <w:t xml:space="preserve"> enrichment (Li </w:t>
      </w:r>
      <w:r w:rsidRPr="00843EEC">
        <w:rPr>
          <w:i/>
          <w:iCs/>
        </w:rPr>
        <w:t>et al.,</w:t>
      </w:r>
      <w:r w:rsidRPr="00B71C72">
        <w:t xml:space="preserve"> 2020). Green banana-derived ingredients have been investigated in several comminuted meat products. Kumar </w:t>
      </w:r>
      <w:r w:rsidRPr="00843EEC">
        <w:rPr>
          <w:i/>
          <w:iCs/>
        </w:rPr>
        <w:t>et al.</w:t>
      </w:r>
      <w:r w:rsidRPr="00B71C72">
        <w:t xml:space="preserve"> (2013) evaluated green banana flour and soybean hulls in chicken nuggets, while Alves </w:t>
      </w:r>
      <w:r w:rsidRPr="00843EEC">
        <w:rPr>
          <w:i/>
          <w:iCs/>
        </w:rPr>
        <w:t>et al.</w:t>
      </w:r>
      <w:r w:rsidRPr="00B71C72">
        <w:t xml:space="preserve"> (2016) examined green banana flour as a fat replacer in Bologna-type sausages. Pereira </w:t>
      </w:r>
      <w:r w:rsidRPr="00843EEC">
        <w:rPr>
          <w:i/>
          <w:iCs/>
        </w:rPr>
        <w:t>et al.</w:t>
      </w:r>
      <w:r w:rsidRPr="00B71C72">
        <w:t xml:space="preserve"> (2020) investigated unripe banana by-products in reduced-fat frankfurters, and Salazar </w:t>
      </w:r>
      <w:r w:rsidRPr="00843EEC">
        <w:rPr>
          <w:i/>
          <w:iCs/>
        </w:rPr>
        <w:t>et al.</w:t>
      </w:r>
      <w:r w:rsidRPr="00B71C72">
        <w:t xml:space="preserve"> (2021) evaluated green banana and banana peel flours in Frankfurter-type sausages.</w:t>
      </w:r>
      <w:r w:rsidR="00E05C4F">
        <w:t xml:space="preserve"> </w:t>
      </w:r>
      <w:r w:rsidRPr="00E05C4F">
        <w:rPr>
          <w:bCs/>
          <w:highlight w:val="yellow"/>
        </w:rPr>
        <w:t>Comparative analyses of green banana pulp, peel and mixed flours have identified differences in resistant starch content and technological characteristics (Viana et al., 2024). A separate study of unripe plantain peel and pulp preparations reported variation in crude fibre content and water- and oil-absorption properties (Ayorinde et al., 2026).</w:t>
      </w:r>
    </w:p>
    <w:p w14:paraId="2C52024D" w14:textId="77777777" w:rsidR="00843EEC" w:rsidRDefault="00B71C72" w:rsidP="00843EEC">
      <w:pPr>
        <w:pStyle w:val="NormalWeb"/>
        <w:spacing w:before="0" w:beforeAutospacing="0" w:after="0" w:afterAutospacing="0" w:line="360" w:lineRule="auto"/>
        <w:jc w:val="both"/>
      </w:pPr>
      <w:r>
        <w:t xml:space="preserve">Banana peel has also received attention as a fibre-rich ingredient in poultry products. Zaini </w:t>
      </w:r>
      <w:r>
        <w:rPr>
          <w:i/>
          <w:iCs/>
        </w:rPr>
        <w:t>et al.</w:t>
      </w:r>
      <w:r>
        <w:t xml:space="preserve"> (2020, 2021) examined the effects of banana peel powder or flour on the technological, nutritional and sensory characteristics of chicken sausages. Akram </w:t>
      </w:r>
      <w:r>
        <w:rPr>
          <w:i/>
          <w:iCs/>
        </w:rPr>
        <w:t>et al.</w:t>
      </w:r>
      <w:r>
        <w:t xml:space="preserve"> (2022) similarly investigated banana peel powder in broiler nuggets and reported changes in product quality. More recently, Chappalwar </w:t>
      </w:r>
      <w:r>
        <w:rPr>
          <w:i/>
          <w:iCs/>
        </w:rPr>
        <w:t>et al.</w:t>
      </w:r>
      <w:r>
        <w:t xml:space="preserve"> (2026) evaluated green banana pulp powder in chicken patties, reporting reductions in emulsion and product pH and increases in cooking yield, moisture, ash and total dietary fibre, alongside decreases in protein and fat contents. Sensory scores were comparable to those of the control at the lower inclusion level but declined at higher levels. Studies on cooked unripe plantain in chicken nuggets and meat cutlets have also documented changes in physicochemical properties, proximate composition and sensory characteristics (</w:t>
      </w:r>
      <w:r>
        <w:rPr>
          <w:highlight w:val="yellow"/>
        </w:rPr>
        <w:t xml:space="preserve">Anandh et al., 2026; </w:t>
      </w:r>
      <w:r>
        <w:t xml:space="preserve">Selvakumar </w:t>
      </w:r>
      <w:r>
        <w:rPr>
          <w:i/>
          <w:iCs/>
        </w:rPr>
        <w:t>et al.,</w:t>
      </w:r>
      <w:r>
        <w:t xml:space="preserve"> 2024, 2025</w:t>
      </w:r>
      <w:r>
        <w:rPr>
          <w:highlight w:val="yellow"/>
        </w:rPr>
      </w:r>
      <w:r>
        <w:t xml:space="preserve">). Although banana-derived ingredients have been investigated in meat products, studies on cooked shredded unripe plantain in chicken sausages, particularly the effects of peel inclusion, remain limited. </w:t>
      </w:r>
      <w:r>
        <w:lastRenderedPageBreak/>
        <w:t>Therefore, this study evaluated the effects of incorporating 5% cooked shredded unripe plantain, with and without peel, on the physicochemical properties, proximate composition and sensory attributes of chicken sausages.</w:t>
      </w:r>
    </w:p>
    <w:p w14:paraId="612F1B90" w14:textId="77777777" w:rsidR="005B3B4B" w:rsidRPr="00B71C72" w:rsidRDefault="005B3B4B" w:rsidP="00B71C72">
      <w:pPr>
        <w:pStyle w:val="isselectedend"/>
        <w:spacing w:before="0" w:beforeAutospacing="0" w:after="0" w:afterAutospacing="0" w:line="360" w:lineRule="auto"/>
        <w:jc w:val="both"/>
        <w:rPr>
          <w:b/>
          <w:bCs/>
        </w:rPr>
      </w:pPr>
      <w:r w:rsidRPr="00B71C72">
        <w:rPr>
          <w:b/>
          <w:bCs/>
        </w:rPr>
        <w:t>2. Materials and Methods</w:t>
      </w:r>
    </w:p>
    <w:p w14:paraId="67414A1D"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2.1. Meat</w:t>
      </w:r>
    </w:p>
    <w:p w14:paraId="4EC51C77" w14:textId="77777777" w:rsid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Live broiler chickens were procured from a local market and slaughtered under standard hygienic conditions at the Department of Livestock Products Technology, Veterinary College and Research Institute, </w:t>
      </w:r>
      <w:proofErr w:type="spellStart"/>
      <w:r w:rsidRPr="00B71C72">
        <w:rPr>
          <w:rFonts w:ascii="Times New Roman" w:eastAsia="Times New Roman" w:hAnsi="Times New Roman" w:cs="Times New Roman"/>
          <w:sz w:val="24"/>
          <w:szCs w:val="24"/>
          <w:lang w:val="en-US" w:bidi="ta-IN"/>
        </w:rPr>
        <w:t>Orathanadu</w:t>
      </w:r>
      <w:proofErr w:type="spellEnd"/>
      <w:r w:rsidRPr="00B71C72">
        <w:rPr>
          <w:rFonts w:ascii="Times New Roman" w:eastAsia="Times New Roman" w:hAnsi="Times New Roman" w:cs="Times New Roman"/>
          <w:sz w:val="24"/>
          <w:szCs w:val="24"/>
          <w:lang w:val="en-US" w:bidi="ta-IN"/>
        </w:rPr>
        <w:t>. The carcasses were dressed and deboned, and visible fat and connective tissue were removed. The meat was washed, stored at −20°C until use, thawed under refrigeration and minced using a meat mincer (Primus MEW 713, Mado GmbH, Germany).</w:t>
      </w:r>
    </w:p>
    <w:p w14:paraId="7AE1EA94"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2.2. Preparation of cooked unripe plantain</w:t>
      </w:r>
    </w:p>
    <w:p w14:paraId="47F11871"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Mature, unripe plantains of the Monthan variety, selected for uniform size and maturity, were procured from a local market. Surface contam</w:t>
      </w:r>
      <w:r w:rsidR="002A17CA">
        <w:rPr>
          <w:rFonts w:ascii="Times New Roman" w:eastAsia="Times New Roman" w:hAnsi="Times New Roman" w:cs="Times New Roman"/>
          <w:sz w:val="24"/>
          <w:szCs w:val="24"/>
          <w:lang w:val="en-US" w:bidi="ta-IN"/>
        </w:rPr>
        <w:t>inants were removed by scraping</w:t>
      </w:r>
      <w:r w:rsidRPr="00B71C72">
        <w:rPr>
          <w:rFonts w:ascii="Times New Roman" w:eastAsia="Times New Roman" w:hAnsi="Times New Roman" w:cs="Times New Roman"/>
          <w:sz w:val="24"/>
          <w:szCs w:val="24"/>
          <w:lang w:val="en-US" w:bidi="ta-IN"/>
        </w:rPr>
        <w:t xml:space="preserve"> and the plantains were thoroughly washed under running water. They were then steamed for 30 min until an internal temperature of 80°C was reached. For treatment T2, the cooked plantains were shredded with the peel using a vegetable shredder. For treatment T1, the peel was removed after cooking, and the pulp was shredded under the same conditions. The required quantities of shredded plantain were subsequently incorporated into the respective chicken sausage formulations.</w:t>
      </w:r>
    </w:p>
    <w:p w14:paraId="07437774" w14:textId="77777777" w:rsidR="00B71C72" w:rsidRPr="00B71C72" w:rsidRDefault="007131D3" w:rsidP="00B71C72">
      <w:pPr>
        <w:pStyle w:val="Heading3"/>
        <w:spacing w:before="0" w:beforeAutospacing="0" w:after="0" w:afterAutospacing="0" w:line="360" w:lineRule="auto"/>
        <w:jc w:val="both"/>
        <w:rPr>
          <w:sz w:val="24"/>
          <w:szCs w:val="24"/>
        </w:rPr>
      </w:pPr>
      <w:r>
        <w:rPr>
          <w:sz w:val="24"/>
          <w:szCs w:val="24"/>
        </w:rPr>
        <w:t>2.3. Experimental design</w:t>
      </w:r>
    </w:p>
    <w:p w14:paraId="424A4CCC"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Three chicken sausage formulations were prepared: a control without plantain (C), a formulation containing 5% cooked shredded unripe plantain without peel (T1), and a formulation containing 5% cooked shredded unripe plantain with peel (T2). The 5% inclusion level was selected based on preliminary trials assessing processing characteristics and product acceptability. In T1 and T2, plantain replaced an equivalent proportion of chicken meat, while the levels of all other ingredients were kept constant. The formulations are presented in Table 1.</w:t>
      </w:r>
    </w:p>
    <w:p w14:paraId="3770F5AB" w14:textId="77777777" w:rsidR="005B3B4B" w:rsidRPr="00851C55" w:rsidRDefault="005B3B4B" w:rsidP="002A17CA">
      <w:pPr>
        <w:spacing w:after="0" w:line="360" w:lineRule="auto"/>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Table 1. Formulation of chicken sausages incorporated with cooked unripe plantain</w:t>
      </w:r>
    </w:p>
    <w:tbl>
      <w:tblPr>
        <w:tblStyle w:val="TableGrid"/>
        <w:tblW w:w="0" w:type="auto"/>
        <w:tblLook w:val="04A0" w:firstRow="1" w:lastRow="0" w:firstColumn="1" w:lastColumn="0" w:noHBand="0" w:noVBand="1"/>
      </w:tblPr>
      <w:tblGrid>
        <w:gridCol w:w="2310"/>
        <w:gridCol w:w="2310"/>
        <w:gridCol w:w="2311"/>
        <w:gridCol w:w="2311"/>
      </w:tblGrid>
      <w:tr w:rsidR="00332816" w:rsidRPr="00851C55" w14:paraId="4B88FFCC" w14:textId="77777777" w:rsidTr="003D7798">
        <w:tc>
          <w:tcPr>
            <w:tcW w:w="2310" w:type="dxa"/>
            <w:vAlign w:val="center"/>
          </w:tcPr>
          <w:p w14:paraId="038D6682" w14:textId="77777777" w:rsidR="00332816" w:rsidRPr="00851C55" w:rsidRDefault="00332816" w:rsidP="00694C26">
            <w:pPr>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Ingredients (%)</w:t>
            </w:r>
          </w:p>
        </w:tc>
        <w:tc>
          <w:tcPr>
            <w:tcW w:w="2310" w:type="dxa"/>
            <w:vAlign w:val="center"/>
          </w:tcPr>
          <w:p w14:paraId="62A24458" w14:textId="77777777" w:rsidR="00332816" w:rsidRPr="00851C55" w:rsidRDefault="00332816" w:rsidP="00694C26">
            <w:pPr>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Control (C)</w:t>
            </w:r>
          </w:p>
        </w:tc>
        <w:tc>
          <w:tcPr>
            <w:tcW w:w="2311" w:type="dxa"/>
            <w:vAlign w:val="center"/>
          </w:tcPr>
          <w:p w14:paraId="0624C9E0" w14:textId="77777777" w:rsidR="00332816" w:rsidRPr="00851C55" w:rsidRDefault="00332816" w:rsidP="00694C26">
            <w:pPr>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T1: 5% cooked unripe plantain without peel</w:t>
            </w:r>
          </w:p>
        </w:tc>
        <w:tc>
          <w:tcPr>
            <w:tcW w:w="2311" w:type="dxa"/>
            <w:vAlign w:val="center"/>
          </w:tcPr>
          <w:p w14:paraId="4C614B0D" w14:textId="77777777" w:rsidR="00332816" w:rsidRPr="00851C55" w:rsidRDefault="00332816" w:rsidP="00694C26">
            <w:pPr>
              <w:jc w:val="center"/>
              <w:rPr>
                <w:rFonts w:ascii="Times New Roman" w:eastAsia="Times New Roman" w:hAnsi="Times New Roman" w:cs="Times New Roman"/>
                <w:b/>
                <w:bCs/>
                <w:sz w:val="24"/>
                <w:szCs w:val="24"/>
                <w:lang w:val="en-US" w:bidi="ta-IN"/>
              </w:rPr>
            </w:pPr>
            <w:r w:rsidRPr="00851C55">
              <w:rPr>
                <w:rFonts w:ascii="Times New Roman" w:eastAsia="Times New Roman" w:hAnsi="Times New Roman" w:cs="Times New Roman"/>
                <w:b/>
                <w:bCs/>
                <w:sz w:val="24"/>
                <w:szCs w:val="24"/>
                <w:lang w:val="en-US" w:bidi="ta-IN"/>
              </w:rPr>
              <w:t>T2: 5% cooked unripe plantain with peel</w:t>
            </w:r>
          </w:p>
        </w:tc>
      </w:tr>
      <w:tr w:rsidR="00332816" w:rsidRPr="00851C55" w14:paraId="74E26101" w14:textId="77777777" w:rsidTr="003D7798">
        <w:tc>
          <w:tcPr>
            <w:tcW w:w="2310" w:type="dxa"/>
            <w:vAlign w:val="center"/>
          </w:tcPr>
          <w:p w14:paraId="61CA1949"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Chicken meat</w:t>
            </w:r>
          </w:p>
        </w:tc>
        <w:tc>
          <w:tcPr>
            <w:tcW w:w="2310" w:type="dxa"/>
            <w:vAlign w:val="center"/>
          </w:tcPr>
          <w:p w14:paraId="2139001B"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73.0</w:t>
            </w:r>
          </w:p>
        </w:tc>
        <w:tc>
          <w:tcPr>
            <w:tcW w:w="2311" w:type="dxa"/>
            <w:vAlign w:val="center"/>
          </w:tcPr>
          <w:p w14:paraId="22C5C595"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68.0</w:t>
            </w:r>
          </w:p>
        </w:tc>
        <w:tc>
          <w:tcPr>
            <w:tcW w:w="2311" w:type="dxa"/>
            <w:vAlign w:val="center"/>
          </w:tcPr>
          <w:p w14:paraId="18399A55"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68.0</w:t>
            </w:r>
          </w:p>
        </w:tc>
      </w:tr>
      <w:tr w:rsidR="00332816" w:rsidRPr="00851C55" w14:paraId="30D522F0" w14:textId="77777777" w:rsidTr="003D7798">
        <w:tc>
          <w:tcPr>
            <w:tcW w:w="2310" w:type="dxa"/>
            <w:vAlign w:val="center"/>
          </w:tcPr>
          <w:p w14:paraId="2BB0510F"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Cooked shredded unripe plantain</w:t>
            </w:r>
          </w:p>
        </w:tc>
        <w:tc>
          <w:tcPr>
            <w:tcW w:w="2310" w:type="dxa"/>
            <w:vAlign w:val="center"/>
          </w:tcPr>
          <w:p w14:paraId="2622834B"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w:t>
            </w:r>
          </w:p>
        </w:tc>
        <w:tc>
          <w:tcPr>
            <w:tcW w:w="2311" w:type="dxa"/>
            <w:vAlign w:val="center"/>
          </w:tcPr>
          <w:p w14:paraId="15139BBB"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5.0</w:t>
            </w:r>
          </w:p>
        </w:tc>
        <w:tc>
          <w:tcPr>
            <w:tcW w:w="2311" w:type="dxa"/>
            <w:vAlign w:val="center"/>
          </w:tcPr>
          <w:p w14:paraId="2C4A135A"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5.0</w:t>
            </w:r>
          </w:p>
        </w:tc>
      </w:tr>
      <w:tr w:rsidR="00332816" w:rsidRPr="00851C55" w14:paraId="3ED294FB" w14:textId="77777777" w:rsidTr="003D7798">
        <w:tc>
          <w:tcPr>
            <w:tcW w:w="2310" w:type="dxa"/>
            <w:vAlign w:val="center"/>
          </w:tcPr>
          <w:p w14:paraId="7BAA1059"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lastRenderedPageBreak/>
              <w:t>Salt</w:t>
            </w:r>
          </w:p>
        </w:tc>
        <w:tc>
          <w:tcPr>
            <w:tcW w:w="2310" w:type="dxa"/>
            <w:vAlign w:val="center"/>
          </w:tcPr>
          <w:p w14:paraId="46422B41"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c>
          <w:tcPr>
            <w:tcW w:w="2311" w:type="dxa"/>
            <w:vAlign w:val="center"/>
          </w:tcPr>
          <w:p w14:paraId="73823F71"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c>
          <w:tcPr>
            <w:tcW w:w="2311" w:type="dxa"/>
            <w:vAlign w:val="center"/>
          </w:tcPr>
          <w:p w14:paraId="66C8C24B"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r>
      <w:tr w:rsidR="00332816" w:rsidRPr="00851C55" w14:paraId="10920583" w14:textId="77777777" w:rsidTr="003D7798">
        <w:tc>
          <w:tcPr>
            <w:tcW w:w="2310" w:type="dxa"/>
            <w:vAlign w:val="center"/>
          </w:tcPr>
          <w:p w14:paraId="2FAA43F1"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Sodium tripolyphosphate</w:t>
            </w:r>
          </w:p>
        </w:tc>
        <w:tc>
          <w:tcPr>
            <w:tcW w:w="2310" w:type="dxa"/>
            <w:vAlign w:val="center"/>
          </w:tcPr>
          <w:p w14:paraId="31FD3777"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0.5</w:t>
            </w:r>
          </w:p>
        </w:tc>
        <w:tc>
          <w:tcPr>
            <w:tcW w:w="2311" w:type="dxa"/>
            <w:vAlign w:val="center"/>
          </w:tcPr>
          <w:p w14:paraId="5A458B93"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0.5</w:t>
            </w:r>
          </w:p>
        </w:tc>
        <w:tc>
          <w:tcPr>
            <w:tcW w:w="2311" w:type="dxa"/>
            <w:vAlign w:val="center"/>
          </w:tcPr>
          <w:p w14:paraId="39085AD9"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0.5</w:t>
            </w:r>
          </w:p>
        </w:tc>
      </w:tr>
      <w:tr w:rsidR="00332816" w:rsidRPr="00851C55" w14:paraId="5636C32E" w14:textId="77777777" w:rsidTr="003D7798">
        <w:tc>
          <w:tcPr>
            <w:tcW w:w="2310" w:type="dxa"/>
            <w:vAlign w:val="center"/>
          </w:tcPr>
          <w:p w14:paraId="4CEA1B6D"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Dry spice mix</w:t>
            </w:r>
          </w:p>
        </w:tc>
        <w:tc>
          <w:tcPr>
            <w:tcW w:w="2310" w:type="dxa"/>
            <w:vAlign w:val="center"/>
          </w:tcPr>
          <w:p w14:paraId="4C2AFE36"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c>
          <w:tcPr>
            <w:tcW w:w="2311" w:type="dxa"/>
            <w:vAlign w:val="center"/>
          </w:tcPr>
          <w:p w14:paraId="286740C0"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c>
          <w:tcPr>
            <w:tcW w:w="2311" w:type="dxa"/>
            <w:vAlign w:val="center"/>
          </w:tcPr>
          <w:p w14:paraId="1C2BC524"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1.5</w:t>
            </w:r>
          </w:p>
        </w:tc>
      </w:tr>
      <w:tr w:rsidR="00332816" w:rsidRPr="00851C55" w14:paraId="57A25735" w14:textId="77777777" w:rsidTr="003D7798">
        <w:tc>
          <w:tcPr>
            <w:tcW w:w="2310" w:type="dxa"/>
            <w:vAlign w:val="center"/>
          </w:tcPr>
          <w:p w14:paraId="0DEA9208"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Wet condiments</w:t>
            </w:r>
          </w:p>
        </w:tc>
        <w:tc>
          <w:tcPr>
            <w:tcW w:w="2310" w:type="dxa"/>
            <w:vAlign w:val="center"/>
          </w:tcPr>
          <w:p w14:paraId="7AF0F9F8"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c>
          <w:tcPr>
            <w:tcW w:w="2311" w:type="dxa"/>
            <w:vAlign w:val="center"/>
          </w:tcPr>
          <w:p w14:paraId="09B2A0B9"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c>
          <w:tcPr>
            <w:tcW w:w="2311" w:type="dxa"/>
            <w:vAlign w:val="center"/>
          </w:tcPr>
          <w:p w14:paraId="24CC95FA"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r>
      <w:tr w:rsidR="00332816" w:rsidRPr="00851C55" w14:paraId="1F13087E" w14:textId="77777777" w:rsidTr="003D7798">
        <w:tc>
          <w:tcPr>
            <w:tcW w:w="2310" w:type="dxa"/>
            <w:vAlign w:val="center"/>
          </w:tcPr>
          <w:p w14:paraId="09F87FB9"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Vegetable oil</w:t>
            </w:r>
          </w:p>
        </w:tc>
        <w:tc>
          <w:tcPr>
            <w:tcW w:w="2310" w:type="dxa"/>
            <w:vAlign w:val="center"/>
          </w:tcPr>
          <w:p w14:paraId="1D488C2A"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7.5</w:t>
            </w:r>
          </w:p>
        </w:tc>
        <w:tc>
          <w:tcPr>
            <w:tcW w:w="2311" w:type="dxa"/>
            <w:vAlign w:val="center"/>
          </w:tcPr>
          <w:p w14:paraId="0335E454"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7.5</w:t>
            </w:r>
          </w:p>
        </w:tc>
        <w:tc>
          <w:tcPr>
            <w:tcW w:w="2311" w:type="dxa"/>
            <w:vAlign w:val="center"/>
          </w:tcPr>
          <w:p w14:paraId="45851F6A"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7.5</w:t>
            </w:r>
          </w:p>
        </w:tc>
      </w:tr>
      <w:tr w:rsidR="00332816" w:rsidRPr="00851C55" w14:paraId="3093DF45" w14:textId="77777777" w:rsidTr="003D7798">
        <w:tc>
          <w:tcPr>
            <w:tcW w:w="2310" w:type="dxa"/>
            <w:vAlign w:val="center"/>
          </w:tcPr>
          <w:p w14:paraId="3839923B"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Refined wheat flour</w:t>
            </w:r>
          </w:p>
        </w:tc>
        <w:tc>
          <w:tcPr>
            <w:tcW w:w="2310" w:type="dxa"/>
            <w:vAlign w:val="center"/>
          </w:tcPr>
          <w:p w14:paraId="13ABADB7"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c>
          <w:tcPr>
            <w:tcW w:w="2311" w:type="dxa"/>
            <w:vAlign w:val="center"/>
          </w:tcPr>
          <w:p w14:paraId="3C33F583"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c>
          <w:tcPr>
            <w:tcW w:w="2311" w:type="dxa"/>
            <w:vAlign w:val="center"/>
          </w:tcPr>
          <w:p w14:paraId="305E66A0"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3.0</w:t>
            </w:r>
          </w:p>
        </w:tc>
      </w:tr>
      <w:tr w:rsidR="00332816" w:rsidRPr="00851C55" w14:paraId="0EB6220B" w14:textId="77777777" w:rsidTr="003D7798">
        <w:tc>
          <w:tcPr>
            <w:tcW w:w="2310" w:type="dxa"/>
            <w:vAlign w:val="center"/>
          </w:tcPr>
          <w:p w14:paraId="33E9170F"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Ice flakes</w:t>
            </w:r>
          </w:p>
        </w:tc>
        <w:tc>
          <w:tcPr>
            <w:tcW w:w="2310" w:type="dxa"/>
            <w:vAlign w:val="center"/>
          </w:tcPr>
          <w:p w14:paraId="10266EBF"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w:t>
            </w:r>
          </w:p>
        </w:tc>
        <w:tc>
          <w:tcPr>
            <w:tcW w:w="2311" w:type="dxa"/>
            <w:vAlign w:val="center"/>
          </w:tcPr>
          <w:p w14:paraId="2D735620"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w:t>
            </w:r>
          </w:p>
        </w:tc>
        <w:tc>
          <w:tcPr>
            <w:tcW w:w="2311" w:type="dxa"/>
            <w:vAlign w:val="center"/>
          </w:tcPr>
          <w:p w14:paraId="3CBBE111"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w:t>
            </w:r>
          </w:p>
        </w:tc>
      </w:tr>
      <w:tr w:rsidR="00332816" w:rsidRPr="00851C55" w14:paraId="613AC9CB" w14:textId="77777777" w:rsidTr="003D7798">
        <w:tc>
          <w:tcPr>
            <w:tcW w:w="2310" w:type="dxa"/>
            <w:vAlign w:val="center"/>
          </w:tcPr>
          <w:p w14:paraId="7C44C3CE" w14:textId="77777777" w:rsidR="00332816" w:rsidRPr="00851C55" w:rsidRDefault="00332816" w:rsidP="00694C26">
            <w:pPr>
              <w:jc w:val="both"/>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Total</w:t>
            </w:r>
          </w:p>
        </w:tc>
        <w:tc>
          <w:tcPr>
            <w:tcW w:w="2310" w:type="dxa"/>
            <w:vAlign w:val="center"/>
          </w:tcPr>
          <w:p w14:paraId="75189E6F"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100.0</w:t>
            </w:r>
          </w:p>
        </w:tc>
        <w:tc>
          <w:tcPr>
            <w:tcW w:w="2311" w:type="dxa"/>
            <w:vAlign w:val="center"/>
          </w:tcPr>
          <w:p w14:paraId="4C82F80B"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100.0</w:t>
            </w:r>
          </w:p>
        </w:tc>
        <w:tc>
          <w:tcPr>
            <w:tcW w:w="2311" w:type="dxa"/>
            <w:vAlign w:val="center"/>
          </w:tcPr>
          <w:p w14:paraId="5772913E" w14:textId="77777777" w:rsidR="00332816" w:rsidRPr="00851C55" w:rsidRDefault="00332816" w:rsidP="00694C26">
            <w:pPr>
              <w:jc w:val="center"/>
              <w:rPr>
                <w:rFonts w:ascii="Times New Roman" w:eastAsia="Times New Roman" w:hAnsi="Times New Roman" w:cs="Times New Roman"/>
                <w:sz w:val="24"/>
                <w:szCs w:val="24"/>
                <w:lang w:val="en-US" w:bidi="ta-IN"/>
              </w:rPr>
            </w:pPr>
            <w:r w:rsidRPr="00851C55">
              <w:rPr>
                <w:rFonts w:ascii="Times New Roman" w:eastAsia="Times New Roman" w:hAnsi="Times New Roman" w:cs="Times New Roman"/>
                <w:sz w:val="24"/>
                <w:szCs w:val="24"/>
                <w:lang w:val="en-US" w:bidi="ta-IN"/>
              </w:rPr>
              <w:t>100.0</w:t>
            </w:r>
          </w:p>
        </w:tc>
      </w:tr>
    </w:tbl>
    <w:p w14:paraId="275C5B85" w14:textId="77777777" w:rsidR="00694C26" w:rsidRDefault="00694C26" w:rsidP="00B71C72">
      <w:pPr>
        <w:spacing w:after="0" w:line="360" w:lineRule="auto"/>
        <w:jc w:val="both"/>
        <w:outlineLvl w:val="2"/>
        <w:rPr>
          <w:rFonts w:ascii="Times New Roman" w:eastAsia="Times New Roman" w:hAnsi="Times New Roman" w:cs="Times New Roman"/>
          <w:b/>
          <w:bCs/>
          <w:sz w:val="24"/>
          <w:szCs w:val="24"/>
          <w:lang w:val="en-US" w:bidi="ta-IN"/>
        </w:rPr>
      </w:pPr>
    </w:p>
    <w:p w14:paraId="1D2FD0F0"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2.4. Preparation of chicken sausages</w:t>
      </w:r>
    </w:p>
    <w:p w14:paraId="4E6F55F0"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Chicken meat was minced through 6- and 4-mm grinder plates and emulsified in a bowl chopper (TC 11, </w:t>
      </w:r>
      <w:proofErr w:type="spellStart"/>
      <w:r w:rsidRPr="00B71C72">
        <w:rPr>
          <w:rFonts w:ascii="Times New Roman" w:eastAsia="Times New Roman" w:hAnsi="Times New Roman" w:cs="Times New Roman"/>
          <w:sz w:val="24"/>
          <w:szCs w:val="24"/>
          <w:lang w:val="en-US" w:bidi="ta-IN"/>
        </w:rPr>
        <w:t>Schaefen</w:t>
      </w:r>
      <w:proofErr w:type="spellEnd"/>
      <w:r w:rsidRPr="00B71C72">
        <w:rPr>
          <w:rFonts w:ascii="Times New Roman" w:eastAsia="Times New Roman" w:hAnsi="Times New Roman" w:cs="Times New Roman"/>
          <w:sz w:val="24"/>
          <w:szCs w:val="24"/>
          <w:lang w:val="en-US" w:bidi="ta-IN"/>
        </w:rPr>
        <w:t>, Germany). Salt and sodium tripolyphosphate were added first, followed by crushed ice. Refined vegetable oil was gradually incorporated, followed by the spice mix, condiment mix and refined wheat flour. For T1 and T2, the respective quantities of cooked shredded unripe plantain, without or with peel, were added during emulsification. Chopping was continued while maintaining the emulsion temperature below 18°C.</w:t>
      </w:r>
    </w:p>
    <w:p w14:paraId="2040AE5B"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The emulsion was stuffed into cellulose casings using a sausage filler (SF-260, </w:t>
      </w:r>
      <w:proofErr w:type="spellStart"/>
      <w:r w:rsidRPr="00B71C72">
        <w:rPr>
          <w:rFonts w:ascii="Times New Roman" w:eastAsia="Times New Roman" w:hAnsi="Times New Roman" w:cs="Times New Roman"/>
          <w:sz w:val="24"/>
          <w:szCs w:val="24"/>
          <w:lang w:val="en-US" w:bidi="ta-IN"/>
        </w:rPr>
        <w:t>Dadaux</w:t>
      </w:r>
      <w:proofErr w:type="spellEnd"/>
      <w:r w:rsidRPr="00B71C72">
        <w:rPr>
          <w:rFonts w:ascii="Times New Roman" w:eastAsia="Times New Roman" w:hAnsi="Times New Roman" w:cs="Times New Roman"/>
          <w:sz w:val="24"/>
          <w:szCs w:val="24"/>
          <w:lang w:val="en-US" w:bidi="ta-IN"/>
        </w:rPr>
        <w:t>, France), linked at approximately 12-cm intervals and cooked in a steam cooker (ALS, Chennai, India) until the internal temperature reached 75°C. The temperature was monitored using a digital probe thermometer (DTM-993, Winner, India). After cooking, the sausages were cooled to room temperature, aerobically packaged in low-density polyethylene (LDPE) pouches and stored at 4 ± 1°C overnight before analysis.</w:t>
      </w:r>
    </w:p>
    <w:p w14:paraId="6C6DAE8D"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2.5. Physicochemical analysis</w:t>
      </w:r>
    </w:p>
    <w:p w14:paraId="46CE3ABA"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Pr>
          <w:rFonts w:ascii="Times New Roman" w:eastAsia="Times New Roman" w:hAnsi="Times New Roman" w:cs="Times New Roman"/>
          <w:sz w:val="24"/>
          <w:szCs w:val="24"/>
          <w:lang w:val="en-US" w:bidi="ta-IN"/>
        </w:rPr>
        <w:t>Emulsion and cooked-product pH were measured using a calibrated digital pH meter. For product pH determination, sausage samples were homogenized with distilled water before measurement. Emulsion stability was determined from the amount of fluid separated after heating and expressed as a percentage of the initial emulsion weight, following Baliga and Madaiah (1971). Cooking yield was calculated as the percentage ratio of cooked sausage weight to the corresponding uncooked weight.</w:t>
      </w:r>
      <w:r>
        <w:rPr>
          <w:rFonts w:ascii="Times New Roman" w:eastAsia="Times New Roman" w:hAnsi="Times New Roman" w:cs="Times New Roman"/>
          <w:sz w:val="24"/>
          <w:szCs w:val="24"/>
          <w:highlight w:val="yellow"/>
          <w:lang w:val="en-US" w:bidi="ta-IN"/>
        </w:rPr>
        <w:t xml:space="preserve"> </w:t>
      </w:r>
      <w:r>
        <w:rPr>
          <w:rFonts w:ascii="Times New Roman" w:eastAsia="Times New Roman" w:hAnsi="Times New Roman" w:cs="Times New Roman"/>
          <w:sz w:val="24"/>
          <w:szCs w:val="24"/>
          <w:lang w:val="en-US" w:bidi="ta-IN"/>
        </w:rPr>
        <w:t xml:space="preserve">Moisture retention was calculated from cooking yield and the moisture content of the cooked product. Fat retention was calculated using cooking yield and the fat contents of the cooked product and uncooked formulation, following Murphy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(1975).</w:t>
      </w:r>
    </w:p>
    <w:p w14:paraId="70AFD3CC"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2.6. Proximate composition</w:t>
      </w:r>
    </w:p>
    <w:p w14:paraId="245D3E55"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Moisture, crude protein, fat, ash and crude </w:t>
      </w:r>
      <w:proofErr w:type="spellStart"/>
      <w:r w:rsidRPr="00B71C72">
        <w:rPr>
          <w:rFonts w:ascii="Times New Roman" w:eastAsia="Times New Roman" w:hAnsi="Times New Roman" w:cs="Times New Roman"/>
          <w:sz w:val="24"/>
          <w:szCs w:val="24"/>
          <w:lang w:val="en-US" w:bidi="ta-IN"/>
        </w:rPr>
        <w:t>fibre</w:t>
      </w:r>
      <w:proofErr w:type="spellEnd"/>
      <w:r w:rsidRPr="00B71C72">
        <w:rPr>
          <w:rFonts w:ascii="Times New Roman" w:eastAsia="Times New Roman" w:hAnsi="Times New Roman" w:cs="Times New Roman"/>
          <w:sz w:val="24"/>
          <w:szCs w:val="24"/>
          <w:lang w:val="en-US" w:bidi="ta-IN"/>
        </w:rPr>
        <w:t xml:space="preserve"> contents were determined according to AOAC International (1995).</w:t>
      </w:r>
    </w:p>
    <w:p w14:paraId="282D1B39"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lastRenderedPageBreak/>
        <w:t>2.7. Sensory evaluation</w:t>
      </w:r>
    </w:p>
    <w:p w14:paraId="657A131A"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Pr>
          <w:rFonts w:ascii="Times New Roman" w:eastAsia="Times New Roman" w:hAnsi="Times New Roman" w:cs="Times New Roman"/>
          <w:sz w:val="24"/>
          <w:szCs w:val="24"/>
          <w:lang w:val="en-US" w:bidi="ta-IN"/>
        </w:rPr>
        <w:t>Chicken sausages were evaluated for appearance and colour, flavour, juici</w:t>
      </w:r>
      <w:r>
        <w:rPr>
          <w:rFonts w:ascii="Times New Roman" w:eastAsia="Times New Roman" w:hAnsi="Times New Roman" w:cs="Times New Roman"/>
          <w:sz w:val="24"/>
          <w:szCs w:val="24"/>
          <w:highlight w:val="yellow"/>
          <w:lang w:val="en-US" w:bidi="ta-IN"/>
        </w:rPr>
        <w:t>ness, tender</w:t>
      </w:r>
      <w:r>
        <w:rPr>
          <w:rFonts w:ascii="Times New Roman" w:eastAsia="Times New Roman" w:hAnsi="Times New Roman" w:cs="Times New Roman"/>
          <w:sz w:val="24"/>
          <w:szCs w:val="24"/>
          <w:lang w:val="en-US" w:bidi="ta-IN"/>
        </w:rPr>
        <w:t>ness, texture and overall acceptability using a nine-point hedonic scale, with scores ranging from 1 (extremely undesirable) to 9 (extremely desirable).</w:t>
      </w:r>
    </w:p>
    <w:p w14:paraId="173BAB88"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2.8. Statistical analysis</w:t>
      </w:r>
    </w:p>
    <w:p w14:paraId="67304723" w14:textId="4008B70C"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 xml:space="preserve">Data from six trials were </w:t>
      </w:r>
      <w:proofErr w:type="spellStart"/>
      <w:r w:rsidRPr="00B71C72">
        <w:rPr>
          <w:rFonts w:ascii="Times New Roman" w:eastAsia="Times New Roman" w:hAnsi="Times New Roman" w:cs="Times New Roman"/>
          <w:sz w:val="24"/>
          <w:szCs w:val="24"/>
          <w:lang w:val="en-US" w:bidi="ta-IN"/>
        </w:rPr>
        <w:t>analysed</w:t>
      </w:r>
      <w:proofErr w:type="spellEnd"/>
      <w:r w:rsidRPr="00B71C72">
        <w:rPr>
          <w:rFonts w:ascii="Times New Roman" w:eastAsia="Times New Roman" w:hAnsi="Times New Roman" w:cs="Times New Roman"/>
          <w:sz w:val="24"/>
          <w:szCs w:val="24"/>
          <w:lang w:val="en-US" w:bidi="ta-IN"/>
        </w:rPr>
        <w:t xml:space="preserve"> using SPSS software, version 20.0. Analysis of variance (ANOVA) was performed following Snedecor and Cochran (19</w:t>
      </w:r>
      <w:r w:rsidR="007B6DA5">
        <w:rPr>
          <w:rFonts w:ascii="Times New Roman" w:eastAsia="Times New Roman" w:hAnsi="Times New Roman" w:cs="Times New Roman"/>
          <w:sz w:val="24"/>
          <w:szCs w:val="24"/>
          <w:lang w:val="en-US" w:bidi="ta-IN"/>
        </w:rPr>
        <w:t>89</w:t>
      </w:r>
      <w:r w:rsidRPr="00B71C72">
        <w:rPr>
          <w:rFonts w:ascii="Times New Roman" w:eastAsia="Times New Roman" w:hAnsi="Times New Roman" w:cs="Times New Roman"/>
          <w:sz w:val="24"/>
          <w:szCs w:val="24"/>
          <w:lang w:val="en-US" w:bidi="ta-IN"/>
        </w:rPr>
        <w:t>).</w:t>
      </w:r>
    </w:p>
    <w:p w14:paraId="4225F589" w14:textId="77777777" w:rsidR="00AE7576" w:rsidRPr="00B71C72" w:rsidRDefault="00AE7576" w:rsidP="00B71C72">
      <w:pPr>
        <w:pStyle w:val="Heading2"/>
        <w:spacing w:before="0" w:beforeAutospacing="0" w:after="0" w:afterAutospacing="0" w:line="360" w:lineRule="auto"/>
        <w:jc w:val="both"/>
        <w:rPr>
          <w:sz w:val="24"/>
          <w:szCs w:val="24"/>
        </w:rPr>
      </w:pPr>
      <w:r w:rsidRPr="00B71C72">
        <w:rPr>
          <w:sz w:val="24"/>
          <w:szCs w:val="24"/>
        </w:rPr>
        <w:t>3. Results and Discussion</w:t>
      </w:r>
    </w:p>
    <w:p w14:paraId="45497138"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3.1. Physicochemical characteristics</w:t>
      </w:r>
    </w:p>
    <w:p w14:paraId="2D895320"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Pr>
          <w:rFonts w:ascii="Times New Roman" w:eastAsia="Times New Roman" w:hAnsi="Times New Roman" w:cs="Times New Roman"/>
          <w:sz w:val="24"/>
          <w:szCs w:val="24"/>
          <w:lang w:val="en-US" w:bidi="ta-IN"/>
        </w:rPr>
        <w:t>The physicochemical characteristics of the chicken sausages are presented in Table 2. Emulsion pH decreased from 6.18 in the control (C) to 6.09 in T1 and 6.06 in T2. Similarly, product pH declined from 6.28 in C to 6.17 and 6.13 in T1 and T2, respectively. Comparable reductions in pH following the incorporation of cooked unripe plantain have been reported in chicken products (</w:t>
      </w:r>
      <w:r>
        <w:rPr>
          <w:rFonts w:ascii="Times New Roman" w:eastAsia="Times New Roman" w:hAnsi="Times New Roman" w:cs="Times New Roman"/>
          <w:sz w:val="24"/>
          <w:szCs w:val="24"/>
          <w:highlight w:val="yellow"/>
          <w:lang w:val="en-US" w:bidi="ta-IN"/>
        </w:rPr>
        <w:t xml:space="preserve">Anandh et al., 2026; </w:t>
      </w:r>
      <w:r>
        <w:rPr>
          <w:rFonts w:ascii="Times New Roman" w:eastAsia="Times New Roman" w:hAnsi="Times New Roman" w:cs="Times New Roman"/>
          <w:sz w:val="24"/>
          <w:szCs w:val="24"/>
          <w:lang w:val="en-US" w:bidi="ta-IN"/>
        </w:rPr>
        <w:t xml:space="preserve">Selvakumar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2024, 2025</w:t>
      </w:r>
      <w:r>
        <w:rPr>
          <w:rFonts w:ascii="Times New Roman" w:eastAsia="Times New Roman" w:hAnsi="Times New Roman" w:cs="Times New Roman"/>
          <w:sz w:val="24"/>
          <w:szCs w:val="24"/>
          <w:highlight w:val="yellow"/>
          <w:lang w:val="en-US" w:bidi="ta-IN"/>
        </w:rPr>
      </w:r>
      <w:r>
        <w:rPr>
          <w:rFonts w:ascii="Times New Roman" w:eastAsia="Times New Roman" w:hAnsi="Times New Roman" w:cs="Times New Roman"/>
          <w:sz w:val="24"/>
          <w:szCs w:val="24"/>
          <w:lang w:val="en-US" w:bidi="ta-IN"/>
        </w:rPr>
        <w:t>).</w:t>
      </w:r>
    </w:p>
    <w:p w14:paraId="0846CE0B"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Pr>
          <w:rFonts w:ascii="Times New Roman" w:eastAsia="Times New Roman" w:hAnsi="Times New Roman" w:cs="Times New Roman"/>
          <w:sz w:val="24"/>
          <w:szCs w:val="24"/>
          <w:lang w:val="en-US" w:bidi="ta-IN"/>
        </w:rPr>
        <w:t>Plantain incorporation was accompanied by increases in emulsion stability, cooking yield, moisture retention and fat retention. Emulsion stability increased from 94.38% in C to 96.25% in T2, while cooking yield rose from 94.46% to 96.48%. Moisture retention increased from 58.24% to 62.86%, and fat retention from 90.56% to 92.51%. These trends are consistent with findings in chicken products containing cooked unripe plantain (</w:t>
      </w:r>
      <w:r>
        <w:rPr>
          <w:rFonts w:ascii="Times New Roman" w:eastAsia="Times New Roman" w:hAnsi="Times New Roman" w:cs="Times New Roman"/>
          <w:sz w:val="24"/>
          <w:szCs w:val="24"/>
          <w:highlight w:val="yellow"/>
          <w:lang w:val="en-US" w:bidi="ta-IN"/>
        </w:rPr>
        <w:t xml:space="preserve">Anandh et al., 2026; </w:t>
      </w:r>
      <w:r>
        <w:rPr>
          <w:rFonts w:ascii="Times New Roman" w:eastAsia="Times New Roman" w:hAnsi="Times New Roman" w:cs="Times New Roman"/>
          <w:sz w:val="24"/>
          <w:szCs w:val="24"/>
          <w:lang w:val="en-US" w:bidi="ta-IN"/>
        </w:rPr>
        <w:t xml:space="preserve">Selvakumar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2025) and with reports on the use of banana-derived ingredients in comminuted meat products (Álvarez </w:t>
      </w:r>
      <w:r>
        <w:rPr>
          <w:rFonts w:ascii="Times New Roman" w:eastAsia="Times New Roman" w:hAnsi="Times New Roman" w:cs="Times New Roman"/>
          <w:sz w:val="24"/>
          <w:szCs w:val="24"/>
          <w:highlight w:val="yellow"/>
          <w:lang w:val="en-US" w:bidi="ta-IN"/>
        </w:rPr>
        <w:t>&amp;</w:t>
      </w:r>
      <w:r>
        <w:rPr>
          <w:rFonts w:ascii="Times New Roman" w:eastAsia="Times New Roman" w:hAnsi="Times New Roman" w:cs="Times New Roman"/>
          <w:sz w:val="24"/>
          <w:szCs w:val="24"/>
          <w:lang w:val="en-US" w:bidi="ta-IN"/>
        </w:rPr>
        <w:t xml:space="preserve"> Barbut, 2013; Carballo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2021; Pereira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2020).</w:t>
      </w:r>
    </w:p>
    <w:p w14:paraId="1F5B2030"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t>Among the plantain-containing formulations, T2 exhibited higher values for all four processing parameters than T1. The numerical differences between T1 and T2 were smaller than those between the control and T2. Overall, the results indicate that replacing 5% of the chicken meat with cooked shredded unripe plantain was associated with improved processing yields and retention characteristics, with slightly higher values when the peel was retained.</w:t>
      </w:r>
    </w:p>
    <w:p w14:paraId="05EEA104" w14:textId="77777777" w:rsidR="00B04400" w:rsidRPr="00851C55" w:rsidRDefault="00B04400" w:rsidP="002A17CA">
      <w:pPr>
        <w:pStyle w:val="isselectedend"/>
        <w:spacing w:before="0" w:beforeAutospacing="0" w:after="0" w:afterAutospacing="0" w:line="360" w:lineRule="auto"/>
        <w:jc w:val="center"/>
        <w:rPr>
          <w:rStyle w:val="Strong"/>
        </w:rPr>
      </w:pPr>
      <w:r w:rsidRPr="00851C55">
        <w:rPr>
          <w:rStyle w:val="Strong"/>
        </w:rPr>
        <w:t xml:space="preserve">Table 2. Physicochemical characteristics of </w:t>
      </w:r>
      <w:proofErr w:type="spellStart"/>
      <w:r w:rsidRPr="00851C55">
        <w:rPr>
          <w:rStyle w:val="Strong"/>
        </w:rPr>
        <w:t>fibre</w:t>
      </w:r>
      <w:proofErr w:type="spellEnd"/>
      <w:r w:rsidRPr="00851C55">
        <w:rPr>
          <w:rStyle w:val="Strong"/>
        </w:rPr>
        <w:t>-enriched chicken sausages incorporated with cooked unripe plantain</w:t>
      </w:r>
    </w:p>
    <w:tbl>
      <w:tblPr>
        <w:tblStyle w:val="TableGrid"/>
        <w:tblW w:w="0" w:type="auto"/>
        <w:tblLook w:val="04A0" w:firstRow="1" w:lastRow="0" w:firstColumn="1" w:lastColumn="0" w:noHBand="0" w:noVBand="1"/>
      </w:tblPr>
      <w:tblGrid>
        <w:gridCol w:w="2310"/>
        <w:gridCol w:w="2310"/>
        <w:gridCol w:w="2311"/>
        <w:gridCol w:w="2311"/>
      </w:tblGrid>
      <w:tr w:rsidR="00B04400" w:rsidRPr="00851C55" w14:paraId="53A0DB8D" w14:textId="77777777" w:rsidTr="00407F39">
        <w:tc>
          <w:tcPr>
            <w:tcW w:w="2310" w:type="dxa"/>
            <w:vAlign w:val="center"/>
          </w:tcPr>
          <w:p w14:paraId="2EA3C62F" w14:textId="77777777" w:rsidR="00B04400" w:rsidRPr="00851C55" w:rsidRDefault="00B04400" w:rsidP="00694C26">
            <w:pPr>
              <w:jc w:val="center"/>
              <w:rPr>
                <w:rFonts w:ascii="Times New Roman" w:hAnsi="Times New Roman" w:cs="Times New Roman"/>
                <w:b/>
                <w:bCs/>
                <w:sz w:val="24"/>
                <w:szCs w:val="24"/>
              </w:rPr>
            </w:pPr>
            <w:r w:rsidRPr="00851C55">
              <w:rPr>
                <w:rStyle w:val="Strong"/>
                <w:rFonts w:ascii="Times New Roman" w:hAnsi="Times New Roman" w:cs="Times New Roman"/>
                <w:sz w:val="24"/>
                <w:szCs w:val="24"/>
              </w:rPr>
              <w:t xml:space="preserve">Physicochemical characteristics </w:t>
            </w:r>
            <w:r w:rsidRPr="00851C55">
              <w:rPr>
                <w:rFonts w:ascii="Times New Roman" w:hAnsi="Times New Roman" w:cs="Times New Roman"/>
                <w:sz w:val="24"/>
                <w:szCs w:val="24"/>
              </w:rPr>
              <w:t>*</w:t>
            </w:r>
          </w:p>
        </w:tc>
        <w:tc>
          <w:tcPr>
            <w:tcW w:w="2310" w:type="dxa"/>
            <w:vAlign w:val="center"/>
          </w:tcPr>
          <w:p w14:paraId="5BF6C799" w14:textId="77777777" w:rsidR="00B04400" w:rsidRPr="00851C55" w:rsidRDefault="00B04400"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Control</w:t>
            </w:r>
          </w:p>
        </w:tc>
        <w:tc>
          <w:tcPr>
            <w:tcW w:w="2311" w:type="dxa"/>
            <w:vAlign w:val="center"/>
          </w:tcPr>
          <w:p w14:paraId="25542036" w14:textId="77777777" w:rsidR="00B04400" w:rsidRPr="00851C55" w:rsidRDefault="00B04400"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without peel (T1)</w:t>
            </w:r>
          </w:p>
        </w:tc>
        <w:tc>
          <w:tcPr>
            <w:tcW w:w="2311" w:type="dxa"/>
            <w:vAlign w:val="center"/>
          </w:tcPr>
          <w:p w14:paraId="2764731D" w14:textId="77777777" w:rsidR="00B04400" w:rsidRPr="00851C55" w:rsidRDefault="00B04400"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 peel (T2)</w:t>
            </w:r>
          </w:p>
        </w:tc>
      </w:tr>
      <w:tr w:rsidR="00B04400" w:rsidRPr="00851C55" w14:paraId="50C94E1E" w14:textId="77777777" w:rsidTr="00407F39">
        <w:tc>
          <w:tcPr>
            <w:tcW w:w="2310" w:type="dxa"/>
            <w:vAlign w:val="center"/>
          </w:tcPr>
          <w:p w14:paraId="5D139D04"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Emulsion pH</w:t>
            </w:r>
          </w:p>
        </w:tc>
        <w:tc>
          <w:tcPr>
            <w:tcW w:w="2310" w:type="dxa"/>
            <w:vAlign w:val="center"/>
          </w:tcPr>
          <w:p w14:paraId="547B98C4"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6.18 ± 0.01ᵃ</w:t>
            </w:r>
          </w:p>
        </w:tc>
        <w:tc>
          <w:tcPr>
            <w:tcW w:w="2311" w:type="dxa"/>
            <w:vAlign w:val="center"/>
          </w:tcPr>
          <w:p w14:paraId="24A069C7"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6.09 ± 0.01ᵇ</w:t>
            </w:r>
          </w:p>
        </w:tc>
        <w:tc>
          <w:tcPr>
            <w:tcW w:w="2311" w:type="dxa"/>
            <w:vAlign w:val="center"/>
          </w:tcPr>
          <w:p w14:paraId="3906B137"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6.06 ± 0.01ᶜ</w:t>
            </w:r>
          </w:p>
        </w:tc>
      </w:tr>
      <w:tr w:rsidR="00B04400" w:rsidRPr="00851C55" w14:paraId="358B52C5" w14:textId="77777777" w:rsidTr="00407F39">
        <w:tc>
          <w:tcPr>
            <w:tcW w:w="2310" w:type="dxa"/>
            <w:vAlign w:val="center"/>
          </w:tcPr>
          <w:p w14:paraId="55C6A525"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Product pH</w:t>
            </w:r>
          </w:p>
        </w:tc>
        <w:tc>
          <w:tcPr>
            <w:tcW w:w="2310" w:type="dxa"/>
            <w:vAlign w:val="center"/>
          </w:tcPr>
          <w:p w14:paraId="40BA6AE3"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6.28 ± 0.01ᵃ</w:t>
            </w:r>
          </w:p>
        </w:tc>
        <w:tc>
          <w:tcPr>
            <w:tcW w:w="2311" w:type="dxa"/>
            <w:vAlign w:val="center"/>
          </w:tcPr>
          <w:p w14:paraId="4AA35643"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6.17 ± 0.01ᵇ</w:t>
            </w:r>
          </w:p>
        </w:tc>
        <w:tc>
          <w:tcPr>
            <w:tcW w:w="2311" w:type="dxa"/>
            <w:vAlign w:val="center"/>
          </w:tcPr>
          <w:p w14:paraId="77313356"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6.13 ± 0.01ᶜ</w:t>
            </w:r>
          </w:p>
        </w:tc>
      </w:tr>
      <w:tr w:rsidR="00B04400" w:rsidRPr="00851C55" w14:paraId="457B797A" w14:textId="77777777" w:rsidTr="00407F39">
        <w:tc>
          <w:tcPr>
            <w:tcW w:w="2310" w:type="dxa"/>
            <w:vAlign w:val="center"/>
          </w:tcPr>
          <w:p w14:paraId="3CF31207"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Emulsion stability (%)</w:t>
            </w:r>
          </w:p>
        </w:tc>
        <w:tc>
          <w:tcPr>
            <w:tcW w:w="2310" w:type="dxa"/>
            <w:vAlign w:val="center"/>
          </w:tcPr>
          <w:p w14:paraId="540774CD"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94.38 ± 0.42ᵃ</w:t>
            </w:r>
          </w:p>
        </w:tc>
        <w:tc>
          <w:tcPr>
            <w:tcW w:w="2311" w:type="dxa"/>
            <w:vAlign w:val="center"/>
          </w:tcPr>
          <w:p w14:paraId="3D18C9A5"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95.76 ± 0.38ᵇ</w:t>
            </w:r>
          </w:p>
        </w:tc>
        <w:tc>
          <w:tcPr>
            <w:tcW w:w="2311" w:type="dxa"/>
            <w:vAlign w:val="center"/>
          </w:tcPr>
          <w:p w14:paraId="7AFC8B5D"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96.25 ± 0.35ᶜ</w:t>
            </w:r>
          </w:p>
        </w:tc>
      </w:tr>
      <w:tr w:rsidR="00B04400" w:rsidRPr="00851C55" w14:paraId="21A6EF80" w14:textId="77777777" w:rsidTr="00407F39">
        <w:tc>
          <w:tcPr>
            <w:tcW w:w="2310" w:type="dxa"/>
            <w:vAlign w:val="center"/>
          </w:tcPr>
          <w:p w14:paraId="2CF01F8E"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lastRenderedPageBreak/>
              <w:t>Cooking yield (%)</w:t>
            </w:r>
          </w:p>
        </w:tc>
        <w:tc>
          <w:tcPr>
            <w:tcW w:w="2310" w:type="dxa"/>
            <w:vAlign w:val="center"/>
          </w:tcPr>
          <w:p w14:paraId="12F74316"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94.46 ± 0.51ᵃ</w:t>
            </w:r>
          </w:p>
        </w:tc>
        <w:tc>
          <w:tcPr>
            <w:tcW w:w="2311" w:type="dxa"/>
            <w:vAlign w:val="center"/>
          </w:tcPr>
          <w:p w14:paraId="32D554D2"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95.92 ± 0.42ᵇ</w:t>
            </w:r>
          </w:p>
        </w:tc>
        <w:tc>
          <w:tcPr>
            <w:tcW w:w="2311" w:type="dxa"/>
            <w:vAlign w:val="center"/>
          </w:tcPr>
          <w:p w14:paraId="3D23CE1C"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96.48 ± 0.38ᶜ</w:t>
            </w:r>
          </w:p>
        </w:tc>
      </w:tr>
      <w:tr w:rsidR="00B04400" w:rsidRPr="00851C55" w14:paraId="5BC670F1" w14:textId="77777777" w:rsidTr="00407F39">
        <w:tc>
          <w:tcPr>
            <w:tcW w:w="2310" w:type="dxa"/>
            <w:vAlign w:val="center"/>
          </w:tcPr>
          <w:p w14:paraId="1C3EC77C"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Moisture retention (%)</w:t>
            </w:r>
          </w:p>
        </w:tc>
        <w:tc>
          <w:tcPr>
            <w:tcW w:w="2310" w:type="dxa"/>
            <w:vAlign w:val="center"/>
          </w:tcPr>
          <w:p w14:paraId="2F77AC8D"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58.24 ± 0.64ᵃ</w:t>
            </w:r>
          </w:p>
        </w:tc>
        <w:tc>
          <w:tcPr>
            <w:tcW w:w="2311" w:type="dxa"/>
            <w:vAlign w:val="center"/>
          </w:tcPr>
          <w:p w14:paraId="1D236229"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61.48 ± 0.52ᵇ</w:t>
            </w:r>
          </w:p>
        </w:tc>
        <w:tc>
          <w:tcPr>
            <w:tcW w:w="2311" w:type="dxa"/>
            <w:vAlign w:val="center"/>
          </w:tcPr>
          <w:p w14:paraId="71797690"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62.86 ± 0.48ᶜ</w:t>
            </w:r>
          </w:p>
        </w:tc>
      </w:tr>
      <w:tr w:rsidR="00B04400" w:rsidRPr="00851C55" w14:paraId="06C31AEA" w14:textId="77777777" w:rsidTr="00407F39">
        <w:tc>
          <w:tcPr>
            <w:tcW w:w="2310" w:type="dxa"/>
            <w:vAlign w:val="center"/>
          </w:tcPr>
          <w:p w14:paraId="66E7A67D" w14:textId="77777777" w:rsidR="00B04400" w:rsidRPr="00851C55" w:rsidRDefault="00B04400" w:rsidP="00694C26">
            <w:pPr>
              <w:jc w:val="both"/>
              <w:rPr>
                <w:rFonts w:ascii="Times New Roman" w:hAnsi="Times New Roman" w:cs="Times New Roman"/>
                <w:sz w:val="24"/>
                <w:szCs w:val="24"/>
              </w:rPr>
            </w:pPr>
            <w:r w:rsidRPr="00851C55">
              <w:rPr>
                <w:rFonts w:ascii="Times New Roman" w:hAnsi="Times New Roman" w:cs="Times New Roman"/>
                <w:sz w:val="24"/>
                <w:szCs w:val="24"/>
              </w:rPr>
              <w:t>Fat retention (%)</w:t>
            </w:r>
          </w:p>
        </w:tc>
        <w:tc>
          <w:tcPr>
            <w:tcW w:w="2310" w:type="dxa"/>
            <w:vAlign w:val="center"/>
          </w:tcPr>
          <w:p w14:paraId="5FEAFA8D"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90.56 ± 1.21ᵃ</w:t>
            </w:r>
          </w:p>
        </w:tc>
        <w:tc>
          <w:tcPr>
            <w:tcW w:w="2311" w:type="dxa"/>
            <w:vAlign w:val="center"/>
          </w:tcPr>
          <w:p w14:paraId="549AD7B3"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92.18 ± 0.63ᵇ</w:t>
            </w:r>
          </w:p>
        </w:tc>
        <w:tc>
          <w:tcPr>
            <w:tcW w:w="2311" w:type="dxa"/>
            <w:vAlign w:val="center"/>
          </w:tcPr>
          <w:p w14:paraId="5351DE1F" w14:textId="77777777" w:rsidR="00B04400" w:rsidRPr="00851C55" w:rsidRDefault="00B04400" w:rsidP="00694C26">
            <w:pPr>
              <w:jc w:val="center"/>
              <w:rPr>
                <w:rFonts w:ascii="Times New Roman" w:hAnsi="Times New Roman" w:cs="Times New Roman"/>
                <w:sz w:val="24"/>
                <w:szCs w:val="24"/>
              </w:rPr>
            </w:pPr>
            <w:r w:rsidRPr="00851C55">
              <w:rPr>
                <w:rFonts w:ascii="Times New Roman" w:hAnsi="Times New Roman" w:cs="Times New Roman"/>
                <w:sz w:val="24"/>
                <w:szCs w:val="24"/>
              </w:rPr>
              <w:t>92.51 ± 0.72ᶜ</w:t>
            </w:r>
          </w:p>
        </w:tc>
      </w:tr>
    </w:tbl>
    <w:p w14:paraId="05EC39B6" w14:textId="77777777" w:rsidR="00B04400" w:rsidRPr="00851C55" w:rsidRDefault="00B04400" w:rsidP="00025CAA">
      <w:pPr>
        <w:spacing w:after="0" w:line="360" w:lineRule="auto"/>
        <w:jc w:val="both"/>
        <w:rPr>
          <w:rFonts w:ascii="Times New Roman" w:hAnsi="Times New Roman" w:cs="Times New Roman"/>
          <w:i/>
          <w:iCs/>
          <w:sz w:val="24"/>
          <w:szCs w:val="24"/>
        </w:rPr>
      </w:pPr>
      <w:r w:rsidRPr="00851C55">
        <w:rPr>
          <w:rFonts w:ascii="Times New Roman" w:hAnsi="Times New Roman" w:cs="Times New Roman"/>
          <w:i/>
          <w:iCs/>
          <w:sz w:val="24"/>
          <w:szCs w:val="24"/>
        </w:rPr>
        <w:t xml:space="preserve">Number of observations: * = 6 </w:t>
      </w:r>
    </w:p>
    <w:p w14:paraId="526E9F28" w14:textId="77777777" w:rsidR="00B04400" w:rsidRPr="00851C55" w:rsidRDefault="00B04400" w:rsidP="00025CAA">
      <w:pPr>
        <w:spacing w:after="0" w:line="360" w:lineRule="auto"/>
        <w:jc w:val="both"/>
        <w:rPr>
          <w:rFonts w:ascii="Times New Roman" w:hAnsi="Times New Roman" w:cs="Times New Roman"/>
          <w:i/>
          <w:iCs/>
          <w:sz w:val="24"/>
          <w:szCs w:val="24"/>
        </w:rPr>
      </w:pPr>
      <w:r w:rsidRPr="00851C55">
        <w:rPr>
          <w:rFonts w:ascii="Times New Roman" w:hAnsi="Times New Roman" w:cs="Times New Roman"/>
          <w:i/>
          <w:iCs/>
          <w:sz w:val="24"/>
          <w:szCs w:val="24"/>
        </w:rPr>
        <w:t>Means bearing different superscripts row-wise differ significantly (P&lt;0.05).</w:t>
      </w:r>
    </w:p>
    <w:p w14:paraId="78DCA987"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3.2. Proximate composition</w:t>
      </w:r>
    </w:p>
    <w:p w14:paraId="4460A4BE"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Pr>
          <w:rFonts w:ascii="Times New Roman" w:eastAsia="Times New Roman" w:hAnsi="Times New Roman" w:cs="Times New Roman"/>
          <w:sz w:val="24"/>
          <w:szCs w:val="24"/>
          <w:lang w:val="en-US" w:bidi="ta-IN"/>
        </w:rPr>
        <w:t>The proximate composition of the chicken sausages is presented in Table 3. Moisture content increased from 62.08% in the control (C) to 64.18% in T1 and 65.46% in T2. In contrast, protein content decreased from 17.02% to 16.08% and 15.72%, respectively. Fat content declined from 19.86% in C to 18.12% in T1 and 18.08% in T2, whereas ash content increased from 2.58% to 2.91% and 2.98%, respectively. Similar changes in proximate composition have been reported in poultry products formulated with plantain- and banana-derived ingredients (</w:t>
      </w:r>
      <w:r>
        <w:rPr>
          <w:rFonts w:ascii="Times New Roman" w:eastAsia="Times New Roman" w:hAnsi="Times New Roman" w:cs="Times New Roman"/>
          <w:sz w:val="24"/>
          <w:szCs w:val="24"/>
          <w:highlight w:val="yellow"/>
          <w:lang w:val="en-US" w:bidi="ta-IN"/>
        </w:rPr>
        <w:t xml:space="preserve">Anandh et al., 2026; </w:t>
      </w:r>
      <w:r>
        <w:rPr>
          <w:rFonts w:ascii="Times New Roman" w:eastAsia="Times New Roman" w:hAnsi="Times New Roman" w:cs="Times New Roman"/>
          <w:sz w:val="24"/>
          <w:szCs w:val="24"/>
          <w:lang w:val="en-US" w:bidi="ta-IN"/>
        </w:rPr>
        <w:t xml:space="preserve">Kumar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2013; Pereira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2020; Selvakumar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2024, 2025</w:t>
      </w:r>
      <w:r>
        <w:rPr>
          <w:rFonts w:ascii="Times New Roman" w:eastAsia="Times New Roman" w:hAnsi="Times New Roman" w:cs="Times New Roman"/>
          <w:sz w:val="24"/>
          <w:szCs w:val="24"/>
          <w:highlight w:val="yellow"/>
          <w:lang w:val="en-US" w:bidi="ta-IN"/>
        </w:rPr>
      </w:r>
      <w:r>
        <w:rPr>
          <w:rFonts w:ascii="Times New Roman" w:eastAsia="Times New Roman" w:hAnsi="Times New Roman" w:cs="Times New Roman"/>
          <w:sz w:val="24"/>
          <w:szCs w:val="24"/>
          <w:lang w:val="en-US" w:bidi="ta-IN"/>
        </w:rPr>
        <w:t>).</w:t>
      </w:r>
    </w:p>
    <w:p w14:paraId="4A9CDAE0"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Pr>
          <w:rFonts w:ascii="Times New Roman" w:eastAsia="Times New Roman" w:hAnsi="Times New Roman" w:cs="Times New Roman"/>
          <w:sz w:val="24"/>
          <w:szCs w:val="24"/>
          <w:lang w:val="en-US" w:bidi="ta-IN"/>
        </w:rPr>
        <w:t xml:space="preserve">Crude fibre content increased substantially following plantain incorporation, from 0.48% in C to 4.42% in T1 and 4.56% in T2. This finding is consistent with reports of increased fibre content in chicken products containing cooked unripe plantain or banana peel powder (Selvakumar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2024, 2025</w:t>
      </w:r>
      <w:r>
        <w:rPr>
          <w:rFonts w:ascii="Times New Roman" w:eastAsia="Times New Roman" w:hAnsi="Times New Roman" w:cs="Times New Roman"/>
          <w:sz w:val="24"/>
          <w:szCs w:val="24"/>
          <w:highlight w:val="yellow"/>
          <w:lang w:val="en-US" w:bidi="ta-IN"/>
        </w:rPr>
      </w:r>
      <w:r>
        <w:rPr>
          <w:rFonts w:ascii="Times New Roman" w:eastAsia="Times New Roman" w:hAnsi="Times New Roman" w:cs="Times New Roman"/>
          <w:sz w:val="24"/>
          <w:szCs w:val="24"/>
          <w:lang w:val="en-US" w:bidi="ta-IN"/>
        </w:rPr>
        <w:t xml:space="preserve">; Zaini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2020). T2 had a slightly higher crude fibre content than T1, consistent with the contribution of peel-derived material to the formulation. A similar increase in crude fibre was reported in chicken meat cutlets prepared with cooked unripe plantain containing peel (Anandh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2026).</w:t>
      </w:r>
    </w:p>
    <w:p w14:paraId="7E8592A5" w14:textId="77777777" w:rsidR="00FE4059" w:rsidRPr="00851C55" w:rsidRDefault="00FE4059" w:rsidP="002A17CA">
      <w:pPr>
        <w:pStyle w:val="isselectedend"/>
        <w:spacing w:before="0" w:beforeAutospacing="0" w:after="0" w:afterAutospacing="0" w:line="360" w:lineRule="auto"/>
        <w:jc w:val="center"/>
        <w:rPr>
          <w:rStyle w:val="Strong"/>
        </w:rPr>
      </w:pPr>
      <w:r w:rsidRPr="00851C55">
        <w:rPr>
          <w:rStyle w:val="Strong"/>
        </w:rPr>
        <w:t xml:space="preserve">Table 3. Proximate composition of </w:t>
      </w:r>
      <w:proofErr w:type="spellStart"/>
      <w:r w:rsidRPr="00851C55">
        <w:rPr>
          <w:rStyle w:val="Strong"/>
        </w:rPr>
        <w:t>fibre</w:t>
      </w:r>
      <w:proofErr w:type="spellEnd"/>
      <w:r w:rsidRPr="00851C55">
        <w:rPr>
          <w:rStyle w:val="Strong"/>
        </w:rPr>
        <w:t>-enriched chicken sausages incorporated with cooked unripe plantain</w:t>
      </w:r>
    </w:p>
    <w:tbl>
      <w:tblPr>
        <w:tblStyle w:val="TableGrid"/>
        <w:tblW w:w="0" w:type="auto"/>
        <w:tblLook w:val="04A0" w:firstRow="1" w:lastRow="0" w:firstColumn="1" w:lastColumn="0" w:noHBand="0" w:noVBand="1"/>
      </w:tblPr>
      <w:tblGrid>
        <w:gridCol w:w="2310"/>
        <w:gridCol w:w="2310"/>
        <w:gridCol w:w="2311"/>
        <w:gridCol w:w="2311"/>
      </w:tblGrid>
      <w:tr w:rsidR="00FE4059" w:rsidRPr="00851C55" w14:paraId="13DE5B52" w14:textId="77777777" w:rsidTr="00407F39">
        <w:tc>
          <w:tcPr>
            <w:tcW w:w="2310" w:type="dxa"/>
            <w:vAlign w:val="center"/>
          </w:tcPr>
          <w:p w14:paraId="6557CAE3" w14:textId="77777777" w:rsidR="00FE4059" w:rsidRPr="00851C55" w:rsidRDefault="00FE4059" w:rsidP="00025CAA">
            <w:pPr>
              <w:spacing w:line="360" w:lineRule="auto"/>
              <w:jc w:val="both"/>
              <w:rPr>
                <w:rFonts w:ascii="Times New Roman" w:hAnsi="Times New Roman" w:cs="Times New Roman"/>
                <w:b/>
                <w:bCs/>
                <w:sz w:val="24"/>
                <w:szCs w:val="24"/>
              </w:rPr>
            </w:pPr>
            <w:r w:rsidRPr="00851C55">
              <w:rPr>
                <w:rStyle w:val="Strong"/>
                <w:rFonts w:ascii="Times New Roman" w:hAnsi="Times New Roman" w:cs="Times New Roman"/>
                <w:sz w:val="24"/>
                <w:szCs w:val="24"/>
              </w:rPr>
              <w:t>Proximate composition</w:t>
            </w:r>
            <w:r w:rsidRPr="00851C55">
              <w:rPr>
                <w:rFonts w:ascii="Times New Roman" w:hAnsi="Times New Roman" w:cs="Times New Roman"/>
                <w:sz w:val="24"/>
                <w:szCs w:val="24"/>
              </w:rPr>
              <w:t>*</w:t>
            </w:r>
          </w:p>
        </w:tc>
        <w:tc>
          <w:tcPr>
            <w:tcW w:w="2310" w:type="dxa"/>
            <w:vAlign w:val="center"/>
          </w:tcPr>
          <w:p w14:paraId="740F458C" w14:textId="77777777" w:rsidR="00FE4059" w:rsidRPr="00851C55" w:rsidRDefault="00FE4059" w:rsidP="000C606B">
            <w:pPr>
              <w:spacing w:line="360" w:lineRule="auto"/>
              <w:jc w:val="center"/>
              <w:rPr>
                <w:rFonts w:ascii="Times New Roman" w:hAnsi="Times New Roman" w:cs="Times New Roman"/>
                <w:b/>
                <w:bCs/>
                <w:sz w:val="24"/>
                <w:szCs w:val="24"/>
              </w:rPr>
            </w:pPr>
            <w:r w:rsidRPr="00851C55">
              <w:rPr>
                <w:rFonts w:ascii="Times New Roman" w:hAnsi="Times New Roman" w:cs="Times New Roman"/>
                <w:b/>
                <w:bCs/>
                <w:sz w:val="24"/>
                <w:szCs w:val="24"/>
              </w:rPr>
              <w:t>Control</w:t>
            </w:r>
          </w:p>
        </w:tc>
        <w:tc>
          <w:tcPr>
            <w:tcW w:w="2311" w:type="dxa"/>
            <w:vAlign w:val="center"/>
          </w:tcPr>
          <w:p w14:paraId="08EBF8F5" w14:textId="77777777" w:rsidR="00FE4059" w:rsidRPr="00851C55" w:rsidRDefault="00FE4059" w:rsidP="000C606B">
            <w:pPr>
              <w:spacing w:line="360" w:lineRule="auto"/>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without peel (T1)</w:t>
            </w:r>
          </w:p>
        </w:tc>
        <w:tc>
          <w:tcPr>
            <w:tcW w:w="2311" w:type="dxa"/>
            <w:vAlign w:val="center"/>
          </w:tcPr>
          <w:p w14:paraId="5FBA9476" w14:textId="77777777" w:rsidR="00FE4059" w:rsidRPr="00851C55" w:rsidRDefault="00FE4059" w:rsidP="000C606B">
            <w:pPr>
              <w:spacing w:line="360" w:lineRule="auto"/>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 peel (T2)</w:t>
            </w:r>
          </w:p>
        </w:tc>
      </w:tr>
      <w:tr w:rsidR="00FE4059" w:rsidRPr="00851C55" w14:paraId="4068DB54" w14:textId="77777777" w:rsidTr="00407F39">
        <w:tc>
          <w:tcPr>
            <w:tcW w:w="2310" w:type="dxa"/>
            <w:vAlign w:val="center"/>
          </w:tcPr>
          <w:p w14:paraId="54621435"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Moisture (%)</w:t>
            </w:r>
          </w:p>
        </w:tc>
        <w:tc>
          <w:tcPr>
            <w:tcW w:w="2310" w:type="dxa"/>
            <w:vAlign w:val="center"/>
          </w:tcPr>
          <w:p w14:paraId="51AE10AA"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62.08 ± 0.42ᵃ</w:t>
            </w:r>
          </w:p>
        </w:tc>
        <w:tc>
          <w:tcPr>
            <w:tcW w:w="2311" w:type="dxa"/>
            <w:vAlign w:val="center"/>
          </w:tcPr>
          <w:p w14:paraId="1DC23AAD"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64.18 ± 0.51ᵇ</w:t>
            </w:r>
          </w:p>
        </w:tc>
        <w:tc>
          <w:tcPr>
            <w:tcW w:w="2311" w:type="dxa"/>
            <w:vAlign w:val="center"/>
          </w:tcPr>
          <w:p w14:paraId="3F51CE6C"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65.46 ± 0.43ᶜ</w:t>
            </w:r>
          </w:p>
        </w:tc>
      </w:tr>
      <w:tr w:rsidR="00FE4059" w:rsidRPr="00851C55" w14:paraId="50355C46" w14:textId="77777777" w:rsidTr="00407F39">
        <w:tc>
          <w:tcPr>
            <w:tcW w:w="2310" w:type="dxa"/>
            <w:vAlign w:val="center"/>
          </w:tcPr>
          <w:p w14:paraId="11B2F40B"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Protein (%)</w:t>
            </w:r>
          </w:p>
        </w:tc>
        <w:tc>
          <w:tcPr>
            <w:tcW w:w="2310" w:type="dxa"/>
            <w:vAlign w:val="center"/>
          </w:tcPr>
          <w:p w14:paraId="19490B43"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17.02 ± 0.38ᵃ</w:t>
            </w:r>
          </w:p>
        </w:tc>
        <w:tc>
          <w:tcPr>
            <w:tcW w:w="2311" w:type="dxa"/>
            <w:vAlign w:val="center"/>
          </w:tcPr>
          <w:p w14:paraId="2241C4D6"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16.08 ± 0.21ᵇ</w:t>
            </w:r>
          </w:p>
        </w:tc>
        <w:tc>
          <w:tcPr>
            <w:tcW w:w="2311" w:type="dxa"/>
            <w:vAlign w:val="center"/>
          </w:tcPr>
          <w:p w14:paraId="502901C2"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15.72 ± 0.18ᶜ</w:t>
            </w:r>
          </w:p>
        </w:tc>
      </w:tr>
      <w:tr w:rsidR="00FE4059" w:rsidRPr="00851C55" w14:paraId="33A95032" w14:textId="77777777" w:rsidTr="00407F39">
        <w:tc>
          <w:tcPr>
            <w:tcW w:w="2310" w:type="dxa"/>
            <w:vAlign w:val="center"/>
          </w:tcPr>
          <w:p w14:paraId="2A21B961"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Fat (%)</w:t>
            </w:r>
          </w:p>
        </w:tc>
        <w:tc>
          <w:tcPr>
            <w:tcW w:w="2310" w:type="dxa"/>
            <w:vAlign w:val="center"/>
          </w:tcPr>
          <w:p w14:paraId="6AD190CF"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19.86 ± 0.18ᵃ</w:t>
            </w:r>
          </w:p>
        </w:tc>
        <w:tc>
          <w:tcPr>
            <w:tcW w:w="2311" w:type="dxa"/>
            <w:vAlign w:val="center"/>
          </w:tcPr>
          <w:p w14:paraId="04AD357C"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18.12 ± 0.16ᵇ</w:t>
            </w:r>
          </w:p>
        </w:tc>
        <w:tc>
          <w:tcPr>
            <w:tcW w:w="2311" w:type="dxa"/>
            <w:vAlign w:val="center"/>
          </w:tcPr>
          <w:p w14:paraId="03E99943"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18.08 ± 0.17ᵇ</w:t>
            </w:r>
          </w:p>
        </w:tc>
      </w:tr>
      <w:tr w:rsidR="00FE4059" w:rsidRPr="00851C55" w14:paraId="00BB32E2" w14:textId="77777777" w:rsidTr="00407F39">
        <w:tc>
          <w:tcPr>
            <w:tcW w:w="2310" w:type="dxa"/>
            <w:vAlign w:val="center"/>
          </w:tcPr>
          <w:p w14:paraId="01765221"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Total ash (%)</w:t>
            </w:r>
          </w:p>
        </w:tc>
        <w:tc>
          <w:tcPr>
            <w:tcW w:w="2310" w:type="dxa"/>
            <w:vAlign w:val="center"/>
          </w:tcPr>
          <w:p w14:paraId="333965CD"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2.58 ± 0.04ᵃ</w:t>
            </w:r>
          </w:p>
        </w:tc>
        <w:tc>
          <w:tcPr>
            <w:tcW w:w="2311" w:type="dxa"/>
            <w:vAlign w:val="center"/>
          </w:tcPr>
          <w:p w14:paraId="3C032A96"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2.91 ± 0.05ᵇ</w:t>
            </w:r>
          </w:p>
        </w:tc>
        <w:tc>
          <w:tcPr>
            <w:tcW w:w="2311" w:type="dxa"/>
            <w:vAlign w:val="center"/>
          </w:tcPr>
          <w:p w14:paraId="60859BE9"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2.98 ± 0.04ᶜ</w:t>
            </w:r>
          </w:p>
        </w:tc>
      </w:tr>
      <w:tr w:rsidR="00FE4059" w:rsidRPr="00851C55" w14:paraId="45C05E9F" w14:textId="77777777" w:rsidTr="00407F39">
        <w:tc>
          <w:tcPr>
            <w:tcW w:w="2310" w:type="dxa"/>
            <w:vAlign w:val="center"/>
          </w:tcPr>
          <w:p w14:paraId="289BB788" w14:textId="77777777" w:rsidR="00FE4059" w:rsidRPr="00851C55" w:rsidRDefault="00FE4059" w:rsidP="00025CAA">
            <w:pPr>
              <w:spacing w:line="360" w:lineRule="auto"/>
              <w:jc w:val="both"/>
              <w:rPr>
                <w:rFonts w:ascii="Times New Roman" w:hAnsi="Times New Roman" w:cs="Times New Roman"/>
                <w:sz w:val="24"/>
                <w:szCs w:val="24"/>
              </w:rPr>
            </w:pPr>
            <w:r w:rsidRPr="00851C55">
              <w:rPr>
                <w:rFonts w:ascii="Times New Roman" w:hAnsi="Times New Roman" w:cs="Times New Roman"/>
                <w:sz w:val="24"/>
                <w:szCs w:val="24"/>
              </w:rPr>
              <w:t>Fibre (%)</w:t>
            </w:r>
          </w:p>
        </w:tc>
        <w:tc>
          <w:tcPr>
            <w:tcW w:w="2310" w:type="dxa"/>
            <w:vAlign w:val="center"/>
          </w:tcPr>
          <w:p w14:paraId="78DCB56B"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0.48 ± 0.02ᵃ</w:t>
            </w:r>
          </w:p>
        </w:tc>
        <w:tc>
          <w:tcPr>
            <w:tcW w:w="2311" w:type="dxa"/>
            <w:vAlign w:val="center"/>
          </w:tcPr>
          <w:p w14:paraId="4628CD7C"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4.42 ± 0.03ᵇ</w:t>
            </w:r>
          </w:p>
        </w:tc>
        <w:tc>
          <w:tcPr>
            <w:tcW w:w="2311" w:type="dxa"/>
            <w:vAlign w:val="center"/>
          </w:tcPr>
          <w:p w14:paraId="265FD6CE" w14:textId="77777777" w:rsidR="00FE4059" w:rsidRPr="00851C55" w:rsidRDefault="00FE4059" w:rsidP="000C606B">
            <w:pPr>
              <w:spacing w:line="360" w:lineRule="auto"/>
              <w:jc w:val="center"/>
              <w:rPr>
                <w:rFonts w:ascii="Times New Roman" w:hAnsi="Times New Roman" w:cs="Times New Roman"/>
                <w:sz w:val="24"/>
                <w:szCs w:val="24"/>
              </w:rPr>
            </w:pPr>
            <w:r w:rsidRPr="00851C55">
              <w:rPr>
                <w:rFonts w:ascii="Times New Roman" w:hAnsi="Times New Roman" w:cs="Times New Roman"/>
                <w:sz w:val="24"/>
                <w:szCs w:val="24"/>
              </w:rPr>
              <w:t>4.56 ± 0.03ᶜ</w:t>
            </w:r>
          </w:p>
        </w:tc>
      </w:tr>
    </w:tbl>
    <w:p w14:paraId="7FFAE608" w14:textId="77777777" w:rsidR="00FE4059" w:rsidRPr="00851C55" w:rsidRDefault="00FE4059" w:rsidP="00025CAA">
      <w:pPr>
        <w:spacing w:after="0" w:line="360" w:lineRule="auto"/>
        <w:jc w:val="both"/>
        <w:rPr>
          <w:rFonts w:ascii="Times New Roman" w:hAnsi="Times New Roman" w:cs="Times New Roman"/>
          <w:i/>
          <w:iCs/>
          <w:sz w:val="24"/>
          <w:szCs w:val="24"/>
        </w:rPr>
      </w:pPr>
      <w:r w:rsidRPr="00851C55">
        <w:rPr>
          <w:rFonts w:ascii="Times New Roman" w:hAnsi="Times New Roman" w:cs="Times New Roman"/>
          <w:i/>
          <w:iCs/>
          <w:sz w:val="24"/>
          <w:szCs w:val="24"/>
        </w:rPr>
        <w:t xml:space="preserve">Number of observations: * = 6 </w:t>
      </w:r>
    </w:p>
    <w:p w14:paraId="5757ACCD" w14:textId="77777777" w:rsidR="00FE4059" w:rsidRPr="00851C55" w:rsidRDefault="00FE4059" w:rsidP="00025CAA">
      <w:pPr>
        <w:pStyle w:val="isselectedend"/>
        <w:spacing w:before="0" w:beforeAutospacing="0" w:after="0" w:afterAutospacing="0" w:line="360" w:lineRule="auto"/>
        <w:jc w:val="both"/>
        <w:rPr>
          <w:i/>
          <w:iCs/>
        </w:rPr>
      </w:pPr>
      <w:r w:rsidRPr="00851C55">
        <w:rPr>
          <w:i/>
          <w:iCs/>
        </w:rPr>
        <w:t>Means bearing different superscripts row-wise differ significantly (P&lt;0.05).</w:t>
      </w:r>
    </w:p>
    <w:p w14:paraId="598D23E4" w14:textId="77777777" w:rsidR="00FE4059" w:rsidRPr="00851C55" w:rsidRDefault="00FE4059" w:rsidP="00025CAA">
      <w:pPr>
        <w:pStyle w:val="isselectedend"/>
        <w:spacing w:before="0" w:beforeAutospacing="0" w:after="0" w:afterAutospacing="0" w:line="360" w:lineRule="auto"/>
        <w:jc w:val="both"/>
      </w:pPr>
    </w:p>
    <w:p w14:paraId="16A6BF7E" w14:textId="77777777" w:rsidR="00B71C72" w:rsidRPr="00B71C72" w:rsidRDefault="00B71C72" w:rsidP="00B71C72">
      <w:pPr>
        <w:spacing w:after="0" w:line="360" w:lineRule="auto"/>
        <w:jc w:val="both"/>
        <w:outlineLvl w:val="2"/>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3.3. Sensory characteristics</w:t>
      </w:r>
    </w:p>
    <w:p w14:paraId="160CFA33"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sidRPr="00B71C72">
        <w:rPr>
          <w:rFonts w:ascii="Times New Roman" w:eastAsia="Times New Roman" w:hAnsi="Times New Roman" w:cs="Times New Roman"/>
          <w:sz w:val="24"/>
          <w:szCs w:val="24"/>
          <w:lang w:val="en-US" w:bidi="ta-IN"/>
        </w:rPr>
        <w:lastRenderedPageBreak/>
        <w:t xml:space="preserve">The sensory characteristics of the chicken sausages are presented in Table 4. Appearance and </w:t>
      </w:r>
      <w:proofErr w:type="spellStart"/>
      <w:r w:rsidRPr="00B71C72">
        <w:rPr>
          <w:rFonts w:ascii="Times New Roman" w:eastAsia="Times New Roman" w:hAnsi="Times New Roman" w:cs="Times New Roman"/>
          <w:sz w:val="24"/>
          <w:szCs w:val="24"/>
          <w:lang w:val="en-US" w:bidi="ta-IN"/>
        </w:rPr>
        <w:t>colour</w:t>
      </w:r>
      <w:proofErr w:type="spellEnd"/>
      <w:r w:rsidRPr="00B71C72">
        <w:rPr>
          <w:rFonts w:ascii="Times New Roman" w:eastAsia="Times New Roman" w:hAnsi="Times New Roman" w:cs="Times New Roman"/>
          <w:sz w:val="24"/>
          <w:szCs w:val="24"/>
          <w:lang w:val="en-US" w:bidi="ta-IN"/>
        </w:rPr>
        <w:t xml:space="preserve"> scores decreased from 8.42 in the control (C) to 8.12 in T1 and 7.86 in T2. The score for T2 was significantly lower than that of the control, whereas T1 did not differ significantly from C. </w:t>
      </w:r>
      <w:proofErr w:type="spellStart"/>
      <w:r w:rsidRPr="00B71C72">
        <w:rPr>
          <w:rFonts w:ascii="Times New Roman" w:eastAsia="Times New Roman" w:hAnsi="Times New Roman" w:cs="Times New Roman"/>
          <w:sz w:val="24"/>
          <w:szCs w:val="24"/>
          <w:lang w:val="en-US" w:bidi="ta-IN"/>
        </w:rPr>
        <w:t>Flavour</w:t>
      </w:r>
      <w:proofErr w:type="spellEnd"/>
      <w:r w:rsidRPr="00B71C72">
        <w:rPr>
          <w:rFonts w:ascii="Times New Roman" w:eastAsia="Times New Roman" w:hAnsi="Times New Roman" w:cs="Times New Roman"/>
          <w:sz w:val="24"/>
          <w:szCs w:val="24"/>
          <w:lang w:val="en-US" w:bidi="ta-IN"/>
        </w:rPr>
        <w:t xml:space="preserve"> scores were 8.18, 7.84 and 7.96 for C, T1 and T2, respectively. Juiciness scores declined from 8.24 in C to 7.82 in T1 and 7.76 in T2, while texture scores decreased from 8.30 to 7.94 and 7.88, respectively. Tenderness did not differ significantly among the formulations.</w:t>
      </w:r>
    </w:p>
    <w:p w14:paraId="0AE73D90"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Pr>
          <w:rFonts w:ascii="Times New Roman" w:eastAsia="Times New Roman" w:hAnsi="Times New Roman" w:cs="Times New Roman"/>
          <w:sz w:val="24"/>
          <w:szCs w:val="24"/>
          <w:lang w:val="en-US" w:bidi="ta-IN"/>
        </w:rPr>
        <w:t xml:space="preserve">Similar variations in sensory characteristics have been reported in meat products containing banana-derived ingredients. Zaini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(2020, 2021) documented sensory changes in chicken sausages formulated with banana peel powder or flour. Differences in sensory responses have also been reported in chicken nuggets containing cooked unripe plantain (Selvakumar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2024) and chicken meat cutlets formulated with cooked unripe plantain containing peel (Anandh </w:t>
      </w:r>
      <w:r>
        <w:rPr>
          <w:rFonts w:ascii="Times New Roman" w:eastAsia="Times New Roman" w:hAnsi="Times New Roman" w:cs="Times New Roman"/>
          <w:i/>
          <w:iCs/>
          <w:sz w:val="24"/>
          <w:szCs w:val="24"/>
          <w:lang w:val="en-US" w:bidi="ta-IN"/>
        </w:rPr>
        <w:t>et al.,</w:t>
      </w:r>
      <w:r>
        <w:rPr>
          <w:rFonts w:ascii="Times New Roman" w:eastAsia="Times New Roman" w:hAnsi="Times New Roman" w:cs="Times New Roman"/>
          <w:sz w:val="24"/>
          <w:szCs w:val="24"/>
          <w:lang w:val="en-US" w:bidi="ta-IN"/>
        </w:rPr>
        <w:t xml:space="preserve"> 2026).</w:t>
      </w:r>
    </w:p>
    <w:p w14:paraId="64317847" w14:textId="77777777" w:rsidR="00B71C72" w:rsidRPr="00B71C72" w:rsidRDefault="00B71C72" w:rsidP="00B71C72">
      <w:pPr>
        <w:spacing w:after="0" w:line="360" w:lineRule="auto"/>
        <w:jc w:val="both"/>
        <w:rPr>
          <w:rFonts w:ascii="Times New Roman" w:eastAsia="Times New Roman" w:hAnsi="Times New Roman" w:cs="Times New Roman"/>
          <w:sz w:val="24"/>
          <w:szCs w:val="24"/>
          <w:lang w:val="en-US" w:bidi="ta-IN"/>
        </w:rPr>
      </w:pPr>
      <w:r>
        <w:rPr>
          <w:rFonts w:ascii="Times New Roman" w:eastAsia="Times New Roman" w:hAnsi="Times New Roman" w:cs="Times New Roman"/>
          <w:sz w:val="24"/>
          <w:szCs w:val="24"/>
          <w:lang w:val="en-US" w:bidi="ta-IN"/>
        </w:rPr>
        <w:t xml:space="preserve">Overall acceptability scores were 8.34, 7.96 and 7.92 for C, T1 and T2, respectively. Both plantain-containing formulations received significantly lower scores than the control, but the difference between T1 and T2 was not significant. Thus, incorporating 5% cooked unripe plantain was associated with lower overall acceptability, although the sausages retained relatively high sensory scores. Retaining the peel did not result in a significant additional reduction in overall acceptability compared </w:t>
      </w:r>
      <w:r>
        <w:rPr>
          <w:rFonts w:ascii="Times New Roman" w:eastAsia="Times New Roman" w:hAnsi="Times New Roman" w:cs="Times New Roman"/>
          <w:sz w:val="24"/>
          <w:szCs w:val="24"/>
          <w:highlight w:val="yellow"/>
          <w:lang w:val="en-US" w:bidi="ta-IN"/>
        </w:rPr>
        <w:t xml:space="preserve">with T1. </w:t>
      </w:r>
    </w:p>
    <w:p w14:paraId="58E03A1F" w14:textId="77777777" w:rsidR="00FE4059" w:rsidRPr="00851C55" w:rsidRDefault="00FE4059" w:rsidP="002A17CA">
      <w:pPr>
        <w:pStyle w:val="isselectedend"/>
        <w:spacing w:before="0" w:beforeAutospacing="0" w:after="0" w:afterAutospacing="0" w:line="360" w:lineRule="auto"/>
        <w:jc w:val="center"/>
        <w:rPr>
          <w:rStyle w:val="Strong"/>
        </w:rPr>
      </w:pPr>
      <w:r w:rsidRPr="00851C55">
        <w:rPr>
          <w:rStyle w:val="Strong"/>
        </w:rPr>
        <w:t xml:space="preserve">Table 4. Sensory characteristics of </w:t>
      </w:r>
      <w:proofErr w:type="spellStart"/>
      <w:r w:rsidRPr="00851C55">
        <w:rPr>
          <w:rStyle w:val="Strong"/>
        </w:rPr>
        <w:t>fibre</w:t>
      </w:r>
      <w:proofErr w:type="spellEnd"/>
      <w:r w:rsidRPr="00851C55">
        <w:rPr>
          <w:rStyle w:val="Strong"/>
        </w:rPr>
        <w:t>-enriched chicken sausages incorporated with cooked unripe plantain</w:t>
      </w:r>
    </w:p>
    <w:tbl>
      <w:tblPr>
        <w:tblStyle w:val="TableGrid"/>
        <w:tblW w:w="0" w:type="auto"/>
        <w:tblLook w:val="04A0" w:firstRow="1" w:lastRow="0" w:firstColumn="1" w:lastColumn="0" w:noHBand="0" w:noVBand="1"/>
      </w:tblPr>
      <w:tblGrid>
        <w:gridCol w:w="2310"/>
        <w:gridCol w:w="2310"/>
        <w:gridCol w:w="2311"/>
        <w:gridCol w:w="2311"/>
      </w:tblGrid>
      <w:tr w:rsidR="00FE4059" w:rsidRPr="00851C55" w14:paraId="45583B6B" w14:textId="77777777" w:rsidTr="00407F39">
        <w:tc>
          <w:tcPr>
            <w:tcW w:w="2310" w:type="dxa"/>
            <w:vAlign w:val="center"/>
          </w:tcPr>
          <w:p w14:paraId="2D229A8B" w14:textId="77777777" w:rsidR="00FE4059" w:rsidRPr="00851C55" w:rsidRDefault="00FE4059" w:rsidP="00694C26">
            <w:pPr>
              <w:jc w:val="both"/>
              <w:rPr>
                <w:rFonts w:ascii="Times New Roman" w:hAnsi="Times New Roman" w:cs="Times New Roman"/>
                <w:b/>
                <w:bCs/>
                <w:sz w:val="24"/>
                <w:szCs w:val="24"/>
              </w:rPr>
            </w:pPr>
            <w:r w:rsidRPr="00851C55">
              <w:rPr>
                <w:rStyle w:val="Strong"/>
                <w:rFonts w:ascii="Times New Roman" w:hAnsi="Times New Roman" w:cs="Times New Roman"/>
                <w:sz w:val="24"/>
                <w:szCs w:val="24"/>
              </w:rPr>
              <w:t>Sensory characteristics</w:t>
            </w:r>
            <w:r w:rsidRPr="00851C55">
              <w:rPr>
                <w:rFonts w:ascii="Times New Roman" w:hAnsi="Times New Roman" w:cs="Times New Roman"/>
                <w:sz w:val="24"/>
                <w:szCs w:val="24"/>
              </w:rPr>
              <w:t>**</w:t>
            </w:r>
          </w:p>
        </w:tc>
        <w:tc>
          <w:tcPr>
            <w:tcW w:w="2310" w:type="dxa"/>
            <w:vAlign w:val="center"/>
          </w:tcPr>
          <w:p w14:paraId="238F93D3" w14:textId="77777777" w:rsidR="00FE4059" w:rsidRPr="00851C55" w:rsidRDefault="00FE4059"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Control</w:t>
            </w:r>
          </w:p>
        </w:tc>
        <w:tc>
          <w:tcPr>
            <w:tcW w:w="2311" w:type="dxa"/>
            <w:vAlign w:val="center"/>
          </w:tcPr>
          <w:p w14:paraId="5626CA83" w14:textId="77777777" w:rsidR="00FE4059" w:rsidRPr="00851C55" w:rsidRDefault="00FE4059"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without peel (T1)</w:t>
            </w:r>
          </w:p>
        </w:tc>
        <w:tc>
          <w:tcPr>
            <w:tcW w:w="2311" w:type="dxa"/>
            <w:vAlign w:val="center"/>
          </w:tcPr>
          <w:p w14:paraId="2933DAA9" w14:textId="77777777" w:rsidR="00FE4059" w:rsidRPr="00851C55" w:rsidRDefault="00FE4059" w:rsidP="00694C26">
            <w:pPr>
              <w:jc w:val="center"/>
              <w:rPr>
                <w:rFonts w:ascii="Times New Roman" w:hAnsi="Times New Roman" w:cs="Times New Roman"/>
                <w:b/>
                <w:bCs/>
                <w:sz w:val="24"/>
                <w:szCs w:val="24"/>
              </w:rPr>
            </w:pPr>
            <w:r w:rsidRPr="00851C55">
              <w:rPr>
                <w:rFonts w:ascii="Times New Roman" w:hAnsi="Times New Roman" w:cs="Times New Roman"/>
                <w:b/>
                <w:bCs/>
                <w:sz w:val="24"/>
                <w:szCs w:val="24"/>
              </w:rPr>
              <w:t>5% plantain with peel (T2)</w:t>
            </w:r>
          </w:p>
        </w:tc>
      </w:tr>
      <w:tr w:rsidR="00FE4059" w:rsidRPr="00851C55" w14:paraId="3DF34246" w14:textId="77777777" w:rsidTr="00407F39">
        <w:tc>
          <w:tcPr>
            <w:tcW w:w="2310" w:type="dxa"/>
            <w:vAlign w:val="center"/>
          </w:tcPr>
          <w:p w14:paraId="64EC5049"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Appearance and colour</w:t>
            </w:r>
          </w:p>
        </w:tc>
        <w:tc>
          <w:tcPr>
            <w:tcW w:w="2310" w:type="dxa"/>
            <w:vAlign w:val="center"/>
          </w:tcPr>
          <w:p w14:paraId="58D0E73F"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8.42 ± 0.24ᵃ</w:t>
            </w:r>
          </w:p>
        </w:tc>
        <w:tc>
          <w:tcPr>
            <w:tcW w:w="2311" w:type="dxa"/>
            <w:vAlign w:val="center"/>
          </w:tcPr>
          <w:p w14:paraId="614436D9"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8.12 ± 0.28ᵃ</w:t>
            </w:r>
          </w:p>
        </w:tc>
        <w:tc>
          <w:tcPr>
            <w:tcW w:w="2311" w:type="dxa"/>
            <w:vAlign w:val="center"/>
          </w:tcPr>
          <w:p w14:paraId="10F9104E"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7.86 ± 0.32ᵇ</w:t>
            </w:r>
          </w:p>
        </w:tc>
      </w:tr>
      <w:tr w:rsidR="00FE4059" w:rsidRPr="00851C55" w14:paraId="6E081D82" w14:textId="77777777" w:rsidTr="00407F39">
        <w:tc>
          <w:tcPr>
            <w:tcW w:w="2310" w:type="dxa"/>
            <w:vAlign w:val="center"/>
          </w:tcPr>
          <w:p w14:paraId="38424B46"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Flavour</w:t>
            </w:r>
          </w:p>
        </w:tc>
        <w:tc>
          <w:tcPr>
            <w:tcW w:w="2310" w:type="dxa"/>
            <w:vAlign w:val="center"/>
          </w:tcPr>
          <w:p w14:paraId="624EA015"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8.18 ± 0.27ᵃ</w:t>
            </w:r>
          </w:p>
        </w:tc>
        <w:tc>
          <w:tcPr>
            <w:tcW w:w="2311" w:type="dxa"/>
            <w:vAlign w:val="center"/>
          </w:tcPr>
          <w:p w14:paraId="7D6035CB"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7.84 ± 0.35ᵇ</w:t>
            </w:r>
          </w:p>
        </w:tc>
        <w:tc>
          <w:tcPr>
            <w:tcW w:w="2311" w:type="dxa"/>
            <w:vAlign w:val="center"/>
          </w:tcPr>
          <w:p w14:paraId="6EFCA9B9"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7.96 ± 0.31ᵇ</w:t>
            </w:r>
          </w:p>
        </w:tc>
      </w:tr>
      <w:tr w:rsidR="00FE4059" w:rsidRPr="00851C55" w14:paraId="2AB53CE8" w14:textId="77777777" w:rsidTr="00407F39">
        <w:tc>
          <w:tcPr>
            <w:tcW w:w="2310" w:type="dxa"/>
            <w:vAlign w:val="center"/>
          </w:tcPr>
          <w:p w14:paraId="4860F571"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Juiciness</w:t>
            </w:r>
          </w:p>
        </w:tc>
        <w:tc>
          <w:tcPr>
            <w:tcW w:w="2310" w:type="dxa"/>
            <w:vAlign w:val="center"/>
          </w:tcPr>
          <w:p w14:paraId="4AB4DB93"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8.24 ± 0.25ᵃ</w:t>
            </w:r>
          </w:p>
        </w:tc>
        <w:tc>
          <w:tcPr>
            <w:tcW w:w="2311" w:type="dxa"/>
            <w:vAlign w:val="center"/>
          </w:tcPr>
          <w:p w14:paraId="175862FB"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7.82 ± 0.30ᵇ</w:t>
            </w:r>
          </w:p>
        </w:tc>
        <w:tc>
          <w:tcPr>
            <w:tcW w:w="2311" w:type="dxa"/>
            <w:vAlign w:val="center"/>
          </w:tcPr>
          <w:p w14:paraId="34DA0316"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7.76 ± 0.28ᵇ</w:t>
            </w:r>
          </w:p>
        </w:tc>
      </w:tr>
      <w:tr w:rsidR="00FE4059" w:rsidRPr="00851C55" w14:paraId="35FDF51A" w14:textId="77777777" w:rsidTr="00407F39">
        <w:tc>
          <w:tcPr>
            <w:tcW w:w="2310" w:type="dxa"/>
            <w:vAlign w:val="center"/>
          </w:tcPr>
          <w:p w14:paraId="05EE68ED"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Tenderness</w:t>
            </w:r>
          </w:p>
        </w:tc>
        <w:tc>
          <w:tcPr>
            <w:tcW w:w="2310" w:type="dxa"/>
            <w:vAlign w:val="center"/>
          </w:tcPr>
          <w:p w14:paraId="263BFB01"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8.02 ± 0.32ᵃ</w:t>
            </w:r>
          </w:p>
        </w:tc>
        <w:tc>
          <w:tcPr>
            <w:tcW w:w="2311" w:type="dxa"/>
            <w:vAlign w:val="center"/>
          </w:tcPr>
          <w:p w14:paraId="661923F6"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8.08 ± 0.29ᵃ</w:t>
            </w:r>
          </w:p>
        </w:tc>
        <w:tc>
          <w:tcPr>
            <w:tcW w:w="2311" w:type="dxa"/>
            <w:vAlign w:val="center"/>
          </w:tcPr>
          <w:p w14:paraId="6D8582F5"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8.12 ± 0.27ᵃ</w:t>
            </w:r>
          </w:p>
        </w:tc>
      </w:tr>
      <w:tr w:rsidR="00FE4059" w:rsidRPr="00851C55" w14:paraId="79039D92" w14:textId="77777777" w:rsidTr="00407F39">
        <w:tc>
          <w:tcPr>
            <w:tcW w:w="2310" w:type="dxa"/>
            <w:vAlign w:val="center"/>
          </w:tcPr>
          <w:p w14:paraId="6AB0C946"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Texture</w:t>
            </w:r>
          </w:p>
        </w:tc>
        <w:tc>
          <w:tcPr>
            <w:tcW w:w="2310" w:type="dxa"/>
            <w:vAlign w:val="center"/>
          </w:tcPr>
          <w:p w14:paraId="1B2672AD"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8.30 ± 0.24ᵃ</w:t>
            </w:r>
          </w:p>
        </w:tc>
        <w:tc>
          <w:tcPr>
            <w:tcW w:w="2311" w:type="dxa"/>
            <w:vAlign w:val="center"/>
          </w:tcPr>
          <w:p w14:paraId="2D0A0E12"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7.94 ± 0.32ᵇ</w:t>
            </w:r>
          </w:p>
        </w:tc>
        <w:tc>
          <w:tcPr>
            <w:tcW w:w="2311" w:type="dxa"/>
            <w:vAlign w:val="center"/>
          </w:tcPr>
          <w:p w14:paraId="75CA9D5B"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7.88 ± 0.29ᵇ</w:t>
            </w:r>
          </w:p>
        </w:tc>
      </w:tr>
      <w:tr w:rsidR="00FE4059" w:rsidRPr="00851C55" w14:paraId="4C7550AF" w14:textId="77777777" w:rsidTr="00407F39">
        <w:tc>
          <w:tcPr>
            <w:tcW w:w="2310" w:type="dxa"/>
            <w:vAlign w:val="center"/>
          </w:tcPr>
          <w:p w14:paraId="1AC0F170" w14:textId="77777777" w:rsidR="00FE4059" w:rsidRPr="00851C55" w:rsidRDefault="00FE4059" w:rsidP="00694C26">
            <w:pPr>
              <w:jc w:val="both"/>
              <w:rPr>
                <w:rFonts w:ascii="Times New Roman" w:hAnsi="Times New Roman" w:cs="Times New Roman"/>
                <w:sz w:val="24"/>
                <w:szCs w:val="24"/>
              </w:rPr>
            </w:pPr>
            <w:r w:rsidRPr="00851C55">
              <w:rPr>
                <w:rFonts w:ascii="Times New Roman" w:hAnsi="Times New Roman" w:cs="Times New Roman"/>
                <w:sz w:val="24"/>
                <w:szCs w:val="24"/>
              </w:rPr>
              <w:t>Overall acceptability</w:t>
            </w:r>
          </w:p>
        </w:tc>
        <w:tc>
          <w:tcPr>
            <w:tcW w:w="2310" w:type="dxa"/>
            <w:vAlign w:val="center"/>
          </w:tcPr>
          <w:p w14:paraId="76FB11DA"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8.34 ± 0.23ᵃ</w:t>
            </w:r>
          </w:p>
        </w:tc>
        <w:tc>
          <w:tcPr>
            <w:tcW w:w="2311" w:type="dxa"/>
            <w:vAlign w:val="center"/>
          </w:tcPr>
          <w:p w14:paraId="18E8D2EE"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7.96 ± 0.30ᵇ</w:t>
            </w:r>
          </w:p>
        </w:tc>
        <w:tc>
          <w:tcPr>
            <w:tcW w:w="2311" w:type="dxa"/>
            <w:vAlign w:val="center"/>
          </w:tcPr>
          <w:p w14:paraId="36F0BC51" w14:textId="77777777" w:rsidR="00FE4059" w:rsidRPr="00851C55" w:rsidRDefault="00FE4059" w:rsidP="00694C26">
            <w:pPr>
              <w:jc w:val="center"/>
              <w:rPr>
                <w:rFonts w:ascii="Times New Roman" w:hAnsi="Times New Roman" w:cs="Times New Roman"/>
                <w:sz w:val="24"/>
                <w:szCs w:val="24"/>
              </w:rPr>
            </w:pPr>
            <w:r w:rsidRPr="00851C55">
              <w:rPr>
                <w:rFonts w:ascii="Times New Roman" w:hAnsi="Times New Roman" w:cs="Times New Roman"/>
                <w:sz w:val="24"/>
                <w:szCs w:val="24"/>
              </w:rPr>
              <w:t>7.92 ± 0.27ᵇ</w:t>
            </w:r>
          </w:p>
        </w:tc>
      </w:tr>
    </w:tbl>
    <w:p w14:paraId="4BA51A92" w14:textId="77777777" w:rsidR="00FE4059" w:rsidRPr="00851C55" w:rsidRDefault="00FE4059" w:rsidP="00025CAA">
      <w:pPr>
        <w:spacing w:after="0" w:line="360" w:lineRule="auto"/>
        <w:jc w:val="both"/>
        <w:rPr>
          <w:rFonts w:ascii="Times New Roman" w:hAnsi="Times New Roman" w:cs="Times New Roman"/>
          <w:sz w:val="24"/>
          <w:szCs w:val="24"/>
        </w:rPr>
      </w:pPr>
      <w:r w:rsidRPr="00851C55">
        <w:rPr>
          <w:rFonts w:ascii="Times New Roman" w:hAnsi="Times New Roman" w:cs="Times New Roman"/>
          <w:sz w:val="24"/>
          <w:szCs w:val="24"/>
        </w:rPr>
        <w:t xml:space="preserve">Number of observations: ** = 36 </w:t>
      </w:r>
    </w:p>
    <w:p w14:paraId="17F93A71" w14:textId="77777777" w:rsidR="00FE4059" w:rsidRPr="00851C55" w:rsidRDefault="00FE4059" w:rsidP="00025CAA">
      <w:pPr>
        <w:spacing w:after="0" w:line="360" w:lineRule="auto"/>
        <w:jc w:val="both"/>
        <w:rPr>
          <w:rFonts w:ascii="Times New Roman" w:hAnsi="Times New Roman" w:cs="Times New Roman"/>
          <w:i/>
          <w:iCs/>
          <w:sz w:val="24"/>
          <w:szCs w:val="24"/>
        </w:rPr>
      </w:pPr>
      <w:r w:rsidRPr="00851C55">
        <w:rPr>
          <w:rFonts w:ascii="Times New Roman" w:hAnsi="Times New Roman" w:cs="Times New Roman"/>
          <w:i/>
          <w:iCs/>
          <w:sz w:val="24"/>
          <w:szCs w:val="24"/>
        </w:rPr>
        <w:t>Means bearing different superscripts row-wise differ significantly (P&lt;0.05).</w:t>
      </w:r>
    </w:p>
    <w:p w14:paraId="4F43CE00" w14:textId="77777777" w:rsidR="00FE4059" w:rsidRPr="00851C55" w:rsidRDefault="00FE4059" w:rsidP="00025CAA">
      <w:pPr>
        <w:pStyle w:val="NormalWeb"/>
        <w:spacing w:before="0" w:beforeAutospacing="0" w:after="0" w:afterAutospacing="0" w:line="360" w:lineRule="auto"/>
        <w:jc w:val="both"/>
        <w:rPr>
          <w:b/>
          <w:bCs/>
          <w:i/>
          <w:iCs/>
        </w:rPr>
      </w:pPr>
      <w:r w:rsidRPr="00851C55">
        <w:rPr>
          <w:i/>
          <w:iCs/>
        </w:rPr>
        <w:t>Sensory attributes were evaluated on a 9-point hedonic scale (wherein 1 = extremely undesirable; 9 = extremely desirable);</w:t>
      </w:r>
    </w:p>
    <w:p w14:paraId="7742C4BE" w14:textId="77777777" w:rsidR="00B71C72" w:rsidRPr="00B71C72" w:rsidRDefault="00B71C72" w:rsidP="00B71C72">
      <w:pPr>
        <w:spacing w:after="0" w:line="360" w:lineRule="auto"/>
        <w:jc w:val="both"/>
        <w:outlineLvl w:val="1"/>
        <w:rPr>
          <w:rFonts w:ascii="Times New Roman" w:eastAsia="Times New Roman" w:hAnsi="Times New Roman" w:cs="Times New Roman"/>
          <w:b/>
          <w:bCs/>
          <w:sz w:val="24"/>
          <w:szCs w:val="24"/>
          <w:lang w:val="en-US" w:bidi="ta-IN"/>
        </w:rPr>
      </w:pPr>
      <w:r w:rsidRPr="00B71C72">
        <w:rPr>
          <w:rFonts w:ascii="Times New Roman" w:eastAsia="Times New Roman" w:hAnsi="Times New Roman" w:cs="Times New Roman"/>
          <w:b/>
          <w:bCs/>
          <w:sz w:val="24"/>
          <w:szCs w:val="24"/>
          <w:lang w:val="en-US" w:bidi="ta-IN"/>
        </w:rPr>
        <w:t>4. Conclusion</w:t>
      </w:r>
    </w:p>
    <w:p w14:paraId="6BA4C06D" w14:textId="77777777" w:rsidR="00E05C4F" w:rsidRDefault="00E05C4F" w:rsidP="00E05C4F">
      <w:pPr>
        <w:spacing w:before="100" w:beforeAutospacing="1" w:after="100" w:afterAutospacing="1" w:line="240" w:lineRule="auto"/>
        <w:outlineLvl w:val="2"/>
      </w:pPr>
      <w:r>
        <w:lastRenderedPageBreak/>
        <w:t>Chicken sausages formulated with 5% cooked shredded unripe plantain showed changes in physicochemical, proximate and sensory characteristics compared with the control. Both formulations, prepared with and without peel, exhibited lower emulsion and product pH and higher emulsion stability, cooking yield, moisture retention and fat retention. Plantain incorporation also increased moisture, ash and crude fibre contents, accompanied by decreases in protein and fat contents. The crude fibre content increased from 0.48% in the control to 4.42% for sausages containing plantain without peel and 4.56% for those containing plantain with peel. Retaining the peel produced numerically higher processing values and crude fibre content than the peel-free formulation. However, flavour, juiciness, texture and overall acceptability scores were lower than those of the control. Tenderness did not differ significantly across the formulations, and the overall acceptability scores of the two plantain treatments were not significantly different. These findings suggest that cooked unripe plantain can be incorporated at the evaluated level to increase crude fibre content and improve processing characteristics, while recognising a reduction in certain sensory scores. The findings apply to the specific formulations and assessment conditions examined.</w:t>
      </w:r>
    </w:p>
    <w:p w14:paraId="35F0C6C5" w14:textId="77777777" w:rsidR="00E05C4F" w:rsidRDefault="00E05C4F" w:rsidP="00E05C4F">
      <w:pPr>
        <w:spacing w:before="100" w:beforeAutospacing="1" w:after="100" w:afterAutospacing="1" w:line="240" w:lineRule="auto"/>
        <w:outlineLvl w:val="2"/>
      </w:pPr>
    </w:p>
    <w:p w14:paraId="119473E8" w14:textId="2A77186D" w:rsidR="00E05C4F" w:rsidRPr="00E05C4F" w:rsidRDefault="00E05C4F" w:rsidP="00E05C4F">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E05C4F">
        <w:rPr>
          <w:rFonts w:ascii="Times New Roman" w:eastAsia="Times New Roman" w:hAnsi="Times New Roman" w:cs="Times New Roman"/>
          <w:b/>
          <w:bCs/>
          <w:sz w:val="27"/>
          <w:szCs w:val="27"/>
          <w:lang w:val="en-US"/>
        </w:rPr>
        <w:t>Limitations</w:t>
      </w:r>
    </w:p>
    <w:p w14:paraId="072F510B" w14:textId="5F7F79C4" w:rsidR="00E05C4F" w:rsidRPr="00E05C4F" w:rsidRDefault="00E05C4F" w:rsidP="00E05C4F">
      <w:pPr>
        <w:spacing w:before="100" w:beforeAutospacing="1" w:after="100" w:afterAutospacing="1" w:line="240" w:lineRule="auto"/>
        <w:rPr>
          <w:rFonts w:ascii="Times New Roman" w:eastAsia="Times New Roman" w:hAnsi="Times New Roman" w:cs="Times New Roman"/>
          <w:sz w:val="24"/>
          <w:szCs w:val="24"/>
          <w:lang w:val="en-US"/>
        </w:rPr>
      </w:pPr>
      <w:r w:rsidRPr="00E05C4F">
        <w:rPr>
          <w:rFonts w:ascii="Times New Roman" w:eastAsia="Times New Roman" w:hAnsi="Times New Roman" w:cs="Times New Roman"/>
          <w:sz w:val="24"/>
          <w:szCs w:val="24"/>
          <w:lang w:val="en-US"/>
        </w:rPr>
        <w:t xml:space="preserve">Only one plantain inclusion level (5%) was evaluated, limiting assessment of dose-dependent responses. The cooked sausages were assessed after overnight refrigerated storage, and the </w:t>
      </w:r>
      <w:r>
        <w:rPr>
          <w:rFonts w:ascii="Times New Roman" w:eastAsia="Times New Roman" w:hAnsi="Times New Roman" w:cs="Times New Roman"/>
          <w:sz w:val="24"/>
          <w:szCs w:val="24"/>
          <w:lang w:val="en-US"/>
        </w:rPr>
        <w:t>study</w:t>
      </w:r>
      <w:r w:rsidRPr="00E05C4F">
        <w:rPr>
          <w:rFonts w:ascii="Times New Roman" w:eastAsia="Times New Roman" w:hAnsi="Times New Roman" w:cs="Times New Roman"/>
          <w:sz w:val="24"/>
          <w:szCs w:val="24"/>
          <w:lang w:val="en-US"/>
        </w:rPr>
        <w:t xml:space="preserve"> does not report longer-term storage stability. Although six trials and 36 sensory observations are reported, the sensory assessment procedures are not described in sufficient detail to assess panel composition. Consequently, the findings should be interpreted within the formulation and evaluation conditions examined.</w:t>
      </w:r>
    </w:p>
    <w:p w14:paraId="22CD345F" w14:textId="77777777" w:rsidR="00E05C4F" w:rsidRDefault="00E05C4F" w:rsidP="00025CAA">
      <w:pPr>
        <w:pStyle w:val="Heading3"/>
        <w:spacing w:before="0" w:beforeAutospacing="0" w:after="0" w:afterAutospacing="0" w:line="360" w:lineRule="auto"/>
        <w:jc w:val="both"/>
        <w:rPr>
          <w:b w:val="0"/>
          <w:bCs w:val="0"/>
          <w:sz w:val="24"/>
          <w:szCs w:val="24"/>
        </w:rPr>
      </w:pPr>
    </w:p>
    <w:p w14:paraId="4828BF41" w14:textId="77777777" w:rsidR="00D8783D" w:rsidRPr="00D8783D" w:rsidRDefault="00D8783D" w:rsidP="00D8783D">
      <w:pPr>
        <w:spacing w:after="0" w:line="240" w:lineRule="auto"/>
        <w:rPr>
          <w:rFonts w:ascii="Times New Roman" w:eastAsia="Calibri" w:hAnsi="Times New Roman" w:cs="Times New Roman"/>
          <w:b/>
          <w:lang w:val="en-US"/>
        </w:rPr>
      </w:pPr>
      <w:r w:rsidRPr="00D8783D">
        <w:rPr>
          <w:rFonts w:ascii="Times New Roman" w:eastAsia="Calibri" w:hAnsi="Times New Roman" w:cs="Times New Roman"/>
          <w:b/>
          <w:lang w:val="en-US"/>
        </w:rPr>
        <w:t>Declaration of AI Use</w:t>
      </w:r>
    </w:p>
    <w:p w14:paraId="5E3DEB3E" w14:textId="77777777" w:rsidR="00D8783D" w:rsidRPr="00D8783D" w:rsidRDefault="00D8783D" w:rsidP="00D8783D">
      <w:pPr>
        <w:spacing w:after="0" w:line="240" w:lineRule="auto"/>
        <w:rPr>
          <w:rFonts w:ascii="Times New Roman" w:eastAsia="Calibri" w:hAnsi="Times New Roman" w:cs="Times New Roman"/>
          <w:b/>
          <w:lang w:val="en-US"/>
        </w:rPr>
      </w:pPr>
    </w:p>
    <w:p w14:paraId="08768012" w14:textId="77777777" w:rsidR="00D8783D" w:rsidRPr="00D8783D" w:rsidRDefault="00D8783D" w:rsidP="00D8783D">
      <w:pPr>
        <w:spacing w:after="0" w:line="240" w:lineRule="auto"/>
        <w:rPr>
          <w:rFonts w:ascii="Times New Roman" w:eastAsia="Calibri" w:hAnsi="Times New Roman" w:cs="Times New Roman"/>
          <w:b/>
          <w:lang w:val="en-US"/>
        </w:rPr>
      </w:pPr>
    </w:p>
    <w:p w14:paraId="451BDE26" w14:textId="77777777" w:rsidR="00D8783D" w:rsidRPr="00D8783D" w:rsidRDefault="00D8783D" w:rsidP="00D8783D">
      <w:pPr>
        <w:spacing w:after="0" w:line="240" w:lineRule="auto"/>
        <w:rPr>
          <w:rFonts w:ascii="Times New Roman" w:eastAsia="Calibri" w:hAnsi="Times New Roman" w:cs="Times New Roman"/>
          <w:b/>
          <w:lang w:val="en-US"/>
        </w:rPr>
      </w:pPr>
    </w:p>
    <w:p w14:paraId="592626B4" w14:textId="77777777" w:rsidR="00D8783D" w:rsidRPr="00D8783D" w:rsidRDefault="00D8783D" w:rsidP="00D8783D">
      <w:pPr>
        <w:spacing w:after="0" w:line="240" w:lineRule="auto"/>
        <w:rPr>
          <w:rFonts w:ascii="Arial" w:eastAsia="Calibri" w:hAnsi="Arial" w:cs="Arial"/>
          <w:sz w:val="20"/>
          <w:szCs w:val="20"/>
          <w:lang w:val="en-US"/>
        </w:rPr>
      </w:pPr>
      <w:r w:rsidRPr="00D8783D">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7A7AB7F" w14:textId="77777777" w:rsidR="00D8783D" w:rsidRPr="002B2277" w:rsidRDefault="00D8783D" w:rsidP="00025CAA">
      <w:pPr>
        <w:pStyle w:val="Heading3"/>
        <w:spacing w:before="0" w:beforeAutospacing="0" w:after="0" w:afterAutospacing="0" w:line="360" w:lineRule="auto"/>
        <w:jc w:val="both"/>
        <w:rPr>
          <w:b w:val="0"/>
          <w:bCs w:val="0"/>
          <w:sz w:val="24"/>
          <w:szCs w:val="24"/>
        </w:rPr>
      </w:pPr>
    </w:p>
    <w:p w14:paraId="666AF463" w14:textId="77777777" w:rsidR="00AE7576" w:rsidRDefault="00AE7576" w:rsidP="00025CAA">
      <w:pPr>
        <w:pStyle w:val="Heading3"/>
        <w:spacing w:before="0" w:beforeAutospacing="0" w:after="0" w:afterAutospacing="0" w:line="360" w:lineRule="auto"/>
        <w:jc w:val="both"/>
        <w:rPr>
          <w:sz w:val="24"/>
          <w:szCs w:val="24"/>
        </w:rPr>
      </w:pPr>
      <w:r w:rsidRPr="00851C55">
        <w:rPr>
          <w:sz w:val="24"/>
          <w:szCs w:val="24"/>
        </w:rPr>
        <w:t>References</w:t>
      </w:r>
    </w:p>
    <w:p w14:paraId="4B89C6BA"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Akram, T., Mustafa, S., Ilyas, K., Tariq, M. R., Ali, S. W., Ali, S., Shafiq, M., Rao, M., Safdar, W., Iftikhar, M., Hameed, A., Manzoor, M., Akhtar, M., Umer, Z., &amp; Basharat, Z. (2022). Supplementation of banana peel powder for the development of functional broiler nuggets. </w:t>
      </w:r>
      <w:proofErr w:type="spellStart"/>
      <w:r w:rsidRPr="007B6DA5">
        <w:rPr>
          <w:rFonts w:ascii="Times New Roman" w:eastAsia="Times New Roman" w:hAnsi="Times New Roman" w:cs="Times New Roman"/>
          <w:i/>
          <w:iCs/>
          <w:sz w:val="24"/>
          <w:szCs w:val="24"/>
          <w:lang w:val="en-US"/>
        </w:rPr>
        <w:t>PeerJ</w:t>
      </w:r>
      <w:proofErr w:type="spellEnd"/>
      <w:r w:rsidRPr="007B6DA5">
        <w:rPr>
          <w:rFonts w:ascii="Times New Roman" w:eastAsia="Times New Roman" w:hAnsi="Times New Roman" w:cs="Times New Roman"/>
          <w:i/>
          <w:iCs/>
          <w:sz w:val="24"/>
          <w:szCs w:val="24"/>
          <w:lang w:val="en-US"/>
        </w:rPr>
        <w:t>, 10</w:t>
      </w:r>
      <w:r w:rsidRPr="007B6DA5">
        <w:rPr>
          <w:rFonts w:ascii="Times New Roman" w:eastAsia="Times New Roman" w:hAnsi="Times New Roman" w:cs="Times New Roman"/>
          <w:sz w:val="24"/>
          <w:szCs w:val="24"/>
          <w:lang w:val="en-US"/>
        </w:rPr>
        <w:t xml:space="preserve">, e14364. </w:t>
      </w:r>
      <w:hyperlink r:id="rId7" w:history="1">
        <w:r w:rsidRPr="007B6DA5">
          <w:rPr>
            <w:rFonts w:ascii="Times New Roman" w:eastAsia="Times New Roman" w:hAnsi="Times New Roman" w:cs="Times New Roman"/>
            <w:color w:val="0000FF"/>
            <w:sz w:val="24"/>
            <w:szCs w:val="24"/>
            <w:u w:val="single"/>
            <w:lang w:val="en-US"/>
          </w:rPr>
          <w:t>https://doi.org/10.7717/peerj.14364</w:t>
        </w:r>
      </w:hyperlink>
    </w:p>
    <w:p w14:paraId="7F9997F8"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Álvarez, D., &amp; </w:t>
      </w:r>
      <w:proofErr w:type="spellStart"/>
      <w:r w:rsidRPr="007B6DA5">
        <w:rPr>
          <w:rFonts w:ascii="Times New Roman" w:eastAsia="Times New Roman" w:hAnsi="Times New Roman" w:cs="Times New Roman"/>
          <w:sz w:val="24"/>
          <w:szCs w:val="24"/>
          <w:lang w:val="en-US"/>
        </w:rPr>
        <w:t>Barbut</w:t>
      </w:r>
      <w:proofErr w:type="spellEnd"/>
      <w:r w:rsidRPr="007B6DA5">
        <w:rPr>
          <w:rFonts w:ascii="Times New Roman" w:eastAsia="Times New Roman" w:hAnsi="Times New Roman" w:cs="Times New Roman"/>
          <w:sz w:val="24"/>
          <w:szCs w:val="24"/>
          <w:lang w:val="en-US"/>
        </w:rPr>
        <w:t xml:space="preserve">, S. (2013). Effect of inulin, β-glucan and their mixtures on emulsion stability, color and textural parameters of cooked meat batters. </w:t>
      </w:r>
      <w:r w:rsidRPr="007B6DA5">
        <w:rPr>
          <w:rFonts w:ascii="Times New Roman" w:eastAsia="Times New Roman" w:hAnsi="Times New Roman" w:cs="Times New Roman"/>
          <w:i/>
          <w:iCs/>
          <w:sz w:val="24"/>
          <w:szCs w:val="24"/>
          <w:lang w:val="en-US"/>
        </w:rPr>
        <w:t>Meat Science, 94</w:t>
      </w:r>
      <w:r w:rsidRPr="007B6DA5">
        <w:rPr>
          <w:rFonts w:ascii="Times New Roman" w:eastAsia="Times New Roman" w:hAnsi="Times New Roman" w:cs="Times New Roman"/>
          <w:sz w:val="24"/>
          <w:szCs w:val="24"/>
          <w:lang w:val="en-US"/>
        </w:rPr>
        <w:t xml:space="preserve">(3), 320–327. </w:t>
      </w:r>
      <w:hyperlink r:id="rId8" w:history="1">
        <w:r w:rsidRPr="007B6DA5">
          <w:rPr>
            <w:rFonts w:ascii="Times New Roman" w:eastAsia="Times New Roman" w:hAnsi="Times New Roman" w:cs="Times New Roman"/>
            <w:color w:val="0000FF"/>
            <w:sz w:val="24"/>
            <w:szCs w:val="24"/>
            <w:u w:val="single"/>
            <w:lang w:val="en-US"/>
          </w:rPr>
          <w:t>https://doi.org/10.1016/j.meatsci.2013.02.011</w:t>
        </w:r>
      </w:hyperlink>
    </w:p>
    <w:p w14:paraId="42681375"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Alves, L. A. A. dos S., Lorenzo, J. M., Gonçalves, C. A. A., </w:t>
      </w:r>
      <w:proofErr w:type="gramStart"/>
      <w:r w:rsidRPr="007B6DA5">
        <w:rPr>
          <w:rFonts w:ascii="Times New Roman" w:eastAsia="Times New Roman" w:hAnsi="Times New Roman" w:cs="Times New Roman"/>
          <w:sz w:val="24"/>
          <w:szCs w:val="24"/>
          <w:lang w:val="en-US"/>
        </w:rPr>
        <w:t>Alves</w:t>
      </w:r>
      <w:proofErr w:type="gramEnd"/>
      <w:r w:rsidRPr="007B6DA5">
        <w:rPr>
          <w:rFonts w:ascii="Times New Roman" w:eastAsia="Times New Roman" w:hAnsi="Times New Roman" w:cs="Times New Roman"/>
          <w:sz w:val="24"/>
          <w:szCs w:val="24"/>
          <w:lang w:val="en-US"/>
        </w:rPr>
        <w:t xml:space="preserve"> dos Santos, B., Heck, R. T., Cichoski, A. J., &amp; Campagnol, P. C. B. (2016). Production of healthier bologna type </w:t>
      </w:r>
      <w:r w:rsidRPr="007B6DA5">
        <w:rPr>
          <w:rFonts w:ascii="Times New Roman" w:eastAsia="Times New Roman" w:hAnsi="Times New Roman" w:cs="Times New Roman"/>
          <w:sz w:val="24"/>
          <w:szCs w:val="24"/>
          <w:lang w:val="en-US"/>
        </w:rPr>
        <w:lastRenderedPageBreak/>
        <w:t xml:space="preserve">sausages using pork skin and green banana flour as a </w:t>
      </w:r>
      <w:proofErr w:type="gramStart"/>
      <w:r w:rsidRPr="007B6DA5">
        <w:rPr>
          <w:rFonts w:ascii="Times New Roman" w:eastAsia="Times New Roman" w:hAnsi="Times New Roman" w:cs="Times New Roman"/>
          <w:sz w:val="24"/>
          <w:szCs w:val="24"/>
          <w:lang w:val="en-US"/>
        </w:rPr>
        <w:t>fat replacers</w:t>
      </w:r>
      <w:proofErr w:type="gramEnd"/>
      <w:r w:rsidRPr="007B6DA5">
        <w:rPr>
          <w:rFonts w:ascii="Times New Roman" w:eastAsia="Times New Roman" w:hAnsi="Times New Roman" w:cs="Times New Roman"/>
          <w:sz w:val="24"/>
          <w:szCs w:val="24"/>
          <w:lang w:val="en-US"/>
        </w:rPr>
        <w:t xml:space="preserve">. </w:t>
      </w:r>
      <w:r w:rsidRPr="007B6DA5">
        <w:rPr>
          <w:rFonts w:ascii="Times New Roman" w:eastAsia="Times New Roman" w:hAnsi="Times New Roman" w:cs="Times New Roman"/>
          <w:i/>
          <w:iCs/>
          <w:sz w:val="24"/>
          <w:szCs w:val="24"/>
          <w:lang w:val="en-US"/>
        </w:rPr>
        <w:t>Meat Science, 121</w:t>
      </w:r>
      <w:r w:rsidRPr="007B6DA5">
        <w:rPr>
          <w:rFonts w:ascii="Times New Roman" w:eastAsia="Times New Roman" w:hAnsi="Times New Roman" w:cs="Times New Roman"/>
          <w:sz w:val="24"/>
          <w:szCs w:val="24"/>
          <w:lang w:val="en-US"/>
        </w:rPr>
        <w:t xml:space="preserve">, 73–78. </w:t>
      </w:r>
      <w:hyperlink r:id="rId9" w:history="1">
        <w:r w:rsidRPr="007B6DA5">
          <w:rPr>
            <w:rFonts w:ascii="Times New Roman" w:eastAsia="Times New Roman" w:hAnsi="Times New Roman" w:cs="Times New Roman"/>
            <w:color w:val="0000FF"/>
            <w:sz w:val="24"/>
            <w:szCs w:val="24"/>
            <w:u w:val="single"/>
            <w:lang w:val="en-US"/>
          </w:rPr>
          <w:t>https://doi.org/10.1016/j.meatsci.2016.06.001</w:t>
        </w:r>
      </w:hyperlink>
    </w:p>
    <w:p w14:paraId="2DBF4DD7"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Anandh, M. A., </w:t>
      </w:r>
      <w:proofErr w:type="spellStart"/>
      <w:r w:rsidRPr="007B6DA5">
        <w:rPr>
          <w:rFonts w:ascii="Times New Roman" w:eastAsia="Times New Roman" w:hAnsi="Times New Roman" w:cs="Times New Roman"/>
          <w:sz w:val="24"/>
          <w:szCs w:val="24"/>
          <w:lang w:val="en-US"/>
        </w:rPr>
        <w:t>Gawdaman</w:t>
      </w:r>
      <w:proofErr w:type="spellEnd"/>
      <w:r w:rsidRPr="007B6DA5">
        <w:rPr>
          <w:rFonts w:ascii="Times New Roman" w:eastAsia="Times New Roman" w:hAnsi="Times New Roman" w:cs="Times New Roman"/>
          <w:sz w:val="24"/>
          <w:szCs w:val="24"/>
          <w:lang w:val="en-US"/>
        </w:rPr>
        <w:t xml:space="preserve">, G., Kanimozhi, R. K., Prema, M., &amp; Karthick, R. (2026). Quality and acceptability of chicken meat cutlets incorporated with cooked unripe plantain with peel. </w:t>
      </w:r>
      <w:r w:rsidRPr="007B6DA5">
        <w:rPr>
          <w:rFonts w:ascii="Times New Roman" w:eastAsia="Times New Roman" w:hAnsi="Times New Roman" w:cs="Times New Roman"/>
          <w:i/>
          <w:iCs/>
          <w:sz w:val="24"/>
          <w:szCs w:val="24"/>
          <w:lang w:val="en-US"/>
        </w:rPr>
        <w:t>Journal of Scientific Research and Reports, 32</w:t>
      </w:r>
      <w:r w:rsidRPr="007B6DA5">
        <w:rPr>
          <w:rFonts w:ascii="Times New Roman" w:eastAsia="Times New Roman" w:hAnsi="Times New Roman" w:cs="Times New Roman"/>
          <w:sz w:val="24"/>
          <w:szCs w:val="24"/>
          <w:lang w:val="en-US"/>
        </w:rPr>
        <w:t xml:space="preserve">(10), 188–195. </w:t>
      </w:r>
      <w:hyperlink r:id="rId10" w:history="1">
        <w:r w:rsidRPr="007B6DA5">
          <w:rPr>
            <w:rFonts w:ascii="Times New Roman" w:eastAsia="Times New Roman" w:hAnsi="Times New Roman" w:cs="Times New Roman"/>
            <w:color w:val="0000FF"/>
            <w:sz w:val="24"/>
            <w:szCs w:val="24"/>
            <w:u w:val="single"/>
            <w:lang w:val="en-US"/>
          </w:rPr>
          <w:t>https://doi.org/10.9734/jsrr/2026/v32i104541</w:t>
        </w:r>
      </w:hyperlink>
    </w:p>
    <w:p w14:paraId="1F19FEE2"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AOAC International. (1995). </w:t>
      </w:r>
      <w:r w:rsidRPr="007B6DA5">
        <w:rPr>
          <w:rFonts w:ascii="Times New Roman" w:eastAsia="Times New Roman" w:hAnsi="Times New Roman" w:cs="Times New Roman"/>
          <w:i/>
          <w:iCs/>
          <w:sz w:val="24"/>
          <w:szCs w:val="24"/>
          <w:lang w:val="en-US"/>
        </w:rPr>
        <w:t>Official methods of analysis of AOAC International</w:t>
      </w:r>
      <w:r w:rsidRPr="007B6DA5">
        <w:rPr>
          <w:rFonts w:ascii="Times New Roman" w:eastAsia="Times New Roman" w:hAnsi="Times New Roman" w:cs="Times New Roman"/>
          <w:sz w:val="24"/>
          <w:szCs w:val="24"/>
          <w:lang w:val="en-US"/>
        </w:rPr>
        <w:t xml:space="preserve"> (16th ed.). </w:t>
      </w:r>
      <w:hyperlink r:id="rId11" w:history="1">
        <w:r w:rsidRPr="007B6DA5">
          <w:rPr>
            <w:rFonts w:ascii="Times New Roman" w:eastAsia="Times New Roman" w:hAnsi="Times New Roman" w:cs="Times New Roman"/>
            <w:color w:val="0000FF"/>
            <w:sz w:val="24"/>
            <w:szCs w:val="24"/>
            <w:u w:val="single"/>
            <w:lang w:val="en-US"/>
          </w:rPr>
          <w:t>https://agris.fao.org/search/en/providers/122535/records/65ddddbb0f3e94b9e5c657fc</w:t>
        </w:r>
      </w:hyperlink>
    </w:p>
    <w:p w14:paraId="4353EC68"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Ayorinde, J. O., Olu-</w:t>
      </w:r>
      <w:proofErr w:type="spellStart"/>
      <w:r w:rsidRPr="007B6DA5">
        <w:rPr>
          <w:rFonts w:ascii="Times New Roman" w:eastAsia="Times New Roman" w:hAnsi="Times New Roman" w:cs="Times New Roman"/>
          <w:sz w:val="24"/>
          <w:szCs w:val="24"/>
          <w:lang w:val="en-US"/>
        </w:rPr>
        <w:t>Egbor</w:t>
      </w:r>
      <w:proofErr w:type="spellEnd"/>
      <w:r w:rsidRPr="007B6DA5">
        <w:rPr>
          <w:rFonts w:ascii="Times New Roman" w:eastAsia="Times New Roman" w:hAnsi="Times New Roman" w:cs="Times New Roman"/>
          <w:sz w:val="24"/>
          <w:szCs w:val="24"/>
          <w:lang w:val="en-US"/>
        </w:rPr>
        <w:t xml:space="preserve">, O. G., Umukoro, G. J., &amp; Egharevba, O. J. (2026). Comparative analysis of the functional properties and nutritional compositions of peel and pulp of unripe plantain. </w:t>
      </w:r>
      <w:r w:rsidRPr="007B6DA5">
        <w:rPr>
          <w:rFonts w:ascii="Times New Roman" w:eastAsia="Times New Roman" w:hAnsi="Times New Roman" w:cs="Times New Roman"/>
          <w:i/>
          <w:iCs/>
          <w:sz w:val="24"/>
          <w:szCs w:val="24"/>
          <w:lang w:val="en-US"/>
        </w:rPr>
        <w:t>Journal of Advances in Food Science &amp; Technology, 13</w:t>
      </w:r>
      <w:r w:rsidRPr="007B6DA5">
        <w:rPr>
          <w:rFonts w:ascii="Times New Roman" w:eastAsia="Times New Roman" w:hAnsi="Times New Roman" w:cs="Times New Roman"/>
          <w:sz w:val="24"/>
          <w:szCs w:val="24"/>
          <w:lang w:val="en-US"/>
        </w:rPr>
        <w:t xml:space="preserve">(1), 72–82. </w:t>
      </w:r>
      <w:hyperlink r:id="rId12" w:history="1">
        <w:r w:rsidRPr="007B6DA5">
          <w:rPr>
            <w:rFonts w:ascii="Times New Roman" w:eastAsia="Times New Roman" w:hAnsi="Times New Roman" w:cs="Times New Roman"/>
            <w:color w:val="0000FF"/>
            <w:sz w:val="24"/>
            <w:szCs w:val="24"/>
            <w:u w:val="single"/>
            <w:lang w:val="en-US"/>
          </w:rPr>
          <w:t>https://doi.org/10.56557/jafsat/2026/v13i110206</w:t>
        </w:r>
      </w:hyperlink>
    </w:p>
    <w:p w14:paraId="05A1367D"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Baliga, B. R., &amp; </w:t>
      </w:r>
      <w:proofErr w:type="spellStart"/>
      <w:r w:rsidRPr="007B6DA5">
        <w:rPr>
          <w:rFonts w:ascii="Times New Roman" w:eastAsia="Times New Roman" w:hAnsi="Times New Roman" w:cs="Times New Roman"/>
          <w:sz w:val="24"/>
          <w:szCs w:val="24"/>
          <w:lang w:val="en-US"/>
        </w:rPr>
        <w:t>Madaiah</w:t>
      </w:r>
      <w:proofErr w:type="spellEnd"/>
      <w:r w:rsidRPr="007B6DA5">
        <w:rPr>
          <w:rFonts w:ascii="Times New Roman" w:eastAsia="Times New Roman" w:hAnsi="Times New Roman" w:cs="Times New Roman"/>
          <w:sz w:val="24"/>
          <w:szCs w:val="24"/>
          <w:lang w:val="en-US"/>
        </w:rPr>
        <w:t xml:space="preserve">, N. (1971). Preparation of mutton sausages. </w:t>
      </w:r>
      <w:r w:rsidRPr="007B6DA5">
        <w:rPr>
          <w:rFonts w:ascii="Times New Roman" w:eastAsia="Times New Roman" w:hAnsi="Times New Roman" w:cs="Times New Roman"/>
          <w:i/>
          <w:iCs/>
          <w:sz w:val="24"/>
          <w:szCs w:val="24"/>
          <w:lang w:val="en-US"/>
        </w:rPr>
        <w:t>Journal of Food Science, 36</w:t>
      </w:r>
      <w:r w:rsidRPr="007B6DA5">
        <w:rPr>
          <w:rFonts w:ascii="Times New Roman" w:eastAsia="Times New Roman" w:hAnsi="Times New Roman" w:cs="Times New Roman"/>
          <w:sz w:val="24"/>
          <w:szCs w:val="24"/>
          <w:lang w:val="en-US"/>
        </w:rPr>
        <w:t xml:space="preserve">(4), 607–610. </w:t>
      </w:r>
      <w:hyperlink r:id="rId13" w:history="1">
        <w:r w:rsidRPr="007B6DA5">
          <w:rPr>
            <w:rFonts w:ascii="Times New Roman" w:eastAsia="Times New Roman" w:hAnsi="Times New Roman" w:cs="Times New Roman"/>
            <w:color w:val="0000FF"/>
            <w:sz w:val="24"/>
            <w:szCs w:val="24"/>
            <w:u w:val="single"/>
            <w:lang w:val="en-US"/>
          </w:rPr>
          <w:t>https://doi.org/10.1111/j.1365-2621.1971.tb15140.x</w:t>
        </w:r>
      </w:hyperlink>
    </w:p>
    <w:p w14:paraId="14B411AF"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Carballo, D. E., Caro, I., Gallego, C., González, A. R., </w:t>
      </w:r>
      <w:proofErr w:type="spellStart"/>
      <w:r w:rsidRPr="007B6DA5">
        <w:rPr>
          <w:rFonts w:ascii="Times New Roman" w:eastAsia="Times New Roman" w:hAnsi="Times New Roman" w:cs="Times New Roman"/>
          <w:sz w:val="24"/>
          <w:szCs w:val="24"/>
          <w:lang w:val="en-US"/>
        </w:rPr>
        <w:t>Giráldez</w:t>
      </w:r>
      <w:proofErr w:type="spellEnd"/>
      <w:r w:rsidRPr="007B6DA5">
        <w:rPr>
          <w:rFonts w:ascii="Times New Roman" w:eastAsia="Times New Roman" w:hAnsi="Times New Roman" w:cs="Times New Roman"/>
          <w:sz w:val="24"/>
          <w:szCs w:val="24"/>
          <w:lang w:val="en-US"/>
        </w:rPr>
        <w:t xml:space="preserve">, F. J., Andrés, S., &amp; Mateo, J. (2021). Banana pseudo-stem increases the water-holding capacity of minced pork batter and the oxidative stability of pork patties. </w:t>
      </w:r>
      <w:r w:rsidRPr="007B6DA5">
        <w:rPr>
          <w:rFonts w:ascii="Times New Roman" w:eastAsia="Times New Roman" w:hAnsi="Times New Roman" w:cs="Times New Roman"/>
          <w:i/>
          <w:iCs/>
          <w:sz w:val="24"/>
          <w:szCs w:val="24"/>
          <w:lang w:val="en-US"/>
        </w:rPr>
        <w:t>Foods, 10</w:t>
      </w:r>
      <w:r w:rsidRPr="007B6DA5">
        <w:rPr>
          <w:rFonts w:ascii="Times New Roman" w:eastAsia="Times New Roman" w:hAnsi="Times New Roman" w:cs="Times New Roman"/>
          <w:sz w:val="24"/>
          <w:szCs w:val="24"/>
          <w:lang w:val="en-US"/>
        </w:rPr>
        <w:t xml:space="preserve">(9), 2173. </w:t>
      </w:r>
      <w:hyperlink r:id="rId14" w:history="1">
        <w:r w:rsidRPr="007B6DA5">
          <w:rPr>
            <w:rFonts w:ascii="Times New Roman" w:eastAsia="Times New Roman" w:hAnsi="Times New Roman" w:cs="Times New Roman"/>
            <w:color w:val="0000FF"/>
            <w:sz w:val="24"/>
            <w:szCs w:val="24"/>
            <w:u w:val="single"/>
            <w:lang w:val="en-US"/>
          </w:rPr>
          <w:t>https://doi.org/10.3390/foods10092173</w:t>
        </w:r>
      </w:hyperlink>
    </w:p>
    <w:p w14:paraId="5B1729DC"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Çelebi, U., &amp; </w:t>
      </w:r>
      <w:proofErr w:type="spellStart"/>
      <w:r w:rsidRPr="007B6DA5">
        <w:rPr>
          <w:rFonts w:ascii="Times New Roman" w:eastAsia="Times New Roman" w:hAnsi="Times New Roman" w:cs="Times New Roman"/>
          <w:sz w:val="24"/>
          <w:szCs w:val="24"/>
          <w:lang w:val="en-US"/>
        </w:rPr>
        <w:t>Erge</w:t>
      </w:r>
      <w:proofErr w:type="spellEnd"/>
      <w:r w:rsidRPr="007B6DA5">
        <w:rPr>
          <w:rFonts w:ascii="Times New Roman" w:eastAsia="Times New Roman" w:hAnsi="Times New Roman" w:cs="Times New Roman"/>
          <w:sz w:val="24"/>
          <w:szCs w:val="24"/>
          <w:lang w:val="en-US"/>
        </w:rPr>
        <w:t xml:space="preserve">, A. (2024). An approach to produce healthier meat products: Effect of k-carrageenan and inulin on quality characteristics of bologna-type chicken sausages. </w:t>
      </w:r>
      <w:r w:rsidRPr="007B6DA5">
        <w:rPr>
          <w:rFonts w:ascii="Times New Roman" w:eastAsia="Times New Roman" w:hAnsi="Times New Roman" w:cs="Times New Roman"/>
          <w:i/>
          <w:iCs/>
          <w:sz w:val="24"/>
          <w:szCs w:val="24"/>
          <w:lang w:val="en-US"/>
        </w:rPr>
        <w:t>International Journal of Gastronomy and Food Science, 36</w:t>
      </w:r>
      <w:r w:rsidRPr="007B6DA5">
        <w:rPr>
          <w:rFonts w:ascii="Times New Roman" w:eastAsia="Times New Roman" w:hAnsi="Times New Roman" w:cs="Times New Roman"/>
          <w:sz w:val="24"/>
          <w:szCs w:val="24"/>
          <w:lang w:val="en-US"/>
        </w:rPr>
        <w:t xml:space="preserve">, 100907. </w:t>
      </w:r>
      <w:hyperlink r:id="rId15" w:history="1">
        <w:r w:rsidRPr="007B6DA5">
          <w:rPr>
            <w:rFonts w:ascii="Times New Roman" w:eastAsia="Times New Roman" w:hAnsi="Times New Roman" w:cs="Times New Roman"/>
            <w:color w:val="0000FF"/>
            <w:sz w:val="24"/>
            <w:szCs w:val="24"/>
            <w:u w:val="single"/>
            <w:lang w:val="en-US"/>
          </w:rPr>
          <w:t>https://doi.org/10.1016/j.ijgfs.2024.100907</w:t>
        </w:r>
      </w:hyperlink>
    </w:p>
    <w:p w14:paraId="22ADBB1C"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proofErr w:type="spellStart"/>
      <w:r w:rsidRPr="007B6DA5">
        <w:rPr>
          <w:rFonts w:ascii="Times New Roman" w:eastAsia="Times New Roman" w:hAnsi="Times New Roman" w:cs="Times New Roman"/>
          <w:sz w:val="24"/>
          <w:szCs w:val="24"/>
          <w:lang w:val="en-US"/>
        </w:rPr>
        <w:t>Chappalwar</w:t>
      </w:r>
      <w:proofErr w:type="spellEnd"/>
      <w:r w:rsidRPr="007B6DA5">
        <w:rPr>
          <w:rFonts w:ascii="Times New Roman" w:eastAsia="Times New Roman" w:hAnsi="Times New Roman" w:cs="Times New Roman"/>
          <w:sz w:val="24"/>
          <w:szCs w:val="24"/>
          <w:lang w:val="en-US"/>
        </w:rPr>
        <w:t xml:space="preserve">, A., Kumar, R., Pathak, V., Verma, A., Rajkumar, V., &amp; Goswami, M. (2026). Nutritional and qualitative characteristics of chicken patties incorporated with green banana pulp. </w:t>
      </w:r>
      <w:r w:rsidRPr="007B6DA5">
        <w:rPr>
          <w:rFonts w:ascii="Times New Roman" w:eastAsia="Times New Roman" w:hAnsi="Times New Roman" w:cs="Times New Roman"/>
          <w:i/>
          <w:iCs/>
          <w:sz w:val="24"/>
          <w:szCs w:val="24"/>
          <w:lang w:val="en-US"/>
        </w:rPr>
        <w:t>Journal of Poultry Sciences and Avian Diseases, 4</w:t>
      </w:r>
      <w:r w:rsidRPr="007B6DA5">
        <w:rPr>
          <w:rFonts w:ascii="Times New Roman" w:eastAsia="Times New Roman" w:hAnsi="Times New Roman" w:cs="Times New Roman"/>
          <w:sz w:val="24"/>
          <w:szCs w:val="24"/>
          <w:lang w:val="en-US"/>
        </w:rPr>
        <w:t xml:space="preserve">(2), 1–12. </w:t>
      </w:r>
      <w:hyperlink r:id="rId16" w:history="1">
        <w:r w:rsidRPr="007B6DA5">
          <w:rPr>
            <w:rFonts w:ascii="Times New Roman" w:eastAsia="Times New Roman" w:hAnsi="Times New Roman" w:cs="Times New Roman"/>
            <w:color w:val="0000FF"/>
            <w:sz w:val="24"/>
            <w:szCs w:val="24"/>
            <w:u w:val="single"/>
            <w:lang w:val="en-US"/>
          </w:rPr>
          <w:t>https://doi.org/10.61838/kman.jpsad.173</w:t>
        </w:r>
      </w:hyperlink>
    </w:p>
    <w:p w14:paraId="7DEFE102"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Indumathi, J., Shashikumar, M., Reddy, G. V. B., Babu, A. J., &amp; Prakash, M. G. (2020). Effect of fortification of ground peanut seed as fat replacer on the fatty acid and fiber profile of spent broiler breeder hen chicken sausages. </w:t>
      </w:r>
      <w:r w:rsidRPr="007B6DA5">
        <w:rPr>
          <w:rFonts w:ascii="Times New Roman" w:eastAsia="Times New Roman" w:hAnsi="Times New Roman" w:cs="Times New Roman"/>
          <w:i/>
          <w:iCs/>
          <w:sz w:val="24"/>
          <w:szCs w:val="24"/>
          <w:lang w:val="en-US"/>
        </w:rPr>
        <w:t>International Research Journal of Pure and Applied Chemistry, 21</w:t>
      </w:r>
      <w:r w:rsidRPr="007B6DA5">
        <w:rPr>
          <w:rFonts w:ascii="Times New Roman" w:eastAsia="Times New Roman" w:hAnsi="Times New Roman" w:cs="Times New Roman"/>
          <w:sz w:val="24"/>
          <w:szCs w:val="24"/>
          <w:lang w:val="en-US"/>
        </w:rPr>
        <w:t xml:space="preserve">(23), 174–184. </w:t>
      </w:r>
      <w:hyperlink r:id="rId17" w:history="1">
        <w:r w:rsidRPr="007B6DA5">
          <w:rPr>
            <w:rFonts w:ascii="Times New Roman" w:eastAsia="Times New Roman" w:hAnsi="Times New Roman" w:cs="Times New Roman"/>
            <w:color w:val="0000FF"/>
            <w:sz w:val="24"/>
            <w:szCs w:val="24"/>
            <w:u w:val="single"/>
            <w:lang w:val="en-US"/>
          </w:rPr>
          <w:t>https://doi.org/10.9734/irjpac/2020/v21i2330316</w:t>
        </w:r>
      </w:hyperlink>
    </w:p>
    <w:p w14:paraId="769800A2"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Kim, H. J., &amp; Paik, H.-D. (2012). Functionality and application of dietary fiber in meat products. </w:t>
      </w:r>
      <w:r w:rsidRPr="007B6DA5">
        <w:rPr>
          <w:rFonts w:ascii="Times New Roman" w:eastAsia="Times New Roman" w:hAnsi="Times New Roman" w:cs="Times New Roman"/>
          <w:i/>
          <w:iCs/>
          <w:sz w:val="24"/>
          <w:szCs w:val="24"/>
          <w:lang w:val="en-US"/>
        </w:rPr>
        <w:t>Korean Journal for Food Science of Animal Resources, 32</w:t>
      </w:r>
      <w:r w:rsidRPr="007B6DA5">
        <w:rPr>
          <w:rFonts w:ascii="Times New Roman" w:eastAsia="Times New Roman" w:hAnsi="Times New Roman" w:cs="Times New Roman"/>
          <w:sz w:val="24"/>
          <w:szCs w:val="24"/>
          <w:lang w:val="en-US"/>
        </w:rPr>
        <w:t xml:space="preserve">(6), 695–705. </w:t>
      </w:r>
      <w:hyperlink r:id="rId18" w:history="1">
        <w:r w:rsidRPr="007B6DA5">
          <w:rPr>
            <w:rFonts w:ascii="Times New Roman" w:eastAsia="Times New Roman" w:hAnsi="Times New Roman" w:cs="Times New Roman"/>
            <w:color w:val="0000FF"/>
            <w:sz w:val="24"/>
            <w:szCs w:val="24"/>
            <w:u w:val="single"/>
            <w:lang w:val="en-US"/>
          </w:rPr>
          <w:t>https://doi.org/10.5851/kosfa.2012.32.6.695</w:t>
        </w:r>
      </w:hyperlink>
    </w:p>
    <w:p w14:paraId="405D513F"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Kumar, V., Biswas, A. K., Sahoo, J., </w:t>
      </w:r>
      <w:proofErr w:type="spellStart"/>
      <w:r w:rsidRPr="007B6DA5">
        <w:rPr>
          <w:rFonts w:ascii="Times New Roman" w:eastAsia="Times New Roman" w:hAnsi="Times New Roman" w:cs="Times New Roman"/>
          <w:sz w:val="24"/>
          <w:szCs w:val="24"/>
          <w:lang w:val="en-US"/>
        </w:rPr>
        <w:t>Chatli</w:t>
      </w:r>
      <w:proofErr w:type="spellEnd"/>
      <w:r w:rsidRPr="007B6DA5">
        <w:rPr>
          <w:rFonts w:ascii="Times New Roman" w:eastAsia="Times New Roman" w:hAnsi="Times New Roman" w:cs="Times New Roman"/>
          <w:sz w:val="24"/>
          <w:szCs w:val="24"/>
          <w:lang w:val="en-US"/>
        </w:rPr>
        <w:t xml:space="preserve">, M. K., &amp; Sivakumar, S. (2013). Quality and storability of chicken nuggets formulated with green banana and soybean hulls flours. </w:t>
      </w:r>
      <w:r w:rsidRPr="007B6DA5">
        <w:rPr>
          <w:rFonts w:ascii="Times New Roman" w:eastAsia="Times New Roman" w:hAnsi="Times New Roman" w:cs="Times New Roman"/>
          <w:i/>
          <w:iCs/>
          <w:sz w:val="24"/>
          <w:szCs w:val="24"/>
          <w:lang w:val="en-US"/>
        </w:rPr>
        <w:t>Journal of Food Science and Technology, 50</w:t>
      </w:r>
      <w:r w:rsidRPr="007B6DA5">
        <w:rPr>
          <w:rFonts w:ascii="Times New Roman" w:eastAsia="Times New Roman" w:hAnsi="Times New Roman" w:cs="Times New Roman"/>
          <w:sz w:val="24"/>
          <w:szCs w:val="24"/>
          <w:lang w:val="en-US"/>
        </w:rPr>
        <w:t xml:space="preserve">(6), 1058–1068. </w:t>
      </w:r>
      <w:hyperlink r:id="rId19" w:history="1">
        <w:r w:rsidRPr="007B6DA5">
          <w:rPr>
            <w:rFonts w:ascii="Times New Roman" w:eastAsia="Times New Roman" w:hAnsi="Times New Roman" w:cs="Times New Roman"/>
            <w:color w:val="0000FF"/>
            <w:sz w:val="24"/>
            <w:szCs w:val="24"/>
            <w:u w:val="single"/>
            <w:lang w:val="en-US"/>
          </w:rPr>
          <w:t>https://doi.org/10.1007/s13197-011-0442-9</w:t>
        </w:r>
      </w:hyperlink>
    </w:p>
    <w:p w14:paraId="5702A43E"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lastRenderedPageBreak/>
        <w:t xml:space="preserve">Li, M.-C., Chou, C.-F., Hsu, S.-C., &amp; Lin, J.-S. (2020). Physicochemical characteristics and resistant starch of different varieties of banana from Taiwan. </w:t>
      </w:r>
      <w:r w:rsidRPr="007B6DA5">
        <w:rPr>
          <w:rFonts w:ascii="Times New Roman" w:eastAsia="Times New Roman" w:hAnsi="Times New Roman" w:cs="Times New Roman"/>
          <w:i/>
          <w:iCs/>
          <w:sz w:val="24"/>
          <w:szCs w:val="24"/>
          <w:lang w:val="en-US"/>
        </w:rPr>
        <w:t>International Journal of Food Properties, 23</w:t>
      </w:r>
      <w:r w:rsidRPr="007B6DA5">
        <w:rPr>
          <w:rFonts w:ascii="Times New Roman" w:eastAsia="Times New Roman" w:hAnsi="Times New Roman" w:cs="Times New Roman"/>
          <w:sz w:val="24"/>
          <w:szCs w:val="24"/>
          <w:lang w:val="en-US"/>
        </w:rPr>
        <w:t xml:space="preserve">(1), 1168–1175. </w:t>
      </w:r>
      <w:hyperlink r:id="rId20" w:history="1">
        <w:r w:rsidRPr="007B6DA5">
          <w:rPr>
            <w:rFonts w:ascii="Times New Roman" w:eastAsia="Times New Roman" w:hAnsi="Times New Roman" w:cs="Times New Roman"/>
            <w:color w:val="0000FF"/>
            <w:sz w:val="24"/>
            <w:szCs w:val="24"/>
            <w:u w:val="single"/>
            <w:lang w:val="en-US"/>
          </w:rPr>
          <w:t>https://doi.org/10.1080/10942912.2020.1788077</w:t>
        </w:r>
      </w:hyperlink>
    </w:p>
    <w:p w14:paraId="1B63CDDF"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Murphy, E. W., Criner, P. E., &amp; Gray, B. C. (1975). Comparisons of methods for calculating retentions of nutrients in cooked foods. </w:t>
      </w:r>
      <w:r w:rsidRPr="007B6DA5">
        <w:rPr>
          <w:rFonts w:ascii="Times New Roman" w:eastAsia="Times New Roman" w:hAnsi="Times New Roman" w:cs="Times New Roman"/>
          <w:i/>
          <w:iCs/>
          <w:sz w:val="24"/>
          <w:szCs w:val="24"/>
          <w:lang w:val="en-US"/>
        </w:rPr>
        <w:t>Journal of Agricultural and Food Chemistry, 23</w:t>
      </w:r>
      <w:r w:rsidRPr="007B6DA5">
        <w:rPr>
          <w:rFonts w:ascii="Times New Roman" w:eastAsia="Times New Roman" w:hAnsi="Times New Roman" w:cs="Times New Roman"/>
          <w:sz w:val="24"/>
          <w:szCs w:val="24"/>
          <w:lang w:val="en-US"/>
        </w:rPr>
        <w:t xml:space="preserve">(6), 1153–1157. </w:t>
      </w:r>
      <w:hyperlink r:id="rId21" w:history="1">
        <w:r w:rsidRPr="007B6DA5">
          <w:rPr>
            <w:rFonts w:ascii="Times New Roman" w:eastAsia="Times New Roman" w:hAnsi="Times New Roman" w:cs="Times New Roman"/>
            <w:color w:val="0000FF"/>
            <w:sz w:val="24"/>
            <w:szCs w:val="24"/>
            <w:u w:val="single"/>
            <w:lang w:val="en-US"/>
          </w:rPr>
          <w:t>https://doi.org/10.1021/jf60202a021</w:t>
        </w:r>
      </w:hyperlink>
    </w:p>
    <w:p w14:paraId="5EDD9457"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Pereira, J., </w:t>
      </w:r>
      <w:proofErr w:type="spellStart"/>
      <w:r w:rsidRPr="007B6DA5">
        <w:rPr>
          <w:rFonts w:ascii="Times New Roman" w:eastAsia="Times New Roman" w:hAnsi="Times New Roman" w:cs="Times New Roman"/>
          <w:sz w:val="24"/>
          <w:szCs w:val="24"/>
          <w:lang w:val="en-US"/>
        </w:rPr>
        <w:t>Brohi</w:t>
      </w:r>
      <w:proofErr w:type="spellEnd"/>
      <w:r w:rsidRPr="007B6DA5">
        <w:rPr>
          <w:rFonts w:ascii="Times New Roman" w:eastAsia="Times New Roman" w:hAnsi="Times New Roman" w:cs="Times New Roman"/>
          <w:sz w:val="24"/>
          <w:szCs w:val="24"/>
          <w:lang w:val="en-US"/>
        </w:rPr>
        <w:t xml:space="preserve">, S. A., Malairaj, S., Zhang, W., &amp; Zhou, G.-H. (2020). Quality of fat-reduced frankfurter formulated with unripe banana by-products and pre-emulsified sunflower oil. </w:t>
      </w:r>
      <w:r w:rsidRPr="007B6DA5">
        <w:rPr>
          <w:rFonts w:ascii="Times New Roman" w:eastAsia="Times New Roman" w:hAnsi="Times New Roman" w:cs="Times New Roman"/>
          <w:i/>
          <w:iCs/>
          <w:sz w:val="24"/>
          <w:szCs w:val="24"/>
          <w:lang w:val="en-US"/>
        </w:rPr>
        <w:t>International Journal of Food Properties, 23</w:t>
      </w:r>
      <w:r w:rsidRPr="007B6DA5">
        <w:rPr>
          <w:rFonts w:ascii="Times New Roman" w:eastAsia="Times New Roman" w:hAnsi="Times New Roman" w:cs="Times New Roman"/>
          <w:sz w:val="24"/>
          <w:szCs w:val="24"/>
          <w:lang w:val="en-US"/>
        </w:rPr>
        <w:t xml:space="preserve">(1), 420–433. </w:t>
      </w:r>
      <w:hyperlink r:id="rId22" w:history="1">
        <w:r w:rsidRPr="007B6DA5">
          <w:rPr>
            <w:rFonts w:ascii="Times New Roman" w:eastAsia="Times New Roman" w:hAnsi="Times New Roman" w:cs="Times New Roman"/>
            <w:color w:val="0000FF"/>
            <w:sz w:val="24"/>
            <w:szCs w:val="24"/>
            <w:u w:val="single"/>
            <w:lang w:val="en-US"/>
          </w:rPr>
          <w:t>https://doi.org/10.1080/10942912.2020.1733014</w:t>
        </w:r>
      </w:hyperlink>
    </w:p>
    <w:p w14:paraId="7590AD83"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Petracci, M., Bianchi, M., </w:t>
      </w:r>
      <w:proofErr w:type="spellStart"/>
      <w:r w:rsidRPr="007B6DA5">
        <w:rPr>
          <w:rFonts w:ascii="Times New Roman" w:eastAsia="Times New Roman" w:hAnsi="Times New Roman" w:cs="Times New Roman"/>
          <w:sz w:val="24"/>
          <w:szCs w:val="24"/>
          <w:lang w:val="en-US"/>
        </w:rPr>
        <w:t>Mudalal</w:t>
      </w:r>
      <w:proofErr w:type="spellEnd"/>
      <w:r w:rsidRPr="007B6DA5">
        <w:rPr>
          <w:rFonts w:ascii="Times New Roman" w:eastAsia="Times New Roman" w:hAnsi="Times New Roman" w:cs="Times New Roman"/>
          <w:sz w:val="24"/>
          <w:szCs w:val="24"/>
          <w:lang w:val="en-US"/>
        </w:rPr>
        <w:t xml:space="preserve">, S., &amp; Cavani, C. (2013). Functional ingredients for poultry meat products. </w:t>
      </w:r>
      <w:r w:rsidRPr="007B6DA5">
        <w:rPr>
          <w:rFonts w:ascii="Times New Roman" w:eastAsia="Times New Roman" w:hAnsi="Times New Roman" w:cs="Times New Roman"/>
          <w:i/>
          <w:iCs/>
          <w:sz w:val="24"/>
          <w:szCs w:val="24"/>
          <w:lang w:val="en-US"/>
        </w:rPr>
        <w:t>Trends in Food Science &amp; Technology, 33</w:t>
      </w:r>
      <w:r w:rsidRPr="007B6DA5">
        <w:rPr>
          <w:rFonts w:ascii="Times New Roman" w:eastAsia="Times New Roman" w:hAnsi="Times New Roman" w:cs="Times New Roman"/>
          <w:sz w:val="24"/>
          <w:szCs w:val="24"/>
          <w:lang w:val="en-US"/>
        </w:rPr>
        <w:t xml:space="preserve">(1), 27–39. </w:t>
      </w:r>
      <w:hyperlink r:id="rId23" w:history="1">
        <w:r w:rsidRPr="007B6DA5">
          <w:rPr>
            <w:rFonts w:ascii="Times New Roman" w:eastAsia="Times New Roman" w:hAnsi="Times New Roman" w:cs="Times New Roman"/>
            <w:color w:val="0000FF"/>
            <w:sz w:val="24"/>
            <w:szCs w:val="24"/>
            <w:u w:val="single"/>
            <w:lang w:val="en-US"/>
          </w:rPr>
          <w:t>https://doi.org/10.1016/j.tifs.2013.06.004</w:t>
        </w:r>
      </w:hyperlink>
    </w:p>
    <w:p w14:paraId="4A5D679C"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Salazar, D., Arancibia, M., Calderón, L., López-Caballero, M. E., &amp; Montero, M. P. (2021). Underutilized green banana (</w:t>
      </w:r>
      <w:r w:rsidRPr="007B6DA5">
        <w:rPr>
          <w:rFonts w:ascii="Times New Roman" w:eastAsia="Times New Roman" w:hAnsi="Times New Roman" w:cs="Times New Roman"/>
          <w:i/>
          <w:iCs/>
          <w:sz w:val="24"/>
          <w:szCs w:val="24"/>
          <w:lang w:val="en-US"/>
        </w:rPr>
        <w:t>Musa acuminata</w:t>
      </w:r>
      <w:r w:rsidRPr="007B6DA5">
        <w:rPr>
          <w:rFonts w:ascii="Times New Roman" w:eastAsia="Times New Roman" w:hAnsi="Times New Roman" w:cs="Times New Roman"/>
          <w:sz w:val="24"/>
          <w:szCs w:val="24"/>
          <w:lang w:val="en-US"/>
        </w:rPr>
        <w:t xml:space="preserve"> AAA) flours to develop fiber enriched Frankfurter-type sausages. </w:t>
      </w:r>
      <w:r w:rsidRPr="007B6DA5">
        <w:rPr>
          <w:rFonts w:ascii="Times New Roman" w:eastAsia="Times New Roman" w:hAnsi="Times New Roman" w:cs="Times New Roman"/>
          <w:i/>
          <w:iCs/>
          <w:sz w:val="24"/>
          <w:szCs w:val="24"/>
          <w:lang w:val="en-US"/>
        </w:rPr>
        <w:t>Foods, 10</w:t>
      </w:r>
      <w:r w:rsidRPr="007B6DA5">
        <w:rPr>
          <w:rFonts w:ascii="Times New Roman" w:eastAsia="Times New Roman" w:hAnsi="Times New Roman" w:cs="Times New Roman"/>
          <w:sz w:val="24"/>
          <w:szCs w:val="24"/>
          <w:lang w:val="en-US"/>
        </w:rPr>
        <w:t xml:space="preserve">(5), 1142. </w:t>
      </w:r>
      <w:hyperlink r:id="rId24" w:history="1">
        <w:r w:rsidRPr="007B6DA5">
          <w:rPr>
            <w:rFonts w:ascii="Times New Roman" w:eastAsia="Times New Roman" w:hAnsi="Times New Roman" w:cs="Times New Roman"/>
            <w:color w:val="0000FF"/>
            <w:sz w:val="24"/>
            <w:szCs w:val="24"/>
            <w:u w:val="single"/>
            <w:lang w:val="en-US"/>
          </w:rPr>
          <w:t>https://doi.org/10.3390/foods10051142</w:t>
        </w:r>
      </w:hyperlink>
    </w:p>
    <w:p w14:paraId="7C5CB099"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Selvakumar, K., Anandh, M. A., Ilavarasan, R., Rajarajan, G., &amp; Sangeetha, A. (2024). Quality and acceptability of functional chicken nuggets incorporated with cooked shredded whole unripe plantain. </w:t>
      </w:r>
      <w:r w:rsidRPr="007B6DA5">
        <w:rPr>
          <w:rFonts w:ascii="Times New Roman" w:eastAsia="Times New Roman" w:hAnsi="Times New Roman" w:cs="Times New Roman"/>
          <w:i/>
          <w:iCs/>
          <w:sz w:val="24"/>
          <w:szCs w:val="24"/>
          <w:lang w:val="en-US"/>
        </w:rPr>
        <w:t>International Journal of Veterinary Sciences and Animal Husbandry, 9</w:t>
      </w:r>
      <w:r w:rsidRPr="007B6DA5">
        <w:rPr>
          <w:rFonts w:ascii="Times New Roman" w:eastAsia="Times New Roman" w:hAnsi="Times New Roman" w:cs="Times New Roman"/>
          <w:sz w:val="24"/>
          <w:szCs w:val="24"/>
          <w:lang w:val="en-US"/>
        </w:rPr>
        <w:t xml:space="preserve">(1), 6–10. </w:t>
      </w:r>
      <w:hyperlink r:id="rId25" w:history="1">
        <w:r w:rsidRPr="007B6DA5">
          <w:rPr>
            <w:rFonts w:ascii="Times New Roman" w:eastAsia="Times New Roman" w:hAnsi="Times New Roman" w:cs="Times New Roman"/>
            <w:color w:val="0000FF"/>
            <w:sz w:val="24"/>
            <w:szCs w:val="24"/>
            <w:u w:val="single"/>
            <w:lang w:val="en-US"/>
          </w:rPr>
          <w:t>https://doi.org/10.22271/veterinary.2024.v9.i1a.849</w:t>
        </w:r>
      </w:hyperlink>
    </w:p>
    <w:p w14:paraId="0AEFD120"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Selvakumar, K., Anandh, M. A., Rajarajan, G., Ilavarasan, R., &amp; Sangeetha, A. (2025). </w:t>
      </w:r>
      <w:proofErr w:type="spellStart"/>
      <w:r w:rsidRPr="007B6DA5">
        <w:rPr>
          <w:rFonts w:ascii="Times New Roman" w:eastAsia="Times New Roman" w:hAnsi="Times New Roman" w:cs="Times New Roman"/>
          <w:sz w:val="24"/>
          <w:szCs w:val="24"/>
          <w:lang w:val="en-US"/>
        </w:rPr>
        <w:t>Physico</w:t>
      </w:r>
      <w:proofErr w:type="spellEnd"/>
      <w:r w:rsidRPr="007B6DA5">
        <w:rPr>
          <w:rFonts w:ascii="Times New Roman" w:eastAsia="Times New Roman" w:hAnsi="Times New Roman" w:cs="Times New Roman"/>
          <w:sz w:val="24"/>
          <w:szCs w:val="24"/>
          <w:lang w:val="en-US"/>
        </w:rPr>
        <w:t xml:space="preserve">-chemical and sensory evaluation of chicken nuggets with cooked unripe plantain. </w:t>
      </w:r>
      <w:r w:rsidRPr="007B6DA5">
        <w:rPr>
          <w:rFonts w:ascii="Times New Roman" w:eastAsia="Times New Roman" w:hAnsi="Times New Roman" w:cs="Times New Roman"/>
          <w:i/>
          <w:iCs/>
          <w:sz w:val="24"/>
          <w:szCs w:val="24"/>
          <w:lang w:val="en-US"/>
        </w:rPr>
        <w:t>Journal of Meat Science, 19</w:t>
      </w:r>
      <w:r w:rsidRPr="007B6DA5">
        <w:rPr>
          <w:rFonts w:ascii="Times New Roman" w:eastAsia="Times New Roman" w:hAnsi="Times New Roman" w:cs="Times New Roman"/>
          <w:sz w:val="24"/>
          <w:szCs w:val="24"/>
          <w:lang w:val="en-US"/>
        </w:rPr>
        <w:t xml:space="preserve">(2), 7–13. </w:t>
      </w:r>
      <w:hyperlink r:id="rId26" w:history="1">
        <w:r w:rsidRPr="007B6DA5">
          <w:rPr>
            <w:rFonts w:ascii="Times New Roman" w:eastAsia="Times New Roman" w:hAnsi="Times New Roman" w:cs="Times New Roman"/>
            <w:color w:val="0000FF"/>
            <w:sz w:val="24"/>
            <w:szCs w:val="24"/>
            <w:u w:val="single"/>
            <w:lang w:val="en-US"/>
          </w:rPr>
          <w:t>https://doi.org/10.48165/jms.2024.19.02.02</w:t>
        </w:r>
      </w:hyperlink>
    </w:p>
    <w:p w14:paraId="1C67ECE9"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Snedecor, G. W., &amp; Cochran, W. G. (1989). </w:t>
      </w:r>
      <w:r w:rsidRPr="007B6DA5">
        <w:rPr>
          <w:rFonts w:ascii="Times New Roman" w:eastAsia="Times New Roman" w:hAnsi="Times New Roman" w:cs="Times New Roman"/>
          <w:i/>
          <w:iCs/>
          <w:sz w:val="24"/>
          <w:szCs w:val="24"/>
          <w:lang w:val="en-US"/>
        </w:rPr>
        <w:t>Statistical methods</w:t>
      </w:r>
      <w:r w:rsidRPr="007B6DA5">
        <w:rPr>
          <w:rFonts w:ascii="Times New Roman" w:eastAsia="Times New Roman" w:hAnsi="Times New Roman" w:cs="Times New Roman"/>
          <w:sz w:val="24"/>
          <w:szCs w:val="24"/>
          <w:lang w:val="en-US"/>
        </w:rPr>
        <w:t xml:space="preserve"> (8th ed.). Iowa State University Press. </w:t>
      </w:r>
      <w:hyperlink r:id="rId27" w:history="1">
        <w:r w:rsidRPr="007B6DA5">
          <w:rPr>
            <w:rFonts w:ascii="Times New Roman" w:eastAsia="Times New Roman" w:hAnsi="Times New Roman" w:cs="Times New Roman"/>
            <w:color w:val="0000FF"/>
            <w:sz w:val="24"/>
            <w:szCs w:val="24"/>
            <w:u w:val="single"/>
            <w:lang w:val="en-US"/>
          </w:rPr>
          <w:t>https://iucat.iu.edu/catalog/4163635</w:t>
        </w:r>
      </w:hyperlink>
    </w:p>
    <w:p w14:paraId="2C6EB1D8"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Talukder, S., &amp; Sharma, D. P. (2010). Development of dietary fiber rich chicken meat patties using wheat and oat bran. </w:t>
      </w:r>
      <w:r w:rsidRPr="007B6DA5">
        <w:rPr>
          <w:rFonts w:ascii="Times New Roman" w:eastAsia="Times New Roman" w:hAnsi="Times New Roman" w:cs="Times New Roman"/>
          <w:i/>
          <w:iCs/>
          <w:sz w:val="24"/>
          <w:szCs w:val="24"/>
          <w:lang w:val="en-US"/>
        </w:rPr>
        <w:t>Journal of Food Science and Technology, 47</w:t>
      </w:r>
      <w:r w:rsidRPr="007B6DA5">
        <w:rPr>
          <w:rFonts w:ascii="Times New Roman" w:eastAsia="Times New Roman" w:hAnsi="Times New Roman" w:cs="Times New Roman"/>
          <w:sz w:val="24"/>
          <w:szCs w:val="24"/>
          <w:lang w:val="en-US"/>
        </w:rPr>
        <w:t xml:space="preserve">(2), 224–229. </w:t>
      </w:r>
      <w:hyperlink r:id="rId28" w:history="1">
        <w:r w:rsidRPr="007B6DA5">
          <w:rPr>
            <w:rFonts w:ascii="Times New Roman" w:eastAsia="Times New Roman" w:hAnsi="Times New Roman" w:cs="Times New Roman"/>
            <w:color w:val="0000FF"/>
            <w:sz w:val="24"/>
            <w:szCs w:val="24"/>
            <w:u w:val="single"/>
            <w:lang w:val="en-US"/>
          </w:rPr>
          <w:t>https://doi.org/10.1007/s13197-010-0027-z</w:t>
        </w:r>
      </w:hyperlink>
    </w:p>
    <w:p w14:paraId="2DA967A3"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Viana, L. M., Rodrigues, F. S. R., Santos, M. C. B., Lima, A. D. S., Nabeshima, E. H., Leite, M. O., Martins, M. A., Carvalho, C. W. P., </w:t>
      </w:r>
      <w:proofErr w:type="spellStart"/>
      <w:r w:rsidRPr="007B6DA5">
        <w:rPr>
          <w:rFonts w:ascii="Times New Roman" w:eastAsia="Times New Roman" w:hAnsi="Times New Roman" w:cs="Times New Roman"/>
          <w:sz w:val="24"/>
          <w:szCs w:val="24"/>
          <w:lang w:val="en-US"/>
        </w:rPr>
        <w:t>Maltarollo</w:t>
      </w:r>
      <w:proofErr w:type="spellEnd"/>
      <w:r w:rsidRPr="007B6DA5">
        <w:rPr>
          <w:rFonts w:ascii="Times New Roman" w:eastAsia="Times New Roman" w:hAnsi="Times New Roman" w:cs="Times New Roman"/>
          <w:sz w:val="24"/>
          <w:szCs w:val="24"/>
          <w:lang w:val="en-US"/>
        </w:rPr>
        <w:t>, V. G., Azevedo, L., Ferreira, M. S. L., Martino, H. S. D., Felisberto, M. H. F., &amp; Barros, F. A. R. (2024). Green banana (</w:t>
      </w:r>
      <w:r w:rsidRPr="007B6DA5">
        <w:rPr>
          <w:rFonts w:ascii="Times New Roman" w:eastAsia="Times New Roman" w:hAnsi="Times New Roman" w:cs="Times New Roman"/>
          <w:i/>
          <w:iCs/>
          <w:sz w:val="24"/>
          <w:szCs w:val="24"/>
          <w:lang w:val="en-US"/>
        </w:rPr>
        <w:t>Musa</w:t>
      </w:r>
      <w:r w:rsidRPr="007B6DA5">
        <w:rPr>
          <w:rFonts w:ascii="Times New Roman" w:eastAsia="Times New Roman" w:hAnsi="Times New Roman" w:cs="Times New Roman"/>
          <w:sz w:val="24"/>
          <w:szCs w:val="24"/>
          <w:lang w:val="en-US"/>
        </w:rPr>
        <w:t xml:space="preserve"> ssp.) mixed pulp and peel flour: A new ingredient with interesting bioactive, nutritional, and technological properties for food applications. </w:t>
      </w:r>
      <w:r w:rsidRPr="007B6DA5">
        <w:rPr>
          <w:rFonts w:ascii="Times New Roman" w:eastAsia="Times New Roman" w:hAnsi="Times New Roman" w:cs="Times New Roman"/>
          <w:i/>
          <w:iCs/>
          <w:sz w:val="24"/>
          <w:szCs w:val="24"/>
          <w:lang w:val="en-US"/>
        </w:rPr>
        <w:t>Food Chemistry, 451</w:t>
      </w:r>
      <w:r w:rsidRPr="007B6DA5">
        <w:rPr>
          <w:rFonts w:ascii="Times New Roman" w:eastAsia="Times New Roman" w:hAnsi="Times New Roman" w:cs="Times New Roman"/>
          <w:sz w:val="24"/>
          <w:szCs w:val="24"/>
          <w:lang w:val="en-US"/>
        </w:rPr>
        <w:t xml:space="preserve">, 139506. </w:t>
      </w:r>
      <w:hyperlink r:id="rId29" w:history="1">
        <w:r w:rsidRPr="007B6DA5">
          <w:rPr>
            <w:rFonts w:ascii="Times New Roman" w:eastAsia="Times New Roman" w:hAnsi="Times New Roman" w:cs="Times New Roman"/>
            <w:color w:val="0000FF"/>
            <w:sz w:val="24"/>
            <w:szCs w:val="24"/>
            <w:u w:val="single"/>
            <w:lang w:val="en-US"/>
          </w:rPr>
          <w:t>https://doi.org/10.1016/j.foodchem.2024.139506</w:t>
        </w:r>
      </w:hyperlink>
    </w:p>
    <w:p w14:paraId="56F9AC95"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Yadav, S., </w:t>
      </w:r>
      <w:proofErr w:type="spellStart"/>
      <w:r w:rsidRPr="007B6DA5">
        <w:rPr>
          <w:rFonts w:ascii="Times New Roman" w:eastAsia="Times New Roman" w:hAnsi="Times New Roman" w:cs="Times New Roman"/>
          <w:sz w:val="24"/>
          <w:szCs w:val="24"/>
          <w:lang w:val="en-US"/>
        </w:rPr>
        <w:t>Pathera</w:t>
      </w:r>
      <w:proofErr w:type="spellEnd"/>
      <w:r w:rsidRPr="007B6DA5">
        <w:rPr>
          <w:rFonts w:ascii="Times New Roman" w:eastAsia="Times New Roman" w:hAnsi="Times New Roman" w:cs="Times New Roman"/>
          <w:sz w:val="24"/>
          <w:szCs w:val="24"/>
          <w:lang w:val="en-US"/>
        </w:rPr>
        <w:t xml:space="preserve">, A. K., Islam, R., Malik, A. K., &amp; Sharma, D. P. (2018). Effect of wheat bran and dried carrot pomace addition on quality characteristics of chicken sausage. </w:t>
      </w:r>
      <w:r w:rsidRPr="007B6DA5">
        <w:rPr>
          <w:rFonts w:ascii="Times New Roman" w:eastAsia="Times New Roman" w:hAnsi="Times New Roman" w:cs="Times New Roman"/>
          <w:i/>
          <w:iCs/>
          <w:sz w:val="24"/>
          <w:szCs w:val="24"/>
          <w:lang w:val="en-US"/>
        </w:rPr>
        <w:t>Asian-</w:t>
      </w:r>
      <w:r w:rsidRPr="007B6DA5">
        <w:rPr>
          <w:rFonts w:ascii="Times New Roman" w:eastAsia="Times New Roman" w:hAnsi="Times New Roman" w:cs="Times New Roman"/>
          <w:i/>
          <w:iCs/>
          <w:sz w:val="24"/>
          <w:szCs w:val="24"/>
          <w:lang w:val="en-US"/>
        </w:rPr>
        <w:lastRenderedPageBreak/>
        <w:t>Australasian Journal of Animal Sciences, 31</w:t>
      </w:r>
      <w:r w:rsidRPr="007B6DA5">
        <w:rPr>
          <w:rFonts w:ascii="Times New Roman" w:eastAsia="Times New Roman" w:hAnsi="Times New Roman" w:cs="Times New Roman"/>
          <w:sz w:val="24"/>
          <w:szCs w:val="24"/>
          <w:lang w:val="en-US"/>
        </w:rPr>
        <w:t xml:space="preserve">(5), 729–737. </w:t>
      </w:r>
      <w:hyperlink r:id="rId30" w:history="1">
        <w:r w:rsidRPr="007B6DA5">
          <w:rPr>
            <w:rFonts w:ascii="Times New Roman" w:eastAsia="Times New Roman" w:hAnsi="Times New Roman" w:cs="Times New Roman"/>
            <w:color w:val="0000FF"/>
            <w:sz w:val="24"/>
            <w:szCs w:val="24"/>
            <w:u w:val="single"/>
            <w:lang w:val="en-US"/>
          </w:rPr>
          <w:t>https://doi.org/10.5713/ajas.17.0214</w:t>
        </w:r>
      </w:hyperlink>
    </w:p>
    <w:p w14:paraId="435EBE33"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Zaini, H. B. M., </w:t>
      </w:r>
      <w:proofErr w:type="spellStart"/>
      <w:r w:rsidRPr="007B6DA5">
        <w:rPr>
          <w:rFonts w:ascii="Times New Roman" w:eastAsia="Times New Roman" w:hAnsi="Times New Roman" w:cs="Times New Roman"/>
          <w:sz w:val="24"/>
          <w:szCs w:val="24"/>
          <w:lang w:val="en-US"/>
        </w:rPr>
        <w:t>Sintang</w:t>
      </w:r>
      <w:proofErr w:type="spellEnd"/>
      <w:r w:rsidRPr="007B6DA5">
        <w:rPr>
          <w:rFonts w:ascii="Times New Roman" w:eastAsia="Times New Roman" w:hAnsi="Times New Roman" w:cs="Times New Roman"/>
          <w:sz w:val="24"/>
          <w:szCs w:val="24"/>
          <w:lang w:val="en-US"/>
        </w:rPr>
        <w:t xml:space="preserve">, M. D. B., &amp; Pindi, W. (2020). The roles of banana peel powders to alter technological functionality, sensory and nutritional quality of chicken sausage. </w:t>
      </w:r>
      <w:r w:rsidRPr="007B6DA5">
        <w:rPr>
          <w:rFonts w:ascii="Times New Roman" w:eastAsia="Times New Roman" w:hAnsi="Times New Roman" w:cs="Times New Roman"/>
          <w:i/>
          <w:iCs/>
          <w:sz w:val="24"/>
          <w:szCs w:val="24"/>
          <w:lang w:val="en-US"/>
        </w:rPr>
        <w:t>Food Science &amp; Nutrition, 8</w:t>
      </w:r>
      <w:r w:rsidRPr="007B6DA5">
        <w:rPr>
          <w:rFonts w:ascii="Times New Roman" w:eastAsia="Times New Roman" w:hAnsi="Times New Roman" w:cs="Times New Roman"/>
          <w:sz w:val="24"/>
          <w:szCs w:val="24"/>
          <w:lang w:val="en-US"/>
        </w:rPr>
        <w:t xml:space="preserve">(10), 5497–5507. </w:t>
      </w:r>
      <w:hyperlink r:id="rId31" w:history="1">
        <w:r w:rsidRPr="007B6DA5">
          <w:rPr>
            <w:rFonts w:ascii="Times New Roman" w:eastAsia="Times New Roman" w:hAnsi="Times New Roman" w:cs="Times New Roman"/>
            <w:color w:val="0000FF"/>
            <w:sz w:val="24"/>
            <w:szCs w:val="24"/>
            <w:u w:val="single"/>
            <w:lang w:val="en-US"/>
          </w:rPr>
          <w:t>https://doi.org/10.1002/fsn3.1847</w:t>
        </w:r>
      </w:hyperlink>
    </w:p>
    <w:p w14:paraId="24B37DD9" w14:textId="77777777" w:rsidR="007B6DA5" w:rsidRPr="007B6DA5" w:rsidRDefault="007B6DA5" w:rsidP="007B6DA5">
      <w:pPr>
        <w:spacing w:before="0" w:beforeAutospacing="1" w:after="130" w:afterAutospacing="1" w:line="240" w:lineRule="auto"/>
        <w:ind w:left="720" w:hanging="720"/>
        <w:rPr>
          <w:rFonts w:ascii="Times New Roman" w:eastAsia="Times New Roman" w:hAnsi="Times New Roman" w:cs="Times New Roman"/>
          <w:sz w:val="24"/>
          <w:szCs w:val="24"/>
          <w:lang w:val="en-US"/>
        </w:rPr>
      </w:pPr>
      <w:r w:rsidRPr="007B6DA5">
        <w:rPr>
          <w:rFonts w:ascii="Times New Roman" w:eastAsia="Times New Roman" w:hAnsi="Times New Roman" w:cs="Times New Roman"/>
          <w:sz w:val="24"/>
          <w:szCs w:val="24"/>
          <w:lang w:val="en-US"/>
        </w:rPr>
        <w:t xml:space="preserve">Zaini, H. M., </w:t>
      </w:r>
      <w:proofErr w:type="spellStart"/>
      <w:r w:rsidRPr="007B6DA5">
        <w:rPr>
          <w:rFonts w:ascii="Times New Roman" w:eastAsia="Times New Roman" w:hAnsi="Times New Roman" w:cs="Times New Roman"/>
          <w:sz w:val="24"/>
          <w:szCs w:val="24"/>
          <w:lang w:val="en-US"/>
        </w:rPr>
        <w:t>Sintang</w:t>
      </w:r>
      <w:proofErr w:type="spellEnd"/>
      <w:r w:rsidRPr="007B6DA5">
        <w:rPr>
          <w:rFonts w:ascii="Times New Roman" w:eastAsia="Times New Roman" w:hAnsi="Times New Roman" w:cs="Times New Roman"/>
          <w:sz w:val="24"/>
          <w:szCs w:val="24"/>
          <w:lang w:val="en-US"/>
        </w:rPr>
        <w:t xml:space="preserve">, M. D. B., Roslan, J., </w:t>
      </w:r>
      <w:proofErr w:type="spellStart"/>
      <w:r w:rsidRPr="007B6DA5">
        <w:rPr>
          <w:rFonts w:ascii="Times New Roman" w:eastAsia="Times New Roman" w:hAnsi="Times New Roman" w:cs="Times New Roman"/>
          <w:sz w:val="24"/>
          <w:szCs w:val="24"/>
          <w:lang w:val="en-US"/>
        </w:rPr>
        <w:t>Saallah</w:t>
      </w:r>
      <w:proofErr w:type="spellEnd"/>
      <w:r w:rsidRPr="007B6DA5">
        <w:rPr>
          <w:rFonts w:ascii="Times New Roman" w:eastAsia="Times New Roman" w:hAnsi="Times New Roman" w:cs="Times New Roman"/>
          <w:sz w:val="24"/>
          <w:szCs w:val="24"/>
          <w:lang w:val="en-US"/>
        </w:rPr>
        <w:t xml:space="preserve">, S., </w:t>
      </w:r>
      <w:proofErr w:type="spellStart"/>
      <w:r w:rsidRPr="007B6DA5">
        <w:rPr>
          <w:rFonts w:ascii="Times New Roman" w:eastAsia="Times New Roman" w:hAnsi="Times New Roman" w:cs="Times New Roman"/>
          <w:sz w:val="24"/>
          <w:szCs w:val="24"/>
          <w:lang w:val="en-US"/>
        </w:rPr>
        <w:t>Munsu</w:t>
      </w:r>
      <w:proofErr w:type="spellEnd"/>
      <w:r w:rsidRPr="007B6DA5">
        <w:rPr>
          <w:rFonts w:ascii="Times New Roman" w:eastAsia="Times New Roman" w:hAnsi="Times New Roman" w:cs="Times New Roman"/>
          <w:sz w:val="24"/>
          <w:szCs w:val="24"/>
          <w:lang w:val="en-US"/>
        </w:rPr>
        <w:t xml:space="preserve">, E., Sulaiman, N. S., &amp; Pindi, W. (2021). Functional and sensorial properties of chicken sausage supplemented with banana peel flours of different varieties. </w:t>
      </w:r>
      <w:r w:rsidRPr="007B6DA5">
        <w:rPr>
          <w:rFonts w:ascii="Times New Roman" w:eastAsia="Times New Roman" w:hAnsi="Times New Roman" w:cs="Times New Roman"/>
          <w:i/>
          <w:iCs/>
          <w:sz w:val="24"/>
          <w:szCs w:val="24"/>
          <w:lang w:val="en-US"/>
        </w:rPr>
        <w:t>Applied Sciences, 11</w:t>
      </w:r>
      <w:r w:rsidRPr="007B6DA5">
        <w:rPr>
          <w:rFonts w:ascii="Times New Roman" w:eastAsia="Times New Roman" w:hAnsi="Times New Roman" w:cs="Times New Roman"/>
          <w:sz w:val="24"/>
          <w:szCs w:val="24"/>
          <w:lang w:val="en-US"/>
        </w:rPr>
        <w:t xml:space="preserve">(22), 10849. </w:t>
      </w:r>
      <w:hyperlink r:id="rId32" w:history="1">
        <w:r w:rsidRPr="007B6DA5">
          <w:rPr>
            <w:rFonts w:ascii="Times New Roman" w:eastAsia="Times New Roman" w:hAnsi="Times New Roman" w:cs="Times New Roman"/>
            <w:color w:val="0000FF"/>
            <w:sz w:val="24"/>
            <w:szCs w:val="24"/>
            <w:u w:val="single"/>
            <w:lang w:val="en-US"/>
          </w:rPr>
          <w:t>https://doi.org/10.3390/app112210849</w:t>
        </w:r>
      </w:hyperlink>
    </w:p>
    <w:p w14:paraId="3664F884" w14:textId="77777777" w:rsidR="007B6DA5" w:rsidRPr="00851C55" w:rsidRDefault="007B6DA5" w:rsidP="00025CAA">
      <w:pPr>
        <w:pStyle w:val="Heading3"/>
        <w:spacing w:before="0" w:beforeAutospacing="0" w:after="0" w:afterAutospacing="0" w:line="360" w:lineRule="auto"/>
        <w:jc w:val="both"/>
        <w:rPr>
          <w:sz w:val="24"/>
          <w:szCs w:val="24"/>
        </w:rPr>
      </w:pPr>
    </w:p>
    <w:sectPr w:rsidR="007B6DA5" w:rsidRPr="00851C55" w:rsidSect="00F91BD3">
      <w:headerReference w:type="even" r:id="rId33"/>
      <w:headerReference w:type="default" r:id="rId34"/>
      <w:footerReference w:type="even" r:id="rId35"/>
      <w:footerReference w:type="default" r:id="rId36"/>
      <w:headerReference w:type="first" r:id="rId37"/>
      <w:footerReference w:type="first" r:id="rId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76490" w14:textId="77777777" w:rsidR="009D1519" w:rsidRDefault="009D1519" w:rsidP="00AC57D6">
      <w:pPr>
        <w:spacing w:after="0" w:line="240" w:lineRule="auto"/>
      </w:pPr>
      <w:r>
        <w:separator/>
      </w:r>
    </w:p>
  </w:endnote>
  <w:endnote w:type="continuationSeparator" w:id="0">
    <w:p w14:paraId="7C44AA90" w14:textId="77777777" w:rsidR="009D1519" w:rsidRDefault="009D1519" w:rsidP="00AC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B41D2" w14:textId="77777777" w:rsidR="00AC57D6" w:rsidRDefault="00AC57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F201" w14:textId="77777777" w:rsidR="00AC57D6" w:rsidRDefault="00AC57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7723" w14:textId="77777777" w:rsidR="00AC57D6" w:rsidRDefault="00AC5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C78E5" w14:textId="77777777" w:rsidR="009D1519" w:rsidRDefault="009D1519" w:rsidP="00AC57D6">
      <w:pPr>
        <w:spacing w:after="0" w:line="240" w:lineRule="auto"/>
      </w:pPr>
      <w:r>
        <w:separator/>
      </w:r>
    </w:p>
  </w:footnote>
  <w:footnote w:type="continuationSeparator" w:id="0">
    <w:p w14:paraId="1B1C1CC3" w14:textId="77777777" w:rsidR="009D1519" w:rsidRDefault="009D1519" w:rsidP="00AC5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E1CE" w14:textId="77777777" w:rsidR="00AC57D6" w:rsidRDefault="00000000">
    <w:pPr>
      <w:pStyle w:val="Header"/>
    </w:pPr>
    <w:r>
      <w:rPr>
        <w:noProof/>
      </w:rPr>
      <w:pict w14:anchorId="5EC804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72157"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63424" w14:textId="77777777" w:rsidR="00AC57D6" w:rsidRDefault="00000000">
    <w:pPr>
      <w:pStyle w:val="Header"/>
    </w:pPr>
    <w:r>
      <w:rPr>
        <w:noProof/>
      </w:rPr>
      <w:pict w14:anchorId="1925CC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72158"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12DF" w14:textId="77777777" w:rsidR="00AC57D6" w:rsidRDefault="00000000">
    <w:pPr>
      <w:pStyle w:val="Header"/>
    </w:pPr>
    <w:r>
      <w:rPr>
        <w:noProof/>
      </w:rPr>
      <w:pict w14:anchorId="47D12E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72156"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36E3D"/>
    <w:multiLevelType w:val="multilevel"/>
    <w:tmpl w:val="B9BE3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DD14D9"/>
    <w:multiLevelType w:val="multilevel"/>
    <w:tmpl w:val="EE96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DE35FA"/>
    <w:multiLevelType w:val="multilevel"/>
    <w:tmpl w:val="5DAA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D63086"/>
    <w:multiLevelType w:val="multilevel"/>
    <w:tmpl w:val="A55E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6834340">
    <w:abstractNumId w:val="2"/>
  </w:num>
  <w:num w:numId="2" w16cid:durableId="35157690">
    <w:abstractNumId w:val="3"/>
  </w:num>
  <w:num w:numId="3" w16cid:durableId="932055402">
    <w:abstractNumId w:val="0"/>
  </w:num>
  <w:num w:numId="4" w16cid:durableId="2034726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6DBB"/>
    <w:rsid w:val="00025CAA"/>
    <w:rsid w:val="000A2965"/>
    <w:rsid w:val="000C606B"/>
    <w:rsid w:val="000D6AD9"/>
    <w:rsid w:val="001C754B"/>
    <w:rsid w:val="00201B16"/>
    <w:rsid w:val="00281F0E"/>
    <w:rsid w:val="002A17CA"/>
    <w:rsid w:val="002B2277"/>
    <w:rsid w:val="002E1569"/>
    <w:rsid w:val="002F0470"/>
    <w:rsid w:val="0030586D"/>
    <w:rsid w:val="00332816"/>
    <w:rsid w:val="00361F34"/>
    <w:rsid w:val="00433E1E"/>
    <w:rsid w:val="00455BBB"/>
    <w:rsid w:val="00464241"/>
    <w:rsid w:val="00482254"/>
    <w:rsid w:val="004B20FD"/>
    <w:rsid w:val="00504531"/>
    <w:rsid w:val="00563247"/>
    <w:rsid w:val="005B34DD"/>
    <w:rsid w:val="005B3B4B"/>
    <w:rsid w:val="005D5433"/>
    <w:rsid w:val="006409C6"/>
    <w:rsid w:val="00674C46"/>
    <w:rsid w:val="00694C26"/>
    <w:rsid w:val="006A15F0"/>
    <w:rsid w:val="006B16F4"/>
    <w:rsid w:val="006C1264"/>
    <w:rsid w:val="00701D07"/>
    <w:rsid w:val="007131D3"/>
    <w:rsid w:val="00771D9A"/>
    <w:rsid w:val="007758BE"/>
    <w:rsid w:val="007B6DA5"/>
    <w:rsid w:val="007C7A1B"/>
    <w:rsid w:val="00842C76"/>
    <w:rsid w:val="00843EEC"/>
    <w:rsid w:val="00851C55"/>
    <w:rsid w:val="00863194"/>
    <w:rsid w:val="00871004"/>
    <w:rsid w:val="008B1495"/>
    <w:rsid w:val="008F64CD"/>
    <w:rsid w:val="00900EE9"/>
    <w:rsid w:val="00950424"/>
    <w:rsid w:val="0097638D"/>
    <w:rsid w:val="009D1519"/>
    <w:rsid w:val="009D4260"/>
    <w:rsid w:val="009F7E72"/>
    <w:rsid w:val="00A9773C"/>
    <w:rsid w:val="00AC57D6"/>
    <w:rsid w:val="00AE7576"/>
    <w:rsid w:val="00B04400"/>
    <w:rsid w:val="00B16F6A"/>
    <w:rsid w:val="00B71C72"/>
    <w:rsid w:val="00B97686"/>
    <w:rsid w:val="00BB52D1"/>
    <w:rsid w:val="00BC6D38"/>
    <w:rsid w:val="00C16B69"/>
    <w:rsid w:val="00C72016"/>
    <w:rsid w:val="00CD2901"/>
    <w:rsid w:val="00CE357D"/>
    <w:rsid w:val="00D47999"/>
    <w:rsid w:val="00D8783D"/>
    <w:rsid w:val="00DE6DBB"/>
    <w:rsid w:val="00E05C4F"/>
    <w:rsid w:val="00E063E0"/>
    <w:rsid w:val="00E33D72"/>
    <w:rsid w:val="00E8075C"/>
    <w:rsid w:val="00F5609B"/>
    <w:rsid w:val="00F91BD3"/>
    <w:rsid w:val="00FE405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BF49B"/>
  <w15:docId w15:val="{48FFF4CE-DEFC-44CE-A31C-48C6BB5D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BD3"/>
  </w:style>
  <w:style w:type="paragraph" w:styleId="Heading1">
    <w:name w:val="heading 1"/>
    <w:basedOn w:val="Normal"/>
    <w:link w:val="Heading1Char"/>
    <w:uiPriority w:val="9"/>
    <w:qFormat/>
    <w:rsid w:val="0046424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bidi="ta-IN"/>
    </w:rPr>
  </w:style>
  <w:style w:type="paragraph" w:styleId="Heading2">
    <w:name w:val="heading 2"/>
    <w:basedOn w:val="Normal"/>
    <w:link w:val="Heading2Char"/>
    <w:uiPriority w:val="9"/>
    <w:qFormat/>
    <w:rsid w:val="00464241"/>
    <w:pPr>
      <w:spacing w:before="100" w:beforeAutospacing="1" w:after="100" w:afterAutospacing="1" w:line="240" w:lineRule="auto"/>
      <w:outlineLvl w:val="1"/>
    </w:pPr>
    <w:rPr>
      <w:rFonts w:ascii="Times New Roman" w:eastAsia="Times New Roman" w:hAnsi="Times New Roman" w:cs="Times New Roman"/>
      <w:b/>
      <w:bCs/>
      <w:sz w:val="36"/>
      <w:szCs w:val="36"/>
      <w:lang w:val="en-US" w:bidi="ta-IN"/>
    </w:rPr>
  </w:style>
  <w:style w:type="paragraph" w:styleId="Heading3">
    <w:name w:val="heading 3"/>
    <w:basedOn w:val="Normal"/>
    <w:link w:val="Heading3Char"/>
    <w:uiPriority w:val="9"/>
    <w:qFormat/>
    <w:rsid w:val="00464241"/>
    <w:pPr>
      <w:spacing w:before="100" w:beforeAutospacing="1" w:after="100" w:afterAutospacing="1" w:line="240" w:lineRule="auto"/>
      <w:outlineLvl w:val="2"/>
    </w:pPr>
    <w:rPr>
      <w:rFonts w:ascii="Times New Roman" w:eastAsia="Times New Roman" w:hAnsi="Times New Roman" w:cs="Times New Roman"/>
      <w:b/>
      <w:bCs/>
      <w:sz w:val="27"/>
      <w:szCs w:val="27"/>
      <w:lang w:val="en-US" w:bidi="ta-IN"/>
    </w:rPr>
  </w:style>
  <w:style w:type="paragraph" w:styleId="Heading4">
    <w:name w:val="heading 4"/>
    <w:basedOn w:val="Normal"/>
    <w:next w:val="Normal"/>
    <w:link w:val="Heading4Char"/>
    <w:uiPriority w:val="9"/>
    <w:semiHidden/>
    <w:unhideWhenUsed/>
    <w:qFormat/>
    <w:rsid w:val="00AE7576"/>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241"/>
    <w:rPr>
      <w:rFonts w:ascii="Times New Roman" w:eastAsia="Times New Roman" w:hAnsi="Times New Roman" w:cs="Times New Roman"/>
      <w:b/>
      <w:bCs/>
      <w:kern w:val="36"/>
      <w:sz w:val="48"/>
      <w:szCs w:val="48"/>
      <w:lang w:val="en-US" w:bidi="ta-IN"/>
    </w:rPr>
  </w:style>
  <w:style w:type="character" w:customStyle="1" w:styleId="Heading2Char">
    <w:name w:val="Heading 2 Char"/>
    <w:basedOn w:val="DefaultParagraphFont"/>
    <w:link w:val="Heading2"/>
    <w:uiPriority w:val="9"/>
    <w:rsid w:val="00464241"/>
    <w:rPr>
      <w:rFonts w:ascii="Times New Roman" w:eastAsia="Times New Roman" w:hAnsi="Times New Roman" w:cs="Times New Roman"/>
      <w:b/>
      <w:bCs/>
      <w:sz w:val="36"/>
      <w:szCs w:val="36"/>
      <w:lang w:val="en-US" w:bidi="ta-IN"/>
    </w:rPr>
  </w:style>
  <w:style w:type="character" w:customStyle="1" w:styleId="Heading3Char">
    <w:name w:val="Heading 3 Char"/>
    <w:basedOn w:val="DefaultParagraphFont"/>
    <w:link w:val="Heading3"/>
    <w:uiPriority w:val="9"/>
    <w:rsid w:val="00464241"/>
    <w:rPr>
      <w:rFonts w:ascii="Times New Roman" w:eastAsia="Times New Roman" w:hAnsi="Times New Roman" w:cs="Times New Roman"/>
      <w:b/>
      <w:bCs/>
      <w:sz w:val="27"/>
      <w:szCs w:val="27"/>
      <w:lang w:val="en-US" w:bidi="ta-IN"/>
    </w:rPr>
  </w:style>
  <w:style w:type="paragraph" w:customStyle="1" w:styleId="isselectedend">
    <w:name w:val="isselectedend"/>
    <w:basedOn w:val="Normal"/>
    <w:rsid w:val="00464241"/>
    <w:pPr>
      <w:spacing w:before="100" w:beforeAutospacing="1" w:after="100" w:afterAutospacing="1" w:line="240" w:lineRule="auto"/>
    </w:pPr>
    <w:rPr>
      <w:rFonts w:ascii="Times New Roman" w:eastAsia="Times New Roman" w:hAnsi="Times New Roman" w:cs="Times New Roman"/>
      <w:sz w:val="24"/>
      <w:szCs w:val="24"/>
      <w:lang w:val="en-US" w:bidi="ta-IN"/>
    </w:rPr>
  </w:style>
  <w:style w:type="character" w:styleId="Strong">
    <w:name w:val="Strong"/>
    <w:basedOn w:val="DefaultParagraphFont"/>
    <w:uiPriority w:val="22"/>
    <w:qFormat/>
    <w:rsid w:val="00464241"/>
    <w:rPr>
      <w:b/>
      <w:bCs/>
    </w:rPr>
  </w:style>
  <w:style w:type="character" w:styleId="Emphasis">
    <w:name w:val="Emphasis"/>
    <w:basedOn w:val="DefaultParagraphFont"/>
    <w:uiPriority w:val="20"/>
    <w:qFormat/>
    <w:rsid w:val="00464241"/>
    <w:rPr>
      <w:i/>
      <w:iCs/>
    </w:rPr>
  </w:style>
  <w:style w:type="character" w:styleId="Hyperlink">
    <w:name w:val="Hyperlink"/>
    <w:basedOn w:val="DefaultParagraphFont"/>
    <w:uiPriority w:val="99"/>
    <w:semiHidden/>
    <w:unhideWhenUsed/>
    <w:rsid w:val="00464241"/>
    <w:rPr>
      <w:color w:val="0000FF"/>
      <w:u w:val="single"/>
    </w:rPr>
  </w:style>
  <w:style w:type="paragraph" w:styleId="NormalWeb">
    <w:name w:val="Normal (Web)"/>
    <w:basedOn w:val="Normal"/>
    <w:uiPriority w:val="99"/>
    <w:unhideWhenUsed/>
    <w:rsid w:val="00464241"/>
    <w:pPr>
      <w:spacing w:before="100" w:beforeAutospacing="1" w:after="100" w:afterAutospacing="1" w:line="240" w:lineRule="auto"/>
    </w:pPr>
    <w:rPr>
      <w:rFonts w:ascii="Times New Roman" w:eastAsia="Times New Roman" w:hAnsi="Times New Roman" w:cs="Times New Roman"/>
      <w:sz w:val="24"/>
      <w:szCs w:val="24"/>
      <w:lang w:val="en-US" w:bidi="ta-IN"/>
    </w:rPr>
  </w:style>
  <w:style w:type="character" w:customStyle="1" w:styleId="Heading4Char">
    <w:name w:val="Heading 4 Char"/>
    <w:basedOn w:val="DefaultParagraphFont"/>
    <w:link w:val="Heading4"/>
    <w:uiPriority w:val="9"/>
    <w:semiHidden/>
    <w:rsid w:val="00AE7576"/>
    <w:rPr>
      <w:rFonts w:asciiTheme="majorHAnsi" w:eastAsiaTheme="majorEastAsia" w:hAnsiTheme="majorHAnsi" w:cstheme="majorBidi"/>
      <w:b/>
      <w:bCs/>
      <w:i/>
      <w:iCs/>
      <w:color w:val="5B9BD5" w:themeColor="accent1"/>
    </w:rPr>
  </w:style>
  <w:style w:type="table" w:styleId="TableGrid">
    <w:name w:val="Table Grid"/>
    <w:basedOn w:val="TableNormal"/>
    <w:uiPriority w:val="39"/>
    <w:rsid w:val="00E06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771D9A"/>
    <w:pPr>
      <w:spacing w:before="100" w:beforeAutospacing="1" w:after="100" w:afterAutospacing="1" w:line="240" w:lineRule="auto"/>
    </w:pPr>
    <w:rPr>
      <w:rFonts w:ascii="Times New Roman" w:eastAsia="Times New Roman" w:hAnsi="Times New Roman" w:cs="Times New Roman"/>
      <w:sz w:val="24"/>
      <w:szCs w:val="24"/>
      <w:lang w:val="en-US" w:bidi="ta-IN"/>
    </w:rPr>
  </w:style>
  <w:style w:type="paragraph" w:styleId="z-TopofForm">
    <w:name w:val="HTML Top of Form"/>
    <w:basedOn w:val="Normal"/>
    <w:next w:val="Normal"/>
    <w:link w:val="z-TopofFormChar"/>
    <w:hidden/>
    <w:uiPriority w:val="99"/>
    <w:semiHidden/>
    <w:unhideWhenUsed/>
    <w:rsid w:val="00433E1E"/>
    <w:pPr>
      <w:pBdr>
        <w:bottom w:val="single" w:sz="6" w:space="1" w:color="auto"/>
      </w:pBdr>
      <w:spacing w:after="0" w:line="240" w:lineRule="auto"/>
      <w:jc w:val="center"/>
    </w:pPr>
    <w:rPr>
      <w:rFonts w:ascii="Arial" w:eastAsia="Times New Roman" w:hAnsi="Arial" w:cs="Arial"/>
      <w:vanish/>
      <w:sz w:val="16"/>
      <w:szCs w:val="16"/>
      <w:lang w:val="en-US" w:bidi="ta-IN"/>
    </w:rPr>
  </w:style>
  <w:style w:type="character" w:customStyle="1" w:styleId="z-TopofFormChar">
    <w:name w:val="z-Top of Form Char"/>
    <w:basedOn w:val="DefaultParagraphFont"/>
    <w:link w:val="z-TopofForm"/>
    <w:uiPriority w:val="99"/>
    <w:semiHidden/>
    <w:rsid w:val="00433E1E"/>
    <w:rPr>
      <w:rFonts w:ascii="Arial" w:eastAsia="Times New Roman" w:hAnsi="Arial" w:cs="Arial"/>
      <w:vanish/>
      <w:sz w:val="16"/>
      <w:szCs w:val="16"/>
      <w:lang w:val="en-US" w:bidi="ta-IN"/>
    </w:rPr>
  </w:style>
  <w:style w:type="paragraph" w:customStyle="1" w:styleId="placeholder">
    <w:name w:val="placeholder"/>
    <w:basedOn w:val="Normal"/>
    <w:rsid w:val="00433E1E"/>
    <w:pPr>
      <w:spacing w:before="100" w:beforeAutospacing="1" w:after="100" w:afterAutospacing="1" w:line="240" w:lineRule="auto"/>
    </w:pPr>
    <w:rPr>
      <w:rFonts w:ascii="Times New Roman" w:eastAsia="Times New Roman" w:hAnsi="Times New Roman" w:cs="Times New Roman"/>
      <w:sz w:val="24"/>
      <w:szCs w:val="24"/>
      <w:lang w:val="en-US" w:bidi="ta-IN"/>
    </w:rPr>
  </w:style>
  <w:style w:type="paragraph" w:styleId="z-BottomofForm">
    <w:name w:val="HTML Bottom of Form"/>
    <w:basedOn w:val="Normal"/>
    <w:next w:val="Normal"/>
    <w:link w:val="z-BottomofFormChar"/>
    <w:hidden/>
    <w:uiPriority w:val="99"/>
    <w:semiHidden/>
    <w:unhideWhenUsed/>
    <w:rsid w:val="00433E1E"/>
    <w:pPr>
      <w:pBdr>
        <w:top w:val="single" w:sz="6" w:space="1" w:color="auto"/>
      </w:pBdr>
      <w:spacing w:after="0" w:line="240" w:lineRule="auto"/>
      <w:jc w:val="center"/>
    </w:pPr>
    <w:rPr>
      <w:rFonts w:ascii="Arial" w:eastAsia="Times New Roman" w:hAnsi="Arial" w:cs="Arial"/>
      <w:vanish/>
      <w:sz w:val="16"/>
      <w:szCs w:val="16"/>
      <w:lang w:val="en-US" w:bidi="ta-IN"/>
    </w:rPr>
  </w:style>
  <w:style w:type="character" w:customStyle="1" w:styleId="z-BottomofFormChar">
    <w:name w:val="z-Bottom of Form Char"/>
    <w:basedOn w:val="DefaultParagraphFont"/>
    <w:link w:val="z-BottomofForm"/>
    <w:uiPriority w:val="99"/>
    <w:semiHidden/>
    <w:rsid w:val="00433E1E"/>
    <w:rPr>
      <w:rFonts w:ascii="Arial" w:eastAsia="Times New Roman" w:hAnsi="Arial" w:cs="Arial"/>
      <w:vanish/>
      <w:sz w:val="16"/>
      <w:szCs w:val="16"/>
      <w:lang w:val="en-US" w:bidi="ta-IN"/>
    </w:rPr>
  </w:style>
  <w:style w:type="paragraph" w:styleId="Header">
    <w:name w:val="header"/>
    <w:basedOn w:val="Normal"/>
    <w:link w:val="HeaderChar"/>
    <w:uiPriority w:val="99"/>
    <w:unhideWhenUsed/>
    <w:rsid w:val="00AC57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7D6"/>
  </w:style>
  <w:style w:type="paragraph" w:styleId="Footer">
    <w:name w:val="footer"/>
    <w:basedOn w:val="Normal"/>
    <w:link w:val="FooterChar"/>
    <w:uiPriority w:val="99"/>
    <w:unhideWhenUsed/>
    <w:rsid w:val="00AC57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5926">
      <w:bodyDiv w:val="1"/>
      <w:marLeft w:val="0"/>
      <w:marRight w:val="0"/>
      <w:marTop w:val="0"/>
      <w:marBottom w:val="0"/>
      <w:divBdr>
        <w:top w:val="none" w:sz="0" w:space="0" w:color="auto"/>
        <w:left w:val="none" w:sz="0" w:space="0" w:color="auto"/>
        <w:bottom w:val="none" w:sz="0" w:space="0" w:color="auto"/>
        <w:right w:val="none" w:sz="0" w:space="0" w:color="auto"/>
      </w:divBdr>
    </w:div>
    <w:div w:id="48115930">
      <w:bodyDiv w:val="1"/>
      <w:marLeft w:val="0"/>
      <w:marRight w:val="0"/>
      <w:marTop w:val="0"/>
      <w:marBottom w:val="0"/>
      <w:divBdr>
        <w:top w:val="none" w:sz="0" w:space="0" w:color="auto"/>
        <w:left w:val="none" w:sz="0" w:space="0" w:color="auto"/>
        <w:bottom w:val="none" w:sz="0" w:space="0" w:color="auto"/>
        <w:right w:val="none" w:sz="0" w:space="0" w:color="auto"/>
      </w:divBdr>
    </w:div>
    <w:div w:id="98180880">
      <w:bodyDiv w:val="1"/>
      <w:marLeft w:val="0"/>
      <w:marRight w:val="0"/>
      <w:marTop w:val="0"/>
      <w:marBottom w:val="0"/>
      <w:divBdr>
        <w:top w:val="none" w:sz="0" w:space="0" w:color="auto"/>
        <w:left w:val="none" w:sz="0" w:space="0" w:color="auto"/>
        <w:bottom w:val="none" w:sz="0" w:space="0" w:color="auto"/>
        <w:right w:val="none" w:sz="0" w:space="0" w:color="auto"/>
      </w:divBdr>
    </w:div>
    <w:div w:id="132645252">
      <w:bodyDiv w:val="1"/>
      <w:marLeft w:val="0"/>
      <w:marRight w:val="0"/>
      <w:marTop w:val="0"/>
      <w:marBottom w:val="0"/>
      <w:divBdr>
        <w:top w:val="none" w:sz="0" w:space="0" w:color="auto"/>
        <w:left w:val="none" w:sz="0" w:space="0" w:color="auto"/>
        <w:bottom w:val="none" w:sz="0" w:space="0" w:color="auto"/>
        <w:right w:val="none" w:sz="0" w:space="0" w:color="auto"/>
      </w:divBdr>
    </w:div>
    <w:div w:id="192498457">
      <w:bodyDiv w:val="1"/>
      <w:marLeft w:val="0"/>
      <w:marRight w:val="0"/>
      <w:marTop w:val="0"/>
      <w:marBottom w:val="0"/>
      <w:divBdr>
        <w:top w:val="none" w:sz="0" w:space="0" w:color="auto"/>
        <w:left w:val="none" w:sz="0" w:space="0" w:color="auto"/>
        <w:bottom w:val="none" w:sz="0" w:space="0" w:color="auto"/>
        <w:right w:val="none" w:sz="0" w:space="0" w:color="auto"/>
      </w:divBdr>
    </w:div>
    <w:div w:id="235556683">
      <w:bodyDiv w:val="1"/>
      <w:marLeft w:val="0"/>
      <w:marRight w:val="0"/>
      <w:marTop w:val="0"/>
      <w:marBottom w:val="0"/>
      <w:divBdr>
        <w:top w:val="none" w:sz="0" w:space="0" w:color="auto"/>
        <w:left w:val="none" w:sz="0" w:space="0" w:color="auto"/>
        <w:bottom w:val="none" w:sz="0" w:space="0" w:color="auto"/>
        <w:right w:val="none" w:sz="0" w:space="0" w:color="auto"/>
      </w:divBdr>
    </w:div>
    <w:div w:id="324211216">
      <w:bodyDiv w:val="1"/>
      <w:marLeft w:val="0"/>
      <w:marRight w:val="0"/>
      <w:marTop w:val="0"/>
      <w:marBottom w:val="0"/>
      <w:divBdr>
        <w:top w:val="none" w:sz="0" w:space="0" w:color="auto"/>
        <w:left w:val="none" w:sz="0" w:space="0" w:color="auto"/>
        <w:bottom w:val="none" w:sz="0" w:space="0" w:color="auto"/>
        <w:right w:val="none" w:sz="0" w:space="0" w:color="auto"/>
      </w:divBdr>
    </w:div>
    <w:div w:id="342166997">
      <w:bodyDiv w:val="1"/>
      <w:marLeft w:val="0"/>
      <w:marRight w:val="0"/>
      <w:marTop w:val="0"/>
      <w:marBottom w:val="0"/>
      <w:divBdr>
        <w:top w:val="none" w:sz="0" w:space="0" w:color="auto"/>
        <w:left w:val="none" w:sz="0" w:space="0" w:color="auto"/>
        <w:bottom w:val="none" w:sz="0" w:space="0" w:color="auto"/>
        <w:right w:val="none" w:sz="0" w:space="0" w:color="auto"/>
      </w:divBdr>
    </w:div>
    <w:div w:id="503663366">
      <w:bodyDiv w:val="1"/>
      <w:marLeft w:val="0"/>
      <w:marRight w:val="0"/>
      <w:marTop w:val="0"/>
      <w:marBottom w:val="0"/>
      <w:divBdr>
        <w:top w:val="none" w:sz="0" w:space="0" w:color="auto"/>
        <w:left w:val="none" w:sz="0" w:space="0" w:color="auto"/>
        <w:bottom w:val="none" w:sz="0" w:space="0" w:color="auto"/>
        <w:right w:val="none" w:sz="0" w:space="0" w:color="auto"/>
      </w:divBdr>
    </w:div>
    <w:div w:id="593511631">
      <w:bodyDiv w:val="1"/>
      <w:marLeft w:val="0"/>
      <w:marRight w:val="0"/>
      <w:marTop w:val="0"/>
      <w:marBottom w:val="0"/>
      <w:divBdr>
        <w:top w:val="none" w:sz="0" w:space="0" w:color="auto"/>
        <w:left w:val="none" w:sz="0" w:space="0" w:color="auto"/>
        <w:bottom w:val="none" w:sz="0" w:space="0" w:color="auto"/>
        <w:right w:val="none" w:sz="0" w:space="0" w:color="auto"/>
      </w:divBdr>
    </w:div>
    <w:div w:id="596905678">
      <w:bodyDiv w:val="1"/>
      <w:marLeft w:val="0"/>
      <w:marRight w:val="0"/>
      <w:marTop w:val="0"/>
      <w:marBottom w:val="0"/>
      <w:divBdr>
        <w:top w:val="none" w:sz="0" w:space="0" w:color="auto"/>
        <w:left w:val="none" w:sz="0" w:space="0" w:color="auto"/>
        <w:bottom w:val="none" w:sz="0" w:space="0" w:color="auto"/>
        <w:right w:val="none" w:sz="0" w:space="0" w:color="auto"/>
      </w:divBdr>
    </w:div>
    <w:div w:id="607465924">
      <w:bodyDiv w:val="1"/>
      <w:marLeft w:val="0"/>
      <w:marRight w:val="0"/>
      <w:marTop w:val="0"/>
      <w:marBottom w:val="0"/>
      <w:divBdr>
        <w:top w:val="none" w:sz="0" w:space="0" w:color="auto"/>
        <w:left w:val="none" w:sz="0" w:space="0" w:color="auto"/>
        <w:bottom w:val="none" w:sz="0" w:space="0" w:color="auto"/>
        <w:right w:val="none" w:sz="0" w:space="0" w:color="auto"/>
      </w:divBdr>
    </w:div>
    <w:div w:id="636301306">
      <w:bodyDiv w:val="1"/>
      <w:marLeft w:val="0"/>
      <w:marRight w:val="0"/>
      <w:marTop w:val="0"/>
      <w:marBottom w:val="0"/>
      <w:divBdr>
        <w:top w:val="none" w:sz="0" w:space="0" w:color="auto"/>
        <w:left w:val="none" w:sz="0" w:space="0" w:color="auto"/>
        <w:bottom w:val="none" w:sz="0" w:space="0" w:color="auto"/>
        <w:right w:val="none" w:sz="0" w:space="0" w:color="auto"/>
      </w:divBdr>
    </w:div>
    <w:div w:id="645665350">
      <w:bodyDiv w:val="1"/>
      <w:marLeft w:val="0"/>
      <w:marRight w:val="0"/>
      <w:marTop w:val="0"/>
      <w:marBottom w:val="0"/>
      <w:divBdr>
        <w:top w:val="none" w:sz="0" w:space="0" w:color="auto"/>
        <w:left w:val="none" w:sz="0" w:space="0" w:color="auto"/>
        <w:bottom w:val="none" w:sz="0" w:space="0" w:color="auto"/>
        <w:right w:val="none" w:sz="0" w:space="0" w:color="auto"/>
      </w:divBdr>
    </w:div>
    <w:div w:id="679506788">
      <w:bodyDiv w:val="1"/>
      <w:marLeft w:val="0"/>
      <w:marRight w:val="0"/>
      <w:marTop w:val="0"/>
      <w:marBottom w:val="0"/>
      <w:divBdr>
        <w:top w:val="none" w:sz="0" w:space="0" w:color="auto"/>
        <w:left w:val="none" w:sz="0" w:space="0" w:color="auto"/>
        <w:bottom w:val="none" w:sz="0" w:space="0" w:color="auto"/>
        <w:right w:val="none" w:sz="0" w:space="0" w:color="auto"/>
      </w:divBdr>
    </w:div>
    <w:div w:id="714700425">
      <w:bodyDiv w:val="1"/>
      <w:marLeft w:val="0"/>
      <w:marRight w:val="0"/>
      <w:marTop w:val="0"/>
      <w:marBottom w:val="0"/>
      <w:divBdr>
        <w:top w:val="none" w:sz="0" w:space="0" w:color="auto"/>
        <w:left w:val="none" w:sz="0" w:space="0" w:color="auto"/>
        <w:bottom w:val="none" w:sz="0" w:space="0" w:color="auto"/>
        <w:right w:val="none" w:sz="0" w:space="0" w:color="auto"/>
      </w:divBdr>
    </w:div>
    <w:div w:id="727194219">
      <w:bodyDiv w:val="1"/>
      <w:marLeft w:val="0"/>
      <w:marRight w:val="0"/>
      <w:marTop w:val="0"/>
      <w:marBottom w:val="0"/>
      <w:divBdr>
        <w:top w:val="none" w:sz="0" w:space="0" w:color="auto"/>
        <w:left w:val="none" w:sz="0" w:space="0" w:color="auto"/>
        <w:bottom w:val="none" w:sz="0" w:space="0" w:color="auto"/>
        <w:right w:val="none" w:sz="0" w:space="0" w:color="auto"/>
      </w:divBdr>
    </w:div>
    <w:div w:id="743532478">
      <w:bodyDiv w:val="1"/>
      <w:marLeft w:val="0"/>
      <w:marRight w:val="0"/>
      <w:marTop w:val="0"/>
      <w:marBottom w:val="0"/>
      <w:divBdr>
        <w:top w:val="none" w:sz="0" w:space="0" w:color="auto"/>
        <w:left w:val="none" w:sz="0" w:space="0" w:color="auto"/>
        <w:bottom w:val="none" w:sz="0" w:space="0" w:color="auto"/>
        <w:right w:val="none" w:sz="0" w:space="0" w:color="auto"/>
      </w:divBdr>
    </w:div>
    <w:div w:id="747457312">
      <w:bodyDiv w:val="1"/>
      <w:marLeft w:val="0"/>
      <w:marRight w:val="0"/>
      <w:marTop w:val="0"/>
      <w:marBottom w:val="0"/>
      <w:divBdr>
        <w:top w:val="none" w:sz="0" w:space="0" w:color="auto"/>
        <w:left w:val="none" w:sz="0" w:space="0" w:color="auto"/>
        <w:bottom w:val="none" w:sz="0" w:space="0" w:color="auto"/>
        <w:right w:val="none" w:sz="0" w:space="0" w:color="auto"/>
      </w:divBdr>
    </w:div>
    <w:div w:id="778718152">
      <w:bodyDiv w:val="1"/>
      <w:marLeft w:val="0"/>
      <w:marRight w:val="0"/>
      <w:marTop w:val="0"/>
      <w:marBottom w:val="0"/>
      <w:divBdr>
        <w:top w:val="none" w:sz="0" w:space="0" w:color="auto"/>
        <w:left w:val="none" w:sz="0" w:space="0" w:color="auto"/>
        <w:bottom w:val="none" w:sz="0" w:space="0" w:color="auto"/>
        <w:right w:val="none" w:sz="0" w:space="0" w:color="auto"/>
      </w:divBdr>
    </w:div>
    <w:div w:id="785466612">
      <w:bodyDiv w:val="1"/>
      <w:marLeft w:val="0"/>
      <w:marRight w:val="0"/>
      <w:marTop w:val="0"/>
      <w:marBottom w:val="0"/>
      <w:divBdr>
        <w:top w:val="none" w:sz="0" w:space="0" w:color="auto"/>
        <w:left w:val="none" w:sz="0" w:space="0" w:color="auto"/>
        <w:bottom w:val="none" w:sz="0" w:space="0" w:color="auto"/>
        <w:right w:val="none" w:sz="0" w:space="0" w:color="auto"/>
      </w:divBdr>
    </w:div>
    <w:div w:id="787746452">
      <w:bodyDiv w:val="1"/>
      <w:marLeft w:val="0"/>
      <w:marRight w:val="0"/>
      <w:marTop w:val="0"/>
      <w:marBottom w:val="0"/>
      <w:divBdr>
        <w:top w:val="none" w:sz="0" w:space="0" w:color="auto"/>
        <w:left w:val="none" w:sz="0" w:space="0" w:color="auto"/>
        <w:bottom w:val="none" w:sz="0" w:space="0" w:color="auto"/>
        <w:right w:val="none" w:sz="0" w:space="0" w:color="auto"/>
      </w:divBdr>
    </w:div>
    <w:div w:id="802649792">
      <w:bodyDiv w:val="1"/>
      <w:marLeft w:val="0"/>
      <w:marRight w:val="0"/>
      <w:marTop w:val="0"/>
      <w:marBottom w:val="0"/>
      <w:divBdr>
        <w:top w:val="none" w:sz="0" w:space="0" w:color="auto"/>
        <w:left w:val="none" w:sz="0" w:space="0" w:color="auto"/>
        <w:bottom w:val="none" w:sz="0" w:space="0" w:color="auto"/>
        <w:right w:val="none" w:sz="0" w:space="0" w:color="auto"/>
      </w:divBdr>
    </w:div>
    <w:div w:id="880556086">
      <w:bodyDiv w:val="1"/>
      <w:marLeft w:val="0"/>
      <w:marRight w:val="0"/>
      <w:marTop w:val="0"/>
      <w:marBottom w:val="0"/>
      <w:divBdr>
        <w:top w:val="none" w:sz="0" w:space="0" w:color="auto"/>
        <w:left w:val="none" w:sz="0" w:space="0" w:color="auto"/>
        <w:bottom w:val="none" w:sz="0" w:space="0" w:color="auto"/>
        <w:right w:val="none" w:sz="0" w:space="0" w:color="auto"/>
      </w:divBdr>
    </w:div>
    <w:div w:id="907955031">
      <w:bodyDiv w:val="1"/>
      <w:marLeft w:val="0"/>
      <w:marRight w:val="0"/>
      <w:marTop w:val="0"/>
      <w:marBottom w:val="0"/>
      <w:divBdr>
        <w:top w:val="none" w:sz="0" w:space="0" w:color="auto"/>
        <w:left w:val="none" w:sz="0" w:space="0" w:color="auto"/>
        <w:bottom w:val="none" w:sz="0" w:space="0" w:color="auto"/>
        <w:right w:val="none" w:sz="0" w:space="0" w:color="auto"/>
      </w:divBdr>
    </w:div>
    <w:div w:id="1006250589">
      <w:bodyDiv w:val="1"/>
      <w:marLeft w:val="0"/>
      <w:marRight w:val="0"/>
      <w:marTop w:val="0"/>
      <w:marBottom w:val="0"/>
      <w:divBdr>
        <w:top w:val="none" w:sz="0" w:space="0" w:color="auto"/>
        <w:left w:val="none" w:sz="0" w:space="0" w:color="auto"/>
        <w:bottom w:val="none" w:sz="0" w:space="0" w:color="auto"/>
        <w:right w:val="none" w:sz="0" w:space="0" w:color="auto"/>
      </w:divBdr>
    </w:div>
    <w:div w:id="1039278648">
      <w:bodyDiv w:val="1"/>
      <w:marLeft w:val="0"/>
      <w:marRight w:val="0"/>
      <w:marTop w:val="0"/>
      <w:marBottom w:val="0"/>
      <w:divBdr>
        <w:top w:val="none" w:sz="0" w:space="0" w:color="auto"/>
        <w:left w:val="none" w:sz="0" w:space="0" w:color="auto"/>
        <w:bottom w:val="none" w:sz="0" w:space="0" w:color="auto"/>
        <w:right w:val="none" w:sz="0" w:space="0" w:color="auto"/>
      </w:divBdr>
    </w:div>
    <w:div w:id="1096708074">
      <w:bodyDiv w:val="1"/>
      <w:marLeft w:val="0"/>
      <w:marRight w:val="0"/>
      <w:marTop w:val="0"/>
      <w:marBottom w:val="0"/>
      <w:divBdr>
        <w:top w:val="none" w:sz="0" w:space="0" w:color="auto"/>
        <w:left w:val="none" w:sz="0" w:space="0" w:color="auto"/>
        <w:bottom w:val="none" w:sz="0" w:space="0" w:color="auto"/>
        <w:right w:val="none" w:sz="0" w:space="0" w:color="auto"/>
      </w:divBdr>
    </w:div>
    <w:div w:id="1121342291">
      <w:bodyDiv w:val="1"/>
      <w:marLeft w:val="0"/>
      <w:marRight w:val="0"/>
      <w:marTop w:val="0"/>
      <w:marBottom w:val="0"/>
      <w:divBdr>
        <w:top w:val="none" w:sz="0" w:space="0" w:color="auto"/>
        <w:left w:val="none" w:sz="0" w:space="0" w:color="auto"/>
        <w:bottom w:val="none" w:sz="0" w:space="0" w:color="auto"/>
        <w:right w:val="none" w:sz="0" w:space="0" w:color="auto"/>
      </w:divBdr>
    </w:div>
    <w:div w:id="1156069582">
      <w:bodyDiv w:val="1"/>
      <w:marLeft w:val="0"/>
      <w:marRight w:val="0"/>
      <w:marTop w:val="0"/>
      <w:marBottom w:val="0"/>
      <w:divBdr>
        <w:top w:val="none" w:sz="0" w:space="0" w:color="auto"/>
        <w:left w:val="none" w:sz="0" w:space="0" w:color="auto"/>
        <w:bottom w:val="none" w:sz="0" w:space="0" w:color="auto"/>
        <w:right w:val="none" w:sz="0" w:space="0" w:color="auto"/>
      </w:divBdr>
    </w:div>
    <w:div w:id="1219435770">
      <w:bodyDiv w:val="1"/>
      <w:marLeft w:val="0"/>
      <w:marRight w:val="0"/>
      <w:marTop w:val="0"/>
      <w:marBottom w:val="0"/>
      <w:divBdr>
        <w:top w:val="none" w:sz="0" w:space="0" w:color="auto"/>
        <w:left w:val="none" w:sz="0" w:space="0" w:color="auto"/>
        <w:bottom w:val="none" w:sz="0" w:space="0" w:color="auto"/>
        <w:right w:val="none" w:sz="0" w:space="0" w:color="auto"/>
      </w:divBdr>
    </w:div>
    <w:div w:id="1224290659">
      <w:bodyDiv w:val="1"/>
      <w:marLeft w:val="0"/>
      <w:marRight w:val="0"/>
      <w:marTop w:val="0"/>
      <w:marBottom w:val="0"/>
      <w:divBdr>
        <w:top w:val="none" w:sz="0" w:space="0" w:color="auto"/>
        <w:left w:val="none" w:sz="0" w:space="0" w:color="auto"/>
        <w:bottom w:val="none" w:sz="0" w:space="0" w:color="auto"/>
        <w:right w:val="none" w:sz="0" w:space="0" w:color="auto"/>
      </w:divBdr>
      <w:divsChild>
        <w:div w:id="1884828831">
          <w:marLeft w:val="0"/>
          <w:marRight w:val="0"/>
          <w:marTop w:val="0"/>
          <w:marBottom w:val="0"/>
          <w:divBdr>
            <w:top w:val="none" w:sz="0" w:space="0" w:color="auto"/>
            <w:left w:val="none" w:sz="0" w:space="0" w:color="auto"/>
            <w:bottom w:val="none" w:sz="0" w:space="0" w:color="auto"/>
            <w:right w:val="none" w:sz="0" w:space="0" w:color="auto"/>
          </w:divBdr>
          <w:divsChild>
            <w:div w:id="41539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1295">
      <w:bodyDiv w:val="1"/>
      <w:marLeft w:val="0"/>
      <w:marRight w:val="0"/>
      <w:marTop w:val="0"/>
      <w:marBottom w:val="0"/>
      <w:divBdr>
        <w:top w:val="none" w:sz="0" w:space="0" w:color="auto"/>
        <w:left w:val="none" w:sz="0" w:space="0" w:color="auto"/>
        <w:bottom w:val="none" w:sz="0" w:space="0" w:color="auto"/>
        <w:right w:val="none" w:sz="0" w:space="0" w:color="auto"/>
      </w:divBdr>
    </w:div>
    <w:div w:id="1256746920">
      <w:bodyDiv w:val="1"/>
      <w:marLeft w:val="0"/>
      <w:marRight w:val="0"/>
      <w:marTop w:val="0"/>
      <w:marBottom w:val="0"/>
      <w:divBdr>
        <w:top w:val="none" w:sz="0" w:space="0" w:color="auto"/>
        <w:left w:val="none" w:sz="0" w:space="0" w:color="auto"/>
        <w:bottom w:val="none" w:sz="0" w:space="0" w:color="auto"/>
        <w:right w:val="none" w:sz="0" w:space="0" w:color="auto"/>
      </w:divBdr>
    </w:div>
    <w:div w:id="1262955627">
      <w:bodyDiv w:val="1"/>
      <w:marLeft w:val="0"/>
      <w:marRight w:val="0"/>
      <w:marTop w:val="0"/>
      <w:marBottom w:val="0"/>
      <w:divBdr>
        <w:top w:val="none" w:sz="0" w:space="0" w:color="auto"/>
        <w:left w:val="none" w:sz="0" w:space="0" w:color="auto"/>
        <w:bottom w:val="none" w:sz="0" w:space="0" w:color="auto"/>
        <w:right w:val="none" w:sz="0" w:space="0" w:color="auto"/>
      </w:divBdr>
    </w:div>
    <w:div w:id="1306275080">
      <w:bodyDiv w:val="1"/>
      <w:marLeft w:val="0"/>
      <w:marRight w:val="0"/>
      <w:marTop w:val="0"/>
      <w:marBottom w:val="0"/>
      <w:divBdr>
        <w:top w:val="none" w:sz="0" w:space="0" w:color="auto"/>
        <w:left w:val="none" w:sz="0" w:space="0" w:color="auto"/>
        <w:bottom w:val="none" w:sz="0" w:space="0" w:color="auto"/>
        <w:right w:val="none" w:sz="0" w:space="0" w:color="auto"/>
      </w:divBdr>
    </w:div>
    <w:div w:id="1387603723">
      <w:bodyDiv w:val="1"/>
      <w:marLeft w:val="0"/>
      <w:marRight w:val="0"/>
      <w:marTop w:val="0"/>
      <w:marBottom w:val="0"/>
      <w:divBdr>
        <w:top w:val="none" w:sz="0" w:space="0" w:color="auto"/>
        <w:left w:val="none" w:sz="0" w:space="0" w:color="auto"/>
        <w:bottom w:val="none" w:sz="0" w:space="0" w:color="auto"/>
        <w:right w:val="none" w:sz="0" w:space="0" w:color="auto"/>
      </w:divBdr>
    </w:div>
    <w:div w:id="1562330465">
      <w:bodyDiv w:val="1"/>
      <w:marLeft w:val="0"/>
      <w:marRight w:val="0"/>
      <w:marTop w:val="0"/>
      <w:marBottom w:val="0"/>
      <w:divBdr>
        <w:top w:val="none" w:sz="0" w:space="0" w:color="auto"/>
        <w:left w:val="none" w:sz="0" w:space="0" w:color="auto"/>
        <w:bottom w:val="none" w:sz="0" w:space="0" w:color="auto"/>
        <w:right w:val="none" w:sz="0" w:space="0" w:color="auto"/>
      </w:divBdr>
      <w:divsChild>
        <w:div w:id="2083020946">
          <w:marLeft w:val="0"/>
          <w:marRight w:val="0"/>
          <w:marTop w:val="0"/>
          <w:marBottom w:val="0"/>
          <w:divBdr>
            <w:top w:val="none" w:sz="0" w:space="0" w:color="auto"/>
            <w:left w:val="none" w:sz="0" w:space="0" w:color="auto"/>
            <w:bottom w:val="none" w:sz="0" w:space="0" w:color="auto"/>
            <w:right w:val="none" w:sz="0" w:space="0" w:color="auto"/>
          </w:divBdr>
          <w:divsChild>
            <w:div w:id="326325430">
              <w:marLeft w:val="0"/>
              <w:marRight w:val="0"/>
              <w:marTop w:val="0"/>
              <w:marBottom w:val="0"/>
              <w:divBdr>
                <w:top w:val="none" w:sz="0" w:space="0" w:color="auto"/>
                <w:left w:val="none" w:sz="0" w:space="0" w:color="auto"/>
                <w:bottom w:val="none" w:sz="0" w:space="0" w:color="auto"/>
                <w:right w:val="none" w:sz="0" w:space="0" w:color="auto"/>
              </w:divBdr>
            </w:div>
          </w:divsChild>
        </w:div>
        <w:div w:id="752358779">
          <w:marLeft w:val="0"/>
          <w:marRight w:val="0"/>
          <w:marTop w:val="0"/>
          <w:marBottom w:val="0"/>
          <w:divBdr>
            <w:top w:val="none" w:sz="0" w:space="0" w:color="auto"/>
            <w:left w:val="none" w:sz="0" w:space="0" w:color="auto"/>
            <w:bottom w:val="none" w:sz="0" w:space="0" w:color="auto"/>
            <w:right w:val="none" w:sz="0" w:space="0" w:color="auto"/>
          </w:divBdr>
          <w:divsChild>
            <w:div w:id="1851600223">
              <w:marLeft w:val="0"/>
              <w:marRight w:val="0"/>
              <w:marTop w:val="0"/>
              <w:marBottom w:val="0"/>
              <w:divBdr>
                <w:top w:val="none" w:sz="0" w:space="0" w:color="auto"/>
                <w:left w:val="none" w:sz="0" w:space="0" w:color="auto"/>
                <w:bottom w:val="none" w:sz="0" w:space="0" w:color="auto"/>
                <w:right w:val="none" w:sz="0" w:space="0" w:color="auto"/>
              </w:divBdr>
            </w:div>
          </w:divsChild>
        </w:div>
        <w:div w:id="1122110003">
          <w:marLeft w:val="0"/>
          <w:marRight w:val="0"/>
          <w:marTop w:val="0"/>
          <w:marBottom w:val="0"/>
          <w:divBdr>
            <w:top w:val="none" w:sz="0" w:space="0" w:color="auto"/>
            <w:left w:val="none" w:sz="0" w:space="0" w:color="auto"/>
            <w:bottom w:val="none" w:sz="0" w:space="0" w:color="auto"/>
            <w:right w:val="none" w:sz="0" w:space="0" w:color="auto"/>
          </w:divBdr>
          <w:divsChild>
            <w:div w:id="28095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4169">
      <w:bodyDiv w:val="1"/>
      <w:marLeft w:val="0"/>
      <w:marRight w:val="0"/>
      <w:marTop w:val="0"/>
      <w:marBottom w:val="0"/>
      <w:divBdr>
        <w:top w:val="none" w:sz="0" w:space="0" w:color="auto"/>
        <w:left w:val="none" w:sz="0" w:space="0" w:color="auto"/>
        <w:bottom w:val="none" w:sz="0" w:space="0" w:color="auto"/>
        <w:right w:val="none" w:sz="0" w:space="0" w:color="auto"/>
      </w:divBdr>
      <w:divsChild>
        <w:div w:id="51539157">
          <w:marLeft w:val="0"/>
          <w:marRight w:val="0"/>
          <w:marTop w:val="0"/>
          <w:marBottom w:val="0"/>
          <w:divBdr>
            <w:top w:val="none" w:sz="0" w:space="0" w:color="auto"/>
            <w:left w:val="none" w:sz="0" w:space="0" w:color="auto"/>
            <w:bottom w:val="none" w:sz="0" w:space="0" w:color="auto"/>
            <w:right w:val="none" w:sz="0" w:space="0" w:color="auto"/>
          </w:divBdr>
          <w:divsChild>
            <w:div w:id="303852251">
              <w:marLeft w:val="0"/>
              <w:marRight w:val="0"/>
              <w:marTop w:val="0"/>
              <w:marBottom w:val="0"/>
              <w:divBdr>
                <w:top w:val="none" w:sz="0" w:space="0" w:color="auto"/>
                <w:left w:val="none" w:sz="0" w:space="0" w:color="auto"/>
                <w:bottom w:val="none" w:sz="0" w:space="0" w:color="auto"/>
                <w:right w:val="none" w:sz="0" w:space="0" w:color="auto"/>
              </w:divBdr>
              <w:divsChild>
                <w:div w:id="471673472">
                  <w:marLeft w:val="0"/>
                  <w:marRight w:val="0"/>
                  <w:marTop w:val="0"/>
                  <w:marBottom w:val="0"/>
                  <w:divBdr>
                    <w:top w:val="none" w:sz="0" w:space="0" w:color="auto"/>
                    <w:left w:val="none" w:sz="0" w:space="0" w:color="auto"/>
                    <w:bottom w:val="none" w:sz="0" w:space="0" w:color="auto"/>
                    <w:right w:val="none" w:sz="0" w:space="0" w:color="auto"/>
                  </w:divBdr>
                  <w:divsChild>
                    <w:div w:id="545605234">
                      <w:marLeft w:val="0"/>
                      <w:marRight w:val="0"/>
                      <w:marTop w:val="0"/>
                      <w:marBottom w:val="0"/>
                      <w:divBdr>
                        <w:top w:val="none" w:sz="0" w:space="0" w:color="auto"/>
                        <w:left w:val="none" w:sz="0" w:space="0" w:color="auto"/>
                        <w:bottom w:val="none" w:sz="0" w:space="0" w:color="auto"/>
                        <w:right w:val="none" w:sz="0" w:space="0" w:color="auto"/>
                      </w:divBdr>
                      <w:divsChild>
                        <w:div w:id="688264685">
                          <w:marLeft w:val="0"/>
                          <w:marRight w:val="0"/>
                          <w:marTop w:val="0"/>
                          <w:marBottom w:val="0"/>
                          <w:divBdr>
                            <w:top w:val="none" w:sz="0" w:space="0" w:color="auto"/>
                            <w:left w:val="none" w:sz="0" w:space="0" w:color="auto"/>
                            <w:bottom w:val="none" w:sz="0" w:space="0" w:color="auto"/>
                            <w:right w:val="none" w:sz="0" w:space="0" w:color="auto"/>
                          </w:divBdr>
                          <w:divsChild>
                            <w:div w:id="1255018561">
                              <w:marLeft w:val="0"/>
                              <w:marRight w:val="0"/>
                              <w:marTop w:val="0"/>
                              <w:marBottom w:val="0"/>
                              <w:divBdr>
                                <w:top w:val="none" w:sz="0" w:space="0" w:color="auto"/>
                                <w:left w:val="none" w:sz="0" w:space="0" w:color="auto"/>
                                <w:bottom w:val="none" w:sz="0" w:space="0" w:color="auto"/>
                                <w:right w:val="none" w:sz="0" w:space="0" w:color="auto"/>
                              </w:divBdr>
                              <w:divsChild>
                                <w:div w:id="1156186638">
                                  <w:marLeft w:val="0"/>
                                  <w:marRight w:val="0"/>
                                  <w:marTop w:val="0"/>
                                  <w:marBottom w:val="0"/>
                                  <w:divBdr>
                                    <w:top w:val="none" w:sz="0" w:space="0" w:color="auto"/>
                                    <w:left w:val="none" w:sz="0" w:space="0" w:color="auto"/>
                                    <w:bottom w:val="none" w:sz="0" w:space="0" w:color="auto"/>
                                    <w:right w:val="none" w:sz="0" w:space="0" w:color="auto"/>
                                  </w:divBdr>
                                  <w:divsChild>
                                    <w:div w:id="1300263686">
                                      <w:marLeft w:val="0"/>
                                      <w:marRight w:val="0"/>
                                      <w:marTop w:val="0"/>
                                      <w:marBottom w:val="0"/>
                                      <w:divBdr>
                                        <w:top w:val="none" w:sz="0" w:space="0" w:color="auto"/>
                                        <w:left w:val="none" w:sz="0" w:space="0" w:color="auto"/>
                                        <w:bottom w:val="none" w:sz="0" w:space="0" w:color="auto"/>
                                        <w:right w:val="none" w:sz="0" w:space="0" w:color="auto"/>
                                      </w:divBdr>
                                      <w:divsChild>
                                        <w:div w:id="660230522">
                                          <w:marLeft w:val="0"/>
                                          <w:marRight w:val="0"/>
                                          <w:marTop w:val="0"/>
                                          <w:marBottom w:val="0"/>
                                          <w:divBdr>
                                            <w:top w:val="none" w:sz="0" w:space="0" w:color="auto"/>
                                            <w:left w:val="none" w:sz="0" w:space="0" w:color="auto"/>
                                            <w:bottom w:val="none" w:sz="0" w:space="0" w:color="auto"/>
                                            <w:right w:val="none" w:sz="0" w:space="0" w:color="auto"/>
                                          </w:divBdr>
                                          <w:divsChild>
                                            <w:div w:id="22598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5218657">
          <w:marLeft w:val="0"/>
          <w:marRight w:val="0"/>
          <w:marTop w:val="0"/>
          <w:marBottom w:val="0"/>
          <w:divBdr>
            <w:top w:val="none" w:sz="0" w:space="0" w:color="auto"/>
            <w:left w:val="none" w:sz="0" w:space="0" w:color="auto"/>
            <w:bottom w:val="none" w:sz="0" w:space="0" w:color="auto"/>
            <w:right w:val="none" w:sz="0" w:space="0" w:color="auto"/>
          </w:divBdr>
          <w:divsChild>
            <w:div w:id="665591716">
              <w:marLeft w:val="0"/>
              <w:marRight w:val="0"/>
              <w:marTop w:val="0"/>
              <w:marBottom w:val="0"/>
              <w:divBdr>
                <w:top w:val="none" w:sz="0" w:space="0" w:color="auto"/>
                <w:left w:val="none" w:sz="0" w:space="0" w:color="auto"/>
                <w:bottom w:val="none" w:sz="0" w:space="0" w:color="auto"/>
                <w:right w:val="none" w:sz="0" w:space="0" w:color="auto"/>
              </w:divBdr>
              <w:divsChild>
                <w:div w:id="1493372526">
                  <w:marLeft w:val="0"/>
                  <w:marRight w:val="0"/>
                  <w:marTop w:val="0"/>
                  <w:marBottom w:val="0"/>
                  <w:divBdr>
                    <w:top w:val="none" w:sz="0" w:space="0" w:color="auto"/>
                    <w:left w:val="none" w:sz="0" w:space="0" w:color="auto"/>
                    <w:bottom w:val="none" w:sz="0" w:space="0" w:color="auto"/>
                    <w:right w:val="none" w:sz="0" w:space="0" w:color="auto"/>
                  </w:divBdr>
                  <w:divsChild>
                    <w:div w:id="522600281">
                      <w:marLeft w:val="0"/>
                      <w:marRight w:val="0"/>
                      <w:marTop w:val="0"/>
                      <w:marBottom w:val="0"/>
                      <w:divBdr>
                        <w:top w:val="none" w:sz="0" w:space="0" w:color="auto"/>
                        <w:left w:val="none" w:sz="0" w:space="0" w:color="auto"/>
                        <w:bottom w:val="none" w:sz="0" w:space="0" w:color="auto"/>
                        <w:right w:val="none" w:sz="0" w:space="0" w:color="auto"/>
                      </w:divBdr>
                      <w:divsChild>
                        <w:div w:id="2124690663">
                          <w:marLeft w:val="0"/>
                          <w:marRight w:val="0"/>
                          <w:marTop w:val="0"/>
                          <w:marBottom w:val="0"/>
                          <w:divBdr>
                            <w:top w:val="none" w:sz="0" w:space="0" w:color="auto"/>
                            <w:left w:val="none" w:sz="0" w:space="0" w:color="auto"/>
                            <w:bottom w:val="none" w:sz="0" w:space="0" w:color="auto"/>
                            <w:right w:val="none" w:sz="0" w:space="0" w:color="auto"/>
                          </w:divBdr>
                          <w:divsChild>
                            <w:div w:id="221213407">
                              <w:marLeft w:val="0"/>
                              <w:marRight w:val="0"/>
                              <w:marTop w:val="0"/>
                              <w:marBottom w:val="0"/>
                              <w:divBdr>
                                <w:top w:val="none" w:sz="0" w:space="0" w:color="auto"/>
                                <w:left w:val="none" w:sz="0" w:space="0" w:color="auto"/>
                                <w:bottom w:val="none" w:sz="0" w:space="0" w:color="auto"/>
                                <w:right w:val="none" w:sz="0" w:space="0" w:color="auto"/>
                              </w:divBdr>
                              <w:divsChild>
                                <w:div w:id="1393502131">
                                  <w:marLeft w:val="0"/>
                                  <w:marRight w:val="0"/>
                                  <w:marTop w:val="0"/>
                                  <w:marBottom w:val="0"/>
                                  <w:divBdr>
                                    <w:top w:val="none" w:sz="0" w:space="0" w:color="auto"/>
                                    <w:left w:val="none" w:sz="0" w:space="0" w:color="auto"/>
                                    <w:bottom w:val="none" w:sz="0" w:space="0" w:color="auto"/>
                                    <w:right w:val="none" w:sz="0" w:space="0" w:color="auto"/>
                                  </w:divBdr>
                                  <w:divsChild>
                                    <w:div w:id="472253506">
                                      <w:marLeft w:val="0"/>
                                      <w:marRight w:val="0"/>
                                      <w:marTop w:val="0"/>
                                      <w:marBottom w:val="0"/>
                                      <w:divBdr>
                                        <w:top w:val="none" w:sz="0" w:space="0" w:color="auto"/>
                                        <w:left w:val="none" w:sz="0" w:space="0" w:color="auto"/>
                                        <w:bottom w:val="none" w:sz="0" w:space="0" w:color="auto"/>
                                        <w:right w:val="none" w:sz="0" w:space="0" w:color="auto"/>
                                      </w:divBdr>
                                      <w:divsChild>
                                        <w:div w:id="1862354626">
                                          <w:marLeft w:val="0"/>
                                          <w:marRight w:val="0"/>
                                          <w:marTop w:val="0"/>
                                          <w:marBottom w:val="0"/>
                                          <w:divBdr>
                                            <w:top w:val="none" w:sz="0" w:space="0" w:color="auto"/>
                                            <w:left w:val="none" w:sz="0" w:space="0" w:color="auto"/>
                                            <w:bottom w:val="none" w:sz="0" w:space="0" w:color="auto"/>
                                            <w:right w:val="none" w:sz="0" w:space="0" w:color="auto"/>
                                          </w:divBdr>
                                          <w:divsChild>
                                            <w:div w:id="55902938">
                                              <w:marLeft w:val="0"/>
                                              <w:marRight w:val="0"/>
                                              <w:marTop w:val="0"/>
                                              <w:marBottom w:val="0"/>
                                              <w:divBdr>
                                                <w:top w:val="none" w:sz="0" w:space="0" w:color="auto"/>
                                                <w:left w:val="none" w:sz="0" w:space="0" w:color="auto"/>
                                                <w:bottom w:val="none" w:sz="0" w:space="0" w:color="auto"/>
                                                <w:right w:val="none" w:sz="0" w:space="0" w:color="auto"/>
                                              </w:divBdr>
                                              <w:divsChild>
                                                <w:div w:id="1491171637">
                                                  <w:marLeft w:val="0"/>
                                                  <w:marRight w:val="0"/>
                                                  <w:marTop w:val="0"/>
                                                  <w:marBottom w:val="0"/>
                                                  <w:divBdr>
                                                    <w:top w:val="none" w:sz="0" w:space="0" w:color="auto"/>
                                                    <w:left w:val="none" w:sz="0" w:space="0" w:color="auto"/>
                                                    <w:bottom w:val="none" w:sz="0" w:space="0" w:color="auto"/>
                                                    <w:right w:val="none" w:sz="0" w:space="0" w:color="auto"/>
                                                  </w:divBdr>
                                                  <w:divsChild>
                                                    <w:div w:id="1031607163">
                                                      <w:marLeft w:val="0"/>
                                                      <w:marRight w:val="0"/>
                                                      <w:marTop w:val="0"/>
                                                      <w:marBottom w:val="0"/>
                                                      <w:divBdr>
                                                        <w:top w:val="none" w:sz="0" w:space="0" w:color="auto"/>
                                                        <w:left w:val="none" w:sz="0" w:space="0" w:color="auto"/>
                                                        <w:bottom w:val="none" w:sz="0" w:space="0" w:color="auto"/>
                                                        <w:right w:val="none" w:sz="0" w:space="0" w:color="auto"/>
                                                      </w:divBdr>
                                                      <w:divsChild>
                                                        <w:div w:id="829949717">
                                                          <w:marLeft w:val="0"/>
                                                          <w:marRight w:val="0"/>
                                                          <w:marTop w:val="0"/>
                                                          <w:marBottom w:val="0"/>
                                                          <w:divBdr>
                                                            <w:top w:val="none" w:sz="0" w:space="0" w:color="auto"/>
                                                            <w:left w:val="none" w:sz="0" w:space="0" w:color="auto"/>
                                                            <w:bottom w:val="none" w:sz="0" w:space="0" w:color="auto"/>
                                                            <w:right w:val="none" w:sz="0" w:space="0" w:color="auto"/>
                                                          </w:divBdr>
                                                          <w:divsChild>
                                                            <w:div w:id="754477979">
                                                              <w:marLeft w:val="0"/>
                                                              <w:marRight w:val="0"/>
                                                              <w:marTop w:val="0"/>
                                                              <w:marBottom w:val="0"/>
                                                              <w:divBdr>
                                                                <w:top w:val="none" w:sz="0" w:space="0" w:color="auto"/>
                                                                <w:left w:val="none" w:sz="0" w:space="0" w:color="auto"/>
                                                                <w:bottom w:val="none" w:sz="0" w:space="0" w:color="auto"/>
                                                                <w:right w:val="none" w:sz="0" w:space="0" w:color="auto"/>
                                                              </w:divBdr>
                                                              <w:divsChild>
                                                                <w:div w:id="1065681784">
                                                                  <w:marLeft w:val="0"/>
                                                                  <w:marRight w:val="0"/>
                                                                  <w:marTop w:val="0"/>
                                                                  <w:marBottom w:val="0"/>
                                                                  <w:divBdr>
                                                                    <w:top w:val="none" w:sz="0" w:space="0" w:color="auto"/>
                                                                    <w:left w:val="none" w:sz="0" w:space="0" w:color="auto"/>
                                                                    <w:bottom w:val="none" w:sz="0" w:space="0" w:color="auto"/>
                                                                    <w:right w:val="none" w:sz="0" w:space="0" w:color="auto"/>
                                                                  </w:divBdr>
                                                                  <w:divsChild>
                                                                    <w:div w:id="110087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86576520">
      <w:bodyDiv w:val="1"/>
      <w:marLeft w:val="0"/>
      <w:marRight w:val="0"/>
      <w:marTop w:val="0"/>
      <w:marBottom w:val="0"/>
      <w:divBdr>
        <w:top w:val="none" w:sz="0" w:space="0" w:color="auto"/>
        <w:left w:val="none" w:sz="0" w:space="0" w:color="auto"/>
        <w:bottom w:val="none" w:sz="0" w:space="0" w:color="auto"/>
        <w:right w:val="none" w:sz="0" w:space="0" w:color="auto"/>
      </w:divBdr>
    </w:div>
    <w:div w:id="1601062153">
      <w:bodyDiv w:val="1"/>
      <w:marLeft w:val="0"/>
      <w:marRight w:val="0"/>
      <w:marTop w:val="0"/>
      <w:marBottom w:val="0"/>
      <w:divBdr>
        <w:top w:val="none" w:sz="0" w:space="0" w:color="auto"/>
        <w:left w:val="none" w:sz="0" w:space="0" w:color="auto"/>
        <w:bottom w:val="none" w:sz="0" w:space="0" w:color="auto"/>
        <w:right w:val="none" w:sz="0" w:space="0" w:color="auto"/>
      </w:divBdr>
    </w:div>
    <w:div w:id="1621103285">
      <w:bodyDiv w:val="1"/>
      <w:marLeft w:val="0"/>
      <w:marRight w:val="0"/>
      <w:marTop w:val="0"/>
      <w:marBottom w:val="0"/>
      <w:divBdr>
        <w:top w:val="none" w:sz="0" w:space="0" w:color="auto"/>
        <w:left w:val="none" w:sz="0" w:space="0" w:color="auto"/>
        <w:bottom w:val="none" w:sz="0" w:space="0" w:color="auto"/>
        <w:right w:val="none" w:sz="0" w:space="0" w:color="auto"/>
      </w:divBdr>
    </w:div>
    <w:div w:id="1634748772">
      <w:bodyDiv w:val="1"/>
      <w:marLeft w:val="0"/>
      <w:marRight w:val="0"/>
      <w:marTop w:val="0"/>
      <w:marBottom w:val="0"/>
      <w:divBdr>
        <w:top w:val="none" w:sz="0" w:space="0" w:color="auto"/>
        <w:left w:val="none" w:sz="0" w:space="0" w:color="auto"/>
        <w:bottom w:val="none" w:sz="0" w:space="0" w:color="auto"/>
        <w:right w:val="none" w:sz="0" w:space="0" w:color="auto"/>
      </w:divBdr>
    </w:div>
    <w:div w:id="1658261203">
      <w:bodyDiv w:val="1"/>
      <w:marLeft w:val="0"/>
      <w:marRight w:val="0"/>
      <w:marTop w:val="0"/>
      <w:marBottom w:val="0"/>
      <w:divBdr>
        <w:top w:val="none" w:sz="0" w:space="0" w:color="auto"/>
        <w:left w:val="none" w:sz="0" w:space="0" w:color="auto"/>
        <w:bottom w:val="none" w:sz="0" w:space="0" w:color="auto"/>
        <w:right w:val="none" w:sz="0" w:space="0" w:color="auto"/>
      </w:divBdr>
    </w:div>
    <w:div w:id="1662542093">
      <w:bodyDiv w:val="1"/>
      <w:marLeft w:val="0"/>
      <w:marRight w:val="0"/>
      <w:marTop w:val="0"/>
      <w:marBottom w:val="0"/>
      <w:divBdr>
        <w:top w:val="none" w:sz="0" w:space="0" w:color="auto"/>
        <w:left w:val="none" w:sz="0" w:space="0" w:color="auto"/>
        <w:bottom w:val="none" w:sz="0" w:space="0" w:color="auto"/>
        <w:right w:val="none" w:sz="0" w:space="0" w:color="auto"/>
      </w:divBdr>
    </w:div>
    <w:div w:id="1678775296">
      <w:bodyDiv w:val="1"/>
      <w:marLeft w:val="0"/>
      <w:marRight w:val="0"/>
      <w:marTop w:val="0"/>
      <w:marBottom w:val="0"/>
      <w:divBdr>
        <w:top w:val="none" w:sz="0" w:space="0" w:color="auto"/>
        <w:left w:val="none" w:sz="0" w:space="0" w:color="auto"/>
        <w:bottom w:val="none" w:sz="0" w:space="0" w:color="auto"/>
        <w:right w:val="none" w:sz="0" w:space="0" w:color="auto"/>
      </w:divBdr>
    </w:div>
    <w:div w:id="1695645136">
      <w:bodyDiv w:val="1"/>
      <w:marLeft w:val="0"/>
      <w:marRight w:val="0"/>
      <w:marTop w:val="0"/>
      <w:marBottom w:val="0"/>
      <w:divBdr>
        <w:top w:val="none" w:sz="0" w:space="0" w:color="auto"/>
        <w:left w:val="none" w:sz="0" w:space="0" w:color="auto"/>
        <w:bottom w:val="none" w:sz="0" w:space="0" w:color="auto"/>
        <w:right w:val="none" w:sz="0" w:space="0" w:color="auto"/>
      </w:divBdr>
    </w:div>
    <w:div w:id="1731418179">
      <w:bodyDiv w:val="1"/>
      <w:marLeft w:val="0"/>
      <w:marRight w:val="0"/>
      <w:marTop w:val="0"/>
      <w:marBottom w:val="0"/>
      <w:divBdr>
        <w:top w:val="none" w:sz="0" w:space="0" w:color="auto"/>
        <w:left w:val="none" w:sz="0" w:space="0" w:color="auto"/>
        <w:bottom w:val="none" w:sz="0" w:space="0" w:color="auto"/>
        <w:right w:val="none" w:sz="0" w:space="0" w:color="auto"/>
      </w:divBdr>
    </w:div>
    <w:div w:id="1756978974">
      <w:bodyDiv w:val="1"/>
      <w:marLeft w:val="0"/>
      <w:marRight w:val="0"/>
      <w:marTop w:val="0"/>
      <w:marBottom w:val="0"/>
      <w:divBdr>
        <w:top w:val="none" w:sz="0" w:space="0" w:color="auto"/>
        <w:left w:val="none" w:sz="0" w:space="0" w:color="auto"/>
        <w:bottom w:val="none" w:sz="0" w:space="0" w:color="auto"/>
        <w:right w:val="none" w:sz="0" w:space="0" w:color="auto"/>
      </w:divBdr>
    </w:div>
    <w:div w:id="1787657232">
      <w:bodyDiv w:val="1"/>
      <w:marLeft w:val="0"/>
      <w:marRight w:val="0"/>
      <w:marTop w:val="0"/>
      <w:marBottom w:val="0"/>
      <w:divBdr>
        <w:top w:val="none" w:sz="0" w:space="0" w:color="auto"/>
        <w:left w:val="none" w:sz="0" w:space="0" w:color="auto"/>
        <w:bottom w:val="none" w:sz="0" w:space="0" w:color="auto"/>
        <w:right w:val="none" w:sz="0" w:space="0" w:color="auto"/>
      </w:divBdr>
    </w:div>
    <w:div w:id="1806967750">
      <w:bodyDiv w:val="1"/>
      <w:marLeft w:val="0"/>
      <w:marRight w:val="0"/>
      <w:marTop w:val="0"/>
      <w:marBottom w:val="0"/>
      <w:divBdr>
        <w:top w:val="none" w:sz="0" w:space="0" w:color="auto"/>
        <w:left w:val="none" w:sz="0" w:space="0" w:color="auto"/>
        <w:bottom w:val="none" w:sz="0" w:space="0" w:color="auto"/>
        <w:right w:val="none" w:sz="0" w:space="0" w:color="auto"/>
      </w:divBdr>
    </w:div>
    <w:div w:id="1814374203">
      <w:bodyDiv w:val="1"/>
      <w:marLeft w:val="0"/>
      <w:marRight w:val="0"/>
      <w:marTop w:val="0"/>
      <w:marBottom w:val="0"/>
      <w:divBdr>
        <w:top w:val="none" w:sz="0" w:space="0" w:color="auto"/>
        <w:left w:val="none" w:sz="0" w:space="0" w:color="auto"/>
        <w:bottom w:val="none" w:sz="0" w:space="0" w:color="auto"/>
        <w:right w:val="none" w:sz="0" w:space="0" w:color="auto"/>
      </w:divBdr>
    </w:div>
    <w:div w:id="1818377595">
      <w:bodyDiv w:val="1"/>
      <w:marLeft w:val="0"/>
      <w:marRight w:val="0"/>
      <w:marTop w:val="0"/>
      <w:marBottom w:val="0"/>
      <w:divBdr>
        <w:top w:val="none" w:sz="0" w:space="0" w:color="auto"/>
        <w:left w:val="none" w:sz="0" w:space="0" w:color="auto"/>
        <w:bottom w:val="none" w:sz="0" w:space="0" w:color="auto"/>
        <w:right w:val="none" w:sz="0" w:space="0" w:color="auto"/>
      </w:divBdr>
    </w:div>
    <w:div w:id="1838030646">
      <w:bodyDiv w:val="1"/>
      <w:marLeft w:val="0"/>
      <w:marRight w:val="0"/>
      <w:marTop w:val="0"/>
      <w:marBottom w:val="0"/>
      <w:divBdr>
        <w:top w:val="none" w:sz="0" w:space="0" w:color="auto"/>
        <w:left w:val="none" w:sz="0" w:space="0" w:color="auto"/>
        <w:bottom w:val="none" w:sz="0" w:space="0" w:color="auto"/>
        <w:right w:val="none" w:sz="0" w:space="0" w:color="auto"/>
      </w:divBdr>
      <w:divsChild>
        <w:div w:id="1236092739">
          <w:marLeft w:val="0"/>
          <w:marRight w:val="0"/>
          <w:marTop w:val="0"/>
          <w:marBottom w:val="0"/>
          <w:divBdr>
            <w:top w:val="none" w:sz="0" w:space="0" w:color="auto"/>
            <w:left w:val="none" w:sz="0" w:space="0" w:color="auto"/>
            <w:bottom w:val="none" w:sz="0" w:space="0" w:color="auto"/>
            <w:right w:val="none" w:sz="0" w:space="0" w:color="auto"/>
          </w:divBdr>
          <w:divsChild>
            <w:div w:id="2096393315">
              <w:marLeft w:val="0"/>
              <w:marRight w:val="0"/>
              <w:marTop w:val="0"/>
              <w:marBottom w:val="0"/>
              <w:divBdr>
                <w:top w:val="none" w:sz="0" w:space="0" w:color="auto"/>
                <w:left w:val="none" w:sz="0" w:space="0" w:color="auto"/>
                <w:bottom w:val="none" w:sz="0" w:space="0" w:color="auto"/>
                <w:right w:val="none" w:sz="0" w:space="0" w:color="auto"/>
              </w:divBdr>
            </w:div>
          </w:divsChild>
        </w:div>
        <w:div w:id="1265650139">
          <w:marLeft w:val="0"/>
          <w:marRight w:val="0"/>
          <w:marTop w:val="0"/>
          <w:marBottom w:val="0"/>
          <w:divBdr>
            <w:top w:val="none" w:sz="0" w:space="0" w:color="auto"/>
            <w:left w:val="none" w:sz="0" w:space="0" w:color="auto"/>
            <w:bottom w:val="none" w:sz="0" w:space="0" w:color="auto"/>
            <w:right w:val="none" w:sz="0" w:space="0" w:color="auto"/>
          </w:divBdr>
          <w:divsChild>
            <w:div w:id="2117018031">
              <w:marLeft w:val="0"/>
              <w:marRight w:val="0"/>
              <w:marTop w:val="0"/>
              <w:marBottom w:val="0"/>
              <w:divBdr>
                <w:top w:val="none" w:sz="0" w:space="0" w:color="auto"/>
                <w:left w:val="none" w:sz="0" w:space="0" w:color="auto"/>
                <w:bottom w:val="none" w:sz="0" w:space="0" w:color="auto"/>
                <w:right w:val="none" w:sz="0" w:space="0" w:color="auto"/>
              </w:divBdr>
            </w:div>
          </w:divsChild>
        </w:div>
        <w:div w:id="1615208836">
          <w:marLeft w:val="0"/>
          <w:marRight w:val="0"/>
          <w:marTop w:val="0"/>
          <w:marBottom w:val="0"/>
          <w:divBdr>
            <w:top w:val="none" w:sz="0" w:space="0" w:color="auto"/>
            <w:left w:val="none" w:sz="0" w:space="0" w:color="auto"/>
            <w:bottom w:val="none" w:sz="0" w:space="0" w:color="auto"/>
            <w:right w:val="none" w:sz="0" w:space="0" w:color="auto"/>
          </w:divBdr>
          <w:divsChild>
            <w:div w:id="163540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3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j.1365-2621.1971.tb15140.x" TargetMode="External"/><Relationship Id="rId18" Type="http://schemas.openxmlformats.org/officeDocument/2006/relationships/hyperlink" Target="https://doi.org/10.5851/kosfa.2012.32.6.695" TargetMode="External"/><Relationship Id="rId26" Type="http://schemas.openxmlformats.org/officeDocument/2006/relationships/hyperlink" Target="https://doi.org/10.48165/jms.2024.19.02.02" TargetMode="External"/><Relationship Id="rId39" Type="http://schemas.openxmlformats.org/officeDocument/2006/relationships/fontTable" Target="fontTable.xml"/><Relationship Id="rId21" Type="http://schemas.openxmlformats.org/officeDocument/2006/relationships/hyperlink" Target="https://doi.org/10.1021/jf60202a021" TargetMode="External"/><Relationship Id="rId34" Type="http://schemas.openxmlformats.org/officeDocument/2006/relationships/header" Target="header2.xml"/><Relationship Id="rId7" Type="http://schemas.openxmlformats.org/officeDocument/2006/relationships/hyperlink" Target="https://doi.org/10.7717/peerj.14364" TargetMode="External"/><Relationship Id="rId12" Type="http://schemas.openxmlformats.org/officeDocument/2006/relationships/hyperlink" Target="https://doi.org/10.56557/jafsat/2026/v13i110206" TargetMode="External"/><Relationship Id="rId17" Type="http://schemas.openxmlformats.org/officeDocument/2006/relationships/hyperlink" Target="https://doi.org/10.9734/irjpac/2020/v21i2330316" TargetMode="External"/><Relationship Id="rId25" Type="http://schemas.openxmlformats.org/officeDocument/2006/relationships/hyperlink" Target="https://doi.org/10.22271/veterinary.2024.v9.i1a.849"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61838/kman.jpsad.173" TargetMode="External"/><Relationship Id="rId20" Type="http://schemas.openxmlformats.org/officeDocument/2006/relationships/hyperlink" Target="https://doi.org/10.1080/10942912.2020.1788077" TargetMode="External"/><Relationship Id="rId29" Type="http://schemas.openxmlformats.org/officeDocument/2006/relationships/hyperlink" Target="https://doi.org/10.1016/j.foodchem.2024.13950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ris.fao.org/search/en/providers/122535/records/65ddddbb0f3e94b9e5c657fc" TargetMode="External"/><Relationship Id="rId24" Type="http://schemas.openxmlformats.org/officeDocument/2006/relationships/hyperlink" Target="https://doi.org/10.3390/foods10051142" TargetMode="External"/><Relationship Id="rId32" Type="http://schemas.openxmlformats.org/officeDocument/2006/relationships/hyperlink" Target="https://doi.org/10.3390/app112210849"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16/j.ijgfs.2024.100907" TargetMode="External"/><Relationship Id="rId23" Type="http://schemas.openxmlformats.org/officeDocument/2006/relationships/hyperlink" Target="https://doi.org/10.1016/j.tifs.2013.06.004" TargetMode="External"/><Relationship Id="rId28" Type="http://schemas.openxmlformats.org/officeDocument/2006/relationships/hyperlink" Target="https://doi.org/10.1007/s13197-010-0027-z" TargetMode="External"/><Relationship Id="rId36" Type="http://schemas.openxmlformats.org/officeDocument/2006/relationships/footer" Target="footer2.xml"/><Relationship Id="rId10" Type="http://schemas.openxmlformats.org/officeDocument/2006/relationships/hyperlink" Target="https://doi.org/10.9734/jsrr/2026/v32i104541" TargetMode="External"/><Relationship Id="rId19" Type="http://schemas.openxmlformats.org/officeDocument/2006/relationships/hyperlink" Target="https://doi.org/10.1007/s13197-011-0442-9" TargetMode="External"/><Relationship Id="rId31" Type="http://schemas.openxmlformats.org/officeDocument/2006/relationships/hyperlink" Target="https://doi.org/10.1002/fsn3.1847" TargetMode="External"/><Relationship Id="rId4" Type="http://schemas.openxmlformats.org/officeDocument/2006/relationships/webSettings" Target="webSettings.xml"/><Relationship Id="rId9" Type="http://schemas.openxmlformats.org/officeDocument/2006/relationships/hyperlink" Target="https://doi.org/10.1016/j.meatsci.2016.06.001" TargetMode="External"/><Relationship Id="rId14" Type="http://schemas.openxmlformats.org/officeDocument/2006/relationships/hyperlink" Target="https://doi.org/10.3390/foods10092173" TargetMode="External"/><Relationship Id="rId22" Type="http://schemas.openxmlformats.org/officeDocument/2006/relationships/hyperlink" Target="https://doi.org/10.1080/10942912.2020.1733014" TargetMode="External"/><Relationship Id="rId27" Type="http://schemas.openxmlformats.org/officeDocument/2006/relationships/hyperlink" Target="https://iucat.iu.edu/catalog/4163635" TargetMode="External"/><Relationship Id="rId30" Type="http://schemas.openxmlformats.org/officeDocument/2006/relationships/hyperlink" Target="https://doi.org/10.5713/ajas.17.0214" TargetMode="External"/><Relationship Id="rId35" Type="http://schemas.openxmlformats.org/officeDocument/2006/relationships/footer" Target="footer1.xml"/><Relationship Id="rId8" Type="http://schemas.openxmlformats.org/officeDocument/2006/relationships/hyperlink" Target="https://doi.org/10.1016/j.meatsci.2013.02.011"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1156</TotalTime>
  <Pages>11</Pages>
  <Words>4159</Words>
  <Characters>23710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SDI 1087</cp:lastModifiedBy>
  <cp:revision>43</cp:revision>
  <cp:lastPrinted>2026-10-14T09:10:00Z</cp:lastPrinted>
  <dcterms:created xsi:type="dcterms:W3CDTF">2026-09-17T23:28:00Z</dcterms:created>
  <dcterms:modified xsi:type="dcterms:W3CDTF">2026-10-24T06:34:00Z</dcterms:modified>
</cp:coreProperties>
</file>