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605F3" w14:textId="77777777" w:rsidR="004D5FA1" w:rsidRPr="00460251" w:rsidRDefault="004D5FA1" w:rsidP="00C63A02">
      <w:pPr>
        <w:jc w:val="both"/>
        <w:rPr>
          <w:rFonts w:ascii="Arial" w:hAnsi="Arial" w:cs="Arial"/>
          <w:b/>
          <w:bCs/>
          <w:color w:val="000000" w:themeColor="text1"/>
          <w:lang w:val="en-GB"/>
        </w:rPr>
      </w:pPr>
      <w:r w:rsidRPr="00460251">
        <w:rPr>
          <w:rFonts w:ascii="Arial" w:hAnsi="Arial" w:cs="Arial"/>
          <w:b/>
          <w:bCs/>
          <w:color w:val="000000" w:themeColor="text1"/>
          <w:lang w:val="en-GB"/>
        </w:rPr>
        <w:t>Original Research Article</w:t>
      </w:r>
    </w:p>
    <w:p w14:paraId="46BF22E7" w14:textId="77777777" w:rsidR="004D5FA1" w:rsidRPr="00460251" w:rsidRDefault="004D5FA1" w:rsidP="00C63A02">
      <w:pPr>
        <w:jc w:val="both"/>
        <w:rPr>
          <w:rFonts w:ascii="Arial" w:hAnsi="Arial" w:cs="Arial"/>
          <w:b/>
          <w:bCs/>
          <w:color w:val="000000" w:themeColor="text1"/>
          <w:lang w:val="en-GB"/>
        </w:rPr>
      </w:pPr>
    </w:p>
    <w:p w14:paraId="2DAAD9C7" w14:textId="77777777" w:rsidR="008A2840" w:rsidRPr="00460251" w:rsidRDefault="006261E1" w:rsidP="00C63A02">
      <w:pPr>
        <w:jc w:val="both"/>
        <w:rPr>
          <w:rFonts w:ascii="Arial" w:hAnsi="Arial" w:cs="Arial"/>
          <w:color w:val="000000" w:themeColor="text1"/>
          <w:lang w:val="en-GB"/>
        </w:rPr>
      </w:pPr>
      <w:r w:rsidRPr="00460251">
        <w:rPr>
          <w:rFonts w:ascii="Arial" w:hAnsi="Arial" w:cs="Arial"/>
          <w:b/>
          <w:bCs/>
          <w:color w:val="000000" w:themeColor="text1"/>
          <w:lang w:val="en-GB"/>
        </w:rPr>
        <w:t xml:space="preserve">Recognition of cervical cancer cells by the </w:t>
      </w:r>
      <w:r w:rsidRPr="00460251">
        <w:rPr>
          <w:rFonts w:ascii="Arial" w:hAnsi="Arial" w:cs="Arial"/>
          <w:b/>
          <w:bCs/>
          <w:i/>
          <w:iCs/>
          <w:color w:val="000000" w:themeColor="text1"/>
          <w:lang w:val="en-GB"/>
        </w:rPr>
        <w:t xml:space="preserve">Amaranthus </w:t>
      </w:r>
      <w:proofErr w:type="spellStart"/>
      <w:r w:rsidRPr="00460251">
        <w:rPr>
          <w:rFonts w:ascii="Arial" w:hAnsi="Arial" w:cs="Arial"/>
          <w:b/>
          <w:bCs/>
          <w:i/>
          <w:iCs/>
          <w:color w:val="000000" w:themeColor="text1"/>
          <w:lang w:val="en-GB"/>
        </w:rPr>
        <w:t>leucocarpus</w:t>
      </w:r>
      <w:proofErr w:type="spellEnd"/>
      <w:r w:rsidRPr="00460251">
        <w:rPr>
          <w:rFonts w:ascii="Arial" w:hAnsi="Arial" w:cs="Arial"/>
          <w:b/>
          <w:bCs/>
          <w:color w:val="000000" w:themeColor="text1"/>
          <w:lang w:val="en-GB"/>
        </w:rPr>
        <w:t xml:space="preserve"> lectin</w:t>
      </w:r>
    </w:p>
    <w:p w14:paraId="0E716350" w14:textId="77777777" w:rsidR="00440CBE" w:rsidRPr="00460251" w:rsidRDefault="00B65A38" w:rsidP="00C63A02">
      <w:pPr>
        <w:jc w:val="both"/>
        <w:rPr>
          <w:rFonts w:ascii="Arial" w:hAnsi="Arial" w:cs="Arial"/>
          <w:b/>
          <w:bCs/>
          <w:color w:val="000000" w:themeColor="text1"/>
          <w:lang w:val="en-GB"/>
        </w:rPr>
      </w:pPr>
      <w:r w:rsidRPr="00460251">
        <w:rPr>
          <w:rFonts w:ascii="Arial" w:hAnsi="Arial" w:cs="Arial"/>
          <w:b/>
          <w:bCs/>
          <w:color w:val="000000" w:themeColor="text1"/>
          <w:lang w:val="en-GB"/>
        </w:rPr>
        <w:t>Abstract</w:t>
      </w:r>
    </w:p>
    <w:p w14:paraId="2EFBBA7F" w14:textId="77777777" w:rsidR="0080277A" w:rsidRPr="00460251" w:rsidRDefault="0080277A" w:rsidP="004F653B">
      <w:pPr>
        <w:spacing w:before="100" w:beforeAutospacing="1" w:after="100" w:afterAutospacing="1" w:line="360" w:lineRule="auto"/>
        <w:jc w:val="both"/>
        <w:rPr>
          <w:rFonts w:ascii="Arial" w:eastAsia="Times New Roman" w:hAnsi="Arial" w:cs="Arial"/>
          <w:lang w:val="en-GB" w:eastAsia="en-GB"/>
        </w:rPr>
      </w:pPr>
      <w:r w:rsidRPr="00460251">
        <w:rPr>
          <w:rFonts w:ascii="Arial" w:eastAsia="Times New Roman" w:hAnsi="Arial" w:cs="Arial"/>
          <w:lang w:val="en-GB" w:eastAsia="en-GB"/>
        </w:rPr>
        <w:t xml:space="preserve">Cervical cancer is strongly associated with human papillomavirus (HPV) infection and is accompanied by alterations in cellular glycosylation. This study evaluated glycoproteins recognized by </w:t>
      </w:r>
      <w:r w:rsidRPr="00460251">
        <w:rPr>
          <w:rFonts w:ascii="Arial" w:eastAsia="Times New Roman" w:hAnsi="Arial" w:cs="Arial"/>
          <w:i/>
          <w:iCs/>
          <w:lang w:val="en-GB" w:eastAsia="en-GB"/>
        </w:rPr>
        <w:t xml:space="preserve">Amaranthus </w:t>
      </w:r>
      <w:proofErr w:type="spellStart"/>
      <w:r w:rsidRPr="00460251">
        <w:rPr>
          <w:rFonts w:ascii="Arial" w:eastAsia="Times New Roman" w:hAnsi="Arial" w:cs="Arial"/>
          <w:i/>
          <w:iCs/>
          <w:lang w:val="en-GB" w:eastAsia="en-GB"/>
        </w:rPr>
        <w:t>leucocarpus</w:t>
      </w:r>
      <w:proofErr w:type="spellEnd"/>
      <w:r w:rsidRPr="00460251">
        <w:rPr>
          <w:rFonts w:ascii="Arial" w:eastAsia="Times New Roman" w:hAnsi="Arial" w:cs="Arial"/>
          <w:lang w:val="en-GB" w:eastAsia="en-GB"/>
        </w:rPr>
        <w:t xml:space="preserve"> lectin (ALL), which binds </w:t>
      </w:r>
      <w:r w:rsidRPr="00460251">
        <w:rPr>
          <w:rFonts w:ascii="Arial" w:eastAsia="Times New Roman" w:hAnsi="Arial" w:cs="Arial"/>
          <w:i/>
          <w:iCs/>
          <w:lang w:val="en-GB" w:eastAsia="en-GB"/>
        </w:rPr>
        <w:t>O</w:t>
      </w:r>
      <w:r w:rsidRPr="00460251">
        <w:rPr>
          <w:rFonts w:ascii="Arial" w:eastAsia="Times New Roman" w:hAnsi="Arial" w:cs="Arial"/>
          <w:lang w:val="en-GB" w:eastAsia="en-GB"/>
        </w:rPr>
        <w:t xml:space="preserve">-linked carbohydrate structures including T and Tn antigens, in HPV-positive and HPV-negative cervical cancer cells. HPV-positive </w:t>
      </w:r>
      <w:proofErr w:type="spellStart"/>
      <w:r w:rsidRPr="00460251">
        <w:rPr>
          <w:rFonts w:ascii="Arial" w:eastAsia="Times New Roman" w:hAnsi="Arial" w:cs="Arial"/>
          <w:lang w:val="en-GB" w:eastAsia="en-GB"/>
        </w:rPr>
        <w:t>CaLo</w:t>
      </w:r>
      <w:proofErr w:type="spellEnd"/>
      <w:r w:rsidRPr="00460251">
        <w:rPr>
          <w:rFonts w:ascii="Arial" w:eastAsia="Times New Roman" w:hAnsi="Arial" w:cs="Arial"/>
          <w:lang w:val="en-GB" w:eastAsia="en-GB"/>
        </w:rPr>
        <w:t xml:space="preserve"> and </w:t>
      </w:r>
      <w:proofErr w:type="spellStart"/>
      <w:r w:rsidRPr="00460251">
        <w:rPr>
          <w:rFonts w:ascii="Arial" w:eastAsia="Times New Roman" w:hAnsi="Arial" w:cs="Arial"/>
          <w:lang w:val="en-GB" w:eastAsia="en-GB"/>
        </w:rPr>
        <w:t>SiHa</w:t>
      </w:r>
      <w:proofErr w:type="spellEnd"/>
      <w:r w:rsidRPr="00460251">
        <w:rPr>
          <w:rFonts w:ascii="Arial" w:eastAsia="Times New Roman" w:hAnsi="Arial" w:cs="Arial"/>
          <w:lang w:val="en-GB" w:eastAsia="en-GB"/>
        </w:rPr>
        <w:t xml:space="preserve"> cells and HPV-negative </w:t>
      </w:r>
      <w:proofErr w:type="spellStart"/>
      <w:r w:rsidRPr="00460251">
        <w:rPr>
          <w:rFonts w:ascii="Arial" w:eastAsia="Times New Roman" w:hAnsi="Arial" w:cs="Arial"/>
          <w:lang w:val="en-GB" w:eastAsia="en-GB"/>
        </w:rPr>
        <w:t>ViBo</w:t>
      </w:r>
      <w:proofErr w:type="spellEnd"/>
      <w:r w:rsidRPr="00460251">
        <w:rPr>
          <w:rFonts w:ascii="Arial" w:eastAsia="Times New Roman" w:hAnsi="Arial" w:cs="Arial"/>
          <w:lang w:val="en-GB" w:eastAsia="en-GB"/>
        </w:rPr>
        <w:t xml:space="preserve"> cells were examined using lectin cytochemistry, flow cytometry, electrophoresis, Western blotting and lectin-based precipitation. Healthy cervical tissues (n = 5), cervical cancer tissues (n = 5) and cell lines were evaluated by fluorescence microscopy. The specificity of ALL lectin binding in the cell lines was also assessed by inhibition using specific carbohydrates and glycoproteins (GalNAc, lactose, fetuin and </w:t>
      </w:r>
      <w:r w:rsidRPr="00460251">
        <w:rPr>
          <w:rFonts w:ascii="Arial" w:hAnsi="Arial" w:cs="Arial"/>
          <w:color w:val="000000" w:themeColor="text1"/>
          <w:lang w:val="en-GB"/>
        </w:rPr>
        <w:t>bovine submaxillary mucin)</w:t>
      </w:r>
      <w:r w:rsidRPr="00460251">
        <w:rPr>
          <w:rFonts w:ascii="Arial" w:eastAsia="Times New Roman" w:hAnsi="Arial" w:cs="Arial"/>
          <w:lang w:val="en-GB" w:eastAsia="en-GB"/>
        </w:rPr>
        <w:t xml:space="preserve">. ALL showed greater recognition of HPV-positive cells than of HPV-negative </w:t>
      </w:r>
      <w:proofErr w:type="spellStart"/>
      <w:r w:rsidRPr="00460251">
        <w:rPr>
          <w:rFonts w:ascii="Arial" w:eastAsia="Times New Roman" w:hAnsi="Arial" w:cs="Arial"/>
          <w:lang w:val="en-GB" w:eastAsia="en-GB"/>
        </w:rPr>
        <w:t>ViBo</w:t>
      </w:r>
      <w:proofErr w:type="spellEnd"/>
      <w:r w:rsidRPr="00460251">
        <w:rPr>
          <w:rFonts w:ascii="Arial" w:eastAsia="Times New Roman" w:hAnsi="Arial" w:cs="Arial"/>
          <w:lang w:val="en-GB" w:eastAsia="en-GB"/>
        </w:rPr>
        <w:t xml:space="preserve"> cells. Inhibition assays using GalNAc and fetuin completely prevented lectin recognition in the cell lines. Flow cytometry (n=2) demonstrated ALL lectin-positive populations of 93.7% in </w:t>
      </w:r>
      <w:proofErr w:type="spellStart"/>
      <w:r w:rsidRPr="00460251">
        <w:rPr>
          <w:rFonts w:ascii="Arial" w:eastAsia="Times New Roman" w:hAnsi="Arial" w:cs="Arial"/>
          <w:lang w:val="en-GB" w:eastAsia="en-GB"/>
        </w:rPr>
        <w:t>CaLo</w:t>
      </w:r>
      <w:proofErr w:type="spellEnd"/>
      <w:r w:rsidRPr="00460251">
        <w:rPr>
          <w:rFonts w:ascii="Arial" w:eastAsia="Times New Roman" w:hAnsi="Arial" w:cs="Arial"/>
          <w:lang w:val="en-GB" w:eastAsia="en-GB"/>
        </w:rPr>
        <w:t xml:space="preserve">, 97.2% in </w:t>
      </w:r>
      <w:proofErr w:type="spellStart"/>
      <w:r w:rsidRPr="00460251">
        <w:rPr>
          <w:rFonts w:ascii="Arial" w:eastAsia="Times New Roman" w:hAnsi="Arial" w:cs="Arial"/>
          <w:lang w:val="en-GB" w:eastAsia="en-GB"/>
        </w:rPr>
        <w:t>SiHa</w:t>
      </w:r>
      <w:proofErr w:type="spellEnd"/>
      <w:r w:rsidRPr="00460251">
        <w:rPr>
          <w:rFonts w:ascii="Arial" w:eastAsia="Times New Roman" w:hAnsi="Arial" w:cs="Arial"/>
          <w:lang w:val="en-GB" w:eastAsia="en-GB"/>
        </w:rPr>
        <w:t xml:space="preserve"> and 90.0% in </w:t>
      </w:r>
      <w:proofErr w:type="spellStart"/>
      <w:r w:rsidRPr="00460251">
        <w:rPr>
          <w:rFonts w:ascii="Arial" w:eastAsia="Times New Roman" w:hAnsi="Arial" w:cs="Arial"/>
          <w:lang w:val="en-GB" w:eastAsia="en-GB"/>
        </w:rPr>
        <w:t>ViBo</w:t>
      </w:r>
      <w:proofErr w:type="spellEnd"/>
      <w:r w:rsidRPr="00460251">
        <w:rPr>
          <w:rFonts w:ascii="Arial" w:eastAsia="Times New Roman" w:hAnsi="Arial" w:cs="Arial"/>
          <w:lang w:val="en-GB" w:eastAsia="en-GB"/>
        </w:rPr>
        <w:t xml:space="preserve"> cells, with mean fluorescence intensity values of 42,100, 40,000 and 26,600, respectively; the corresponding means reported in Table I were 48,700, 44,300 and 29,800. Western blot analysis (n=3) of total cell lysates revealed approximately 65- and 100-kDa lectin-reactive bands in all three cell lines. Analysis of precipitated glycoproteins demonstrated bands of approximately 100, 50–70 and 25 </w:t>
      </w:r>
      <w:proofErr w:type="spellStart"/>
      <w:r w:rsidRPr="00460251">
        <w:rPr>
          <w:rFonts w:ascii="Arial" w:eastAsia="Times New Roman" w:hAnsi="Arial" w:cs="Arial"/>
          <w:lang w:val="en-GB" w:eastAsia="en-GB"/>
        </w:rPr>
        <w:t>kDa</w:t>
      </w:r>
      <w:proofErr w:type="spellEnd"/>
      <w:r w:rsidRPr="00460251">
        <w:rPr>
          <w:rFonts w:ascii="Arial" w:eastAsia="Times New Roman" w:hAnsi="Arial" w:cs="Arial"/>
          <w:lang w:val="en-GB" w:eastAsia="en-GB"/>
        </w:rPr>
        <w:t xml:space="preserve"> in </w:t>
      </w:r>
      <w:proofErr w:type="spellStart"/>
      <w:r w:rsidRPr="00460251">
        <w:rPr>
          <w:rFonts w:ascii="Arial" w:eastAsia="Times New Roman" w:hAnsi="Arial" w:cs="Arial"/>
          <w:lang w:val="en-GB" w:eastAsia="en-GB"/>
        </w:rPr>
        <w:t>CaLo</w:t>
      </w:r>
      <w:proofErr w:type="spellEnd"/>
      <w:r w:rsidRPr="00460251">
        <w:rPr>
          <w:rFonts w:ascii="Arial" w:eastAsia="Times New Roman" w:hAnsi="Arial" w:cs="Arial"/>
          <w:lang w:val="en-GB" w:eastAsia="en-GB"/>
        </w:rPr>
        <w:t xml:space="preserve"> and </w:t>
      </w:r>
      <w:proofErr w:type="spellStart"/>
      <w:r w:rsidRPr="00460251">
        <w:rPr>
          <w:rFonts w:ascii="Arial" w:eastAsia="Times New Roman" w:hAnsi="Arial" w:cs="Arial"/>
          <w:lang w:val="en-GB" w:eastAsia="en-GB"/>
        </w:rPr>
        <w:t>SiHa</w:t>
      </w:r>
      <w:proofErr w:type="spellEnd"/>
      <w:r w:rsidRPr="00460251">
        <w:rPr>
          <w:rFonts w:ascii="Arial" w:eastAsia="Times New Roman" w:hAnsi="Arial" w:cs="Arial"/>
          <w:lang w:val="en-GB" w:eastAsia="en-GB"/>
        </w:rPr>
        <w:t xml:space="preserve"> cells, whereas a prominent approximately 25-kDa band was observed in </w:t>
      </w:r>
      <w:proofErr w:type="spellStart"/>
      <w:r w:rsidRPr="00460251">
        <w:rPr>
          <w:rFonts w:ascii="Arial" w:eastAsia="Times New Roman" w:hAnsi="Arial" w:cs="Arial"/>
          <w:lang w:val="en-GB" w:eastAsia="en-GB"/>
        </w:rPr>
        <w:t>ViBo</w:t>
      </w:r>
      <w:proofErr w:type="spellEnd"/>
      <w:r w:rsidRPr="00460251">
        <w:rPr>
          <w:rFonts w:ascii="Arial" w:eastAsia="Times New Roman" w:hAnsi="Arial" w:cs="Arial"/>
          <w:lang w:val="en-GB" w:eastAsia="en-GB"/>
        </w:rPr>
        <w:t xml:space="preserve"> cells. These preliminary findings indicate differences in ALL-reactive </w:t>
      </w:r>
      <w:r w:rsidRPr="00460251">
        <w:rPr>
          <w:rFonts w:ascii="Arial" w:eastAsia="Times New Roman" w:hAnsi="Arial" w:cs="Arial"/>
          <w:i/>
          <w:iCs/>
          <w:lang w:val="en-GB" w:eastAsia="en-GB"/>
        </w:rPr>
        <w:t>O</w:t>
      </w:r>
      <w:r w:rsidRPr="00460251">
        <w:rPr>
          <w:rFonts w:ascii="Arial" w:eastAsia="Times New Roman" w:hAnsi="Arial" w:cs="Arial"/>
          <w:lang w:val="en-GB" w:eastAsia="en-GB"/>
        </w:rPr>
        <w:t>-glycoprotein patterns among the cervical cancer cell lines examined. Further studies using additional cell models and direct molecular characterization are required to determine the relationship between HPV status and these glycosylation patterns.</w:t>
      </w:r>
    </w:p>
    <w:p w14:paraId="1DDF1CA7" w14:textId="77777777" w:rsidR="00E144C7" w:rsidRPr="00460251" w:rsidRDefault="009A2E63" w:rsidP="00E144C7">
      <w:pPr>
        <w:pStyle w:val="NormalWeb"/>
      </w:pPr>
      <w:r w:rsidRPr="00460251">
        <w:rPr>
          <w:rFonts w:ascii="Arial" w:hAnsi="Arial" w:cs="Arial"/>
          <w:b/>
          <w:bCs/>
          <w:color w:val="000000" w:themeColor="text1"/>
          <w:lang w:val="en-GB"/>
        </w:rPr>
        <w:lastRenderedPageBreak/>
        <w:t>Key Words:</w:t>
      </w:r>
      <w:r w:rsidRPr="00460251">
        <w:rPr>
          <w:rFonts w:ascii="Arial" w:hAnsi="Arial" w:cs="Arial"/>
          <w:color w:val="000000" w:themeColor="text1"/>
          <w:lang w:val="en-GB"/>
        </w:rPr>
        <w:t xml:space="preserve"> </w:t>
      </w:r>
      <w:r w:rsidR="00E144C7" w:rsidRPr="00460251">
        <w:t xml:space="preserve">Cervical cancer; human papillomavirus; </w:t>
      </w:r>
      <w:r w:rsidR="00E144C7" w:rsidRPr="00460251">
        <w:rPr>
          <w:rStyle w:val="Emphasis"/>
        </w:rPr>
        <w:t xml:space="preserve">Amaranthus </w:t>
      </w:r>
      <w:proofErr w:type="spellStart"/>
      <w:r w:rsidR="00E144C7" w:rsidRPr="00460251">
        <w:rPr>
          <w:rStyle w:val="Emphasis"/>
        </w:rPr>
        <w:t>leucocarpus</w:t>
      </w:r>
      <w:proofErr w:type="spellEnd"/>
      <w:r w:rsidR="00E144C7" w:rsidRPr="00460251">
        <w:t>; lectin cytochemistry; O-glycosylation; T antigen; Tn antigen; glycoproteins; flow cytometry; Western blotting; lectin binding.</w:t>
      </w:r>
    </w:p>
    <w:p w14:paraId="12798FDD" w14:textId="77777777" w:rsidR="00E144C7" w:rsidRPr="00460251" w:rsidRDefault="00E144C7" w:rsidP="00E144C7">
      <w:pPr>
        <w:spacing w:line="360" w:lineRule="auto"/>
        <w:contextualSpacing/>
        <w:jc w:val="both"/>
        <w:rPr>
          <w:rFonts w:ascii="Arial" w:hAnsi="Arial" w:cs="Arial"/>
          <w:b/>
          <w:bCs/>
          <w:color w:val="000000" w:themeColor="text1"/>
        </w:rPr>
      </w:pPr>
    </w:p>
    <w:p w14:paraId="31A8A090" w14:textId="20FFDACC" w:rsidR="009A2E63" w:rsidRPr="00460251" w:rsidRDefault="009A2E63" w:rsidP="00E144C7">
      <w:pPr>
        <w:spacing w:line="360" w:lineRule="auto"/>
        <w:contextualSpacing/>
        <w:jc w:val="both"/>
        <w:rPr>
          <w:rFonts w:ascii="Arial" w:hAnsi="Arial" w:cs="Arial"/>
          <w:b/>
          <w:bCs/>
          <w:color w:val="000000" w:themeColor="text1"/>
        </w:rPr>
      </w:pPr>
      <w:r w:rsidRPr="00460251">
        <w:rPr>
          <w:rFonts w:ascii="Arial" w:hAnsi="Arial" w:cs="Arial"/>
          <w:b/>
          <w:bCs/>
          <w:color w:val="000000" w:themeColor="text1"/>
        </w:rPr>
        <w:t>INTRODUCTION</w:t>
      </w:r>
    </w:p>
    <w:p w14:paraId="2D249499" w14:textId="77777777" w:rsidR="00FA6E43" w:rsidRPr="00460251" w:rsidRDefault="00FA6E43" w:rsidP="00C63A02">
      <w:pPr>
        <w:spacing w:line="240" w:lineRule="auto"/>
        <w:contextualSpacing/>
        <w:jc w:val="both"/>
        <w:rPr>
          <w:rFonts w:ascii="Arial" w:hAnsi="Arial" w:cs="Arial"/>
          <w:b/>
          <w:bCs/>
          <w:color w:val="000000" w:themeColor="text1"/>
        </w:rPr>
      </w:pPr>
    </w:p>
    <w:p w14:paraId="6F6574B7" w14:textId="77777777" w:rsidR="00256314" w:rsidRPr="00460251" w:rsidRDefault="00256314" w:rsidP="00C63A02">
      <w:pPr>
        <w:spacing w:line="360" w:lineRule="auto"/>
        <w:contextualSpacing/>
        <w:jc w:val="both"/>
        <w:rPr>
          <w:rFonts w:ascii="Arial" w:hAnsi="Arial" w:cs="Arial"/>
          <w:bCs/>
          <w:color w:val="000000" w:themeColor="text1"/>
          <w:lang w:val="en-GB"/>
        </w:rPr>
      </w:pPr>
      <w:bookmarkStart w:id="0" w:name="_Hlk224673103"/>
      <w:bookmarkEnd w:id="0"/>
      <w:r w:rsidRPr="00460251">
        <w:rPr>
          <w:rFonts w:ascii="Arial" w:hAnsi="Arial" w:cs="Arial"/>
          <w:color w:val="000000" w:themeColor="text1"/>
          <w:lang w:val="en-GB"/>
        </w:rPr>
        <w:t>Cervical cancer has become one of the most prevalent female malignancies in developing countries, and research into its prevention and treatment is underway (Schiffman et al., 2007; Nyambe et al., 2021). The results of epidemiological research clearly indicate that the development of cervical premalignant lesions and malignant transformation is attributable to infection with specific genotypes of cancer-associated HPV (Muñoz et al., 2003). High-risk HPV types 16 and 18 are the most prevalent (Zhang et al., 2025). The application of HPV genotyping for screening programmes is an emerging field; however, it is imperative that simple cervical cancer detection methods are introduced with consideration of improved value and personalised monitoring (Schiffman et al., 2007). Glycosylation has been identified as a crucial process involved in a multitude of gynaecological cancers, including cervical cancer (Cisneros-Ramírez et al., 2020; Solórzano et al., 2012; Xu et al., 2021). The focus on glycosylation patterns as they relate to cervical cancer metastasis has been a major issue in the field for several decades (Dube &amp; Bertozzi, 2005).</w:t>
      </w:r>
      <w:r w:rsidRPr="00460251">
        <w:rPr>
          <w:b/>
        </w:rPr>
        <w:t xml:space="preserve"> </w:t>
      </w:r>
      <w:r w:rsidRPr="00460251">
        <w:rPr>
          <w:bCs/>
        </w:rPr>
        <w:t xml:space="preserve">A </w:t>
      </w:r>
      <w:proofErr w:type="spellStart"/>
      <w:r w:rsidRPr="00460251">
        <w:rPr>
          <w:bCs/>
        </w:rPr>
        <w:t>recent</w:t>
      </w:r>
      <w:proofErr w:type="spellEnd"/>
      <w:r w:rsidRPr="00460251">
        <w:rPr>
          <w:bCs/>
        </w:rPr>
        <w:t xml:space="preserve"> </w:t>
      </w:r>
      <w:proofErr w:type="spellStart"/>
      <w:r w:rsidRPr="00460251">
        <w:rPr>
          <w:bCs/>
        </w:rPr>
        <w:t>study</w:t>
      </w:r>
      <w:proofErr w:type="spellEnd"/>
      <w:r w:rsidRPr="00460251">
        <w:rPr>
          <w:bCs/>
        </w:rPr>
        <w:t xml:space="preserve"> in Kenya </w:t>
      </w:r>
      <w:proofErr w:type="spellStart"/>
      <w:r w:rsidRPr="00460251">
        <w:rPr>
          <w:bCs/>
        </w:rPr>
        <w:t>assessed</w:t>
      </w:r>
      <w:proofErr w:type="spellEnd"/>
      <w:r w:rsidRPr="00460251">
        <w:rPr>
          <w:bCs/>
        </w:rPr>
        <w:t xml:space="preserve"> </w:t>
      </w:r>
      <w:proofErr w:type="spellStart"/>
      <w:r w:rsidRPr="00460251">
        <w:rPr>
          <w:bCs/>
        </w:rPr>
        <w:t>the</w:t>
      </w:r>
      <w:proofErr w:type="spellEnd"/>
      <w:r w:rsidRPr="00460251">
        <w:rPr>
          <w:bCs/>
        </w:rPr>
        <w:t xml:space="preserve"> </w:t>
      </w:r>
      <w:proofErr w:type="spellStart"/>
      <w:r w:rsidRPr="00460251">
        <w:rPr>
          <w:bCs/>
        </w:rPr>
        <w:t>diversity</w:t>
      </w:r>
      <w:proofErr w:type="spellEnd"/>
      <w:r w:rsidRPr="00460251">
        <w:rPr>
          <w:bCs/>
        </w:rPr>
        <w:t xml:space="preserve"> </w:t>
      </w:r>
      <w:proofErr w:type="spellStart"/>
      <w:r w:rsidRPr="00460251">
        <w:rPr>
          <w:bCs/>
        </w:rPr>
        <w:t>of</w:t>
      </w:r>
      <w:proofErr w:type="spellEnd"/>
      <w:r w:rsidRPr="00460251">
        <w:rPr>
          <w:bCs/>
        </w:rPr>
        <w:t xml:space="preserve"> </w:t>
      </w:r>
      <w:proofErr w:type="spellStart"/>
      <w:r w:rsidRPr="00460251">
        <w:rPr>
          <w:bCs/>
        </w:rPr>
        <w:t>high-risk</w:t>
      </w:r>
      <w:proofErr w:type="spellEnd"/>
      <w:r w:rsidRPr="00460251">
        <w:rPr>
          <w:bCs/>
        </w:rPr>
        <w:t xml:space="preserve"> HPV </w:t>
      </w:r>
      <w:proofErr w:type="spellStart"/>
      <w:r w:rsidRPr="00460251">
        <w:rPr>
          <w:bCs/>
        </w:rPr>
        <w:t>genotypes</w:t>
      </w:r>
      <w:proofErr w:type="spellEnd"/>
      <w:r w:rsidRPr="00460251">
        <w:rPr>
          <w:bCs/>
        </w:rPr>
        <w:t xml:space="preserve"> </w:t>
      </w:r>
      <w:proofErr w:type="spellStart"/>
      <w:r w:rsidRPr="00460251">
        <w:rPr>
          <w:bCs/>
        </w:rPr>
        <w:t>alongside</w:t>
      </w:r>
      <w:proofErr w:type="spellEnd"/>
      <w:r w:rsidRPr="00460251">
        <w:rPr>
          <w:bCs/>
        </w:rPr>
        <w:t xml:space="preserve"> </w:t>
      </w:r>
      <w:proofErr w:type="spellStart"/>
      <w:r w:rsidRPr="00460251">
        <w:rPr>
          <w:bCs/>
        </w:rPr>
        <w:t>conventional</w:t>
      </w:r>
      <w:proofErr w:type="spellEnd"/>
      <w:r w:rsidRPr="00460251">
        <w:rPr>
          <w:bCs/>
        </w:rPr>
        <w:t xml:space="preserve"> and molecular cervical screening </w:t>
      </w:r>
      <w:proofErr w:type="spellStart"/>
      <w:r w:rsidRPr="00460251">
        <w:rPr>
          <w:bCs/>
        </w:rPr>
        <w:t>methods</w:t>
      </w:r>
      <w:proofErr w:type="spellEnd"/>
      <w:r w:rsidRPr="00460251">
        <w:rPr>
          <w:bCs/>
        </w:rPr>
        <w:t xml:space="preserve"> (Owino et al., 2025).</w:t>
      </w:r>
    </w:p>
    <w:p w14:paraId="223B8718" w14:textId="77777777" w:rsidR="00FA0AF6" w:rsidRPr="00460251" w:rsidRDefault="00FA0AF6" w:rsidP="00C63A02">
      <w:pPr>
        <w:spacing w:line="360" w:lineRule="auto"/>
        <w:contextualSpacing/>
        <w:jc w:val="both"/>
        <w:rPr>
          <w:rFonts w:ascii="Arial" w:hAnsi="Arial" w:cs="Arial"/>
          <w:color w:val="000000" w:themeColor="text1"/>
          <w:lang w:val="en-GB"/>
        </w:rPr>
      </w:pPr>
    </w:p>
    <w:p w14:paraId="60BA6BDF" w14:textId="77777777" w:rsidR="00895B3C" w:rsidRPr="00460251" w:rsidRDefault="00094067"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Glycans are complex structures and abnormal expression is a well-characterised feature of cancer cell attachment and cytoskeletal reorganisation (Marsico et al., 2018). The malignant phenotypes of cervical cancer cells are governed by a dynamic combination of altered expression levels and different </w:t>
      </w:r>
      <w:r w:rsidRPr="00460251">
        <w:rPr>
          <w:rFonts w:ascii="Arial" w:hAnsi="Arial" w:cs="Arial"/>
          <w:i/>
          <w:iCs/>
          <w:color w:val="000000" w:themeColor="text1"/>
          <w:lang w:val="en-GB"/>
        </w:rPr>
        <w:t>O</w:t>
      </w:r>
      <w:r w:rsidRPr="00460251">
        <w:rPr>
          <w:rFonts w:ascii="Arial" w:hAnsi="Arial" w:cs="Arial"/>
          <w:color w:val="000000" w:themeColor="text1"/>
          <w:lang w:val="en-GB"/>
        </w:rPr>
        <w:t>-glycosylation modifications (</w:t>
      </w:r>
      <w:proofErr w:type="spellStart"/>
      <w:r w:rsidRPr="00460251">
        <w:rPr>
          <w:rFonts w:ascii="Arial" w:eastAsia="Calibri" w:hAnsi="Arial" w:cs="Arial"/>
          <w:color w:val="000000" w:themeColor="text1"/>
          <w:lang w:val="en-GB"/>
        </w:rPr>
        <w:t>Pochechueva</w:t>
      </w:r>
      <w:proofErr w:type="spellEnd"/>
      <w:r w:rsidRPr="00460251">
        <w:rPr>
          <w:rFonts w:ascii="Arial" w:eastAsia="Calibri" w:hAnsi="Arial" w:cs="Arial"/>
          <w:color w:val="000000" w:themeColor="text1"/>
          <w:lang w:val="en-GB"/>
        </w:rPr>
        <w:t xml:space="preserve"> et al., 2012)</w:t>
      </w:r>
      <w:r w:rsidRPr="00460251">
        <w:rPr>
          <w:rFonts w:ascii="Arial" w:hAnsi="Arial" w:cs="Arial"/>
          <w:color w:val="000000" w:themeColor="text1"/>
          <w:lang w:val="en-GB"/>
        </w:rPr>
        <w:t>. The Tn antigen is described as GalNAc-Ser/</w:t>
      </w:r>
      <w:proofErr w:type="spellStart"/>
      <w:r w:rsidRPr="00460251">
        <w:rPr>
          <w:rFonts w:ascii="Arial" w:hAnsi="Arial" w:cs="Arial"/>
          <w:color w:val="000000" w:themeColor="text1"/>
          <w:lang w:val="en-GB"/>
        </w:rPr>
        <w:t>Thr</w:t>
      </w:r>
      <w:proofErr w:type="spellEnd"/>
      <w:r w:rsidRPr="00460251">
        <w:rPr>
          <w:rFonts w:ascii="Arial" w:hAnsi="Arial" w:cs="Arial"/>
          <w:color w:val="000000" w:themeColor="text1"/>
          <w:lang w:val="en-GB"/>
        </w:rPr>
        <w:t xml:space="preserve"> in the biosynthesis of mucin-type </w:t>
      </w:r>
      <w:r w:rsidRPr="00460251">
        <w:rPr>
          <w:rFonts w:ascii="Arial" w:hAnsi="Arial" w:cs="Arial"/>
          <w:i/>
          <w:iCs/>
          <w:color w:val="000000" w:themeColor="text1"/>
          <w:lang w:val="en-GB"/>
        </w:rPr>
        <w:t>O</w:t>
      </w:r>
      <w:r w:rsidRPr="00460251">
        <w:rPr>
          <w:rFonts w:ascii="Arial" w:hAnsi="Arial" w:cs="Arial"/>
          <w:color w:val="000000" w:themeColor="text1"/>
          <w:lang w:val="en-GB"/>
        </w:rPr>
        <w:t xml:space="preserve">-glycosylation, and it is usually extended into complex structures through different mechanisms, forming </w:t>
      </w:r>
      <w:proofErr w:type="spellStart"/>
      <w:r w:rsidRPr="00460251">
        <w:rPr>
          <w:rFonts w:ascii="Arial" w:hAnsi="Arial" w:cs="Arial"/>
          <w:color w:val="000000" w:themeColor="text1"/>
          <w:lang w:val="en-GB"/>
        </w:rPr>
        <w:t>sialyl</w:t>
      </w:r>
      <w:proofErr w:type="spellEnd"/>
      <w:r w:rsidRPr="00460251">
        <w:rPr>
          <w:rFonts w:ascii="Arial" w:hAnsi="Arial" w:cs="Arial"/>
          <w:color w:val="000000" w:themeColor="text1"/>
          <w:lang w:val="en-GB"/>
        </w:rPr>
        <w:t>-Tn (</w:t>
      </w:r>
      <w:proofErr w:type="spellStart"/>
      <w:r w:rsidRPr="00460251">
        <w:rPr>
          <w:rFonts w:ascii="Arial" w:hAnsi="Arial" w:cs="Arial"/>
          <w:color w:val="000000" w:themeColor="text1"/>
          <w:lang w:val="en-GB"/>
        </w:rPr>
        <w:t>sTn</w:t>
      </w:r>
      <w:proofErr w:type="spellEnd"/>
      <w:r w:rsidRPr="00460251">
        <w:rPr>
          <w:rFonts w:ascii="Arial" w:hAnsi="Arial" w:cs="Arial"/>
          <w:color w:val="000000" w:themeColor="text1"/>
          <w:lang w:val="en-GB"/>
        </w:rPr>
        <w:t>) antigen, T antigen, or N-acetylglucosamine (</w:t>
      </w:r>
      <w:r w:rsidRPr="00460251">
        <w:rPr>
          <w:rFonts w:ascii="Arial" w:eastAsia="Calibri" w:hAnsi="Arial" w:cs="Arial"/>
          <w:color w:val="000000" w:themeColor="text1"/>
          <w:lang w:val="en-GB"/>
        </w:rPr>
        <w:t xml:space="preserve">Cornelissen </w:t>
      </w:r>
      <w:r w:rsidRPr="00460251">
        <w:rPr>
          <w:rFonts w:ascii="Arial" w:hAnsi="Arial" w:cs="Arial"/>
          <w:color w:val="000000" w:themeColor="text1"/>
          <w:lang w:val="en-GB"/>
        </w:rPr>
        <w:t xml:space="preserve">et al., 2020). This antigen is characterised by its abnormal expression in the majority of carcinomas. Consequently, it has not been </w:t>
      </w:r>
      <w:r w:rsidRPr="00460251">
        <w:rPr>
          <w:rFonts w:ascii="Arial" w:hAnsi="Arial" w:cs="Arial"/>
          <w:color w:val="000000" w:themeColor="text1"/>
          <w:lang w:val="en-GB"/>
        </w:rPr>
        <w:lastRenderedPageBreak/>
        <w:t>observed to be expressed in non-malignant counterparts (</w:t>
      </w:r>
      <w:r w:rsidRPr="00460251">
        <w:rPr>
          <w:rFonts w:ascii="Arial" w:eastAsia="Calibri" w:hAnsi="Arial" w:cs="Arial"/>
          <w:color w:val="000000" w:themeColor="text1"/>
          <w:lang w:val="en-GB"/>
        </w:rPr>
        <w:t>Parameswaran et al., 2018)</w:t>
      </w:r>
      <w:r w:rsidRPr="00460251">
        <w:rPr>
          <w:rFonts w:ascii="Arial" w:hAnsi="Arial" w:cs="Arial"/>
          <w:color w:val="000000" w:themeColor="text1"/>
          <w:lang w:val="en-GB"/>
        </w:rPr>
        <w:t xml:space="preserve">. It has been established that alterations in Tn antigen are of pivotal significance in the processes of cancer immune evasion, cell adhesion and migratory abilities within the tumour microenvironment (Dong et al., 2018; Hofmann et al., 2015; </w:t>
      </w:r>
      <w:r w:rsidRPr="00460251">
        <w:rPr>
          <w:rFonts w:ascii="Arial" w:eastAsia="Calibri" w:hAnsi="Arial" w:cs="Arial"/>
          <w:color w:val="000000" w:themeColor="text1"/>
          <w:lang w:val="en-GB"/>
        </w:rPr>
        <w:t>Radhakrishnan et al., 2014).</w:t>
      </w:r>
      <w:r w:rsidRPr="00460251">
        <w:rPr>
          <w:b/>
        </w:rPr>
        <w:t xml:space="preserve"> </w:t>
      </w:r>
      <w:proofErr w:type="spellStart"/>
      <w:r w:rsidRPr="00460251">
        <w:rPr>
          <w:bCs/>
        </w:rPr>
        <w:t>Transcriptomic</w:t>
      </w:r>
      <w:proofErr w:type="spellEnd"/>
      <w:r w:rsidRPr="00460251">
        <w:rPr>
          <w:bCs/>
        </w:rPr>
        <w:t xml:space="preserve"> and </w:t>
      </w:r>
      <w:proofErr w:type="spellStart"/>
      <w:r w:rsidRPr="00460251">
        <w:rPr>
          <w:bCs/>
        </w:rPr>
        <w:t>metabolomic</w:t>
      </w:r>
      <w:proofErr w:type="spellEnd"/>
      <w:r w:rsidRPr="00460251">
        <w:rPr>
          <w:bCs/>
        </w:rPr>
        <w:t xml:space="preserve"> </w:t>
      </w:r>
      <w:proofErr w:type="spellStart"/>
      <w:r w:rsidRPr="00460251">
        <w:rPr>
          <w:bCs/>
        </w:rPr>
        <w:t>analyses</w:t>
      </w:r>
      <w:proofErr w:type="spellEnd"/>
      <w:r w:rsidRPr="00460251">
        <w:rPr>
          <w:bCs/>
        </w:rPr>
        <w:t xml:space="preserve"> </w:t>
      </w:r>
      <w:proofErr w:type="spellStart"/>
      <w:r w:rsidRPr="00460251">
        <w:rPr>
          <w:bCs/>
        </w:rPr>
        <w:t>have</w:t>
      </w:r>
      <w:proofErr w:type="spellEnd"/>
      <w:r w:rsidRPr="00460251">
        <w:rPr>
          <w:bCs/>
        </w:rPr>
        <w:t xml:space="preserve"> </w:t>
      </w:r>
      <w:proofErr w:type="spellStart"/>
      <w:r w:rsidRPr="00460251">
        <w:rPr>
          <w:bCs/>
        </w:rPr>
        <w:t>identified</w:t>
      </w:r>
      <w:proofErr w:type="spellEnd"/>
      <w:r w:rsidRPr="00460251">
        <w:rPr>
          <w:bCs/>
        </w:rPr>
        <w:t xml:space="preserve"> a </w:t>
      </w:r>
      <w:proofErr w:type="spellStart"/>
      <w:r w:rsidRPr="00460251">
        <w:rPr>
          <w:bCs/>
        </w:rPr>
        <w:t>subgroup</w:t>
      </w:r>
      <w:proofErr w:type="spellEnd"/>
      <w:r w:rsidRPr="00460251">
        <w:rPr>
          <w:bCs/>
        </w:rPr>
        <w:t xml:space="preserve"> </w:t>
      </w:r>
      <w:proofErr w:type="spellStart"/>
      <w:r w:rsidRPr="00460251">
        <w:rPr>
          <w:bCs/>
        </w:rPr>
        <w:t>of</w:t>
      </w:r>
      <w:proofErr w:type="spellEnd"/>
      <w:r w:rsidRPr="00460251">
        <w:rPr>
          <w:bCs/>
        </w:rPr>
        <w:t xml:space="preserve"> cervical </w:t>
      </w:r>
      <w:proofErr w:type="spellStart"/>
      <w:r w:rsidRPr="00460251">
        <w:rPr>
          <w:bCs/>
        </w:rPr>
        <w:t>cancers</w:t>
      </w:r>
      <w:proofErr w:type="spellEnd"/>
      <w:r w:rsidRPr="00460251">
        <w:rPr>
          <w:bCs/>
        </w:rPr>
        <w:t xml:space="preserve"> </w:t>
      </w:r>
      <w:proofErr w:type="spellStart"/>
      <w:r w:rsidRPr="00460251">
        <w:rPr>
          <w:bCs/>
        </w:rPr>
        <w:t>characterised</w:t>
      </w:r>
      <w:proofErr w:type="spellEnd"/>
      <w:r w:rsidRPr="00460251">
        <w:rPr>
          <w:bCs/>
        </w:rPr>
        <w:t xml:space="preserve"> </w:t>
      </w:r>
      <w:proofErr w:type="spellStart"/>
      <w:r w:rsidRPr="00460251">
        <w:rPr>
          <w:bCs/>
        </w:rPr>
        <w:t>by</w:t>
      </w:r>
      <w:proofErr w:type="spellEnd"/>
      <w:r w:rsidRPr="00460251">
        <w:rPr>
          <w:bCs/>
        </w:rPr>
        <w:t xml:space="preserve"> </w:t>
      </w:r>
      <w:proofErr w:type="spellStart"/>
      <w:r w:rsidRPr="00460251">
        <w:rPr>
          <w:bCs/>
        </w:rPr>
        <w:t>glycan</w:t>
      </w:r>
      <w:proofErr w:type="spellEnd"/>
      <w:r w:rsidRPr="00460251">
        <w:rPr>
          <w:bCs/>
        </w:rPr>
        <w:t xml:space="preserve"> </w:t>
      </w:r>
      <w:proofErr w:type="spellStart"/>
      <w:r w:rsidRPr="00460251">
        <w:rPr>
          <w:bCs/>
        </w:rPr>
        <w:t>dysregulation</w:t>
      </w:r>
      <w:proofErr w:type="spellEnd"/>
      <w:r w:rsidRPr="00460251">
        <w:rPr>
          <w:bCs/>
        </w:rPr>
        <w:t xml:space="preserve">, </w:t>
      </w:r>
      <w:proofErr w:type="spellStart"/>
      <w:r w:rsidRPr="00460251">
        <w:rPr>
          <w:bCs/>
        </w:rPr>
        <w:t>although</w:t>
      </w:r>
      <w:proofErr w:type="spellEnd"/>
      <w:r w:rsidRPr="00460251">
        <w:rPr>
          <w:bCs/>
        </w:rPr>
        <w:t xml:space="preserve"> </w:t>
      </w:r>
      <w:proofErr w:type="spellStart"/>
      <w:r w:rsidRPr="00460251">
        <w:rPr>
          <w:bCs/>
        </w:rPr>
        <w:t>further</w:t>
      </w:r>
      <w:proofErr w:type="spellEnd"/>
      <w:r w:rsidRPr="00460251">
        <w:rPr>
          <w:bCs/>
        </w:rPr>
        <w:t xml:space="preserve"> </w:t>
      </w:r>
      <w:proofErr w:type="spellStart"/>
      <w:r w:rsidRPr="00460251">
        <w:rPr>
          <w:bCs/>
        </w:rPr>
        <w:t>validation</w:t>
      </w:r>
      <w:proofErr w:type="spellEnd"/>
      <w:r w:rsidRPr="00460251">
        <w:rPr>
          <w:bCs/>
        </w:rPr>
        <w:t xml:space="preserve"> </w:t>
      </w:r>
      <w:proofErr w:type="spellStart"/>
      <w:r w:rsidRPr="00460251">
        <w:rPr>
          <w:bCs/>
        </w:rPr>
        <w:t>is</w:t>
      </w:r>
      <w:proofErr w:type="spellEnd"/>
      <w:r w:rsidRPr="00460251">
        <w:rPr>
          <w:bCs/>
        </w:rPr>
        <w:t xml:space="preserve"> </w:t>
      </w:r>
      <w:proofErr w:type="spellStart"/>
      <w:r w:rsidRPr="00460251">
        <w:rPr>
          <w:bCs/>
        </w:rPr>
        <w:t>needed</w:t>
      </w:r>
      <w:proofErr w:type="spellEnd"/>
      <w:r w:rsidRPr="00460251">
        <w:rPr>
          <w:bCs/>
        </w:rPr>
        <w:t xml:space="preserve"> (Dong et al., 2025). Single-</w:t>
      </w:r>
      <w:proofErr w:type="spellStart"/>
      <w:r w:rsidRPr="00460251">
        <w:rPr>
          <w:bCs/>
        </w:rPr>
        <w:t>cell</w:t>
      </w:r>
      <w:proofErr w:type="spellEnd"/>
      <w:r w:rsidRPr="00460251">
        <w:rPr>
          <w:bCs/>
        </w:rPr>
        <w:t xml:space="preserve"> and </w:t>
      </w:r>
      <w:proofErr w:type="spellStart"/>
      <w:r w:rsidRPr="00460251">
        <w:rPr>
          <w:bCs/>
        </w:rPr>
        <w:t>spatial</w:t>
      </w:r>
      <w:proofErr w:type="spellEnd"/>
      <w:r w:rsidRPr="00460251">
        <w:rPr>
          <w:bCs/>
        </w:rPr>
        <w:t xml:space="preserve"> </w:t>
      </w:r>
      <w:proofErr w:type="spellStart"/>
      <w:r w:rsidRPr="00460251">
        <w:rPr>
          <w:bCs/>
        </w:rPr>
        <w:t>transcriptomic</w:t>
      </w:r>
      <w:proofErr w:type="spellEnd"/>
      <w:r w:rsidRPr="00460251">
        <w:rPr>
          <w:bCs/>
        </w:rPr>
        <w:t xml:space="preserve"> </w:t>
      </w:r>
      <w:proofErr w:type="spellStart"/>
      <w:r w:rsidRPr="00460251">
        <w:rPr>
          <w:bCs/>
        </w:rPr>
        <w:t>analyses</w:t>
      </w:r>
      <w:proofErr w:type="spellEnd"/>
      <w:r w:rsidRPr="00460251">
        <w:rPr>
          <w:bCs/>
        </w:rPr>
        <w:t xml:space="preserve"> </w:t>
      </w:r>
      <w:proofErr w:type="spellStart"/>
      <w:r w:rsidRPr="00460251">
        <w:rPr>
          <w:bCs/>
        </w:rPr>
        <w:t>have</w:t>
      </w:r>
      <w:proofErr w:type="spellEnd"/>
      <w:r w:rsidRPr="00460251">
        <w:rPr>
          <w:bCs/>
        </w:rPr>
        <w:t xml:space="preserve"> </w:t>
      </w:r>
      <w:proofErr w:type="spellStart"/>
      <w:r w:rsidRPr="00460251">
        <w:rPr>
          <w:bCs/>
        </w:rPr>
        <w:t>also</w:t>
      </w:r>
      <w:proofErr w:type="spellEnd"/>
      <w:r w:rsidRPr="00460251">
        <w:rPr>
          <w:bCs/>
        </w:rPr>
        <w:t xml:space="preserve"> </w:t>
      </w:r>
      <w:proofErr w:type="spellStart"/>
      <w:r w:rsidRPr="00460251">
        <w:rPr>
          <w:bCs/>
        </w:rPr>
        <w:t>reported</w:t>
      </w:r>
      <w:proofErr w:type="spellEnd"/>
      <w:r w:rsidRPr="00460251">
        <w:rPr>
          <w:bCs/>
        </w:rPr>
        <w:t xml:space="preserve"> </w:t>
      </w:r>
      <w:proofErr w:type="spellStart"/>
      <w:r w:rsidRPr="00460251">
        <w:rPr>
          <w:bCs/>
        </w:rPr>
        <w:t>heterogeneity</w:t>
      </w:r>
      <w:proofErr w:type="spellEnd"/>
      <w:r w:rsidRPr="00460251">
        <w:rPr>
          <w:bCs/>
        </w:rPr>
        <w:t xml:space="preserve"> in </w:t>
      </w:r>
      <w:proofErr w:type="spellStart"/>
      <w:r w:rsidRPr="00460251">
        <w:rPr>
          <w:bCs/>
        </w:rPr>
        <w:t>glycosyltransferase</w:t>
      </w:r>
      <w:proofErr w:type="spellEnd"/>
      <w:r w:rsidRPr="00460251">
        <w:rPr>
          <w:bCs/>
        </w:rPr>
        <w:t xml:space="preserve"> </w:t>
      </w:r>
      <w:proofErr w:type="spellStart"/>
      <w:r w:rsidRPr="00460251">
        <w:rPr>
          <w:bCs/>
        </w:rPr>
        <w:t>expression</w:t>
      </w:r>
      <w:proofErr w:type="spellEnd"/>
      <w:r w:rsidRPr="00460251">
        <w:rPr>
          <w:bCs/>
        </w:rPr>
        <w:t xml:space="preserve"> </w:t>
      </w:r>
      <w:proofErr w:type="spellStart"/>
      <w:r w:rsidRPr="00460251">
        <w:rPr>
          <w:bCs/>
        </w:rPr>
        <w:t>within</w:t>
      </w:r>
      <w:proofErr w:type="spellEnd"/>
      <w:r w:rsidRPr="00460251">
        <w:rPr>
          <w:bCs/>
        </w:rPr>
        <w:t xml:space="preserve"> cervical </w:t>
      </w:r>
      <w:proofErr w:type="spellStart"/>
      <w:r w:rsidRPr="00460251">
        <w:rPr>
          <w:bCs/>
        </w:rPr>
        <w:t>cancer</w:t>
      </w:r>
      <w:proofErr w:type="spellEnd"/>
      <w:r w:rsidRPr="00460251">
        <w:rPr>
          <w:bCs/>
        </w:rPr>
        <w:t xml:space="preserve"> </w:t>
      </w:r>
      <w:proofErr w:type="spellStart"/>
      <w:r w:rsidRPr="00460251">
        <w:rPr>
          <w:bCs/>
        </w:rPr>
        <w:t>tissues</w:t>
      </w:r>
      <w:proofErr w:type="spellEnd"/>
      <w:r w:rsidRPr="00460251">
        <w:rPr>
          <w:bCs/>
        </w:rPr>
        <w:t xml:space="preserve"> (Xiao et al., 2025).</w:t>
      </w:r>
    </w:p>
    <w:p w14:paraId="6AC94724" w14:textId="77777777" w:rsidR="00A5410F" w:rsidRPr="00460251" w:rsidRDefault="00A5410F" w:rsidP="00C63A02">
      <w:pPr>
        <w:spacing w:line="360" w:lineRule="auto"/>
        <w:contextualSpacing/>
        <w:jc w:val="both"/>
        <w:rPr>
          <w:rFonts w:ascii="Arial" w:hAnsi="Arial" w:cs="Arial"/>
          <w:color w:val="000000" w:themeColor="text1"/>
          <w:lang w:val="en-GB"/>
        </w:rPr>
      </w:pPr>
    </w:p>
    <w:p w14:paraId="46BB16F4" w14:textId="77777777" w:rsidR="004727CE" w:rsidRPr="00460251" w:rsidRDefault="00895B3C" w:rsidP="00C63A02">
      <w:pPr>
        <w:spacing w:line="360" w:lineRule="auto"/>
        <w:contextualSpacing/>
        <w:jc w:val="both"/>
        <w:rPr>
          <w:rFonts w:ascii="Arial" w:hAnsi="Arial" w:cs="Arial"/>
          <w:bCs/>
          <w:color w:val="000000" w:themeColor="text1"/>
          <w:lang w:val="en-GB"/>
        </w:rPr>
      </w:pPr>
      <w:bookmarkStart w:id="1" w:name="_Hlk224675778"/>
      <w:bookmarkStart w:id="2" w:name="_Hlk224675929"/>
      <w:bookmarkEnd w:id="1"/>
      <w:bookmarkEnd w:id="2"/>
      <w:r w:rsidRPr="00460251">
        <w:rPr>
          <w:rFonts w:ascii="Arial" w:hAnsi="Arial" w:cs="Arial"/>
          <w:color w:val="000000" w:themeColor="text1"/>
          <w:lang w:val="en-GB"/>
        </w:rPr>
        <w:t xml:space="preserve">Changes in glycosylation patterns can be recognised by lectins (Brooks, 2024), particularly those that recognise the Tn and T antigens. The </w:t>
      </w:r>
      <w:r w:rsidRPr="00460251">
        <w:rPr>
          <w:rFonts w:ascii="Arial" w:hAnsi="Arial" w:cs="Arial"/>
          <w:i/>
          <w:iCs/>
          <w:color w:val="000000" w:themeColor="text1"/>
          <w:lang w:val="en-GB"/>
        </w:rPr>
        <w:t xml:space="preserve">Amaranthus </w:t>
      </w:r>
      <w:proofErr w:type="spellStart"/>
      <w:r w:rsidRPr="00460251">
        <w:rPr>
          <w:rFonts w:ascii="Arial" w:hAnsi="Arial" w:cs="Arial"/>
          <w:i/>
          <w:iCs/>
          <w:color w:val="000000" w:themeColor="text1"/>
          <w:lang w:val="en-GB"/>
        </w:rPr>
        <w:t>leucocarpus</w:t>
      </w:r>
      <w:proofErr w:type="spellEnd"/>
      <w:r w:rsidRPr="00460251">
        <w:rPr>
          <w:rFonts w:ascii="Arial" w:hAnsi="Arial" w:cs="Arial"/>
          <w:i/>
          <w:iCs/>
          <w:color w:val="000000" w:themeColor="text1"/>
          <w:lang w:val="en-GB"/>
        </w:rPr>
        <w:t xml:space="preserve"> </w:t>
      </w:r>
      <w:r w:rsidRPr="00460251">
        <w:rPr>
          <w:rFonts w:ascii="Arial" w:hAnsi="Arial" w:cs="Arial"/>
          <w:color w:val="000000" w:themeColor="text1"/>
          <w:lang w:val="en-GB"/>
        </w:rPr>
        <w:t xml:space="preserve">lectin (ALL) binds specifically to Tn and T antigens (Hernández et al., 1999, 2001, 2004). The presence of the T and Tn antigens recognised by the ALL lectin has also been reported in </w:t>
      </w:r>
      <w:proofErr w:type="spellStart"/>
      <w:r w:rsidRPr="00460251">
        <w:rPr>
          <w:rFonts w:ascii="Arial" w:hAnsi="Arial" w:cs="Arial"/>
          <w:color w:val="000000" w:themeColor="text1"/>
          <w:lang w:val="en-GB"/>
        </w:rPr>
        <w:t>fibroedema</w:t>
      </w:r>
      <w:proofErr w:type="spellEnd"/>
      <w:r w:rsidRPr="00460251">
        <w:rPr>
          <w:rFonts w:ascii="Arial" w:hAnsi="Arial" w:cs="Arial"/>
          <w:color w:val="000000" w:themeColor="text1"/>
          <w:lang w:val="en-GB"/>
        </w:rPr>
        <w:t xml:space="preserve"> (Gallegos et al., 2010, 2012) and breast carcinoma (Gallegos-Velasco et al., 2015). ALL also acts as a mitogen on lymphocytes, specifically binding naive and activated CD4+ and CD8+ T cells to promote survival (Gómez-Henao et al., 2021).  </w:t>
      </w:r>
      <w:r w:rsidRPr="00460251">
        <w:rPr>
          <w:b/>
        </w:rPr>
        <w:t xml:space="preserve"> </w:t>
      </w:r>
      <w:r w:rsidRPr="00460251">
        <w:rPr>
          <w:bCs/>
        </w:rPr>
        <w:t xml:space="preserve">A </w:t>
      </w:r>
      <w:proofErr w:type="spellStart"/>
      <w:r w:rsidRPr="00460251">
        <w:rPr>
          <w:bCs/>
        </w:rPr>
        <w:t>lectin</w:t>
      </w:r>
      <w:proofErr w:type="spellEnd"/>
      <w:r w:rsidRPr="00460251">
        <w:rPr>
          <w:bCs/>
        </w:rPr>
        <w:t xml:space="preserve"> </w:t>
      </w:r>
      <w:proofErr w:type="spellStart"/>
      <w:r w:rsidRPr="00460251">
        <w:rPr>
          <w:bCs/>
        </w:rPr>
        <w:t>isolated</w:t>
      </w:r>
      <w:proofErr w:type="spellEnd"/>
      <w:r w:rsidRPr="00460251">
        <w:rPr>
          <w:bCs/>
        </w:rPr>
        <w:t xml:space="preserve"> </w:t>
      </w:r>
      <w:proofErr w:type="spellStart"/>
      <w:r w:rsidRPr="00460251">
        <w:rPr>
          <w:bCs/>
        </w:rPr>
        <w:t>from</w:t>
      </w:r>
      <w:proofErr w:type="spellEnd"/>
      <w:r w:rsidRPr="00460251">
        <w:rPr>
          <w:bCs/>
        </w:rPr>
        <w:t xml:space="preserve"> </w:t>
      </w:r>
      <w:proofErr w:type="spellStart"/>
      <w:r w:rsidRPr="00460251">
        <w:rPr>
          <w:bCs/>
        </w:rPr>
        <w:t>the</w:t>
      </w:r>
      <w:proofErr w:type="spellEnd"/>
      <w:r w:rsidRPr="00460251">
        <w:rPr>
          <w:bCs/>
        </w:rPr>
        <w:t xml:space="preserve"> microalga </w:t>
      </w:r>
      <w:proofErr w:type="spellStart"/>
      <w:r w:rsidRPr="00460251">
        <w:rPr>
          <w:bCs/>
          <w:i/>
        </w:rPr>
        <w:t>Navicula</w:t>
      </w:r>
      <w:proofErr w:type="spellEnd"/>
      <w:r w:rsidRPr="00460251">
        <w:rPr>
          <w:bCs/>
        </w:rPr>
        <w:t xml:space="preserve"> </w:t>
      </w:r>
      <w:proofErr w:type="spellStart"/>
      <w:r w:rsidRPr="00460251">
        <w:rPr>
          <w:bCs/>
        </w:rPr>
        <w:t>sp</w:t>
      </w:r>
      <w:proofErr w:type="spellEnd"/>
      <w:r w:rsidRPr="00460251">
        <w:rPr>
          <w:bCs/>
        </w:rPr>
        <w:t xml:space="preserve">. has </w:t>
      </w:r>
      <w:proofErr w:type="spellStart"/>
      <w:r w:rsidRPr="00460251">
        <w:rPr>
          <w:bCs/>
        </w:rPr>
        <w:t>also</w:t>
      </w:r>
      <w:proofErr w:type="spellEnd"/>
      <w:r w:rsidRPr="00460251">
        <w:rPr>
          <w:bCs/>
        </w:rPr>
        <w:t xml:space="preserve"> </w:t>
      </w:r>
      <w:proofErr w:type="spellStart"/>
      <w:r w:rsidRPr="00460251">
        <w:rPr>
          <w:bCs/>
        </w:rPr>
        <w:t>been</w:t>
      </w:r>
      <w:proofErr w:type="spellEnd"/>
      <w:r w:rsidRPr="00460251">
        <w:rPr>
          <w:bCs/>
        </w:rPr>
        <w:t xml:space="preserve"> </w:t>
      </w:r>
      <w:proofErr w:type="spellStart"/>
      <w:r w:rsidRPr="00460251">
        <w:rPr>
          <w:bCs/>
        </w:rPr>
        <w:t>studied</w:t>
      </w:r>
      <w:proofErr w:type="spellEnd"/>
      <w:r w:rsidRPr="00460251">
        <w:rPr>
          <w:bCs/>
        </w:rPr>
        <w:t xml:space="preserve"> in cervical </w:t>
      </w:r>
      <w:proofErr w:type="spellStart"/>
      <w:r w:rsidRPr="00460251">
        <w:rPr>
          <w:bCs/>
        </w:rPr>
        <w:t>cancer</w:t>
      </w:r>
      <w:proofErr w:type="spellEnd"/>
      <w:r w:rsidRPr="00460251">
        <w:rPr>
          <w:bCs/>
        </w:rPr>
        <w:t xml:space="preserve"> </w:t>
      </w:r>
      <w:proofErr w:type="spellStart"/>
      <w:r w:rsidRPr="00460251">
        <w:rPr>
          <w:bCs/>
        </w:rPr>
        <w:t>cell</w:t>
      </w:r>
      <w:proofErr w:type="spellEnd"/>
      <w:r w:rsidRPr="00460251">
        <w:rPr>
          <w:bCs/>
        </w:rPr>
        <w:t xml:space="preserve"> </w:t>
      </w:r>
      <w:proofErr w:type="spellStart"/>
      <w:r w:rsidRPr="00460251">
        <w:rPr>
          <w:bCs/>
        </w:rPr>
        <w:t>models</w:t>
      </w:r>
      <w:proofErr w:type="spellEnd"/>
      <w:r w:rsidRPr="00460251">
        <w:rPr>
          <w:bCs/>
        </w:rPr>
        <w:t xml:space="preserve"> (</w:t>
      </w:r>
      <w:proofErr w:type="spellStart"/>
      <w:r w:rsidRPr="00460251">
        <w:rPr>
          <w:bCs/>
        </w:rPr>
        <w:t>Anithavani</w:t>
      </w:r>
      <w:proofErr w:type="spellEnd"/>
      <w:r w:rsidRPr="00460251">
        <w:rPr>
          <w:bCs/>
        </w:rPr>
        <w:t xml:space="preserve"> et al., 2024). More </w:t>
      </w:r>
      <w:proofErr w:type="spellStart"/>
      <w:r w:rsidRPr="00460251">
        <w:rPr>
          <w:bCs/>
        </w:rPr>
        <w:t>recently</w:t>
      </w:r>
      <w:proofErr w:type="spellEnd"/>
      <w:r w:rsidRPr="00460251">
        <w:rPr>
          <w:bCs/>
        </w:rPr>
        <w:t xml:space="preserve">, </w:t>
      </w:r>
      <w:proofErr w:type="spellStart"/>
      <w:r w:rsidRPr="00460251">
        <w:rPr>
          <w:bCs/>
          <w:i/>
        </w:rPr>
        <w:t>Maackia</w:t>
      </w:r>
      <w:proofErr w:type="spellEnd"/>
      <w:r w:rsidRPr="00460251">
        <w:rPr>
          <w:bCs/>
          <w:i/>
        </w:rPr>
        <w:t xml:space="preserve"> </w:t>
      </w:r>
      <w:proofErr w:type="spellStart"/>
      <w:r w:rsidRPr="00460251">
        <w:rPr>
          <w:bCs/>
          <w:i/>
        </w:rPr>
        <w:t>amurensis</w:t>
      </w:r>
      <w:proofErr w:type="spellEnd"/>
      <w:r w:rsidRPr="00460251">
        <w:rPr>
          <w:bCs/>
        </w:rPr>
        <w:t xml:space="preserve"> </w:t>
      </w:r>
      <w:proofErr w:type="spellStart"/>
      <w:r w:rsidRPr="00460251">
        <w:rPr>
          <w:bCs/>
        </w:rPr>
        <w:t>lectin-based</w:t>
      </w:r>
      <w:proofErr w:type="spellEnd"/>
      <w:r w:rsidRPr="00460251">
        <w:rPr>
          <w:bCs/>
        </w:rPr>
        <w:t xml:space="preserve"> </w:t>
      </w:r>
      <w:proofErr w:type="spellStart"/>
      <w:r w:rsidRPr="00460251">
        <w:rPr>
          <w:bCs/>
        </w:rPr>
        <w:t>biosensors</w:t>
      </w:r>
      <w:proofErr w:type="spellEnd"/>
      <w:r w:rsidRPr="00460251">
        <w:rPr>
          <w:bCs/>
        </w:rPr>
        <w:t xml:space="preserve"> </w:t>
      </w:r>
      <w:proofErr w:type="spellStart"/>
      <w:r w:rsidRPr="00460251">
        <w:rPr>
          <w:bCs/>
        </w:rPr>
        <w:t>have</w:t>
      </w:r>
      <w:proofErr w:type="spellEnd"/>
      <w:r w:rsidRPr="00460251">
        <w:rPr>
          <w:bCs/>
        </w:rPr>
        <w:t xml:space="preserve"> </w:t>
      </w:r>
      <w:proofErr w:type="spellStart"/>
      <w:r w:rsidRPr="00460251">
        <w:rPr>
          <w:bCs/>
        </w:rPr>
        <w:t>been</w:t>
      </w:r>
      <w:proofErr w:type="spellEnd"/>
      <w:r w:rsidRPr="00460251">
        <w:rPr>
          <w:bCs/>
        </w:rPr>
        <w:t xml:space="preserve"> </w:t>
      </w:r>
      <w:proofErr w:type="spellStart"/>
      <w:r w:rsidRPr="00460251">
        <w:rPr>
          <w:bCs/>
        </w:rPr>
        <w:t>evaluated</w:t>
      </w:r>
      <w:proofErr w:type="spellEnd"/>
      <w:r w:rsidRPr="00460251">
        <w:rPr>
          <w:bCs/>
        </w:rPr>
        <w:t xml:space="preserve"> </w:t>
      </w:r>
      <w:proofErr w:type="spellStart"/>
      <w:r w:rsidRPr="00460251">
        <w:rPr>
          <w:bCs/>
        </w:rPr>
        <w:t>with</w:t>
      </w:r>
      <w:proofErr w:type="spellEnd"/>
      <w:r w:rsidRPr="00460251">
        <w:rPr>
          <w:bCs/>
        </w:rPr>
        <w:t xml:space="preserve"> cervical </w:t>
      </w:r>
      <w:proofErr w:type="spellStart"/>
      <w:r w:rsidRPr="00460251">
        <w:rPr>
          <w:bCs/>
        </w:rPr>
        <w:t>cell</w:t>
      </w:r>
      <w:proofErr w:type="spellEnd"/>
      <w:r w:rsidRPr="00460251">
        <w:rPr>
          <w:bCs/>
        </w:rPr>
        <w:t xml:space="preserve"> </w:t>
      </w:r>
      <w:proofErr w:type="spellStart"/>
      <w:r w:rsidRPr="00460251">
        <w:rPr>
          <w:bCs/>
        </w:rPr>
        <w:t>lines</w:t>
      </w:r>
      <w:proofErr w:type="spellEnd"/>
      <w:r w:rsidRPr="00460251">
        <w:rPr>
          <w:bCs/>
        </w:rPr>
        <w:t xml:space="preserve"> and cervical </w:t>
      </w:r>
      <w:proofErr w:type="spellStart"/>
      <w:r w:rsidRPr="00460251">
        <w:rPr>
          <w:bCs/>
        </w:rPr>
        <w:t>samples</w:t>
      </w:r>
      <w:proofErr w:type="spellEnd"/>
      <w:r w:rsidRPr="00460251">
        <w:rPr>
          <w:bCs/>
        </w:rPr>
        <w:t xml:space="preserve"> </w:t>
      </w:r>
      <w:proofErr w:type="spellStart"/>
      <w:r w:rsidRPr="00460251">
        <w:rPr>
          <w:bCs/>
        </w:rPr>
        <w:t>for</w:t>
      </w:r>
      <w:proofErr w:type="spellEnd"/>
      <w:r w:rsidRPr="00460251">
        <w:rPr>
          <w:bCs/>
        </w:rPr>
        <w:t xml:space="preserve"> </w:t>
      </w:r>
      <w:proofErr w:type="spellStart"/>
      <w:r w:rsidRPr="00460251">
        <w:rPr>
          <w:bCs/>
        </w:rPr>
        <w:t>the</w:t>
      </w:r>
      <w:proofErr w:type="spellEnd"/>
      <w:r w:rsidRPr="00460251">
        <w:rPr>
          <w:bCs/>
        </w:rPr>
        <w:t xml:space="preserve"> </w:t>
      </w:r>
      <w:proofErr w:type="spellStart"/>
      <w:r w:rsidRPr="00460251">
        <w:rPr>
          <w:bCs/>
        </w:rPr>
        <w:t>detection</w:t>
      </w:r>
      <w:proofErr w:type="spellEnd"/>
      <w:r w:rsidRPr="00460251">
        <w:rPr>
          <w:bCs/>
        </w:rPr>
        <w:t xml:space="preserve"> </w:t>
      </w:r>
      <w:proofErr w:type="spellStart"/>
      <w:r w:rsidRPr="00460251">
        <w:rPr>
          <w:bCs/>
        </w:rPr>
        <w:t>of</w:t>
      </w:r>
      <w:proofErr w:type="spellEnd"/>
      <w:r w:rsidRPr="00460251">
        <w:rPr>
          <w:bCs/>
        </w:rPr>
        <w:t xml:space="preserve"> </w:t>
      </w:r>
      <w:proofErr w:type="spellStart"/>
      <w:r w:rsidRPr="00460251">
        <w:rPr>
          <w:bCs/>
        </w:rPr>
        <w:t>premalignant</w:t>
      </w:r>
      <w:proofErr w:type="spellEnd"/>
      <w:r w:rsidRPr="00460251">
        <w:rPr>
          <w:bCs/>
        </w:rPr>
        <w:t xml:space="preserve"> </w:t>
      </w:r>
      <w:proofErr w:type="spellStart"/>
      <w:r w:rsidRPr="00460251">
        <w:rPr>
          <w:bCs/>
        </w:rPr>
        <w:t>lesions</w:t>
      </w:r>
      <w:proofErr w:type="spellEnd"/>
      <w:r w:rsidRPr="00460251">
        <w:rPr>
          <w:bCs/>
        </w:rPr>
        <w:t xml:space="preserve"> (Zamudio Cañas et al., 2026).</w:t>
      </w:r>
    </w:p>
    <w:p w14:paraId="126C779E" w14:textId="77777777" w:rsidR="00CA256E" w:rsidRPr="00460251" w:rsidRDefault="00CA256E" w:rsidP="00C63A02">
      <w:pPr>
        <w:spacing w:line="360" w:lineRule="auto"/>
        <w:contextualSpacing/>
        <w:jc w:val="both"/>
        <w:rPr>
          <w:rFonts w:ascii="Arial" w:hAnsi="Arial" w:cs="Arial"/>
          <w:bCs/>
          <w:color w:val="000000" w:themeColor="text1"/>
          <w:lang w:val="en-GB"/>
        </w:rPr>
      </w:pPr>
    </w:p>
    <w:p w14:paraId="6635AE3B" w14:textId="77777777" w:rsidR="00935FD7" w:rsidRPr="00460251" w:rsidRDefault="00AD4901"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Alterations in tumour cells and HPV-associated modifications of glycosylation have been studied. HPV 16 and 18 in cervical cancer are associated with increased transcript levels of </w:t>
      </w:r>
      <w:r w:rsidRPr="00460251">
        <w:rPr>
          <w:rFonts w:ascii="Arial" w:hAnsi="Arial" w:cs="Arial"/>
          <w:i/>
          <w:iCs/>
          <w:color w:val="000000" w:themeColor="text1"/>
          <w:lang w:val="en-GB"/>
        </w:rPr>
        <w:t>ST3Gal3</w:t>
      </w:r>
      <w:r w:rsidRPr="00460251">
        <w:rPr>
          <w:rFonts w:ascii="Arial" w:hAnsi="Arial" w:cs="Arial"/>
          <w:color w:val="000000" w:themeColor="text1"/>
          <w:lang w:val="en-GB"/>
        </w:rPr>
        <w:t xml:space="preserve">, </w:t>
      </w:r>
      <w:r w:rsidRPr="00460251">
        <w:rPr>
          <w:rFonts w:ascii="Arial" w:hAnsi="Arial" w:cs="Arial"/>
          <w:i/>
          <w:iCs/>
          <w:color w:val="000000" w:themeColor="text1"/>
          <w:lang w:val="en-GB"/>
        </w:rPr>
        <w:t>ST6Gal1</w:t>
      </w:r>
      <w:r w:rsidRPr="00460251">
        <w:rPr>
          <w:rFonts w:ascii="Arial" w:hAnsi="Arial" w:cs="Arial"/>
          <w:color w:val="000000" w:themeColor="text1"/>
          <w:lang w:val="en-GB"/>
        </w:rPr>
        <w:t xml:space="preserve">, and </w:t>
      </w:r>
      <w:r w:rsidRPr="00460251">
        <w:rPr>
          <w:rFonts w:ascii="Arial" w:hAnsi="Arial" w:cs="Arial"/>
          <w:i/>
          <w:iCs/>
          <w:color w:val="000000" w:themeColor="text1"/>
          <w:lang w:val="en-GB"/>
        </w:rPr>
        <w:t>Fut5</w:t>
      </w:r>
      <w:r w:rsidRPr="00460251">
        <w:rPr>
          <w:rFonts w:ascii="Arial" w:hAnsi="Arial" w:cs="Arial"/>
          <w:color w:val="000000" w:themeColor="text1"/>
          <w:lang w:val="en-GB"/>
        </w:rPr>
        <w:t xml:space="preserve"> </w:t>
      </w:r>
      <w:r w:rsidRPr="00460251">
        <w:rPr>
          <w:rFonts w:ascii="Arial" w:hAnsi="Arial" w:cs="Arial"/>
          <w:color w:val="7030A0"/>
          <w:lang w:val="en-GB"/>
        </w:rPr>
        <w:t>(Thobias et al., 2026)</w:t>
      </w:r>
      <w:r w:rsidRPr="00460251">
        <w:rPr>
          <w:rFonts w:ascii="Arial" w:hAnsi="Arial" w:cs="Arial"/>
          <w:color w:val="000000" w:themeColor="text1"/>
          <w:lang w:val="en-GB"/>
        </w:rPr>
        <w:t xml:space="preserve">. E5 and E6 affect the regulation of other glycosyltransferases, including GALNT1 </w:t>
      </w:r>
      <w:r w:rsidRPr="00460251">
        <w:rPr>
          <w:rFonts w:ascii="Arial" w:hAnsi="Arial" w:cs="Arial"/>
          <w:color w:val="7030A0"/>
          <w:lang w:val="en-GB"/>
        </w:rPr>
        <w:t>(Aco-</w:t>
      </w:r>
      <w:proofErr w:type="spellStart"/>
      <w:r w:rsidRPr="00460251">
        <w:rPr>
          <w:rFonts w:ascii="Arial" w:hAnsi="Arial" w:cs="Arial"/>
          <w:color w:val="7030A0"/>
          <w:lang w:val="en-GB"/>
        </w:rPr>
        <w:t>Tlachi</w:t>
      </w:r>
      <w:proofErr w:type="spellEnd"/>
      <w:r w:rsidRPr="00460251">
        <w:rPr>
          <w:rFonts w:ascii="Arial" w:hAnsi="Arial" w:cs="Arial"/>
          <w:color w:val="7030A0"/>
          <w:lang w:val="en-GB"/>
        </w:rPr>
        <w:t xml:space="preserve"> et al., 2018)</w:t>
      </w:r>
      <w:r w:rsidRPr="00460251">
        <w:rPr>
          <w:rFonts w:ascii="Arial" w:hAnsi="Arial" w:cs="Arial"/>
          <w:color w:val="000000" w:themeColor="text1"/>
          <w:lang w:val="en-GB"/>
        </w:rPr>
        <w:t xml:space="preserve">, GALNT2, GALNT3, GALNT4, GALNT10, GALNT13 and GALNT15 </w:t>
      </w:r>
      <w:r w:rsidRPr="00460251">
        <w:rPr>
          <w:rFonts w:ascii="Arial" w:hAnsi="Arial" w:cs="Arial"/>
          <w:color w:val="7030A0"/>
          <w:lang w:val="en-GB"/>
        </w:rPr>
        <w:t>(Zhou et al., 2022)</w:t>
      </w:r>
      <w:r w:rsidRPr="00460251">
        <w:rPr>
          <w:rFonts w:ascii="Arial" w:hAnsi="Arial" w:cs="Arial"/>
          <w:color w:val="000000" w:themeColor="text1"/>
          <w:lang w:val="en-GB"/>
        </w:rPr>
        <w:t>. In SCC-152 HPV16-positive head and neck squamous cell carcinoma cells, levels of 9-</w:t>
      </w:r>
      <w:r w:rsidRPr="00460251">
        <w:rPr>
          <w:rFonts w:ascii="Arial" w:hAnsi="Arial" w:cs="Arial"/>
          <w:i/>
          <w:iCs/>
          <w:color w:val="000000" w:themeColor="text1"/>
          <w:lang w:val="en-GB"/>
        </w:rPr>
        <w:t>O</w:t>
      </w:r>
      <w:r w:rsidRPr="00460251">
        <w:rPr>
          <w:rFonts w:ascii="Arial" w:hAnsi="Arial" w:cs="Arial"/>
          <w:color w:val="000000" w:themeColor="text1"/>
          <w:lang w:val="en-GB"/>
        </w:rPr>
        <w:t>-acetylated sialic acid could be involved in cell survival and proliferation (Sánchez-</w:t>
      </w:r>
      <w:r w:rsidRPr="00460251">
        <w:rPr>
          <w:rFonts w:ascii="Arial" w:hAnsi="Arial" w:cs="Arial"/>
          <w:color w:val="7030A0"/>
          <w:lang w:val="en-GB"/>
        </w:rPr>
        <w:t>Martínez et al., 2025)</w:t>
      </w:r>
      <w:r w:rsidRPr="00460251">
        <w:rPr>
          <w:rFonts w:ascii="Arial" w:hAnsi="Arial" w:cs="Arial"/>
          <w:color w:val="000000" w:themeColor="text1"/>
          <w:lang w:val="en-GB"/>
        </w:rPr>
        <w:t xml:space="preserve">. HPV-associated levels of </w:t>
      </w:r>
      <w:r w:rsidRPr="00460251">
        <w:rPr>
          <w:rFonts w:ascii="Arial" w:hAnsi="Arial" w:cs="Arial"/>
          <w:i/>
          <w:iCs/>
          <w:color w:val="000000" w:themeColor="text1"/>
          <w:lang w:val="en-GB"/>
        </w:rPr>
        <w:t>O</w:t>
      </w:r>
      <w:r w:rsidRPr="00460251">
        <w:rPr>
          <w:rFonts w:ascii="Arial" w:hAnsi="Arial" w:cs="Arial"/>
          <w:color w:val="000000" w:themeColor="text1"/>
          <w:lang w:val="en-GB"/>
        </w:rPr>
        <w:t>-</w:t>
      </w:r>
      <w:r w:rsidRPr="00460251">
        <w:rPr>
          <w:rFonts w:ascii="Arial" w:hAnsi="Arial" w:cs="Arial"/>
          <w:color w:val="000000" w:themeColor="text1"/>
          <w:lang w:val="en-GB"/>
        </w:rPr>
        <w:lastRenderedPageBreak/>
        <w:t xml:space="preserve">GlcNAcylation in cervical cancer correlate with greater proliferation and lower senescence </w:t>
      </w:r>
      <w:r w:rsidRPr="00460251">
        <w:rPr>
          <w:rFonts w:ascii="Arial" w:hAnsi="Arial" w:cs="Arial"/>
          <w:color w:val="7030A0"/>
          <w:lang w:val="en-GB"/>
        </w:rPr>
        <w:t>(Zeng et al., 2016)</w:t>
      </w:r>
      <w:r w:rsidRPr="00460251">
        <w:rPr>
          <w:rFonts w:ascii="Arial" w:hAnsi="Arial" w:cs="Arial"/>
          <w:color w:val="000000" w:themeColor="text1"/>
          <w:lang w:val="en-GB"/>
        </w:rPr>
        <w:t>. However, little is known about whether ALL can recognise differences in glycosylation between HPV-positive and HPV-negative cervical cancer cells. The objective of this study was to evaluate whether ALL can distinguish differences in glycosylation between HPV-positive and HPV-negative cervical cancer cells.</w:t>
      </w:r>
    </w:p>
    <w:p w14:paraId="3469F25D" w14:textId="77777777" w:rsidR="00935FD7" w:rsidRPr="00460251" w:rsidRDefault="00935FD7" w:rsidP="00C63A02">
      <w:pPr>
        <w:spacing w:line="360" w:lineRule="auto"/>
        <w:contextualSpacing/>
        <w:jc w:val="both"/>
        <w:rPr>
          <w:rFonts w:ascii="Arial" w:hAnsi="Arial" w:cs="Arial"/>
          <w:color w:val="7030A0"/>
          <w:lang w:val="en-GB"/>
        </w:rPr>
      </w:pPr>
    </w:p>
    <w:p w14:paraId="7793CB74" w14:textId="10A3AAF3" w:rsidR="00F62464" w:rsidRPr="00C540EB" w:rsidRDefault="00492548" w:rsidP="00C63A02">
      <w:pPr>
        <w:pStyle w:val="ListParagraph"/>
        <w:numPr>
          <w:ilvl w:val="0"/>
          <w:numId w:val="3"/>
        </w:numPr>
        <w:spacing w:line="360" w:lineRule="auto"/>
        <w:jc w:val="both"/>
        <w:rPr>
          <w:rFonts w:ascii="Arial" w:hAnsi="Arial" w:cs="Arial"/>
          <w:color w:val="000000" w:themeColor="text1"/>
        </w:rPr>
      </w:pPr>
      <w:r w:rsidRPr="00460251">
        <w:rPr>
          <w:rFonts w:ascii="Arial" w:hAnsi="Arial" w:cs="Arial"/>
          <w:b/>
          <w:bCs/>
          <w:color w:val="000000" w:themeColor="text1"/>
        </w:rPr>
        <w:t>MATERIALS AND METHODS</w:t>
      </w:r>
    </w:p>
    <w:p w14:paraId="7BF126F6" w14:textId="77777777" w:rsidR="004551AB"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2.2 </w:t>
      </w:r>
      <w:r w:rsidR="004551AB" w:rsidRPr="00460251">
        <w:rPr>
          <w:rFonts w:ascii="Arial" w:hAnsi="Arial" w:cs="Arial"/>
          <w:b/>
          <w:bCs/>
          <w:color w:val="000000" w:themeColor="text1"/>
          <w:lang w:val="en-GB"/>
        </w:rPr>
        <w:t xml:space="preserve">Lectin </w:t>
      </w:r>
      <w:r w:rsidR="00D45C45" w:rsidRPr="00460251">
        <w:rPr>
          <w:rFonts w:ascii="Arial" w:hAnsi="Arial" w:cs="Arial"/>
          <w:b/>
          <w:bCs/>
          <w:color w:val="000000" w:themeColor="text1"/>
          <w:lang w:val="en-GB"/>
        </w:rPr>
        <w:t>e</w:t>
      </w:r>
      <w:r w:rsidR="004551AB" w:rsidRPr="00460251">
        <w:rPr>
          <w:rFonts w:ascii="Arial" w:hAnsi="Arial" w:cs="Arial"/>
          <w:b/>
          <w:bCs/>
          <w:color w:val="000000" w:themeColor="text1"/>
          <w:lang w:val="en-GB"/>
        </w:rPr>
        <w:t>xtraction</w:t>
      </w:r>
    </w:p>
    <w:p w14:paraId="6D709517" w14:textId="77777777" w:rsidR="0073742B" w:rsidRPr="00460251" w:rsidRDefault="004551AB" w:rsidP="00C63A02">
      <w:pPr>
        <w:spacing w:line="360" w:lineRule="auto"/>
        <w:contextualSpacing/>
        <w:jc w:val="both"/>
        <w:rPr>
          <w:rFonts w:ascii="Arial" w:hAnsi="Arial" w:cs="Arial"/>
          <w:color w:val="000000" w:themeColor="text1"/>
          <w:lang w:val="en-GB"/>
        </w:rPr>
      </w:pPr>
      <w:r w:rsidRPr="00460251">
        <w:rPr>
          <w:rFonts w:ascii="Arial" w:hAnsi="Arial" w:cs="Arial"/>
          <w:i/>
          <w:iCs/>
          <w:color w:val="000000" w:themeColor="text1"/>
          <w:lang w:val="en-GB"/>
        </w:rPr>
        <w:t xml:space="preserve">Amaranthus </w:t>
      </w:r>
      <w:proofErr w:type="spellStart"/>
      <w:r w:rsidRPr="00460251">
        <w:rPr>
          <w:rFonts w:ascii="Arial" w:hAnsi="Arial" w:cs="Arial"/>
          <w:i/>
          <w:iCs/>
          <w:color w:val="000000" w:themeColor="text1"/>
          <w:lang w:val="en-GB"/>
        </w:rPr>
        <w:t>leucocarpus</w:t>
      </w:r>
      <w:proofErr w:type="spellEnd"/>
      <w:r w:rsidRPr="00460251">
        <w:rPr>
          <w:rFonts w:ascii="Arial" w:hAnsi="Arial" w:cs="Arial"/>
          <w:color w:val="000000" w:themeColor="text1"/>
          <w:lang w:val="en-GB"/>
        </w:rPr>
        <w:t xml:space="preserve"> seeds were obtained in </w:t>
      </w:r>
      <w:proofErr w:type="spellStart"/>
      <w:r w:rsidRPr="00460251">
        <w:rPr>
          <w:rFonts w:ascii="Arial" w:hAnsi="Arial" w:cs="Arial"/>
          <w:color w:val="000000" w:themeColor="text1"/>
          <w:lang w:val="en-GB"/>
        </w:rPr>
        <w:t>Tulyehualco</w:t>
      </w:r>
      <w:proofErr w:type="spellEnd"/>
      <w:r w:rsidRPr="00460251">
        <w:rPr>
          <w:rFonts w:ascii="Arial" w:hAnsi="Arial" w:cs="Arial"/>
          <w:color w:val="000000" w:themeColor="text1"/>
          <w:lang w:val="en-GB"/>
        </w:rPr>
        <w:t xml:space="preserve"> (Mexico), Mexico and were identified at the Department of Biochemistry, Faculty of Medicine, Universidad Nacional </w:t>
      </w:r>
      <w:proofErr w:type="spellStart"/>
      <w:r w:rsidRPr="00460251">
        <w:rPr>
          <w:rFonts w:ascii="Arial" w:hAnsi="Arial" w:cs="Arial"/>
          <w:color w:val="000000" w:themeColor="text1"/>
          <w:lang w:val="en-GB"/>
        </w:rPr>
        <w:t>Autónoma</w:t>
      </w:r>
      <w:proofErr w:type="spellEnd"/>
      <w:r w:rsidRPr="00460251">
        <w:rPr>
          <w:rFonts w:ascii="Arial" w:hAnsi="Arial" w:cs="Arial"/>
          <w:color w:val="000000" w:themeColor="text1"/>
          <w:lang w:val="en-GB"/>
        </w:rPr>
        <w:t xml:space="preserve"> de México, Mexico. Lectin was purified by affinity chromatography on a column containing human type O red blood cell stroma as described previously (Zenteno &amp; Ochoa, 1988). The </w:t>
      </w:r>
      <w:r w:rsidRPr="00460251">
        <w:rPr>
          <w:rFonts w:ascii="Arial" w:hAnsi="Arial" w:cs="Arial"/>
          <w:i/>
          <w:iCs/>
          <w:color w:val="000000" w:themeColor="text1"/>
          <w:lang w:val="en-GB"/>
        </w:rPr>
        <w:t xml:space="preserve">Amaranthus </w:t>
      </w:r>
      <w:proofErr w:type="spellStart"/>
      <w:r w:rsidRPr="00460251">
        <w:rPr>
          <w:rFonts w:ascii="Arial" w:hAnsi="Arial" w:cs="Arial"/>
          <w:i/>
          <w:iCs/>
          <w:color w:val="000000" w:themeColor="text1"/>
          <w:lang w:val="en-GB"/>
        </w:rPr>
        <w:t>leucocarpus</w:t>
      </w:r>
      <w:proofErr w:type="spellEnd"/>
      <w:r w:rsidRPr="00460251">
        <w:rPr>
          <w:rFonts w:ascii="Arial" w:hAnsi="Arial" w:cs="Arial"/>
          <w:i/>
          <w:iCs/>
          <w:color w:val="000000" w:themeColor="text1"/>
          <w:lang w:val="en-GB"/>
        </w:rPr>
        <w:t xml:space="preserve"> l</w:t>
      </w:r>
      <w:r w:rsidRPr="00460251">
        <w:rPr>
          <w:rFonts w:ascii="Arial" w:hAnsi="Arial" w:cs="Arial"/>
          <w:color w:val="000000" w:themeColor="text1"/>
          <w:lang w:val="en-GB"/>
        </w:rPr>
        <w:t>ectin (ALL) was labelled with fluorescein isothiocyanate (FITC) (Savage et al., 1992) and N-</w:t>
      </w:r>
      <w:proofErr w:type="spellStart"/>
      <w:r w:rsidRPr="00460251">
        <w:rPr>
          <w:rFonts w:ascii="Arial" w:hAnsi="Arial" w:cs="Arial"/>
          <w:color w:val="000000" w:themeColor="text1"/>
          <w:lang w:val="en-GB"/>
        </w:rPr>
        <w:t>hydroxysuccinimide</w:t>
      </w:r>
      <w:proofErr w:type="spellEnd"/>
      <w:r w:rsidRPr="00460251">
        <w:rPr>
          <w:rFonts w:ascii="Arial" w:hAnsi="Arial" w:cs="Arial"/>
          <w:color w:val="000000" w:themeColor="text1"/>
          <w:lang w:val="en-GB"/>
        </w:rPr>
        <w:t xml:space="preserve"> ester of biotin (Pierce Chemical, Rockford, IL, USA) (Ortíz et al., 2002) with a label/protein ratio of 2:1.</w:t>
      </w:r>
    </w:p>
    <w:p w14:paraId="13147896" w14:textId="77777777" w:rsidR="0073742B" w:rsidRPr="00460251" w:rsidRDefault="0073742B" w:rsidP="00C63A02">
      <w:pPr>
        <w:spacing w:line="360" w:lineRule="auto"/>
        <w:contextualSpacing/>
        <w:jc w:val="both"/>
        <w:rPr>
          <w:rFonts w:ascii="Arial" w:hAnsi="Arial" w:cs="Arial"/>
          <w:color w:val="000000" w:themeColor="text1"/>
          <w:lang w:val="en-GB"/>
        </w:rPr>
      </w:pPr>
    </w:p>
    <w:p w14:paraId="1362D542" w14:textId="77777777" w:rsidR="0024606D" w:rsidRPr="00460251" w:rsidRDefault="001B264C" w:rsidP="00C63A02">
      <w:pPr>
        <w:spacing w:line="360" w:lineRule="auto"/>
        <w:contextualSpacing/>
        <w:jc w:val="both"/>
        <w:rPr>
          <w:rFonts w:ascii="Arial" w:hAnsi="Arial" w:cs="Arial"/>
          <w:b/>
          <w:bCs/>
          <w:color w:val="000000" w:themeColor="text1"/>
          <w:lang w:val="en-GB"/>
        </w:rPr>
      </w:pPr>
      <w:bookmarkStart w:id="3" w:name="_Hlk225365990"/>
      <w:r w:rsidRPr="00460251">
        <w:rPr>
          <w:rFonts w:ascii="Arial" w:hAnsi="Arial" w:cs="Arial"/>
          <w:b/>
          <w:bCs/>
          <w:color w:val="000000" w:themeColor="text1"/>
          <w:lang w:val="en-GB"/>
        </w:rPr>
        <w:t xml:space="preserve">2.3 </w:t>
      </w:r>
      <w:r w:rsidR="0024606D" w:rsidRPr="00460251">
        <w:rPr>
          <w:rFonts w:ascii="Arial" w:hAnsi="Arial" w:cs="Arial"/>
          <w:b/>
          <w:bCs/>
          <w:color w:val="000000" w:themeColor="text1"/>
          <w:lang w:val="en-GB"/>
        </w:rPr>
        <w:t>Histochemistry</w:t>
      </w:r>
    </w:p>
    <w:bookmarkEnd w:id="3"/>
    <w:p w14:paraId="519BF262" w14:textId="77777777" w:rsidR="003E6026" w:rsidRPr="00460251" w:rsidRDefault="00112C66"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Five healthy cervical tissue samples obtained following hysterectomy for non-neoplastic reasons, without neoplasms or infectious or inflammatory processes, were included. For cervical cancer tissue, five samples with well-differentiated squamous cell carcinoma were included. Samples of healthy cervical tissue and cervical cancer tissue were provided by the General Hospital of Mexico. The tissues mounted on slides were subjected to a process of deparaffinisation and rehydration, utilising a series of organic solvents in descending concentrations, from xylene to 70% ethanol. </w:t>
      </w:r>
    </w:p>
    <w:p w14:paraId="66AE7649" w14:textId="77777777" w:rsidR="009B1353" w:rsidRPr="00460251" w:rsidRDefault="009B1353" w:rsidP="00C63A02">
      <w:pPr>
        <w:spacing w:line="360" w:lineRule="auto"/>
        <w:contextualSpacing/>
        <w:jc w:val="both"/>
        <w:rPr>
          <w:rFonts w:ascii="Arial" w:hAnsi="Arial" w:cs="Arial"/>
          <w:color w:val="000000" w:themeColor="text1"/>
          <w:lang w:val="en-GB"/>
        </w:rPr>
      </w:pPr>
    </w:p>
    <w:p w14:paraId="4DFCC2CF" w14:textId="77777777" w:rsidR="00673980" w:rsidRPr="00460251" w:rsidRDefault="0024606D" w:rsidP="00C63A02">
      <w:pPr>
        <w:spacing w:line="360" w:lineRule="auto"/>
        <w:contextualSpacing/>
        <w:jc w:val="both"/>
        <w:rPr>
          <w:rFonts w:ascii="Arial" w:hAnsi="Arial" w:cs="Arial"/>
          <w:color w:val="000000" w:themeColor="text1"/>
          <w:lang w:val="en-GB"/>
        </w:rPr>
      </w:pPr>
      <w:bookmarkStart w:id="4" w:name="_Hlk225598200"/>
      <w:r w:rsidRPr="00460251">
        <w:rPr>
          <w:rFonts w:ascii="Arial" w:hAnsi="Arial" w:cs="Arial"/>
          <w:color w:val="000000" w:themeColor="text1"/>
          <w:lang w:val="en-GB"/>
        </w:rPr>
        <w:t xml:space="preserve">The slides were then rinsed with phosphate-buffered saline (PBS, 50mM sodium phosphate and 0.15M NaCl, pH 7.4, J. T. Baker, Radnor, PA, USA). Non-specific </w:t>
      </w:r>
      <w:r w:rsidRPr="00460251">
        <w:rPr>
          <w:rFonts w:ascii="Arial" w:hAnsi="Arial" w:cs="Arial"/>
          <w:color w:val="000000" w:themeColor="text1"/>
          <w:lang w:val="en-GB"/>
        </w:rPr>
        <w:lastRenderedPageBreak/>
        <w:t>binding sites were blocked with 2% IgG-free bovine serum albumin (BSA) (</w:t>
      </w:r>
      <w:proofErr w:type="spellStart"/>
      <w:r w:rsidRPr="00460251">
        <w:rPr>
          <w:rFonts w:ascii="Arial" w:hAnsi="Arial" w:cs="Arial"/>
          <w:color w:val="000000" w:themeColor="text1"/>
          <w:lang w:val="en-GB"/>
        </w:rPr>
        <w:t>ThermoScientific</w:t>
      </w:r>
      <w:proofErr w:type="spellEnd"/>
      <w:r w:rsidRPr="00460251">
        <w:rPr>
          <w:rFonts w:ascii="Arial" w:hAnsi="Arial" w:cs="Arial"/>
          <w:color w:val="000000" w:themeColor="text1"/>
          <w:lang w:val="en-GB"/>
        </w:rPr>
        <w:t>, Rockford, IL, USA) for 30 minutes. The samples were incubated with 0.2% PBS-Triton X-100 (Sigma, Saint Louis, Mo, USA</w:t>
      </w:r>
      <w:proofErr w:type="gramStart"/>
      <w:r w:rsidRPr="00460251">
        <w:rPr>
          <w:rFonts w:ascii="Arial" w:hAnsi="Arial" w:cs="Arial"/>
          <w:color w:val="000000" w:themeColor="text1"/>
          <w:lang w:val="en-GB"/>
        </w:rPr>
        <w:t>),  for</w:t>
      </w:r>
      <w:proofErr w:type="gramEnd"/>
      <w:r w:rsidRPr="00460251">
        <w:rPr>
          <w:rFonts w:ascii="Arial" w:hAnsi="Arial" w:cs="Arial"/>
          <w:color w:val="000000" w:themeColor="text1"/>
          <w:lang w:val="en-GB"/>
        </w:rPr>
        <w:t xml:space="preserve"> 10 minutes, followed by a single rinse with PBS-Ca</w:t>
      </w:r>
      <w:r w:rsidRPr="00460251">
        <w:rPr>
          <w:rFonts w:ascii="Cambria Math" w:hAnsi="Cambria Math" w:cs="Cambria Math"/>
          <w:color w:val="000000" w:themeColor="text1"/>
          <w:lang w:val="en-GB"/>
        </w:rPr>
        <w:t>⁺</w:t>
      </w:r>
      <w:r w:rsidRPr="00460251">
        <w:rPr>
          <w:rFonts w:ascii="Arial" w:hAnsi="Arial" w:cs="Arial"/>
          <w:color w:val="000000" w:themeColor="text1"/>
          <w:vertAlign w:val="superscript"/>
          <w:lang w:val="en-GB"/>
        </w:rPr>
        <w:t>+</w:t>
      </w:r>
      <w:r w:rsidRPr="00460251">
        <w:rPr>
          <w:rFonts w:ascii="Arial" w:hAnsi="Arial" w:cs="Arial"/>
          <w:color w:val="000000" w:themeColor="text1"/>
          <w:lang w:val="en-GB"/>
        </w:rPr>
        <w:t xml:space="preserve"> (1 mM, </w:t>
      </w:r>
      <w:proofErr w:type="spellStart"/>
      <w:r w:rsidRPr="00460251">
        <w:rPr>
          <w:rFonts w:ascii="Arial" w:hAnsi="Arial" w:cs="Arial"/>
          <w:color w:val="000000" w:themeColor="text1"/>
          <w:lang w:val="en-GB"/>
        </w:rPr>
        <w:t>CaCl</w:t>
      </w:r>
      <w:proofErr w:type="spellEnd"/>
      <w:r w:rsidRPr="00460251">
        <w:rPr>
          <w:rFonts w:ascii="Cambria Math" w:hAnsi="Cambria Math" w:cs="Cambria Math"/>
          <w:color w:val="000000" w:themeColor="text1"/>
          <w:lang w:val="en-GB"/>
        </w:rPr>
        <w:t>₂</w:t>
      </w:r>
      <w:r w:rsidRPr="00460251">
        <w:rPr>
          <w:rFonts w:ascii="Arial" w:hAnsi="Arial" w:cs="Arial"/>
          <w:color w:val="000000" w:themeColor="text1"/>
          <w:lang w:val="en-GB"/>
        </w:rPr>
        <w:t xml:space="preserve">, Sigma, Saint Louis, Mo, USA). Thereafter, the tissues were incubated overnight at 4°C in a humidified chamber with ALL-FITC lectin at 25 µg/ml. Finally, the samples were sealed for mounting with </w:t>
      </w:r>
      <w:proofErr w:type="spellStart"/>
      <w:r w:rsidRPr="00460251">
        <w:rPr>
          <w:rFonts w:ascii="Arial" w:hAnsi="Arial" w:cs="Arial"/>
          <w:color w:val="000000" w:themeColor="text1"/>
          <w:lang w:val="en-GB"/>
        </w:rPr>
        <w:t>VectaShield</w:t>
      </w:r>
      <w:proofErr w:type="spellEnd"/>
      <w:r w:rsidRPr="00460251">
        <w:rPr>
          <w:rFonts w:ascii="Arial" w:hAnsi="Arial" w:cs="Arial"/>
          <w:color w:val="000000" w:themeColor="text1"/>
          <w:lang w:val="en-GB"/>
        </w:rPr>
        <w:t xml:space="preserve"> with DAPI (4’,6-diamino-2-phenylindole) (Vector Laboratories, Burlingame, CA, USA). Images of the slides were captured using a Leica DFC-300FX digital camera (Cambridge, UK) attached to the microscope and displayed on a computer using Leica IM1000 version 1.20 release 9 (</w:t>
      </w:r>
      <w:proofErr w:type="spellStart"/>
      <w:r w:rsidRPr="00460251">
        <w:rPr>
          <w:rFonts w:ascii="Arial" w:hAnsi="Arial" w:cs="Arial"/>
          <w:color w:val="000000" w:themeColor="text1"/>
          <w:lang w:val="en-GB"/>
        </w:rPr>
        <w:t>Heerburg</w:t>
      </w:r>
      <w:proofErr w:type="spellEnd"/>
      <w:r w:rsidRPr="00460251">
        <w:rPr>
          <w:rFonts w:ascii="Arial" w:hAnsi="Arial" w:cs="Arial"/>
          <w:color w:val="000000" w:themeColor="text1"/>
          <w:lang w:val="en-GB"/>
        </w:rPr>
        <w:t xml:space="preserve">, Switzerland). Control experiments consisted of incubation of lectin with GalNAc (Sigma, St Louis, Mo, USA) at 200 mM for 30 minutes before adding it to the cells. </w:t>
      </w:r>
    </w:p>
    <w:p w14:paraId="74CA5570" w14:textId="77777777" w:rsidR="00767C76" w:rsidRPr="00460251" w:rsidRDefault="00767C76" w:rsidP="00C63A02">
      <w:pPr>
        <w:spacing w:line="360" w:lineRule="auto"/>
        <w:contextualSpacing/>
        <w:jc w:val="both"/>
        <w:rPr>
          <w:rFonts w:ascii="Arial" w:hAnsi="Arial" w:cs="Arial"/>
          <w:color w:val="000000" w:themeColor="text1"/>
          <w:lang w:val="en-GB"/>
        </w:rPr>
      </w:pPr>
    </w:p>
    <w:p w14:paraId="113CAC84" w14:textId="77777777" w:rsidR="00767C76" w:rsidRPr="00460251" w:rsidRDefault="001B264C" w:rsidP="00C63A02">
      <w:pPr>
        <w:spacing w:line="360" w:lineRule="auto"/>
        <w:contextualSpacing/>
        <w:jc w:val="both"/>
        <w:rPr>
          <w:rFonts w:ascii="Arial" w:hAnsi="Arial" w:cs="Arial"/>
          <w:color w:val="000000" w:themeColor="text1"/>
          <w:lang w:val="en-GB"/>
        </w:rPr>
      </w:pPr>
      <w:r w:rsidRPr="00460251">
        <w:rPr>
          <w:rFonts w:ascii="Arial" w:hAnsi="Arial" w:cs="Arial"/>
          <w:b/>
          <w:bCs/>
          <w:color w:val="000000" w:themeColor="text1"/>
          <w:lang w:val="en-GB"/>
        </w:rPr>
        <w:t xml:space="preserve">2.4 </w:t>
      </w:r>
      <w:r w:rsidR="00F92AB8" w:rsidRPr="00460251">
        <w:rPr>
          <w:rFonts w:ascii="Arial" w:hAnsi="Arial" w:cs="Arial"/>
          <w:b/>
          <w:bCs/>
          <w:color w:val="000000" w:themeColor="text1"/>
          <w:lang w:val="en-GB"/>
        </w:rPr>
        <w:t xml:space="preserve">Cell </w:t>
      </w:r>
      <w:r w:rsidR="00D45C45" w:rsidRPr="00460251">
        <w:rPr>
          <w:rFonts w:ascii="Arial" w:hAnsi="Arial" w:cs="Arial"/>
          <w:b/>
          <w:bCs/>
          <w:color w:val="000000" w:themeColor="text1"/>
          <w:lang w:val="en-GB"/>
        </w:rPr>
        <w:t>c</w:t>
      </w:r>
      <w:r w:rsidR="00F92AB8" w:rsidRPr="00460251">
        <w:rPr>
          <w:rFonts w:ascii="Arial" w:hAnsi="Arial" w:cs="Arial"/>
          <w:b/>
          <w:bCs/>
          <w:color w:val="000000" w:themeColor="text1"/>
          <w:lang w:val="en-GB"/>
        </w:rPr>
        <w:t>ulture</w:t>
      </w:r>
    </w:p>
    <w:p w14:paraId="5FB2FD1F" w14:textId="77777777" w:rsidR="00B85BB7" w:rsidRPr="00460251" w:rsidRDefault="004727CE"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cells, derived from a metastatic tumour (IIB) (Cáceres-Cortes et al., 2001), were obtained from the Department of Biochemistry, </w:t>
      </w:r>
      <w:proofErr w:type="spellStart"/>
      <w:r w:rsidRPr="00460251">
        <w:rPr>
          <w:rFonts w:ascii="Arial" w:hAnsi="Arial" w:cs="Arial"/>
          <w:color w:val="000000" w:themeColor="text1"/>
          <w:lang w:val="en-GB"/>
        </w:rPr>
        <w:t>Facultad</w:t>
      </w:r>
      <w:proofErr w:type="spellEnd"/>
      <w:r w:rsidRPr="00460251">
        <w:rPr>
          <w:rFonts w:ascii="Arial" w:hAnsi="Arial" w:cs="Arial"/>
          <w:color w:val="000000" w:themeColor="text1"/>
          <w:lang w:val="en-GB"/>
        </w:rPr>
        <w:t xml:space="preserve"> de Medicina, Universidad Nacional </w:t>
      </w:r>
      <w:proofErr w:type="spellStart"/>
      <w:r w:rsidRPr="00460251">
        <w:rPr>
          <w:rFonts w:ascii="Arial" w:hAnsi="Arial" w:cs="Arial"/>
          <w:color w:val="000000" w:themeColor="text1"/>
          <w:lang w:val="en-GB"/>
        </w:rPr>
        <w:t>Autónoma</w:t>
      </w:r>
      <w:proofErr w:type="spellEnd"/>
      <w:r w:rsidRPr="00460251">
        <w:rPr>
          <w:rFonts w:ascii="Arial" w:hAnsi="Arial" w:cs="Arial"/>
          <w:color w:val="000000" w:themeColor="text1"/>
          <w:lang w:val="en-GB"/>
        </w:rPr>
        <w:t xml:space="preserve"> de México. These are HPV18-positive cells with a monolayer growth pattern. The cells were cultured in 25 cm</w:t>
      </w:r>
      <w:r w:rsidRPr="00460251">
        <w:rPr>
          <w:rFonts w:ascii="Arial" w:hAnsi="Arial" w:cs="Arial"/>
          <w:color w:val="000000" w:themeColor="text1"/>
          <w:vertAlign w:val="superscript"/>
          <w:lang w:val="en-GB"/>
        </w:rPr>
        <w:t>2</w:t>
      </w:r>
      <w:r w:rsidRPr="00460251">
        <w:rPr>
          <w:rFonts w:ascii="Arial" w:hAnsi="Arial" w:cs="Arial"/>
          <w:color w:val="000000" w:themeColor="text1"/>
          <w:lang w:val="en-GB"/>
        </w:rPr>
        <w:t xml:space="preserve"> culture flasks (Corning, Inc, Corning, NY, USA), in RPMI (Caisson, Logan, UT, USA) supplemented with 10% </w:t>
      </w:r>
      <w:r w:rsidRPr="00460251">
        <w:rPr>
          <w:rFonts w:ascii="Arial" w:hAnsi="Arial" w:cs="Arial"/>
          <w:i/>
          <w:iCs/>
          <w:color w:val="000000" w:themeColor="text1"/>
          <w:lang w:val="en-GB"/>
        </w:rPr>
        <w:t>v/v</w:t>
      </w:r>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Fetal</w:t>
      </w:r>
      <w:proofErr w:type="spellEnd"/>
      <w:r w:rsidRPr="00460251">
        <w:rPr>
          <w:rFonts w:ascii="Arial" w:hAnsi="Arial" w:cs="Arial"/>
          <w:color w:val="000000" w:themeColor="text1"/>
          <w:lang w:val="en-GB"/>
        </w:rPr>
        <w:t xml:space="preserve"> Bovine Serum (FBS) (</w:t>
      </w:r>
      <w:proofErr w:type="spellStart"/>
      <w:r w:rsidRPr="00460251">
        <w:rPr>
          <w:rFonts w:ascii="Arial" w:hAnsi="Arial" w:cs="Arial"/>
          <w:color w:val="000000" w:themeColor="text1"/>
          <w:lang w:val="en-GB"/>
        </w:rPr>
        <w:t>Biowest</w:t>
      </w:r>
      <w:proofErr w:type="spellEnd"/>
      <w:r w:rsidRPr="00460251">
        <w:rPr>
          <w:rFonts w:ascii="Arial" w:hAnsi="Arial" w:cs="Arial"/>
          <w:color w:val="000000" w:themeColor="text1"/>
          <w:lang w:val="en-GB"/>
        </w:rPr>
        <w:t>, Mexico City, Mexico) and penicillin/streptomycin (100 U/mL) (caisson, Logan, UT, USA), at 37 °C in a humidified atmosphere with 5% CO</w:t>
      </w:r>
      <w:r w:rsidRPr="00460251">
        <w:rPr>
          <w:rFonts w:ascii="Arial" w:hAnsi="Arial" w:cs="Arial"/>
          <w:color w:val="000000" w:themeColor="text1"/>
          <w:vertAlign w:val="subscript"/>
          <w:lang w:val="en-GB"/>
        </w:rPr>
        <w:t>2</w:t>
      </w:r>
      <w:r w:rsidRPr="00460251">
        <w:rPr>
          <w:rFonts w:ascii="Arial" w:hAnsi="Arial" w:cs="Arial"/>
          <w:color w:val="000000" w:themeColor="text1"/>
          <w:lang w:val="en-GB"/>
        </w:rPr>
        <w:t xml:space="preserve"> and 95% air.</w:t>
      </w:r>
    </w:p>
    <w:p w14:paraId="70A57ECD" w14:textId="77777777" w:rsidR="00B85BB7" w:rsidRPr="00460251" w:rsidRDefault="00B85BB7" w:rsidP="00C63A02">
      <w:pPr>
        <w:spacing w:line="360" w:lineRule="auto"/>
        <w:contextualSpacing/>
        <w:jc w:val="both"/>
        <w:rPr>
          <w:rFonts w:ascii="Arial" w:hAnsi="Arial" w:cs="Arial"/>
          <w:color w:val="000000" w:themeColor="text1"/>
          <w:lang w:val="en-GB"/>
        </w:rPr>
      </w:pPr>
    </w:p>
    <w:p w14:paraId="17FE77EF" w14:textId="77777777" w:rsidR="00B85BB7" w:rsidRPr="00460251" w:rsidRDefault="004727CE"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rPr>
        <w:t xml:space="preserve">The </w:t>
      </w:r>
      <w:proofErr w:type="spellStart"/>
      <w:r w:rsidRPr="00460251">
        <w:rPr>
          <w:rFonts w:ascii="Arial" w:hAnsi="Arial" w:cs="Arial"/>
          <w:color w:val="000000" w:themeColor="text1"/>
        </w:rPr>
        <w:t>SiHa</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cells</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derived</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from</w:t>
      </w:r>
      <w:proofErr w:type="spellEnd"/>
      <w:r w:rsidRPr="00460251">
        <w:rPr>
          <w:rFonts w:ascii="Arial" w:hAnsi="Arial" w:cs="Arial"/>
          <w:color w:val="000000" w:themeColor="text1"/>
        </w:rPr>
        <w:t xml:space="preserve"> a grade II </w:t>
      </w:r>
      <w:proofErr w:type="spellStart"/>
      <w:r w:rsidRPr="00460251">
        <w:rPr>
          <w:rFonts w:ascii="Arial" w:hAnsi="Arial" w:cs="Arial"/>
          <w:color w:val="000000" w:themeColor="text1"/>
        </w:rPr>
        <w:t>squamous</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cell</w:t>
      </w:r>
      <w:proofErr w:type="spellEnd"/>
      <w:r w:rsidRPr="00460251">
        <w:rPr>
          <w:rFonts w:ascii="Arial" w:hAnsi="Arial" w:cs="Arial"/>
          <w:color w:val="000000" w:themeColor="text1"/>
        </w:rPr>
        <w:t xml:space="preserve"> carcinoma </w:t>
      </w:r>
      <w:proofErr w:type="spellStart"/>
      <w:r w:rsidRPr="00460251">
        <w:rPr>
          <w:rFonts w:ascii="Arial" w:hAnsi="Arial" w:cs="Arial"/>
          <w:color w:val="000000" w:themeColor="text1"/>
        </w:rPr>
        <w:t>tumour</w:t>
      </w:r>
      <w:proofErr w:type="spellEnd"/>
      <w:r w:rsidRPr="00460251">
        <w:rPr>
          <w:rFonts w:ascii="Arial" w:hAnsi="Arial" w:cs="Arial"/>
          <w:color w:val="000000" w:themeColor="text1"/>
        </w:rPr>
        <w:t xml:space="preserve"> (American </w:t>
      </w:r>
      <w:proofErr w:type="spellStart"/>
      <w:r w:rsidRPr="00460251">
        <w:rPr>
          <w:rFonts w:ascii="Arial" w:hAnsi="Arial" w:cs="Arial"/>
          <w:color w:val="000000" w:themeColor="text1"/>
        </w:rPr>
        <w:t>Type</w:t>
      </w:r>
      <w:proofErr w:type="spellEnd"/>
      <w:r w:rsidRPr="00460251">
        <w:rPr>
          <w:rFonts w:ascii="Arial" w:hAnsi="Arial" w:cs="Arial"/>
          <w:color w:val="000000" w:themeColor="text1"/>
        </w:rPr>
        <w:t xml:space="preserve"> Cul</w:t>
      </w:r>
      <w:r w:rsidRPr="00460251">
        <w:rPr>
          <w:rStyle w:val="Hyperlink"/>
          <w:rFonts w:ascii="Arial" w:eastAsia="Calibri" w:hAnsi="Arial" w:cs="Arial"/>
        </w:rPr>
        <w:t>t</w:t>
      </w:r>
      <w:r w:rsidRPr="00460251">
        <w:rPr>
          <w:rFonts w:ascii="Arial" w:hAnsi="Arial" w:cs="Arial"/>
          <w:color w:val="000000" w:themeColor="text1"/>
        </w:rPr>
        <w:t xml:space="preserve">ure </w:t>
      </w:r>
      <w:proofErr w:type="spellStart"/>
      <w:r w:rsidRPr="00460251">
        <w:rPr>
          <w:rFonts w:ascii="Arial" w:hAnsi="Arial" w:cs="Arial"/>
          <w:color w:val="000000" w:themeColor="text1"/>
        </w:rPr>
        <w:t>C</w:t>
      </w:r>
      <w:r w:rsidRPr="00460251">
        <w:rPr>
          <w:rStyle w:val="Hyperlink"/>
          <w:rFonts w:ascii="Arial" w:eastAsia="Calibri" w:hAnsi="Arial" w:cs="Arial"/>
        </w:rPr>
        <w:t>o</w:t>
      </w:r>
      <w:r w:rsidRPr="00460251">
        <w:rPr>
          <w:rFonts w:ascii="Arial" w:hAnsi="Arial" w:cs="Arial"/>
          <w:color w:val="000000" w:themeColor="text1"/>
        </w:rPr>
        <w:t>lle</w:t>
      </w:r>
      <w:r w:rsidRPr="00460251">
        <w:rPr>
          <w:rStyle w:val="Hyperlink"/>
          <w:rFonts w:ascii="Arial" w:eastAsia="Calibri" w:hAnsi="Arial" w:cs="Arial"/>
        </w:rPr>
        <w:t>ct</w:t>
      </w:r>
      <w:r w:rsidRPr="00460251">
        <w:rPr>
          <w:rFonts w:ascii="Arial" w:hAnsi="Arial" w:cs="Arial"/>
          <w:color w:val="000000" w:themeColor="text1"/>
        </w:rPr>
        <w:t>ion</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n.d</w:t>
      </w:r>
      <w:proofErr w:type="spellEnd"/>
      <w:r w:rsidRPr="00460251">
        <w:rPr>
          <w:rFonts w:ascii="Arial" w:hAnsi="Arial" w:cs="Arial"/>
          <w:color w:val="000000" w:themeColor="text1"/>
        </w:rPr>
        <w:t>.</w:t>
      </w:r>
      <w:r w:rsidRPr="00460251">
        <w:rPr>
          <w:rFonts w:ascii="Arial" w:eastAsia="Calibri" w:hAnsi="Arial" w:cs="Arial"/>
          <w:color w:val="000000" w:themeColor="text1"/>
        </w:rPr>
        <w:t>)</w:t>
      </w:r>
      <w:r w:rsidRPr="00460251">
        <w:rPr>
          <w:rFonts w:ascii="Arial" w:hAnsi="Arial" w:cs="Arial"/>
          <w:color w:val="000000" w:themeColor="text1"/>
        </w:rPr>
        <w:t xml:space="preserve">, </w:t>
      </w:r>
      <w:proofErr w:type="spellStart"/>
      <w:r w:rsidRPr="00460251">
        <w:rPr>
          <w:rFonts w:ascii="Arial" w:hAnsi="Arial" w:cs="Arial"/>
          <w:color w:val="000000" w:themeColor="text1"/>
        </w:rPr>
        <w:t>were</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obtained</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from</w:t>
      </w:r>
      <w:proofErr w:type="spellEnd"/>
      <w:r w:rsidRPr="00460251">
        <w:rPr>
          <w:rFonts w:ascii="Arial" w:hAnsi="Arial" w:cs="Arial"/>
          <w:color w:val="000000" w:themeColor="text1"/>
        </w:rPr>
        <w:t xml:space="preserve"> Unidad de Investigación Multidisciplinaria Experimental, Facultad de Estudios Superiores Zaragoza, Universidad Nacional Autónoma de México. </w:t>
      </w:r>
      <w:r w:rsidRPr="00460251">
        <w:rPr>
          <w:rFonts w:ascii="Arial" w:hAnsi="Arial" w:cs="Arial"/>
          <w:color w:val="000000" w:themeColor="text1"/>
          <w:lang w:val="en-GB"/>
        </w:rPr>
        <w:t>These are HPV16-positive cells with a monolayer growth pattern. The cells were cultured in 25 cm</w:t>
      </w:r>
      <w:r w:rsidRPr="00460251">
        <w:rPr>
          <w:rFonts w:ascii="Arial" w:hAnsi="Arial" w:cs="Arial"/>
          <w:color w:val="000000" w:themeColor="text1"/>
          <w:vertAlign w:val="superscript"/>
          <w:lang w:val="en-GB"/>
        </w:rPr>
        <w:t>2</w:t>
      </w:r>
      <w:r w:rsidRPr="00460251">
        <w:rPr>
          <w:rFonts w:ascii="Arial" w:hAnsi="Arial" w:cs="Arial"/>
          <w:color w:val="000000" w:themeColor="text1"/>
          <w:lang w:val="en-GB"/>
        </w:rPr>
        <w:t xml:space="preserve"> culture flasks (Corning, Inc, Corning, NY, USA), in RPMI (Caisson, Logan, UT, USA) supplemented with 10% </w:t>
      </w:r>
      <w:r w:rsidRPr="00460251">
        <w:rPr>
          <w:rFonts w:ascii="Arial" w:hAnsi="Arial" w:cs="Arial"/>
          <w:i/>
          <w:iCs/>
          <w:color w:val="000000" w:themeColor="text1"/>
          <w:lang w:val="en-GB"/>
        </w:rPr>
        <w:t>v/v</w:t>
      </w:r>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Fetal</w:t>
      </w:r>
      <w:proofErr w:type="spellEnd"/>
      <w:r w:rsidRPr="00460251">
        <w:rPr>
          <w:rFonts w:ascii="Arial" w:hAnsi="Arial" w:cs="Arial"/>
          <w:color w:val="000000" w:themeColor="text1"/>
          <w:lang w:val="en-GB"/>
        </w:rPr>
        <w:t xml:space="preserve"> Bovine Serum (FBS) (</w:t>
      </w:r>
      <w:proofErr w:type="spellStart"/>
      <w:r w:rsidRPr="00460251">
        <w:rPr>
          <w:rFonts w:ascii="Arial" w:hAnsi="Arial" w:cs="Arial"/>
          <w:color w:val="000000" w:themeColor="text1"/>
          <w:lang w:val="en-GB"/>
        </w:rPr>
        <w:t>Biowest</w:t>
      </w:r>
      <w:proofErr w:type="spellEnd"/>
      <w:r w:rsidRPr="00460251">
        <w:rPr>
          <w:rFonts w:ascii="Arial" w:hAnsi="Arial" w:cs="Arial"/>
          <w:color w:val="000000" w:themeColor="text1"/>
          <w:lang w:val="en-GB"/>
        </w:rPr>
        <w:t xml:space="preserve">, Mexico City, Mexico) and </w:t>
      </w:r>
      <w:r w:rsidRPr="00460251">
        <w:rPr>
          <w:rFonts w:ascii="Arial" w:hAnsi="Arial" w:cs="Arial"/>
          <w:color w:val="000000" w:themeColor="text1"/>
          <w:lang w:val="en-GB"/>
        </w:rPr>
        <w:lastRenderedPageBreak/>
        <w:t>penicillin/streptomycin (100 U/mL) (caisson, Logan, UT, USA), at 37 °C in a humidified atmosphere with 5% CO</w:t>
      </w:r>
      <w:r w:rsidRPr="00460251">
        <w:rPr>
          <w:rFonts w:ascii="Arial" w:hAnsi="Arial" w:cs="Arial"/>
          <w:color w:val="000000" w:themeColor="text1"/>
          <w:vertAlign w:val="subscript"/>
          <w:lang w:val="en-GB"/>
        </w:rPr>
        <w:t>2</w:t>
      </w:r>
      <w:r w:rsidRPr="00460251">
        <w:rPr>
          <w:rFonts w:ascii="Arial" w:hAnsi="Arial" w:cs="Arial"/>
          <w:color w:val="000000" w:themeColor="text1"/>
          <w:lang w:val="en-GB"/>
        </w:rPr>
        <w:t xml:space="preserve"> and 95% air.</w:t>
      </w:r>
    </w:p>
    <w:p w14:paraId="184BD03D" w14:textId="77777777" w:rsidR="002D72EA" w:rsidRPr="00460251" w:rsidRDefault="002D72EA" w:rsidP="00C63A02">
      <w:pPr>
        <w:spacing w:line="360" w:lineRule="auto"/>
        <w:contextualSpacing/>
        <w:jc w:val="both"/>
        <w:rPr>
          <w:rFonts w:ascii="Arial" w:hAnsi="Arial" w:cs="Arial"/>
          <w:color w:val="000000" w:themeColor="text1"/>
          <w:lang w:val="en-GB"/>
        </w:rPr>
      </w:pPr>
    </w:p>
    <w:p w14:paraId="2F80616B" w14:textId="77777777" w:rsidR="00B85BB7" w:rsidRPr="00460251" w:rsidRDefault="004727CE"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derived from a squamous cell carcinoma (Crescencio et al., 2009; Monroy et al., 1992), were obtained from Department of Biochemistry, Instituto Nacional de </w:t>
      </w:r>
      <w:proofErr w:type="spellStart"/>
      <w:r w:rsidRPr="00460251">
        <w:rPr>
          <w:rFonts w:ascii="Arial" w:hAnsi="Arial" w:cs="Arial"/>
          <w:color w:val="000000" w:themeColor="text1"/>
          <w:lang w:val="en-GB"/>
        </w:rPr>
        <w:t>Cancerología</w:t>
      </w:r>
      <w:proofErr w:type="spellEnd"/>
      <w:r w:rsidRPr="00460251">
        <w:rPr>
          <w:rFonts w:ascii="Arial" w:hAnsi="Arial" w:cs="Arial"/>
          <w:color w:val="000000" w:themeColor="text1"/>
          <w:lang w:val="en-GB"/>
        </w:rPr>
        <w:t>. These are HPV-negative cells with a monolayer growth pattern. The cells were cultured in 25 cm</w:t>
      </w:r>
      <w:r w:rsidRPr="00460251">
        <w:rPr>
          <w:rFonts w:ascii="Arial" w:hAnsi="Arial" w:cs="Arial"/>
          <w:color w:val="000000" w:themeColor="text1"/>
          <w:vertAlign w:val="superscript"/>
          <w:lang w:val="en-GB"/>
        </w:rPr>
        <w:t>2</w:t>
      </w:r>
      <w:r w:rsidRPr="00460251">
        <w:rPr>
          <w:rFonts w:ascii="Arial" w:hAnsi="Arial" w:cs="Arial"/>
          <w:color w:val="000000" w:themeColor="text1"/>
          <w:lang w:val="en-GB"/>
        </w:rPr>
        <w:t xml:space="preserve"> culture flasks (Corning, Inc, Corning, NY, USA), in RPMI (Caisson, Logan, UT, USA) supplemented with 10% </w:t>
      </w:r>
      <w:r w:rsidRPr="00460251">
        <w:rPr>
          <w:rFonts w:ascii="Arial" w:hAnsi="Arial" w:cs="Arial"/>
          <w:i/>
          <w:iCs/>
          <w:color w:val="000000" w:themeColor="text1"/>
          <w:lang w:val="en-GB"/>
        </w:rPr>
        <w:t>v/v</w:t>
      </w:r>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Fetal</w:t>
      </w:r>
      <w:proofErr w:type="spellEnd"/>
      <w:r w:rsidRPr="00460251">
        <w:rPr>
          <w:rFonts w:ascii="Arial" w:hAnsi="Arial" w:cs="Arial"/>
          <w:color w:val="000000" w:themeColor="text1"/>
          <w:lang w:val="en-GB"/>
        </w:rPr>
        <w:t xml:space="preserve"> Bovine Serum (FBS) (</w:t>
      </w:r>
      <w:proofErr w:type="spellStart"/>
      <w:r w:rsidRPr="00460251">
        <w:rPr>
          <w:rFonts w:ascii="Arial" w:hAnsi="Arial" w:cs="Arial"/>
          <w:color w:val="000000" w:themeColor="text1"/>
          <w:lang w:val="en-GB"/>
        </w:rPr>
        <w:t>Biowest</w:t>
      </w:r>
      <w:proofErr w:type="spellEnd"/>
      <w:r w:rsidRPr="00460251">
        <w:rPr>
          <w:rFonts w:ascii="Arial" w:hAnsi="Arial" w:cs="Arial"/>
          <w:color w:val="000000" w:themeColor="text1"/>
          <w:lang w:val="en-GB"/>
        </w:rPr>
        <w:t>, Mexico City, Mexico) and penicillin/streptomycin (100 U/mL) (caisson, Logan, UT, USA), at 37 °C in a humidified atmosphere with 5% CO</w:t>
      </w:r>
      <w:r w:rsidRPr="00460251">
        <w:rPr>
          <w:rFonts w:ascii="Arial" w:hAnsi="Arial" w:cs="Arial"/>
          <w:color w:val="000000" w:themeColor="text1"/>
          <w:vertAlign w:val="subscript"/>
          <w:lang w:val="en-GB"/>
        </w:rPr>
        <w:t>2</w:t>
      </w:r>
      <w:r w:rsidRPr="00460251">
        <w:rPr>
          <w:rFonts w:ascii="Arial" w:hAnsi="Arial" w:cs="Arial"/>
          <w:color w:val="000000" w:themeColor="text1"/>
          <w:lang w:val="en-GB"/>
        </w:rPr>
        <w:t xml:space="preserve"> and 95% air.</w:t>
      </w:r>
    </w:p>
    <w:bookmarkEnd w:id="4"/>
    <w:p w14:paraId="6B26149E" w14:textId="77777777" w:rsidR="008E44CD" w:rsidRPr="00460251" w:rsidRDefault="008E44CD" w:rsidP="00C63A02">
      <w:pPr>
        <w:spacing w:line="360" w:lineRule="auto"/>
        <w:contextualSpacing/>
        <w:jc w:val="both"/>
        <w:rPr>
          <w:rFonts w:ascii="Arial" w:hAnsi="Arial" w:cs="Arial"/>
          <w:color w:val="000000" w:themeColor="text1"/>
          <w:lang w:val="en-GB"/>
        </w:rPr>
      </w:pPr>
    </w:p>
    <w:p w14:paraId="2EF1EDEE" w14:textId="77777777" w:rsidR="008B323A" w:rsidRPr="00460251" w:rsidRDefault="001B264C" w:rsidP="00C63A02">
      <w:pPr>
        <w:spacing w:line="360" w:lineRule="auto"/>
        <w:contextualSpacing/>
        <w:jc w:val="both"/>
        <w:rPr>
          <w:rFonts w:ascii="Arial" w:hAnsi="Arial" w:cs="Arial"/>
          <w:b/>
          <w:bCs/>
          <w:color w:val="000000" w:themeColor="text1"/>
          <w:lang w:val="en-GB"/>
        </w:rPr>
      </w:pPr>
      <w:bookmarkStart w:id="5" w:name="_Hlk225368133"/>
      <w:r w:rsidRPr="00460251">
        <w:rPr>
          <w:rFonts w:ascii="Arial" w:hAnsi="Arial" w:cs="Arial"/>
          <w:b/>
          <w:bCs/>
          <w:color w:val="000000" w:themeColor="text1"/>
          <w:lang w:val="en-GB"/>
        </w:rPr>
        <w:t xml:space="preserve">2.5 </w:t>
      </w:r>
      <w:r w:rsidR="00E515F8" w:rsidRPr="00460251">
        <w:rPr>
          <w:rFonts w:ascii="Arial" w:hAnsi="Arial" w:cs="Arial"/>
          <w:b/>
          <w:bCs/>
          <w:color w:val="000000" w:themeColor="text1"/>
          <w:lang w:val="en-GB"/>
        </w:rPr>
        <w:t>Cytochemistry</w:t>
      </w:r>
      <w:bookmarkEnd w:id="5"/>
    </w:p>
    <w:p w14:paraId="1241991B" w14:textId="77777777" w:rsidR="00924D55" w:rsidRPr="00460251" w:rsidRDefault="00E515F8"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From each cell line, 1x10</w:t>
      </w:r>
      <w:r w:rsidRPr="00460251">
        <w:rPr>
          <w:rFonts w:ascii="Arial" w:hAnsi="Arial" w:cs="Arial"/>
          <w:color w:val="000000" w:themeColor="text1"/>
          <w:vertAlign w:val="superscript"/>
          <w:lang w:val="en-GB"/>
        </w:rPr>
        <w:t>5</w:t>
      </w:r>
      <w:r w:rsidRPr="00460251">
        <w:rPr>
          <w:rFonts w:ascii="Arial" w:hAnsi="Arial" w:cs="Arial"/>
          <w:color w:val="000000" w:themeColor="text1"/>
          <w:lang w:val="en-GB"/>
        </w:rPr>
        <w:t xml:space="preserve"> cells per well were seeded onto Tek chamber slide w/cover glass slide (</w:t>
      </w:r>
      <w:proofErr w:type="spellStart"/>
      <w:r w:rsidRPr="00460251">
        <w:rPr>
          <w:rFonts w:ascii="Arial" w:hAnsi="Arial" w:cs="Arial"/>
          <w:color w:val="000000" w:themeColor="text1"/>
          <w:lang w:val="en-GB"/>
        </w:rPr>
        <w:t>Therno</w:t>
      </w:r>
      <w:proofErr w:type="spellEnd"/>
      <w:r w:rsidRPr="00460251">
        <w:rPr>
          <w:rFonts w:ascii="Arial" w:hAnsi="Arial" w:cs="Arial"/>
          <w:color w:val="000000" w:themeColor="text1"/>
          <w:lang w:val="en-GB"/>
        </w:rPr>
        <w:t xml:space="preserve"> Fisher Scientific Nunc, Rochester, NY, USA). After 24 hours of incubation, the culture medium was removed, the cells were washed twice with 1× PBS (pH 7.4) and fixed with 4% paraformaldehyde in PBS (Sigma, St Louis, Mo, USA) for 20 minutes at 4°C. The slides were washed with PBS, the cells were permeabilised with 0.2% Triton X-100 in PBS for 10 minutes at room temperature, followed by a single rinse with PBS-Ca</w:t>
      </w:r>
      <w:r w:rsidRPr="00460251">
        <w:rPr>
          <w:rFonts w:ascii="Cambria Math" w:hAnsi="Cambria Math" w:cs="Cambria Math"/>
          <w:color w:val="000000" w:themeColor="text1"/>
          <w:lang w:val="en-GB"/>
        </w:rPr>
        <w:t>⁺</w:t>
      </w:r>
      <w:r w:rsidRPr="00460251">
        <w:rPr>
          <w:rFonts w:ascii="Arial" w:hAnsi="Arial" w:cs="Arial"/>
          <w:color w:val="000000" w:themeColor="text1"/>
          <w:vertAlign w:val="superscript"/>
          <w:lang w:val="en-GB"/>
        </w:rPr>
        <w:t>+</w:t>
      </w:r>
      <w:r w:rsidRPr="00460251">
        <w:rPr>
          <w:rFonts w:ascii="Arial" w:hAnsi="Arial" w:cs="Arial"/>
          <w:color w:val="000000" w:themeColor="text1"/>
          <w:lang w:val="en-GB"/>
        </w:rPr>
        <w:t xml:space="preserve"> (1 mM </w:t>
      </w:r>
      <w:proofErr w:type="spellStart"/>
      <w:r w:rsidRPr="00460251">
        <w:rPr>
          <w:rFonts w:ascii="Arial" w:hAnsi="Arial" w:cs="Arial"/>
          <w:color w:val="000000" w:themeColor="text1"/>
          <w:lang w:val="en-GB"/>
        </w:rPr>
        <w:t>CaCl</w:t>
      </w:r>
      <w:proofErr w:type="spellEnd"/>
      <w:r w:rsidRPr="00460251">
        <w:rPr>
          <w:rFonts w:ascii="Cambria Math" w:hAnsi="Cambria Math" w:cs="Cambria Math"/>
          <w:color w:val="000000" w:themeColor="text1"/>
          <w:lang w:val="en-GB"/>
        </w:rPr>
        <w:t>₂</w:t>
      </w:r>
      <w:r w:rsidRPr="00460251">
        <w:rPr>
          <w:rFonts w:ascii="Arial" w:hAnsi="Arial" w:cs="Arial"/>
          <w:color w:val="000000" w:themeColor="text1"/>
          <w:lang w:val="en-GB"/>
        </w:rPr>
        <w:t>). The slides were incubated at 4°C overnight in a humid chamber with 10 µl of ALL-FITC lectin diluted at 25 µg/ml in PBS-Ca</w:t>
      </w:r>
      <w:r w:rsidRPr="00460251">
        <w:rPr>
          <w:rFonts w:ascii="Arial" w:hAnsi="Arial" w:cs="Arial"/>
          <w:color w:val="000000" w:themeColor="text1"/>
          <w:vertAlign w:val="superscript"/>
          <w:lang w:val="en-GB"/>
        </w:rPr>
        <w:t>+</w:t>
      </w:r>
      <w:r w:rsidRPr="00460251">
        <w:rPr>
          <w:rFonts w:ascii="Cambria Math" w:hAnsi="Cambria Math" w:cs="Cambria Math"/>
          <w:color w:val="000000" w:themeColor="text1"/>
          <w:lang w:val="en-GB"/>
        </w:rPr>
        <w:t>⁺</w:t>
      </w:r>
      <w:r w:rsidRPr="00460251">
        <w:rPr>
          <w:rFonts w:ascii="Arial" w:hAnsi="Arial" w:cs="Arial"/>
          <w:color w:val="000000" w:themeColor="text1"/>
          <w:lang w:val="en-GB"/>
        </w:rPr>
        <w:t xml:space="preserve"> (1 mM </w:t>
      </w:r>
      <w:proofErr w:type="spellStart"/>
      <w:r w:rsidRPr="00460251">
        <w:rPr>
          <w:rFonts w:ascii="Arial" w:hAnsi="Arial" w:cs="Arial"/>
          <w:color w:val="000000" w:themeColor="text1"/>
          <w:lang w:val="en-GB"/>
        </w:rPr>
        <w:t>CaCl</w:t>
      </w:r>
      <w:proofErr w:type="spellEnd"/>
      <w:r w:rsidRPr="00460251">
        <w:rPr>
          <w:rFonts w:ascii="Cambria Math" w:hAnsi="Cambria Math" w:cs="Cambria Math"/>
          <w:color w:val="000000" w:themeColor="text1"/>
          <w:lang w:val="en-GB"/>
        </w:rPr>
        <w:t>₂</w:t>
      </w:r>
      <w:r w:rsidRPr="00460251">
        <w:rPr>
          <w:rFonts w:ascii="Arial" w:hAnsi="Arial" w:cs="Arial"/>
          <w:color w:val="000000" w:themeColor="text1"/>
          <w:lang w:val="en-GB"/>
        </w:rPr>
        <w:t xml:space="preserve">), washed twice more with PBS, and mounted with </w:t>
      </w:r>
      <w:proofErr w:type="spellStart"/>
      <w:r w:rsidRPr="00460251">
        <w:rPr>
          <w:rFonts w:ascii="Arial" w:hAnsi="Arial" w:cs="Arial"/>
          <w:color w:val="000000" w:themeColor="text1"/>
          <w:lang w:val="en-GB"/>
        </w:rPr>
        <w:t>VectaShield</w:t>
      </w:r>
      <w:proofErr w:type="spellEnd"/>
      <w:r w:rsidRPr="00460251">
        <w:rPr>
          <w:rFonts w:ascii="Arial" w:hAnsi="Arial" w:cs="Arial"/>
          <w:color w:val="000000" w:themeColor="text1"/>
          <w:lang w:val="en-GB"/>
        </w:rPr>
        <w:t xml:space="preserve"> with DAPI and observed under a Leica DM/SL microscope (Wetzlar, GmbH). </w:t>
      </w:r>
    </w:p>
    <w:p w14:paraId="799B6BE2" w14:textId="77777777" w:rsidR="003900AD" w:rsidRPr="00460251" w:rsidRDefault="003900AD" w:rsidP="00C63A02">
      <w:pPr>
        <w:spacing w:line="360" w:lineRule="auto"/>
        <w:contextualSpacing/>
        <w:jc w:val="both"/>
        <w:rPr>
          <w:rFonts w:ascii="Arial" w:hAnsi="Arial" w:cs="Arial"/>
          <w:color w:val="000000" w:themeColor="text1"/>
          <w:lang w:val="en-GB"/>
        </w:rPr>
      </w:pPr>
    </w:p>
    <w:p w14:paraId="5A86BD74" w14:textId="77777777" w:rsidR="003900AD" w:rsidRPr="00460251" w:rsidRDefault="003900AD"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To demonstrate the specificity of ALL lectin recognition in cell lines, the lectin was incubated with GalNAc (200 mM), lactose (200 mM), fetuin (0.5 mg/mL) and bovine submaxillary mucin (BSM) (0.5 mg/mL) (all from Sigma, Saint Louis, Mo, USA) for 2 h at 37°C, after which the cytochemical assay was performed as described above.</w:t>
      </w:r>
    </w:p>
    <w:p w14:paraId="7E1EEAD2" w14:textId="77777777" w:rsidR="00924D55" w:rsidRPr="00460251" w:rsidRDefault="00924D55" w:rsidP="00C63A02">
      <w:pPr>
        <w:spacing w:line="360" w:lineRule="auto"/>
        <w:contextualSpacing/>
        <w:jc w:val="both"/>
        <w:rPr>
          <w:rFonts w:ascii="Arial" w:hAnsi="Arial" w:cs="Arial"/>
          <w:color w:val="000000" w:themeColor="text1"/>
          <w:lang w:val="en-GB"/>
        </w:rPr>
      </w:pPr>
    </w:p>
    <w:p w14:paraId="032378C6" w14:textId="77777777" w:rsidR="007F50B8"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2.6 </w:t>
      </w:r>
      <w:r w:rsidR="007F50B8" w:rsidRPr="00460251">
        <w:rPr>
          <w:rFonts w:ascii="Arial" w:hAnsi="Arial" w:cs="Arial"/>
          <w:b/>
          <w:bCs/>
          <w:color w:val="000000" w:themeColor="text1"/>
          <w:lang w:val="en-GB"/>
        </w:rPr>
        <w:t>Flow cytometry</w:t>
      </w:r>
    </w:p>
    <w:p w14:paraId="02DCE86D" w14:textId="77777777" w:rsidR="00924D55" w:rsidRPr="00460251" w:rsidRDefault="00767C76"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lastRenderedPageBreak/>
        <w:t>A total of 1x10</w:t>
      </w:r>
      <w:r w:rsidRPr="00460251">
        <w:rPr>
          <w:rFonts w:ascii="Arial" w:hAnsi="Arial" w:cs="Arial"/>
          <w:color w:val="000000" w:themeColor="text1"/>
          <w:vertAlign w:val="superscript"/>
          <w:lang w:val="en-GB"/>
        </w:rPr>
        <w:t>5</w:t>
      </w:r>
      <w:r w:rsidRPr="00460251">
        <w:rPr>
          <w:rFonts w:ascii="Arial" w:hAnsi="Arial" w:cs="Arial"/>
          <w:color w:val="000000" w:themeColor="text1"/>
          <w:lang w:val="en-GB"/>
        </w:rPr>
        <w:t xml:space="preserve"> cells from each cell line were fixed with 200 µL of 4% paraformaldehyde in PBS (pH 7.4) for 20 minutes at 4°C, centrifuged at 2000 rpm, washed twice and incubated for 30 minutes at room temperature with 5 µL of ALL-FITC at 25µg/ml, washed twice and resuspended in 300 µL of PBS, and were analysed on a flow cytometer (</w:t>
      </w:r>
      <w:proofErr w:type="spellStart"/>
      <w:r w:rsidRPr="00460251">
        <w:rPr>
          <w:rFonts w:ascii="Arial" w:hAnsi="Arial" w:cs="Arial"/>
          <w:color w:val="000000" w:themeColor="text1"/>
          <w:lang w:val="en-GB"/>
        </w:rPr>
        <w:t>MACSQuant</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Miltenyi</w:t>
      </w:r>
      <w:proofErr w:type="spellEnd"/>
      <w:r w:rsidRPr="00460251">
        <w:rPr>
          <w:rFonts w:ascii="Arial" w:hAnsi="Arial" w:cs="Arial"/>
          <w:color w:val="000000" w:themeColor="text1"/>
          <w:lang w:val="en-GB"/>
        </w:rPr>
        <w:t xml:space="preserve"> Biotec, Germany) and the data were analysed using </w:t>
      </w:r>
      <w:proofErr w:type="spellStart"/>
      <w:r w:rsidRPr="00460251">
        <w:rPr>
          <w:rFonts w:ascii="Arial" w:hAnsi="Arial" w:cs="Arial"/>
          <w:color w:val="000000" w:themeColor="text1"/>
          <w:lang w:val="en-GB"/>
        </w:rPr>
        <w:t>FlowJo</w:t>
      </w:r>
      <w:proofErr w:type="spellEnd"/>
      <w:r w:rsidRPr="00460251">
        <w:rPr>
          <w:rFonts w:ascii="Arial" w:hAnsi="Arial" w:cs="Arial"/>
          <w:color w:val="000000" w:themeColor="text1"/>
          <w:lang w:val="en-GB"/>
        </w:rPr>
        <w:t xml:space="preserve"> software version 10. Control experiments consisted of incubation of lectin with GalNAc at 200 mM for 30 minutes before adding it to the cells.</w:t>
      </w:r>
    </w:p>
    <w:p w14:paraId="6FCD3C51" w14:textId="77777777" w:rsidR="007F50B8" w:rsidRPr="00460251" w:rsidRDefault="007F50B8" w:rsidP="00C63A02">
      <w:pPr>
        <w:spacing w:line="360" w:lineRule="auto"/>
        <w:contextualSpacing/>
        <w:jc w:val="both"/>
        <w:rPr>
          <w:rFonts w:ascii="Arial" w:hAnsi="Arial" w:cs="Arial"/>
          <w:color w:val="000000" w:themeColor="text1"/>
          <w:lang w:val="en-GB"/>
        </w:rPr>
      </w:pPr>
    </w:p>
    <w:p w14:paraId="2F8FF266" w14:textId="77777777" w:rsidR="00726E70"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2.7 </w:t>
      </w:r>
      <w:r w:rsidR="00726E70" w:rsidRPr="00460251">
        <w:rPr>
          <w:rFonts w:ascii="Arial" w:hAnsi="Arial" w:cs="Arial"/>
          <w:b/>
          <w:bCs/>
          <w:color w:val="000000" w:themeColor="text1"/>
          <w:lang w:val="en-GB"/>
        </w:rPr>
        <w:t xml:space="preserve">Cell lysate </w:t>
      </w:r>
    </w:p>
    <w:p w14:paraId="4052F285" w14:textId="77777777" w:rsidR="007F50B8" w:rsidRPr="00460251" w:rsidRDefault="00726E70"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cell lines were harvested from 75 cm² culture flasks (Corning, USA). The supernatant was removed, and the cells were washed twice with PBS and incubated with </w:t>
      </w:r>
      <w:proofErr w:type="spellStart"/>
      <w:r w:rsidRPr="00460251">
        <w:rPr>
          <w:rFonts w:ascii="Arial" w:hAnsi="Arial" w:cs="Arial"/>
          <w:color w:val="000000" w:themeColor="text1"/>
          <w:lang w:val="en-GB"/>
        </w:rPr>
        <w:t>Verseno</w:t>
      </w:r>
      <w:proofErr w:type="spellEnd"/>
      <w:r w:rsidRPr="00460251">
        <w:rPr>
          <w:rFonts w:ascii="Arial" w:hAnsi="Arial" w:cs="Arial"/>
          <w:color w:val="000000" w:themeColor="text1"/>
          <w:lang w:val="en-GB"/>
        </w:rPr>
        <w:t xml:space="preserve"> solution [3.04 grs Tris base (Madison, WI, USA), 8 grs NaCl (J. T. Baker, USA), 0.4 grs KCl (J. T. Baker, USA), 0.4 grs EDTA (Sigma, St Louis, Mo, USA)] for 10 minutes at 37 °C. Cells were recovered using a scraper (Falcon Cell Scraper, Corning) and centrifuged at 2000 rpm for 3 minutes at 4 °C. The pellet was resuspended in lysis buffer [50mM Tris-HCl (Madison, WI, USA), pH 8, 150mM NaCl, 0.1% sodium dodecyl </w:t>
      </w:r>
      <w:proofErr w:type="spellStart"/>
      <w:r w:rsidRPr="00460251">
        <w:rPr>
          <w:rFonts w:ascii="Arial" w:hAnsi="Arial" w:cs="Arial"/>
          <w:color w:val="000000" w:themeColor="text1"/>
          <w:lang w:val="en-GB"/>
        </w:rPr>
        <w:t>sulfate</w:t>
      </w:r>
      <w:proofErr w:type="spellEnd"/>
      <w:r w:rsidRPr="00460251">
        <w:rPr>
          <w:rFonts w:ascii="Arial" w:hAnsi="Arial" w:cs="Arial"/>
          <w:color w:val="000000" w:themeColor="text1"/>
          <w:lang w:val="en-GB"/>
        </w:rPr>
        <w:t xml:space="preserve"> (SDS) (Madison, WI, USA), 1 mM EDTA (Sigma, St Louis, Mo, USA), 1% NP40 (Sigma, St Louis, Mo, USA), Sodium fluoride (Sigma, St Louis, Mo, USA), -glycerophosphate (Sigma, St Louis, Mo, USA), sodium orthovanadate (Sigma, St Louis, Mo, USA), O-Phospho-L-Serine (Sigma, St Louis, Mo, USA), sodium tetrabasic pyrophosphate (Sigma, St Louis, Mo, USA), and </w:t>
      </w:r>
      <w:proofErr w:type="spellStart"/>
      <w:r w:rsidRPr="00460251">
        <w:rPr>
          <w:rFonts w:ascii="Arial" w:hAnsi="Arial" w:cs="Arial"/>
          <w:color w:val="000000" w:themeColor="text1"/>
          <w:lang w:val="en-GB"/>
        </w:rPr>
        <w:t>SigmafastTM</w:t>
      </w:r>
      <w:proofErr w:type="spellEnd"/>
      <w:r w:rsidRPr="00460251">
        <w:rPr>
          <w:rFonts w:ascii="Arial" w:hAnsi="Arial" w:cs="Arial"/>
          <w:color w:val="000000" w:themeColor="text1"/>
          <w:lang w:val="en-GB"/>
        </w:rPr>
        <w:t xml:space="preserve"> Protease </w:t>
      </w:r>
      <w:proofErr w:type="spellStart"/>
      <w:r w:rsidRPr="00460251">
        <w:rPr>
          <w:rFonts w:ascii="Arial" w:hAnsi="Arial" w:cs="Arial"/>
          <w:color w:val="000000" w:themeColor="text1"/>
          <w:lang w:val="en-GB"/>
        </w:rPr>
        <w:t>Inhinitor</w:t>
      </w:r>
      <w:proofErr w:type="spellEnd"/>
      <w:r w:rsidRPr="00460251">
        <w:rPr>
          <w:rFonts w:ascii="Arial" w:hAnsi="Arial" w:cs="Arial"/>
          <w:color w:val="000000" w:themeColor="text1"/>
          <w:lang w:val="en-GB"/>
        </w:rPr>
        <w:t xml:space="preserve"> Tablets (Sigma, St Louis, Mo, USA)]. The cell suspension was mixed by </w:t>
      </w:r>
      <w:proofErr w:type="spellStart"/>
      <w:r w:rsidRPr="00460251">
        <w:rPr>
          <w:rFonts w:ascii="Arial" w:hAnsi="Arial" w:cs="Arial"/>
          <w:color w:val="000000" w:themeColor="text1"/>
          <w:lang w:val="en-GB"/>
        </w:rPr>
        <w:t>vortexing</w:t>
      </w:r>
      <w:proofErr w:type="spellEnd"/>
      <w:r w:rsidRPr="00460251">
        <w:rPr>
          <w:rFonts w:ascii="Arial" w:hAnsi="Arial" w:cs="Arial"/>
          <w:color w:val="000000" w:themeColor="text1"/>
          <w:lang w:val="en-GB"/>
        </w:rPr>
        <w:t xml:space="preserve"> for 1 minute and incubated at 4 °C for 15 minutes, and then centrifuged at 12,000 rpm for 30 minutes at 4 °C to remove cellular debris. Finally, the supernatant was collected and the lysate stored in aliquots at -20 °C until use.</w:t>
      </w:r>
    </w:p>
    <w:p w14:paraId="492EAC63" w14:textId="77777777" w:rsidR="00924D55" w:rsidRPr="00460251" w:rsidRDefault="00924D55" w:rsidP="00C63A02">
      <w:pPr>
        <w:spacing w:line="360" w:lineRule="auto"/>
        <w:contextualSpacing/>
        <w:jc w:val="both"/>
        <w:rPr>
          <w:rFonts w:ascii="Arial" w:hAnsi="Arial" w:cs="Arial"/>
          <w:color w:val="000000" w:themeColor="text1"/>
          <w:lang w:val="en-GB"/>
        </w:rPr>
      </w:pPr>
    </w:p>
    <w:p w14:paraId="1E98242A" w14:textId="77777777" w:rsidR="00A8240E"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2.8 </w:t>
      </w:r>
      <w:r w:rsidR="00A8240E" w:rsidRPr="00460251">
        <w:rPr>
          <w:rFonts w:ascii="Arial" w:hAnsi="Arial" w:cs="Arial"/>
          <w:b/>
          <w:bCs/>
          <w:color w:val="000000" w:themeColor="text1"/>
          <w:lang w:val="en-GB"/>
        </w:rPr>
        <w:t xml:space="preserve">Protein quantification </w:t>
      </w:r>
    </w:p>
    <w:p w14:paraId="4DB01CB3" w14:textId="77777777" w:rsidR="00924D55" w:rsidRPr="00460251" w:rsidRDefault="00A8240E"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lastRenderedPageBreak/>
        <w:t>Protein concentrations were determined using the Micro BCA Protein Assay kit (</w:t>
      </w:r>
      <w:proofErr w:type="spellStart"/>
      <w:r w:rsidRPr="00460251">
        <w:rPr>
          <w:rFonts w:ascii="Arial" w:hAnsi="Arial" w:cs="Arial"/>
          <w:color w:val="000000" w:themeColor="text1"/>
          <w:lang w:val="en-GB"/>
        </w:rPr>
        <w:t>Thermo</w:t>
      </w:r>
      <w:proofErr w:type="spellEnd"/>
      <w:r w:rsidRPr="00460251">
        <w:rPr>
          <w:rFonts w:ascii="Arial" w:hAnsi="Arial" w:cs="Arial"/>
          <w:color w:val="000000" w:themeColor="text1"/>
          <w:lang w:val="en-GB"/>
        </w:rPr>
        <w:t xml:space="preserve"> Scientific Pierce), following the manufacturer’s recommendations and using an albumin standard curve.</w:t>
      </w:r>
    </w:p>
    <w:p w14:paraId="7849D6C4" w14:textId="77777777" w:rsidR="00A8240E" w:rsidRPr="00460251" w:rsidRDefault="00A8240E" w:rsidP="00C63A02">
      <w:pPr>
        <w:spacing w:line="360" w:lineRule="auto"/>
        <w:contextualSpacing/>
        <w:jc w:val="both"/>
        <w:rPr>
          <w:rFonts w:ascii="Arial" w:hAnsi="Arial" w:cs="Arial"/>
          <w:color w:val="000000" w:themeColor="text1"/>
          <w:lang w:val="en-GB"/>
        </w:rPr>
      </w:pPr>
    </w:p>
    <w:p w14:paraId="43C111F1" w14:textId="77777777" w:rsidR="004A0FFF"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2.9 </w:t>
      </w:r>
      <w:r w:rsidR="004A0FFF" w:rsidRPr="00460251">
        <w:rPr>
          <w:rFonts w:ascii="Arial" w:hAnsi="Arial" w:cs="Arial"/>
          <w:b/>
          <w:bCs/>
          <w:color w:val="000000" w:themeColor="text1"/>
          <w:lang w:val="en-GB"/>
        </w:rPr>
        <w:t xml:space="preserve">One-dimensional </w:t>
      </w:r>
      <w:bookmarkStart w:id="6" w:name="_Hlk225604847"/>
      <w:r w:rsidR="004A0FFF" w:rsidRPr="00460251">
        <w:rPr>
          <w:rFonts w:ascii="Arial" w:hAnsi="Arial" w:cs="Arial"/>
          <w:b/>
          <w:bCs/>
          <w:color w:val="000000" w:themeColor="text1"/>
          <w:lang w:val="en-GB"/>
        </w:rPr>
        <w:t>electrophoresis</w:t>
      </w:r>
      <w:bookmarkEnd w:id="6"/>
      <w:r w:rsidR="004A0FFF" w:rsidRPr="00460251">
        <w:rPr>
          <w:rFonts w:ascii="Arial" w:hAnsi="Arial" w:cs="Arial"/>
          <w:b/>
          <w:bCs/>
          <w:color w:val="000000" w:themeColor="text1"/>
          <w:lang w:val="en-GB"/>
        </w:rPr>
        <w:t xml:space="preserve"> </w:t>
      </w:r>
      <w:bookmarkStart w:id="7" w:name="_Hlk225605041"/>
      <w:r w:rsidR="004A0FFF" w:rsidRPr="00460251">
        <w:rPr>
          <w:rFonts w:ascii="Arial" w:hAnsi="Arial" w:cs="Arial"/>
          <w:b/>
          <w:bCs/>
          <w:color w:val="000000" w:themeColor="text1"/>
          <w:lang w:val="en-GB"/>
        </w:rPr>
        <w:t>and Western blot</w:t>
      </w:r>
    </w:p>
    <w:bookmarkEnd w:id="7"/>
    <w:p w14:paraId="60DA2463" w14:textId="77777777" w:rsidR="002053AA" w:rsidRPr="00460251" w:rsidRDefault="004A0FFF"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samples were prepared for electrophoresis using Laemmli buffer (1:5) (Sigma, St Louis, Mo, USA) and placed in a boiling water bath for 5 minutes. The proteins were run on a 10% SDS-PAGE gel under reducing conditions and transferred to nitrocellulose membranes (Rockford, IL, USA). The membranes were blocked with 5% albumin for one hour, then the avidin-biotin blocking system (Invitrogen by </w:t>
      </w:r>
      <w:proofErr w:type="spellStart"/>
      <w:r w:rsidRPr="00460251">
        <w:rPr>
          <w:rFonts w:ascii="Arial" w:hAnsi="Arial" w:cs="Arial"/>
          <w:color w:val="000000" w:themeColor="text1"/>
          <w:lang w:val="en-GB"/>
        </w:rPr>
        <w:t>Thermo</w:t>
      </w:r>
      <w:proofErr w:type="spellEnd"/>
      <w:r w:rsidRPr="00460251">
        <w:rPr>
          <w:rFonts w:ascii="Arial" w:hAnsi="Arial" w:cs="Arial"/>
          <w:color w:val="000000" w:themeColor="text1"/>
          <w:lang w:val="en-GB"/>
        </w:rPr>
        <w:t xml:space="preserve"> Fisher Scientific, Waltman, MA, USA) was used for 10 min each at room temperature and then the membrane was washed with 0.05% PBS-Tween (Sigma, St Louis, Mo, USA) with five washes of five minutes each, and then incubated with biotinylated-ALL lectin at 25µg/ml in PBS-Ca</w:t>
      </w:r>
      <w:r w:rsidRPr="00460251">
        <w:rPr>
          <w:rFonts w:ascii="Arial" w:hAnsi="Arial" w:cs="Arial"/>
          <w:color w:val="000000" w:themeColor="text1"/>
          <w:vertAlign w:val="superscript"/>
          <w:lang w:val="en-GB"/>
        </w:rPr>
        <w:t>++</w:t>
      </w:r>
      <w:r w:rsidRPr="00460251">
        <w:rPr>
          <w:rFonts w:ascii="Arial" w:hAnsi="Arial" w:cs="Arial"/>
          <w:color w:val="000000" w:themeColor="text1"/>
          <w:lang w:val="en-GB"/>
        </w:rPr>
        <w:t xml:space="preserve"> overnight at 4 °C and washed with 0.05% PBS-Tween, before being incubated with streptavidin-peroxidase (Sigma, St Louis, Mo, USA) diluted 1:2000 at room temperature for 1 hour and finally revealed using the Opti-4CN kit (</w:t>
      </w:r>
      <w:proofErr w:type="spellStart"/>
      <w:r w:rsidRPr="00460251">
        <w:rPr>
          <w:rFonts w:ascii="Arial" w:hAnsi="Arial" w:cs="Arial"/>
          <w:color w:val="000000" w:themeColor="text1"/>
          <w:lang w:val="en-GB"/>
        </w:rPr>
        <w:t>BioRad</w:t>
      </w:r>
      <w:proofErr w:type="spellEnd"/>
      <w:r w:rsidRPr="00460251">
        <w:rPr>
          <w:rFonts w:ascii="Arial" w:hAnsi="Arial" w:cs="Arial"/>
          <w:color w:val="000000" w:themeColor="text1"/>
          <w:lang w:val="en-GB"/>
        </w:rPr>
        <w:t>, Hercules, California, USA) as described below: the membrane was incubated for 10 minutes with BAR (</w:t>
      </w:r>
      <w:proofErr w:type="spellStart"/>
      <w:r w:rsidRPr="00460251">
        <w:rPr>
          <w:rFonts w:ascii="Arial" w:hAnsi="Arial" w:cs="Arial"/>
          <w:color w:val="000000" w:themeColor="text1"/>
          <w:lang w:val="en-GB"/>
        </w:rPr>
        <w:t>BioRad</w:t>
      </w:r>
      <w:proofErr w:type="spellEnd"/>
      <w:r w:rsidRPr="00460251">
        <w:rPr>
          <w:rFonts w:ascii="Arial" w:hAnsi="Arial" w:cs="Arial"/>
          <w:color w:val="000000" w:themeColor="text1"/>
          <w:lang w:val="en-GB"/>
        </w:rPr>
        <w:t xml:space="preserve"> Amplified Reagent). The membranes were washed twice with 20% PBS-Tween/DMSO (Sigma, St Louis, Mo, USA) and twice more with PBS-Tween, followed by colorimetric detection by incubating the membranes for 30 minutes in the Opti-4CN kit solution at a 1:10 ratio with 200 µl of Opti-4CN substrate (4-chloro-1-naphthol) per 10 ml of the solution.</w:t>
      </w:r>
    </w:p>
    <w:p w14:paraId="2BB2E200" w14:textId="77777777" w:rsidR="004C7642" w:rsidRPr="00460251" w:rsidRDefault="004C7642" w:rsidP="00C63A02">
      <w:pPr>
        <w:spacing w:line="360" w:lineRule="auto"/>
        <w:contextualSpacing/>
        <w:jc w:val="both"/>
        <w:rPr>
          <w:rFonts w:ascii="Arial" w:hAnsi="Arial" w:cs="Arial"/>
          <w:color w:val="000000" w:themeColor="text1"/>
          <w:lang w:val="en-GB"/>
        </w:rPr>
      </w:pPr>
    </w:p>
    <w:p w14:paraId="0894F365" w14:textId="77777777" w:rsidR="004C7642"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2.10 </w:t>
      </w:r>
      <w:r w:rsidR="004C7642" w:rsidRPr="00460251">
        <w:rPr>
          <w:rFonts w:ascii="Arial" w:hAnsi="Arial" w:cs="Arial"/>
          <w:b/>
          <w:bCs/>
          <w:color w:val="000000" w:themeColor="text1"/>
          <w:lang w:val="en-GB"/>
        </w:rPr>
        <w:t>Immunoprecipitation</w:t>
      </w:r>
    </w:p>
    <w:p w14:paraId="554A118D" w14:textId="77777777" w:rsidR="00797D30" w:rsidRPr="00460251" w:rsidRDefault="004C7642" w:rsidP="006261E1">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To purify the glycoproteins recognised by the ALL lectin, they were isolated by immunoprecipitation (IP) as described by Pérez-Cervera et al. (2013). Briefly, 800 µl of lysis buffer (10 mM Tris-HCl, 1 mM EDTA, 1 mM EGTA, 0.05% Triton X-100, pH 7.5) was added to 2.6 mg of total lysate protein (117 µl). Subsequently, 270 µg (50 µl) of ALL-B lectin was added to the sample and it was incubated with gentle, constant agitation at 4°C overnight. The following day, 50 µl of agarose-avidin was added; the mixture was incubated with gentle, constant stirring for 2 hours at 4°C; </w:t>
      </w:r>
      <w:r w:rsidRPr="00460251">
        <w:rPr>
          <w:rFonts w:ascii="Arial" w:hAnsi="Arial" w:cs="Arial"/>
          <w:color w:val="000000" w:themeColor="text1"/>
          <w:lang w:val="en-GB"/>
        </w:rPr>
        <w:lastRenderedPageBreak/>
        <w:t xml:space="preserve">the sample was centrifuged at 1000 rpm before 800 µl of wash buffer was added (10 mM Tris-HCl, 100 mM NaCl, 0.04% sodium </w:t>
      </w:r>
      <w:proofErr w:type="spellStart"/>
      <w:r w:rsidRPr="00460251">
        <w:rPr>
          <w:rFonts w:ascii="Arial" w:hAnsi="Arial" w:cs="Arial"/>
          <w:color w:val="000000" w:themeColor="text1"/>
          <w:lang w:val="en-GB"/>
        </w:rPr>
        <w:t>doxicolate</w:t>
      </w:r>
      <w:proofErr w:type="spellEnd"/>
      <w:r w:rsidRPr="00460251">
        <w:rPr>
          <w:rFonts w:ascii="Arial" w:hAnsi="Arial" w:cs="Arial"/>
          <w:color w:val="000000" w:themeColor="text1"/>
          <w:lang w:val="en-GB"/>
        </w:rPr>
        <w:t>, 0.03% SDS, 1% NP40, 0.5 M GalNAc, pH 7.5), centrifuged again and the supernatant was recovered. To this, an equal volume of Laemmli buffer (1:1) was added, and the samples were analysed by 10% SDS-PAGE to verify their purity.</w:t>
      </w:r>
    </w:p>
    <w:p w14:paraId="15904057" w14:textId="77777777" w:rsidR="00797D30" w:rsidRPr="00460251" w:rsidRDefault="00797D30" w:rsidP="00C63A02">
      <w:pPr>
        <w:pStyle w:val="ListParagraph"/>
        <w:spacing w:line="360" w:lineRule="auto"/>
        <w:jc w:val="both"/>
        <w:rPr>
          <w:rFonts w:ascii="Arial" w:hAnsi="Arial" w:cs="Arial"/>
          <w:b/>
          <w:bCs/>
          <w:color w:val="000000" w:themeColor="text1"/>
          <w:lang w:val="en-GB"/>
        </w:rPr>
      </w:pPr>
    </w:p>
    <w:p w14:paraId="5A011595" w14:textId="77777777" w:rsidR="00696ACE" w:rsidRPr="00460251" w:rsidRDefault="00696ACE" w:rsidP="00C63A02">
      <w:pPr>
        <w:pStyle w:val="ListParagraph"/>
        <w:numPr>
          <w:ilvl w:val="0"/>
          <w:numId w:val="3"/>
        </w:numPr>
        <w:spacing w:line="360" w:lineRule="auto"/>
        <w:jc w:val="both"/>
        <w:rPr>
          <w:rFonts w:ascii="Arial" w:hAnsi="Arial" w:cs="Arial"/>
          <w:b/>
          <w:bCs/>
          <w:color w:val="000000" w:themeColor="text1"/>
        </w:rPr>
      </w:pPr>
      <w:r w:rsidRPr="00460251">
        <w:rPr>
          <w:rFonts w:ascii="Arial" w:hAnsi="Arial" w:cs="Arial"/>
          <w:b/>
          <w:bCs/>
          <w:color w:val="000000" w:themeColor="text1"/>
        </w:rPr>
        <w:t>RESULTS</w:t>
      </w:r>
    </w:p>
    <w:p w14:paraId="76A5D602" w14:textId="77777777" w:rsidR="008675BB" w:rsidRPr="00460251" w:rsidRDefault="008675BB" w:rsidP="00C63A02">
      <w:pPr>
        <w:spacing w:line="240" w:lineRule="auto"/>
        <w:contextualSpacing/>
        <w:jc w:val="both"/>
        <w:rPr>
          <w:rFonts w:ascii="Arial" w:hAnsi="Arial" w:cs="Arial"/>
          <w:color w:val="000000" w:themeColor="text1"/>
        </w:rPr>
      </w:pPr>
    </w:p>
    <w:p w14:paraId="5310059C" w14:textId="77777777" w:rsidR="00492548"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3.1 </w:t>
      </w:r>
      <w:r w:rsidR="00492548" w:rsidRPr="00460251">
        <w:rPr>
          <w:rFonts w:ascii="Arial" w:hAnsi="Arial" w:cs="Arial"/>
          <w:b/>
          <w:bCs/>
          <w:color w:val="000000" w:themeColor="text1"/>
          <w:lang w:val="en-GB"/>
        </w:rPr>
        <w:t>The ALL lectin recognized HPV-positive and HPV-negative cervical cancer cells</w:t>
      </w:r>
    </w:p>
    <w:p w14:paraId="28B40751" w14:textId="77777777" w:rsidR="00881507" w:rsidRPr="00460251" w:rsidRDefault="00881507"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In the </w:t>
      </w:r>
      <w:r w:rsidR="00492548" w:rsidRPr="00460251">
        <w:rPr>
          <w:rFonts w:ascii="Arial" w:hAnsi="Arial" w:cs="Arial"/>
          <w:color w:val="000000" w:themeColor="text1"/>
          <w:lang w:val="en-GB"/>
        </w:rPr>
        <w:t xml:space="preserve">cervical tissue </w:t>
      </w:r>
      <w:r w:rsidRPr="00460251">
        <w:rPr>
          <w:rFonts w:ascii="Arial" w:hAnsi="Arial" w:cs="Arial"/>
          <w:color w:val="000000" w:themeColor="text1"/>
          <w:lang w:val="en-GB"/>
        </w:rPr>
        <w:t>healthy sample, the stroma and epithelium were observed</w:t>
      </w:r>
      <w:r w:rsidR="00CA5DBB" w:rsidRPr="00460251">
        <w:rPr>
          <w:rFonts w:ascii="Arial" w:hAnsi="Arial" w:cs="Arial"/>
          <w:color w:val="000000" w:themeColor="text1"/>
          <w:lang w:val="en-GB"/>
        </w:rPr>
        <w:t>,</w:t>
      </w:r>
      <w:r w:rsidRPr="00460251">
        <w:rPr>
          <w:rFonts w:ascii="Arial" w:hAnsi="Arial" w:cs="Arial"/>
          <w:color w:val="000000" w:themeColor="text1"/>
          <w:lang w:val="en-GB"/>
        </w:rPr>
        <w:t xml:space="preserve"> the epithelium is subdivided into three well-defined layers known as the basal, intermediate and superficial layers, with no cellular abnormalities. A very low, almost negligible fluorescence intensity was observed in the basal and intermediate layers</w:t>
      </w:r>
      <w:r w:rsidR="00CA5DBB" w:rsidRPr="00460251">
        <w:rPr>
          <w:rFonts w:ascii="Arial" w:hAnsi="Arial" w:cs="Arial"/>
          <w:color w:val="000000" w:themeColor="text1"/>
          <w:lang w:val="en-GB"/>
        </w:rPr>
        <w:t xml:space="preserve"> </w:t>
      </w:r>
      <w:r w:rsidRPr="00460251">
        <w:rPr>
          <w:rFonts w:ascii="Arial" w:hAnsi="Arial" w:cs="Arial"/>
          <w:color w:val="000000" w:themeColor="text1"/>
          <w:lang w:val="en-GB"/>
        </w:rPr>
        <w:t xml:space="preserve">(Fig. </w:t>
      </w:r>
      <w:r w:rsidR="00492548" w:rsidRPr="00460251">
        <w:rPr>
          <w:rFonts w:ascii="Arial" w:hAnsi="Arial" w:cs="Arial"/>
          <w:color w:val="000000" w:themeColor="text1"/>
          <w:lang w:val="en-GB"/>
        </w:rPr>
        <w:t>1B</w:t>
      </w:r>
      <w:r w:rsidR="00CA5DBB" w:rsidRPr="00460251">
        <w:rPr>
          <w:rFonts w:ascii="Arial" w:hAnsi="Arial" w:cs="Arial"/>
          <w:color w:val="000000" w:themeColor="text1"/>
          <w:lang w:val="en-GB"/>
        </w:rPr>
        <w:t>)</w:t>
      </w:r>
      <w:r w:rsidR="00492548" w:rsidRPr="00460251">
        <w:rPr>
          <w:rFonts w:ascii="Arial" w:hAnsi="Arial" w:cs="Arial"/>
          <w:color w:val="000000" w:themeColor="text1"/>
          <w:lang w:val="en-GB"/>
        </w:rPr>
        <w:t>.</w:t>
      </w:r>
      <w:r w:rsidR="00CA5DBB" w:rsidRPr="00460251">
        <w:rPr>
          <w:rFonts w:ascii="Arial" w:hAnsi="Arial" w:cs="Arial"/>
          <w:color w:val="000000" w:themeColor="text1"/>
          <w:lang w:val="en-GB"/>
        </w:rPr>
        <w:t xml:space="preserve"> </w:t>
      </w:r>
      <w:r w:rsidR="00492548" w:rsidRPr="00460251">
        <w:rPr>
          <w:rFonts w:ascii="Arial" w:hAnsi="Arial" w:cs="Arial"/>
          <w:color w:val="000000" w:themeColor="text1"/>
          <w:lang w:val="en-GB"/>
        </w:rPr>
        <w:t>I</w:t>
      </w:r>
      <w:r w:rsidR="00CA5DBB" w:rsidRPr="00460251">
        <w:rPr>
          <w:rFonts w:ascii="Arial" w:hAnsi="Arial" w:cs="Arial"/>
          <w:color w:val="000000" w:themeColor="text1"/>
          <w:lang w:val="en-GB"/>
        </w:rPr>
        <w:t>n t</w:t>
      </w:r>
      <w:r w:rsidR="00492548" w:rsidRPr="00460251">
        <w:rPr>
          <w:rFonts w:ascii="Arial" w:hAnsi="Arial" w:cs="Arial"/>
          <w:color w:val="000000" w:themeColor="text1"/>
          <w:lang w:val="en-GB"/>
        </w:rPr>
        <w:t>i</w:t>
      </w:r>
      <w:r w:rsidR="00CA5DBB" w:rsidRPr="00460251">
        <w:rPr>
          <w:rFonts w:ascii="Arial" w:hAnsi="Arial" w:cs="Arial"/>
          <w:color w:val="000000" w:themeColor="text1"/>
          <w:lang w:val="en-GB"/>
        </w:rPr>
        <w:t xml:space="preserve">ssues with cervical cancer, the ALL lectin recognized </w:t>
      </w:r>
      <w:proofErr w:type="spellStart"/>
      <w:r w:rsidR="00CA5DBB" w:rsidRPr="00460251">
        <w:rPr>
          <w:rFonts w:ascii="Arial" w:hAnsi="Arial" w:cs="Arial"/>
          <w:color w:val="000000" w:themeColor="text1"/>
          <w:lang w:val="en-GB"/>
        </w:rPr>
        <w:t>tumor</w:t>
      </w:r>
      <w:proofErr w:type="spellEnd"/>
      <w:r w:rsidR="00CA5DBB" w:rsidRPr="00460251">
        <w:rPr>
          <w:rFonts w:ascii="Arial" w:hAnsi="Arial" w:cs="Arial"/>
          <w:color w:val="000000" w:themeColor="text1"/>
          <w:lang w:val="en-GB"/>
        </w:rPr>
        <w:t xml:space="preserve"> cells in a “honeycomb” pattern, </w:t>
      </w:r>
      <w:proofErr w:type="spellStart"/>
      <w:r w:rsidR="00CA5DBB" w:rsidRPr="00460251">
        <w:rPr>
          <w:rFonts w:ascii="Arial" w:hAnsi="Arial" w:cs="Arial"/>
          <w:color w:val="000000" w:themeColor="text1"/>
          <w:lang w:val="en-GB"/>
        </w:rPr>
        <w:t>wich</w:t>
      </w:r>
      <w:proofErr w:type="spellEnd"/>
      <w:r w:rsidR="00CA5DBB" w:rsidRPr="00460251">
        <w:rPr>
          <w:rFonts w:ascii="Arial" w:hAnsi="Arial" w:cs="Arial"/>
          <w:color w:val="000000" w:themeColor="text1"/>
          <w:lang w:val="en-GB"/>
        </w:rPr>
        <w:t xml:space="preserve"> could </w:t>
      </w:r>
      <w:proofErr w:type="spellStart"/>
      <w:r w:rsidR="00CA5DBB" w:rsidRPr="00460251">
        <w:rPr>
          <w:rFonts w:ascii="Arial" w:hAnsi="Arial" w:cs="Arial"/>
          <w:color w:val="000000" w:themeColor="text1"/>
          <w:lang w:val="en-GB"/>
        </w:rPr>
        <w:t>correpond</w:t>
      </w:r>
      <w:proofErr w:type="spellEnd"/>
      <w:r w:rsidR="00CA5DBB" w:rsidRPr="00460251">
        <w:rPr>
          <w:rFonts w:ascii="Arial" w:hAnsi="Arial" w:cs="Arial"/>
          <w:color w:val="000000" w:themeColor="text1"/>
          <w:lang w:val="en-GB"/>
        </w:rPr>
        <w:t xml:space="preserve"> to the plasma membrane</w:t>
      </w:r>
      <w:r w:rsidR="00CB10B3" w:rsidRPr="00460251">
        <w:rPr>
          <w:rFonts w:ascii="Arial" w:hAnsi="Arial" w:cs="Arial"/>
          <w:color w:val="000000" w:themeColor="text1"/>
          <w:lang w:val="en-GB"/>
        </w:rPr>
        <w:t xml:space="preserve"> (Fig. </w:t>
      </w:r>
      <w:r w:rsidR="00492548" w:rsidRPr="00460251">
        <w:rPr>
          <w:rFonts w:ascii="Arial" w:hAnsi="Arial" w:cs="Arial"/>
          <w:color w:val="000000" w:themeColor="text1"/>
          <w:lang w:val="en-GB"/>
        </w:rPr>
        <w:t>1</w:t>
      </w:r>
      <w:r w:rsidR="00CB10B3" w:rsidRPr="00460251">
        <w:rPr>
          <w:rFonts w:ascii="Arial" w:hAnsi="Arial" w:cs="Arial"/>
          <w:color w:val="000000" w:themeColor="text1"/>
          <w:lang w:val="en-GB"/>
        </w:rPr>
        <w:t>B)</w:t>
      </w:r>
      <w:r w:rsidR="00492548" w:rsidRPr="00460251">
        <w:rPr>
          <w:rFonts w:ascii="Arial" w:hAnsi="Arial" w:cs="Arial"/>
          <w:color w:val="000000" w:themeColor="text1"/>
          <w:lang w:val="en-GB"/>
        </w:rPr>
        <w:t>.</w:t>
      </w:r>
    </w:p>
    <w:p w14:paraId="1D897982" w14:textId="77777777" w:rsidR="00492548" w:rsidRPr="00460251" w:rsidRDefault="00492548" w:rsidP="00C63A02">
      <w:pPr>
        <w:spacing w:line="360" w:lineRule="auto"/>
        <w:contextualSpacing/>
        <w:jc w:val="both"/>
        <w:rPr>
          <w:rFonts w:ascii="Arial" w:hAnsi="Arial" w:cs="Arial"/>
          <w:color w:val="000000" w:themeColor="text1"/>
          <w:lang w:val="en-GB"/>
        </w:rPr>
      </w:pPr>
    </w:p>
    <w:p w14:paraId="3E0723DA" w14:textId="77777777" w:rsidR="00492548" w:rsidRPr="00460251" w:rsidRDefault="00492548"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In cervical </w:t>
      </w:r>
      <w:proofErr w:type="spellStart"/>
      <w:r w:rsidRPr="00460251">
        <w:rPr>
          <w:rFonts w:ascii="Arial" w:hAnsi="Arial" w:cs="Arial"/>
          <w:color w:val="000000" w:themeColor="text1"/>
          <w:lang w:val="en-GB"/>
        </w:rPr>
        <w:t>cáncer</w:t>
      </w:r>
      <w:proofErr w:type="spellEnd"/>
      <w:r w:rsidRPr="00460251">
        <w:rPr>
          <w:rFonts w:ascii="Arial" w:hAnsi="Arial" w:cs="Arial"/>
          <w:color w:val="000000" w:themeColor="text1"/>
          <w:lang w:val="en-GB"/>
        </w:rPr>
        <w:t xml:space="preserve"> cell lines, the </w:t>
      </w:r>
      <w:proofErr w:type="spellStart"/>
      <w:r w:rsidRPr="00460251">
        <w:rPr>
          <w:rFonts w:ascii="Arial" w:hAnsi="Arial" w:cs="Arial"/>
          <w:color w:val="000000" w:themeColor="text1"/>
          <w:lang w:val="en-GB"/>
        </w:rPr>
        <w:t>reults</w:t>
      </w:r>
      <w:proofErr w:type="spellEnd"/>
      <w:r w:rsidRPr="00460251">
        <w:rPr>
          <w:rFonts w:ascii="Arial" w:hAnsi="Arial" w:cs="Arial"/>
          <w:color w:val="000000" w:themeColor="text1"/>
          <w:lang w:val="en-GB"/>
        </w:rPr>
        <w:t xml:space="preserve"> shows that the interaction between ALL lectin and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(HPV+) cells, where it was observed that the ALL lectin recognises the cell membrane and cytoplasmic proteins, whereas in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(HPV-) cells, recognition by the ALL lectin on the cell membrane and in the cytoplasm was lower (Fig. 1B)</w:t>
      </w:r>
      <w:r w:rsidR="00F3456C" w:rsidRPr="00460251">
        <w:rPr>
          <w:rFonts w:ascii="Arial" w:hAnsi="Arial" w:cs="Arial"/>
          <w:color w:val="000000" w:themeColor="text1"/>
          <w:lang w:val="en-GB"/>
        </w:rPr>
        <w:t xml:space="preserve">. </w:t>
      </w:r>
    </w:p>
    <w:p w14:paraId="32F741CE" w14:textId="77777777" w:rsidR="00D236BD" w:rsidRPr="00460251" w:rsidRDefault="00D236BD" w:rsidP="00C63A02">
      <w:pPr>
        <w:spacing w:line="360" w:lineRule="auto"/>
        <w:contextualSpacing/>
        <w:jc w:val="both"/>
        <w:rPr>
          <w:rFonts w:ascii="Arial" w:hAnsi="Arial" w:cs="Arial"/>
          <w:color w:val="000000" w:themeColor="text1"/>
          <w:lang w:val="en-GB"/>
        </w:rPr>
      </w:pPr>
    </w:p>
    <w:p w14:paraId="52A44CFC" w14:textId="77777777" w:rsidR="003900AD" w:rsidRPr="00460251" w:rsidRDefault="00D236BD"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To demonstrate the specificity of the ALL lectin, the lectin was pre-incubated with GalNAc (200 mM), lactose (200 mM), fetuin (0.5 mg/mL)</w:t>
      </w:r>
      <w:r w:rsidRPr="00460251">
        <w:rPr>
          <w:rFonts w:ascii="Arial" w:hAnsi="Arial" w:cs="Arial"/>
          <w:color w:val="7030A0"/>
          <w:lang w:val="en-GB"/>
        </w:rPr>
        <w:t xml:space="preserve"> </w:t>
      </w:r>
      <w:r w:rsidRPr="00460251">
        <w:rPr>
          <w:rFonts w:ascii="Arial" w:hAnsi="Arial" w:cs="Arial"/>
          <w:color w:val="000000" w:themeColor="text1"/>
          <w:lang w:val="en-GB"/>
        </w:rPr>
        <w:t xml:space="preserve">and bovine submaxillary mucin (0.5 mg/mL) as described in the Materials and Methods section. The results showed an absence of ALL lectin recognition in all three cell lines when pre-incubated with GalNAc and fetuin, while recognition decreased with lactose and BSM in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cells. In contrast, no recognition of the ALL lectin was observed in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(Fig. 1C).</w:t>
      </w:r>
    </w:p>
    <w:p w14:paraId="042A2E86" w14:textId="77777777" w:rsidR="001E3043" w:rsidRPr="00460251" w:rsidRDefault="001E3043" w:rsidP="00C63A02">
      <w:pPr>
        <w:spacing w:line="360" w:lineRule="auto"/>
        <w:contextualSpacing/>
        <w:jc w:val="both"/>
        <w:rPr>
          <w:rFonts w:ascii="Arial" w:hAnsi="Arial" w:cs="Arial"/>
          <w:b/>
          <w:bCs/>
          <w:color w:val="000000" w:themeColor="text1"/>
          <w:lang w:val="en-GB"/>
        </w:rPr>
      </w:pPr>
    </w:p>
    <w:p w14:paraId="61478F63" w14:textId="77777777" w:rsidR="001E3043" w:rsidRPr="00460251" w:rsidRDefault="003900AD" w:rsidP="00C63A02">
      <w:pPr>
        <w:spacing w:line="360" w:lineRule="auto"/>
        <w:contextualSpacing/>
        <w:jc w:val="both"/>
        <w:rPr>
          <w:rFonts w:ascii="Arial" w:hAnsi="Arial" w:cs="Arial"/>
          <w:color w:val="000000" w:themeColor="text1"/>
          <w:lang w:val="en-GB"/>
        </w:rPr>
      </w:pPr>
      <w:r w:rsidRPr="00460251">
        <w:rPr>
          <w:rFonts w:ascii="Arial" w:hAnsi="Arial" w:cs="Arial"/>
          <w:noProof/>
          <w:color w:val="000000" w:themeColor="text1"/>
        </w:rPr>
        <w:lastRenderedPageBreak/>
        <w:drawing>
          <wp:inline distT="0" distB="0" distL="0" distR="0" wp14:anchorId="3DB54688" wp14:editId="48BED93C">
            <wp:extent cx="5602029" cy="3928745"/>
            <wp:effectExtent l="0" t="0" r="0" b="0"/>
            <wp:docPr id="98865253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52533" name="Imagen 988652533"/>
                    <pic:cNvPicPr/>
                  </pic:nvPicPr>
                  <pic:blipFill rotWithShape="1">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80"/>
                    <a:stretch>
                      <a:fillRect/>
                    </a:stretch>
                  </pic:blipFill>
                  <pic:spPr bwMode="auto">
                    <a:xfrm>
                      <a:off x="0" y="0"/>
                      <a:ext cx="5602029" cy="3928745"/>
                    </a:xfrm>
                    <a:prstGeom prst="rect">
                      <a:avLst/>
                    </a:prstGeom>
                    <a:ln>
                      <a:noFill/>
                    </a:ln>
                    <a:extLst>
                      <a:ext uri="{53640926-AAD7-44D8-BBD7-CCE9431645EC}">
                        <a14:shadowObscured xmlns:a14="http://schemas.microsoft.com/office/drawing/2010/main"/>
                      </a:ext>
                    </a:extLst>
                  </pic:spPr>
                </pic:pic>
              </a:graphicData>
            </a:graphic>
          </wp:inline>
        </w:drawing>
      </w:r>
      <w:r w:rsidR="001E3043" w:rsidRPr="00460251">
        <w:rPr>
          <w:rFonts w:ascii="Arial" w:hAnsi="Arial" w:cs="Arial"/>
          <w:color w:val="000000" w:themeColor="text1"/>
          <w:lang w:val="en-GB"/>
        </w:rPr>
        <w:t xml:space="preserve"> </w:t>
      </w:r>
      <w:r w:rsidR="001E3043" w:rsidRPr="00460251">
        <w:rPr>
          <w:rFonts w:ascii="Arial" w:hAnsi="Arial" w:cs="Arial"/>
          <w:noProof/>
          <w:color w:val="000000" w:themeColor="text1"/>
        </w:rPr>
        <mc:AlternateContent>
          <mc:Choice Requires="wps">
            <w:drawing>
              <wp:anchor distT="0" distB="0" distL="114300" distR="114300" simplePos="0" relativeHeight="251709440" behindDoc="0" locked="0" layoutInCell="1" allowOverlap="1" wp14:anchorId="68A075BE" wp14:editId="3D2D8F8E">
                <wp:simplePos x="0" y="0"/>
                <wp:positionH relativeFrom="column">
                  <wp:posOffset>1601153</wp:posOffset>
                </wp:positionH>
                <wp:positionV relativeFrom="paragraph">
                  <wp:posOffset>600393</wp:posOffset>
                </wp:positionV>
                <wp:extent cx="157162" cy="76200"/>
                <wp:effectExtent l="0" t="0" r="52705" b="57150"/>
                <wp:wrapNone/>
                <wp:docPr id="849805815" name="Conector recto de flecha 7"/>
                <wp:cNvGraphicFramePr/>
                <a:graphic xmlns:a="http://schemas.openxmlformats.org/drawingml/2006/main">
                  <a:graphicData uri="http://schemas.microsoft.com/office/word/2010/wordprocessingShape">
                    <wps:wsp>
                      <wps:cNvCnPr/>
                      <wps:spPr>
                        <a:xfrm>
                          <a:off x="0" y="0"/>
                          <a:ext cx="157162" cy="76200"/>
                        </a:xfrm>
                        <a:prstGeom prst="straightConnector1">
                          <a:avLst/>
                        </a:prstGeom>
                        <a:ln w="952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70AB6A0A" id="_x0000_t32" coordsize="21600,21600" o:spt="32" o:oned="t" path="m,l21600,21600e" filled="f">
                <v:path arrowok="t" fillok="f" o:connecttype="none"/>
                <o:lock v:ext="edit" shapetype="t"/>
              </v:shapetype>
              <v:shape id="Conector recto de flecha 7" o:spid="_x0000_s1026" type="#_x0000_t32" style="position:absolute;margin-left:126.1pt;margin-top:47.3pt;width:12.35pt;height:6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" strokecolor="white [3212]">
                <v:stroke endarrow="block" joinstyle="miter"/>
              </v:shape>
            </w:pict>
          </mc:Fallback>
        </mc:AlternateContent>
      </w:r>
    </w:p>
    <w:p w14:paraId="1154B876" w14:textId="77777777" w:rsidR="008576FD" w:rsidRPr="00460251" w:rsidRDefault="008576FD" w:rsidP="00C63A02">
      <w:pPr>
        <w:spacing w:line="360" w:lineRule="auto"/>
        <w:contextualSpacing/>
        <w:jc w:val="both"/>
        <w:rPr>
          <w:rFonts w:ascii="Arial" w:hAnsi="Arial" w:cs="Arial"/>
          <w:b/>
          <w:bCs/>
          <w:color w:val="000000" w:themeColor="text1"/>
          <w:lang w:val="en-GB"/>
        </w:rPr>
      </w:pPr>
    </w:p>
    <w:p w14:paraId="7A354521" w14:textId="77777777" w:rsidR="00941515" w:rsidRPr="00460251" w:rsidRDefault="001E3043" w:rsidP="00C63A02">
      <w:pPr>
        <w:spacing w:line="360" w:lineRule="auto"/>
        <w:contextualSpacing/>
        <w:jc w:val="both"/>
        <w:rPr>
          <w:rFonts w:ascii="Arial" w:hAnsi="Arial" w:cs="Arial"/>
          <w:color w:val="000000" w:themeColor="text1"/>
          <w:lang w:val="en-GB"/>
        </w:rPr>
      </w:pPr>
      <w:r w:rsidRPr="00460251">
        <w:rPr>
          <w:rFonts w:ascii="Arial" w:hAnsi="Arial" w:cs="Arial"/>
          <w:b/>
          <w:bCs/>
          <w:color w:val="000000" w:themeColor="text1"/>
          <w:lang w:val="en-GB"/>
        </w:rPr>
        <w:t>Figure 1.</w:t>
      </w:r>
      <w:r w:rsidRPr="00460251">
        <w:rPr>
          <w:rFonts w:ascii="Arial" w:hAnsi="Arial" w:cs="Arial"/>
          <w:color w:val="000000" w:themeColor="text1"/>
          <w:lang w:val="en-GB"/>
        </w:rPr>
        <w:t xml:space="preserve"> </w:t>
      </w:r>
      <w:r w:rsidRPr="00460251">
        <w:rPr>
          <w:rFonts w:ascii="Arial" w:hAnsi="Arial" w:cs="Arial"/>
          <w:b/>
          <w:bCs/>
          <w:color w:val="000000" w:themeColor="text1"/>
          <w:lang w:val="en-GB"/>
        </w:rPr>
        <w:t xml:space="preserve">The ALL lectin recognized cervical cancer tissues and HPV-positive and HPV-negative cervical cancer cells </w:t>
      </w:r>
      <w:r w:rsidRPr="00460251">
        <w:rPr>
          <w:rFonts w:ascii="Arial" w:hAnsi="Arial" w:cs="Arial"/>
          <w:b/>
          <w:bCs/>
          <w:i/>
          <w:iCs/>
          <w:color w:val="000000" w:themeColor="text1"/>
          <w:lang w:val="en-GB"/>
        </w:rPr>
        <w:t>in vitro</w:t>
      </w:r>
      <w:r w:rsidRPr="00460251">
        <w:rPr>
          <w:rFonts w:ascii="Arial" w:hAnsi="Arial" w:cs="Arial"/>
          <w:b/>
          <w:bCs/>
          <w:color w:val="000000" w:themeColor="text1"/>
          <w:lang w:val="en-GB"/>
        </w:rPr>
        <w:t xml:space="preserve">. A. </w:t>
      </w:r>
      <w:r w:rsidRPr="00460251">
        <w:rPr>
          <w:rFonts w:ascii="Arial" w:hAnsi="Arial" w:cs="Arial"/>
          <w:color w:val="000000" w:themeColor="text1"/>
          <w:lang w:val="en-GB"/>
        </w:rPr>
        <w:t xml:space="preserve">General diagram of work methodology. </w:t>
      </w:r>
      <w:r w:rsidRPr="00460251">
        <w:rPr>
          <w:rFonts w:ascii="Arial" w:hAnsi="Arial" w:cs="Arial"/>
          <w:b/>
          <w:bCs/>
          <w:color w:val="000000" w:themeColor="text1"/>
          <w:lang w:val="en-GB"/>
        </w:rPr>
        <w:t>B.</w:t>
      </w:r>
      <w:r w:rsidRPr="00460251">
        <w:rPr>
          <w:rFonts w:ascii="Arial" w:hAnsi="Arial" w:cs="Arial"/>
          <w:color w:val="000000" w:themeColor="text1"/>
          <w:lang w:val="en-GB"/>
        </w:rPr>
        <w:t xml:space="preserve"> Direct immunofluorescence was performed with ALL-FITC (green) and the nucleus was observed with DAPI (Blue) in normal cervical tissues and cervical cancer as described in Methods. Magnification: 20x and 40x.  The ALL lectin weakly recognized the cervical epithelium and stroma. A very low, almost negligible fluorescence intensity was observed in the basal and intermediate layers. In tissues with cervical cancer, the ALL lectin recognized </w:t>
      </w:r>
      <w:proofErr w:type="spellStart"/>
      <w:r w:rsidRPr="00460251">
        <w:rPr>
          <w:rFonts w:ascii="Arial" w:hAnsi="Arial" w:cs="Arial"/>
          <w:color w:val="000000" w:themeColor="text1"/>
          <w:lang w:val="en-GB"/>
        </w:rPr>
        <w:t>tumor</w:t>
      </w:r>
      <w:proofErr w:type="spellEnd"/>
      <w:r w:rsidRPr="00460251">
        <w:rPr>
          <w:rFonts w:ascii="Arial" w:hAnsi="Arial" w:cs="Arial"/>
          <w:color w:val="000000" w:themeColor="text1"/>
          <w:lang w:val="en-GB"/>
        </w:rPr>
        <w:t xml:space="preserve"> cells in a “honeycomb” pattern, </w:t>
      </w:r>
      <w:proofErr w:type="spellStart"/>
      <w:r w:rsidRPr="00460251">
        <w:rPr>
          <w:rFonts w:ascii="Arial" w:hAnsi="Arial" w:cs="Arial"/>
          <w:color w:val="000000" w:themeColor="text1"/>
          <w:lang w:val="en-GB"/>
        </w:rPr>
        <w:t>wich</w:t>
      </w:r>
      <w:proofErr w:type="spellEnd"/>
      <w:r w:rsidRPr="00460251">
        <w:rPr>
          <w:rFonts w:ascii="Arial" w:hAnsi="Arial" w:cs="Arial"/>
          <w:color w:val="000000" w:themeColor="text1"/>
          <w:lang w:val="en-GB"/>
        </w:rPr>
        <w:t xml:space="preserve"> could </w:t>
      </w:r>
      <w:proofErr w:type="spellStart"/>
      <w:r w:rsidRPr="00460251">
        <w:rPr>
          <w:rFonts w:ascii="Arial" w:hAnsi="Arial" w:cs="Arial"/>
          <w:color w:val="000000" w:themeColor="text1"/>
          <w:lang w:val="en-GB"/>
        </w:rPr>
        <w:t>correpond</w:t>
      </w:r>
      <w:proofErr w:type="spellEnd"/>
      <w:r w:rsidRPr="00460251">
        <w:rPr>
          <w:rFonts w:ascii="Arial" w:hAnsi="Arial" w:cs="Arial"/>
          <w:color w:val="000000" w:themeColor="text1"/>
          <w:lang w:val="en-GB"/>
        </w:rPr>
        <w:t xml:space="preserve"> to the plasma membrane. In cervical cancer cell lines, the results showed that the ALL lectin in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cells was well-defined, with greater recognition of a subcellular structure that could correspond to the plasma membrane. In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the ALL lectin was recognized with less definition and intensity than in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cells; at the subcellular level, recognition possibly corresponds to the cytoplasm. </w:t>
      </w:r>
      <w:r w:rsidR="00941515" w:rsidRPr="00460251">
        <w:rPr>
          <w:rFonts w:ascii="Arial" w:hAnsi="Arial" w:cs="Arial"/>
          <w:b/>
          <w:bCs/>
          <w:color w:val="000000" w:themeColor="text1"/>
          <w:lang w:val="en-GB"/>
        </w:rPr>
        <w:t xml:space="preserve">C. </w:t>
      </w:r>
      <w:r w:rsidR="00D236BD" w:rsidRPr="00460251">
        <w:rPr>
          <w:rFonts w:ascii="Arial" w:hAnsi="Arial" w:cs="Arial"/>
          <w:color w:val="000000" w:themeColor="text1"/>
          <w:lang w:val="en-GB"/>
        </w:rPr>
        <w:t>The lectin was pre-incubated with GalNAc</w:t>
      </w:r>
      <w:r w:rsidR="00E66BC2" w:rsidRPr="00460251">
        <w:rPr>
          <w:rFonts w:ascii="Arial" w:hAnsi="Arial" w:cs="Arial"/>
          <w:color w:val="000000" w:themeColor="text1"/>
          <w:lang w:val="en-GB"/>
        </w:rPr>
        <w:t xml:space="preserve"> (200</w:t>
      </w:r>
      <w:r w:rsidR="00723DD2" w:rsidRPr="00460251">
        <w:rPr>
          <w:rFonts w:ascii="Arial" w:hAnsi="Arial" w:cs="Arial"/>
          <w:color w:val="000000" w:themeColor="text1"/>
          <w:lang w:val="en-GB"/>
        </w:rPr>
        <w:t xml:space="preserve"> </w:t>
      </w:r>
      <w:r w:rsidR="00E66BC2" w:rsidRPr="00460251">
        <w:rPr>
          <w:rFonts w:ascii="Arial" w:hAnsi="Arial" w:cs="Arial"/>
          <w:color w:val="000000" w:themeColor="text1"/>
          <w:lang w:val="en-GB"/>
        </w:rPr>
        <w:t>mM)</w:t>
      </w:r>
      <w:r w:rsidR="00D236BD" w:rsidRPr="00460251">
        <w:rPr>
          <w:rFonts w:ascii="Arial" w:hAnsi="Arial" w:cs="Arial"/>
          <w:color w:val="000000" w:themeColor="text1"/>
          <w:lang w:val="en-GB"/>
        </w:rPr>
        <w:t>, lactose</w:t>
      </w:r>
      <w:r w:rsidR="00E66BC2" w:rsidRPr="00460251">
        <w:rPr>
          <w:rFonts w:ascii="Arial" w:hAnsi="Arial" w:cs="Arial"/>
          <w:color w:val="000000" w:themeColor="text1"/>
          <w:lang w:val="en-GB"/>
        </w:rPr>
        <w:t xml:space="preserve"> (200</w:t>
      </w:r>
      <w:r w:rsidR="00723DD2" w:rsidRPr="00460251">
        <w:rPr>
          <w:rFonts w:ascii="Arial" w:hAnsi="Arial" w:cs="Arial"/>
          <w:color w:val="000000" w:themeColor="text1"/>
          <w:lang w:val="en-GB"/>
        </w:rPr>
        <w:t xml:space="preserve"> </w:t>
      </w:r>
      <w:r w:rsidR="00E66BC2" w:rsidRPr="00460251">
        <w:rPr>
          <w:rFonts w:ascii="Arial" w:hAnsi="Arial" w:cs="Arial"/>
          <w:color w:val="000000" w:themeColor="text1"/>
          <w:lang w:val="en-GB"/>
        </w:rPr>
        <w:t>mM)</w:t>
      </w:r>
      <w:r w:rsidR="00D236BD" w:rsidRPr="00460251">
        <w:rPr>
          <w:rFonts w:ascii="Arial" w:hAnsi="Arial" w:cs="Arial"/>
          <w:color w:val="000000" w:themeColor="text1"/>
          <w:lang w:val="en-GB"/>
        </w:rPr>
        <w:t>, fetuin</w:t>
      </w:r>
      <w:r w:rsidR="00E66BC2" w:rsidRPr="00460251">
        <w:rPr>
          <w:rFonts w:ascii="Arial" w:hAnsi="Arial" w:cs="Arial"/>
          <w:color w:val="000000" w:themeColor="text1"/>
          <w:lang w:val="en-GB"/>
        </w:rPr>
        <w:t xml:space="preserve"> (0.5</w:t>
      </w:r>
      <w:r w:rsidR="00723DD2" w:rsidRPr="00460251">
        <w:rPr>
          <w:rFonts w:ascii="Arial" w:hAnsi="Arial" w:cs="Arial"/>
          <w:color w:val="000000" w:themeColor="text1"/>
          <w:lang w:val="en-GB"/>
        </w:rPr>
        <w:t xml:space="preserve"> </w:t>
      </w:r>
      <w:r w:rsidR="00E66BC2" w:rsidRPr="00460251">
        <w:rPr>
          <w:rFonts w:ascii="Arial" w:hAnsi="Arial" w:cs="Arial"/>
          <w:color w:val="000000" w:themeColor="text1"/>
          <w:lang w:val="en-GB"/>
        </w:rPr>
        <w:t>mg/mL)</w:t>
      </w:r>
      <w:r w:rsidR="00D236BD" w:rsidRPr="00460251">
        <w:rPr>
          <w:rFonts w:ascii="Arial" w:hAnsi="Arial" w:cs="Arial"/>
          <w:color w:val="000000" w:themeColor="text1"/>
          <w:lang w:val="en-GB"/>
        </w:rPr>
        <w:t>, and BSM</w:t>
      </w:r>
      <w:r w:rsidR="00E66BC2" w:rsidRPr="00460251">
        <w:rPr>
          <w:rFonts w:ascii="Arial" w:hAnsi="Arial" w:cs="Arial"/>
          <w:color w:val="000000" w:themeColor="text1"/>
          <w:lang w:val="en-GB"/>
        </w:rPr>
        <w:t xml:space="preserve"> (0.5</w:t>
      </w:r>
      <w:r w:rsidR="00723DD2" w:rsidRPr="00460251">
        <w:rPr>
          <w:rFonts w:ascii="Arial" w:hAnsi="Arial" w:cs="Arial"/>
          <w:color w:val="000000" w:themeColor="text1"/>
          <w:lang w:val="en-GB"/>
        </w:rPr>
        <w:t xml:space="preserve"> </w:t>
      </w:r>
      <w:r w:rsidR="00E66BC2" w:rsidRPr="00460251">
        <w:rPr>
          <w:rFonts w:ascii="Arial" w:hAnsi="Arial" w:cs="Arial"/>
          <w:color w:val="000000" w:themeColor="text1"/>
          <w:lang w:val="en-GB"/>
        </w:rPr>
        <w:t>mg/mL)</w:t>
      </w:r>
      <w:r w:rsidR="00D236BD" w:rsidRPr="00460251">
        <w:rPr>
          <w:rFonts w:ascii="Arial" w:hAnsi="Arial" w:cs="Arial"/>
          <w:color w:val="000000" w:themeColor="text1"/>
          <w:lang w:val="en-GB"/>
        </w:rPr>
        <w:t xml:space="preserve"> as described in </w:t>
      </w:r>
      <w:r w:rsidR="00D236BD" w:rsidRPr="00460251">
        <w:rPr>
          <w:rFonts w:ascii="Arial" w:hAnsi="Arial" w:cs="Arial"/>
          <w:color w:val="000000" w:themeColor="text1"/>
          <w:lang w:val="en-GB"/>
        </w:rPr>
        <w:lastRenderedPageBreak/>
        <w:t xml:space="preserve">the Materials and Methods section. Our results showed an absence of ALL lectin recognition in all three cell lines when pre-incubated with GalNAc and Fetuin, while recognition decreased with Lactose and BSM in </w:t>
      </w:r>
      <w:proofErr w:type="spellStart"/>
      <w:r w:rsidR="00D236BD" w:rsidRPr="00460251">
        <w:rPr>
          <w:rFonts w:ascii="Arial" w:hAnsi="Arial" w:cs="Arial"/>
          <w:color w:val="000000" w:themeColor="text1"/>
          <w:lang w:val="en-GB"/>
        </w:rPr>
        <w:t>CaLo</w:t>
      </w:r>
      <w:proofErr w:type="spellEnd"/>
      <w:r w:rsidR="00D236BD" w:rsidRPr="00460251">
        <w:rPr>
          <w:rFonts w:ascii="Arial" w:hAnsi="Arial" w:cs="Arial"/>
          <w:color w:val="000000" w:themeColor="text1"/>
          <w:lang w:val="en-GB"/>
        </w:rPr>
        <w:t xml:space="preserve"> and </w:t>
      </w:r>
      <w:proofErr w:type="spellStart"/>
      <w:r w:rsidR="00D236BD" w:rsidRPr="00460251">
        <w:rPr>
          <w:rFonts w:ascii="Arial" w:hAnsi="Arial" w:cs="Arial"/>
          <w:color w:val="000000" w:themeColor="text1"/>
          <w:lang w:val="en-GB"/>
        </w:rPr>
        <w:t>SiHa</w:t>
      </w:r>
      <w:proofErr w:type="spellEnd"/>
      <w:r w:rsidR="00D236BD" w:rsidRPr="00460251">
        <w:rPr>
          <w:rFonts w:ascii="Arial" w:hAnsi="Arial" w:cs="Arial"/>
          <w:color w:val="000000" w:themeColor="text1"/>
          <w:lang w:val="en-GB"/>
        </w:rPr>
        <w:t xml:space="preserve"> cells. In contrast, no recognition of the ALL lectin was observed in </w:t>
      </w:r>
      <w:proofErr w:type="spellStart"/>
      <w:r w:rsidR="00D236BD" w:rsidRPr="00460251">
        <w:rPr>
          <w:rFonts w:ascii="Arial" w:hAnsi="Arial" w:cs="Arial"/>
          <w:color w:val="000000" w:themeColor="text1"/>
          <w:lang w:val="en-GB"/>
        </w:rPr>
        <w:t>ViBo</w:t>
      </w:r>
      <w:proofErr w:type="spellEnd"/>
      <w:r w:rsidR="00D236BD" w:rsidRPr="00460251">
        <w:rPr>
          <w:rFonts w:ascii="Arial" w:hAnsi="Arial" w:cs="Arial"/>
          <w:color w:val="000000" w:themeColor="text1"/>
          <w:lang w:val="en-GB"/>
        </w:rPr>
        <w:t xml:space="preserve"> cells.</w:t>
      </w:r>
    </w:p>
    <w:p w14:paraId="68AA0104" w14:textId="77777777" w:rsidR="001E3043" w:rsidRPr="00460251" w:rsidRDefault="001E3043"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results are representative of three experiments. </w:t>
      </w:r>
      <w:proofErr w:type="spellStart"/>
      <w:r w:rsidRPr="00460251">
        <w:rPr>
          <w:rFonts w:ascii="Arial" w:hAnsi="Arial" w:cs="Arial"/>
          <w:color w:val="000000" w:themeColor="text1"/>
          <w:lang w:val="en-GB"/>
        </w:rPr>
        <w:t>Abbreviatons</w:t>
      </w:r>
      <w:proofErr w:type="spellEnd"/>
      <w:r w:rsidRPr="00460251">
        <w:rPr>
          <w:rFonts w:ascii="Arial" w:hAnsi="Arial" w:cs="Arial"/>
          <w:color w:val="000000" w:themeColor="text1"/>
          <w:lang w:val="en-GB"/>
        </w:rPr>
        <w:t xml:space="preserve">: Ep </w:t>
      </w:r>
      <w:r w:rsidRPr="00460251">
        <w:rPr>
          <w:rFonts w:ascii="Arial" w:hAnsi="Arial" w:cs="Arial"/>
          <w:color w:val="000000" w:themeColor="text1"/>
          <w:vertAlign w:val="superscript"/>
          <w:lang w:val="en-GB"/>
        </w:rPr>
        <w:t xml:space="preserve">__ </w:t>
      </w:r>
      <w:r w:rsidRPr="00460251">
        <w:rPr>
          <w:rFonts w:ascii="Arial" w:hAnsi="Arial" w:cs="Arial"/>
          <w:color w:val="000000" w:themeColor="text1"/>
          <w:lang w:val="en-GB"/>
        </w:rPr>
        <w:t xml:space="preserve">Epithelium; Stroma </w:t>
      </w:r>
      <w:r w:rsidRPr="00460251">
        <w:rPr>
          <w:rFonts w:ascii="Arial" w:hAnsi="Arial" w:cs="Arial"/>
          <w:color w:val="000000" w:themeColor="text1"/>
          <w:vertAlign w:val="superscript"/>
          <w:lang w:val="en-GB"/>
        </w:rPr>
        <w:t>__</w:t>
      </w:r>
      <w:r w:rsidR="00D236BD" w:rsidRPr="00460251">
        <w:rPr>
          <w:rFonts w:ascii="Arial" w:hAnsi="Arial" w:cs="Arial"/>
          <w:color w:val="000000" w:themeColor="text1"/>
          <w:lang w:val="en-GB"/>
        </w:rPr>
        <w:t xml:space="preserve"> </w:t>
      </w:r>
      <w:r w:rsidRPr="00460251">
        <w:rPr>
          <w:rFonts w:ascii="Arial" w:hAnsi="Arial" w:cs="Arial"/>
          <w:color w:val="000000" w:themeColor="text1"/>
          <w:lang w:val="en-GB"/>
        </w:rPr>
        <w:t>St; ALL-FITC</w:t>
      </w:r>
      <w:r w:rsidR="00D236BD" w:rsidRPr="00460251">
        <w:rPr>
          <w:rFonts w:ascii="Arial" w:hAnsi="Arial" w:cs="Arial"/>
          <w:color w:val="000000" w:themeColor="text1"/>
          <w:lang w:val="en-GB"/>
        </w:rPr>
        <w:t xml:space="preserve"> </w:t>
      </w:r>
      <w:r w:rsidRPr="00460251">
        <w:rPr>
          <w:rFonts w:ascii="Arial" w:hAnsi="Arial" w:cs="Arial"/>
          <w:color w:val="000000" w:themeColor="text1"/>
          <w:vertAlign w:val="superscript"/>
          <w:lang w:val="en-GB"/>
        </w:rPr>
        <w:t>__</w:t>
      </w:r>
      <w:r w:rsidRPr="00460251">
        <w:rPr>
          <w:rFonts w:ascii="Arial" w:hAnsi="Arial" w:cs="Arial"/>
          <w:color w:val="000000" w:themeColor="text1"/>
          <w:lang w:val="en-GB"/>
        </w:rPr>
        <w:t xml:space="preserve"> </w:t>
      </w:r>
      <w:r w:rsidRPr="00460251">
        <w:rPr>
          <w:rFonts w:ascii="Arial" w:hAnsi="Arial" w:cs="Arial"/>
          <w:i/>
          <w:iCs/>
          <w:color w:val="000000" w:themeColor="text1"/>
          <w:lang w:val="en-GB"/>
        </w:rPr>
        <w:t xml:space="preserve">Amaranthus </w:t>
      </w:r>
      <w:proofErr w:type="spellStart"/>
      <w:r w:rsidRPr="00460251">
        <w:rPr>
          <w:rFonts w:ascii="Arial" w:hAnsi="Arial" w:cs="Arial"/>
          <w:i/>
          <w:iCs/>
          <w:color w:val="000000" w:themeColor="text1"/>
          <w:lang w:val="en-GB"/>
        </w:rPr>
        <w:t>leucocarpus</w:t>
      </w:r>
      <w:proofErr w:type="spellEnd"/>
      <w:r w:rsidRPr="00460251">
        <w:rPr>
          <w:rFonts w:ascii="Arial" w:hAnsi="Arial" w:cs="Arial"/>
          <w:i/>
          <w:iCs/>
          <w:color w:val="000000" w:themeColor="text1"/>
          <w:lang w:val="en-GB"/>
        </w:rPr>
        <w:t xml:space="preserve"> </w:t>
      </w:r>
      <w:r w:rsidRPr="00460251">
        <w:rPr>
          <w:rFonts w:ascii="Arial" w:hAnsi="Arial" w:cs="Arial"/>
          <w:color w:val="000000" w:themeColor="text1"/>
          <w:lang w:val="en-GB"/>
        </w:rPr>
        <w:t>lectin-fluorescein isothiocyanate;</w:t>
      </w:r>
      <w:r w:rsidR="00436F8B" w:rsidRPr="00460251">
        <w:rPr>
          <w:rFonts w:ascii="Arial" w:hAnsi="Arial" w:cs="Arial"/>
          <w:color w:val="000000" w:themeColor="text1"/>
          <w:lang w:val="en-GB"/>
        </w:rPr>
        <w:t xml:space="preserve"> GalNAc </w:t>
      </w:r>
      <w:r w:rsidR="00436F8B" w:rsidRPr="00460251">
        <w:rPr>
          <w:rFonts w:ascii="Arial" w:hAnsi="Arial" w:cs="Arial"/>
          <w:color w:val="000000" w:themeColor="text1"/>
          <w:vertAlign w:val="superscript"/>
          <w:lang w:val="en-GB"/>
        </w:rPr>
        <w:t xml:space="preserve">__ </w:t>
      </w:r>
      <w:r w:rsidR="00436F8B" w:rsidRPr="00460251">
        <w:rPr>
          <w:rFonts w:ascii="Arial" w:hAnsi="Arial" w:cs="Arial"/>
          <w:color w:val="000000" w:themeColor="text1"/>
          <w:lang w:val="en-GB"/>
        </w:rPr>
        <w:t>N-</w:t>
      </w:r>
      <w:proofErr w:type="spellStart"/>
      <w:r w:rsidR="00436F8B" w:rsidRPr="00460251">
        <w:rPr>
          <w:rFonts w:ascii="Arial" w:hAnsi="Arial" w:cs="Arial"/>
          <w:color w:val="000000" w:themeColor="text1"/>
          <w:lang w:val="en-GB"/>
        </w:rPr>
        <w:t>acetil</w:t>
      </w:r>
      <w:proofErr w:type="spellEnd"/>
      <w:r w:rsidR="00436F8B" w:rsidRPr="00460251">
        <w:rPr>
          <w:rFonts w:ascii="Arial" w:hAnsi="Arial" w:cs="Arial"/>
          <w:color w:val="000000" w:themeColor="text1"/>
          <w:lang w:val="en-GB"/>
        </w:rPr>
        <w:t>-</w:t>
      </w:r>
      <w:r w:rsidR="00436F8B" w:rsidRPr="00460251">
        <w:rPr>
          <w:rFonts w:ascii="Arial" w:hAnsi="Arial" w:cs="Arial"/>
          <w:color w:val="000000" w:themeColor="text1"/>
          <w:sz w:val="21"/>
          <w:szCs w:val="21"/>
          <w:lang w:val="en-GB"/>
        </w:rPr>
        <w:t>D</w:t>
      </w:r>
      <w:r w:rsidR="00436F8B" w:rsidRPr="00460251">
        <w:rPr>
          <w:rFonts w:ascii="Arial" w:hAnsi="Arial" w:cs="Arial"/>
          <w:color w:val="000000" w:themeColor="text1"/>
          <w:lang w:val="en-GB"/>
        </w:rPr>
        <w:t>-galactosamine;</w:t>
      </w:r>
      <w:r w:rsidRPr="00460251">
        <w:rPr>
          <w:rFonts w:ascii="Arial" w:hAnsi="Arial" w:cs="Arial"/>
          <w:color w:val="000000" w:themeColor="text1"/>
          <w:lang w:val="en-GB"/>
        </w:rPr>
        <w:t xml:space="preserve"> </w:t>
      </w:r>
      <w:r w:rsidR="003900AD" w:rsidRPr="00460251">
        <w:rPr>
          <w:rFonts w:ascii="Arial" w:hAnsi="Arial" w:cs="Arial"/>
          <w:color w:val="000000" w:themeColor="text1"/>
          <w:lang w:val="en-GB"/>
        </w:rPr>
        <w:t>BSM</w:t>
      </w:r>
      <w:r w:rsidR="006C6D86" w:rsidRPr="00460251">
        <w:rPr>
          <w:rFonts w:ascii="Arial" w:hAnsi="Arial" w:cs="Arial"/>
          <w:color w:val="000000" w:themeColor="text1"/>
          <w:lang w:val="en-GB"/>
        </w:rPr>
        <w:t xml:space="preserve"> </w:t>
      </w:r>
      <w:r w:rsidR="006C6D86" w:rsidRPr="00460251">
        <w:rPr>
          <w:rFonts w:ascii="Arial" w:hAnsi="Arial" w:cs="Arial"/>
          <w:color w:val="000000" w:themeColor="text1"/>
          <w:vertAlign w:val="superscript"/>
          <w:lang w:val="en-GB"/>
        </w:rPr>
        <w:t>__</w:t>
      </w:r>
      <w:r w:rsidR="003900AD" w:rsidRPr="00460251">
        <w:rPr>
          <w:rFonts w:ascii="Arial" w:hAnsi="Arial" w:cs="Arial"/>
          <w:color w:val="000000" w:themeColor="text1"/>
          <w:vertAlign w:val="superscript"/>
          <w:lang w:val="en-GB"/>
        </w:rPr>
        <w:t xml:space="preserve"> </w:t>
      </w:r>
      <w:r w:rsidR="003900AD" w:rsidRPr="00460251">
        <w:rPr>
          <w:rFonts w:ascii="Arial" w:hAnsi="Arial" w:cs="Arial"/>
          <w:color w:val="000000" w:themeColor="text1"/>
          <w:lang w:val="en-GB"/>
        </w:rPr>
        <w:t xml:space="preserve">Bovine submaxillary mucin; </w:t>
      </w:r>
      <w:r w:rsidRPr="00460251">
        <w:rPr>
          <w:rFonts w:ascii="Arial" w:hAnsi="Arial" w:cs="Arial"/>
          <w:color w:val="000000" w:themeColor="text1"/>
          <w:lang w:val="en-GB"/>
        </w:rPr>
        <w:t xml:space="preserve">DAPI </w:t>
      </w:r>
      <w:r w:rsidRPr="00460251">
        <w:rPr>
          <w:rFonts w:ascii="Arial" w:hAnsi="Arial" w:cs="Arial"/>
          <w:color w:val="000000" w:themeColor="text1"/>
          <w:vertAlign w:val="superscript"/>
          <w:lang w:val="en-GB"/>
        </w:rPr>
        <w:t>__</w:t>
      </w:r>
      <w:r w:rsidRPr="00460251">
        <w:rPr>
          <w:rFonts w:ascii="Arial" w:hAnsi="Arial" w:cs="Arial"/>
          <w:color w:val="000000" w:themeColor="text1"/>
          <w:lang w:val="en-GB"/>
        </w:rPr>
        <w:t xml:space="preserve"> 4’6-diamidino-2-phenylindole. The image is created by the authors using </w:t>
      </w:r>
      <w:hyperlink r:id="rId10" w:history="1">
        <w:r w:rsidRPr="00460251">
          <w:rPr>
            <w:rFonts w:ascii="Arial" w:hAnsi="Arial" w:cs="Arial"/>
            <w:color w:val="0056B3"/>
            <w:shd w:val="clear" w:color="auto" w:fill="FFFFFF"/>
            <w:lang w:val="en-GB"/>
          </w:rPr>
          <w:t>https://www.biorender.com/</w:t>
        </w:r>
      </w:hyperlink>
      <w:r w:rsidRPr="00460251">
        <w:rPr>
          <w:rFonts w:ascii="Arial" w:hAnsi="Arial" w:cs="Arial"/>
          <w:color w:val="0056B3"/>
          <w:shd w:val="clear" w:color="auto" w:fill="FFFFFF"/>
          <w:lang w:val="en-GB"/>
        </w:rPr>
        <w:t xml:space="preserve"> </w:t>
      </w:r>
      <w:r w:rsidRPr="00460251">
        <w:rPr>
          <w:rFonts w:ascii="Arial" w:hAnsi="Arial" w:cs="Arial"/>
          <w:color w:val="000000" w:themeColor="text1"/>
          <w:lang w:val="en-GB"/>
        </w:rPr>
        <w:t xml:space="preserve">(accessed on </w:t>
      </w:r>
      <w:r w:rsidR="00941515" w:rsidRPr="00460251">
        <w:rPr>
          <w:rFonts w:ascii="Arial" w:hAnsi="Arial" w:cs="Arial"/>
          <w:color w:val="000000" w:themeColor="text1"/>
          <w:lang w:val="en-GB"/>
        </w:rPr>
        <w:t>October</w:t>
      </w:r>
      <w:r w:rsidRPr="00460251">
        <w:rPr>
          <w:rFonts w:ascii="Arial" w:hAnsi="Arial" w:cs="Arial"/>
          <w:color w:val="000000" w:themeColor="text1"/>
          <w:lang w:val="en-GB"/>
        </w:rPr>
        <w:t xml:space="preserve"> </w:t>
      </w:r>
      <w:r w:rsidR="00941515" w:rsidRPr="00460251">
        <w:rPr>
          <w:rFonts w:ascii="Arial" w:hAnsi="Arial" w:cs="Arial"/>
          <w:color w:val="000000" w:themeColor="text1"/>
          <w:lang w:val="en-GB"/>
        </w:rPr>
        <w:t>11</w:t>
      </w:r>
      <w:r w:rsidRPr="00460251">
        <w:rPr>
          <w:rFonts w:ascii="Arial" w:hAnsi="Arial" w:cs="Arial"/>
          <w:color w:val="000000" w:themeColor="text1"/>
          <w:lang w:val="en-GB"/>
        </w:rPr>
        <w:t>, 2026).</w:t>
      </w:r>
    </w:p>
    <w:p w14:paraId="5CF5E45F" w14:textId="77777777" w:rsidR="00492548" w:rsidRPr="00460251" w:rsidRDefault="002F0620" w:rsidP="00C63A02">
      <w:pPr>
        <w:spacing w:line="360" w:lineRule="auto"/>
        <w:contextualSpacing/>
        <w:jc w:val="both"/>
        <w:rPr>
          <w:rFonts w:ascii="Arial" w:hAnsi="Arial" w:cs="Arial"/>
          <w:color w:val="000000" w:themeColor="text1"/>
          <w:lang w:val="en-GB"/>
        </w:rPr>
      </w:pPr>
      <w:r w:rsidRPr="00460251">
        <w:rPr>
          <w:rFonts w:ascii="Arial" w:hAnsi="Arial" w:cs="Arial"/>
          <w:noProof/>
          <w:color w:val="000000" w:themeColor="text1"/>
        </w:rPr>
        <mc:AlternateContent>
          <mc:Choice Requires="wps">
            <w:drawing>
              <wp:anchor distT="0" distB="0" distL="114300" distR="114300" simplePos="0" relativeHeight="251701248" behindDoc="0" locked="0" layoutInCell="1" allowOverlap="1" wp14:anchorId="70F8FF00" wp14:editId="1B5B9BF0">
                <wp:simplePos x="0" y="0"/>
                <wp:positionH relativeFrom="column">
                  <wp:posOffset>3747770</wp:posOffset>
                </wp:positionH>
                <wp:positionV relativeFrom="paragraph">
                  <wp:posOffset>1545013</wp:posOffset>
                </wp:positionV>
                <wp:extent cx="118745" cy="57150"/>
                <wp:effectExtent l="0" t="19050" r="52705" b="57150"/>
                <wp:wrapNone/>
                <wp:docPr id="1712205494" name="Conector recto de flecha 7"/>
                <wp:cNvGraphicFramePr/>
                <a:graphic xmlns:a="http://schemas.openxmlformats.org/drawingml/2006/main">
                  <a:graphicData uri="http://schemas.microsoft.com/office/word/2010/wordprocessingShape">
                    <wps:wsp>
                      <wps:cNvCnPr/>
                      <wps:spPr>
                        <a:xfrm>
                          <a:off x="0" y="0"/>
                          <a:ext cx="118745" cy="57150"/>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anchor>
            </w:drawing>
          </mc:Choice>
          <mc:Fallback xmlns:w16cei="http://schemas.microsoft.com/office/word/2026/wordml/cei">
            <w:pict>
              <v:shapetype w14:anchorId="0E480492" id="_x0000_t32" coordsize="21600,21600" o:spt="32" o:oned="t" path="m,l21600,21600e" filled="f">
                <v:path arrowok="t" fillok="f" o:connecttype="none"/>
                <o:lock v:ext="edit" shapetype="t"/>
              </v:shapetype>
              <v:shape id="Conector recto de flecha 7" o:spid="_x0000_s1026" type="#_x0000_t32" style="position:absolute;margin-left:295.1pt;margin-top:121.65pt;width:9.35pt;height:4.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" strokecolor="window">
                <v:stroke endarrow="block" joinstyle="miter"/>
              </v:shape>
            </w:pict>
          </mc:Fallback>
        </mc:AlternateContent>
      </w:r>
      <w:r w:rsidRPr="00460251">
        <w:rPr>
          <w:rFonts w:ascii="Arial" w:hAnsi="Arial" w:cs="Arial"/>
          <w:noProof/>
          <w:color w:val="000000" w:themeColor="text1"/>
        </w:rPr>
        <mc:AlternateContent>
          <mc:Choice Requires="wps">
            <w:drawing>
              <wp:anchor distT="0" distB="0" distL="114300" distR="114300" simplePos="0" relativeHeight="251703296" behindDoc="0" locked="0" layoutInCell="1" allowOverlap="1" wp14:anchorId="70F8FF00" wp14:editId="1B5B9BF0">
                <wp:simplePos x="0" y="0"/>
                <wp:positionH relativeFrom="column">
                  <wp:posOffset>2551083</wp:posOffset>
                </wp:positionH>
                <wp:positionV relativeFrom="paragraph">
                  <wp:posOffset>1503911</wp:posOffset>
                </wp:positionV>
                <wp:extent cx="118745" cy="57150"/>
                <wp:effectExtent l="0" t="19050" r="52705" b="57150"/>
                <wp:wrapNone/>
                <wp:docPr id="244916329" name="Conector recto de flecha 7"/>
                <wp:cNvGraphicFramePr/>
                <a:graphic xmlns:a="http://schemas.openxmlformats.org/drawingml/2006/main">
                  <a:graphicData uri="http://schemas.microsoft.com/office/word/2010/wordprocessingShape">
                    <wps:wsp>
                      <wps:cNvCnPr/>
                      <wps:spPr>
                        <a:xfrm>
                          <a:off x="0" y="0"/>
                          <a:ext cx="118745" cy="57150"/>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anchor>
            </w:drawing>
          </mc:Choice>
          <mc:Fallback xmlns:w16cei="http://schemas.microsoft.com/office/word/2026/wordml/cei">
            <w:pict>
              <v:shape w14:anchorId="2418332D" id="Conector recto de flecha 7" o:spid="_x0000_s1026" type="#_x0000_t32" style="position:absolute;margin-left:200.85pt;margin-top:118.4pt;width:9.35pt;height:4.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" strokecolor="window">
                <v:stroke endarrow="block" joinstyle="miter"/>
              </v:shape>
            </w:pict>
          </mc:Fallback>
        </mc:AlternateContent>
      </w:r>
      <w:r w:rsidRPr="00460251">
        <w:rPr>
          <w:rFonts w:ascii="Arial" w:hAnsi="Arial" w:cs="Arial"/>
          <w:noProof/>
          <w:color w:val="000000" w:themeColor="text1"/>
        </w:rPr>
        <mc:AlternateContent>
          <mc:Choice Requires="wps">
            <w:drawing>
              <wp:anchor distT="0" distB="0" distL="114300" distR="114300" simplePos="0" relativeHeight="251680768" behindDoc="0" locked="0" layoutInCell="1" allowOverlap="1" wp14:anchorId="2FA5D001" wp14:editId="18248519">
                <wp:simplePos x="0" y="0"/>
                <wp:positionH relativeFrom="column">
                  <wp:posOffset>2759653</wp:posOffset>
                </wp:positionH>
                <wp:positionV relativeFrom="paragraph">
                  <wp:posOffset>588761</wp:posOffset>
                </wp:positionV>
                <wp:extent cx="119380" cy="47625"/>
                <wp:effectExtent l="0" t="38100" r="52070" b="66675"/>
                <wp:wrapNone/>
                <wp:docPr id="1428443338" name="Conector recto de flecha 7"/>
                <wp:cNvGraphicFramePr/>
                <a:graphic xmlns:a="http://schemas.openxmlformats.org/drawingml/2006/main">
                  <a:graphicData uri="http://schemas.microsoft.com/office/word/2010/wordprocessingShape">
                    <wps:wsp>
                      <wps:cNvCnPr/>
                      <wps:spPr>
                        <a:xfrm>
                          <a:off x="0" y="0"/>
                          <a:ext cx="119380" cy="47625"/>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BDD9FD" id="Conector recto de flecha 7" o:spid="_x0000_s1026" type="#_x0000_t32" style="position:absolute;margin-left:217.3pt;margin-top:46.35pt;width:9.4pt;height: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" strokecolor="window">
                <v:stroke endarrow="block" joinstyle="miter"/>
              </v:shape>
            </w:pict>
          </mc:Fallback>
        </mc:AlternateContent>
      </w:r>
      <w:r w:rsidR="00D875C1" w:rsidRPr="00460251">
        <w:rPr>
          <w:rFonts w:ascii="Arial" w:hAnsi="Arial" w:cs="Arial"/>
          <w:noProof/>
          <w:color w:val="000000" w:themeColor="text1"/>
        </w:rPr>
        <mc:AlternateContent>
          <mc:Choice Requires="wps">
            <w:drawing>
              <wp:anchor distT="0" distB="0" distL="114300" distR="114300" simplePos="0" relativeHeight="251684864" behindDoc="0" locked="0" layoutInCell="1" allowOverlap="1" wp14:anchorId="415F8490" wp14:editId="086D6FA4">
                <wp:simplePos x="0" y="0"/>
                <wp:positionH relativeFrom="column">
                  <wp:posOffset>1686041</wp:posOffset>
                </wp:positionH>
                <wp:positionV relativeFrom="paragraph">
                  <wp:posOffset>761423</wp:posOffset>
                </wp:positionV>
                <wp:extent cx="114185" cy="59747"/>
                <wp:effectExtent l="0" t="19050" r="57785" b="54610"/>
                <wp:wrapNone/>
                <wp:docPr id="6338865" name="Conector recto de flecha 7"/>
                <wp:cNvGraphicFramePr/>
                <a:graphic xmlns:a="http://schemas.openxmlformats.org/drawingml/2006/main">
                  <a:graphicData uri="http://schemas.microsoft.com/office/word/2010/wordprocessingShape">
                    <wps:wsp>
                      <wps:cNvCnPr/>
                      <wps:spPr>
                        <a:xfrm>
                          <a:off x="0" y="0"/>
                          <a:ext cx="114185" cy="59747"/>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3FFAA0" id="Conector recto de flecha 7" o:spid="_x0000_s1026" type="#_x0000_t32" style="position:absolute;margin-left:132.75pt;margin-top:59.95pt;width:9pt;height: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" strokecolor="window">
                <v:stroke endarrow="block" joinstyle="miter"/>
              </v:shape>
            </w:pict>
          </mc:Fallback>
        </mc:AlternateContent>
      </w:r>
    </w:p>
    <w:p w14:paraId="6046FC42" w14:textId="77777777" w:rsidR="00492548" w:rsidRPr="00460251" w:rsidRDefault="001B264C" w:rsidP="00C63A02">
      <w:pPr>
        <w:spacing w:line="360" w:lineRule="auto"/>
        <w:contextualSpacing/>
        <w:jc w:val="both"/>
        <w:rPr>
          <w:rFonts w:ascii="Arial" w:hAnsi="Arial" w:cs="Arial"/>
          <w:color w:val="000000" w:themeColor="text1"/>
          <w:lang w:val="en-GB"/>
        </w:rPr>
      </w:pPr>
      <w:r w:rsidRPr="00460251">
        <w:rPr>
          <w:rFonts w:ascii="Arial" w:hAnsi="Arial" w:cs="Arial"/>
          <w:b/>
          <w:bCs/>
          <w:color w:val="000000" w:themeColor="text1"/>
          <w:lang w:val="en-GB"/>
        </w:rPr>
        <w:t xml:space="preserve">3.2 </w:t>
      </w:r>
      <w:r w:rsidR="00492548" w:rsidRPr="00460251">
        <w:rPr>
          <w:rFonts w:ascii="Arial" w:hAnsi="Arial" w:cs="Arial"/>
          <w:b/>
          <w:bCs/>
          <w:color w:val="000000" w:themeColor="text1"/>
          <w:lang w:val="en-GB"/>
        </w:rPr>
        <w:t xml:space="preserve">ALL lectin recognized HPV-positive cervical cancer cells </w:t>
      </w:r>
      <w:r w:rsidR="000C3F6C" w:rsidRPr="00460251">
        <w:rPr>
          <w:rFonts w:ascii="Arial" w:hAnsi="Arial" w:cs="Arial"/>
          <w:b/>
          <w:bCs/>
          <w:color w:val="000000" w:themeColor="text1"/>
          <w:lang w:val="en-GB"/>
        </w:rPr>
        <w:t>more</w:t>
      </w:r>
      <w:r w:rsidR="00492548" w:rsidRPr="00460251">
        <w:rPr>
          <w:rFonts w:ascii="Arial" w:hAnsi="Arial" w:cs="Arial"/>
          <w:b/>
          <w:bCs/>
          <w:color w:val="000000" w:themeColor="text1"/>
          <w:lang w:val="en-GB"/>
        </w:rPr>
        <w:t xml:space="preserve"> strongly than HPV-negative cells</w:t>
      </w:r>
    </w:p>
    <w:p w14:paraId="1E485176" w14:textId="77777777" w:rsidR="003900AD" w:rsidRPr="00460251" w:rsidRDefault="00492548"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Flow cytometry results showed that ALL lectin bound more strongly to HPV-positive cervical cancer cells compared to HPV-negative cells: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93.7%,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97.2%, and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90.0%. In addition, HPV-positive cells showed a higher mean fluorescence intensity (MFI) than HPV-negative cells: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42,100,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40,000,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26,600 (Fig. 2A and Table I).</w:t>
      </w:r>
    </w:p>
    <w:p w14:paraId="5769DB68" w14:textId="77777777" w:rsidR="00BE2974" w:rsidRPr="00460251" w:rsidRDefault="00BE2974" w:rsidP="00C63A02">
      <w:pPr>
        <w:spacing w:line="360" w:lineRule="auto"/>
        <w:contextualSpacing/>
        <w:jc w:val="both"/>
        <w:rPr>
          <w:rFonts w:ascii="Arial" w:hAnsi="Arial" w:cs="Arial"/>
          <w:color w:val="000000" w:themeColor="text1"/>
          <w:lang w:val="en-GB"/>
        </w:rPr>
      </w:pPr>
    </w:p>
    <w:p w14:paraId="1312FFD2" w14:textId="77777777" w:rsidR="004F7B81" w:rsidRPr="00460251" w:rsidRDefault="001B264C"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 xml:space="preserve">3.3 </w:t>
      </w:r>
      <w:r w:rsidR="004F7B81" w:rsidRPr="00460251">
        <w:rPr>
          <w:rFonts w:ascii="Arial" w:hAnsi="Arial" w:cs="Arial"/>
          <w:b/>
          <w:bCs/>
          <w:color w:val="000000" w:themeColor="text1"/>
          <w:lang w:val="en-GB"/>
        </w:rPr>
        <w:t>The ALL lectin recognizes glycoprote</w:t>
      </w:r>
      <w:r w:rsidR="00D32246" w:rsidRPr="00460251">
        <w:rPr>
          <w:rFonts w:ascii="Arial" w:hAnsi="Arial" w:cs="Arial"/>
          <w:b/>
          <w:bCs/>
          <w:color w:val="000000" w:themeColor="text1"/>
          <w:lang w:val="en-GB"/>
        </w:rPr>
        <w:t>i</w:t>
      </w:r>
      <w:r w:rsidR="004F7B81" w:rsidRPr="00460251">
        <w:rPr>
          <w:rFonts w:ascii="Arial" w:hAnsi="Arial" w:cs="Arial"/>
          <w:b/>
          <w:bCs/>
          <w:color w:val="000000" w:themeColor="text1"/>
          <w:lang w:val="en-GB"/>
        </w:rPr>
        <w:t>ns derived from HP</w:t>
      </w:r>
      <w:r w:rsidR="00F6183D" w:rsidRPr="00460251">
        <w:rPr>
          <w:rFonts w:ascii="Arial" w:hAnsi="Arial" w:cs="Arial"/>
          <w:b/>
          <w:bCs/>
          <w:color w:val="000000" w:themeColor="text1"/>
          <w:lang w:val="en-GB"/>
        </w:rPr>
        <w:t>V</w:t>
      </w:r>
      <w:r w:rsidR="004F7B81" w:rsidRPr="00460251">
        <w:rPr>
          <w:rFonts w:ascii="Arial" w:hAnsi="Arial" w:cs="Arial"/>
          <w:b/>
          <w:bCs/>
          <w:color w:val="000000" w:themeColor="text1"/>
          <w:lang w:val="en-GB"/>
        </w:rPr>
        <w:t xml:space="preserve"> positive and -negative cells</w:t>
      </w:r>
    </w:p>
    <w:p w14:paraId="5AECE95D" w14:textId="77777777" w:rsidR="00BE2974" w:rsidRPr="00460251" w:rsidRDefault="00492548" w:rsidP="00C63A0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The results of the electrophoresis assay showed that the proteins derived from the three cell lines exhibit a wide range of molecular weights, with the profiles of each band being very similar to one another, varying between HPV+ and HPV- infected cells (Fig. 2B). Western blotting of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 lysates using ALL-biotin showed that the lectin recognised two bands in all three cell lines: one band of approximately 65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and another band of approximately 100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in all three cell lines (Fig. 2C).</w:t>
      </w:r>
    </w:p>
    <w:p w14:paraId="4DC178F7" w14:textId="77777777" w:rsidR="00492548" w:rsidRPr="00460251" w:rsidRDefault="00492548" w:rsidP="00C63A02">
      <w:pPr>
        <w:spacing w:line="360" w:lineRule="auto"/>
        <w:contextualSpacing/>
        <w:jc w:val="both"/>
        <w:rPr>
          <w:rFonts w:ascii="Arial" w:hAnsi="Arial" w:cs="Arial"/>
          <w:color w:val="000000" w:themeColor="text1"/>
          <w:lang w:val="en-GB"/>
        </w:rPr>
      </w:pPr>
    </w:p>
    <w:p w14:paraId="124A6FF4" w14:textId="77777777" w:rsidR="00706066" w:rsidRPr="00460251" w:rsidRDefault="00706066" w:rsidP="00C63A02">
      <w:pPr>
        <w:spacing w:line="360" w:lineRule="auto"/>
        <w:contextualSpacing/>
        <w:jc w:val="both"/>
        <w:rPr>
          <w:rFonts w:ascii="Arial" w:hAnsi="Arial" w:cs="Arial"/>
          <w:lang w:val="en-GB"/>
        </w:rPr>
      </w:pPr>
      <w:r w:rsidRPr="00460251">
        <w:rPr>
          <w:rFonts w:ascii="Arial" w:hAnsi="Arial" w:cs="Arial"/>
          <w:lang w:val="en-GB"/>
        </w:rPr>
        <w:t xml:space="preserve">Western blot analysis of immunoprecipitated cell lysates from </w:t>
      </w:r>
      <w:proofErr w:type="spellStart"/>
      <w:r w:rsidRPr="00460251">
        <w:rPr>
          <w:rFonts w:ascii="Arial" w:hAnsi="Arial" w:cs="Arial"/>
          <w:lang w:val="en-GB"/>
        </w:rPr>
        <w:t>CaLo</w:t>
      </w:r>
      <w:proofErr w:type="spellEnd"/>
      <w:r w:rsidRPr="00460251">
        <w:rPr>
          <w:rFonts w:ascii="Arial" w:hAnsi="Arial" w:cs="Arial"/>
          <w:lang w:val="en-GB"/>
        </w:rPr>
        <w:t xml:space="preserve">, </w:t>
      </w:r>
      <w:proofErr w:type="spellStart"/>
      <w:r w:rsidRPr="00460251">
        <w:rPr>
          <w:rFonts w:ascii="Arial" w:hAnsi="Arial" w:cs="Arial"/>
          <w:lang w:val="en-GB"/>
        </w:rPr>
        <w:t>SiHa</w:t>
      </w:r>
      <w:proofErr w:type="spellEnd"/>
      <w:r w:rsidRPr="00460251">
        <w:rPr>
          <w:rFonts w:ascii="Arial" w:hAnsi="Arial" w:cs="Arial"/>
          <w:lang w:val="en-GB"/>
        </w:rPr>
        <w:t xml:space="preserve"> and </w:t>
      </w:r>
      <w:proofErr w:type="spellStart"/>
      <w:r w:rsidRPr="00460251">
        <w:rPr>
          <w:rFonts w:ascii="Arial" w:hAnsi="Arial" w:cs="Arial"/>
          <w:lang w:val="en-GB"/>
        </w:rPr>
        <w:t>ViBo</w:t>
      </w:r>
      <w:proofErr w:type="spellEnd"/>
      <w:r w:rsidRPr="00460251">
        <w:rPr>
          <w:rFonts w:ascii="Arial" w:hAnsi="Arial" w:cs="Arial"/>
          <w:lang w:val="en-GB"/>
        </w:rPr>
        <w:t xml:space="preserve"> cells yielded the following findings (Fig. 2D). In </w:t>
      </w:r>
      <w:proofErr w:type="spellStart"/>
      <w:r w:rsidRPr="00460251">
        <w:rPr>
          <w:rFonts w:ascii="Arial" w:hAnsi="Arial" w:cs="Arial"/>
          <w:lang w:val="en-GB"/>
        </w:rPr>
        <w:t>CaLo</w:t>
      </w:r>
      <w:proofErr w:type="spellEnd"/>
      <w:r w:rsidRPr="00460251">
        <w:rPr>
          <w:rFonts w:ascii="Arial" w:hAnsi="Arial" w:cs="Arial"/>
          <w:lang w:val="en-GB"/>
        </w:rPr>
        <w:t xml:space="preserve"> and </w:t>
      </w:r>
      <w:proofErr w:type="spellStart"/>
      <w:r w:rsidRPr="00460251">
        <w:rPr>
          <w:rFonts w:ascii="Arial" w:hAnsi="Arial" w:cs="Arial"/>
          <w:lang w:val="en-GB"/>
        </w:rPr>
        <w:t>SiHa</w:t>
      </w:r>
      <w:proofErr w:type="spellEnd"/>
      <w:r w:rsidRPr="00460251">
        <w:rPr>
          <w:rFonts w:ascii="Arial" w:hAnsi="Arial" w:cs="Arial"/>
          <w:lang w:val="en-GB"/>
        </w:rPr>
        <w:t xml:space="preserve"> cells, three main glycoproteins were identified that were similar to one another: 100 </w:t>
      </w:r>
      <w:proofErr w:type="spellStart"/>
      <w:r w:rsidRPr="00460251">
        <w:rPr>
          <w:rFonts w:ascii="Arial" w:hAnsi="Arial" w:cs="Arial"/>
          <w:lang w:val="en-GB"/>
        </w:rPr>
        <w:t>kDa</w:t>
      </w:r>
      <w:proofErr w:type="spellEnd"/>
      <w:r w:rsidRPr="00460251">
        <w:rPr>
          <w:rFonts w:ascii="Arial" w:hAnsi="Arial" w:cs="Arial"/>
          <w:lang w:val="en-GB"/>
        </w:rPr>
        <w:t xml:space="preserve"> (*), 50–70 </w:t>
      </w:r>
      <w:proofErr w:type="spellStart"/>
      <w:r w:rsidRPr="00460251">
        <w:rPr>
          <w:rFonts w:ascii="Arial" w:hAnsi="Arial" w:cs="Arial"/>
          <w:lang w:val="en-GB"/>
        </w:rPr>
        <w:lastRenderedPageBreak/>
        <w:t>kDa</w:t>
      </w:r>
      <w:proofErr w:type="spellEnd"/>
      <w:r w:rsidRPr="00460251">
        <w:rPr>
          <w:rFonts w:ascii="Arial" w:hAnsi="Arial" w:cs="Arial"/>
          <w:lang w:val="en-GB"/>
        </w:rPr>
        <w:t xml:space="preserve"> (**) and 25 </w:t>
      </w:r>
      <w:proofErr w:type="spellStart"/>
      <w:r w:rsidRPr="00460251">
        <w:rPr>
          <w:rFonts w:ascii="Arial" w:hAnsi="Arial" w:cs="Arial"/>
          <w:lang w:val="en-GB"/>
        </w:rPr>
        <w:t>kDa</w:t>
      </w:r>
      <w:proofErr w:type="spellEnd"/>
      <w:r w:rsidRPr="00460251">
        <w:rPr>
          <w:rFonts w:ascii="Arial" w:hAnsi="Arial" w:cs="Arial"/>
          <w:lang w:val="en-GB"/>
        </w:rPr>
        <w:t xml:space="preserve"> (***), whereas in </w:t>
      </w:r>
      <w:proofErr w:type="spellStart"/>
      <w:r w:rsidRPr="00460251">
        <w:rPr>
          <w:rFonts w:ascii="Arial" w:hAnsi="Arial" w:cs="Arial"/>
          <w:lang w:val="en-GB"/>
        </w:rPr>
        <w:t>ViBo</w:t>
      </w:r>
      <w:proofErr w:type="spellEnd"/>
      <w:r w:rsidRPr="00460251">
        <w:rPr>
          <w:rFonts w:ascii="Arial" w:hAnsi="Arial" w:cs="Arial"/>
          <w:lang w:val="en-GB"/>
        </w:rPr>
        <w:t xml:space="preserve"> cells, a glycoprotein of 25 </w:t>
      </w:r>
      <w:proofErr w:type="spellStart"/>
      <w:r w:rsidRPr="00460251">
        <w:rPr>
          <w:rFonts w:ascii="Arial" w:hAnsi="Arial" w:cs="Arial"/>
          <w:lang w:val="en-GB"/>
        </w:rPr>
        <w:t>kDa</w:t>
      </w:r>
      <w:proofErr w:type="spellEnd"/>
      <w:r w:rsidRPr="00460251">
        <w:rPr>
          <w:rFonts w:ascii="Arial" w:hAnsi="Arial" w:cs="Arial"/>
          <w:lang w:val="en-GB"/>
        </w:rPr>
        <w:t xml:space="preserve"> (***) was identified, which could correspond to the 25 </w:t>
      </w:r>
      <w:proofErr w:type="spellStart"/>
      <w:r w:rsidRPr="00460251">
        <w:rPr>
          <w:rFonts w:ascii="Arial" w:hAnsi="Arial" w:cs="Arial"/>
          <w:lang w:val="en-GB"/>
        </w:rPr>
        <w:t>kDa</w:t>
      </w:r>
      <w:proofErr w:type="spellEnd"/>
      <w:r w:rsidRPr="00460251">
        <w:rPr>
          <w:rFonts w:ascii="Arial" w:hAnsi="Arial" w:cs="Arial"/>
          <w:lang w:val="en-GB"/>
        </w:rPr>
        <w:t xml:space="preserve"> (***) glycoprotein expressed by </w:t>
      </w:r>
      <w:proofErr w:type="spellStart"/>
      <w:r w:rsidRPr="00460251">
        <w:rPr>
          <w:rFonts w:ascii="Arial" w:hAnsi="Arial" w:cs="Arial"/>
          <w:lang w:val="en-GB"/>
        </w:rPr>
        <w:t>CaLo</w:t>
      </w:r>
      <w:proofErr w:type="spellEnd"/>
      <w:r w:rsidRPr="00460251">
        <w:rPr>
          <w:rFonts w:ascii="Arial" w:hAnsi="Arial" w:cs="Arial"/>
          <w:lang w:val="en-GB"/>
        </w:rPr>
        <w:t xml:space="preserve"> and </w:t>
      </w:r>
      <w:proofErr w:type="spellStart"/>
      <w:r w:rsidRPr="00460251">
        <w:rPr>
          <w:rFonts w:ascii="Arial" w:hAnsi="Arial" w:cs="Arial"/>
          <w:lang w:val="en-GB"/>
        </w:rPr>
        <w:t>SiHa</w:t>
      </w:r>
      <w:proofErr w:type="spellEnd"/>
      <w:r w:rsidRPr="00460251">
        <w:rPr>
          <w:rFonts w:ascii="Arial" w:hAnsi="Arial" w:cs="Arial"/>
          <w:lang w:val="en-GB"/>
        </w:rPr>
        <w:t xml:space="preserve"> cells. </w:t>
      </w:r>
    </w:p>
    <w:p w14:paraId="4CB59D69" w14:textId="77777777" w:rsidR="001E3043" w:rsidRPr="00460251" w:rsidRDefault="001E3043" w:rsidP="00C63A02">
      <w:pPr>
        <w:spacing w:line="360" w:lineRule="auto"/>
        <w:contextualSpacing/>
        <w:jc w:val="both"/>
        <w:rPr>
          <w:rFonts w:ascii="Arial" w:hAnsi="Arial" w:cs="Arial"/>
          <w:lang w:val="en-GB"/>
        </w:rPr>
      </w:pPr>
    </w:p>
    <w:p w14:paraId="6E64A0B4" w14:textId="77777777" w:rsidR="001E3043" w:rsidRPr="00460251" w:rsidRDefault="001E3043" w:rsidP="00C63A02">
      <w:pPr>
        <w:jc w:val="both"/>
        <w:rPr>
          <w:rFonts w:ascii="Arial" w:hAnsi="Arial" w:cs="Arial"/>
          <w:b/>
          <w:bCs/>
          <w:color w:val="000000" w:themeColor="text1"/>
          <w:lang w:val="en-GB"/>
        </w:rPr>
      </w:pPr>
    </w:p>
    <w:p w14:paraId="2576183F" w14:textId="77777777" w:rsidR="001E3043" w:rsidRPr="00460251" w:rsidRDefault="001E3043" w:rsidP="00C63A02">
      <w:pPr>
        <w:spacing w:line="360" w:lineRule="auto"/>
        <w:contextualSpacing/>
        <w:jc w:val="both"/>
        <w:rPr>
          <w:rFonts w:ascii="Arial" w:hAnsi="Arial" w:cs="Arial"/>
          <w:color w:val="000000" w:themeColor="text1"/>
        </w:rPr>
      </w:pPr>
      <w:r w:rsidRPr="00460251">
        <w:rPr>
          <w:rFonts w:ascii="Arial" w:hAnsi="Arial" w:cs="Arial"/>
          <w:noProof/>
          <w:color w:val="000000" w:themeColor="text1"/>
        </w:rPr>
        <w:drawing>
          <wp:inline distT="0" distB="0" distL="0" distR="0" wp14:anchorId="5FDFD64A" wp14:editId="7B4EE67C">
            <wp:extent cx="5624345" cy="4049485"/>
            <wp:effectExtent l="0" t="0" r="1905" b="0"/>
            <wp:docPr id="1021579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42294" name=""/>
                    <pic:cNvPicPr/>
                  </pic:nvPicPr>
                  <pic:blipFill rotWithShape="1">
                    <a:blip r:embed="rId11"/>
                    <a:srcRect l="2865"/>
                    <a:stretch>
                      <a:fillRect/>
                    </a:stretch>
                  </pic:blipFill>
                  <pic:spPr bwMode="auto">
                    <a:xfrm>
                      <a:off x="0" y="0"/>
                      <a:ext cx="5625898" cy="4050603"/>
                    </a:xfrm>
                    <a:prstGeom prst="rect">
                      <a:avLst/>
                    </a:prstGeom>
                    <a:ln>
                      <a:noFill/>
                    </a:ln>
                    <a:extLst>
                      <a:ext uri="{53640926-AAD7-44D8-BBD7-CCE9431645EC}">
                        <a14:shadowObscured xmlns:a14="http://schemas.microsoft.com/office/drawing/2010/main"/>
                      </a:ext>
                    </a:extLst>
                  </pic:spPr>
                </pic:pic>
              </a:graphicData>
            </a:graphic>
          </wp:inline>
        </w:drawing>
      </w:r>
    </w:p>
    <w:p w14:paraId="3E8CF04B" w14:textId="77777777" w:rsidR="001E3043" w:rsidRPr="00460251" w:rsidRDefault="001E3043" w:rsidP="00C63A02">
      <w:pPr>
        <w:spacing w:line="360" w:lineRule="auto"/>
        <w:contextualSpacing/>
        <w:jc w:val="both"/>
        <w:rPr>
          <w:rFonts w:ascii="Arial" w:hAnsi="Arial" w:cs="Arial"/>
          <w:b/>
          <w:bCs/>
          <w:color w:val="000000" w:themeColor="text1"/>
        </w:rPr>
      </w:pPr>
    </w:p>
    <w:p w14:paraId="3FEB4B0F" w14:textId="77777777" w:rsidR="001E3043" w:rsidRPr="00460251" w:rsidRDefault="001E3043" w:rsidP="00C63A02">
      <w:pPr>
        <w:spacing w:line="360" w:lineRule="auto"/>
        <w:contextualSpacing/>
        <w:jc w:val="both"/>
        <w:rPr>
          <w:rFonts w:ascii="Arial" w:hAnsi="Arial" w:cs="Arial"/>
          <w:color w:val="000000" w:themeColor="text1"/>
          <w:lang w:val="en-GB"/>
        </w:rPr>
      </w:pPr>
      <w:r w:rsidRPr="00460251">
        <w:rPr>
          <w:rFonts w:ascii="Arial" w:hAnsi="Arial" w:cs="Arial"/>
          <w:b/>
          <w:bCs/>
          <w:color w:val="000000" w:themeColor="text1"/>
          <w:lang w:val="en-GB"/>
        </w:rPr>
        <w:t>Figure 2. ALL lectin recognizes cells and glycoproteins in cervical cancer cells.</w:t>
      </w:r>
      <w:r w:rsidRPr="00460251">
        <w:rPr>
          <w:rFonts w:ascii="Arial" w:hAnsi="Arial" w:cs="Arial"/>
          <w:color w:val="000000" w:themeColor="text1"/>
          <w:lang w:val="en-GB"/>
        </w:rPr>
        <w:t xml:space="preserve"> </w:t>
      </w:r>
      <w:r w:rsidRPr="00460251">
        <w:rPr>
          <w:rFonts w:ascii="Arial" w:hAnsi="Arial" w:cs="Arial"/>
          <w:b/>
          <w:bCs/>
          <w:color w:val="000000" w:themeColor="text1"/>
          <w:lang w:val="en-GB"/>
        </w:rPr>
        <w:t>A.</w:t>
      </w:r>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were incubated with the ALL-FITC lectin and processed and </w:t>
      </w:r>
      <w:proofErr w:type="spellStart"/>
      <w:r w:rsidRPr="00460251">
        <w:rPr>
          <w:rFonts w:ascii="Arial" w:hAnsi="Arial" w:cs="Arial"/>
          <w:color w:val="000000" w:themeColor="text1"/>
          <w:lang w:val="en-GB"/>
        </w:rPr>
        <w:t>analyzed</w:t>
      </w:r>
      <w:proofErr w:type="spellEnd"/>
      <w:r w:rsidRPr="00460251">
        <w:rPr>
          <w:rFonts w:ascii="Arial" w:hAnsi="Arial" w:cs="Arial"/>
          <w:color w:val="000000" w:themeColor="text1"/>
          <w:lang w:val="en-GB"/>
        </w:rPr>
        <w:t xml:space="preserve"> by flow cytometry as described in Methods. HPV-positive cervical cancer cells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showed greater recognition and higher fluorescence intensity compared to HPV-negative cells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w:t>
      </w:r>
      <w:r w:rsidRPr="00460251">
        <w:rPr>
          <w:rFonts w:ascii="Arial" w:hAnsi="Arial" w:cs="Arial"/>
          <w:b/>
          <w:bCs/>
          <w:color w:val="000000" w:themeColor="text1"/>
          <w:lang w:val="en-GB"/>
        </w:rPr>
        <w:t>B.</w:t>
      </w:r>
      <w:r w:rsidRPr="00460251">
        <w:rPr>
          <w:rFonts w:ascii="Arial" w:hAnsi="Arial" w:cs="Arial"/>
          <w:color w:val="000000" w:themeColor="text1"/>
          <w:lang w:val="en-GB"/>
        </w:rPr>
        <w:t xml:space="preserve"> Electrophoretic profile of the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lysed on 10% SDS-PAGE with 60 µg of each sample loaded into each lane as described in Methods. </w:t>
      </w:r>
      <w:r w:rsidRPr="00460251">
        <w:rPr>
          <w:rFonts w:ascii="Arial" w:hAnsi="Arial" w:cs="Arial"/>
          <w:b/>
          <w:bCs/>
          <w:color w:val="000000" w:themeColor="text1"/>
          <w:lang w:val="en-GB"/>
        </w:rPr>
        <w:t>C.</w:t>
      </w:r>
      <w:r w:rsidRPr="00460251">
        <w:rPr>
          <w:rFonts w:ascii="Arial" w:hAnsi="Arial" w:cs="Arial"/>
          <w:color w:val="000000" w:themeColor="text1"/>
          <w:lang w:val="en-GB"/>
        </w:rPr>
        <w:t xml:space="preserve"> By Western blot using ALL-Biotin in the lysate of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it was identified that the lectin recognized two bands in all cell lines: one band of approximately 65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and </w:t>
      </w:r>
      <w:r w:rsidRPr="00460251">
        <w:rPr>
          <w:rFonts w:ascii="Arial" w:hAnsi="Arial" w:cs="Arial"/>
          <w:color w:val="000000" w:themeColor="text1"/>
          <w:lang w:val="en-GB"/>
        </w:rPr>
        <w:lastRenderedPageBreak/>
        <w:t xml:space="preserve">another of approximately 100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in the three cell lines. </w:t>
      </w:r>
      <w:r w:rsidRPr="00460251">
        <w:rPr>
          <w:rFonts w:ascii="Arial" w:hAnsi="Arial" w:cs="Arial"/>
          <w:b/>
          <w:bCs/>
          <w:color w:val="000000" w:themeColor="text1"/>
          <w:lang w:val="en-GB"/>
        </w:rPr>
        <w:t>D.</w:t>
      </w:r>
      <w:r w:rsidRPr="00460251">
        <w:rPr>
          <w:rFonts w:ascii="Arial" w:hAnsi="Arial" w:cs="Arial"/>
          <w:color w:val="000000" w:themeColor="text1"/>
          <w:lang w:val="en-GB"/>
        </w:rPr>
        <w:t xml:space="preserve"> </w:t>
      </w:r>
      <w:r w:rsidRPr="00460251">
        <w:rPr>
          <w:rFonts w:ascii="Arial" w:hAnsi="Arial" w:cs="Arial"/>
          <w:lang w:val="en-GB"/>
        </w:rPr>
        <w:t xml:space="preserve">The results of the Western blot analysis performed on immunoprecipitation assays of cell lysates from </w:t>
      </w:r>
      <w:proofErr w:type="spellStart"/>
      <w:r w:rsidRPr="00460251">
        <w:rPr>
          <w:rFonts w:ascii="Arial" w:hAnsi="Arial" w:cs="Arial"/>
          <w:lang w:val="en-GB"/>
        </w:rPr>
        <w:t>CaLo</w:t>
      </w:r>
      <w:proofErr w:type="spellEnd"/>
      <w:r w:rsidRPr="00460251">
        <w:rPr>
          <w:rFonts w:ascii="Arial" w:hAnsi="Arial" w:cs="Arial"/>
          <w:lang w:val="en-GB"/>
        </w:rPr>
        <w:t xml:space="preserve">, </w:t>
      </w:r>
      <w:proofErr w:type="spellStart"/>
      <w:r w:rsidRPr="00460251">
        <w:rPr>
          <w:rFonts w:ascii="Arial" w:hAnsi="Arial" w:cs="Arial"/>
          <w:lang w:val="en-GB"/>
        </w:rPr>
        <w:t>SiHa</w:t>
      </w:r>
      <w:proofErr w:type="spellEnd"/>
      <w:r w:rsidRPr="00460251">
        <w:rPr>
          <w:rFonts w:ascii="Arial" w:hAnsi="Arial" w:cs="Arial"/>
          <w:lang w:val="en-GB"/>
        </w:rPr>
        <w:t xml:space="preserve"> and </w:t>
      </w:r>
      <w:proofErr w:type="spellStart"/>
      <w:r w:rsidRPr="00460251">
        <w:rPr>
          <w:rFonts w:ascii="Arial" w:hAnsi="Arial" w:cs="Arial"/>
          <w:lang w:val="en-GB"/>
        </w:rPr>
        <w:t>ViBo</w:t>
      </w:r>
      <w:proofErr w:type="spellEnd"/>
      <w:r w:rsidRPr="00460251">
        <w:rPr>
          <w:rFonts w:ascii="Arial" w:hAnsi="Arial" w:cs="Arial"/>
          <w:lang w:val="en-GB"/>
        </w:rPr>
        <w:t xml:space="preserve"> cells. In </w:t>
      </w:r>
      <w:proofErr w:type="spellStart"/>
      <w:r w:rsidRPr="00460251">
        <w:rPr>
          <w:rFonts w:ascii="Arial" w:hAnsi="Arial" w:cs="Arial"/>
          <w:lang w:val="en-GB"/>
        </w:rPr>
        <w:t>CaLo</w:t>
      </w:r>
      <w:proofErr w:type="spellEnd"/>
      <w:r w:rsidRPr="00460251">
        <w:rPr>
          <w:rFonts w:ascii="Arial" w:hAnsi="Arial" w:cs="Arial"/>
          <w:lang w:val="en-GB"/>
        </w:rPr>
        <w:t xml:space="preserve"> and </w:t>
      </w:r>
      <w:proofErr w:type="spellStart"/>
      <w:r w:rsidRPr="00460251">
        <w:rPr>
          <w:rFonts w:ascii="Arial" w:hAnsi="Arial" w:cs="Arial"/>
          <w:lang w:val="en-GB"/>
        </w:rPr>
        <w:t>SiHa</w:t>
      </w:r>
      <w:proofErr w:type="spellEnd"/>
      <w:r w:rsidRPr="00460251">
        <w:rPr>
          <w:rFonts w:ascii="Arial" w:hAnsi="Arial" w:cs="Arial"/>
          <w:lang w:val="en-GB"/>
        </w:rPr>
        <w:t xml:space="preserve"> cells, three main glycoproteins were identified that were similar to one another: 100 </w:t>
      </w:r>
      <w:proofErr w:type="spellStart"/>
      <w:r w:rsidRPr="00460251">
        <w:rPr>
          <w:rFonts w:ascii="Arial" w:hAnsi="Arial" w:cs="Arial"/>
          <w:lang w:val="en-GB"/>
        </w:rPr>
        <w:t>kDa</w:t>
      </w:r>
      <w:proofErr w:type="spellEnd"/>
      <w:r w:rsidRPr="00460251">
        <w:rPr>
          <w:rFonts w:ascii="Arial" w:hAnsi="Arial" w:cs="Arial"/>
          <w:lang w:val="en-GB"/>
        </w:rPr>
        <w:t xml:space="preserve"> (*), 50–70 </w:t>
      </w:r>
      <w:proofErr w:type="spellStart"/>
      <w:r w:rsidRPr="00460251">
        <w:rPr>
          <w:rFonts w:ascii="Arial" w:hAnsi="Arial" w:cs="Arial"/>
          <w:lang w:val="en-GB"/>
        </w:rPr>
        <w:t>kDa</w:t>
      </w:r>
      <w:proofErr w:type="spellEnd"/>
      <w:r w:rsidRPr="00460251">
        <w:rPr>
          <w:rFonts w:ascii="Arial" w:hAnsi="Arial" w:cs="Arial"/>
          <w:lang w:val="en-GB"/>
        </w:rPr>
        <w:t xml:space="preserve"> (**) and 25 </w:t>
      </w:r>
      <w:proofErr w:type="spellStart"/>
      <w:r w:rsidRPr="00460251">
        <w:rPr>
          <w:rFonts w:ascii="Arial" w:hAnsi="Arial" w:cs="Arial"/>
          <w:lang w:val="en-GB"/>
        </w:rPr>
        <w:t>kDa</w:t>
      </w:r>
      <w:proofErr w:type="spellEnd"/>
      <w:r w:rsidRPr="00460251">
        <w:rPr>
          <w:rFonts w:ascii="Arial" w:hAnsi="Arial" w:cs="Arial"/>
          <w:lang w:val="en-GB"/>
        </w:rPr>
        <w:t xml:space="preserve"> (***), whereas in </w:t>
      </w:r>
      <w:proofErr w:type="spellStart"/>
      <w:r w:rsidRPr="00460251">
        <w:rPr>
          <w:rFonts w:ascii="Arial" w:hAnsi="Arial" w:cs="Arial"/>
          <w:lang w:val="en-GB"/>
        </w:rPr>
        <w:t>ViBo</w:t>
      </w:r>
      <w:proofErr w:type="spellEnd"/>
      <w:r w:rsidRPr="00460251">
        <w:rPr>
          <w:rFonts w:ascii="Arial" w:hAnsi="Arial" w:cs="Arial"/>
          <w:lang w:val="en-GB"/>
        </w:rPr>
        <w:t xml:space="preserve"> cells, a glycoprotein of D) 25 </w:t>
      </w:r>
      <w:proofErr w:type="spellStart"/>
      <w:r w:rsidRPr="00460251">
        <w:rPr>
          <w:rFonts w:ascii="Arial" w:hAnsi="Arial" w:cs="Arial"/>
          <w:lang w:val="en-GB"/>
        </w:rPr>
        <w:t>kDa</w:t>
      </w:r>
      <w:proofErr w:type="spellEnd"/>
      <w:r w:rsidRPr="00460251">
        <w:rPr>
          <w:rFonts w:ascii="Arial" w:hAnsi="Arial" w:cs="Arial"/>
          <w:lang w:val="en-GB"/>
        </w:rPr>
        <w:t xml:space="preserve"> (***) was identified, which could correspond to that expressed by </w:t>
      </w:r>
      <w:proofErr w:type="spellStart"/>
      <w:r w:rsidRPr="00460251">
        <w:rPr>
          <w:rFonts w:ascii="Arial" w:hAnsi="Arial" w:cs="Arial"/>
          <w:lang w:val="en-GB"/>
        </w:rPr>
        <w:t>CaLo</w:t>
      </w:r>
      <w:proofErr w:type="spellEnd"/>
      <w:r w:rsidRPr="00460251">
        <w:rPr>
          <w:rFonts w:ascii="Arial" w:hAnsi="Arial" w:cs="Arial"/>
          <w:lang w:val="en-GB"/>
        </w:rPr>
        <w:t xml:space="preserve"> and </w:t>
      </w:r>
      <w:proofErr w:type="spellStart"/>
      <w:r w:rsidRPr="00460251">
        <w:rPr>
          <w:rFonts w:ascii="Arial" w:hAnsi="Arial" w:cs="Arial"/>
          <w:lang w:val="en-GB"/>
        </w:rPr>
        <w:t>SiHa</w:t>
      </w:r>
      <w:proofErr w:type="spellEnd"/>
      <w:r w:rsidRPr="00460251">
        <w:rPr>
          <w:rFonts w:ascii="Arial" w:hAnsi="Arial" w:cs="Arial"/>
          <w:lang w:val="en-GB"/>
        </w:rPr>
        <w:t xml:space="preserve"> cells 25 </w:t>
      </w:r>
      <w:proofErr w:type="spellStart"/>
      <w:r w:rsidRPr="00460251">
        <w:rPr>
          <w:rFonts w:ascii="Arial" w:hAnsi="Arial" w:cs="Arial"/>
          <w:lang w:val="en-GB"/>
        </w:rPr>
        <w:t>kDa</w:t>
      </w:r>
      <w:proofErr w:type="spellEnd"/>
      <w:r w:rsidRPr="00460251">
        <w:rPr>
          <w:rFonts w:ascii="Arial" w:hAnsi="Arial" w:cs="Arial"/>
          <w:lang w:val="en-GB"/>
        </w:rPr>
        <w:t xml:space="preserve"> (***). </w:t>
      </w:r>
      <w:r w:rsidRPr="00460251">
        <w:rPr>
          <w:rFonts w:ascii="Arial" w:hAnsi="Arial" w:cs="Arial"/>
          <w:color w:val="000000" w:themeColor="text1"/>
          <w:lang w:val="en-GB"/>
        </w:rPr>
        <w:t xml:space="preserve">The results are representative of three experiments. </w:t>
      </w:r>
      <w:proofErr w:type="spellStart"/>
      <w:r w:rsidRPr="00460251">
        <w:rPr>
          <w:rFonts w:ascii="Arial" w:hAnsi="Arial" w:cs="Arial"/>
          <w:color w:val="000000" w:themeColor="text1"/>
          <w:lang w:val="en-GB"/>
        </w:rPr>
        <w:t>Abbreviatons</w:t>
      </w:r>
      <w:proofErr w:type="spellEnd"/>
      <w:r w:rsidRPr="00460251">
        <w:rPr>
          <w:rFonts w:ascii="Arial" w:hAnsi="Arial" w:cs="Arial"/>
          <w:color w:val="000000" w:themeColor="text1"/>
          <w:lang w:val="en-GB"/>
        </w:rPr>
        <w:t xml:space="preserve">: ALL-Biotin </w:t>
      </w:r>
      <w:r w:rsidRPr="00460251">
        <w:rPr>
          <w:rFonts w:ascii="Arial" w:hAnsi="Arial" w:cs="Arial"/>
          <w:color w:val="000000" w:themeColor="text1"/>
          <w:vertAlign w:val="superscript"/>
          <w:lang w:val="en-GB"/>
        </w:rPr>
        <w:t>__</w:t>
      </w:r>
      <w:r w:rsidRPr="00460251">
        <w:rPr>
          <w:rFonts w:ascii="Arial" w:hAnsi="Arial" w:cs="Arial"/>
          <w:color w:val="000000" w:themeColor="text1"/>
          <w:lang w:val="en-GB"/>
        </w:rPr>
        <w:t xml:space="preserve"> </w:t>
      </w:r>
      <w:r w:rsidRPr="00460251">
        <w:rPr>
          <w:rFonts w:ascii="Arial" w:hAnsi="Arial" w:cs="Arial"/>
          <w:i/>
          <w:iCs/>
          <w:color w:val="000000" w:themeColor="text1"/>
          <w:lang w:val="en-GB"/>
        </w:rPr>
        <w:t xml:space="preserve">Amaranthus </w:t>
      </w:r>
      <w:proofErr w:type="spellStart"/>
      <w:r w:rsidRPr="00460251">
        <w:rPr>
          <w:rFonts w:ascii="Arial" w:hAnsi="Arial" w:cs="Arial"/>
          <w:i/>
          <w:iCs/>
          <w:color w:val="000000" w:themeColor="text1"/>
          <w:lang w:val="en-GB"/>
        </w:rPr>
        <w:t>leucocarpus</w:t>
      </w:r>
      <w:proofErr w:type="spellEnd"/>
      <w:r w:rsidRPr="00460251">
        <w:rPr>
          <w:rFonts w:ascii="Arial" w:hAnsi="Arial" w:cs="Arial"/>
          <w:color w:val="000000" w:themeColor="text1"/>
          <w:lang w:val="en-GB"/>
        </w:rPr>
        <w:t xml:space="preserve"> lectin-N-</w:t>
      </w:r>
      <w:proofErr w:type="spellStart"/>
      <w:r w:rsidRPr="00460251">
        <w:rPr>
          <w:rFonts w:ascii="Arial" w:hAnsi="Arial" w:cs="Arial"/>
          <w:color w:val="000000" w:themeColor="text1"/>
          <w:lang w:val="en-GB"/>
        </w:rPr>
        <w:t>hydroxysuccinimide</w:t>
      </w:r>
      <w:proofErr w:type="spellEnd"/>
      <w:r w:rsidRPr="00460251">
        <w:rPr>
          <w:rFonts w:ascii="Arial" w:hAnsi="Arial" w:cs="Arial"/>
          <w:color w:val="000000" w:themeColor="text1"/>
          <w:lang w:val="en-GB"/>
        </w:rPr>
        <w:t xml:space="preserve"> ester of biotin; SDS-PAGE </w:t>
      </w:r>
      <w:r w:rsidRPr="00460251">
        <w:rPr>
          <w:rFonts w:ascii="Arial" w:hAnsi="Arial" w:cs="Arial"/>
          <w:color w:val="000000" w:themeColor="text1"/>
          <w:vertAlign w:val="superscript"/>
          <w:lang w:val="en-GB"/>
        </w:rPr>
        <w:t>__</w:t>
      </w:r>
      <w:r w:rsidRPr="00460251">
        <w:rPr>
          <w:rFonts w:ascii="Arial" w:hAnsi="Arial" w:cs="Arial"/>
          <w:color w:val="000000" w:themeColor="text1"/>
          <w:lang w:val="en-GB"/>
        </w:rPr>
        <w:t xml:space="preserve"> sodium </w:t>
      </w:r>
      <w:proofErr w:type="spellStart"/>
      <w:r w:rsidRPr="00460251">
        <w:rPr>
          <w:rFonts w:ascii="Arial" w:hAnsi="Arial" w:cs="Arial"/>
          <w:color w:val="000000" w:themeColor="text1"/>
          <w:lang w:val="en-GB"/>
        </w:rPr>
        <w:t>docyl</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sulfate</w:t>
      </w:r>
      <w:proofErr w:type="spellEnd"/>
      <w:r w:rsidRPr="00460251">
        <w:rPr>
          <w:rFonts w:ascii="Arial" w:hAnsi="Arial" w:cs="Arial"/>
          <w:color w:val="000000" w:themeColor="text1"/>
          <w:lang w:val="en-GB"/>
        </w:rPr>
        <w:t xml:space="preserve"> polyacrylamide gel electrophoresis. The image is created by the authors using </w:t>
      </w:r>
      <w:hyperlink r:id="rId12" w:history="1">
        <w:r w:rsidRPr="00460251">
          <w:rPr>
            <w:rFonts w:ascii="Arial" w:hAnsi="Arial" w:cs="Arial"/>
            <w:color w:val="0056B3"/>
            <w:shd w:val="clear" w:color="auto" w:fill="FFFFFF"/>
            <w:lang w:val="en-GB"/>
          </w:rPr>
          <w:t>https://www.biorender.com/</w:t>
        </w:r>
      </w:hyperlink>
      <w:r w:rsidRPr="00460251">
        <w:rPr>
          <w:rFonts w:ascii="Arial" w:hAnsi="Arial" w:cs="Arial"/>
          <w:color w:val="000000" w:themeColor="text1"/>
          <w:lang w:val="en-GB"/>
        </w:rPr>
        <w:t xml:space="preserve"> (accessed on May 25, 2026).</w:t>
      </w:r>
    </w:p>
    <w:p w14:paraId="40AB41CF" w14:textId="77777777" w:rsidR="00BA319C" w:rsidRPr="00460251" w:rsidRDefault="00BA319C" w:rsidP="00C63A02">
      <w:pPr>
        <w:spacing w:line="360" w:lineRule="auto"/>
        <w:contextualSpacing/>
        <w:jc w:val="both"/>
        <w:rPr>
          <w:rFonts w:ascii="Arial" w:hAnsi="Arial" w:cs="Arial"/>
          <w:color w:val="000000" w:themeColor="text1"/>
          <w:lang w:val="en-GB"/>
        </w:rPr>
      </w:pPr>
    </w:p>
    <w:tbl>
      <w:tblPr>
        <w:tblStyle w:val="TableGrid"/>
        <w:tblW w:w="0" w:type="auto"/>
        <w:jc w:val="center"/>
        <w:tblLook w:val="04A0" w:firstRow="1" w:lastRow="0" w:firstColumn="1" w:lastColumn="0" w:noHBand="0" w:noVBand="1"/>
      </w:tblPr>
      <w:tblGrid>
        <w:gridCol w:w="1530"/>
        <w:gridCol w:w="1336"/>
        <w:gridCol w:w="1620"/>
        <w:gridCol w:w="1764"/>
        <w:gridCol w:w="1122"/>
      </w:tblGrid>
      <w:tr w:rsidR="002159E9" w:rsidRPr="00460251" w14:paraId="560FC837" w14:textId="77777777" w:rsidTr="0098274C">
        <w:trPr>
          <w:jc w:val="center"/>
        </w:trPr>
        <w:tc>
          <w:tcPr>
            <w:tcW w:w="7372" w:type="dxa"/>
            <w:gridSpan w:val="5"/>
            <w:tcBorders>
              <w:top w:val="nil"/>
              <w:left w:val="nil"/>
              <w:bottom w:val="single" w:sz="4" w:space="0" w:color="auto"/>
              <w:right w:val="nil"/>
            </w:tcBorders>
          </w:tcPr>
          <w:p w14:paraId="0508875B" w14:textId="77777777" w:rsidR="002159E9" w:rsidRPr="00460251" w:rsidRDefault="002159E9" w:rsidP="0098274C">
            <w:pPr>
              <w:contextualSpacing/>
              <w:jc w:val="center"/>
              <w:rPr>
                <w:rFonts w:ascii="Arial" w:hAnsi="Arial" w:cs="Arial"/>
                <w:b/>
                <w:bCs/>
                <w:color w:val="000000" w:themeColor="text1"/>
                <w:lang w:val="en-GB"/>
              </w:rPr>
            </w:pPr>
            <w:r w:rsidRPr="00460251">
              <w:rPr>
                <w:rFonts w:ascii="Arial" w:hAnsi="Arial" w:cs="Arial"/>
                <w:b/>
                <w:bCs/>
                <w:color w:val="000000" w:themeColor="text1"/>
                <w:lang w:val="en-GB"/>
              </w:rPr>
              <w:t xml:space="preserve">Table I. </w:t>
            </w:r>
            <w:r w:rsidR="0098274C" w:rsidRPr="00460251">
              <w:rPr>
                <w:rFonts w:ascii="Arial" w:hAnsi="Arial" w:cs="Arial"/>
                <w:b/>
                <w:bCs/>
                <w:color w:val="000000" w:themeColor="text1"/>
                <w:lang w:val="en-GB"/>
              </w:rPr>
              <w:t>Statical analysis of flow cytometry data</w:t>
            </w:r>
          </w:p>
          <w:p w14:paraId="333D69C7" w14:textId="77777777" w:rsidR="0098274C" w:rsidRPr="00460251" w:rsidRDefault="0098274C" w:rsidP="002159E9">
            <w:pPr>
              <w:contextualSpacing/>
              <w:rPr>
                <w:rFonts w:ascii="Arial" w:hAnsi="Arial" w:cs="Arial"/>
                <w:b/>
                <w:bCs/>
                <w:color w:val="000000" w:themeColor="text1"/>
                <w:lang w:val="en-GB"/>
              </w:rPr>
            </w:pPr>
          </w:p>
        </w:tc>
      </w:tr>
      <w:tr w:rsidR="00BA319C" w:rsidRPr="00460251" w14:paraId="697C7158" w14:textId="77777777" w:rsidTr="0098274C">
        <w:trPr>
          <w:jc w:val="center"/>
        </w:trPr>
        <w:tc>
          <w:tcPr>
            <w:tcW w:w="1530" w:type="dxa"/>
            <w:tcBorders>
              <w:left w:val="nil"/>
              <w:bottom w:val="single" w:sz="4" w:space="0" w:color="auto"/>
              <w:right w:val="nil"/>
            </w:tcBorders>
          </w:tcPr>
          <w:p w14:paraId="3680C66A" w14:textId="77777777" w:rsidR="00BA319C" w:rsidRPr="00460251" w:rsidRDefault="002159E9" w:rsidP="002159E9">
            <w:pPr>
              <w:contextualSpacing/>
              <w:jc w:val="center"/>
              <w:rPr>
                <w:rFonts w:ascii="Arial" w:hAnsi="Arial" w:cs="Arial"/>
                <w:b/>
                <w:bCs/>
                <w:color w:val="000000" w:themeColor="text1"/>
              </w:rPr>
            </w:pPr>
            <w:r w:rsidRPr="00460251">
              <w:rPr>
                <w:rFonts w:ascii="Arial" w:hAnsi="Arial" w:cs="Arial"/>
                <w:b/>
                <w:bCs/>
                <w:color w:val="000000" w:themeColor="text1"/>
              </w:rPr>
              <w:t>Cell Line</w:t>
            </w:r>
          </w:p>
        </w:tc>
        <w:tc>
          <w:tcPr>
            <w:tcW w:w="1336" w:type="dxa"/>
            <w:tcBorders>
              <w:left w:val="nil"/>
              <w:bottom w:val="single" w:sz="4" w:space="0" w:color="auto"/>
              <w:right w:val="nil"/>
            </w:tcBorders>
          </w:tcPr>
          <w:p w14:paraId="0548A196" w14:textId="77777777" w:rsidR="00BA319C" w:rsidRPr="00460251" w:rsidRDefault="002159E9" w:rsidP="002159E9">
            <w:pPr>
              <w:contextualSpacing/>
              <w:jc w:val="center"/>
              <w:rPr>
                <w:rFonts w:ascii="Arial" w:hAnsi="Arial" w:cs="Arial"/>
                <w:b/>
                <w:bCs/>
                <w:color w:val="000000" w:themeColor="text1"/>
              </w:rPr>
            </w:pPr>
            <w:proofErr w:type="spellStart"/>
            <w:r w:rsidRPr="00460251">
              <w:rPr>
                <w:rFonts w:ascii="Arial" w:hAnsi="Arial" w:cs="Arial"/>
                <w:b/>
                <w:bCs/>
                <w:color w:val="000000" w:themeColor="text1"/>
              </w:rPr>
              <w:t>Condition</w:t>
            </w:r>
            <w:proofErr w:type="spellEnd"/>
          </w:p>
        </w:tc>
        <w:tc>
          <w:tcPr>
            <w:tcW w:w="1620" w:type="dxa"/>
            <w:tcBorders>
              <w:left w:val="nil"/>
              <w:bottom w:val="single" w:sz="4" w:space="0" w:color="auto"/>
              <w:right w:val="nil"/>
            </w:tcBorders>
          </w:tcPr>
          <w:p w14:paraId="4E6B9922" w14:textId="77777777" w:rsidR="002159E9" w:rsidRPr="00460251" w:rsidRDefault="002159E9" w:rsidP="002159E9">
            <w:pPr>
              <w:contextualSpacing/>
              <w:jc w:val="center"/>
              <w:rPr>
                <w:rFonts w:ascii="Arial" w:hAnsi="Arial" w:cs="Arial"/>
                <w:b/>
                <w:bCs/>
                <w:color w:val="000000" w:themeColor="text1"/>
              </w:rPr>
            </w:pPr>
            <w:proofErr w:type="spellStart"/>
            <w:r w:rsidRPr="00460251">
              <w:rPr>
                <w:rFonts w:ascii="Arial" w:hAnsi="Arial" w:cs="Arial"/>
                <w:b/>
                <w:bCs/>
                <w:color w:val="000000" w:themeColor="text1"/>
              </w:rPr>
              <w:t>Recognition</w:t>
            </w:r>
            <w:proofErr w:type="spellEnd"/>
          </w:p>
          <w:p w14:paraId="10DE9C8C" w14:textId="77777777" w:rsidR="00BA319C" w:rsidRPr="00460251" w:rsidRDefault="002159E9" w:rsidP="002159E9">
            <w:pPr>
              <w:contextualSpacing/>
              <w:jc w:val="center"/>
              <w:rPr>
                <w:rFonts w:ascii="Arial" w:hAnsi="Arial" w:cs="Arial"/>
                <w:b/>
                <w:bCs/>
                <w:color w:val="000000" w:themeColor="text1"/>
              </w:rPr>
            </w:pPr>
            <w:r w:rsidRPr="00460251">
              <w:rPr>
                <w:rFonts w:ascii="Arial" w:hAnsi="Arial" w:cs="Arial"/>
                <w:b/>
                <w:bCs/>
                <w:color w:val="000000" w:themeColor="text1"/>
              </w:rPr>
              <w:t>Rate</w:t>
            </w:r>
          </w:p>
        </w:tc>
        <w:tc>
          <w:tcPr>
            <w:tcW w:w="1764" w:type="dxa"/>
            <w:tcBorders>
              <w:left w:val="nil"/>
              <w:bottom w:val="single" w:sz="4" w:space="0" w:color="auto"/>
              <w:right w:val="nil"/>
            </w:tcBorders>
          </w:tcPr>
          <w:p w14:paraId="47286F9D" w14:textId="77777777" w:rsidR="00BA319C" w:rsidRPr="00460251" w:rsidRDefault="002159E9" w:rsidP="002159E9">
            <w:pPr>
              <w:contextualSpacing/>
              <w:jc w:val="center"/>
              <w:rPr>
                <w:rFonts w:ascii="Arial" w:hAnsi="Arial" w:cs="Arial"/>
                <w:b/>
                <w:bCs/>
                <w:color w:val="000000" w:themeColor="text1"/>
              </w:rPr>
            </w:pPr>
            <w:r w:rsidRPr="00460251">
              <w:rPr>
                <w:rFonts w:ascii="Arial" w:hAnsi="Arial" w:cs="Arial"/>
                <w:b/>
                <w:bCs/>
                <w:color w:val="000000" w:themeColor="text1"/>
              </w:rPr>
              <w:t>MFI*</w:t>
            </w:r>
          </w:p>
        </w:tc>
        <w:tc>
          <w:tcPr>
            <w:tcW w:w="1122" w:type="dxa"/>
            <w:tcBorders>
              <w:left w:val="nil"/>
              <w:bottom w:val="single" w:sz="4" w:space="0" w:color="auto"/>
              <w:right w:val="nil"/>
            </w:tcBorders>
          </w:tcPr>
          <w:p w14:paraId="754EC22F" w14:textId="77777777" w:rsidR="00BA319C" w:rsidRPr="00460251" w:rsidRDefault="00BA319C" w:rsidP="002159E9">
            <w:pPr>
              <w:contextualSpacing/>
              <w:jc w:val="center"/>
              <w:rPr>
                <w:rFonts w:ascii="Arial" w:hAnsi="Arial" w:cs="Arial"/>
                <w:b/>
                <w:bCs/>
                <w:color w:val="000000" w:themeColor="text1"/>
              </w:rPr>
            </w:pPr>
            <w:r w:rsidRPr="00460251">
              <w:rPr>
                <w:rFonts w:ascii="Arial" w:hAnsi="Arial" w:cs="Arial"/>
                <w:b/>
                <w:bCs/>
                <w:color w:val="000000" w:themeColor="text1"/>
              </w:rPr>
              <w:t>Me</w:t>
            </w:r>
            <w:r w:rsidR="002159E9" w:rsidRPr="00460251">
              <w:rPr>
                <w:rFonts w:ascii="Arial" w:hAnsi="Arial" w:cs="Arial"/>
                <w:b/>
                <w:bCs/>
                <w:color w:val="000000" w:themeColor="text1"/>
              </w:rPr>
              <w:t>an</w:t>
            </w:r>
          </w:p>
        </w:tc>
      </w:tr>
      <w:tr w:rsidR="00BA319C" w:rsidRPr="00460251" w14:paraId="5BFF5613" w14:textId="77777777" w:rsidTr="0098274C">
        <w:trPr>
          <w:jc w:val="center"/>
        </w:trPr>
        <w:tc>
          <w:tcPr>
            <w:tcW w:w="1530" w:type="dxa"/>
            <w:vMerge w:val="restart"/>
            <w:tcBorders>
              <w:left w:val="nil"/>
              <w:bottom w:val="nil"/>
              <w:right w:val="nil"/>
            </w:tcBorders>
            <w:vAlign w:val="center"/>
          </w:tcPr>
          <w:p w14:paraId="661528F0" w14:textId="77777777" w:rsidR="00BA319C" w:rsidRPr="00460251" w:rsidRDefault="00BA319C" w:rsidP="00BA319C">
            <w:pPr>
              <w:spacing w:line="360" w:lineRule="auto"/>
              <w:contextualSpacing/>
              <w:jc w:val="center"/>
              <w:rPr>
                <w:rFonts w:ascii="Arial" w:hAnsi="Arial" w:cs="Arial"/>
                <w:b/>
                <w:bCs/>
                <w:color w:val="000000" w:themeColor="text1"/>
              </w:rPr>
            </w:pPr>
            <w:proofErr w:type="spellStart"/>
            <w:r w:rsidRPr="00460251">
              <w:rPr>
                <w:rFonts w:ascii="Arial" w:hAnsi="Arial" w:cs="Arial"/>
                <w:b/>
                <w:bCs/>
                <w:color w:val="000000" w:themeColor="text1"/>
              </w:rPr>
              <w:t>CaLo</w:t>
            </w:r>
            <w:proofErr w:type="spellEnd"/>
          </w:p>
        </w:tc>
        <w:tc>
          <w:tcPr>
            <w:tcW w:w="1336" w:type="dxa"/>
            <w:tcBorders>
              <w:left w:val="nil"/>
              <w:bottom w:val="nil"/>
              <w:right w:val="nil"/>
            </w:tcBorders>
          </w:tcPr>
          <w:p w14:paraId="54D07593"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Control</w:t>
            </w:r>
          </w:p>
        </w:tc>
        <w:tc>
          <w:tcPr>
            <w:tcW w:w="1620" w:type="dxa"/>
            <w:tcBorders>
              <w:left w:val="nil"/>
              <w:bottom w:val="nil"/>
              <w:right w:val="nil"/>
            </w:tcBorders>
          </w:tcPr>
          <w:p w14:paraId="5C3B61F1" w14:textId="77777777" w:rsidR="00BA319C" w:rsidRPr="00460251" w:rsidRDefault="00BA319C" w:rsidP="002159E9">
            <w:pPr>
              <w:spacing w:line="360" w:lineRule="auto"/>
              <w:contextualSpacing/>
              <w:jc w:val="center"/>
              <w:rPr>
                <w:rFonts w:ascii="Arial" w:hAnsi="Arial" w:cs="Arial"/>
                <w:color w:val="000000" w:themeColor="text1"/>
              </w:rPr>
            </w:pPr>
            <w:r w:rsidRPr="00460251">
              <w:rPr>
                <w:rFonts w:ascii="Arial" w:hAnsi="Arial" w:cs="Arial"/>
                <w:color w:val="000000" w:themeColor="text1"/>
              </w:rPr>
              <w:t>0.899</w:t>
            </w:r>
          </w:p>
        </w:tc>
        <w:tc>
          <w:tcPr>
            <w:tcW w:w="1764" w:type="dxa"/>
            <w:tcBorders>
              <w:left w:val="nil"/>
              <w:bottom w:val="nil"/>
              <w:right w:val="nil"/>
            </w:tcBorders>
          </w:tcPr>
          <w:p w14:paraId="6D2936B6" w14:textId="77777777" w:rsidR="00BA319C" w:rsidRPr="00460251" w:rsidRDefault="00BA319C" w:rsidP="002159E9">
            <w:pPr>
              <w:spacing w:line="360" w:lineRule="auto"/>
              <w:contextualSpacing/>
              <w:jc w:val="center"/>
              <w:rPr>
                <w:rFonts w:ascii="Arial" w:hAnsi="Arial" w:cs="Arial"/>
                <w:color w:val="000000" w:themeColor="text1"/>
              </w:rPr>
            </w:pPr>
            <w:r w:rsidRPr="00460251">
              <w:rPr>
                <w:rFonts w:ascii="Arial" w:hAnsi="Arial" w:cs="Arial"/>
                <w:color w:val="000000" w:themeColor="text1"/>
              </w:rPr>
              <w:t>17,400</w:t>
            </w:r>
          </w:p>
        </w:tc>
        <w:tc>
          <w:tcPr>
            <w:tcW w:w="1122" w:type="dxa"/>
            <w:tcBorders>
              <w:left w:val="nil"/>
              <w:bottom w:val="nil"/>
              <w:right w:val="nil"/>
            </w:tcBorders>
          </w:tcPr>
          <w:p w14:paraId="6124CDFD"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20,300</w:t>
            </w:r>
          </w:p>
        </w:tc>
      </w:tr>
      <w:tr w:rsidR="00BA319C" w:rsidRPr="00460251" w14:paraId="1D93BB26" w14:textId="77777777" w:rsidTr="0098274C">
        <w:trPr>
          <w:jc w:val="center"/>
        </w:trPr>
        <w:tc>
          <w:tcPr>
            <w:tcW w:w="1530" w:type="dxa"/>
            <w:vMerge/>
            <w:tcBorders>
              <w:left w:val="nil"/>
              <w:bottom w:val="nil"/>
              <w:right w:val="nil"/>
            </w:tcBorders>
          </w:tcPr>
          <w:p w14:paraId="6D95F7B5" w14:textId="77777777" w:rsidR="00BA319C" w:rsidRPr="00460251" w:rsidRDefault="00BA319C" w:rsidP="00BA319C">
            <w:pPr>
              <w:spacing w:line="360" w:lineRule="auto"/>
              <w:contextualSpacing/>
              <w:jc w:val="center"/>
              <w:rPr>
                <w:rFonts w:ascii="Arial" w:hAnsi="Arial" w:cs="Arial"/>
                <w:b/>
                <w:bCs/>
                <w:color w:val="000000" w:themeColor="text1"/>
              </w:rPr>
            </w:pPr>
          </w:p>
        </w:tc>
        <w:tc>
          <w:tcPr>
            <w:tcW w:w="1336" w:type="dxa"/>
            <w:tcBorders>
              <w:top w:val="nil"/>
              <w:left w:val="nil"/>
              <w:bottom w:val="nil"/>
              <w:right w:val="nil"/>
            </w:tcBorders>
          </w:tcPr>
          <w:p w14:paraId="2D4CCEAB"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ALL</w:t>
            </w:r>
          </w:p>
        </w:tc>
        <w:tc>
          <w:tcPr>
            <w:tcW w:w="1620" w:type="dxa"/>
            <w:tcBorders>
              <w:top w:val="nil"/>
              <w:left w:val="nil"/>
              <w:bottom w:val="nil"/>
              <w:right w:val="nil"/>
            </w:tcBorders>
          </w:tcPr>
          <w:p w14:paraId="76A14FF5" w14:textId="77777777" w:rsidR="00BA319C" w:rsidRPr="00460251" w:rsidRDefault="002159E9" w:rsidP="002159E9">
            <w:pPr>
              <w:spacing w:line="360" w:lineRule="auto"/>
              <w:contextualSpacing/>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93.7</w:t>
            </w:r>
          </w:p>
        </w:tc>
        <w:tc>
          <w:tcPr>
            <w:tcW w:w="1764" w:type="dxa"/>
            <w:tcBorders>
              <w:top w:val="nil"/>
              <w:left w:val="nil"/>
              <w:bottom w:val="nil"/>
              <w:right w:val="nil"/>
            </w:tcBorders>
          </w:tcPr>
          <w:p w14:paraId="2585620A"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42,100</w:t>
            </w:r>
          </w:p>
        </w:tc>
        <w:tc>
          <w:tcPr>
            <w:tcW w:w="1122" w:type="dxa"/>
            <w:tcBorders>
              <w:top w:val="nil"/>
              <w:left w:val="nil"/>
              <w:bottom w:val="nil"/>
              <w:right w:val="nil"/>
            </w:tcBorders>
          </w:tcPr>
          <w:p w14:paraId="090EF32D"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48,700</w:t>
            </w:r>
          </w:p>
        </w:tc>
      </w:tr>
      <w:tr w:rsidR="00BA319C" w:rsidRPr="00460251" w14:paraId="14D71367" w14:textId="77777777" w:rsidTr="0098274C">
        <w:trPr>
          <w:jc w:val="center"/>
        </w:trPr>
        <w:tc>
          <w:tcPr>
            <w:tcW w:w="1530" w:type="dxa"/>
            <w:vMerge w:val="restart"/>
            <w:tcBorders>
              <w:top w:val="nil"/>
              <w:left w:val="nil"/>
              <w:right w:val="nil"/>
            </w:tcBorders>
            <w:vAlign w:val="center"/>
          </w:tcPr>
          <w:p w14:paraId="477F6451" w14:textId="77777777" w:rsidR="00BA319C" w:rsidRPr="00460251" w:rsidRDefault="00BA319C" w:rsidP="00BA319C">
            <w:pPr>
              <w:spacing w:line="360" w:lineRule="auto"/>
              <w:contextualSpacing/>
              <w:jc w:val="center"/>
              <w:rPr>
                <w:rFonts w:ascii="Arial" w:hAnsi="Arial" w:cs="Arial"/>
                <w:b/>
                <w:bCs/>
                <w:color w:val="000000" w:themeColor="text1"/>
              </w:rPr>
            </w:pPr>
            <w:proofErr w:type="spellStart"/>
            <w:r w:rsidRPr="00460251">
              <w:rPr>
                <w:rFonts w:ascii="Arial" w:hAnsi="Arial" w:cs="Arial"/>
                <w:b/>
                <w:bCs/>
                <w:color w:val="000000" w:themeColor="text1"/>
              </w:rPr>
              <w:t>SiHa</w:t>
            </w:r>
            <w:proofErr w:type="spellEnd"/>
          </w:p>
        </w:tc>
        <w:tc>
          <w:tcPr>
            <w:tcW w:w="1336" w:type="dxa"/>
            <w:tcBorders>
              <w:top w:val="nil"/>
              <w:left w:val="nil"/>
              <w:bottom w:val="nil"/>
              <w:right w:val="nil"/>
            </w:tcBorders>
          </w:tcPr>
          <w:p w14:paraId="7D384426"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Control</w:t>
            </w:r>
          </w:p>
        </w:tc>
        <w:tc>
          <w:tcPr>
            <w:tcW w:w="1620" w:type="dxa"/>
            <w:tcBorders>
              <w:top w:val="nil"/>
              <w:left w:val="nil"/>
              <w:bottom w:val="nil"/>
              <w:right w:val="nil"/>
            </w:tcBorders>
          </w:tcPr>
          <w:p w14:paraId="729B6601" w14:textId="77777777" w:rsidR="00BA319C" w:rsidRPr="00460251" w:rsidRDefault="002159E9" w:rsidP="002159E9">
            <w:pPr>
              <w:spacing w:line="360" w:lineRule="auto"/>
              <w:contextualSpacing/>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0.977</w:t>
            </w:r>
          </w:p>
        </w:tc>
        <w:tc>
          <w:tcPr>
            <w:tcW w:w="1764" w:type="dxa"/>
            <w:tcBorders>
              <w:top w:val="nil"/>
              <w:left w:val="nil"/>
              <w:bottom w:val="nil"/>
              <w:right w:val="nil"/>
            </w:tcBorders>
          </w:tcPr>
          <w:p w14:paraId="4EA52C79"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16,600</w:t>
            </w:r>
          </w:p>
        </w:tc>
        <w:tc>
          <w:tcPr>
            <w:tcW w:w="1122" w:type="dxa"/>
            <w:tcBorders>
              <w:top w:val="nil"/>
              <w:left w:val="nil"/>
              <w:bottom w:val="nil"/>
              <w:right w:val="nil"/>
            </w:tcBorders>
          </w:tcPr>
          <w:p w14:paraId="31A7FE64"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19,100</w:t>
            </w:r>
          </w:p>
        </w:tc>
      </w:tr>
      <w:tr w:rsidR="00BA319C" w:rsidRPr="00460251" w14:paraId="0FD95044" w14:textId="77777777" w:rsidTr="0098274C">
        <w:trPr>
          <w:jc w:val="center"/>
        </w:trPr>
        <w:tc>
          <w:tcPr>
            <w:tcW w:w="1530" w:type="dxa"/>
            <w:vMerge/>
            <w:tcBorders>
              <w:left w:val="nil"/>
              <w:bottom w:val="nil"/>
              <w:right w:val="nil"/>
            </w:tcBorders>
            <w:vAlign w:val="center"/>
          </w:tcPr>
          <w:p w14:paraId="1A101E6D" w14:textId="77777777" w:rsidR="00BA319C" w:rsidRPr="00460251" w:rsidRDefault="00BA319C" w:rsidP="00BA319C">
            <w:pPr>
              <w:spacing w:line="360" w:lineRule="auto"/>
              <w:contextualSpacing/>
              <w:jc w:val="center"/>
              <w:rPr>
                <w:rFonts w:ascii="Arial" w:hAnsi="Arial" w:cs="Arial"/>
                <w:b/>
                <w:bCs/>
                <w:color w:val="000000" w:themeColor="text1"/>
              </w:rPr>
            </w:pPr>
          </w:p>
        </w:tc>
        <w:tc>
          <w:tcPr>
            <w:tcW w:w="1336" w:type="dxa"/>
            <w:tcBorders>
              <w:top w:val="nil"/>
              <w:left w:val="nil"/>
              <w:bottom w:val="nil"/>
              <w:right w:val="nil"/>
            </w:tcBorders>
          </w:tcPr>
          <w:p w14:paraId="776C046D"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ALL</w:t>
            </w:r>
          </w:p>
        </w:tc>
        <w:tc>
          <w:tcPr>
            <w:tcW w:w="1620" w:type="dxa"/>
            <w:tcBorders>
              <w:top w:val="nil"/>
              <w:left w:val="nil"/>
              <w:bottom w:val="nil"/>
              <w:right w:val="nil"/>
            </w:tcBorders>
          </w:tcPr>
          <w:p w14:paraId="05F2B8B8" w14:textId="77777777" w:rsidR="00BA319C" w:rsidRPr="00460251" w:rsidRDefault="002159E9" w:rsidP="002159E9">
            <w:pPr>
              <w:spacing w:line="360" w:lineRule="auto"/>
              <w:contextualSpacing/>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97.2</w:t>
            </w:r>
          </w:p>
        </w:tc>
        <w:tc>
          <w:tcPr>
            <w:tcW w:w="1764" w:type="dxa"/>
            <w:tcBorders>
              <w:top w:val="nil"/>
              <w:left w:val="nil"/>
              <w:bottom w:val="nil"/>
              <w:right w:val="nil"/>
            </w:tcBorders>
          </w:tcPr>
          <w:p w14:paraId="4BA52CB5"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40,000</w:t>
            </w:r>
          </w:p>
        </w:tc>
        <w:tc>
          <w:tcPr>
            <w:tcW w:w="1122" w:type="dxa"/>
            <w:tcBorders>
              <w:top w:val="nil"/>
              <w:left w:val="nil"/>
              <w:bottom w:val="nil"/>
              <w:right w:val="nil"/>
            </w:tcBorders>
          </w:tcPr>
          <w:p w14:paraId="1AB0E8A2"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44,300</w:t>
            </w:r>
          </w:p>
        </w:tc>
      </w:tr>
      <w:tr w:rsidR="00BA319C" w:rsidRPr="00460251" w14:paraId="6D3332F5" w14:textId="77777777" w:rsidTr="0098274C">
        <w:trPr>
          <w:jc w:val="center"/>
        </w:trPr>
        <w:tc>
          <w:tcPr>
            <w:tcW w:w="1530" w:type="dxa"/>
            <w:vMerge w:val="restart"/>
            <w:tcBorders>
              <w:top w:val="nil"/>
              <w:left w:val="nil"/>
              <w:right w:val="nil"/>
            </w:tcBorders>
            <w:vAlign w:val="center"/>
          </w:tcPr>
          <w:p w14:paraId="1EE90A23" w14:textId="77777777" w:rsidR="00BA319C" w:rsidRPr="00460251" w:rsidRDefault="00BA319C" w:rsidP="00BA319C">
            <w:pPr>
              <w:spacing w:line="360" w:lineRule="auto"/>
              <w:contextualSpacing/>
              <w:jc w:val="center"/>
              <w:rPr>
                <w:rFonts w:ascii="Arial" w:hAnsi="Arial" w:cs="Arial"/>
                <w:b/>
                <w:bCs/>
                <w:color w:val="000000" w:themeColor="text1"/>
              </w:rPr>
            </w:pPr>
            <w:proofErr w:type="spellStart"/>
            <w:r w:rsidRPr="00460251">
              <w:rPr>
                <w:rFonts w:ascii="Arial" w:hAnsi="Arial" w:cs="Arial"/>
                <w:b/>
                <w:bCs/>
                <w:color w:val="000000" w:themeColor="text1"/>
              </w:rPr>
              <w:t>ViBo</w:t>
            </w:r>
            <w:proofErr w:type="spellEnd"/>
          </w:p>
        </w:tc>
        <w:tc>
          <w:tcPr>
            <w:tcW w:w="1336" w:type="dxa"/>
            <w:tcBorders>
              <w:top w:val="nil"/>
              <w:left w:val="nil"/>
              <w:bottom w:val="nil"/>
              <w:right w:val="nil"/>
            </w:tcBorders>
          </w:tcPr>
          <w:p w14:paraId="6D36947D"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Control</w:t>
            </w:r>
          </w:p>
        </w:tc>
        <w:tc>
          <w:tcPr>
            <w:tcW w:w="1620" w:type="dxa"/>
            <w:tcBorders>
              <w:top w:val="nil"/>
              <w:left w:val="nil"/>
              <w:bottom w:val="nil"/>
              <w:right w:val="nil"/>
            </w:tcBorders>
          </w:tcPr>
          <w:p w14:paraId="61EB6CF4" w14:textId="77777777" w:rsidR="00BA319C" w:rsidRPr="00460251" w:rsidRDefault="002159E9" w:rsidP="002159E9">
            <w:pPr>
              <w:spacing w:line="360" w:lineRule="auto"/>
              <w:contextualSpacing/>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0.891</w:t>
            </w:r>
          </w:p>
        </w:tc>
        <w:tc>
          <w:tcPr>
            <w:tcW w:w="1764" w:type="dxa"/>
            <w:tcBorders>
              <w:top w:val="nil"/>
              <w:left w:val="nil"/>
              <w:bottom w:val="nil"/>
              <w:right w:val="nil"/>
            </w:tcBorders>
          </w:tcPr>
          <w:p w14:paraId="1FBFBC10"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13,000</w:t>
            </w:r>
          </w:p>
        </w:tc>
        <w:tc>
          <w:tcPr>
            <w:tcW w:w="1122" w:type="dxa"/>
            <w:tcBorders>
              <w:top w:val="nil"/>
              <w:left w:val="nil"/>
              <w:bottom w:val="nil"/>
              <w:right w:val="nil"/>
            </w:tcBorders>
          </w:tcPr>
          <w:p w14:paraId="199E691D"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16,300</w:t>
            </w:r>
          </w:p>
        </w:tc>
      </w:tr>
      <w:tr w:rsidR="00BA319C" w:rsidRPr="00460251" w14:paraId="484FC58E" w14:textId="77777777" w:rsidTr="0098274C">
        <w:trPr>
          <w:jc w:val="center"/>
        </w:trPr>
        <w:tc>
          <w:tcPr>
            <w:tcW w:w="1530" w:type="dxa"/>
            <w:vMerge/>
            <w:tcBorders>
              <w:left w:val="nil"/>
              <w:bottom w:val="single" w:sz="4" w:space="0" w:color="auto"/>
              <w:right w:val="nil"/>
            </w:tcBorders>
          </w:tcPr>
          <w:p w14:paraId="6036CE66" w14:textId="77777777" w:rsidR="00BA319C" w:rsidRPr="00460251" w:rsidRDefault="00BA319C" w:rsidP="00BA319C">
            <w:pPr>
              <w:spacing w:line="360" w:lineRule="auto"/>
              <w:contextualSpacing/>
              <w:jc w:val="both"/>
              <w:rPr>
                <w:rFonts w:ascii="Arial" w:hAnsi="Arial" w:cs="Arial"/>
                <w:color w:val="000000" w:themeColor="text1"/>
              </w:rPr>
            </w:pPr>
          </w:p>
        </w:tc>
        <w:tc>
          <w:tcPr>
            <w:tcW w:w="1336" w:type="dxa"/>
            <w:tcBorders>
              <w:top w:val="nil"/>
              <w:left w:val="nil"/>
              <w:bottom w:val="single" w:sz="4" w:space="0" w:color="auto"/>
              <w:right w:val="nil"/>
            </w:tcBorders>
          </w:tcPr>
          <w:p w14:paraId="31990063" w14:textId="77777777" w:rsidR="00BA319C" w:rsidRPr="00460251" w:rsidRDefault="00BA319C" w:rsidP="00BA319C">
            <w:pPr>
              <w:spacing w:line="360" w:lineRule="auto"/>
              <w:contextualSpacing/>
              <w:rPr>
                <w:rFonts w:ascii="Arial" w:hAnsi="Arial" w:cs="Arial"/>
                <w:b/>
                <w:bCs/>
                <w:color w:val="000000" w:themeColor="text1"/>
              </w:rPr>
            </w:pPr>
            <w:r w:rsidRPr="00460251">
              <w:rPr>
                <w:rFonts w:ascii="Arial" w:hAnsi="Arial" w:cs="Arial"/>
                <w:b/>
                <w:bCs/>
                <w:color w:val="000000" w:themeColor="text1"/>
              </w:rPr>
              <w:t>ALL</w:t>
            </w:r>
          </w:p>
        </w:tc>
        <w:tc>
          <w:tcPr>
            <w:tcW w:w="1620" w:type="dxa"/>
            <w:tcBorders>
              <w:top w:val="nil"/>
              <w:left w:val="nil"/>
              <w:bottom w:val="single" w:sz="4" w:space="0" w:color="auto"/>
              <w:right w:val="nil"/>
            </w:tcBorders>
          </w:tcPr>
          <w:p w14:paraId="55B0ADEE" w14:textId="77777777" w:rsidR="00BA319C" w:rsidRPr="00460251" w:rsidRDefault="002159E9" w:rsidP="002159E9">
            <w:pPr>
              <w:spacing w:line="360" w:lineRule="auto"/>
              <w:contextualSpacing/>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90.0</w:t>
            </w:r>
          </w:p>
        </w:tc>
        <w:tc>
          <w:tcPr>
            <w:tcW w:w="1764" w:type="dxa"/>
            <w:tcBorders>
              <w:top w:val="nil"/>
              <w:left w:val="nil"/>
              <w:bottom w:val="single" w:sz="4" w:space="0" w:color="auto"/>
              <w:right w:val="nil"/>
            </w:tcBorders>
          </w:tcPr>
          <w:p w14:paraId="760D66BD"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xml:space="preserve">      </w:t>
            </w:r>
            <w:r w:rsidR="00BA319C" w:rsidRPr="00460251">
              <w:rPr>
                <w:rFonts w:ascii="Arial" w:hAnsi="Arial" w:cs="Arial"/>
                <w:color w:val="000000" w:themeColor="text1"/>
              </w:rPr>
              <w:t>26,600</w:t>
            </w:r>
          </w:p>
        </w:tc>
        <w:tc>
          <w:tcPr>
            <w:tcW w:w="1122" w:type="dxa"/>
            <w:tcBorders>
              <w:top w:val="nil"/>
              <w:left w:val="nil"/>
              <w:bottom w:val="single" w:sz="4" w:space="0" w:color="auto"/>
              <w:right w:val="nil"/>
            </w:tcBorders>
          </w:tcPr>
          <w:p w14:paraId="7B2B5459" w14:textId="77777777" w:rsidR="00BA319C"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29,800</w:t>
            </w:r>
          </w:p>
        </w:tc>
      </w:tr>
      <w:tr w:rsidR="002159E9" w:rsidRPr="00460251" w14:paraId="2D1455ED" w14:textId="77777777" w:rsidTr="0098274C">
        <w:trPr>
          <w:jc w:val="center"/>
        </w:trPr>
        <w:tc>
          <w:tcPr>
            <w:tcW w:w="7372" w:type="dxa"/>
            <w:gridSpan w:val="5"/>
            <w:tcBorders>
              <w:left w:val="nil"/>
              <w:bottom w:val="nil"/>
              <w:right w:val="nil"/>
            </w:tcBorders>
          </w:tcPr>
          <w:p w14:paraId="375AAFBA" w14:textId="77777777" w:rsidR="002159E9" w:rsidRPr="00460251" w:rsidRDefault="002159E9" w:rsidP="00BA319C">
            <w:pPr>
              <w:spacing w:line="360" w:lineRule="auto"/>
              <w:contextualSpacing/>
              <w:jc w:val="both"/>
              <w:rPr>
                <w:rFonts w:ascii="Arial" w:hAnsi="Arial" w:cs="Arial"/>
                <w:color w:val="000000" w:themeColor="text1"/>
              </w:rPr>
            </w:pPr>
            <w:r w:rsidRPr="00460251">
              <w:rPr>
                <w:rFonts w:ascii="Arial" w:hAnsi="Arial" w:cs="Arial"/>
                <w:color w:val="000000" w:themeColor="text1"/>
              </w:rPr>
              <w:t>* MFI</w:t>
            </w:r>
            <w:r w:rsidRPr="00460251">
              <w:rPr>
                <w:rFonts w:ascii="Arial" w:hAnsi="Arial" w:cs="Arial"/>
                <w:b/>
                <w:bCs/>
                <w:color w:val="000000" w:themeColor="text1"/>
              </w:rPr>
              <w:t xml:space="preserve"> </w:t>
            </w:r>
            <w:r w:rsidRPr="00460251">
              <w:rPr>
                <w:rFonts w:ascii="Arial" w:hAnsi="Arial" w:cs="Arial"/>
                <w:color w:val="000000" w:themeColor="text1"/>
                <w:vertAlign w:val="superscript"/>
              </w:rPr>
              <w:t>__</w:t>
            </w:r>
            <w:r w:rsidRPr="00460251">
              <w:rPr>
                <w:rFonts w:ascii="Arial" w:hAnsi="Arial" w:cs="Arial"/>
                <w:color w:val="000000" w:themeColor="text1"/>
              </w:rPr>
              <w:t xml:space="preserve"> Mean </w:t>
            </w:r>
            <w:proofErr w:type="spellStart"/>
            <w:r w:rsidRPr="00460251">
              <w:rPr>
                <w:rFonts w:ascii="Arial" w:hAnsi="Arial" w:cs="Arial"/>
                <w:color w:val="000000" w:themeColor="text1"/>
              </w:rPr>
              <w:t>Fluorescence</w:t>
            </w:r>
            <w:proofErr w:type="spellEnd"/>
            <w:r w:rsidRPr="00460251">
              <w:rPr>
                <w:rFonts w:ascii="Arial" w:hAnsi="Arial" w:cs="Arial"/>
                <w:color w:val="000000" w:themeColor="text1"/>
              </w:rPr>
              <w:t xml:space="preserve"> </w:t>
            </w:r>
            <w:proofErr w:type="spellStart"/>
            <w:r w:rsidRPr="00460251">
              <w:rPr>
                <w:rFonts w:ascii="Arial" w:hAnsi="Arial" w:cs="Arial"/>
                <w:color w:val="000000" w:themeColor="text1"/>
              </w:rPr>
              <w:t>Intensity</w:t>
            </w:r>
            <w:proofErr w:type="spellEnd"/>
          </w:p>
        </w:tc>
      </w:tr>
    </w:tbl>
    <w:p w14:paraId="00313965" w14:textId="77777777" w:rsidR="00706066" w:rsidRPr="00460251" w:rsidRDefault="00706066" w:rsidP="00C63A02">
      <w:pPr>
        <w:spacing w:line="360" w:lineRule="auto"/>
        <w:contextualSpacing/>
        <w:jc w:val="both"/>
        <w:rPr>
          <w:rFonts w:ascii="Arial" w:hAnsi="Arial" w:cs="Arial"/>
          <w:color w:val="000000" w:themeColor="text1"/>
        </w:rPr>
      </w:pPr>
    </w:p>
    <w:p w14:paraId="7B73986D" w14:textId="77777777" w:rsidR="00615F06" w:rsidRPr="00460251" w:rsidRDefault="00615F06" w:rsidP="00C63A02">
      <w:pPr>
        <w:pStyle w:val="ListParagraph"/>
        <w:numPr>
          <w:ilvl w:val="0"/>
          <w:numId w:val="3"/>
        </w:numPr>
        <w:spacing w:line="360" w:lineRule="auto"/>
        <w:jc w:val="both"/>
        <w:rPr>
          <w:rFonts w:ascii="Arial" w:hAnsi="Arial" w:cs="Arial"/>
          <w:b/>
          <w:bCs/>
          <w:color w:val="000000" w:themeColor="text1"/>
        </w:rPr>
      </w:pPr>
      <w:r w:rsidRPr="00460251">
        <w:rPr>
          <w:rFonts w:ascii="Arial" w:hAnsi="Arial" w:cs="Arial"/>
          <w:b/>
          <w:bCs/>
          <w:color w:val="000000" w:themeColor="text1"/>
        </w:rPr>
        <w:t>DISCUSSION</w:t>
      </w:r>
    </w:p>
    <w:p w14:paraId="1CAB8B68" w14:textId="77777777" w:rsidR="00AB7103" w:rsidRPr="00460251" w:rsidRDefault="00AC64C3" w:rsidP="00C63A02">
      <w:pPr>
        <w:spacing w:line="360" w:lineRule="auto"/>
        <w:contextualSpacing/>
        <w:jc w:val="both"/>
        <w:rPr>
          <w:rFonts w:ascii="Arial" w:hAnsi="Arial" w:cs="Arial"/>
          <w:color w:val="000000" w:themeColor="text1"/>
          <w:lang w:val="en-GB"/>
        </w:rPr>
      </w:pPr>
      <w:bookmarkStart w:id="8" w:name="_Hlk226040991"/>
      <w:bookmarkEnd w:id="8"/>
      <w:r w:rsidRPr="00460251">
        <w:rPr>
          <w:rFonts w:ascii="Arial" w:hAnsi="Arial" w:cs="Arial"/>
          <w:color w:val="000000" w:themeColor="text1"/>
          <w:lang w:val="en-GB"/>
        </w:rPr>
        <w:t>Cervical cancer continues to represent a considerable global health burden, and ranks as the fourth most prevalent cancer among women on a global scale (Johnson et al., 2019). The molecular pathogenesis of cervical cancer is intimately linked to persistent infection with high-risk HPV types, particularly HPV-16 and HPV-18, which encode oncoproteins E6 and E7 that drive malignant transformation (Sahasrabuddhe, 2024).</w:t>
      </w:r>
    </w:p>
    <w:p w14:paraId="7C0FD5BE" w14:textId="77777777" w:rsidR="003A4D95" w:rsidRPr="00460251" w:rsidRDefault="003A4D95" w:rsidP="00C63A02">
      <w:pPr>
        <w:spacing w:line="360" w:lineRule="auto"/>
        <w:contextualSpacing/>
        <w:jc w:val="both"/>
        <w:rPr>
          <w:rFonts w:ascii="Arial" w:hAnsi="Arial" w:cs="Arial"/>
          <w:color w:val="000000" w:themeColor="text1"/>
          <w:lang w:val="en-GB"/>
        </w:rPr>
      </w:pPr>
    </w:p>
    <w:p w14:paraId="0687C660" w14:textId="77777777" w:rsidR="003A4D95" w:rsidRPr="00460251" w:rsidRDefault="00CB3E3B" w:rsidP="00C63A02">
      <w:pPr>
        <w:spacing w:line="360" w:lineRule="auto"/>
        <w:contextualSpacing/>
        <w:jc w:val="both"/>
        <w:rPr>
          <w:rFonts w:ascii="Arial" w:hAnsi="Arial" w:cs="Arial"/>
          <w:color w:val="000000" w:themeColor="text1"/>
          <w:lang w:val="en-GB"/>
        </w:rPr>
      </w:pPr>
      <w:bookmarkStart w:id="9" w:name="_Hlk226043033"/>
      <w:bookmarkStart w:id="10" w:name="_Hlk226486899"/>
      <w:bookmarkStart w:id="11" w:name="_Hlk226486966"/>
      <w:bookmarkEnd w:id="9"/>
      <w:bookmarkEnd w:id="10"/>
      <w:bookmarkEnd w:id="11"/>
      <w:r w:rsidRPr="00460251">
        <w:rPr>
          <w:rFonts w:ascii="Arial" w:hAnsi="Arial" w:cs="Arial"/>
          <w:color w:val="000000" w:themeColor="text1"/>
          <w:lang w:val="en-GB"/>
        </w:rPr>
        <w:lastRenderedPageBreak/>
        <w:t xml:space="preserve">Post-translational modifications, in particular glycosylation, have been identified as critical regulatory mechanisms that modulate protein function, stability, localisation, and interactions (Pan &amp; Chen, 2022). </w:t>
      </w:r>
      <w:r w:rsidRPr="00460251">
        <w:rPr>
          <w:rFonts w:ascii="Arial" w:hAnsi="Arial" w:cs="Arial"/>
          <w:i/>
          <w:iCs/>
          <w:color w:val="000000" w:themeColor="text1"/>
          <w:lang w:val="en-GB"/>
        </w:rPr>
        <w:t>O</w:t>
      </w:r>
      <w:r w:rsidRPr="00460251">
        <w:rPr>
          <w:rFonts w:ascii="Arial" w:hAnsi="Arial" w:cs="Arial"/>
          <w:color w:val="000000" w:themeColor="text1"/>
          <w:lang w:val="en-GB"/>
        </w:rPr>
        <w:t>-glycosylation, defined by the initial union of N-</w:t>
      </w:r>
      <w:proofErr w:type="spellStart"/>
      <w:r w:rsidRPr="00460251">
        <w:rPr>
          <w:rFonts w:ascii="Arial" w:hAnsi="Arial" w:cs="Arial"/>
          <w:color w:val="000000" w:themeColor="text1"/>
          <w:lang w:val="en-GB"/>
        </w:rPr>
        <w:t>acetylgalactosamine</w:t>
      </w:r>
      <w:proofErr w:type="spellEnd"/>
      <w:r w:rsidRPr="00460251">
        <w:rPr>
          <w:rFonts w:ascii="Arial" w:hAnsi="Arial" w:cs="Arial"/>
          <w:color w:val="000000" w:themeColor="text1"/>
          <w:lang w:val="en-GB"/>
        </w:rPr>
        <w:t xml:space="preserve"> (GalNAc) to serine or threonine residues, represents one of the most prevalent and diversified forms of protein glycosylation. Aberrant glycosylation patterns have been identified as hallmarks of cancer, influencing tumour cell proliferation, invasion, metastasis, immune evasion, and therapeutic resistance (Magalhães et al., 2021). Truncated </w:t>
      </w:r>
      <w:r w:rsidRPr="00460251">
        <w:rPr>
          <w:rFonts w:ascii="Arial" w:hAnsi="Arial" w:cs="Arial"/>
          <w:i/>
          <w:iCs/>
          <w:color w:val="000000" w:themeColor="text1"/>
          <w:lang w:val="en-GB"/>
        </w:rPr>
        <w:t>O</w:t>
      </w:r>
      <w:r w:rsidRPr="00460251">
        <w:rPr>
          <w:rFonts w:ascii="Arial" w:hAnsi="Arial" w:cs="Arial"/>
          <w:color w:val="000000" w:themeColor="text1"/>
          <w:lang w:val="en-GB"/>
        </w:rPr>
        <w:t>-glycans, in particular the T (Gal</w:t>
      </w:r>
      <w:r w:rsidRPr="00460251">
        <w:rPr>
          <w:rFonts w:ascii="Arial" w:hAnsi="Arial" w:cs="Arial"/>
          <w:color w:val="000000" w:themeColor="text1"/>
        </w:rPr>
        <w:t>β</w:t>
      </w:r>
      <w:r w:rsidRPr="00460251">
        <w:rPr>
          <w:rFonts w:ascii="Arial" w:hAnsi="Arial" w:cs="Arial"/>
          <w:color w:val="000000" w:themeColor="text1"/>
          <w:lang w:val="en-GB"/>
        </w:rPr>
        <w:t>1,3GalNAc-</w:t>
      </w:r>
      <w:r w:rsidRPr="00460251">
        <w:rPr>
          <w:rFonts w:ascii="Arial" w:hAnsi="Arial" w:cs="Arial"/>
          <w:color w:val="000000" w:themeColor="text1"/>
        </w:rPr>
        <w:t>α</w:t>
      </w:r>
      <w:r w:rsidRPr="00460251">
        <w:rPr>
          <w:rFonts w:ascii="Arial" w:hAnsi="Arial" w:cs="Arial"/>
          <w:color w:val="000000" w:themeColor="text1"/>
          <w:lang w:val="en-GB"/>
        </w:rPr>
        <w:t>-</w:t>
      </w:r>
      <w:r w:rsidRPr="00460251">
        <w:rPr>
          <w:rFonts w:ascii="Arial" w:hAnsi="Arial" w:cs="Arial"/>
          <w:i/>
          <w:iCs/>
          <w:color w:val="000000" w:themeColor="text1"/>
          <w:lang w:val="en-GB"/>
        </w:rPr>
        <w:t>O</w:t>
      </w:r>
      <w:r w:rsidRPr="00460251">
        <w:rPr>
          <w:rFonts w:ascii="Arial" w:hAnsi="Arial" w:cs="Arial"/>
          <w:color w:val="000000" w:themeColor="text1"/>
          <w:lang w:val="en-GB"/>
        </w:rPr>
        <w:t>-Ser/</w:t>
      </w:r>
      <w:proofErr w:type="spellStart"/>
      <w:r w:rsidRPr="00460251">
        <w:rPr>
          <w:rFonts w:ascii="Arial" w:hAnsi="Arial" w:cs="Arial"/>
          <w:color w:val="000000" w:themeColor="text1"/>
          <w:lang w:val="en-GB"/>
        </w:rPr>
        <w:t>Thr</w:t>
      </w:r>
      <w:proofErr w:type="spellEnd"/>
      <w:r w:rsidRPr="00460251">
        <w:rPr>
          <w:rFonts w:ascii="Arial" w:hAnsi="Arial" w:cs="Arial"/>
          <w:color w:val="000000" w:themeColor="text1"/>
          <w:lang w:val="en-GB"/>
        </w:rPr>
        <w:t>) and Tn antigen (GalNAc-</w:t>
      </w:r>
      <w:r w:rsidRPr="00460251">
        <w:rPr>
          <w:rFonts w:ascii="Arial" w:hAnsi="Arial" w:cs="Arial"/>
          <w:color w:val="000000" w:themeColor="text1"/>
        </w:rPr>
        <w:t>α</w:t>
      </w:r>
      <w:r w:rsidRPr="00460251">
        <w:rPr>
          <w:rFonts w:ascii="Arial" w:hAnsi="Arial" w:cs="Arial"/>
          <w:color w:val="000000" w:themeColor="text1"/>
          <w:lang w:val="en-GB"/>
        </w:rPr>
        <w:t>-</w:t>
      </w:r>
      <w:r w:rsidRPr="00460251">
        <w:rPr>
          <w:rFonts w:ascii="Arial" w:hAnsi="Arial" w:cs="Arial"/>
          <w:i/>
          <w:iCs/>
          <w:color w:val="000000" w:themeColor="text1"/>
          <w:lang w:val="en-GB"/>
        </w:rPr>
        <w:t>O</w:t>
      </w:r>
      <w:r w:rsidRPr="00460251">
        <w:rPr>
          <w:rFonts w:ascii="Arial" w:hAnsi="Arial" w:cs="Arial"/>
          <w:color w:val="000000" w:themeColor="text1"/>
          <w:lang w:val="en-GB"/>
        </w:rPr>
        <w:t>-Ser/</w:t>
      </w:r>
      <w:proofErr w:type="spellStart"/>
      <w:r w:rsidRPr="00460251">
        <w:rPr>
          <w:rFonts w:ascii="Arial" w:hAnsi="Arial" w:cs="Arial"/>
          <w:color w:val="000000" w:themeColor="text1"/>
          <w:lang w:val="en-GB"/>
        </w:rPr>
        <w:t>Thr</w:t>
      </w:r>
      <w:proofErr w:type="spellEnd"/>
      <w:r w:rsidRPr="00460251">
        <w:rPr>
          <w:rFonts w:ascii="Arial" w:hAnsi="Arial" w:cs="Arial"/>
          <w:color w:val="000000" w:themeColor="text1"/>
          <w:lang w:val="en-GB"/>
        </w:rPr>
        <w:t xml:space="preserve">) and its </w:t>
      </w:r>
      <w:proofErr w:type="spellStart"/>
      <w:r w:rsidRPr="00460251">
        <w:rPr>
          <w:rFonts w:ascii="Arial" w:hAnsi="Arial" w:cs="Arial"/>
          <w:color w:val="000000" w:themeColor="text1"/>
          <w:lang w:val="en-GB"/>
        </w:rPr>
        <w:t>sialylated</w:t>
      </w:r>
      <w:proofErr w:type="spellEnd"/>
      <w:r w:rsidRPr="00460251">
        <w:rPr>
          <w:rFonts w:ascii="Arial" w:hAnsi="Arial" w:cs="Arial"/>
          <w:color w:val="000000" w:themeColor="text1"/>
          <w:lang w:val="en-GB"/>
        </w:rPr>
        <w:t xml:space="preserve"> form, </w:t>
      </w:r>
      <w:proofErr w:type="spellStart"/>
      <w:r w:rsidRPr="00460251">
        <w:rPr>
          <w:rFonts w:ascii="Arial" w:hAnsi="Arial" w:cs="Arial"/>
          <w:color w:val="000000" w:themeColor="text1"/>
          <w:lang w:val="en-GB"/>
        </w:rPr>
        <w:t>Sialyl</w:t>
      </w:r>
      <w:proofErr w:type="spellEnd"/>
      <w:r w:rsidRPr="00460251">
        <w:rPr>
          <w:rFonts w:ascii="Arial" w:hAnsi="Arial" w:cs="Arial"/>
          <w:color w:val="000000" w:themeColor="text1"/>
          <w:lang w:val="en-GB"/>
        </w:rPr>
        <w:t xml:space="preserve"> T or </w:t>
      </w:r>
      <w:proofErr w:type="spellStart"/>
      <w:r w:rsidRPr="00460251">
        <w:rPr>
          <w:rFonts w:ascii="Arial" w:hAnsi="Arial" w:cs="Arial"/>
          <w:color w:val="000000" w:themeColor="text1"/>
          <w:lang w:val="en-GB"/>
        </w:rPr>
        <w:t>Sialyl</w:t>
      </w:r>
      <w:proofErr w:type="spellEnd"/>
      <w:r w:rsidRPr="00460251">
        <w:rPr>
          <w:rFonts w:ascii="Arial" w:hAnsi="Arial" w:cs="Arial"/>
          <w:color w:val="000000" w:themeColor="text1"/>
          <w:lang w:val="en-GB"/>
        </w:rPr>
        <w:t xml:space="preserve"> Tn (</w:t>
      </w:r>
      <w:proofErr w:type="spellStart"/>
      <w:r w:rsidRPr="00460251">
        <w:rPr>
          <w:rFonts w:ascii="Arial" w:hAnsi="Arial" w:cs="Arial"/>
          <w:color w:val="000000" w:themeColor="text1"/>
          <w:lang w:val="en-GB"/>
        </w:rPr>
        <w:t>STn</w:t>
      </w:r>
      <w:proofErr w:type="spellEnd"/>
      <w:r w:rsidRPr="00460251">
        <w:rPr>
          <w:rFonts w:ascii="Arial" w:hAnsi="Arial" w:cs="Arial"/>
          <w:color w:val="000000" w:themeColor="text1"/>
          <w:lang w:val="en-GB"/>
        </w:rPr>
        <w:t xml:space="preserve">), are characteristic of cancer cells and result from incomplete glycan synthesis. The aetiology of these structures is attributed to premature termination of </w:t>
      </w:r>
      <w:r w:rsidRPr="00460251">
        <w:rPr>
          <w:rFonts w:ascii="Arial" w:hAnsi="Arial" w:cs="Arial"/>
          <w:i/>
          <w:iCs/>
          <w:color w:val="000000" w:themeColor="text1"/>
          <w:lang w:val="en-GB"/>
        </w:rPr>
        <w:t>O</w:t>
      </w:r>
      <w:r w:rsidRPr="00460251">
        <w:rPr>
          <w:rFonts w:ascii="Arial" w:hAnsi="Arial" w:cs="Arial"/>
          <w:color w:val="000000" w:themeColor="text1"/>
          <w:lang w:val="en-GB"/>
        </w:rPr>
        <w:t>-glycan elongation, consequent to altered expression or activity of glycosyltransferases and their chaperones (Rømer et al., 2021).</w:t>
      </w:r>
    </w:p>
    <w:p w14:paraId="21D1F72A" w14:textId="77777777" w:rsidR="009B1353" w:rsidRPr="00460251" w:rsidRDefault="009B1353" w:rsidP="00C63A02">
      <w:pPr>
        <w:spacing w:line="360" w:lineRule="auto"/>
        <w:contextualSpacing/>
        <w:jc w:val="both"/>
        <w:rPr>
          <w:rFonts w:ascii="Arial" w:hAnsi="Arial" w:cs="Arial"/>
          <w:color w:val="000000" w:themeColor="text1"/>
          <w:lang w:val="en-GB"/>
        </w:rPr>
      </w:pPr>
    </w:p>
    <w:p w14:paraId="0F03D922" w14:textId="77777777" w:rsidR="00BD2280" w:rsidRPr="00460251" w:rsidRDefault="002264C9" w:rsidP="00C63A02">
      <w:pPr>
        <w:spacing w:line="360" w:lineRule="auto"/>
        <w:contextualSpacing/>
        <w:jc w:val="both"/>
        <w:rPr>
          <w:rFonts w:ascii="Arial" w:hAnsi="Arial" w:cs="Arial"/>
          <w:color w:val="000000" w:themeColor="text1"/>
          <w:lang w:val="en-GB"/>
        </w:rPr>
      </w:pPr>
      <w:bookmarkStart w:id="12" w:name="_Hlk226308128"/>
      <w:bookmarkEnd w:id="12"/>
      <w:r w:rsidRPr="00460251">
        <w:rPr>
          <w:rFonts w:ascii="Arial" w:hAnsi="Arial" w:cs="Arial"/>
          <w:color w:val="000000" w:themeColor="text1"/>
          <w:lang w:val="en-GB"/>
        </w:rPr>
        <w:t xml:space="preserve">Lectins have been used to detect changes in glycosylation in cervical cancer (Lim et al., 2020). This study evaluated the expression of the T and Tn antigens using ALL lectin in HPV-positive and HPV-negative cervical cancer cells and tissues. The analysis of the cervical cancer tissues revealed moderate to intense reactivity of ALL lectin in the stromal area and mild to moderate reactivity in the epithelial area. The present findings are analogous to those reported by Santaella-Verdejo et al. (2007), in which ALL lectin exhibited increased reactivity in the presence of CIN II dysplasia, in comparison with CIN I and CIN III, and by Solórzano et al. (2012), using the lectin from </w:t>
      </w:r>
      <w:proofErr w:type="spellStart"/>
      <w:r w:rsidRPr="00460251">
        <w:rPr>
          <w:rFonts w:ascii="Arial" w:hAnsi="Arial" w:cs="Arial"/>
          <w:i/>
          <w:iCs/>
          <w:color w:val="000000" w:themeColor="text1"/>
          <w:lang w:val="en-GB"/>
        </w:rPr>
        <w:t>Machaerocereus</w:t>
      </w:r>
      <w:proofErr w:type="spellEnd"/>
      <w:r w:rsidRPr="00460251">
        <w:rPr>
          <w:rFonts w:ascii="Arial" w:hAnsi="Arial" w:cs="Arial"/>
          <w:i/>
          <w:iCs/>
          <w:color w:val="000000" w:themeColor="text1"/>
          <w:lang w:val="en-GB"/>
        </w:rPr>
        <w:t xml:space="preserve"> </w:t>
      </w:r>
      <w:proofErr w:type="spellStart"/>
      <w:r w:rsidRPr="00460251">
        <w:rPr>
          <w:rFonts w:ascii="Arial" w:hAnsi="Arial" w:cs="Arial"/>
          <w:i/>
          <w:iCs/>
          <w:color w:val="000000" w:themeColor="text1"/>
          <w:lang w:val="en-GB"/>
        </w:rPr>
        <w:t>eruca</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MeA</w:t>
      </w:r>
      <w:proofErr w:type="spellEnd"/>
      <w:r w:rsidRPr="00460251">
        <w:rPr>
          <w:rFonts w:ascii="Arial" w:hAnsi="Arial" w:cs="Arial"/>
          <w:color w:val="000000" w:themeColor="text1"/>
          <w:lang w:val="en-GB"/>
        </w:rPr>
        <w:t xml:space="preserve">, specific for Gal in a </w:t>
      </w:r>
      <w:proofErr w:type="spellStart"/>
      <w:r w:rsidRPr="00460251">
        <w:rPr>
          <w:rFonts w:ascii="Arial" w:hAnsi="Arial" w:cs="Arial"/>
          <w:color w:val="000000" w:themeColor="text1"/>
          <w:lang w:val="en-GB"/>
        </w:rPr>
        <w:t>Fuc</w:t>
      </w:r>
      <w:proofErr w:type="spellEnd"/>
      <w:r w:rsidRPr="00460251">
        <w:rPr>
          <w:rFonts w:ascii="Arial" w:hAnsi="Arial" w:cs="Arial"/>
          <w:color w:val="000000" w:themeColor="text1"/>
        </w:rPr>
        <w:t>α</w:t>
      </w:r>
      <w:r w:rsidRPr="00460251">
        <w:rPr>
          <w:rFonts w:ascii="Arial" w:hAnsi="Arial" w:cs="Arial"/>
          <w:color w:val="000000" w:themeColor="text1"/>
          <w:lang w:val="en-GB"/>
        </w:rPr>
        <w:t>1,2 (GalNAc</w:t>
      </w:r>
      <w:r w:rsidRPr="00460251">
        <w:rPr>
          <w:rFonts w:ascii="Arial" w:hAnsi="Arial" w:cs="Arial"/>
          <w:color w:val="000000" w:themeColor="text1"/>
        </w:rPr>
        <w:t>α</w:t>
      </w:r>
      <w:r w:rsidRPr="00460251">
        <w:rPr>
          <w:rFonts w:ascii="Arial" w:hAnsi="Arial" w:cs="Arial"/>
          <w:color w:val="000000" w:themeColor="text1"/>
          <w:lang w:val="en-GB"/>
        </w:rPr>
        <w:t>1,3) Gal</w:t>
      </w:r>
      <w:r w:rsidRPr="00460251">
        <w:rPr>
          <w:rFonts w:ascii="Arial" w:hAnsi="Arial" w:cs="Arial"/>
          <w:color w:val="000000" w:themeColor="text1"/>
        </w:rPr>
        <w:t>β</w:t>
      </w:r>
      <w:r w:rsidRPr="00460251">
        <w:rPr>
          <w:rFonts w:ascii="Arial" w:hAnsi="Arial" w:cs="Arial"/>
          <w:color w:val="000000" w:themeColor="text1"/>
          <w:lang w:val="en-GB"/>
        </w:rPr>
        <w:t xml:space="preserve">1,4), showed increased recognition of tumour cells and tumour stroma tissue. Conversely, </w:t>
      </w:r>
      <w:r w:rsidRPr="00460251">
        <w:rPr>
          <w:rFonts w:ascii="Arial" w:hAnsi="Arial" w:cs="Arial"/>
          <w:i/>
          <w:iCs/>
          <w:color w:val="000000" w:themeColor="text1"/>
          <w:lang w:val="en-GB"/>
        </w:rPr>
        <w:t xml:space="preserve">Helix </w:t>
      </w:r>
      <w:proofErr w:type="spellStart"/>
      <w:r w:rsidRPr="00460251">
        <w:rPr>
          <w:rFonts w:ascii="Arial" w:hAnsi="Arial" w:cs="Arial"/>
          <w:i/>
          <w:iCs/>
          <w:color w:val="000000" w:themeColor="text1"/>
          <w:lang w:val="en-GB"/>
        </w:rPr>
        <w:t>pomatia</w:t>
      </w:r>
      <w:proofErr w:type="spellEnd"/>
      <w:r w:rsidRPr="00460251">
        <w:rPr>
          <w:rFonts w:ascii="Arial" w:hAnsi="Arial" w:cs="Arial"/>
          <w:color w:val="000000" w:themeColor="text1"/>
          <w:lang w:val="en-GB"/>
        </w:rPr>
        <w:t xml:space="preserve"> agglutinin (HPA) showed significantly reduced binding to CIN3 compared with normal (Lim et al., 2020).</w:t>
      </w:r>
    </w:p>
    <w:p w14:paraId="21AD9CC9" w14:textId="77777777" w:rsidR="003A4D95" w:rsidRPr="00460251" w:rsidRDefault="003A4D95" w:rsidP="00C63A02">
      <w:pPr>
        <w:spacing w:line="360" w:lineRule="auto"/>
        <w:contextualSpacing/>
        <w:jc w:val="both"/>
        <w:rPr>
          <w:rFonts w:ascii="Arial" w:hAnsi="Arial" w:cs="Arial"/>
          <w:color w:val="000000" w:themeColor="text1"/>
          <w:lang w:val="en-GB"/>
        </w:rPr>
      </w:pPr>
    </w:p>
    <w:p w14:paraId="1C647DAC" w14:textId="77777777" w:rsidR="00501375" w:rsidRPr="00460251" w:rsidRDefault="00501375" w:rsidP="000C3F6C">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In relation to the three cell lines utilised in this study, disparities in expression were observed among the cell lines. The results demonstrated that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exhibited similar fluorescence intensity, ranging from high to moderate, whereas the </w:t>
      </w:r>
      <w:proofErr w:type="spellStart"/>
      <w:r w:rsidRPr="00460251">
        <w:rPr>
          <w:rFonts w:ascii="Arial" w:hAnsi="Arial" w:cs="Arial"/>
          <w:color w:val="000000" w:themeColor="text1"/>
          <w:lang w:val="en-GB"/>
        </w:rPr>
        <w:lastRenderedPageBreak/>
        <w:t>ViBo</w:t>
      </w:r>
      <w:proofErr w:type="spellEnd"/>
      <w:r w:rsidRPr="00460251">
        <w:rPr>
          <w:rFonts w:ascii="Arial" w:hAnsi="Arial" w:cs="Arial"/>
          <w:color w:val="000000" w:themeColor="text1"/>
          <w:lang w:val="en-GB"/>
        </w:rPr>
        <w:t xml:space="preserve"> cells showed only a slight fluorescence intensity. The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lines are positive for HPV-18 and HPV-16, respectively, and the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 line is negative for HPV.  In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similar results were reported by Goletz et al. (1997), where T-antigen expression was observed in the cytoplasm of the cells. The ALL lectin recognises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cells that are positive for HPV with greater intensity than HPV-negative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xml:space="preserve"> cells; this may be related to the upregulation or dysregulation of the viral proteins E6 and E7 in the regulation of GalNAc transferase (GALNT) expression, including GALNT1 (</w:t>
      </w:r>
      <w:r w:rsidRPr="00460251">
        <w:rPr>
          <w:rFonts w:ascii="Arial" w:eastAsia="Calibri" w:hAnsi="Arial" w:cs="Arial"/>
          <w:color w:val="000000" w:themeColor="text1"/>
          <w:lang w:val="en-GB"/>
        </w:rPr>
        <w:t>Aco-</w:t>
      </w:r>
      <w:proofErr w:type="spellStart"/>
      <w:r w:rsidRPr="00460251">
        <w:rPr>
          <w:rFonts w:ascii="Arial" w:eastAsia="Calibri" w:hAnsi="Arial" w:cs="Arial"/>
          <w:color w:val="000000" w:themeColor="text1"/>
          <w:lang w:val="en-GB"/>
        </w:rPr>
        <w:t>Tlachi</w:t>
      </w:r>
      <w:proofErr w:type="spellEnd"/>
      <w:r w:rsidRPr="00460251">
        <w:rPr>
          <w:rFonts w:ascii="Arial" w:eastAsia="Calibri" w:hAnsi="Arial" w:cs="Arial"/>
          <w:color w:val="000000" w:themeColor="text1"/>
          <w:lang w:val="en-GB"/>
        </w:rPr>
        <w:t xml:space="preserve"> </w:t>
      </w:r>
      <w:r w:rsidRPr="00460251">
        <w:rPr>
          <w:rFonts w:ascii="Arial" w:hAnsi="Arial" w:cs="Arial"/>
          <w:color w:val="000000" w:themeColor="text1"/>
          <w:lang w:val="en-GB"/>
        </w:rPr>
        <w:t xml:space="preserve">et al., 2018), GALNT2, GALNT3, GALNT4, GALNT10, GALNT13 and GALNT15, have also been implicated (Zhou et al., 2022). </w:t>
      </w:r>
    </w:p>
    <w:p w14:paraId="5636013B" w14:textId="77777777" w:rsidR="00AA195E" w:rsidRPr="00460251" w:rsidRDefault="00AA195E" w:rsidP="00C63A02">
      <w:pPr>
        <w:spacing w:line="360" w:lineRule="auto"/>
        <w:contextualSpacing/>
        <w:jc w:val="both"/>
        <w:rPr>
          <w:rFonts w:ascii="Arial" w:hAnsi="Arial" w:cs="Arial"/>
          <w:color w:val="000000" w:themeColor="text1"/>
          <w:lang w:val="en-GB"/>
        </w:rPr>
      </w:pPr>
    </w:p>
    <w:p w14:paraId="70DA14CA" w14:textId="77777777" w:rsidR="0092446A" w:rsidRPr="00460251" w:rsidRDefault="00E81183" w:rsidP="000C3F6C">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The specificity of the ALL lectin was demonstrated by pre-incubation with GalNAc, Fetuin, Lactose and BSM, which showed absent recognition with GalNAc and fetuin or reduced recognition with lactose and BSM in the cell lines, suggesting that the GalNAc residues present in the T/Tn antigen (Hernández et al., 2004; Lascurain et al., 1997) are present in the glycoproteins expressed by the cell lines.</w:t>
      </w:r>
    </w:p>
    <w:p w14:paraId="795C79D9" w14:textId="77777777" w:rsidR="000C686E" w:rsidRPr="00460251" w:rsidRDefault="000C686E" w:rsidP="00C63A02">
      <w:pPr>
        <w:spacing w:line="360" w:lineRule="auto"/>
        <w:contextualSpacing/>
        <w:jc w:val="both"/>
        <w:rPr>
          <w:rFonts w:ascii="Arial" w:hAnsi="Arial" w:cs="Arial"/>
          <w:color w:val="000000" w:themeColor="text1"/>
          <w:lang w:val="en-GB"/>
        </w:rPr>
      </w:pPr>
    </w:p>
    <w:p w14:paraId="6BBB6C65" w14:textId="2B8B985E" w:rsidR="002E07FB" w:rsidRPr="00460251" w:rsidRDefault="005161AF" w:rsidP="002E07FB">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 xml:space="preserve">Western blotting showed that ALL lectin recognised a band of approximately </w:t>
      </w:r>
      <w:r w:rsidRPr="00460251">
        <w:rPr>
          <w:rStyle w:val="Strong"/>
          <w:rFonts w:ascii="Arial" w:hAnsi="Arial" w:cs="Arial"/>
          <w:b w:val="0"/>
          <w:bCs w:val="0"/>
          <w:color w:val="000000" w:themeColor="text1"/>
          <w:shd w:val="clear" w:color="auto" w:fill="FFFFFF"/>
          <w:lang w:val="en-GB"/>
        </w:rPr>
        <w:t>≈</w:t>
      </w:r>
      <w:r w:rsidRPr="00460251">
        <w:rPr>
          <w:rFonts w:ascii="Arial" w:hAnsi="Arial" w:cs="Arial"/>
          <w:b/>
          <w:bCs/>
          <w:color w:val="000000" w:themeColor="text1"/>
          <w:lang w:val="en-GB"/>
        </w:rPr>
        <w:t xml:space="preserve"> </w:t>
      </w:r>
      <w:r w:rsidRPr="00460251">
        <w:rPr>
          <w:rFonts w:ascii="Arial" w:hAnsi="Arial" w:cs="Arial"/>
          <w:color w:val="000000" w:themeColor="text1"/>
          <w:lang w:val="en-GB"/>
        </w:rPr>
        <w:t xml:space="preserve">65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and another of approximately </w:t>
      </w:r>
      <w:r w:rsidRPr="00460251">
        <w:rPr>
          <w:rStyle w:val="Strong"/>
          <w:rFonts w:ascii="Arial" w:hAnsi="Arial" w:cs="Arial"/>
          <w:b w:val="0"/>
          <w:bCs w:val="0"/>
          <w:color w:val="000000" w:themeColor="text1"/>
          <w:shd w:val="clear" w:color="auto" w:fill="FFFFFF"/>
          <w:lang w:val="en-GB"/>
        </w:rPr>
        <w:t>≈</w:t>
      </w:r>
      <w:r w:rsidRPr="00460251">
        <w:rPr>
          <w:rFonts w:ascii="Arial" w:hAnsi="Arial" w:cs="Arial"/>
          <w:b/>
          <w:bCs/>
          <w:color w:val="000000" w:themeColor="text1"/>
          <w:lang w:val="en-GB"/>
        </w:rPr>
        <w:t xml:space="preserve"> </w:t>
      </w:r>
      <w:r w:rsidRPr="00460251">
        <w:rPr>
          <w:rFonts w:ascii="Arial" w:hAnsi="Arial" w:cs="Arial"/>
          <w:color w:val="000000" w:themeColor="text1"/>
          <w:lang w:val="en-GB"/>
        </w:rPr>
        <w:t xml:space="preserve">100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in the total lysate of the three cell lines. Immunoprecipitation assays revealed distinctive protein bands ranging from </w:t>
      </w:r>
      <w:r w:rsidRPr="00460251">
        <w:rPr>
          <w:rStyle w:val="Strong"/>
          <w:rFonts w:ascii="Arial" w:hAnsi="Arial" w:cs="Arial"/>
          <w:b w:val="0"/>
          <w:bCs w:val="0"/>
          <w:color w:val="000000" w:themeColor="text1"/>
          <w:shd w:val="clear" w:color="auto" w:fill="FFFFFF"/>
          <w:lang w:val="en-GB"/>
        </w:rPr>
        <w:t>≈</w:t>
      </w:r>
      <w:r w:rsidRPr="00460251">
        <w:rPr>
          <w:rFonts w:ascii="Arial" w:hAnsi="Arial" w:cs="Arial"/>
          <w:b/>
          <w:bCs/>
          <w:color w:val="000000" w:themeColor="text1"/>
          <w:lang w:val="en-GB"/>
        </w:rPr>
        <w:t xml:space="preserve"> </w:t>
      </w:r>
      <w:r w:rsidRPr="00460251">
        <w:rPr>
          <w:rFonts w:ascii="Arial" w:hAnsi="Arial" w:cs="Arial"/>
          <w:color w:val="000000" w:themeColor="text1"/>
          <w:lang w:val="en-GB"/>
        </w:rPr>
        <w:t xml:space="preserve">65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to </w:t>
      </w:r>
      <w:r w:rsidRPr="00460251">
        <w:rPr>
          <w:rStyle w:val="Strong"/>
          <w:rFonts w:ascii="Arial" w:hAnsi="Arial" w:cs="Arial"/>
          <w:b w:val="0"/>
          <w:bCs w:val="0"/>
          <w:color w:val="000000" w:themeColor="text1"/>
          <w:shd w:val="clear" w:color="auto" w:fill="FFFFFF"/>
          <w:lang w:val="en-GB"/>
        </w:rPr>
        <w:t>≈</w:t>
      </w:r>
      <w:r w:rsidRPr="00460251">
        <w:rPr>
          <w:rFonts w:ascii="Arial" w:hAnsi="Arial" w:cs="Arial"/>
          <w:b/>
          <w:bCs/>
          <w:color w:val="000000" w:themeColor="text1"/>
          <w:lang w:val="en-GB"/>
        </w:rPr>
        <w:t xml:space="preserve"> </w:t>
      </w:r>
      <w:r w:rsidRPr="00460251">
        <w:rPr>
          <w:rFonts w:ascii="Arial" w:hAnsi="Arial" w:cs="Arial"/>
          <w:color w:val="000000" w:themeColor="text1"/>
          <w:lang w:val="en-GB"/>
        </w:rPr>
        <w:t xml:space="preserve">100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in HPV-positive lines and from 25 to 37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in HPV-negative lines. The 65 </w:t>
      </w:r>
      <w:proofErr w:type="spellStart"/>
      <w:r w:rsidRPr="00460251">
        <w:rPr>
          <w:rFonts w:ascii="Arial" w:hAnsi="Arial" w:cs="Arial"/>
          <w:color w:val="000000" w:themeColor="text1"/>
          <w:lang w:val="en-GB"/>
        </w:rPr>
        <w:t>kDa</w:t>
      </w:r>
      <w:proofErr w:type="spellEnd"/>
      <w:r w:rsidRPr="00460251">
        <w:rPr>
          <w:rFonts w:ascii="Arial" w:hAnsi="Arial" w:cs="Arial"/>
          <w:color w:val="000000" w:themeColor="text1"/>
          <w:lang w:val="en-GB"/>
        </w:rPr>
        <w:t xml:space="preserve"> protein has a molecular weight approximately similar to that of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(membrane-organizing extension spike protein) is a previously described cytoskeletal protein, which belongs to the ezrin–radixin–</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(ERM) Family (</w:t>
      </w:r>
      <w:r w:rsidRPr="00460251">
        <w:rPr>
          <w:rFonts w:ascii="Arial" w:eastAsia="Calibri" w:hAnsi="Arial" w:cs="Arial"/>
          <w:color w:val="000000" w:themeColor="text1"/>
          <w:lang w:val="en-GB"/>
        </w:rPr>
        <w:t xml:space="preserve">Amieva &amp; </w:t>
      </w:r>
      <w:proofErr w:type="spellStart"/>
      <w:r w:rsidRPr="00460251">
        <w:rPr>
          <w:rFonts w:ascii="Arial" w:eastAsia="Calibri" w:hAnsi="Arial" w:cs="Arial"/>
          <w:color w:val="000000" w:themeColor="text1"/>
          <w:lang w:val="en-GB"/>
        </w:rPr>
        <w:t>Furthmayr</w:t>
      </w:r>
      <w:proofErr w:type="spellEnd"/>
      <w:r w:rsidRPr="00460251">
        <w:rPr>
          <w:rFonts w:ascii="Arial" w:eastAsia="Calibri" w:hAnsi="Arial" w:cs="Arial"/>
          <w:color w:val="000000" w:themeColor="text1"/>
          <w:lang w:val="en-GB"/>
        </w:rPr>
        <w:t>, 1995;</w:t>
      </w:r>
      <w:r w:rsidRPr="00460251">
        <w:rPr>
          <w:rFonts w:ascii="Arial" w:hAnsi="Arial" w:cs="Arial"/>
          <w:color w:val="000000" w:themeColor="text1"/>
          <w:lang w:val="en-GB"/>
        </w:rPr>
        <w:t xml:space="preserve"> </w:t>
      </w:r>
      <w:r w:rsidRPr="00460251">
        <w:rPr>
          <w:rFonts w:ascii="Arial" w:eastAsia="Calibri" w:hAnsi="Arial" w:cs="Arial"/>
          <w:color w:val="000000" w:themeColor="text1"/>
          <w:lang w:val="en-GB"/>
        </w:rPr>
        <w:t>Bretscher et al., 2002)</w:t>
      </w:r>
      <w:r w:rsidRPr="00460251">
        <w:rPr>
          <w:rFonts w:ascii="Arial" w:hAnsi="Arial" w:cs="Arial"/>
          <w:color w:val="000000" w:themeColor="text1"/>
          <w:lang w:val="en-GB"/>
        </w:rPr>
        <w:t>. ERM members serve an important role in regulating cell adhesion, migration and morphogenesis, by regulating actin cytoskeleton remodelling (</w:t>
      </w:r>
      <w:proofErr w:type="spellStart"/>
      <w:r w:rsidRPr="00460251">
        <w:rPr>
          <w:rFonts w:ascii="Arial" w:eastAsia="Calibri" w:hAnsi="Arial" w:cs="Arial"/>
          <w:color w:val="000000" w:themeColor="text1"/>
          <w:lang w:val="en-GB"/>
        </w:rPr>
        <w:t>Fehon</w:t>
      </w:r>
      <w:proofErr w:type="spellEnd"/>
      <w:r w:rsidRPr="00460251">
        <w:rPr>
          <w:rFonts w:ascii="Arial" w:eastAsia="Calibri" w:hAnsi="Arial" w:cs="Arial"/>
          <w:color w:val="000000" w:themeColor="text1"/>
          <w:lang w:val="en-GB"/>
        </w:rPr>
        <w:t xml:space="preserve"> et al., 2010)</w:t>
      </w:r>
      <w:r w:rsidRPr="00460251">
        <w:rPr>
          <w:rFonts w:ascii="Arial" w:hAnsi="Arial" w:cs="Arial"/>
          <w:color w:val="000000" w:themeColor="text1"/>
          <w:lang w:val="en-GB"/>
        </w:rPr>
        <w:t xml:space="preserve">. Recently,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has been characterized as the possible receptor for ALL lectin in thymocytes of mice (</w:t>
      </w:r>
      <w:r w:rsidRPr="00460251">
        <w:rPr>
          <w:rFonts w:ascii="Arial" w:eastAsia="Calibri" w:hAnsi="Arial" w:cs="Arial"/>
          <w:color w:val="000000" w:themeColor="text1"/>
          <w:lang w:val="en-GB"/>
        </w:rPr>
        <w:t xml:space="preserve">Arenas-Del Ángel et al., 2015). </w:t>
      </w:r>
      <w:r w:rsidRPr="00460251">
        <w:rPr>
          <w:rFonts w:ascii="Arial" w:hAnsi="Arial" w:cs="Arial"/>
          <w:color w:val="000000" w:themeColor="text1"/>
          <w:lang w:val="en-GB"/>
        </w:rPr>
        <w:t xml:space="preserve">Similarly, in MCF-7 cells, it has been reported that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colocalises with the ALL lectin (</w:t>
      </w:r>
      <w:r w:rsidR="00A51FDD" w:rsidRPr="00A51FDD">
        <w:rPr>
          <w:rFonts w:ascii="Arial" w:hAnsi="Arial" w:cs="Arial"/>
          <w:color w:val="000000" w:themeColor="text1"/>
          <w:lang w:val="en-GB"/>
        </w:rPr>
        <w:t xml:space="preserve">García </w:t>
      </w:r>
      <w:r w:rsidRPr="00460251">
        <w:rPr>
          <w:rFonts w:ascii="Arial" w:hAnsi="Arial" w:cs="Arial"/>
          <w:color w:val="000000" w:themeColor="text1"/>
          <w:lang w:val="en-GB"/>
        </w:rPr>
        <w:t xml:space="preserve">Cruz et al., 2022). </w:t>
      </w:r>
      <w:r w:rsidRPr="00460251">
        <w:rPr>
          <w:rFonts w:ascii="Arial" w:hAnsi="Arial" w:cs="Arial"/>
          <w:i/>
          <w:iCs/>
          <w:color w:val="000000" w:themeColor="text1"/>
          <w:lang w:val="en-GB"/>
        </w:rPr>
        <w:t>O</w:t>
      </w:r>
      <w:r w:rsidRPr="00460251">
        <w:rPr>
          <w:rFonts w:ascii="Arial" w:hAnsi="Arial" w:cs="Arial"/>
          <w:color w:val="000000" w:themeColor="text1"/>
          <w:lang w:val="en-GB"/>
        </w:rPr>
        <w:t>-</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is expressed in CD4+ and CD8+ T lymphocytes and that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provides a new </w:t>
      </w:r>
      <w:r w:rsidRPr="00460251">
        <w:rPr>
          <w:rFonts w:ascii="Arial" w:hAnsi="Arial" w:cs="Arial"/>
          <w:color w:val="000000" w:themeColor="text1"/>
          <w:lang w:val="en-GB"/>
        </w:rPr>
        <w:lastRenderedPageBreak/>
        <w:t xml:space="preserve">costimulatory activation signal in both T cell subsets (Gómez-Henao et al., 2021). This may suggest that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may be the glycoprotein overexpressed in cervical cancer cell lines; however, further studies, including proteomic analyses, are needed to identify the glycoprotein recognised by the ALL lectin in cervical cell lines. </w:t>
      </w:r>
      <w:proofErr w:type="spellStart"/>
      <w:r w:rsidRPr="00460251">
        <w:rPr>
          <w:rFonts w:ascii="Arial" w:hAnsi="Arial" w:cs="Arial"/>
          <w:color w:val="000000" w:themeColor="text1"/>
          <w:lang w:val="en-GB"/>
        </w:rPr>
        <w:t>Moesin</w:t>
      </w:r>
      <w:proofErr w:type="spellEnd"/>
      <w:r w:rsidRPr="00460251">
        <w:rPr>
          <w:rFonts w:ascii="Arial" w:hAnsi="Arial" w:cs="Arial"/>
          <w:color w:val="000000" w:themeColor="text1"/>
          <w:lang w:val="en-GB"/>
        </w:rPr>
        <w:t xml:space="preserve"> has 22 potential </w:t>
      </w:r>
      <w:r w:rsidRPr="00460251">
        <w:rPr>
          <w:rFonts w:ascii="Arial" w:hAnsi="Arial" w:cs="Arial"/>
          <w:i/>
          <w:iCs/>
          <w:color w:val="000000" w:themeColor="text1"/>
          <w:lang w:val="en-GB"/>
        </w:rPr>
        <w:t>O</w:t>
      </w:r>
      <w:r w:rsidRPr="00460251">
        <w:rPr>
          <w:rFonts w:ascii="Arial" w:hAnsi="Arial" w:cs="Arial"/>
          <w:color w:val="000000" w:themeColor="text1"/>
          <w:lang w:val="en-GB"/>
        </w:rPr>
        <w:t>-glycosylation sites, and glycosylation at these sites can vary according to the metabolic state of the cell (</w:t>
      </w:r>
      <w:r w:rsidR="00A51FDD" w:rsidRPr="00A51FDD">
        <w:rPr>
          <w:rFonts w:ascii="Arial" w:hAnsi="Arial" w:cs="Arial"/>
          <w:color w:val="000000" w:themeColor="text1"/>
          <w:lang w:val="en-GB"/>
        </w:rPr>
        <w:t xml:space="preserve">García </w:t>
      </w:r>
      <w:r w:rsidRPr="00460251">
        <w:rPr>
          <w:rFonts w:ascii="Arial" w:hAnsi="Arial" w:cs="Arial"/>
          <w:color w:val="000000" w:themeColor="text1"/>
          <w:lang w:val="en-GB"/>
        </w:rPr>
        <w:t xml:space="preserve">Cruz et al., 2022). This may result in changes in the expression of the T antigen, recognized by ALL. These changes could involve the activity of glycosyl transferases, especially GalNAc transferases, which initiate the process of </w:t>
      </w:r>
      <w:r w:rsidRPr="00460251">
        <w:rPr>
          <w:rFonts w:ascii="Arial" w:hAnsi="Arial" w:cs="Arial"/>
          <w:i/>
          <w:iCs/>
          <w:color w:val="000000" w:themeColor="text1"/>
          <w:lang w:val="en-GB"/>
        </w:rPr>
        <w:t>O</w:t>
      </w:r>
      <w:r w:rsidRPr="00460251">
        <w:rPr>
          <w:rFonts w:ascii="Arial" w:hAnsi="Arial" w:cs="Arial"/>
          <w:color w:val="000000" w:themeColor="text1"/>
          <w:lang w:val="en-GB"/>
        </w:rPr>
        <w:t xml:space="preserve">-glycosylation. Further studies of GalNAc transferase expression are needed to elucidate its role in the expression of the T and Tn </w:t>
      </w:r>
      <w:proofErr w:type="gramStart"/>
      <w:r w:rsidRPr="00460251">
        <w:rPr>
          <w:rFonts w:ascii="Arial" w:hAnsi="Arial" w:cs="Arial"/>
          <w:color w:val="000000" w:themeColor="text1"/>
          <w:lang w:val="en-GB"/>
        </w:rPr>
        <w:t>antigen  in</w:t>
      </w:r>
      <w:proofErr w:type="gramEnd"/>
      <w:r w:rsidRPr="00460251">
        <w:rPr>
          <w:rFonts w:ascii="Arial" w:hAnsi="Arial" w:cs="Arial"/>
          <w:color w:val="000000" w:themeColor="text1"/>
          <w:lang w:val="en-GB"/>
        </w:rPr>
        <w:t xml:space="preserve"> cervical cancer cell lines</w:t>
      </w:r>
    </w:p>
    <w:p w14:paraId="103A548F" w14:textId="77777777" w:rsidR="001B264C" w:rsidRPr="00460251" w:rsidRDefault="001B264C" w:rsidP="002E07FB">
      <w:pPr>
        <w:pStyle w:val="ListParagraph"/>
        <w:numPr>
          <w:ilvl w:val="0"/>
          <w:numId w:val="3"/>
        </w:numPr>
        <w:spacing w:line="360" w:lineRule="auto"/>
        <w:jc w:val="both"/>
        <w:rPr>
          <w:rFonts w:ascii="Arial" w:hAnsi="Arial" w:cs="Arial"/>
          <w:b/>
          <w:bCs/>
          <w:color w:val="000000" w:themeColor="text1"/>
        </w:rPr>
      </w:pPr>
      <w:r w:rsidRPr="00460251">
        <w:rPr>
          <w:rFonts w:ascii="Arial" w:hAnsi="Arial" w:cs="Arial"/>
          <w:b/>
          <w:bCs/>
          <w:color w:val="000000" w:themeColor="text1"/>
        </w:rPr>
        <w:t>CONCLUSIONS</w:t>
      </w:r>
    </w:p>
    <w:p w14:paraId="28CA9AC9" w14:textId="77777777" w:rsidR="00ED1CF6" w:rsidRPr="00460251" w:rsidRDefault="0080277A" w:rsidP="002E07FB">
      <w:pPr>
        <w:spacing w:before="100" w:beforeAutospacing="1" w:after="100" w:afterAutospacing="1" w:line="360" w:lineRule="auto"/>
        <w:jc w:val="both"/>
        <w:rPr>
          <w:rFonts w:ascii="Arial" w:eastAsia="Times New Roman" w:hAnsi="Arial" w:cs="Arial"/>
          <w:lang w:val="en-GB" w:eastAsia="en-GB"/>
        </w:rPr>
      </w:pPr>
      <w:r w:rsidRPr="00460251">
        <w:rPr>
          <w:rFonts w:ascii="Arial" w:eastAsia="Times New Roman" w:hAnsi="Arial" w:cs="Arial"/>
          <w:lang w:val="en-GB" w:eastAsia="en-GB"/>
        </w:rPr>
        <w:t xml:space="preserve">The study demonstrated differences in the recognition of cervical cancer cells by </w:t>
      </w:r>
      <w:r w:rsidRPr="00460251">
        <w:rPr>
          <w:rFonts w:ascii="Arial" w:eastAsia="Times New Roman" w:hAnsi="Arial" w:cs="Arial"/>
          <w:i/>
          <w:iCs/>
          <w:lang w:val="en-GB" w:eastAsia="en-GB"/>
        </w:rPr>
        <w:t xml:space="preserve">Amaranthus </w:t>
      </w:r>
      <w:proofErr w:type="spellStart"/>
      <w:r w:rsidRPr="00460251">
        <w:rPr>
          <w:rFonts w:ascii="Arial" w:eastAsia="Times New Roman" w:hAnsi="Arial" w:cs="Arial"/>
          <w:i/>
          <w:iCs/>
          <w:lang w:val="en-GB" w:eastAsia="en-GB"/>
        </w:rPr>
        <w:t>leucocarpus</w:t>
      </w:r>
      <w:proofErr w:type="spellEnd"/>
      <w:r w:rsidRPr="00460251">
        <w:rPr>
          <w:rFonts w:ascii="Arial" w:eastAsia="Times New Roman" w:hAnsi="Arial" w:cs="Arial"/>
          <w:lang w:val="en-GB" w:eastAsia="en-GB"/>
        </w:rPr>
        <w:t xml:space="preserve"> lectin. </w:t>
      </w:r>
      <w:proofErr w:type="spellStart"/>
      <w:r w:rsidRPr="00460251">
        <w:rPr>
          <w:rFonts w:ascii="Arial" w:eastAsia="Times New Roman" w:hAnsi="Arial" w:cs="Arial"/>
          <w:lang w:val="en-GB" w:eastAsia="en-GB"/>
        </w:rPr>
        <w:t>CaLo</w:t>
      </w:r>
      <w:proofErr w:type="spellEnd"/>
      <w:r w:rsidRPr="00460251">
        <w:rPr>
          <w:rFonts w:ascii="Arial" w:eastAsia="Times New Roman" w:hAnsi="Arial" w:cs="Arial"/>
          <w:lang w:val="en-GB" w:eastAsia="en-GB"/>
        </w:rPr>
        <w:t xml:space="preserve"> and </w:t>
      </w:r>
      <w:proofErr w:type="spellStart"/>
      <w:r w:rsidRPr="00460251">
        <w:rPr>
          <w:rFonts w:ascii="Arial" w:eastAsia="Times New Roman" w:hAnsi="Arial" w:cs="Arial"/>
          <w:lang w:val="en-GB" w:eastAsia="en-GB"/>
        </w:rPr>
        <w:t>SiHa</w:t>
      </w:r>
      <w:proofErr w:type="spellEnd"/>
      <w:r w:rsidRPr="00460251">
        <w:rPr>
          <w:rFonts w:ascii="Arial" w:eastAsia="Times New Roman" w:hAnsi="Arial" w:cs="Arial"/>
          <w:lang w:val="en-GB" w:eastAsia="en-GB"/>
        </w:rPr>
        <w:t xml:space="preserve"> cells showed greater ALL binding and fluorescence intensity than </w:t>
      </w:r>
      <w:proofErr w:type="spellStart"/>
      <w:r w:rsidRPr="00460251">
        <w:rPr>
          <w:rFonts w:ascii="Arial" w:eastAsia="Times New Roman" w:hAnsi="Arial" w:cs="Arial"/>
          <w:lang w:val="en-GB" w:eastAsia="en-GB"/>
        </w:rPr>
        <w:t>ViBo</w:t>
      </w:r>
      <w:proofErr w:type="spellEnd"/>
      <w:r w:rsidRPr="00460251">
        <w:rPr>
          <w:rFonts w:ascii="Arial" w:eastAsia="Times New Roman" w:hAnsi="Arial" w:cs="Arial"/>
          <w:lang w:val="en-GB" w:eastAsia="en-GB"/>
        </w:rPr>
        <w:t xml:space="preserve"> cells, while Western blotting detected approximately 65- and 100-kDa lectin-reactive proteins in all three cell lines. Lectin-based precipitation also revealed differences in glycoprotein profiles among the examined cell lines. These observations support the presence of variable </w:t>
      </w:r>
      <w:r w:rsidRPr="00460251">
        <w:rPr>
          <w:rFonts w:ascii="Arial" w:eastAsia="Times New Roman" w:hAnsi="Arial" w:cs="Arial"/>
          <w:i/>
          <w:iCs/>
          <w:lang w:val="en-GB" w:eastAsia="en-GB"/>
        </w:rPr>
        <w:t>O</w:t>
      </w:r>
      <w:r w:rsidRPr="00460251">
        <w:rPr>
          <w:rFonts w:ascii="Arial" w:eastAsia="Times New Roman" w:hAnsi="Arial" w:cs="Arial"/>
          <w:lang w:val="en-GB" w:eastAsia="en-GB"/>
        </w:rPr>
        <w:t>-glycosylation patterns in cervical cancer cells. However, the findings do not establish a direct causal relationship between HPV infection and glycosylation changes, nor do they identify the detected proteins conclusively. Additional studies with larger panels of HPV-positive and HPV-negative cell lines and direct characterisation of the lectin-reactive glycoproteins are required.</w:t>
      </w:r>
    </w:p>
    <w:p w14:paraId="7FA0EAA1" w14:textId="77777777" w:rsidR="009A6382" w:rsidRPr="00460251" w:rsidRDefault="009A6382" w:rsidP="009A638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6.</w:t>
      </w:r>
      <w:r w:rsidRPr="00460251">
        <w:rPr>
          <w:b/>
          <w:bCs/>
          <w:lang w:val="en-GB"/>
        </w:rPr>
        <w:t xml:space="preserve"> </w:t>
      </w:r>
      <w:r w:rsidRPr="00460251">
        <w:rPr>
          <w:rFonts w:ascii="Arial" w:hAnsi="Arial" w:cs="Arial"/>
          <w:b/>
          <w:bCs/>
          <w:color w:val="000000" w:themeColor="text1"/>
          <w:lang w:val="en-GB"/>
        </w:rPr>
        <w:t>LIMITATIONS</w:t>
      </w:r>
    </w:p>
    <w:p w14:paraId="5B562BFB" w14:textId="77777777" w:rsidR="009A6382" w:rsidRPr="00460251" w:rsidRDefault="009A6382" w:rsidP="009A6382">
      <w:pPr>
        <w:spacing w:line="360" w:lineRule="auto"/>
        <w:contextualSpacing/>
        <w:jc w:val="both"/>
        <w:rPr>
          <w:rFonts w:ascii="Arial" w:hAnsi="Arial" w:cs="Arial"/>
          <w:color w:val="000000" w:themeColor="text1"/>
          <w:lang w:val="en-GB"/>
        </w:rPr>
      </w:pPr>
      <w:r w:rsidRPr="00460251">
        <w:rPr>
          <w:rFonts w:ascii="Arial" w:hAnsi="Arial" w:cs="Arial"/>
          <w:color w:val="000000" w:themeColor="text1"/>
          <w:lang w:val="en-GB"/>
        </w:rPr>
        <w:t>This study analysed five healthy tissue samples and five squamous cell carcinoma samples. The flow cytometry analyses involved two replicates (n = 2), whereas the molecular profiles involved three replicates (n = 3). The absence of inferential statistical analysis l</w:t>
      </w:r>
      <w:proofErr w:type="spellStart"/>
      <w:r w:rsidRPr="00460251">
        <w:rPr>
          <w:rFonts w:ascii="Arial" w:hAnsi="Arial" w:cs="Arial"/>
          <w:color w:val="000000" w:themeColor="text1"/>
        </w:rPr>
        <w:t>im</w:t>
      </w:r>
      <w:r w:rsidRPr="00460251">
        <w:rPr>
          <w:rFonts w:ascii="Arial" w:hAnsi="Arial" w:cs="Arial"/>
          <w:color w:val="000000" w:themeColor="text1"/>
          <w:lang w:val="en-GB"/>
        </w:rPr>
        <w:t>its</w:t>
      </w:r>
      <w:proofErr w:type="spellEnd"/>
      <w:r w:rsidRPr="00460251">
        <w:rPr>
          <w:rFonts w:ascii="Arial" w:hAnsi="Arial" w:cs="Arial"/>
          <w:color w:val="000000" w:themeColor="text1"/>
          <w:lang w:val="en-GB"/>
        </w:rPr>
        <w:t xml:space="preserve"> the assessment of the statistical significance of the observed differences. The comparison of one HPV-negative cell line (</w:t>
      </w:r>
      <w:proofErr w:type="spellStart"/>
      <w:r w:rsidRPr="00460251">
        <w:rPr>
          <w:rFonts w:ascii="Arial" w:hAnsi="Arial" w:cs="Arial"/>
          <w:color w:val="000000" w:themeColor="text1"/>
          <w:lang w:val="en-GB"/>
        </w:rPr>
        <w:t>ViBo</w:t>
      </w:r>
      <w:proofErr w:type="spellEnd"/>
      <w:r w:rsidRPr="00460251">
        <w:rPr>
          <w:rFonts w:ascii="Arial" w:hAnsi="Arial" w:cs="Arial"/>
          <w:color w:val="000000" w:themeColor="text1"/>
          <w:lang w:val="en-GB"/>
        </w:rPr>
        <w:t>) with two HPV-positive cell lines (</w:t>
      </w:r>
      <w:proofErr w:type="spellStart"/>
      <w:r w:rsidRPr="00460251">
        <w:rPr>
          <w:rFonts w:ascii="Arial" w:hAnsi="Arial" w:cs="Arial"/>
          <w:color w:val="000000" w:themeColor="text1"/>
          <w:lang w:val="en-GB"/>
        </w:rPr>
        <w:t>CaLo</w:t>
      </w:r>
      <w:proofErr w:type="spellEnd"/>
      <w:r w:rsidRPr="00460251">
        <w:rPr>
          <w:rFonts w:ascii="Arial" w:hAnsi="Arial" w:cs="Arial"/>
          <w:color w:val="000000" w:themeColor="text1"/>
          <w:lang w:val="en-GB"/>
        </w:rPr>
        <w:t xml:space="preserve"> and </w:t>
      </w:r>
      <w:proofErr w:type="spellStart"/>
      <w:r w:rsidRPr="00460251">
        <w:rPr>
          <w:rFonts w:ascii="Arial" w:hAnsi="Arial" w:cs="Arial"/>
          <w:color w:val="000000" w:themeColor="text1"/>
          <w:lang w:val="en-GB"/>
        </w:rPr>
        <w:t>SiHa</w:t>
      </w:r>
      <w:proofErr w:type="spellEnd"/>
      <w:r w:rsidRPr="00460251">
        <w:rPr>
          <w:rFonts w:ascii="Arial" w:hAnsi="Arial" w:cs="Arial"/>
          <w:color w:val="000000" w:themeColor="text1"/>
          <w:lang w:val="en-GB"/>
        </w:rPr>
        <w:t xml:space="preserve">) does not allow HPV status to be </w:t>
      </w:r>
      <w:r w:rsidRPr="00460251">
        <w:rPr>
          <w:rFonts w:ascii="Arial" w:hAnsi="Arial" w:cs="Arial"/>
          <w:color w:val="000000" w:themeColor="text1"/>
          <w:lang w:val="en-GB"/>
        </w:rPr>
        <w:lastRenderedPageBreak/>
        <w:t>distinguished from intrinsic genetic, epigenetic or differentiation-related differences between the cell lines.</w:t>
      </w:r>
    </w:p>
    <w:p w14:paraId="13E22204" w14:textId="77777777" w:rsidR="009A6382" w:rsidRPr="00460251" w:rsidRDefault="009A6382" w:rsidP="009A6382">
      <w:pPr>
        <w:spacing w:line="360" w:lineRule="auto"/>
        <w:contextualSpacing/>
        <w:jc w:val="both"/>
        <w:rPr>
          <w:rFonts w:ascii="Arial" w:hAnsi="Arial" w:cs="Arial"/>
          <w:color w:val="000000" w:themeColor="text1"/>
          <w:lang w:val="en-GB"/>
        </w:rPr>
      </w:pPr>
    </w:p>
    <w:p w14:paraId="2A355925" w14:textId="3391E971" w:rsidR="0034271C" w:rsidRDefault="0034271C" w:rsidP="00C63A02">
      <w:pPr>
        <w:spacing w:line="360" w:lineRule="auto"/>
        <w:contextualSpacing/>
        <w:jc w:val="both"/>
        <w:rPr>
          <w:rFonts w:ascii="Arial" w:hAnsi="Arial" w:cs="Arial"/>
          <w:b/>
          <w:bCs/>
          <w:color w:val="333333"/>
          <w:lang w:val="en-GB"/>
        </w:rPr>
      </w:pPr>
      <w:r w:rsidRPr="0034271C">
        <w:rPr>
          <w:rFonts w:ascii="Arial" w:hAnsi="Arial" w:cs="Arial"/>
          <w:b/>
          <w:bCs/>
          <w:color w:val="333333"/>
          <w:lang w:val="en-GB"/>
        </w:rPr>
        <w:t xml:space="preserve">Conflicts Of Interest </w:t>
      </w:r>
    </w:p>
    <w:p w14:paraId="55167417" w14:textId="26EE9776" w:rsidR="009E7449" w:rsidRPr="00460251" w:rsidRDefault="001448E3" w:rsidP="00C63A02">
      <w:pPr>
        <w:spacing w:line="360" w:lineRule="auto"/>
        <w:contextualSpacing/>
        <w:jc w:val="both"/>
        <w:rPr>
          <w:rFonts w:ascii="Arial" w:hAnsi="Arial" w:cs="Arial"/>
          <w:lang w:val="en-GB"/>
        </w:rPr>
      </w:pPr>
      <w:r w:rsidRPr="00460251">
        <w:rPr>
          <w:rFonts w:ascii="Arial" w:hAnsi="Arial" w:cs="Arial"/>
          <w:lang w:val="en-GB"/>
        </w:rPr>
        <w:t>The authors declare no conflicts of interest.</w:t>
      </w:r>
    </w:p>
    <w:p w14:paraId="59707A29" w14:textId="77777777" w:rsidR="001E632B" w:rsidRPr="00460251" w:rsidRDefault="001E632B" w:rsidP="00C63A02">
      <w:pPr>
        <w:spacing w:line="360" w:lineRule="auto"/>
        <w:contextualSpacing/>
        <w:jc w:val="both"/>
        <w:rPr>
          <w:rFonts w:ascii="Arial" w:hAnsi="Arial" w:cs="Arial"/>
          <w:color w:val="000000" w:themeColor="text1"/>
          <w:lang w:val="en-GB"/>
        </w:rPr>
      </w:pPr>
    </w:p>
    <w:p w14:paraId="4B0B4EA3" w14:textId="32BBA118" w:rsidR="001E632B" w:rsidRPr="00460251" w:rsidRDefault="001E632B" w:rsidP="00C63A02">
      <w:pPr>
        <w:spacing w:line="360" w:lineRule="auto"/>
        <w:contextualSpacing/>
        <w:jc w:val="both"/>
        <w:rPr>
          <w:rFonts w:ascii="Arial" w:hAnsi="Arial" w:cs="Arial"/>
          <w:b/>
          <w:bCs/>
          <w:color w:val="000000" w:themeColor="text1"/>
          <w:lang w:val="en-GB"/>
        </w:rPr>
      </w:pPr>
      <w:r w:rsidRPr="00460251">
        <w:rPr>
          <w:rFonts w:ascii="Arial" w:hAnsi="Arial" w:cs="Arial"/>
          <w:b/>
          <w:bCs/>
          <w:color w:val="000000" w:themeColor="text1"/>
          <w:lang w:val="en-GB"/>
        </w:rPr>
        <w:t>ETHIC</w:t>
      </w:r>
      <w:r w:rsidR="00C540EB">
        <w:rPr>
          <w:rFonts w:ascii="Arial" w:hAnsi="Arial" w:cs="Arial"/>
          <w:b/>
          <w:bCs/>
          <w:color w:val="000000" w:themeColor="text1"/>
          <w:lang w:val="en-GB"/>
        </w:rPr>
        <w:t xml:space="preserve">AL APPROVAL </w:t>
      </w:r>
      <w:r w:rsidR="0091166E">
        <w:rPr>
          <w:rFonts w:ascii="Arial" w:hAnsi="Arial" w:cs="Arial"/>
          <w:b/>
          <w:bCs/>
          <w:color w:val="000000" w:themeColor="text1"/>
          <w:lang w:val="en-GB"/>
        </w:rPr>
        <w:t xml:space="preserve">AND CONSENT </w:t>
      </w:r>
    </w:p>
    <w:p w14:paraId="0BD49198" w14:textId="77777777" w:rsidR="002E07FB" w:rsidRPr="00460251" w:rsidRDefault="002E07FB" w:rsidP="002E07FB">
      <w:pPr>
        <w:spacing w:line="360" w:lineRule="auto"/>
        <w:contextualSpacing/>
        <w:jc w:val="both"/>
        <w:rPr>
          <w:rFonts w:ascii="Arial" w:hAnsi="Arial" w:cs="Arial"/>
          <w:color w:val="000000" w:themeColor="text1"/>
          <w:lang w:val="en-US"/>
        </w:rPr>
      </w:pPr>
      <w:r w:rsidRPr="00460251">
        <w:rPr>
          <w:rFonts w:ascii="Arial" w:hAnsi="Arial" w:cs="Arial"/>
          <w:color w:val="000000" w:themeColor="text1"/>
          <w:lang w:val="en-US"/>
        </w:rPr>
        <w:t>All participants agreed to participate in the study and signed an informed consent authorizing the use of the remaining tissue from the cervical tissue biopsy for immunofluorescence studies. All procedures will adhere to ethical standards,</w:t>
      </w:r>
      <w:r w:rsidRPr="00460251">
        <w:rPr>
          <w:rFonts w:ascii="Arial" w:hAnsi="Arial" w:cs="Arial"/>
          <w:color w:val="000000" w:themeColor="text1"/>
          <w:lang w:val="en-GB"/>
        </w:rPr>
        <w:t xml:space="preserve"> the Regulations of the General Health Law Regarding Health Research and Official Mexican Standard NOM-012-SSA3-2012, which establishes the criteria for the execution of health research projects in human beings </w:t>
      </w:r>
      <w:r w:rsidRPr="00460251">
        <w:rPr>
          <w:rFonts w:ascii="Arial" w:hAnsi="Arial" w:cs="Arial"/>
          <w:color w:val="000000" w:themeColor="text1"/>
          <w:lang w:val="en-US"/>
        </w:rPr>
        <w:t xml:space="preserve">in Mexico, and the current Declaration of Helsinki. Once the research project was evaluated and approved by the Research Ethics Committee of the Faculty of Dentistry of the Universidad </w:t>
      </w:r>
      <w:proofErr w:type="spellStart"/>
      <w:r w:rsidRPr="00460251">
        <w:rPr>
          <w:rFonts w:ascii="Arial" w:hAnsi="Arial" w:cs="Arial"/>
          <w:color w:val="000000" w:themeColor="text1"/>
          <w:lang w:val="en-US"/>
        </w:rPr>
        <w:t>Autónoma</w:t>
      </w:r>
      <w:proofErr w:type="spellEnd"/>
      <w:r w:rsidRPr="00460251">
        <w:rPr>
          <w:rFonts w:ascii="Arial" w:hAnsi="Arial" w:cs="Arial"/>
          <w:color w:val="000000" w:themeColor="text1"/>
          <w:lang w:val="en-US"/>
        </w:rPr>
        <w:t xml:space="preserve"> Benito Juárez de Oaxaca, Oaxaca, Mexico it was registered under the number </w:t>
      </w:r>
      <w:r w:rsidRPr="00460251">
        <w:rPr>
          <w:rFonts w:ascii="Arial" w:hAnsi="Arial" w:cs="Arial"/>
          <w:color w:val="000000" w:themeColor="text1"/>
          <w:lang w:val="en-GB"/>
        </w:rPr>
        <w:t>24PV010FO</w:t>
      </w:r>
      <w:r w:rsidRPr="00460251">
        <w:rPr>
          <w:rFonts w:ascii="Arial" w:hAnsi="Arial" w:cs="Arial"/>
          <w:color w:val="000000" w:themeColor="text1"/>
          <w:lang w:val="en-US"/>
        </w:rPr>
        <w:t>.</w:t>
      </w:r>
    </w:p>
    <w:p w14:paraId="74E2278B" w14:textId="77777777" w:rsidR="002E07FB" w:rsidRPr="00460251" w:rsidRDefault="002E07FB" w:rsidP="00C63A02">
      <w:pPr>
        <w:spacing w:line="360" w:lineRule="auto"/>
        <w:contextualSpacing/>
        <w:jc w:val="both"/>
        <w:rPr>
          <w:rFonts w:ascii="Arial" w:hAnsi="Arial" w:cs="Arial"/>
          <w:color w:val="000000" w:themeColor="text1"/>
          <w:lang w:val="en-GB"/>
        </w:rPr>
      </w:pPr>
    </w:p>
    <w:p w14:paraId="2313E999" w14:textId="7FB555C2" w:rsidR="00ED4B61" w:rsidRPr="00460251" w:rsidRDefault="00ED4B61" w:rsidP="00C63A02">
      <w:pPr>
        <w:jc w:val="both"/>
        <w:outlineLvl w:val="0"/>
        <w:rPr>
          <w:rFonts w:ascii="Arial" w:hAnsi="Arial" w:cs="Arial"/>
          <w:lang w:val="en-GB"/>
        </w:rPr>
      </w:pPr>
      <w:r w:rsidRPr="00460251">
        <w:rPr>
          <w:rFonts w:ascii="Arial" w:hAnsi="Arial" w:cs="Arial"/>
          <w:b/>
          <w:bCs/>
          <w:lang w:val="en-GB"/>
        </w:rPr>
        <w:t>COMPETING INTERESTS:</w:t>
      </w:r>
    </w:p>
    <w:p w14:paraId="4DF54DDA" w14:textId="77777777" w:rsidR="00ED4B61" w:rsidRPr="00460251" w:rsidRDefault="00ED4B61" w:rsidP="002E07FB">
      <w:pPr>
        <w:spacing w:line="360" w:lineRule="auto"/>
        <w:jc w:val="both"/>
        <w:rPr>
          <w:rFonts w:ascii="Arial" w:hAnsi="Arial" w:cs="Arial"/>
          <w:color w:val="000000" w:themeColor="text1"/>
          <w:lang w:val="en-GB"/>
        </w:rPr>
      </w:pPr>
      <w:r w:rsidRPr="00460251">
        <w:rPr>
          <w:rFonts w:ascii="Arial" w:hAnsi="Arial" w:cs="Arial"/>
          <w:color w:val="000000" w:themeColor="text1"/>
          <w:lang w:val="en-GB"/>
        </w:rPr>
        <w:t>Authors have declared that they have no known competing financial interests OR non-financial interests OR personal relationships that could have appeared to influence the work reported in this paper.</w:t>
      </w:r>
    </w:p>
    <w:p w14:paraId="56B871AC" w14:textId="77777777" w:rsidR="001E632B" w:rsidRPr="00460251" w:rsidRDefault="001E632B" w:rsidP="00C63A02">
      <w:pPr>
        <w:spacing w:line="360" w:lineRule="auto"/>
        <w:contextualSpacing/>
        <w:jc w:val="both"/>
        <w:rPr>
          <w:rFonts w:ascii="Arial" w:hAnsi="Arial" w:cs="Arial"/>
          <w:color w:val="000000" w:themeColor="text1"/>
          <w:lang w:val="en-GB"/>
        </w:rPr>
      </w:pPr>
    </w:p>
    <w:p w14:paraId="7710EA16" w14:textId="77777777" w:rsidR="0034271C" w:rsidRPr="0034271C" w:rsidRDefault="0034271C" w:rsidP="0034271C">
      <w:pPr>
        <w:spacing w:line="360" w:lineRule="auto"/>
        <w:contextualSpacing/>
        <w:jc w:val="both"/>
        <w:rPr>
          <w:rFonts w:ascii="Arial" w:hAnsi="Arial" w:cs="Arial"/>
          <w:b/>
          <w:bCs/>
          <w:lang w:val="en-GB"/>
        </w:rPr>
      </w:pPr>
      <w:r w:rsidRPr="0034271C">
        <w:rPr>
          <w:rFonts w:ascii="Arial" w:hAnsi="Arial" w:cs="Arial"/>
          <w:b/>
          <w:bCs/>
          <w:lang w:val="en-GB"/>
        </w:rPr>
        <w:t>Declaration of AI Use</w:t>
      </w:r>
    </w:p>
    <w:p w14:paraId="577A0851" w14:textId="5EF15516" w:rsidR="001448E3" w:rsidRPr="00460251" w:rsidRDefault="0034271C" w:rsidP="0034271C">
      <w:pPr>
        <w:spacing w:line="360" w:lineRule="auto"/>
        <w:contextualSpacing/>
        <w:jc w:val="both"/>
        <w:rPr>
          <w:rFonts w:ascii="Arial" w:hAnsi="Arial" w:cs="Arial"/>
          <w:lang w:val="en-GB"/>
        </w:rPr>
      </w:pPr>
      <w:r w:rsidRPr="0034271C">
        <w:rPr>
          <w:rFonts w:ascii="Arial" w:hAnsi="Arial" w:cs="Arial"/>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9E0328" w14:textId="77777777" w:rsidR="009A6382" w:rsidRPr="00460251" w:rsidRDefault="009A6382" w:rsidP="00C63A02">
      <w:pPr>
        <w:spacing w:line="360" w:lineRule="auto"/>
        <w:jc w:val="both"/>
        <w:rPr>
          <w:rFonts w:ascii="Arial" w:hAnsi="Arial" w:cs="Arial"/>
          <w:b/>
          <w:bCs/>
          <w:color w:val="000000" w:themeColor="text1"/>
        </w:rPr>
      </w:pPr>
    </w:p>
    <w:p w14:paraId="6BEC1FC6" w14:textId="77777777" w:rsidR="009A6382" w:rsidRPr="00460251" w:rsidRDefault="009A6382" w:rsidP="00C63A02">
      <w:pPr>
        <w:spacing w:line="360" w:lineRule="auto"/>
        <w:jc w:val="both"/>
        <w:rPr>
          <w:rFonts w:ascii="Arial" w:hAnsi="Arial" w:cs="Arial"/>
          <w:b/>
          <w:bCs/>
          <w:color w:val="000000" w:themeColor="text1"/>
        </w:rPr>
      </w:pPr>
    </w:p>
    <w:p w14:paraId="5C8BCDB6" w14:textId="77777777" w:rsidR="00C45AA0" w:rsidRDefault="00C45AA0" w:rsidP="00C63A02">
      <w:pPr>
        <w:spacing w:line="360" w:lineRule="auto"/>
        <w:jc w:val="both"/>
        <w:rPr>
          <w:rFonts w:ascii="Arial" w:hAnsi="Arial" w:cs="Arial"/>
          <w:b/>
          <w:bCs/>
          <w:color w:val="000000" w:themeColor="text1"/>
        </w:rPr>
      </w:pPr>
      <w:r w:rsidRPr="00460251">
        <w:rPr>
          <w:rFonts w:ascii="Arial" w:hAnsi="Arial" w:cs="Arial"/>
          <w:b/>
          <w:bCs/>
          <w:color w:val="000000" w:themeColor="text1"/>
        </w:rPr>
        <w:t>REFERENCES</w:t>
      </w:r>
    </w:p>
    <w:p w14:paraId="37CD4532"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Aco-</w:t>
      </w:r>
      <w:proofErr w:type="spellStart"/>
      <w:r w:rsidRPr="00A51FDD">
        <w:rPr>
          <w:rFonts w:ascii="Times New Roman" w:eastAsia="Times New Roman" w:hAnsi="Times New Roman" w:cs="Times New Roman"/>
          <w:kern w:val="0"/>
          <w:lang w:val="en-US"/>
          <w14:ligatures w14:val="none"/>
        </w:rPr>
        <w:t>Tlachi</w:t>
      </w:r>
      <w:proofErr w:type="spellEnd"/>
      <w:r w:rsidRPr="00A51FDD">
        <w:rPr>
          <w:rFonts w:ascii="Times New Roman" w:eastAsia="Times New Roman" w:hAnsi="Times New Roman" w:cs="Times New Roman"/>
          <w:kern w:val="0"/>
          <w:lang w:val="en-US"/>
          <w14:ligatures w14:val="none"/>
        </w:rPr>
        <w:t xml:space="preserve">, M., Carreño-López, R., Martínez-Morales, P. L., </w:t>
      </w:r>
      <w:proofErr w:type="spellStart"/>
      <w:r w:rsidRPr="00A51FDD">
        <w:rPr>
          <w:rFonts w:ascii="Times New Roman" w:eastAsia="Times New Roman" w:hAnsi="Times New Roman" w:cs="Times New Roman"/>
          <w:kern w:val="0"/>
          <w:lang w:val="en-US"/>
          <w14:ligatures w14:val="none"/>
        </w:rPr>
        <w:t>Maycotte</w:t>
      </w:r>
      <w:proofErr w:type="spellEnd"/>
      <w:r w:rsidRPr="00A51FDD">
        <w:rPr>
          <w:rFonts w:ascii="Times New Roman" w:eastAsia="Times New Roman" w:hAnsi="Times New Roman" w:cs="Times New Roman"/>
          <w:kern w:val="0"/>
          <w:lang w:val="en-US"/>
          <w14:ligatures w14:val="none"/>
        </w:rPr>
        <w:t>, P., Aguilar-</w:t>
      </w:r>
      <w:proofErr w:type="spellStart"/>
      <w:r w:rsidRPr="00A51FDD">
        <w:rPr>
          <w:rFonts w:ascii="Times New Roman" w:eastAsia="Times New Roman" w:hAnsi="Times New Roman" w:cs="Times New Roman"/>
          <w:kern w:val="0"/>
          <w:lang w:val="en-US"/>
          <w14:ligatures w14:val="none"/>
        </w:rPr>
        <w:t>Lemarroy</w:t>
      </w:r>
      <w:proofErr w:type="spellEnd"/>
      <w:r w:rsidRPr="00A51FDD">
        <w:rPr>
          <w:rFonts w:ascii="Times New Roman" w:eastAsia="Times New Roman" w:hAnsi="Times New Roman" w:cs="Times New Roman"/>
          <w:kern w:val="0"/>
          <w:lang w:val="en-US"/>
          <w14:ligatures w14:val="none"/>
        </w:rPr>
        <w:t xml:space="preserve">, A., Jave-Suárez, L. F., Santos-López, G., Reyes-Leyva, J., &amp; Vallejo-Ruiz, V. (2018). </w:t>
      </w:r>
      <w:proofErr w:type="spellStart"/>
      <w:r w:rsidRPr="00A51FDD">
        <w:rPr>
          <w:rFonts w:ascii="Times New Roman" w:eastAsia="Times New Roman" w:hAnsi="Times New Roman" w:cs="Times New Roman"/>
          <w:kern w:val="0"/>
          <w:lang w:val="en-US"/>
          <w14:ligatures w14:val="none"/>
        </w:rPr>
        <w:t>Glycogene</w:t>
      </w:r>
      <w:proofErr w:type="spellEnd"/>
      <w:r w:rsidRPr="00A51FDD">
        <w:rPr>
          <w:rFonts w:ascii="Times New Roman" w:eastAsia="Times New Roman" w:hAnsi="Times New Roman" w:cs="Times New Roman"/>
          <w:kern w:val="0"/>
          <w:lang w:val="en-US"/>
          <w14:ligatures w14:val="none"/>
        </w:rPr>
        <w:t xml:space="preserve"> expression profiles based on microarray data from cervical carcinoma HeLa cells with partially silenced E6 and E7 HPV oncogenes. Infectious Agents and Cancer, 13, Article 25. </w:t>
      </w:r>
      <w:hyperlink r:id="rId13" w:history="1">
        <w:r w:rsidRPr="00A51FDD">
          <w:rPr>
            <w:rFonts w:ascii="Times New Roman" w:eastAsia="Times New Roman" w:hAnsi="Times New Roman" w:cs="Times New Roman"/>
            <w:color w:val="0000FF"/>
            <w:kern w:val="0"/>
            <w:u w:val="single"/>
            <w:lang w:val="en-US"/>
            <w14:ligatures w14:val="none"/>
          </w:rPr>
          <w:t>https://doi.org/10.1186/s13027-018-0197-2</w:t>
        </w:r>
      </w:hyperlink>
    </w:p>
    <w:p w14:paraId="58E465C8"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American Type Culture Collection. (n.d.). </w:t>
      </w:r>
      <w:proofErr w:type="spellStart"/>
      <w:r w:rsidRPr="00A51FDD">
        <w:rPr>
          <w:rFonts w:ascii="Times New Roman" w:eastAsia="Times New Roman" w:hAnsi="Times New Roman" w:cs="Times New Roman"/>
          <w:kern w:val="0"/>
          <w:lang w:val="en-US"/>
          <w14:ligatures w14:val="none"/>
        </w:rPr>
        <w:t>SiHa</w:t>
      </w:r>
      <w:proofErr w:type="spellEnd"/>
      <w:r w:rsidRPr="00A51FDD">
        <w:rPr>
          <w:rFonts w:ascii="Times New Roman" w:eastAsia="Times New Roman" w:hAnsi="Times New Roman" w:cs="Times New Roman"/>
          <w:kern w:val="0"/>
          <w:lang w:val="en-US"/>
          <w14:ligatures w14:val="none"/>
        </w:rPr>
        <w:t xml:space="preserve"> (ATCC HTB-35). </w:t>
      </w:r>
      <w:hyperlink r:id="rId14" w:history="1">
        <w:r w:rsidRPr="00A51FDD">
          <w:rPr>
            <w:rFonts w:ascii="Times New Roman" w:eastAsia="Times New Roman" w:hAnsi="Times New Roman" w:cs="Times New Roman"/>
            <w:color w:val="0000FF"/>
            <w:kern w:val="0"/>
            <w:u w:val="single"/>
            <w:lang w:val="en-US"/>
            <w14:ligatures w14:val="none"/>
          </w:rPr>
          <w:t>https://www.atcc.org/products/htb-35</w:t>
        </w:r>
      </w:hyperlink>
    </w:p>
    <w:p w14:paraId="4D218298"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Amieva, M. R., &amp; </w:t>
      </w:r>
      <w:proofErr w:type="spellStart"/>
      <w:r w:rsidRPr="00A51FDD">
        <w:rPr>
          <w:rFonts w:ascii="Times New Roman" w:eastAsia="Times New Roman" w:hAnsi="Times New Roman" w:cs="Times New Roman"/>
          <w:kern w:val="0"/>
          <w:lang w:val="en-US"/>
          <w14:ligatures w14:val="none"/>
        </w:rPr>
        <w:t>Furthmayr</w:t>
      </w:r>
      <w:proofErr w:type="spellEnd"/>
      <w:r w:rsidRPr="00A51FDD">
        <w:rPr>
          <w:rFonts w:ascii="Times New Roman" w:eastAsia="Times New Roman" w:hAnsi="Times New Roman" w:cs="Times New Roman"/>
          <w:kern w:val="0"/>
          <w:lang w:val="en-US"/>
          <w14:ligatures w14:val="none"/>
        </w:rPr>
        <w:t xml:space="preserve">, H. (1995). Subcellular localization of </w:t>
      </w:r>
      <w:proofErr w:type="spellStart"/>
      <w:r w:rsidRPr="00A51FDD">
        <w:rPr>
          <w:rFonts w:ascii="Times New Roman" w:eastAsia="Times New Roman" w:hAnsi="Times New Roman" w:cs="Times New Roman"/>
          <w:kern w:val="0"/>
          <w:lang w:val="en-US"/>
          <w14:ligatures w14:val="none"/>
        </w:rPr>
        <w:t>moesin</w:t>
      </w:r>
      <w:proofErr w:type="spellEnd"/>
      <w:r w:rsidRPr="00A51FDD">
        <w:rPr>
          <w:rFonts w:ascii="Times New Roman" w:eastAsia="Times New Roman" w:hAnsi="Times New Roman" w:cs="Times New Roman"/>
          <w:kern w:val="0"/>
          <w:lang w:val="en-US"/>
          <w14:ligatures w14:val="none"/>
        </w:rPr>
        <w:t xml:space="preserve"> in dynamic filopodia, retraction fibers, and other structures involved in substrate exploration, attachment, and cell-cell contacts. Experimental Cell Research, 219(1), 180–196. </w:t>
      </w:r>
      <w:hyperlink r:id="rId15" w:history="1">
        <w:r w:rsidRPr="00A51FDD">
          <w:rPr>
            <w:rFonts w:ascii="Times New Roman" w:eastAsia="Times New Roman" w:hAnsi="Times New Roman" w:cs="Times New Roman"/>
            <w:color w:val="0000FF"/>
            <w:kern w:val="0"/>
            <w:u w:val="single"/>
            <w:lang w:val="en-US"/>
            <w14:ligatures w14:val="none"/>
          </w:rPr>
          <w:t>https://doi.org/10.1006/excr.1995.1218</w:t>
        </w:r>
      </w:hyperlink>
    </w:p>
    <w:p w14:paraId="199BF25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proofErr w:type="spellStart"/>
      <w:r w:rsidRPr="00A51FDD">
        <w:rPr>
          <w:rFonts w:ascii="Times New Roman" w:eastAsia="Times New Roman" w:hAnsi="Times New Roman" w:cs="Times New Roman"/>
          <w:kern w:val="0"/>
          <w:lang w:val="en-US"/>
          <w14:ligatures w14:val="none"/>
        </w:rPr>
        <w:t>Anithavani</w:t>
      </w:r>
      <w:proofErr w:type="spellEnd"/>
      <w:r w:rsidRPr="00A51FDD">
        <w:rPr>
          <w:rFonts w:ascii="Times New Roman" w:eastAsia="Times New Roman" w:hAnsi="Times New Roman" w:cs="Times New Roman"/>
          <w:kern w:val="0"/>
          <w:lang w:val="en-US"/>
          <w14:ligatures w14:val="none"/>
        </w:rPr>
        <w:t xml:space="preserve">, M., Rajan, R. A., &amp; Babu, M. M. (2024). Anticancer activity of lectin extracted from the saltpan microalga, </w:t>
      </w:r>
      <w:proofErr w:type="spellStart"/>
      <w:r w:rsidRPr="00A51FDD">
        <w:rPr>
          <w:rFonts w:ascii="Times New Roman" w:eastAsia="Times New Roman" w:hAnsi="Times New Roman" w:cs="Times New Roman"/>
          <w:kern w:val="0"/>
          <w:lang w:val="en-US"/>
          <w14:ligatures w14:val="none"/>
        </w:rPr>
        <w:t>Navicula</w:t>
      </w:r>
      <w:proofErr w:type="spellEnd"/>
      <w:r w:rsidRPr="00A51FDD">
        <w:rPr>
          <w:rFonts w:ascii="Times New Roman" w:eastAsia="Times New Roman" w:hAnsi="Times New Roman" w:cs="Times New Roman"/>
          <w:kern w:val="0"/>
          <w:lang w:val="en-US"/>
          <w14:ligatures w14:val="none"/>
        </w:rPr>
        <w:t xml:space="preserve"> sp. Uttar Pradesh Journal of Zoology, 45(1), 88–98. </w:t>
      </w:r>
      <w:hyperlink r:id="rId16" w:history="1">
        <w:r w:rsidRPr="00A51FDD">
          <w:rPr>
            <w:rFonts w:ascii="Times New Roman" w:eastAsia="Times New Roman" w:hAnsi="Times New Roman" w:cs="Times New Roman"/>
            <w:color w:val="0000FF"/>
            <w:kern w:val="0"/>
            <w:u w:val="single"/>
            <w:lang w:val="en-US"/>
            <w14:ligatures w14:val="none"/>
          </w:rPr>
          <w:t>https://doi.org/10.56557/upjoz/2024/v45i13858</w:t>
        </w:r>
      </w:hyperlink>
    </w:p>
    <w:p w14:paraId="0EAD97E7"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Arenas-Del Ángel, M., Legorreta-Herrera, M., Mendoza-Hernández, G., Garfias, Y., Chávez, R., Zenteno, E., &amp; Lascurain, R. (2015).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lectin recognizes a </w:t>
      </w:r>
      <w:proofErr w:type="spellStart"/>
      <w:r w:rsidRPr="00A51FDD">
        <w:rPr>
          <w:rFonts w:ascii="Times New Roman" w:eastAsia="Times New Roman" w:hAnsi="Times New Roman" w:cs="Times New Roman"/>
          <w:kern w:val="0"/>
          <w:lang w:val="en-US"/>
          <w14:ligatures w14:val="none"/>
        </w:rPr>
        <w:t>moesin</w:t>
      </w:r>
      <w:proofErr w:type="spellEnd"/>
      <w:r w:rsidRPr="00A51FDD">
        <w:rPr>
          <w:rFonts w:ascii="Times New Roman" w:eastAsia="Times New Roman" w:hAnsi="Times New Roman" w:cs="Times New Roman"/>
          <w:kern w:val="0"/>
          <w:lang w:val="en-US"/>
          <w14:ligatures w14:val="none"/>
        </w:rPr>
        <w:t xml:space="preserve">-like O-glycoprotein and </w:t>
      </w:r>
      <w:proofErr w:type="spellStart"/>
      <w:r w:rsidRPr="00A51FDD">
        <w:rPr>
          <w:rFonts w:ascii="Times New Roman" w:eastAsia="Times New Roman" w:hAnsi="Times New Roman" w:cs="Times New Roman"/>
          <w:kern w:val="0"/>
          <w:lang w:val="en-US"/>
          <w14:ligatures w14:val="none"/>
        </w:rPr>
        <w:t>costimulates</w:t>
      </w:r>
      <w:proofErr w:type="spellEnd"/>
      <w:r w:rsidRPr="00A51FDD">
        <w:rPr>
          <w:rFonts w:ascii="Times New Roman" w:eastAsia="Times New Roman" w:hAnsi="Times New Roman" w:cs="Times New Roman"/>
          <w:kern w:val="0"/>
          <w:lang w:val="en-US"/>
          <w14:ligatures w14:val="none"/>
        </w:rPr>
        <w:t xml:space="preserve"> murine CD3-activated CD4+ T cells. Immunity, Inflammation and Disease, 3(3), 182–195. </w:t>
      </w:r>
      <w:hyperlink r:id="rId17" w:history="1">
        <w:r w:rsidRPr="00A51FDD">
          <w:rPr>
            <w:rFonts w:ascii="Times New Roman" w:eastAsia="Times New Roman" w:hAnsi="Times New Roman" w:cs="Times New Roman"/>
            <w:color w:val="0000FF"/>
            <w:kern w:val="0"/>
            <w:u w:val="single"/>
            <w:lang w:val="en-US"/>
            <w14:ligatures w14:val="none"/>
          </w:rPr>
          <w:t>https://doi.org/10.1002/iid3.58</w:t>
        </w:r>
      </w:hyperlink>
    </w:p>
    <w:p w14:paraId="34A942A6"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Bretscher, A., Edwards, K., &amp; </w:t>
      </w:r>
      <w:proofErr w:type="spellStart"/>
      <w:r w:rsidRPr="00A51FDD">
        <w:rPr>
          <w:rFonts w:ascii="Times New Roman" w:eastAsia="Times New Roman" w:hAnsi="Times New Roman" w:cs="Times New Roman"/>
          <w:kern w:val="0"/>
          <w:lang w:val="en-US"/>
          <w14:ligatures w14:val="none"/>
        </w:rPr>
        <w:t>Fehon</w:t>
      </w:r>
      <w:proofErr w:type="spellEnd"/>
      <w:r w:rsidRPr="00A51FDD">
        <w:rPr>
          <w:rFonts w:ascii="Times New Roman" w:eastAsia="Times New Roman" w:hAnsi="Times New Roman" w:cs="Times New Roman"/>
          <w:kern w:val="0"/>
          <w:lang w:val="en-US"/>
          <w14:ligatures w14:val="none"/>
        </w:rPr>
        <w:t xml:space="preserve">, R. G. (2002). ERM proteins and merlin: Integrators at the cell cortex. Nature Reviews Molecular Cell Biology, 3(8), 586–599. </w:t>
      </w:r>
      <w:hyperlink r:id="rId18" w:history="1">
        <w:r w:rsidRPr="00A51FDD">
          <w:rPr>
            <w:rFonts w:ascii="Times New Roman" w:eastAsia="Times New Roman" w:hAnsi="Times New Roman" w:cs="Times New Roman"/>
            <w:color w:val="0000FF"/>
            <w:kern w:val="0"/>
            <w:u w:val="single"/>
            <w:lang w:val="en-US"/>
            <w14:ligatures w14:val="none"/>
          </w:rPr>
          <w:t>https://doi.org/10.1038/nrm882</w:t>
        </w:r>
      </w:hyperlink>
    </w:p>
    <w:p w14:paraId="5C6EA9F4"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Brooks, S. (2024). Lectins as versatile tools to explore cellular glycosylation. European Journal of Histochemistry, 68(1), Article 3959. </w:t>
      </w:r>
      <w:hyperlink r:id="rId19" w:history="1">
        <w:r w:rsidRPr="00A51FDD">
          <w:rPr>
            <w:rFonts w:ascii="Times New Roman" w:eastAsia="Times New Roman" w:hAnsi="Times New Roman" w:cs="Times New Roman"/>
            <w:color w:val="0000FF"/>
            <w:kern w:val="0"/>
            <w:u w:val="single"/>
            <w:lang w:val="en-US"/>
            <w14:ligatures w14:val="none"/>
          </w:rPr>
          <w:t>https://doi.org/10.4081/ejh.2024.3959</w:t>
        </w:r>
      </w:hyperlink>
    </w:p>
    <w:p w14:paraId="1C7AD2B4"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Caceres-Cortes, J. R., Alvarado-Moreno, J. A., Waga, K., Rangel-Corona, R., Monroy-Garcia, A., Rocha-Zavaleta, L., Urdiales-Ramos, J., Weiss-Steider, B., Haman, A., Hugo, P., Brousseau, R., &amp; Hoang, T. (2001). Implication of tyrosine kinase receptor and steel factor in cell density-dependent growth in cervical cancers and leukemias. Cancer Research, 61(16), 6281–6289. </w:t>
      </w:r>
      <w:hyperlink r:id="rId20" w:history="1">
        <w:r w:rsidRPr="00A51FDD">
          <w:rPr>
            <w:rFonts w:ascii="Times New Roman" w:eastAsia="Times New Roman" w:hAnsi="Times New Roman" w:cs="Times New Roman"/>
            <w:color w:val="0000FF"/>
            <w:kern w:val="0"/>
            <w:u w:val="single"/>
            <w:lang w:val="en-US"/>
            <w14:ligatures w14:val="none"/>
          </w:rPr>
          <w:t>https://aacrjournals.org/cancerres/article/61/16/6281/507634/Implication-of-Tyrosine-Kinase-Receptor-and-Steel</w:t>
        </w:r>
      </w:hyperlink>
    </w:p>
    <w:p w14:paraId="2EF20DCC"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Cisneros-Ramírez, D., Martínez-Laguna, Y., Martínez-Morales, P., Aguilar-</w:t>
      </w:r>
      <w:proofErr w:type="spellStart"/>
      <w:r w:rsidRPr="00A51FDD">
        <w:rPr>
          <w:rFonts w:ascii="Times New Roman" w:eastAsia="Times New Roman" w:hAnsi="Times New Roman" w:cs="Times New Roman"/>
          <w:kern w:val="0"/>
          <w:lang w:val="en-US"/>
          <w14:ligatures w14:val="none"/>
        </w:rPr>
        <w:t>Lemarroy</w:t>
      </w:r>
      <w:proofErr w:type="spellEnd"/>
      <w:r w:rsidRPr="00A51FDD">
        <w:rPr>
          <w:rFonts w:ascii="Times New Roman" w:eastAsia="Times New Roman" w:hAnsi="Times New Roman" w:cs="Times New Roman"/>
          <w:kern w:val="0"/>
          <w:lang w:val="en-US"/>
          <w14:ligatures w14:val="none"/>
        </w:rPr>
        <w:t xml:space="preserve">, A., Jave-Suárez, L. F., Santos-López, G., Reyes-Leyva, J., &amp; Vallejo-Ruiz, V. (2020). </w:t>
      </w:r>
      <w:proofErr w:type="spellStart"/>
      <w:r w:rsidRPr="00A51FDD">
        <w:rPr>
          <w:rFonts w:ascii="Times New Roman" w:eastAsia="Times New Roman" w:hAnsi="Times New Roman" w:cs="Times New Roman"/>
          <w:kern w:val="0"/>
          <w:lang w:val="en-US"/>
          <w14:ligatures w14:val="none"/>
        </w:rPr>
        <w:t>Glycogene</w:t>
      </w:r>
      <w:proofErr w:type="spellEnd"/>
      <w:r w:rsidRPr="00A51FDD">
        <w:rPr>
          <w:rFonts w:ascii="Times New Roman" w:eastAsia="Times New Roman" w:hAnsi="Times New Roman" w:cs="Times New Roman"/>
          <w:kern w:val="0"/>
          <w:lang w:val="en-US"/>
          <w14:ligatures w14:val="none"/>
        </w:rPr>
        <w:t xml:space="preserve"> expression profiles from a </w:t>
      </w:r>
      <w:proofErr w:type="spellStart"/>
      <w:r w:rsidRPr="00A51FDD">
        <w:rPr>
          <w:rFonts w:ascii="Times New Roman" w:eastAsia="Times New Roman" w:hAnsi="Times New Roman" w:cs="Times New Roman"/>
          <w:kern w:val="0"/>
          <w:lang w:val="en-US"/>
          <w14:ligatures w14:val="none"/>
        </w:rPr>
        <w:t>HaCaT</w:t>
      </w:r>
      <w:proofErr w:type="spellEnd"/>
      <w:r w:rsidRPr="00A51FDD">
        <w:rPr>
          <w:rFonts w:ascii="Times New Roman" w:eastAsia="Times New Roman" w:hAnsi="Times New Roman" w:cs="Times New Roman"/>
          <w:kern w:val="0"/>
          <w:lang w:val="en-US"/>
          <w14:ligatures w14:val="none"/>
        </w:rPr>
        <w:t xml:space="preserve"> cell line stably transfected with HPV16 E5 </w:t>
      </w:r>
      <w:r w:rsidRPr="00A51FDD">
        <w:rPr>
          <w:rFonts w:ascii="Times New Roman" w:eastAsia="Times New Roman" w:hAnsi="Times New Roman" w:cs="Times New Roman"/>
          <w:kern w:val="0"/>
          <w:lang w:val="en-US"/>
          <w14:ligatures w14:val="none"/>
        </w:rPr>
        <w:lastRenderedPageBreak/>
        <w:t xml:space="preserve">oncogene. Molecular Medicine Reports, 22(6), 5444–5453. </w:t>
      </w:r>
      <w:hyperlink r:id="rId21" w:history="1">
        <w:r w:rsidRPr="00A51FDD">
          <w:rPr>
            <w:rFonts w:ascii="Times New Roman" w:eastAsia="Times New Roman" w:hAnsi="Times New Roman" w:cs="Times New Roman"/>
            <w:color w:val="0000FF"/>
            <w:kern w:val="0"/>
            <w:u w:val="single"/>
            <w:lang w:val="en-US"/>
            <w14:ligatures w14:val="none"/>
          </w:rPr>
          <w:t>https://doi.org/10.3892/mmr.2020.11630</w:t>
        </w:r>
      </w:hyperlink>
    </w:p>
    <w:p w14:paraId="17080CC0"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Cornelissen, L. A. M., Blanas, A., Zaal, A., van der Horst, J. C., Kruijssen, L. J. W., O'Toole, T., van Kooyk, Y., &amp; van Vliet, S. J. (2020). Tn antigen expression contributes to an immune suppressive microenvironment and drives tumor growth in colorectal cancer. Frontiers in Oncology, 10, Article 1622. </w:t>
      </w:r>
      <w:hyperlink r:id="rId22" w:history="1">
        <w:r w:rsidRPr="00A51FDD">
          <w:rPr>
            <w:rFonts w:ascii="Times New Roman" w:eastAsia="Times New Roman" w:hAnsi="Times New Roman" w:cs="Times New Roman"/>
            <w:color w:val="0000FF"/>
            <w:kern w:val="0"/>
            <w:u w:val="single"/>
            <w:lang w:val="en-US"/>
            <w14:ligatures w14:val="none"/>
          </w:rPr>
          <w:t>https://doi.org/10.3389/fonc.2020.01622</w:t>
        </w:r>
      </w:hyperlink>
    </w:p>
    <w:p w14:paraId="2ADDD9B9"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Crescencio, M. E., Rodríguez, E., Páez, A., Masso, F. A., Montaño, L. F., &amp; López-Marure, R. (2009). Statins inhibit the proliferation and induce cell death of human papilloma virus positive and negative cervical cancer cells. International Journal of Biomedical Science, 5(4), 411–420. </w:t>
      </w:r>
      <w:hyperlink r:id="rId23" w:history="1">
        <w:r w:rsidRPr="00A51FDD">
          <w:rPr>
            <w:rFonts w:ascii="Times New Roman" w:eastAsia="Times New Roman" w:hAnsi="Times New Roman" w:cs="Times New Roman"/>
            <w:color w:val="0000FF"/>
            <w:kern w:val="0"/>
            <w:u w:val="single"/>
            <w:lang w:val="en-US"/>
            <w14:ligatures w14:val="none"/>
          </w:rPr>
          <w:t>https://doi.org/10.59566/IJBS.2009.5411</w:t>
        </w:r>
      </w:hyperlink>
    </w:p>
    <w:p w14:paraId="1BF65BFC"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Dong, X., Jiang, Y., Liu, J., Liu, Z., Gao, T., An, G., &amp; Wen, T. (2018). T-synthase deficiency enhances oncogenic features in human colorectal cancer cells via activation of epithelial-mesenchymal transition. BioMed Research International, 2018, Article 9532389. </w:t>
      </w:r>
      <w:hyperlink r:id="rId24" w:history="1">
        <w:r w:rsidRPr="00A51FDD">
          <w:rPr>
            <w:rFonts w:ascii="Times New Roman" w:eastAsia="Times New Roman" w:hAnsi="Times New Roman" w:cs="Times New Roman"/>
            <w:color w:val="0000FF"/>
            <w:kern w:val="0"/>
            <w:u w:val="single"/>
            <w:lang w:val="en-US"/>
            <w14:ligatures w14:val="none"/>
          </w:rPr>
          <w:t>https://doi.org/10.1155/2018/9532389</w:t>
        </w:r>
      </w:hyperlink>
    </w:p>
    <w:p w14:paraId="55339ADA"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Dong, Y., Zhang, X., Zhao, J., Hou, Q., Yu, Y., Wu, Y., Shi, X., Wang, L., &amp; Xu, D. (2025). Glycan dysregulation as one of major metabolic subtypes is associated with TERC overexpression and poor outcomes in cervical cancer. Frontiers in Immunology, 16, Article 1585647. </w:t>
      </w:r>
      <w:hyperlink r:id="rId25" w:history="1">
        <w:r w:rsidRPr="00A51FDD">
          <w:rPr>
            <w:rFonts w:ascii="Times New Roman" w:eastAsia="Times New Roman" w:hAnsi="Times New Roman" w:cs="Times New Roman"/>
            <w:color w:val="0000FF"/>
            <w:kern w:val="0"/>
            <w:u w:val="single"/>
            <w:lang w:val="en-US"/>
            <w14:ligatures w14:val="none"/>
          </w:rPr>
          <w:t>https://doi.org/10.3389/fimmu.2025.1585647</w:t>
        </w:r>
      </w:hyperlink>
    </w:p>
    <w:p w14:paraId="37C881E6"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Dube, D. H., &amp; Bertozzi, C. R. (2005). Glycans in cancer and inflammation—Potential for therapeutics and diagnostics. Nature Reviews Drug Discovery, 4, 477–488. </w:t>
      </w:r>
      <w:hyperlink r:id="rId26" w:history="1">
        <w:r w:rsidRPr="00A51FDD">
          <w:rPr>
            <w:rFonts w:ascii="Times New Roman" w:eastAsia="Times New Roman" w:hAnsi="Times New Roman" w:cs="Times New Roman"/>
            <w:color w:val="0000FF"/>
            <w:kern w:val="0"/>
            <w:u w:val="single"/>
            <w:lang w:val="en-US"/>
            <w14:ligatures w14:val="none"/>
          </w:rPr>
          <w:t>https://doi.org/10.1038/nrd1751</w:t>
        </w:r>
      </w:hyperlink>
    </w:p>
    <w:p w14:paraId="222C3331"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Fehon, R. G., McClatchey, A. I., &amp; Bretscher, A. (2010). Organizing the cell cortex: The role of ERM proteins. Nature Reviews Molecular Cell Biology, 11(4), 276–287. </w:t>
      </w:r>
      <w:hyperlink r:id="rId27" w:history="1">
        <w:r w:rsidRPr="00A51FDD">
          <w:rPr>
            <w:rFonts w:ascii="Times New Roman" w:eastAsia="Times New Roman" w:hAnsi="Times New Roman" w:cs="Times New Roman"/>
            <w:color w:val="0000FF"/>
            <w:kern w:val="0"/>
            <w:u w:val="single"/>
            <w:lang w:val="en-US"/>
            <w14:ligatures w14:val="none"/>
          </w:rPr>
          <w:t>https://doi.org/10.1038/nrm2866</w:t>
        </w:r>
      </w:hyperlink>
    </w:p>
    <w:p w14:paraId="14B4A217"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Gallegos, B., Pérez-Campos, E., Martinez, R., Leyva, P., Martinez, M., Hernández, R., Pina, S., Hernández, C., Zenteno, E., &amp; Hernández, P. (2010). O-glycosylation expression in fibroadenoma. Preparative Biochemistry &amp; Biotechnology, 40(1), 1–12. </w:t>
      </w:r>
      <w:hyperlink r:id="rId28" w:history="1">
        <w:r w:rsidRPr="00A51FDD">
          <w:rPr>
            <w:rFonts w:ascii="Times New Roman" w:eastAsia="Times New Roman" w:hAnsi="Times New Roman" w:cs="Times New Roman"/>
            <w:color w:val="0000FF"/>
            <w:kern w:val="0"/>
            <w:u w:val="single"/>
            <w:lang w:val="en-US"/>
            <w14:ligatures w14:val="none"/>
          </w:rPr>
          <w:t>https://doi.org/10.1080/10826060903386071</w:t>
        </w:r>
      </w:hyperlink>
    </w:p>
    <w:p w14:paraId="70BB042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Gallegos, I. B., Pérez-Campos, E., Martinez, M., Mayoral, M. Á., Pérez, L., Aguilar, S., Zenteno, E., Pina, M. S., &amp; Hernández, P. (2012). Expression of antigen TF and galectin-3 in fibroadenoma. BMC Research Notes, 5, Article 694. </w:t>
      </w:r>
      <w:hyperlink r:id="rId29" w:history="1">
        <w:r w:rsidRPr="00A51FDD">
          <w:rPr>
            <w:rFonts w:ascii="Times New Roman" w:eastAsia="Times New Roman" w:hAnsi="Times New Roman" w:cs="Times New Roman"/>
            <w:color w:val="0000FF"/>
            <w:kern w:val="0"/>
            <w:u w:val="single"/>
            <w:lang w:val="en-US"/>
            <w14:ligatures w14:val="none"/>
          </w:rPr>
          <w:t>https://doi.org/10.1186/1756-0500-5-694</w:t>
        </w:r>
      </w:hyperlink>
    </w:p>
    <w:p w14:paraId="519C188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Gallegos-Velasco, B., Pérez-Campos, E., Aguilar-Ruiz, S., Pérez-Campos, L., Solórzano-Mata, C., Pérez-Cervera, Y., Zenteno, E., &amp; Hernández-Cruz, P. (2015). Antigen TF and galectin-3 expression in breast carcinoma. Journal of Biology and Nature, 2(2), 37–49. </w:t>
      </w:r>
      <w:hyperlink r:id="rId30" w:history="1">
        <w:r w:rsidRPr="00A51FDD">
          <w:rPr>
            <w:rFonts w:ascii="Times New Roman" w:eastAsia="Times New Roman" w:hAnsi="Times New Roman" w:cs="Times New Roman"/>
            <w:color w:val="0000FF"/>
            <w:kern w:val="0"/>
            <w:u w:val="single"/>
            <w:lang w:val="en-US"/>
            <w14:ligatures w14:val="none"/>
          </w:rPr>
          <w:t>https://www.ikprress.org/index.php/JOBAN/article/view/895</w:t>
        </w:r>
      </w:hyperlink>
    </w:p>
    <w:p w14:paraId="6C66A9C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lastRenderedPageBreak/>
        <w:t xml:space="preserve">García Cruz, L. M., García Montalvo, I. A., Fernández Rojas, B., Gallegos Velasco, I. B., &amp; Hernández Cruz, P. A. (2022). Expression of antigen Thomsen–Friedenreich recognized by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lectin in MCF cells stimulated with lipopolysaccharide. Journal of Biology and Nature, 14(1), 27–39. </w:t>
      </w:r>
      <w:hyperlink r:id="rId31" w:history="1">
        <w:r w:rsidRPr="00A51FDD">
          <w:rPr>
            <w:rFonts w:ascii="Times New Roman" w:eastAsia="Times New Roman" w:hAnsi="Times New Roman" w:cs="Times New Roman"/>
            <w:color w:val="0000FF"/>
            <w:kern w:val="0"/>
            <w:u w:val="single"/>
            <w:lang w:val="en-US"/>
            <w14:ligatures w14:val="none"/>
          </w:rPr>
          <w:t>https://doi.org/10.56557/joban/2022/v14i17902</w:t>
        </w:r>
      </w:hyperlink>
    </w:p>
    <w:p w14:paraId="437EAA2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Goletz, S., Hanisch, F. G., &amp; Karsten, U. (1997). Novel </w:t>
      </w:r>
      <w:proofErr w:type="spellStart"/>
      <w:r w:rsidRPr="00A51FDD">
        <w:rPr>
          <w:rFonts w:ascii="Times New Roman" w:eastAsia="Times New Roman" w:hAnsi="Times New Roman" w:cs="Times New Roman"/>
          <w:kern w:val="0"/>
          <w:lang w:val="en-US"/>
          <w14:ligatures w14:val="none"/>
        </w:rPr>
        <w:t>alphaGalNAc</w:t>
      </w:r>
      <w:proofErr w:type="spellEnd"/>
      <w:r w:rsidRPr="00A51FDD">
        <w:rPr>
          <w:rFonts w:ascii="Times New Roman" w:eastAsia="Times New Roman" w:hAnsi="Times New Roman" w:cs="Times New Roman"/>
          <w:kern w:val="0"/>
          <w:lang w:val="en-US"/>
          <w14:ligatures w14:val="none"/>
        </w:rPr>
        <w:t xml:space="preserve"> containing glycans on </w:t>
      </w:r>
      <w:proofErr w:type="spellStart"/>
      <w:r w:rsidRPr="00A51FDD">
        <w:rPr>
          <w:rFonts w:ascii="Times New Roman" w:eastAsia="Times New Roman" w:hAnsi="Times New Roman" w:cs="Times New Roman"/>
          <w:kern w:val="0"/>
          <w:lang w:val="en-US"/>
          <w14:ligatures w14:val="none"/>
        </w:rPr>
        <w:t>cytokeratins</w:t>
      </w:r>
      <w:proofErr w:type="spellEnd"/>
      <w:r w:rsidRPr="00A51FDD">
        <w:rPr>
          <w:rFonts w:ascii="Times New Roman" w:eastAsia="Times New Roman" w:hAnsi="Times New Roman" w:cs="Times New Roman"/>
          <w:kern w:val="0"/>
          <w:lang w:val="en-US"/>
          <w14:ligatures w14:val="none"/>
        </w:rPr>
        <w:t xml:space="preserve"> are recognized in vitro by galectins with type II carbohydrate recognition domains. Journal of Cell Science, 110(14), 1585–1596. </w:t>
      </w:r>
      <w:hyperlink r:id="rId32" w:history="1">
        <w:r w:rsidRPr="00A51FDD">
          <w:rPr>
            <w:rFonts w:ascii="Times New Roman" w:eastAsia="Times New Roman" w:hAnsi="Times New Roman" w:cs="Times New Roman"/>
            <w:color w:val="0000FF"/>
            <w:kern w:val="0"/>
            <w:u w:val="single"/>
            <w:lang w:val="en-US"/>
            <w14:ligatures w14:val="none"/>
          </w:rPr>
          <w:t>https://doi.org/10.1242/jcs.110.14.1585</w:t>
        </w:r>
      </w:hyperlink>
    </w:p>
    <w:p w14:paraId="6D522182"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Gómez-Henao, W., Saavedra, R., Chávez-Sánchez, F. R., Lascurain, R., Zenteno, E., &amp; Tenorio, E. P. (2021). Expression dynamics of the O-glycosylated proteins recognized by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lectin in T lymphocytes and its relationship with </w:t>
      </w:r>
      <w:proofErr w:type="spellStart"/>
      <w:r w:rsidRPr="00A51FDD">
        <w:rPr>
          <w:rFonts w:ascii="Times New Roman" w:eastAsia="Times New Roman" w:hAnsi="Times New Roman" w:cs="Times New Roman"/>
          <w:kern w:val="0"/>
          <w:lang w:val="en-US"/>
          <w14:ligatures w14:val="none"/>
        </w:rPr>
        <w:t>moesin</w:t>
      </w:r>
      <w:proofErr w:type="spellEnd"/>
      <w:r w:rsidRPr="00A51FDD">
        <w:rPr>
          <w:rFonts w:ascii="Times New Roman" w:eastAsia="Times New Roman" w:hAnsi="Times New Roman" w:cs="Times New Roman"/>
          <w:kern w:val="0"/>
          <w:lang w:val="en-US"/>
          <w14:ligatures w14:val="none"/>
        </w:rPr>
        <w:t xml:space="preserve"> as an alternative mechanism of cell activation. Frontiers in Immunology, 12, Article 788880. </w:t>
      </w:r>
      <w:hyperlink r:id="rId33" w:history="1">
        <w:r w:rsidRPr="00A51FDD">
          <w:rPr>
            <w:rFonts w:ascii="Times New Roman" w:eastAsia="Times New Roman" w:hAnsi="Times New Roman" w:cs="Times New Roman"/>
            <w:color w:val="0000FF"/>
            <w:kern w:val="0"/>
            <w:u w:val="single"/>
            <w:lang w:val="en-US"/>
            <w14:ligatures w14:val="none"/>
          </w:rPr>
          <w:t>https://doi.org/10.3389/fimmu.2021.788880</w:t>
        </w:r>
      </w:hyperlink>
    </w:p>
    <w:p w14:paraId="02DC70CA"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Hernández, P., Bacilio, M., Porras, F., Juarez, S., Debray, H., Zenteno, E., &amp; Ortiz, B. (1999). A comparative study on the purification of the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syn. </w:t>
      </w:r>
      <w:proofErr w:type="spellStart"/>
      <w:r w:rsidRPr="00A51FDD">
        <w:rPr>
          <w:rFonts w:ascii="Times New Roman" w:eastAsia="Times New Roman" w:hAnsi="Times New Roman" w:cs="Times New Roman"/>
          <w:kern w:val="0"/>
          <w:lang w:val="en-US"/>
          <w14:ligatures w14:val="none"/>
        </w:rPr>
        <w:t>hypocondriacus</w:t>
      </w:r>
      <w:proofErr w:type="spellEnd"/>
      <w:r w:rsidRPr="00A51FDD">
        <w:rPr>
          <w:rFonts w:ascii="Times New Roman" w:eastAsia="Times New Roman" w:hAnsi="Times New Roman" w:cs="Times New Roman"/>
          <w:kern w:val="0"/>
          <w:lang w:val="en-US"/>
          <w14:ligatures w14:val="none"/>
        </w:rPr>
        <w:t xml:space="preserve"> lectin. Preparative Biochemistry &amp; Biotechnology, 29(3), 219–234. </w:t>
      </w:r>
      <w:hyperlink r:id="rId34" w:history="1">
        <w:r w:rsidRPr="00A51FDD">
          <w:rPr>
            <w:rFonts w:ascii="Times New Roman" w:eastAsia="Times New Roman" w:hAnsi="Times New Roman" w:cs="Times New Roman"/>
            <w:color w:val="0000FF"/>
            <w:kern w:val="0"/>
            <w:u w:val="single"/>
            <w:lang w:val="en-US"/>
            <w14:ligatures w14:val="none"/>
          </w:rPr>
          <w:t>https://doi.org/10.1080/10826069908544925</w:t>
        </w:r>
      </w:hyperlink>
    </w:p>
    <w:p w14:paraId="5DDFB2E6"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Hernández, P., Debray, H., Jaekel, H., Garfias, Y., Jiménez, M. C., Martínez-Cairo, S., &amp; Zenteno, E. (2001). Chemical characterization of the lectin from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syn. </w:t>
      </w:r>
      <w:proofErr w:type="spellStart"/>
      <w:r w:rsidRPr="00A51FDD">
        <w:rPr>
          <w:rFonts w:ascii="Times New Roman" w:eastAsia="Times New Roman" w:hAnsi="Times New Roman" w:cs="Times New Roman"/>
          <w:kern w:val="0"/>
          <w:lang w:val="en-US"/>
          <w14:ligatures w14:val="none"/>
        </w:rPr>
        <w:t>hypocondriacus</w:t>
      </w:r>
      <w:proofErr w:type="spellEnd"/>
      <w:r w:rsidRPr="00A51FDD">
        <w:rPr>
          <w:rFonts w:ascii="Times New Roman" w:eastAsia="Times New Roman" w:hAnsi="Times New Roman" w:cs="Times New Roman"/>
          <w:kern w:val="0"/>
          <w:lang w:val="en-US"/>
          <w14:ligatures w14:val="none"/>
        </w:rPr>
        <w:t xml:space="preserve"> by 2-D proteome analysis. Glycoconjugate Journal, 18(4), 321–329. </w:t>
      </w:r>
      <w:hyperlink r:id="rId35" w:history="1">
        <w:r w:rsidRPr="00A51FDD">
          <w:rPr>
            <w:rFonts w:ascii="Times New Roman" w:eastAsia="Times New Roman" w:hAnsi="Times New Roman" w:cs="Times New Roman"/>
            <w:color w:val="0000FF"/>
            <w:kern w:val="0"/>
            <w:u w:val="single"/>
            <w:lang w:val="en-US"/>
            <w14:ligatures w14:val="none"/>
          </w:rPr>
          <w:t>https://doi.org/10.1023/A:1013760915738</w:t>
        </w:r>
      </w:hyperlink>
    </w:p>
    <w:p w14:paraId="69DF0044"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Hernández, P., Tetaert, D., </w:t>
      </w:r>
      <w:proofErr w:type="spellStart"/>
      <w:r w:rsidRPr="00A51FDD">
        <w:rPr>
          <w:rFonts w:ascii="Times New Roman" w:eastAsia="Times New Roman" w:hAnsi="Times New Roman" w:cs="Times New Roman"/>
          <w:kern w:val="0"/>
          <w:lang w:val="en-US"/>
          <w14:ligatures w14:val="none"/>
        </w:rPr>
        <w:t>Vergoten</w:t>
      </w:r>
      <w:proofErr w:type="spellEnd"/>
      <w:r w:rsidRPr="00A51FDD">
        <w:rPr>
          <w:rFonts w:ascii="Times New Roman" w:eastAsia="Times New Roman" w:hAnsi="Times New Roman" w:cs="Times New Roman"/>
          <w:kern w:val="0"/>
          <w:lang w:val="en-US"/>
          <w14:ligatures w14:val="none"/>
        </w:rPr>
        <w:t xml:space="preserve">, G., Debray, H., Jiménez, M. C., Fernández, G., Agundis, C., Degand, P., &amp; Zenteno, E. (2004). Specificity of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syn. </w:t>
      </w:r>
      <w:proofErr w:type="spellStart"/>
      <w:r w:rsidRPr="00A51FDD">
        <w:rPr>
          <w:rFonts w:ascii="Times New Roman" w:eastAsia="Times New Roman" w:hAnsi="Times New Roman" w:cs="Times New Roman"/>
          <w:kern w:val="0"/>
          <w:lang w:val="en-US"/>
          <w14:ligatures w14:val="none"/>
        </w:rPr>
        <w:t>hypocondriacus</w:t>
      </w:r>
      <w:proofErr w:type="spellEnd"/>
      <w:r w:rsidRPr="00A51FDD">
        <w:rPr>
          <w:rFonts w:ascii="Times New Roman" w:eastAsia="Times New Roman" w:hAnsi="Times New Roman" w:cs="Times New Roman"/>
          <w:kern w:val="0"/>
          <w:lang w:val="en-US"/>
          <w14:ligatures w14:val="none"/>
        </w:rPr>
        <w:t xml:space="preserve"> lectin for O-glycopeptides. </w:t>
      </w:r>
      <w:proofErr w:type="spellStart"/>
      <w:r w:rsidRPr="00A51FDD">
        <w:rPr>
          <w:rFonts w:ascii="Times New Roman" w:eastAsia="Times New Roman" w:hAnsi="Times New Roman" w:cs="Times New Roman"/>
          <w:kern w:val="0"/>
          <w:lang w:val="en-US"/>
          <w14:ligatures w14:val="none"/>
        </w:rPr>
        <w:t>Biochimica</w:t>
      </w:r>
      <w:proofErr w:type="spellEnd"/>
      <w:r w:rsidRPr="00A51FDD">
        <w:rPr>
          <w:rFonts w:ascii="Times New Roman" w:eastAsia="Times New Roman" w:hAnsi="Times New Roman" w:cs="Times New Roman"/>
          <w:kern w:val="0"/>
          <w:lang w:val="en-US"/>
          <w14:ligatures w14:val="none"/>
        </w:rPr>
        <w:t xml:space="preserve"> et </w:t>
      </w:r>
      <w:proofErr w:type="spellStart"/>
      <w:r w:rsidRPr="00A51FDD">
        <w:rPr>
          <w:rFonts w:ascii="Times New Roman" w:eastAsia="Times New Roman" w:hAnsi="Times New Roman" w:cs="Times New Roman"/>
          <w:kern w:val="0"/>
          <w:lang w:val="en-US"/>
          <w14:ligatures w14:val="none"/>
        </w:rPr>
        <w:t>Biophysica</w:t>
      </w:r>
      <w:proofErr w:type="spellEnd"/>
      <w:r w:rsidRPr="00A51FDD">
        <w:rPr>
          <w:rFonts w:ascii="Times New Roman" w:eastAsia="Times New Roman" w:hAnsi="Times New Roman" w:cs="Times New Roman"/>
          <w:kern w:val="0"/>
          <w:lang w:val="en-US"/>
          <w14:ligatures w14:val="none"/>
        </w:rPr>
        <w:t xml:space="preserve"> Acta, 1674(3), 282–290. </w:t>
      </w:r>
      <w:hyperlink r:id="rId36" w:history="1">
        <w:r w:rsidRPr="00A51FDD">
          <w:rPr>
            <w:rFonts w:ascii="Times New Roman" w:eastAsia="Times New Roman" w:hAnsi="Times New Roman" w:cs="Times New Roman"/>
            <w:color w:val="0000FF"/>
            <w:kern w:val="0"/>
            <w:u w:val="single"/>
            <w:lang w:val="en-US"/>
            <w14:ligatures w14:val="none"/>
          </w:rPr>
          <w:t>https://doi.org/10.1016/j.bbagen.2004.07.008</w:t>
        </w:r>
      </w:hyperlink>
    </w:p>
    <w:p w14:paraId="2B1A11F6"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Hofmann, B. T., Schlüter, L., Lange, P., </w:t>
      </w:r>
      <w:proofErr w:type="spellStart"/>
      <w:r w:rsidRPr="00A51FDD">
        <w:rPr>
          <w:rFonts w:ascii="Times New Roman" w:eastAsia="Times New Roman" w:hAnsi="Times New Roman" w:cs="Times New Roman"/>
          <w:kern w:val="0"/>
          <w:lang w:val="en-US"/>
          <w14:ligatures w14:val="none"/>
        </w:rPr>
        <w:t>Mercanoglu</w:t>
      </w:r>
      <w:proofErr w:type="spellEnd"/>
      <w:r w:rsidRPr="00A51FDD">
        <w:rPr>
          <w:rFonts w:ascii="Times New Roman" w:eastAsia="Times New Roman" w:hAnsi="Times New Roman" w:cs="Times New Roman"/>
          <w:kern w:val="0"/>
          <w:lang w:val="en-US"/>
          <w14:ligatures w14:val="none"/>
        </w:rPr>
        <w:t xml:space="preserve">, B., Ewald, F., </w:t>
      </w:r>
      <w:proofErr w:type="spellStart"/>
      <w:r w:rsidRPr="00A51FDD">
        <w:rPr>
          <w:rFonts w:ascii="Times New Roman" w:eastAsia="Times New Roman" w:hAnsi="Times New Roman" w:cs="Times New Roman"/>
          <w:kern w:val="0"/>
          <w:lang w:val="en-US"/>
          <w14:ligatures w14:val="none"/>
        </w:rPr>
        <w:t>Fölster</w:t>
      </w:r>
      <w:proofErr w:type="spellEnd"/>
      <w:r w:rsidRPr="00A51FDD">
        <w:rPr>
          <w:rFonts w:ascii="Times New Roman" w:eastAsia="Times New Roman" w:hAnsi="Times New Roman" w:cs="Times New Roman"/>
          <w:kern w:val="0"/>
          <w:lang w:val="en-US"/>
          <w14:ligatures w14:val="none"/>
        </w:rPr>
        <w:t xml:space="preserve">, A., </w:t>
      </w:r>
      <w:proofErr w:type="spellStart"/>
      <w:r w:rsidRPr="00A51FDD">
        <w:rPr>
          <w:rFonts w:ascii="Times New Roman" w:eastAsia="Times New Roman" w:hAnsi="Times New Roman" w:cs="Times New Roman"/>
          <w:kern w:val="0"/>
          <w:lang w:val="en-US"/>
          <w14:ligatures w14:val="none"/>
        </w:rPr>
        <w:t>Picksak</w:t>
      </w:r>
      <w:proofErr w:type="spellEnd"/>
      <w:r w:rsidRPr="00A51FDD">
        <w:rPr>
          <w:rFonts w:ascii="Times New Roman" w:eastAsia="Times New Roman" w:hAnsi="Times New Roman" w:cs="Times New Roman"/>
          <w:kern w:val="0"/>
          <w:lang w:val="en-US"/>
          <w14:ligatures w14:val="none"/>
        </w:rPr>
        <w:t xml:space="preserve">, A.-S., Harder, S., El </w:t>
      </w:r>
      <w:proofErr w:type="spellStart"/>
      <w:r w:rsidRPr="00A51FDD">
        <w:rPr>
          <w:rFonts w:ascii="Times New Roman" w:eastAsia="Times New Roman" w:hAnsi="Times New Roman" w:cs="Times New Roman"/>
          <w:kern w:val="0"/>
          <w:lang w:val="en-US"/>
          <w14:ligatures w14:val="none"/>
        </w:rPr>
        <w:t>Gammal</w:t>
      </w:r>
      <w:proofErr w:type="spellEnd"/>
      <w:r w:rsidRPr="00A51FDD">
        <w:rPr>
          <w:rFonts w:ascii="Times New Roman" w:eastAsia="Times New Roman" w:hAnsi="Times New Roman" w:cs="Times New Roman"/>
          <w:kern w:val="0"/>
          <w:lang w:val="en-US"/>
          <w14:ligatures w14:val="none"/>
        </w:rPr>
        <w:t xml:space="preserve">, A. T., Grupp, K., Güngör, C., </w:t>
      </w:r>
      <w:proofErr w:type="spellStart"/>
      <w:r w:rsidRPr="00A51FDD">
        <w:rPr>
          <w:rFonts w:ascii="Times New Roman" w:eastAsia="Times New Roman" w:hAnsi="Times New Roman" w:cs="Times New Roman"/>
          <w:kern w:val="0"/>
          <w:lang w:val="en-US"/>
          <w14:ligatures w14:val="none"/>
        </w:rPr>
        <w:t>Drenckhan</w:t>
      </w:r>
      <w:proofErr w:type="spellEnd"/>
      <w:r w:rsidRPr="00A51FDD">
        <w:rPr>
          <w:rFonts w:ascii="Times New Roman" w:eastAsia="Times New Roman" w:hAnsi="Times New Roman" w:cs="Times New Roman"/>
          <w:kern w:val="0"/>
          <w:lang w:val="en-US"/>
          <w14:ligatures w14:val="none"/>
        </w:rPr>
        <w:t xml:space="preserve">, A., Schlüter, H., Wagener, C., Izbicki, J. R., </w:t>
      </w:r>
      <w:proofErr w:type="spellStart"/>
      <w:r w:rsidRPr="00A51FDD">
        <w:rPr>
          <w:rFonts w:ascii="Times New Roman" w:eastAsia="Times New Roman" w:hAnsi="Times New Roman" w:cs="Times New Roman"/>
          <w:kern w:val="0"/>
          <w:lang w:val="en-US"/>
          <w14:ligatures w14:val="none"/>
        </w:rPr>
        <w:t>Jücker</w:t>
      </w:r>
      <w:proofErr w:type="spellEnd"/>
      <w:r w:rsidRPr="00A51FDD">
        <w:rPr>
          <w:rFonts w:ascii="Times New Roman" w:eastAsia="Times New Roman" w:hAnsi="Times New Roman" w:cs="Times New Roman"/>
          <w:kern w:val="0"/>
          <w:lang w:val="en-US"/>
          <w14:ligatures w14:val="none"/>
        </w:rPr>
        <w:t>, M., Bockhorn, M., &amp; Wolters-</w:t>
      </w:r>
      <w:proofErr w:type="spellStart"/>
      <w:r w:rsidRPr="00A51FDD">
        <w:rPr>
          <w:rFonts w:ascii="Times New Roman" w:eastAsia="Times New Roman" w:hAnsi="Times New Roman" w:cs="Times New Roman"/>
          <w:kern w:val="0"/>
          <w:lang w:val="en-US"/>
          <w14:ligatures w14:val="none"/>
        </w:rPr>
        <w:t>Eisfeld</w:t>
      </w:r>
      <w:proofErr w:type="spellEnd"/>
      <w:r w:rsidRPr="00A51FDD">
        <w:rPr>
          <w:rFonts w:ascii="Times New Roman" w:eastAsia="Times New Roman" w:hAnsi="Times New Roman" w:cs="Times New Roman"/>
          <w:kern w:val="0"/>
          <w:lang w:val="en-US"/>
          <w14:ligatures w14:val="none"/>
        </w:rPr>
        <w:t xml:space="preserve">, G. (2015). COSMC knockdown mediated aberrant O-glycosylation promotes oncogenic properties in pancreatic cancer. Molecular Cancer, 14, Article 109. </w:t>
      </w:r>
      <w:hyperlink r:id="rId37" w:history="1">
        <w:r w:rsidRPr="00A51FDD">
          <w:rPr>
            <w:rFonts w:ascii="Times New Roman" w:eastAsia="Times New Roman" w:hAnsi="Times New Roman" w:cs="Times New Roman"/>
            <w:color w:val="0000FF"/>
            <w:kern w:val="0"/>
            <w:u w:val="single"/>
            <w:lang w:val="en-US"/>
            <w14:ligatures w14:val="none"/>
          </w:rPr>
          <w:t>https://doi.org/10.1186/s12943-015-0386-1</w:t>
        </w:r>
      </w:hyperlink>
    </w:p>
    <w:p w14:paraId="222FDB5E"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Johnson, C. A., James, D., Marzan, A., &amp; </w:t>
      </w:r>
      <w:proofErr w:type="spellStart"/>
      <w:r w:rsidRPr="00A51FDD">
        <w:rPr>
          <w:rFonts w:ascii="Times New Roman" w:eastAsia="Times New Roman" w:hAnsi="Times New Roman" w:cs="Times New Roman"/>
          <w:kern w:val="0"/>
          <w:lang w:val="en-US"/>
          <w14:ligatures w14:val="none"/>
        </w:rPr>
        <w:t>Armaos</w:t>
      </w:r>
      <w:proofErr w:type="spellEnd"/>
      <w:r w:rsidRPr="00A51FDD">
        <w:rPr>
          <w:rFonts w:ascii="Times New Roman" w:eastAsia="Times New Roman" w:hAnsi="Times New Roman" w:cs="Times New Roman"/>
          <w:kern w:val="0"/>
          <w:lang w:val="en-US"/>
          <w14:ligatures w14:val="none"/>
        </w:rPr>
        <w:t xml:space="preserve">, M. (2019). Cervical cancer: An overview of pathophysiology and management. Seminars in Oncology Nursing, 35(2), 166–174. </w:t>
      </w:r>
      <w:hyperlink r:id="rId38" w:history="1">
        <w:r w:rsidRPr="00A51FDD">
          <w:rPr>
            <w:rFonts w:ascii="Times New Roman" w:eastAsia="Times New Roman" w:hAnsi="Times New Roman" w:cs="Times New Roman"/>
            <w:color w:val="0000FF"/>
            <w:kern w:val="0"/>
            <w:u w:val="single"/>
            <w:lang w:val="en-US"/>
            <w14:ligatures w14:val="none"/>
          </w:rPr>
          <w:t>https://doi.org/10.1016/j.soncn.2019.02.003</w:t>
        </w:r>
      </w:hyperlink>
    </w:p>
    <w:p w14:paraId="20FF6630"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Lascurain, R., Porras, F., Báez, R., Chávez, R., Martínez-Cairo, S., Alvarez, G., &amp; Zenteno, E. (1997).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lectin recognizes human naive T cell subpopulations. Immunological Investigations, 26(5–7), 579–587. </w:t>
      </w:r>
      <w:hyperlink r:id="rId39" w:history="1">
        <w:r w:rsidRPr="00A51FDD">
          <w:rPr>
            <w:rFonts w:ascii="Times New Roman" w:eastAsia="Times New Roman" w:hAnsi="Times New Roman" w:cs="Times New Roman"/>
            <w:color w:val="0000FF"/>
            <w:kern w:val="0"/>
            <w:u w:val="single"/>
            <w:lang w:val="en-US"/>
            <w14:ligatures w14:val="none"/>
          </w:rPr>
          <w:t>https://doi.org/10.3109/08820139709088542</w:t>
        </w:r>
      </w:hyperlink>
    </w:p>
    <w:p w14:paraId="01000C6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lastRenderedPageBreak/>
        <w:t xml:space="preserve">Lim, A. W. W., Neves, A. A., Lam Shang Leen, S., Lao-Sirieix, P., Bird-Lieberman, E., Singh, N., Sheaff, M., Hollingworth, T., Brindle, K., &amp; </w:t>
      </w:r>
      <w:proofErr w:type="spellStart"/>
      <w:r w:rsidRPr="00A51FDD">
        <w:rPr>
          <w:rFonts w:ascii="Times New Roman" w:eastAsia="Times New Roman" w:hAnsi="Times New Roman" w:cs="Times New Roman"/>
          <w:kern w:val="0"/>
          <w:lang w:val="en-US"/>
          <w14:ligatures w14:val="none"/>
        </w:rPr>
        <w:t>Sasieni</w:t>
      </w:r>
      <w:proofErr w:type="spellEnd"/>
      <w:r w:rsidRPr="00A51FDD">
        <w:rPr>
          <w:rFonts w:ascii="Times New Roman" w:eastAsia="Times New Roman" w:hAnsi="Times New Roman" w:cs="Times New Roman"/>
          <w:kern w:val="0"/>
          <w:lang w:val="en-US"/>
          <w14:ligatures w14:val="none"/>
        </w:rPr>
        <w:t xml:space="preserve">, P. (2020). Lectins in cervical screening. Cancers, 12(7), Article 1928. </w:t>
      </w:r>
      <w:hyperlink r:id="rId40" w:history="1">
        <w:r w:rsidRPr="00A51FDD">
          <w:rPr>
            <w:rFonts w:ascii="Times New Roman" w:eastAsia="Times New Roman" w:hAnsi="Times New Roman" w:cs="Times New Roman"/>
            <w:color w:val="0000FF"/>
            <w:kern w:val="0"/>
            <w:u w:val="single"/>
            <w:lang w:val="en-US"/>
            <w14:ligatures w14:val="none"/>
          </w:rPr>
          <w:t>https://doi.org/10.3390/cancers12071928</w:t>
        </w:r>
      </w:hyperlink>
    </w:p>
    <w:p w14:paraId="79E820B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Magalhães, A., Duarte, H. O., &amp; Reis, C. A. (2021). The role of O-glycosylation in human disease. Molecular Aspects of Medicine, 79, Article 100964. </w:t>
      </w:r>
      <w:hyperlink r:id="rId41" w:history="1">
        <w:r w:rsidRPr="00A51FDD">
          <w:rPr>
            <w:rFonts w:ascii="Times New Roman" w:eastAsia="Times New Roman" w:hAnsi="Times New Roman" w:cs="Times New Roman"/>
            <w:color w:val="0000FF"/>
            <w:kern w:val="0"/>
            <w:u w:val="single"/>
            <w:lang w:val="en-US"/>
            <w14:ligatures w14:val="none"/>
          </w:rPr>
          <w:t>https://doi.org/10.1016/j.mam.2021.100964</w:t>
        </w:r>
      </w:hyperlink>
    </w:p>
    <w:p w14:paraId="593BAB6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Marsico, G., Russo, L., </w:t>
      </w:r>
      <w:proofErr w:type="spellStart"/>
      <w:r w:rsidRPr="00A51FDD">
        <w:rPr>
          <w:rFonts w:ascii="Times New Roman" w:eastAsia="Times New Roman" w:hAnsi="Times New Roman" w:cs="Times New Roman"/>
          <w:kern w:val="0"/>
          <w:lang w:val="en-US"/>
          <w14:ligatures w14:val="none"/>
        </w:rPr>
        <w:t>Quondamatteo</w:t>
      </w:r>
      <w:proofErr w:type="spellEnd"/>
      <w:r w:rsidRPr="00A51FDD">
        <w:rPr>
          <w:rFonts w:ascii="Times New Roman" w:eastAsia="Times New Roman" w:hAnsi="Times New Roman" w:cs="Times New Roman"/>
          <w:kern w:val="0"/>
          <w:lang w:val="en-US"/>
          <w14:ligatures w14:val="none"/>
        </w:rPr>
        <w:t xml:space="preserve">, F., &amp; Pandit, A. (2018). Glycosylation and integrin regulation in cancer. Trends in Cancer, 4(8), 537–552. </w:t>
      </w:r>
      <w:hyperlink r:id="rId42" w:history="1">
        <w:r w:rsidRPr="00A51FDD">
          <w:rPr>
            <w:rFonts w:ascii="Times New Roman" w:eastAsia="Times New Roman" w:hAnsi="Times New Roman" w:cs="Times New Roman"/>
            <w:color w:val="0000FF"/>
            <w:kern w:val="0"/>
            <w:u w:val="single"/>
            <w:lang w:val="en-US"/>
            <w14:ligatures w14:val="none"/>
          </w:rPr>
          <w:t>https://doi.org/10.1016/j.trecan.2018.05.009</w:t>
        </w:r>
      </w:hyperlink>
    </w:p>
    <w:p w14:paraId="612C5AB9" w14:textId="25612AD6"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Monroy, G. A., Rangel, C. R., Rocha, Z. L., Trejo, B. C., Ramírez, G. J., Martínez, R. D., &amp; Weiss-Steider, B. (1992). </w:t>
      </w:r>
      <w:proofErr w:type="spellStart"/>
      <w:r w:rsidRPr="00A51FDD">
        <w:rPr>
          <w:rFonts w:ascii="Times New Roman" w:eastAsia="Times New Roman" w:hAnsi="Times New Roman" w:cs="Times New Roman"/>
          <w:kern w:val="0"/>
          <w:lang w:val="en-US"/>
          <w14:ligatures w14:val="none"/>
        </w:rPr>
        <w:t>Establecimiento</w:t>
      </w:r>
      <w:proofErr w:type="spellEnd"/>
      <w:r w:rsidRPr="00A51FDD">
        <w:rPr>
          <w:rFonts w:ascii="Times New Roman" w:eastAsia="Times New Roman" w:hAnsi="Times New Roman" w:cs="Times New Roman"/>
          <w:kern w:val="0"/>
          <w:lang w:val="en-US"/>
          <w14:ligatures w14:val="none"/>
        </w:rPr>
        <w:t xml:space="preserve"> de </w:t>
      </w:r>
      <w:proofErr w:type="spellStart"/>
      <w:r w:rsidRPr="00A51FDD">
        <w:rPr>
          <w:rFonts w:ascii="Times New Roman" w:eastAsia="Times New Roman" w:hAnsi="Times New Roman" w:cs="Times New Roman"/>
          <w:kern w:val="0"/>
          <w:lang w:val="en-US"/>
          <w14:ligatures w14:val="none"/>
        </w:rPr>
        <w:t>siete</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estirpes</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celulares</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provenientes</w:t>
      </w:r>
      <w:proofErr w:type="spellEnd"/>
      <w:r w:rsidRPr="00A51FDD">
        <w:rPr>
          <w:rFonts w:ascii="Times New Roman" w:eastAsia="Times New Roman" w:hAnsi="Times New Roman" w:cs="Times New Roman"/>
          <w:kern w:val="0"/>
          <w:lang w:val="en-US"/>
          <w14:ligatures w14:val="none"/>
        </w:rPr>
        <w:t xml:space="preserve"> de </w:t>
      </w:r>
      <w:proofErr w:type="spellStart"/>
      <w:r w:rsidRPr="00A51FDD">
        <w:rPr>
          <w:rFonts w:ascii="Times New Roman" w:eastAsia="Times New Roman" w:hAnsi="Times New Roman" w:cs="Times New Roman"/>
          <w:kern w:val="0"/>
          <w:lang w:val="en-US"/>
          <w14:ligatures w14:val="none"/>
        </w:rPr>
        <w:t>biopsias</w:t>
      </w:r>
      <w:proofErr w:type="spellEnd"/>
      <w:r w:rsidRPr="00A51FDD">
        <w:rPr>
          <w:rFonts w:ascii="Times New Roman" w:eastAsia="Times New Roman" w:hAnsi="Times New Roman" w:cs="Times New Roman"/>
          <w:kern w:val="0"/>
          <w:lang w:val="en-US"/>
          <w14:ligatures w14:val="none"/>
        </w:rPr>
        <w:t xml:space="preserve"> de </w:t>
      </w:r>
      <w:proofErr w:type="spellStart"/>
      <w:r w:rsidRPr="00A51FDD">
        <w:rPr>
          <w:rFonts w:ascii="Times New Roman" w:eastAsia="Times New Roman" w:hAnsi="Times New Roman" w:cs="Times New Roman"/>
          <w:kern w:val="0"/>
          <w:lang w:val="en-US"/>
          <w14:ligatures w14:val="none"/>
        </w:rPr>
        <w:t>cérvix</w:t>
      </w:r>
      <w:proofErr w:type="spellEnd"/>
      <w:r w:rsidRPr="00A51FDD">
        <w:rPr>
          <w:rFonts w:ascii="Times New Roman" w:eastAsia="Times New Roman" w:hAnsi="Times New Roman" w:cs="Times New Roman"/>
          <w:kern w:val="0"/>
          <w:lang w:val="en-US"/>
          <w14:ligatures w14:val="none"/>
        </w:rPr>
        <w:t xml:space="preserve"> normal y con </w:t>
      </w:r>
      <w:proofErr w:type="spellStart"/>
      <w:r w:rsidRPr="00A51FDD">
        <w:rPr>
          <w:rFonts w:ascii="Times New Roman" w:eastAsia="Times New Roman" w:hAnsi="Times New Roman" w:cs="Times New Roman"/>
          <w:kern w:val="0"/>
          <w:lang w:val="en-US"/>
          <w14:ligatures w14:val="none"/>
        </w:rPr>
        <w:t>cáncer</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cérvico-uterino</w:t>
      </w:r>
      <w:proofErr w:type="spellEnd"/>
      <w:r w:rsidRPr="00A51FDD">
        <w:rPr>
          <w:rFonts w:ascii="Times New Roman" w:eastAsia="Times New Roman" w:hAnsi="Times New Roman" w:cs="Times New Roman"/>
          <w:kern w:val="0"/>
          <w:lang w:val="en-US"/>
          <w14:ligatures w14:val="none"/>
        </w:rPr>
        <w:t xml:space="preserve"> y sus </w:t>
      </w:r>
      <w:proofErr w:type="spellStart"/>
      <w:r w:rsidRPr="00A51FDD">
        <w:rPr>
          <w:rFonts w:ascii="Times New Roman" w:eastAsia="Times New Roman" w:hAnsi="Times New Roman" w:cs="Times New Roman"/>
          <w:kern w:val="0"/>
          <w:lang w:val="en-US"/>
          <w14:ligatures w14:val="none"/>
        </w:rPr>
        <w:t>diferentes</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contenidos</w:t>
      </w:r>
      <w:proofErr w:type="spellEnd"/>
      <w:r w:rsidRPr="00A51FDD">
        <w:rPr>
          <w:rFonts w:ascii="Times New Roman" w:eastAsia="Times New Roman" w:hAnsi="Times New Roman" w:cs="Times New Roman"/>
          <w:kern w:val="0"/>
          <w:lang w:val="en-US"/>
          <w14:ligatures w14:val="none"/>
        </w:rPr>
        <w:t xml:space="preserve"> y </w:t>
      </w:r>
      <w:proofErr w:type="spellStart"/>
      <w:r w:rsidRPr="00A51FDD">
        <w:rPr>
          <w:rFonts w:ascii="Times New Roman" w:eastAsia="Times New Roman" w:hAnsi="Times New Roman" w:cs="Times New Roman"/>
          <w:kern w:val="0"/>
          <w:lang w:val="en-US"/>
          <w14:ligatures w14:val="none"/>
        </w:rPr>
        <w:t>localizaciones</w:t>
      </w:r>
      <w:proofErr w:type="spellEnd"/>
      <w:r w:rsidRPr="00A51FDD">
        <w:rPr>
          <w:rFonts w:ascii="Times New Roman" w:eastAsia="Times New Roman" w:hAnsi="Times New Roman" w:cs="Times New Roman"/>
          <w:kern w:val="0"/>
          <w:lang w:val="en-US"/>
          <w14:ligatures w14:val="none"/>
        </w:rPr>
        <w:t xml:space="preserve"> de desmogleína-1. Revista Mexicana de </w:t>
      </w:r>
      <w:proofErr w:type="spellStart"/>
      <w:r w:rsidRPr="00A51FDD">
        <w:rPr>
          <w:rFonts w:ascii="Times New Roman" w:eastAsia="Times New Roman" w:hAnsi="Times New Roman" w:cs="Times New Roman"/>
          <w:kern w:val="0"/>
          <w:lang w:val="en-US"/>
          <w14:ligatures w14:val="none"/>
        </w:rPr>
        <w:t>Oncología</w:t>
      </w:r>
      <w:proofErr w:type="spellEnd"/>
      <w:r w:rsidRPr="00A51FDD">
        <w:rPr>
          <w:rFonts w:ascii="Times New Roman" w:eastAsia="Times New Roman" w:hAnsi="Times New Roman" w:cs="Times New Roman"/>
          <w:kern w:val="0"/>
          <w:lang w:val="en-US"/>
          <w14:ligatures w14:val="none"/>
        </w:rPr>
        <w:t xml:space="preserve">, 7, 69–76. </w:t>
      </w:r>
    </w:p>
    <w:p w14:paraId="7DA15B2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Muñoz, N., Bosch, F. X., de </w:t>
      </w:r>
      <w:proofErr w:type="spellStart"/>
      <w:r w:rsidRPr="00A51FDD">
        <w:rPr>
          <w:rFonts w:ascii="Times New Roman" w:eastAsia="Times New Roman" w:hAnsi="Times New Roman" w:cs="Times New Roman"/>
          <w:kern w:val="0"/>
          <w:lang w:val="en-US"/>
          <w14:ligatures w14:val="none"/>
        </w:rPr>
        <w:t>Sanjosé</w:t>
      </w:r>
      <w:proofErr w:type="spellEnd"/>
      <w:r w:rsidRPr="00A51FDD">
        <w:rPr>
          <w:rFonts w:ascii="Times New Roman" w:eastAsia="Times New Roman" w:hAnsi="Times New Roman" w:cs="Times New Roman"/>
          <w:kern w:val="0"/>
          <w:lang w:val="en-US"/>
          <w14:ligatures w14:val="none"/>
        </w:rPr>
        <w:t xml:space="preserve">, S., Herrero, R., </w:t>
      </w:r>
      <w:proofErr w:type="spellStart"/>
      <w:r w:rsidRPr="00A51FDD">
        <w:rPr>
          <w:rFonts w:ascii="Times New Roman" w:eastAsia="Times New Roman" w:hAnsi="Times New Roman" w:cs="Times New Roman"/>
          <w:kern w:val="0"/>
          <w:lang w:val="en-US"/>
          <w14:ligatures w14:val="none"/>
        </w:rPr>
        <w:t>Castellsagué</w:t>
      </w:r>
      <w:proofErr w:type="spellEnd"/>
      <w:r w:rsidRPr="00A51FDD">
        <w:rPr>
          <w:rFonts w:ascii="Times New Roman" w:eastAsia="Times New Roman" w:hAnsi="Times New Roman" w:cs="Times New Roman"/>
          <w:kern w:val="0"/>
          <w:lang w:val="en-US"/>
          <w14:ligatures w14:val="none"/>
        </w:rPr>
        <w:t xml:space="preserve">, X., Shah, K. V., Snijders, P. J. F., &amp; Meijer, C. J. L. M. (2003). Epidemiologic classification of human papillomavirus types associated with cervical cancer. The New England Journal of Medicine, 348(6), 518–527. </w:t>
      </w:r>
      <w:hyperlink r:id="rId43" w:history="1">
        <w:r w:rsidRPr="00A51FDD">
          <w:rPr>
            <w:rFonts w:ascii="Times New Roman" w:eastAsia="Times New Roman" w:hAnsi="Times New Roman" w:cs="Times New Roman"/>
            <w:color w:val="0000FF"/>
            <w:kern w:val="0"/>
            <w:u w:val="single"/>
            <w:lang w:val="en-US"/>
            <w14:ligatures w14:val="none"/>
          </w:rPr>
          <w:t>https://doi.org/10.1056/NEJMoa021641</w:t>
        </w:r>
      </w:hyperlink>
    </w:p>
    <w:p w14:paraId="3232A8E2"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Nyambe, M. N., Beukes, D. R., Van De Venter, M., Swanepoel, B., &amp; </w:t>
      </w:r>
      <w:proofErr w:type="spellStart"/>
      <w:r w:rsidRPr="00A51FDD">
        <w:rPr>
          <w:rFonts w:ascii="Times New Roman" w:eastAsia="Times New Roman" w:hAnsi="Times New Roman" w:cs="Times New Roman"/>
          <w:kern w:val="0"/>
          <w:lang w:val="en-US"/>
          <w14:ligatures w14:val="none"/>
        </w:rPr>
        <w:t>Hlangothi</w:t>
      </w:r>
      <w:proofErr w:type="spellEnd"/>
      <w:r w:rsidRPr="00A51FDD">
        <w:rPr>
          <w:rFonts w:ascii="Times New Roman" w:eastAsia="Times New Roman" w:hAnsi="Times New Roman" w:cs="Times New Roman"/>
          <w:kern w:val="0"/>
          <w:lang w:val="en-US"/>
          <w14:ligatures w14:val="none"/>
        </w:rPr>
        <w:t xml:space="preserve">, B. G. (2021). Isolation and </w:t>
      </w:r>
      <w:proofErr w:type="spellStart"/>
      <w:r w:rsidRPr="00A51FDD">
        <w:rPr>
          <w:rFonts w:ascii="Times New Roman" w:eastAsia="Times New Roman" w:hAnsi="Times New Roman" w:cs="Times New Roman"/>
          <w:kern w:val="0"/>
          <w:lang w:val="en-US"/>
          <w14:ligatures w14:val="none"/>
        </w:rPr>
        <w:t>characterisation</w:t>
      </w:r>
      <w:proofErr w:type="spellEnd"/>
      <w:r w:rsidRPr="00A51FDD">
        <w:rPr>
          <w:rFonts w:ascii="Times New Roman" w:eastAsia="Times New Roman" w:hAnsi="Times New Roman" w:cs="Times New Roman"/>
          <w:kern w:val="0"/>
          <w:lang w:val="en-US"/>
          <w14:ligatures w14:val="none"/>
        </w:rPr>
        <w:t xml:space="preserve"> of </w:t>
      </w:r>
      <w:proofErr w:type="spellStart"/>
      <w:r w:rsidRPr="00A51FDD">
        <w:rPr>
          <w:rFonts w:ascii="Times New Roman" w:eastAsia="Times New Roman" w:hAnsi="Times New Roman" w:cs="Times New Roman"/>
          <w:kern w:val="0"/>
          <w:lang w:val="en-US"/>
          <w14:ligatures w14:val="none"/>
        </w:rPr>
        <w:t>altissimin</w:t>
      </w:r>
      <w:proofErr w:type="spellEnd"/>
      <w:r w:rsidRPr="00A51FDD">
        <w:rPr>
          <w:rFonts w:ascii="Times New Roman" w:eastAsia="Times New Roman" w:hAnsi="Times New Roman" w:cs="Times New Roman"/>
          <w:kern w:val="0"/>
          <w:lang w:val="en-US"/>
          <w14:ligatures w14:val="none"/>
        </w:rPr>
        <w:t>: A novel cytotoxic flavonoid C-</w:t>
      </w:r>
      <w:proofErr w:type="spellStart"/>
      <w:r w:rsidRPr="00A51FDD">
        <w:rPr>
          <w:rFonts w:ascii="Times New Roman" w:eastAsia="Times New Roman" w:hAnsi="Times New Roman" w:cs="Times New Roman"/>
          <w:kern w:val="0"/>
          <w:lang w:val="en-US"/>
          <w14:ligatures w14:val="none"/>
        </w:rPr>
        <w:t>apioglucoside</w:t>
      </w:r>
      <w:proofErr w:type="spellEnd"/>
      <w:r w:rsidRPr="00A51FDD">
        <w:rPr>
          <w:rFonts w:ascii="Times New Roman" w:eastAsia="Times New Roman" w:hAnsi="Times New Roman" w:cs="Times New Roman"/>
          <w:kern w:val="0"/>
          <w:lang w:val="en-US"/>
          <w14:ligatures w14:val="none"/>
        </w:rPr>
        <w:t xml:space="preserve"> from </w:t>
      </w:r>
      <w:proofErr w:type="spellStart"/>
      <w:r w:rsidRPr="00A51FDD">
        <w:rPr>
          <w:rFonts w:ascii="Times New Roman" w:eastAsia="Times New Roman" w:hAnsi="Times New Roman" w:cs="Times New Roman"/>
          <w:kern w:val="0"/>
          <w:lang w:val="en-US"/>
          <w14:ligatures w14:val="none"/>
        </w:rPr>
        <w:t>Drimia</w:t>
      </w:r>
      <w:proofErr w:type="spellEnd"/>
      <w:r w:rsidRPr="00A51FDD">
        <w:rPr>
          <w:rFonts w:ascii="Times New Roman" w:eastAsia="Times New Roman" w:hAnsi="Times New Roman" w:cs="Times New Roman"/>
          <w:kern w:val="0"/>
          <w:lang w:val="en-US"/>
          <w14:ligatures w14:val="none"/>
        </w:rPr>
        <w:t xml:space="preserve"> altissima (Asparagaceae). Natural Product Research, 35(5), 717–725. </w:t>
      </w:r>
      <w:hyperlink r:id="rId44" w:history="1">
        <w:r w:rsidRPr="00A51FDD">
          <w:rPr>
            <w:rFonts w:ascii="Times New Roman" w:eastAsia="Times New Roman" w:hAnsi="Times New Roman" w:cs="Times New Roman"/>
            <w:color w:val="0000FF"/>
            <w:kern w:val="0"/>
            <w:u w:val="single"/>
            <w:lang w:val="en-US"/>
            <w14:ligatures w14:val="none"/>
          </w:rPr>
          <w:t>https://doi.org/10.1080/14786419.2019.1596097</w:t>
        </w:r>
      </w:hyperlink>
    </w:p>
    <w:p w14:paraId="5C85A51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Ortíz, B., Porras, F., Jiménez-Martínez, M. C., Montaño, L. F., Martínez-Cairo, S., Lascurain, R., &amp; Zenteno, E. (2002). Differential expression of a 70 </w:t>
      </w:r>
      <w:proofErr w:type="spellStart"/>
      <w:r w:rsidRPr="00A51FDD">
        <w:rPr>
          <w:rFonts w:ascii="Times New Roman" w:eastAsia="Times New Roman" w:hAnsi="Times New Roman" w:cs="Times New Roman"/>
          <w:kern w:val="0"/>
          <w:lang w:val="en-US"/>
          <w14:ligatures w14:val="none"/>
        </w:rPr>
        <w:t>kDa</w:t>
      </w:r>
      <w:proofErr w:type="spellEnd"/>
      <w:r w:rsidRPr="00A51FDD">
        <w:rPr>
          <w:rFonts w:ascii="Times New Roman" w:eastAsia="Times New Roman" w:hAnsi="Times New Roman" w:cs="Times New Roman"/>
          <w:kern w:val="0"/>
          <w:lang w:val="en-US"/>
          <w14:ligatures w14:val="none"/>
        </w:rPr>
        <w:t xml:space="preserve"> O-glycoprotein on T cells: A possible marker for naive and early activated murine T cells. Cellular Immunology, 218(1–2), 34–45. </w:t>
      </w:r>
      <w:hyperlink r:id="rId45" w:history="1">
        <w:r w:rsidRPr="00A51FDD">
          <w:rPr>
            <w:rFonts w:ascii="Times New Roman" w:eastAsia="Times New Roman" w:hAnsi="Times New Roman" w:cs="Times New Roman"/>
            <w:color w:val="0000FF"/>
            <w:kern w:val="0"/>
            <w:u w:val="single"/>
            <w:lang w:val="en-US"/>
            <w14:ligatures w14:val="none"/>
          </w:rPr>
          <w:t>https://doi.org/10.1016/S0008-8749(02)00518-X</w:t>
        </w:r>
      </w:hyperlink>
    </w:p>
    <w:p w14:paraId="0E1C4086"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Owino, O. W., </w:t>
      </w:r>
      <w:proofErr w:type="spellStart"/>
      <w:r w:rsidRPr="00A51FDD">
        <w:rPr>
          <w:rFonts w:ascii="Times New Roman" w:eastAsia="Times New Roman" w:hAnsi="Times New Roman" w:cs="Times New Roman"/>
          <w:kern w:val="0"/>
          <w:lang w:val="en-US"/>
          <w14:ligatures w14:val="none"/>
        </w:rPr>
        <w:t>Song'oro</w:t>
      </w:r>
      <w:proofErr w:type="spellEnd"/>
      <w:r w:rsidRPr="00A51FDD">
        <w:rPr>
          <w:rFonts w:ascii="Times New Roman" w:eastAsia="Times New Roman" w:hAnsi="Times New Roman" w:cs="Times New Roman"/>
          <w:kern w:val="0"/>
          <w:lang w:val="en-US"/>
          <w14:ligatures w14:val="none"/>
        </w:rPr>
        <w:t xml:space="preserve">, E., &amp; Nyerere, A. (2025). Genetic diversity of human papillomavirus and comparative analysis of conventional and molecular screening methods for cervical precancer among women in Nakuru County Referral and Teaching Hospital, Kenya. Journal of Cancer and Tumor International, 15(4), 148–157. </w:t>
      </w:r>
      <w:hyperlink r:id="rId46" w:history="1">
        <w:r w:rsidRPr="00A51FDD">
          <w:rPr>
            <w:rFonts w:ascii="Times New Roman" w:eastAsia="Times New Roman" w:hAnsi="Times New Roman" w:cs="Times New Roman"/>
            <w:color w:val="0000FF"/>
            <w:kern w:val="0"/>
            <w:u w:val="single"/>
            <w:lang w:val="en-US"/>
            <w14:ligatures w14:val="none"/>
          </w:rPr>
          <w:t>https://doi.org/10.9734/jcti/2025/v15i4331</w:t>
        </w:r>
      </w:hyperlink>
    </w:p>
    <w:p w14:paraId="6CE4193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Pan, S., &amp; Chen, R. (2022). Pathological implication of protein post-translational modifications in cancer. Molecular Aspects of Medicine, 86, Article 101097. </w:t>
      </w:r>
      <w:hyperlink r:id="rId47" w:history="1">
        <w:r w:rsidRPr="00A51FDD">
          <w:rPr>
            <w:rFonts w:ascii="Times New Roman" w:eastAsia="Times New Roman" w:hAnsi="Times New Roman" w:cs="Times New Roman"/>
            <w:color w:val="0000FF"/>
            <w:kern w:val="0"/>
            <w:u w:val="single"/>
            <w:lang w:val="en-US"/>
            <w14:ligatures w14:val="none"/>
          </w:rPr>
          <w:t>https://doi.org/10.1016/j.mam.2022.101097</w:t>
        </w:r>
      </w:hyperlink>
    </w:p>
    <w:p w14:paraId="05A91AB8"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Parameswaran, R., Tan, W. B., Nga, M. E., Soon, G. S. T., Ngiam, K. Y., Brooks, S. A., Sadler, G. P., &amp; Mihai, R. (2018). Binding of aberrant glycoproteins recognizable by Helix </w:t>
      </w:r>
      <w:proofErr w:type="spellStart"/>
      <w:r w:rsidRPr="00A51FDD">
        <w:rPr>
          <w:rFonts w:ascii="Times New Roman" w:eastAsia="Times New Roman" w:hAnsi="Times New Roman" w:cs="Times New Roman"/>
          <w:kern w:val="0"/>
          <w:lang w:val="en-US"/>
          <w14:ligatures w14:val="none"/>
        </w:rPr>
        <w:t>pomatia</w:t>
      </w:r>
      <w:proofErr w:type="spellEnd"/>
      <w:r w:rsidRPr="00A51FDD">
        <w:rPr>
          <w:rFonts w:ascii="Times New Roman" w:eastAsia="Times New Roman" w:hAnsi="Times New Roman" w:cs="Times New Roman"/>
          <w:kern w:val="0"/>
          <w:lang w:val="en-US"/>
          <w14:ligatures w14:val="none"/>
        </w:rPr>
        <w:t xml:space="preserve"> agglutinin in adrenal cancers. BJS Open, 2(5), 353–359. </w:t>
      </w:r>
      <w:hyperlink r:id="rId48" w:history="1">
        <w:r w:rsidRPr="00A51FDD">
          <w:rPr>
            <w:rFonts w:ascii="Times New Roman" w:eastAsia="Times New Roman" w:hAnsi="Times New Roman" w:cs="Times New Roman"/>
            <w:color w:val="0000FF"/>
            <w:kern w:val="0"/>
            <w:u w:val="single"/>
            <w:lang w:val="en-US"/>
            <w14:ligatures w14:val="none"/>
          </w:rPr>
          <w:t>https://doi.org/10.1002/bjs5.70</w:t>
        </w:r>
      </w:hyperlink>
    </w:p>
    <w:p w14:paraId="4372CB80"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lastRenderedPageBreak/>
        <w:t xml:space="preserve">Perez-Cervera, Y., </w:t>
      </w:r>
      <w:proofErr w:type="spellStart"/>
      <w:r w:rsidRPr="00A51FDD">
        <w:rPr>
          <w:rFonts w:ascii="Times New Roman" w:eastAsia="Times New Roman" w:hAnsi="Times New Roman" w:cs="Times New Roman"/>
          <w:kern w:val="0"/>
          <w:lang w:val="en-US"/>
          <w14:ligatures w14:val="none"/>
        </w:rPr>
        <w:t>Dehennaut</w:t>
      </w:r>
      <w:proofErr w:type="spellEnd"/>
      <w:r w:rsidRPr="00A51FDD">
        <w:rPr>
          <w:rFonts w:ascii="Times New Roman" w:eastAsia="Times New Roman" w:hAnsi="Times New Roman" w:cs="Times New Roman"/>
          <w:kern w:val="0"/>
          <w:lang w:val="en-US"/>
          <w14:ligatures w14:val="none"/>
        </w:rPr>
        <w:t xml:space="preserve">, V., Aquino Gil, M., </w:t>
      </w:r>
      <w:proofErr w:type="spellStart"/>
      <w:r w:rsidRPr="00A51FDD">
        <w:rPr>
          <w:rFonts w:ascii="Times New Roman" w:eastAsia="Times New Roman" w:hAnsi="Times New Roman" w:cs="Times New Roman"/>
          <w:kern w:val="0"/>
          <w:lang w:val="en-US"/>
          <w14:ligatures w14:val="none"/>
        </w:rPr>
        <w:t>Guedri</w:t>
      </w:r>
      <w:proofErr w:type="spellEnd"/>
      <w:r w:rsidRPr="00A51FDD">
        <w:rPr>
          <w:rFonts w:ascii="Times New Roman" w:eastAsia="Times New Roman" w:hAnsi="Times New Roman" w:cs="Times New Roman"/>
          <w:kern w:val="0"/>
          <w:lang w:val="en-US"/>
          <w14:ligatures w14:val="none"/>
        </w:rPr>
        <w:t>, K., Solórzano Mata, C. J., Olivier-Van Stichelen, S., Michalski, J.-C., Foulquier, F., &amp; Lefebvre, T. (2013). Insulin signaling controls the expression of O-</w:t>
      </w:r>
      <w:proofErr w:type="spellStart"/>
      <w:r w:rsidRPr="00A51FDD">
        <w:rPr>
          <w:rFonts w:ascii="Times New Roman" w:eastAsia="Times New Roman" w:hAnsi="Times New Roman" w:cs="Times New Roman"/>
          <w:kern w:val="0"/>
          <w:lang w:val="en-US"/>
          <w14:ligatures w14:val="none"/>
        </w:rPr>
        <w:t>GlcNAc</w:t>
      </w:r>
      <w:proofErr w:type="spellEnd"/>
      <w:r w:rsidRPr="00A51FDD">
        <w:rPr>
          <w:rFonts w:ascii="Times New Roman" w:eastAsia="Times New Roman" w:hAnsi="Times New Roman" w:cs="Times New Roman"/>
          <w:kern w:val="0"/>
          <w:lang w:val="en-US"/>
          <w14:ligatures w14:val="none"/>
        </w:rPr>
        <w:t xml:space="preserve"> transferase and its interaction with lipid microdomains. The FASEB Journal, 27(9), 3478–3486. </w:t>
      </w:r>
      <w:hyperlink r:id="rId49" w:history="1">
        <w:r w:rsidRPr="00A51FDD">
          <w:rPr>
            <w:rFonts w:ascii="Times New Roman" w:eastAsia="Times New Roman" w:hAnsi="Times New Roman" w:cs="Times New Roman"/>
            <w:color w:val="0000FF"/>
            <w:kern w:val="0"/>
            <w:u w:val="single"/>
            <w:lang w:val="en-US"/>
            <w14:ligatures w14:val="none"/>
          </w:rPr>
          <w:t>https://doi.org/10.1096/fj.12-217984</w:t>
        </w:r>
      </w:hyperlink>
    </w:p>
    <w:p w14:paraId="25F5D25B"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Pochechueva, T., Jacob, F., </w:t>
      </w:r>
      <w:proofErr w:type="spellStart"/>
      <w:r w:rsidRPr="00A51FDD">
        <w:rPr>
          <w:rFonts w:ascii="Times New Roman" w:eastAsia="Times New Roman" w:hAnsi="Times New Roman" w:cs="Times New Roman"/>
          <w:kern w:val="0"/>
          <w:lang w:val="en-US"/>
          <w14:ligatures w14:val="none"/>
        </w:rPr>
        <w:t>Fedier</w:t>
      </w:r>
      <w:proofErr w:type="spellEnd"/>
      <w:r w:rsidRPr="00A51FDD">
        <w:rPr>
          <w:rFonts w:ascii="Times New Roman" w:eastAsia="Times New Roman" w:hAnsi="Times New Roman" w:cs="Times New Roman"/>
          <w:kern w:val="0"/>
          <w:lang w:val="en-US"/>
          <w14:ligatures w14:val="none"/>
        </w:rPr>
        <w:t xml:space="preserve">, A., &amp; Heinzelmann-Schwarz, V. (2012). Tumor-associated glycans and their role in gynecological cancers: Accelerating translational research by novel high-throughput approaches. Metabolites, 2(4), 913–939. </w:t>
      </w:r>
      <w:hyperlink r:id="rId50" w:history="1">
        <w:r w:rsidRPr="00A51FDD">
          <w:rPr>
            <w:rFonts w:ascii="Times New Roman" w:eastAsia="Times New Roman" w:hAnsi="Times New Roman" w:cs="Times New Roman"/>
            <w:color w:val="0000FF"/>
            <w:kern w:val="0"/>
            <w:u w:val="single"/>
            <w:lang w:val="en-US"/>
            <w14:ligatures w14:val="none"/>
          </w:rPr>
          <w:t>https://doi.org/10.3390/metabo2040913</w:t>
        </w:r>
      </w:hyperlink>
    </w:p>
    <w:p w14:paraId="6293B344"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Radhakrishnan, P., Dabelsteen, S., Madsen, F. B., Francavilla, C., Kopp, K. L., Steentoft, C., Vakhrushev, S. Y., Olsen, J. V., Hansen, L., Bennett, E. P., Woetmann, A., Yin, G., Chen, L., Song, H., Bak, M., Hlady, R. A., Peters, S. L., </w:t>
      </w:r>
      <w:proofErr w:type="spellStart"/>
      <w:r w:rsidRPr="00A51FDD">
        <w:rPr>
          <w:rFonts w:ascii="Times New Roman" w:eastAsia="Times New Roman" w:hAnsi="Times New Roman" w:cs="Times New Roman"/>
          <w:kern w:val="0"/>
          <w:lang w:val="en-US"/>
          <w14:ligatures w14:val="none"/>
        </w:rPr>
        <w:t>Opavsky</w:t>
      </w:r>
      <w:proofErr w:type="spellEnd"/>
      <w:r w:rsidRPr="00A51FDD">
        <w:rPr>
          <w:rFonts w:ascii="Times New Roman" w:eastAsia="Times New Roman" w:hAnsi="Times New Roman" w:cs="Times New Roman"/>
          <w:kern w:val="0"/>
          <w:lang w:val="en-US"/>
          <w14:ligatures w14:val="none"/>
        </w:rPr>
        <w:t>, R., Thode, C., . . . Wandall, H. H. (2014). Immature truncated O-</w:t>
      </w:r>
      <w:proofErr w:type="spellStart"/>
      <w:r w:rsidRPr="00A51FDD">
        <w:rPr>
          <w:rFonts w:ascii="Times New Roman" w:eastAsia="Times New Roman" w:hAnsi="Times New Roman" w:cs="Times New Roman"/>
          <w:kern w:val="0"/>
          <w:lang w:val="en-US"/>
          <w14:ligatures w14:val="none"/>
        </w:rPr>
        <w:t>glycophenotype</w:t>
      </w:r>
      <w:proofErr w:type="spellEnd"/>
      <w:r w:rsidRPr="00A51FDD">
        <w:rPr>
          <w:rFonts w:ascii="Times New Roman" w:eastAsia="Times New Roman" w:hAnsi="Times New Roman" w:cs="Times New Roman"/>
          <w:kern w:val="0"/>
          <w:lang w:val="en-US"/>
          <w14:ligatures w14:val="none"/>
        </w:rPr>
        <w:t xml:space="preserve"> of cancer directly induces oncogenic features. Proceedings of the National Academy of Sciences of the United States of America, 111(39), E4066–E4075. </w:t>
      </w:r>
      <w:hyperlink r:id="rId51" w:history="1">
        <w:r w:rsidRPr="00A51FDD">
          <w:rPr>
            <w:rFonts w:ascii="Times New Roman" w:eastAsia="Times New Roman" w:hAnsi="Times New Roman" w:cs="Times New Roman"/>
            <w:color w:val="0000FF"/>
            <w:kern w:val="0"/>
            <w:u w:val="single"/>
            <w:lang w:val="en-US"/>
            <w14:ligatures w14:val="none"/>
          </w:rPr>
          <w:t>https://doi.org/10.1073/pnas.1406619111</w:t>
        </w:r>
      </w:hyperlink>
    </w:p>
    <w:p w14:paraId="5751191C"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Rømer, T. B., Aasted, M. K. M., Dabelsteen, S., Groen, A., Schnabel, J., Tan, E., Pedersen, J. W., Haue, A. D., &amp; Wandall, H. H. (2021). Mapping of truncated O-glycans in cancers of epithelial and non-epithelial origin. British Journal of Cancer, 125(9), 1239–1250. </w:t>
      </w:r>
      <w:hyperlink r:id="rId52" w:history="1">
        <w:r w:rsidRPr="00A51FDD">
          <w:rPr>
            <w:rFonts w:ascii="Times New Roman" w:eastAsia="Times New Roman" w:hAnsi="Times New Roman" w:cs="Times New Roman"/>
            <w:color w:val="0000FF"/>
            <w:kern w:val="0"/>
            <w:u w:val="single"/>
            <w:lang w:val="en-US"/>
            <w14:ligatures w14:val="none"/>
          </w:rPr>
          <w:t>https://doi.org/10.1038/s41416-021-01530-7</w:t>
        </w:r>
      </w:hyperlink>
    </w:p>
    <w:p w14:paraId="5D3D261B"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Sahasrabuddhe, V. V. (2024). Cervical cancer: Precursors and prevention. Hematology/Oncology Clinics of North America, 38(4), 771–781. </w:t>
      </w:r>
      <w:hyperlink r:id="rId53" w:history="1">
        <w:r w:rsidRPr="00A51FDD">
          <w:rPr>
            <w:rFonts w:ascii="Times New Roman" w:eastAsia="Times New Roman" w:hAnsi="Times New Roman" w:cs="Times New Roman"/>
            <w:color w:val="0000FF"/>
            <w:kern w:val="0"/>
            <w:u w:val="single"/>
            <w:lang w:val="en-US"/>
            <w14:ligatures w14:val="none"/>
          </w:rPr>
          <w:t>https://doi.org/10.1016/j.hoc.2024.03.005</w:t>
        </w:r>
      </w:hyperlink>
    </w:p>
    <w:p w14:paraId="0DEBB8F9"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Sánchez-Martínez, H., Jiménez-Castillo, V., Illescas-Barbosa, D., Ávila-Curiel, B. X., Hernández-Huerta, M. T., Díaz-Castillejos, R., Torres-Rosas, R., Zenteno, E., Pereyra-Morales, M. A., &amp; Solórzano-Mata, C. J. (2025). Expression of 9-O-acetylated sialic acid in HPV+ oral squamous cell carcinoma cells. Life, 15(4), Article 663. </w:t>
      </w:r>
      <w:hyperlink r:id="rId54" w:history="1">
        <w:r w:rsidRPr="00A51FDD">
          <w:rPr>
            <w:rFonts w:ascii="Times New Roman" w:eastAsia="Times New Roman" w:hAnsi="Times New Roman" w:cs="Times New Roman"/>
            <w:color w:val="0000FF"/>
            <w:kern w:val="0"/>
            <w:u w:val="single"/>
            <w:lang w:val="en-US"/>
            <w14:ligatures w14:val="none"/>
          </w:rPr>
          <w:t>https://doi.org/10.3390/life15040663</w:t>
        </w:r>
      </w:hyperlink>
    </w:p>
    <w:p w14:paraId="2723CFCC"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Santaella-Verdejo, A., Gallegos, B., Pérez-Campos, E., Hernández, P., &amp; Zenteno, E. (2007). Use of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lectin to differentiate cervical dysplasia (CIN). Preparative Biochemistry &amp; Biotechnology, 37(3), 219–228. </w:t>
      </w:r>
      <w:hyperlink r:id="rId55" w:history="1">
        <w:r w:rsidRPr="00A51FDD">
          <w:rPr>
            <w:rFonts w:ascii="Times New Roman" w:eastAsia="Times New Roman" w:hAnsi="Times New Roman" w:cs="Times New Roman"/>
            <w:color w:val="0000FF"/>
            <w:kern w:val="0"/>
            <w:u w:val="single"/>
            <w:lang w:val="en-US"/>
            <w14:ligatures w14:val="none"/>
          </w:rPr>
          <w:t>https://doi.org/10.1080/10826060701386703</w:t>
        </w:r>
      </w:hyperlink>
    </w:p>
    <w:p w14:paraId="23E78673"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Savage, M. D., Mattson, G., Desai, S., Nielander, G., Mogensen, S., &amp; Conklin, E. (1992). Avidin-biotin chemistry: A handbook. Pierce Chemical Company. </w:t>
      </w:r>
      <w:hyperlink r:id="rId56" w:history="1">
        <w:r w:rsidRPr="00A51FDD">
          <w:rPr>
            <w:rFonts w:ascii="Times New Roman" w:eastAsia="Times New Roman" w:hAnsi="Times New Roman" w:cs="Times New Roman"/>
            <w:color w:val="0000FF"/>
            <w:kern w:val="0"/>
            <w:u w:val="single"/>
            <w:lang w:val="en-US"/>
            <w14:ligatures w14:val="none"/>
          </w:rPr>
          <w:t>https://agris.fao.org/search/en/providers/122535/records/65ddf8340f3e94b9e5c86d9a</w:t>
        </w:r>
      </w:hyperlink>
    </w:p>
    <w:p w14:paraId="041DAC3E"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Schiffman, M., Castle, P. E., Jeronimo, J., Rodriguez, A. C., &amp; </w:t>
      </w:r>
      <w:proofErr w:type="spellStart"/>
      <w:r w:rsidRPr="00A51FDD">
        <w:rPr>
          <w:rFonts w:ascii="Times New Roman" w:eastAsia="Times New Roman" w:hAnsi="Times New Roman" w:cs="Times New Roman"/>
          <w:kern w:val="0"/>
          <w:lang w:val="en-US"/>
          <w14:ligatures w14:val="none"/>
        </w:rPr>
        <w:t>Wacholder</w:t>
      </w:r>
      <w:proofErr w:type="spellEnd"/>
      <w:r w:rsidRPr="00A51FDD">
        <w:rPr>
          <w:rFonts w:ascii="Times New Roman" w:eastAsia="Times New Roman" w:hAnsi="Times New Roman" w:cs="Times New Roman"/>
          <w:kern w:val="0"/>
          <w:lang w:val="en-US"/>
          <w14:ligatures w14:val="none"/>
        </w:rPr>
        <w:t xml:space="preserve">, S. (2007). Human papillomavirus and cervical cancer. The Lancet, 370(9590), 890–907. </w:t>
      </w:r>
      <w:hyperlink r:id="rId57" w:history="1">
        <w:r w:rsidRPr="00A51FDD">
          <w:rPr>
            <w:rFonts w:ascii="Times New Roman" w:eastAsia="Times New Roman" w:hAnsi="Times New Roman" w:cs="Times New Roman"/>
            <w:color w:val="0000FF"/>
            <w:kern w:val="0"/>
            <w:u w:val="single"/>
            <w:lang w:val="en-US"/>
            <w14:ligatures w14:val="none"/>
          </w:rPr>
          <w:t>https://doi.org/10.1016/S0140-6736(07)61416-0</w:t>
        </w:r>
      </w:hyperlink>
    </w:p>
    <w:p w14:paraId="01657E6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lastRenderedPageBreak/>
        <w:t xml:space="preserve">Solórzano, C., Mayoral, M. A., Carlos, M. Á., Berumen, J., Guevara, J., Chávez, F. R., Mendoza-Hernández, G., Agundis, C., &amp; Zenteno, E. (2012). Overexpression of glycosylated proteins in cervical cancer recognized by the </w:t>
      </w:r>
      <w:proofErr w:type="spellStart"/>
      <w:r w:rsidRPr="00A51FDD">
        <w:rPr>
          <w:rFonts w:ascii="Times New Roman" w:eastAsia="Times New Roman" w:hAnsi="Times New Roman" w:cs="Times New Roman"/>
          <w:kern w:val="0"/>
          <w:lang w:val="en-US"/>
          <w14:ligatures w14:val="none"/>
        </w:rPr>
        <w:t>Machaerocereus</w:t>
      </w:r>
      <w:proofErr w:type="spellEnd"/>
      <w:r w:rsidRPr="00A51FDD">
        <w:rPr>
          <w:rFonts w:ascii="Times New Roman" w:eastAsia="Times New Roman" w:hAnsi="Times New Roman" w:cs="Times New Roman"/>
          <w:kern w:val="0"/>
          <w:lang w:val="en-US"/>
          <w14:ligatures w14:val="none"/>
        </w:rPr>
        <w:t xml:space="preserve"> </w:t>
      </w:r>
      <w:proofErr w:type="spellStart"/>
      <w:r w:rsidRPr="00A51FDD">
        <w:rPr>
          <w:rFonts w:ascii="Times New Roman" w:eastAsia="Times New Roman" w:hAnsi="Times New Roman" w:cs="Times New Roman"/>
          <w:kern w:val="0"/>
          <w:lang w:val="en-US"/>
          <w14:ligatures w14:val="none"/>
        </w:rPr>
        <w:t>eruca</w:t>
      </w:r>
      <w:proofErr w:type="spellEnd"/>
      <w:r w:rsidRPr="00A51FDD">
        <w:rPr>
          <w:rFonts w:ascii="Times New Roman" w:eastAsia="Times New Roman" w:hAnsi="Times New Roman" w:cs="Times New Roman"/>
          <w:kern w:val="0"/>
          <w:lang w:val="en-US"/>
          <w14:ligatures w14:val="none"/>
        </w:rPr>
        <w:t xml:space="preserve"> agglutinin. Folia </w:t>
      </w:r>
      <w:proofErr w:type="spellStart"/>
      <w:r w:rsidRPr="00A51FDD">
        <w:rPr>
          <w:rFonts w:ascii="Times New Roman" w:eastAsia="Times New Roman" w:hAnsi="Times New Roman" w:cs="Times New Roman"/>
          <w:kern w:val="0"/>
          <w:lang w:val="en-US"/>
          <w14:ligatures w14:val="none"/>
        </w:rPr>
        <w:t>Histochemica</w:t>
      </w:r>
      <w:proofErr w:type="spellEnd"/>
      <w:r w:rsidRPr="00A51FDD">
        <w:rPr>
          <w:rFonts w:ascii="Times New Roman" w:eastAsia="Times New Roman" w:hAnsi="Times New Roman" w:cs="Times New Roman"/>
          <w:kern w:val="0"/>
          <w:lang w:val="en-US"/>
          <w14:ligatures w14:val="none"/>
        </w:rPr>
        <w:t xml:space="preserve"> et </w:t>
      </w:r>
      <w:proofErr w:type="spellStart"/>
      <w:r w:rsidRPr="00A51FDD">
        <w:rPr>
          <w:rFonts w:ascii="Times New Roman" w:eastAsia="Times New Roman" w:hAnsi="Times New Roman" w:cs="Times New Roman"/>
          <w:kern w:val="0"/>
          <w:lang w:val="en-US"/>
          <w14:ligatures w14:val="none"/>
        </w:rPr>
        <w:t>Cytobiologica</w:t>
      </w:r>
      <w:proofErr w:type="spellEnd"/>
      <w:r w:rsidRPr="00A51FDD">
        <w:rPr>
          <w:rFonts w:ascii="Times New Roman" w:eastAsia="Times New Roman" w:hAnsi="Times New Roman" w:cs="Times New Roman"/>
          <w:kern w:val="0"/>
          <w:lang w:val="en-US"/>
          <w14:ligatures w14:val="none"/>
        </w:rPr>
        <w:t xml:space="preserve">, 50(3), 398–406. </w:t>
      </w:r>
      <w:hyperlink r:id="rId58" w:history="1">
        <w:r w:rsidRPr="00A51FDD">
          <w:rPr>
            <w:rFonts w:ascii="Times New Roman" w:eastAsia="Times New Roman" w:hAnsi="Times New Roman" w:cs="Times New Roman"/>
            <w:color w:val="0000FF"/>
            <w:kern w:val="0"/>
            <w:u w:val="single"/>
            <w:lang w:val="en-US"/>
            <w14:ligatures w14:val="none"/>
          </w:rPr>
          <w:t>https://doi.org/10.5603/19748</w:t>
        </w:r>
      </w:hyperlink>
    </w:p>
    <w:p w14:paraId="2DAFBC0B"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Thobias, A. R., Patel, K. A., Mehta, K. A., Patel, B. M., Patel, J. B., &amp; Patel, P. S. (2026). Transcriptional scenario of altered glycosylation in HPV-associated cervical cancer. Indian Journal of Clinical Biochemistry, 41(4), 598–605. </w:t>
      </w:r>
      <w:hyperlink r:id="rId59" w:history="1">
        <w:r w:rsidRPr="00A51FDD">
          <w:rPr>
            <w:rFonts w:ascii="Times New Roman" w:eastAsia="Times New Roman" w:hAnsi="Times New Roman" w:cs="Times New Roman"/>
            <w:color w:val="0000FF"/>
            <w:kern w:val="0"/>
            <w:u w:val="single"/>
            <w:lang w:val="en-US"/>
            <w14:ligatures w14:val="none"/>
          </w:rPr>
          <w:t>https://doi.org/10.1007/s12291-024-01280-2</w:t>
        </w:r>
      </w:hyperlink>
    </w:p>
    <w:p w14:paraId="49CDBE6D"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Xiao, J., Niu, R., &amp; Zhao, F. (2025). Single-cell and spatial transcriptome analysis revealed cellular heterogeneity of glycosyltransferases in cervical cancer, and identified GALNT3-negative epithelial cells as a protective factor: A retrospective cohort study based on public database. International Journal of Surgery, 111(7), 4263–4278. </w:t>
      </w:r>
      <w:hyperlink r:id="rId60" w:history="1">
        <w:r w:rsidRPr="00A51FDD">
          <w:rPr>
            <w:rFonts w:ascii="Times New Roman" w:eastAsia="Times New Roman" w:hAnsi="Times New Roman" w:cs="Times New Roman"/>
            <w:color w:val="0000FF"/>
            <w:kern w:val="0"/>
            <w:u w:val="single"/>
            <w:lang w:val="en-US"/>
            <w14:ligatures w14:val="none"/>
          </w:rPr>
          <w:t>https://doi.org/10.1097/JS9.0000000000002520</w:t>
        </w:r>
      </w:hyperlink>
    </w:p>
    <w:p w14:paraId="750F2510"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Xu, Z., Zhang, Y., Ocansey, D. K. W., Wang, B., &amp; Mao, F. (2021). Glycosylation in cervical cancer: New insights and clinical implications. Frontiers in Oncology, 11, Article 706862. </w:t>
      </w:r>
      <w:hyperlink r:id="rId61" w:history="1">
        <w:r w:rsidRPr="00A51FDD">
          <w:rPr>
            <w:rFonts w:ascii="Times New Roman" w:eastAsia="Times New Roman" w:hAnsi="Times New Roman" w:cs="Times New Roman"/>
            <w:color w:val="0000FF"/>
            <w:kern w:val="0"/>
            <w:u w:val="single"/>
            <w:lang w:val="en-US"/>
            <w14:ligatures w14:val="none"/>
          </w:rPr>
          <w:t>https://doi.org/10.3389/fonc.2021.706862</w:t>
        </w:r>
      </w:hyperlink>
    </w:p>
    <w:p w14:paraId="610DC7A7"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Zamudio Cañas, R., Vallejo Ruiz, V., Jaramillo Flores, M. E., Delgado Macuil, R. J., &amp; López Gayou, V. (2026). Detection of premalignant cervical lesions via </w:t>
      </w:r>
      <w:proofErr w:type="spellStart"/>
      <w:r w:rsidRPr="00A51FDD">
        <w:rPr>
          <w:rFonts w:ascii="Times New Roman" w:eastAsia="Times New Roman" w:hAnsi="Times New Roman" w:cs="Times New Roman"/>
          <w:kern w:val="0"/>
          <w:lang w:val="en-US"/>
          <w14:ligatures w14:val="none"/>
        </w:rPr>
        <w:t>Maackia</w:t>
      </w:r>
      <w:proofErr w:type="spellEnd"/>
      <w:r w:rsidRPr="00A51FDD">
        <w:rPr>
          <w:rFonts w:ascii="Times New Roman" w:eastAsia="Times New Roman" w:hAnsi="Times New Roman" w:cs="Times New Roman"/>
          <w:kern w:val="0"/>
          <w:lang w:val="en-US"/>
          <w14:ligatures w14:val="none"/>
        </w:rPr>
        <w:t xml:space="preserve"> amurensis lectin-based biosensors. Biosensors, 16(1), Article 24. </w:t>
      </w:r>
      <w:hyperlink r:id="rId62" w:history="1">
        <w:r w:rsidRPr="00A51FDD">
          <w:rPr>
            <w:rFonts w:ascii="Times New Roman" w:eastAsia="Times New Roman" w:hAnsi="Times New Roman" w:cs="Times New Roman"/>
            <w:color w:val="0000FF"/>
            <w:kern w:val="0"/>
            <w:u w:val="single"/>
            <w:lang w:val="en-US"/>
            <w14:ligatures w14:val="none"/>
          </w:rPr>
          <w:t>https://doi.org/10.3390/bios16010024</w:t>
        </w:r>
      </w:hyperlink>
    </w:p>
    <w:p w14:paraId="68B140C9"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Zeng, Q., Zhao, R.-X., Chen, J., Li, Y., Li, X.-D., Liu, X.-L., Zhang, W.-M., Quan, C.-S., Wang, Y.-S., Zhai, Y.-X., Wang, J.-W., Youssef, M., Cui, R., Liang, J., Genovese, N., Chow, L. T., Li, Y.-L., &amp; Xu, Z.-X. (2016). O-linked GlcNAcylation elevated by HPV E6 mediates viral oncogenesis. Proceedings of the National Academy of Sciences of the United States of America, 113(33), 9333–9338. </w:t>
      </w:r>
      <w:hyperlink r:id="rId63" w:history="1">
        <w:r w:rsidRPr="00A51FDD">
          <w:rPr>
            <w:rFonts w:ascii="Times New Roman" w:eastAsia="Times New Roman" w:hAnsi="Times New Roman" w:cs="Times New Roman"/>
            <w:color w:val="0000FF"/>
            <w:kern w:val="0"/>
            <w:u w:val="single"/>
            <w:lang w:val="en-US"/>
            <w14:ligatures w14:val="none"/>
          </w:rPr>
          <w:t>https://doi.org/10.1073/pnas.1606801113</w:t>
        </w:r>
      </w:hyperlink>
    </w:p>
    <w:p w14:paraId="730F472B"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Zenteno, E., &amp; Ochoa, J.-L. (1988). Purification of a lectin from Amaranthus </w:t>
      </w:r>
      <w:proofErr w:type="spellStart"/>
      <w:r w:rsidRPr="00A51FDD">
        <w:rPr>
          <w:rFonts w:ascii="Times New Roman" w:eastAsia="Times New Roman" w:hAnsi="Times New Roman" w:cs="Times New Roman"/>
          <w:kern w:val="0"/>
          <w:lang w:val="en-US"/>
          <w14:ligatures w14:val="none"/>
        </w:rPr>
        <w:t>leucocarpus</w:t>
      </w:r>
      <w:proofErr w:type="spellEnd"/>
      <w:r w:rsidRPr="00A51FDD">
        <w:rPr>
          <w:rFonts w:ascii="Times New Roman" w:eastAsia="Times New Roman" w:hAnsi="Times New Roman" w:cs="Times New Roman"/>
          <w:kern w:val="0"/>
          <w:lang w:val="en-US"/>
          <w14:ligatures w14:val="none"/>
        </w:rPr>
        <w:t xml:space="preserve"> by affinity chromatography. Phytochemistry, 27(2), 313–317. </w:t>
      </w:r>
      <w:hyperlink r:id="rId64" w:history="1">
        <w:r w:rsidRPr="00A51FDD">
          <w:rPr>
            <w:rFonts w:ascii="Times New Roman" w:eastAsia="Times New Roman" w:hAnsi="Times New Roman" w:cs="Times New Roman"/>
            <w:color w:val="0000FF"/>
            <w:kern w:val="0"/>
            <w:u w:val="single"/>
            <w:lang w:val="en-US"/>
            <w14:ligatures w14:val="none"/>
          </w:rPr>
          <w:t>https://doi.org/10.1016/0031-9422(88)83088-7</w:t>
        </w:r>
      </w:hyperlink>
    </w:p>
    <w:p w14:paraId="2C2A28E5"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Zhang, J., Ke, Y., Chen, C., Jiang, Z., Liu, H., Liu, Y., &amp; Cao, H. (2025). HPV cancer burden by anatomical site, country, and region in 2022. Scientific Reports, 15, Article 21048. </w:t>
      </w:r>
      <w:hyperlink r:id="rId65" w:history="1">
        <w:r w:rsidRPr="00A51FDD">
          <w:rPr>
            <w:rFonts w:ascii="Times New Roman" w:eastAsia="Times New Roman" w:hAnsi="Times New Roman" w:cs="Times New Roman"/>
            <w:color w:val="0000FF"/>
            <w:kern w:val="0"/>
            <w:u w:val="single"/>
            <w:lang w:val="en-US"/>
            <w14:ligatures w14:val="none"/>
          </w:rPr>
          <w:t>https://doi.org/10.1038/s41598-025-06700-8</w:t>
        </w:r>
      </w:hyperlink>
    </w:p>
    <w:p w14:paraId="686F9ECC" w14:textId="77777777" w:rsidR="00A51FDD" w:rsidRPr="00A51FDD" w:rsidRDefault="00A51FDD" w:rsidP="00A51FDD">
      <w:pPr>
        <w:spacing w:before="100" w:beforeAutospacing="1" w:after="100" w:afterAutospacing="1" w:line="240" w:lineRule="auto"/>
        <w:rPr>
          <w:rFonts w:ascii="Times New Roman" w:eastAsia="Times New Roman" w:hAnsi="Times New Roman" w:cs="Times New Roman"/>
          <w:kern w:val="0"/>
          <w:lang w:val="en-US"/>
          <w14:ligatures w14:val="none"/>
        </w:rPr>
      </w:pPr>
      <w:r w:rsidRPr="00A51FDD">
        <w:rPr>
          <w:rFonts w:ascii="Times New Roman" w:eastAsia="Times New Roman" w:hAnsi="Times New Roman" w:cs="Times New Roman"/>
          <w:kern w:val="0"/>
          <w:lang w:val="en-US"/>
          <w14:ligatures w14:val="none"/>
        </w:rPr>
        <w:t xml:space="preserve">Zhou, L., Wu, H., Bai, X., Min, S., Zhang, J., &amp; Li, C. (2022). O-glycosylating enzyme GALNT2 predicts worse prognosis in cervical cancer. Pathology &amp; Oncology Research, 28, Article 1610554. </w:t>
      </w:r>
      <w:hyperlink r:id="rId66" w:history="1">
        <w:r w:rsidRPr="00A51FDD">
          <w:rPr>
            <w:rFonts w:ascii="Times New Roman" w:eastAsia="Times New Roman" w:hAnsi="Times New Roman" w:cs="Times New Roman"/>
            <w:color w:val="0000FF"/>
            <w:kern w:val="0"/>
            <w:u w:val="single"/>
            <w:lang w:val="en-US"/>
            <w14:ligatures w14:val="none"/>
          </w:rPr>
          <w:t>https://doi.org/10.3389/pore.2022.1610554</w:t>
        </w:r>
      </w:hyperlink>
    </w:p>
    <w:p w14:paraId="0410B98E" w14:textId="77777777" w:rsidR="00A51FDD" w:rsidRPr="00460251" w:rsidRDefault="00A51FDD" w:rsidP="00C63A02">
      <w:pPr>
        <w:spacing w:line="360" w:lineRule="auto"/>
        <w:jc w:val="both"/>
        <w:rPr>
          <w:rFonts w:ascii="Arial" w:hAnsi="Arial" w:cs="Arial"/>
          <w:b/>
          <w:bCs/>
          <w:color w:val="000000" w:themeColor="text1"/>
        </w:rPr>
      </w:pPr>
    </w:p>
    <w:sectPr w:rsidR="00A51FDD" w:rsidRPr="00460251">
      <w:headerReference w:type="even" r:id="rId67"/>
      <w:headerReference w:type="default" r:id="rId68"/>
      <w:footerReference w:type="even" r:id="rId69"/>
      <w:footerReference w:type="default" r:id="rId70"/>
      <w:headerReference w:type="first" r:id="rId71"/>
      <w:footerReference w:type="first" r:id="rId7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8616" w14:textId="77777777" w:rsidR="00292DC6" w:rsidRDefault="00292DC6" w:rsidP="00797D30">
      <w:pPr>
        <w:spacing w:after="0" w:line="240" w:lineRule="auto"/>
      </w:pPr>
      <w:r>
        <w:separator/>
      </w:r>
    </w:p>
  </w:endnote>
  <w:endnote w:type="continuationSeparator" w:id="0">
    <w:p w14:paraId="271C76CA" w14:textId="77777777" w:rsidR="00292DC6" w:rsidRDefault="00292DC6" w:rsidP="0079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81F9" w14:textId="77777777" w:rsidR="00797D30" w:rsidRDefault="00797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FF82" w14:textId="77777777" w:rsidR="00797D30" w:rsidRDefault="00797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17CE" w14:textId="77777777" w:rsidR="00797D30" w:rsidRDefault="00797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E449" w14:textId="77777777" w:rsidR="00292DC6" w:rsidRDefault="00292DC6" w:rsidP="00797D30">
      <w:pPr>
        <w:spacing w:after="0" w:line="240" w:lineRule="auto"/>
      </w:pPr>
      <w:r>
        <w:separator/>
      </w:r>
    </w:p>
  </w:footnote>
  <w:footnote w:type="continuationSeparator" w:id="0">
    <w:p w14:paraId="5C83A0C3" w14:textId="77777777" w:rsidR="00292DC6" w:rsidRDefault="00292DC6" w:rsidP="0079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B32F" w14:textId="77777777" w:rsidR="00797D30" w:rsidRDefault="00000000">
    <w:pPr>
      <w:pStyle w:val="Header"/>
    </w:pPr>
    <w:r>
      <w:rPr>
        <w:noProof/>
      </w:rPr>
      <w:pict w14:anchorId="28C819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4" o:spid="_x0000_s1027" type="#_x0000_t136" alt="" style="position:absolute;margin-left:0;margin-top:0;width:524.6pt;height:98.3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DC2C" w14:textId="77777777" w:rsidR="00797D30" w:rsidRDefault="00000000">
    <w:pPr>
      <w:pStyle w:val="Header"/>
    </w:pPr>
    <w:r>
      <w:rPr>
        <w:noProof/>
      </w:rPr>
      <w:pict w14:anchorId="6C4BFC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5" o:spid="_x0000_s1026" type="#_x0000_t136" alt="" style="position:absolute;margin-left:0;margin-top:0;width:524.6pt;height:98.3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A14D" w14:textId="77777777" w:rsidR="00797D30" w:rsidRDefault="00000000">
    <w:pPr>
      <w:pStyle w:val="Header"/>
    </w:pPr>
    <w:r>
      <w:rPr>
        <w:noProof/>
      </w:rPr>
      <w:pict w14:anchorId="43AF2E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3" o:spid="_x0000_s1025" type="#_x0000_t136" alt="" style="position:absolute;margin-left:0;margin-top:0;width:524.6pt;height:98.3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C71CF"/>
    <w:multiLevelType w:val="hybridMultilevel"/>
    <w:tmpl w:val="D3448B12"/>
    <w:lvl w:ilvl="0" w:tplc="99D64FE4">
      <w:start w:val="1"/>
      <w:numFmt w:val="decimal"/>
      <w:lvlText w:val="%1."/>
      <w:lvlJc w:val="left"/>
      <w:pPr>
        <w:ind w:left="360" w:hanging="360"/>
      </w:pPr>
      <w:rPr>
        <w:rFonts w:ascii="Arial" w:eastAsiaTheme="minorHAnsi" w:hAnsi="Arial" w:cs="Arial"/>
        <w:color w:val="000000" w:themeColor="text1"/>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740B23D4"/>
    <w:multiLevelType w:val="hybridMultilevel"/>
    <w:tmpl w:val="38849F94"/>
    <w:lvl w:ilvl="0" w:tplc="8716BB9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702010"/>
    <w:multiLevelType w:val="multilevel"/>
    <w:tmpl w:val="5572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3174512">
    <w:abstractNumId w:val="0"/>
  </w:num>
  <w:num w:numId="2" w16cid:durableId="340132710">
    <w:abstractNumId w:val="2"/>
  </w:num>
  <w:num w:numId="3" w16cid:durableId="1947807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1Mje3MDMyNDE2NjZS0lEKTi0uzszPAykwrAUA3tVGYywAAAA="/>
  </w:docVars>
  <w:rsids>
    <w:rsidRoot w:val="004065D5"/>
    <w:rsid w:val="00027E58"/>
    <w:rsid w:val="00045205"/>
    <w:rsid w:val="000575EA"/>
    <w:rsid w:val="00061D40"/>
    <w:rsid w:val="00064365"/>
    <w:rsid w:val="000646F6"/>
    <w:rsid w:val="00081D6D"/>
    <w:rsid w:val="000820F0"/>
    <w:rsid w:val="00087842"/>
    <w:rsid w:val="00094067"/>
    <w:rsid w:val="000B55D4"/>
    <w:rsid w:val="000B6C31"/>
    <w:rsid w:val="000C3F6C"/>
    <w:rsid w:val="000C686E"/>
    <w:rsid w:val="000E39DF"/>
    <w:rsid w:val="000E4024"/>
    <w:rsid w:val="000F0463"/>
    <w:rsid w:val="00112C66"/>
    <w:rsid w:val="00116CD8"/>
    <w:rsid w:val="001261AA"/>
    <w:rsid w:val="0013061A"/>
    <w:rsid w:val="00132B85"/>
    <w:rsid w:val="001448E3"/>
    <w:rsid w:val="00146134"/>
    <w:rsid w:val="001539BA"/>
    <w:rsid w:val="0015658B"/>
    <w:rsid w:val="00164F8F"/>
    <w:rsid w:val="0017264D"/>
    <w:rsid w:val="00177E4D"/>
    <w:rsid w:val="00183D83"/>
    <w:rsid w:val="001B1698"/>
    <w:rsid w:val="001B264C"/>
    <w:rsid w:val="001D1F0A"/>
    <w:rsid w:val="001D2889"/>
    <w:rsid w:val="001E3043"/>
    <w:rsid w:val="001E367B"/>
    <w:rsid w:val="001E632B"/>
    <w:rsid w:val="001E68A8"/>
    <w:rsid w:val="001F1466"/>
    <w:rsid w:val="001F668F"/>
    <w:rsid w:val="002053AA"/>
    <w:rsid w:val="00211393"/>
    <w:rsid w:val="00211880"/>
    <w:rsid w:val="002159E9"/>
    <w:rsid w:val="002264C9"/>
    <w:rsid w:val="0023267A"/>
    <w:rsid w:val="0024181D"/>
    <w:rsid w:val="0024606D"/>
    <w:rsid w:val="00255298"/>
    <w:rsid w:val="00256314"/>
    <w:rsid w:val="0027541B"/>
    <w:rsid w:val="00275C7A"/>
    <w:rsid w:val="00291481"/>
    <w:rsid w:val="00292DC6"/>
    <w:rsid w:val="002958C5"/>
    <w:rsid w:val="002A0D3F"/>
    <w:rsid w:val="002B4F4E"/>
    <w:rsid w:val="002C4D78"/>
    <w:rsid w:val="002D2FF6"/>
    <w:rsid w:val="002D72EA"/>
    <w:rsid w:val="002E07FB"/>
    <w:rsid w:val="002F0620"/>
    <w:rsid w:val="002F130F"/>
    <w:rsid w:val="002F20F1"/>
    <w:rsid w:val="002F553C"/>
    <w:rsid w:val="002F715E"/>
    <w:rsid w:val="00313B49"/>
    <w:rsid w:val="003346E3"/>
    <w:rsid w:val="00336C26"/>
    <w:rsid w:val="0034271C"/>
    <w:rsid w:val="003572B6"/>
    <w:rsid w:val="00357526"/>
    <w:rsid w:val="0038436D"/>
    <w:rsid w:val="0038677F"/>
    <w:rsid w:val="003900AD"/>
    <w:rsid w:val="003A16D4"/>
    <w:rsid w:val="003A32E1"/>
    <w:rsid w:val="003A4D95"/>
    <w:rsid w:val="003B68C0"/>
    <w:rsid w:val="003B7C0E"/>
    <w:rsid w:val="003C5FC4"/>
    <w:rsid w:val="003D6097"/>
    <w:rsid w:val="003E387E"/>
    <w:rsid w:val="003E5A83"/>
    <w:rsid w:val="003E6026"/>
    <w:rsid w:val="003E7C95"/>
    <w:rsid w:val="003F6E97"/>
    <w:rsid w:val="00400014"/>
    <w:rsid w:val="00405AFB"/>
    <w:rsid w:val="004065D5"/>
    <w:rsid w:val="004122D7"/>
    <w:rsid w:val="004123D5"/>
    <w:rsid w:val="00413936"/>
    <w:rsid w:val="0041584F"/>
    <w:rsid w:val="00431C9C"/>
    <w:rsid w:val="00436F8B"/>
    <w:rsid w:val="00440CBE"/>
    <w:rsid w:val="004551AB"/>
    <w:rsid w:val="00456E2D"/>
    <w:rsid w:val="00460251"/>
    <w:rsid w:val="00465490"/>
    <w:rsid w:val="004727CE"/>
    <w:rsid w:val="00472D61"/>
    <w:rsid w:val="00473491"/>
    <w:rsid w:val="00474DFA"/>
    <w:rsid w:val="00483B48"/>
    <w:rsid w:val="00492548"/>
    <w:rsid w:val="0049693D"/>
    <w:rsid w:val="004A0FFF"/>
    <w:rsid w:val="004A7CCD"/>
    <w:rsid w:val="004B1D88"/>
    <w:rsid w:val="004C4BC8"/>
    <w:rsid w:val="004C7642"/>
    <w:rsid w:val="004D4493"/>
    <w:rsid w:val="004D5FA1"/>
    <w:rsid w:val="004E01F9"/>
    <w:rsid w:val="004E0D80"/>
    <w:rsid w:val="004F653B"/>
    <w:rsid w:val="004F7B81"/>
    <w:rsid w:val="00501375"/>
    <w:rsid w:val="00503786"/>
    <w:rsid w:val="00514EA6"/>
    <w:rsid w:val="005161AF"/>
    <w:rsid w:val="00522EC4"/>
    <w:rsid w:val="00536F0B"/>
    <w:rsid w:val="005421D2"/>
    <w:rsid w:val="00545D07"/>
    <w:rsid w:val="00551321"/>
    <w:rsid w:val="005544E8"/>
    <w:rsid w:val="00560B86"/>
    <w:rsid w:val="005666B9"/>
    <w:rsid w:val="0057270D"/>
    <w:rsid w:val="00583722"/>
    <w:rsid w:val="00594F99"/>
    <w:rsid w:val="005A4F18"/>
    <w:rsid w:val="005A7A32"/>
    <w:rsid w:val="005E601F"/>
    <w:rsid w:val="00605CC4"/>
    <w:rsid w:val="00607DA4"/>
    <w:rsid w:val="00614AAF"/>
    <w:rsid w:val="00615F06"/>
    <w:rsid w:val="00616907"/>
    <w:rsid w:val="006236D8"/>
    <w:rsid w:val="006261E1"/>
    <w:rsid w:val="0062717C"/>
    <w:rsid w:val="00631A11"/>
    <w:rsid w:val="006329CE"/>
    <w:rsid w:val="00643ABF"/>
    <w:rsid w:val="00657E5C"/>
    <w:rsid w:val="00661697"/>
    <w:rsid w:val="00673980"/>
    <w:rsid w:val="00685179"/>
    <w:rsid w:val="006946C4"/>
    <w:rsid w:val="00696ACE"/>
    <w:rsid w:val="006A1F00"/>
    <w:rsid w:val="006A6CAA"/>
    <w:rsid w:val="006B0C46"/>
    <w:rsid w:val="006B22F8"/>
    <w:rsid w:val="006C4FC9"/>
    <w:rsid w:val="006C6D86"/>
    <w:rsid w:val="006E437A"/>
    <w:rsid w:val="006E4676"/>
    <w:rsid w:val="00702ABF"/>
    <w:rsid w:val="00705BAA"/>
    <w:rsid w:val="00706066"/>
    <w:rsid w:val="0072128C"/>
    <w:rsid w:val="00723DD2"/>
    <w:rsid w:val="00726E70"/>
    <w:rsid w:val="0073742B"/>
    <w:rsid w:val="007471AA"/>
    <w:rsid w:val="00750B41"/>
    <w:rsid w:val="00756E63"/>
    <w:rsid w:val="00767C76"/>
    <w:rsid w:val="00797D30"/>
    <w:rsid w:val="007A7E4A"/>
    <w:rsid w:val="007C389F"/>
    <w:rsid w:val="007C70C9"/>
    <w:rsid w:val="007F50B8"/>
    <w:rsid w:val="0080277A"/>
    <w:rsid w:val="00805F54"/>
    <w:rsid w:val="00806210"/>
    <w:rsid w:val="0082492C"/>
    <w:rsid w:val="008547AA"/>
    <w:rsid w:val="008576FD"/>
    <w:rsid w:val="00861436"/>
    <w:rsid w:val="008675BB"/>
    <w:rsid w:val="00867F00"/>
    <w:rsid w:val="00871216"/>
    <w:rsid w:val="00876893"/>
    <w:rsid w:val="00876AF2"/>
    <w:rsid w:val="00881507"/>
    <w:rsid w:val="00887D3D"/>
    <w:rsid w:val="008921D4"/>
    <w:rsid w:val="00892C12"/>
    <w:rsid w:val="00895B3C"/>
    <w:rsid w:val="008A2840"/>
    <w:rsid w:val="008B323A"/>
    <w:rsid w:val="008D05C0"/>
    <w:rsid w:val="008D54D1"/>
    <w:rsid w:val="008E1F39"/>
    <w:rsid w:val="008E3635"/>
    <w:rsid w:val="008E44CD"/>
    <w:rsid w:val="00901D2E"/>
    <w:rsid w:val="0091166E"/>
    <w:rsid w:val="0092446A"/>
    <w:rsid w:val="00924AC6"/>
    <w:rsid w:val="00924D55"/>
    <w:rsid w:val="009310F1"/>
    <w:rsid w:val="00935FD7"/>
    <w:rsid w:val="00941515"/>
    <w:rsid w:val="00952B57"/>
    <w:rsid w:val="009534DB"/>
    <w:rsid w:val="009546E4"/>
    <w:rsid w:val="00956367"/>
    <w:rsid w:val="00974DDF"/>
    <w:rsid w:val="00981CE9"/>
    <w:rsid w:val="0098274C"/>
    <w:rsid w:val="0099243C"/>
    <w:rsid w:val="009A2E63"/>
    <w:rsid w:val="009A6382"/>
    <w:rsid w:val="009B1353"/>
    <w:rsid w:val="009B56B4"/>
    <w:rsid w:val="009B56F3"/>
    <w:rsid w:val="009C71DC"/>
    <w:rsid w:val="009D61BF"/>
    <w:rsid w:val="009E7449"/>
    <w:rsid w:val="009F1542"/>
    <w:rsid w:val="009F2A6E"/>
    <w:rsid w:val="009F6651"/>
    <w:rsid w:val="00A27C4F"/>
    <w:rsid w:val="00A47674"/>
    <w:rsid w:val="00A51BA9"/>
    <w:rsid w:val="00A51FDD"/>
    <w:rsid w:val="00A5410F"/>
    <w:rsid w:val="00A6181B"/>
    <w:rsid w:val="00A8240E"/>
    <w:rsid w:val="00A83548"/>
    <w:rsid w:val="00A968EF"/>
    <w:rsid w:val="00AA195E"/>
    <w:rsid w:val="00AB4FFF"/>
    <w:rsid w:val="00AB7103"/>
    <w:rsid w:val="00AC429C"/>
    <w:rsid w:val="00AC64C3"/>
    <w:rsid w:val="00AC6B05"/>
    <w:rsid w:val="00AD4901"/>
    <w:rsid w:val="00AD6C78"/>
    <w:rsid w:val="00AE5CD8"/>
    <w:rsid w:val="00AF268E"/>
    <w:rsid w:val="00AF298F"/>
    <w:rsid w:val="00AF29F9"/>
    <w:rsid w:val="00B13ACC"/>
    <w:rsid w:val="00B262B5"/>
    <w:rsid w:val="00B60D9B"/>
    <w:rsid w:val="00B61AA7"/>
    <w:rsid w:val="00B63A10"/>
    <w:rsid w:val="00B64FCC"/>
    <w:rsid w:val="00B65A38"/>
    <w:rsid w:val="00B74DB1"/>
    <w:rsid w:val="00B76643"/>
    <w:rsid w:val="00B85BB7"/>
    <w:rsid w:val="00BA319C"/>
    <w:rsid w:val="00BB2288"/>
    <w:rsid w:val="00BD2280"/>
    <w:rsid w:val="00BE28B9"/>
    <w:rsid w:val="00BE2974"/>
    <w:rsid w:val="00BF456F"/>
    <w:rsid w:val="00C00C61"/>
    <w:rsid w:val="00C044B6"/>
    <w:rsid w:val="00C12997"/>
    <w:rsid w:val="00C20698"/>
    <w:rsid w:val="00C44121"/>
    <w:rsid w:val="00C45434"/>
    <w:rsid w:val="00C45AA0"/>
    <w:rsid w:val="00C50646"/>
    <w:rsid w:val="00C540EB"/>
    <w:rsid w:val="00C6030C"/>
    <w:rsid w:val="00C63A02"/>
    <w:rsid w:val="00C80884"/>
    <w:rsid w:val="00C9781B"/>
    <w:rsid w:val="00CA256E"/>
    <w:rsid w:val="00CA5C0B"/>
    <w:rsid w:val="00CA5DBB"/>
    <w:rsid w:val="00CB10B3"/>
    <w:rsid w:val="00CB3E3B"/>
    <w:rsid w:val="00CC3ABA"/>
    <w:rsid w:val="00CD026D"/>
    <w:rsid w:val="00CD6AE8"/>
    <w:rsid w:val="00CF1E48"/>
    <w:rsid w:val="00D0162F"/>
    <w:rsid w:val="00D05165"/>
    <w:rsid w:val="00D101B6"/>
    <w:rsid w:val="00D15430"/>
    <w:rsid w:val="00D236BD"/>
    <w:rsid w:val="00D30852"/>
    <w:rsid w:val="00D32246"/>
    <w:rsid w:val="00D418EC"/>
    <w:rsid w:val="00D45423"/>
    <w:rsid w:val="00D45C45"/>
    <w:rsid w:val="00D465F8"/>
    <w:rsid w:val="00D504FB"/>
    <w:rsid w:val="00D60267"/>
    <w:rsid w:val="00D61A4B"/>
    <w:rsid w:val="00D74C89"/>
    <w:rsid w:val="00D873D6"/>
    <w:rsid w:val="00D875C1"/>
    <w:rsid w:val="00D93E4D"/>
    <w:rsid w:val="00D979DC"/>
    <w:rsid w:val="00DA1E4A"/>
    <w:rsid w:val="00DA74EF"/>
    <w:rsid w:val="00DC24B5"/>
    <w:rsid w:val="00DC738B"/>
    <w:rsid w:val="00DF1785"/>
    <w:rsid w:val="00DF2EFE"/>
    <w:rsid w:val="00DF3547"/>
    <w:rsid w:val="00DF7CC5"/>
    <w:rsid w:val="00E144C7"/>
    <w:rsid w:val="00E311C9"/>
    <w:rsid w:val="00E333FC"/>
    <w:rsid w:val="00E36439"/>
    <w:rsid w:val="00E4389D"/>
    <w:rsid w:val="00E515F8"/>
    <w:rsid w:val="00E51E79"/>
    <w:rsid w:val="00E54C80"/>
    <w:rsid w:val="00E61C18"/>
    <w:rsid w:val="00E66BC2"/>
    <w:rsid w:val="00E73A10"/>
    <w:rsid w:val="00E81183"/>
    <w:rsid w:val="00EA4F19"/>
    <w:rsid w:val="00EB0F13"/>
    <w:rsid w:val="00EB46A5"/>
    <w:rsid w:val="00EC2433"/>
    <w:rsid w:val="00EC771A"/>
    <w:rsid w:val="00ED1CF6"/>
    <w:rsid w:val="00ED3D9A"/>
    <w:rsid w:val="00ED4B61"/>
    <w:rsid w:val="00F23A43"/>
    <w:rsid w:val="00F2487C"/>
    <w:rsid w:val="00F3456C"/>
    <w:rsid w:val="00F45AD8"/>
    <w:rsid w:val="00F51D47"/>
    <w:rsid w:val="00F53F27"/>
    <w:rsid w:val="00F6183D"/>
    <w:rsid w:val="00F61E40"/>
    <w:rsid w:val="00F62464"/>
    <w:rsid w:val="00F64F9F"/>
    <w:rsid w:val="00F65780"/>
    <w:rsid w:val="00F76B08"/>
    <w:rsid w:val="00F922F0"/>
    <w:rsid w:val="00F92AB8"/>
    <w:rsid w:val="00F93A23"/>
    <w:rsid w:val="00F97E09"/>
    <w:rsid w:val="00FA0AF6"/>
    <w:rsid w:val="00FA5568"/>
    <w:rsid w:val="00FA6E43"/>
    <w:rsid w:val="00FB2DF0"/>
    <w:rsid w:val="00FB4F3A"/>
    <w:rsid w:val="00FC2A9D"/>
    <w:rsid w:val="00FE067F"/>
    <w:rsid w:val="00FE1628"/>
    <w:rsid w:val="00FE7E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92D3D"/>
  <w15:chartTrackingRefBased/>
  <w15:docId w15:val="{7D8DB607-246F-F141-A1B4-ABC6AE75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5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65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65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65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65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6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5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65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65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65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65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6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5D5"/>
    <w:rPr>
      <w:rFonts w:eastAsiaTheme="majorEastAsia" w:cstheme="majorBidi"/>
      <w:color w:val="272727" w:themeColor="text1" w:themeTint="D8"/>
    </w:rPr>
  </w:style>
  <w:style w:type="paragraph" w:styleId="Title">
    <w:name w:val="Title"/>
    <w:basedOn w:val="Normal"/>
    <w:next w:val="Normal"/>
    <w:link w:val="TitleChar"/>
    <w:uiPriority w:val="10"/>
    <w:qFormat/>
    <w:rsid w:val="00406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5D5"/>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4065D5"/>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4065D5"/>
    <w:pPr>
      <w:spacing w:before="160"/>
      <w:jc w:val="center"/>
    </w:pPr>
    <w:rPr>
      <w:i/>
      <w:iCs/>
      <w:color w:val="000000" w:themeColor="text1"/>
    </w:rPr>
  </w:style>
  <w:style w:type="character" w:customStyle="1" w:styleId="QuoteChar">
    <w:name w:val="Quote Char"/>
    <w:basedOn w:val="DefaultParagraphFont"/>
    <w:link w:val="Quote"/>
    <w:uiPriority w:val="29"/>
    <w:rsid w:val="004065D5"/>
    <w:rPr>
      <w:i/>
      <w:iCs/>
      <w:color w:val="000000" w:themeColor="text1"/>
    </w:rPr>
  </w:style>
  <w:style w:type="paragraph" w:styleId="ListParagraph">
    <w:name w:val="List Paragraph"/>
    <w:basedOn w:val="Normal"/>
    <w:uiPriority w:val="34"/>
    <w:qFormat/>
    <w:rsid w:val="004065D5"/>
    <w:pPr>
      <w:ind w:left="720"/>
      <w:contextualSpacing/>
    </w:pPr>
  </w:style>
  <w:style w:type="character" w:styleId="IntenseEmphasis">
    <w:name w:val="Intense Emphasis"/>
    <w:basedOn w:val="DefaultParagraphFont"/>
    <w:uiPriority w:val="21"/>
    <w:qFormat/>
    <w:rsid w:val="004065D5"/>
    <w:rPr>
      <w:i/>
      <w:iCs/>
      <w:color w:val="2F5496" w:themeColor="accent1" w:themeShade="BF"/>
    </w:rPr>
  </w:style>
  <w:style w:type="paragraph" w:styleId="IntenseQuote">
    <w:name w:val="Intense Quote"/>
    <w:basedOn w:val="Normal"/>
    <w:next w:val="Normal"/>
    <w:link w:val="IntenseQuoteChar"/>
    <w:uiPriority w:val="30"/>
    <w:qFormat/>
    <w:rsid w:val="004065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65D5"/>
    <w:rPr>
      <w:i/>
      <w:iCs/>
      <w:color w:val="2F5496" w:themeColor="accent1" w:themeShade="BF"/>
    </w:rPr>
  </w:style>
  <w:style w:type="character" w:styleId="IntenseReference">
    <w:name w:val="Intense Reference"/>
    <w:basedOn w:val="DefaultParagraphFont"/>
    <w:uiPriority w:val="32"/>
    <w:qFormat/>
    <w:rsid w:val="004065D5"/>
    <w:rPr>
      <w:b/>
      <w:bCs/>
      <w:smallCaps/>
      <w:color w:val="2F5496" w:themeColor="accent1" w:themeShade="BF"/>
      <w:spacing w:val="5"/>
    </w:rPr>
  </w:style>
  <w:style w:type="character" w:styleId="Hyperlink">
    <w:name w:val="Hyperlink"/>
    <w:basedOn w:val="DefaultParagraphFont"/>
    <w:uiPriority w:val="99"/>
    <w:unhideWhenUsed/>
    <w:rsid w:val="003346E3"/>
    <w:rPr>
      <w:color w:val="0563C1" w:themeColor="hyperlink"/>
      <w:u w:val="single"/>
    </w:rPr>
  </w:style>
  <w:style w:type="character" w:styleId="UnresolvedMention">
    <w:name w:val="Unresolved Mention"/>
    <w:basedOn w:val="DefaultParagraphFont"/>
    <w:uiPriority w:val="99"/>
    <w:semiHidden/>
    <w:unhideWhenUsed/>
    <w:rsid w:val="003346E3"/>
    <w:rPr>
      <w:color w:val="605E5C"/>
      <w:shd w:val="clear" w:color="auto" w:fill="E1DFDD"/>
    </w:rPr>
  </w:style>
  <w:style w:type="character" w:styleId="Strong">
    <w:name w:val="Strong"/>
    <w:basedOn w:val="DefaultParagraphFont"/>
    <w:uiPriority w:val="22"/>
    <w:qFormat/>
    <w:rsid w:val="004E01F9"/>
    <w:rPr>
      <w:b/>
      <w:bCs/>
    </w:rPr>
  </w:style>
  <w:style w:type="character" w:styleId="FollowedHyperlink">
    <w:name w:val="FollowedHyperlink"/>
    <w:basedOn w:val="DefaultParagraphFont"/>
    <w:uiPriority w:val="99"/>
    <w:semiHidden/>
    <w:unhideWhenUsed/>
    <w:rsid w:val="00551321"/>
    <w:rPr>
      <w:color w:val="954F72" w:themeColor="followedHyperlink"/>
      <w:u w:val="single"/>
    </w:rPr>
  </w:style>
  <w:style w:type="paragraph" w:customStyle="1" w:styleId="reference">
    <w:name w:val="reference"/>
    <w:basedOn w:val="Normal"/>
    <w:rsid w:val="00087842"/>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fhc-hyperlink">
    <w:name w:val="fhc-hyperlink"/>
    <w:basedOn w:val="DefaultParagraphFont"/>
    <w:rsid w:val="00087842"/>
  </w:style>
  <w:style w:type="paragraph" w:styleId="Header">
    <w:name w:val="header"/>
    <w:basedOn w:val="Normal"/>
    <w:link w:val="HeaderChar"/>
    <w:uiPriority w:val="99"/>
    <w:unhideWhenUsed/>
    <w:rsid w:val="00797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D30"/>
  </w:style>
  <w:style w:type="paragraph" w:styleId="Footer">
    <w:name w:val="footer"/>
    <w:basedOn w:val="Normal"/>
    <w:link w:val="FooterChar"/>
    <w:uiPriority w:val="99"/>
    <w:unhideWhenUsed/>
    <w:rsid w:val="00797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D30"/>
  </w:style>
  <w:style w:type="table" w:styleId="TableGrid">
    <w:name w:val="Table Grid"/>
    <w:basedOn w:val="TableNormal"/>
    <w:uiPriority w:val="39"/>
    <w:rsid w:val="00BA3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144C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Emphasis">
    <w:name w:val="Emphasis"/>
    <w:basedOn w:val="DefaultParagraphFont"/>
    <w:uiPriority w:val="20"/>
    <w:qFormat/>
    <w:rsid w:val="00E144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38/nrd1751" TargetMode="External"/><Relationship Id="rId21" Type="http://schemas.openxmlformats.org/officeDocument/2006/relationships/hyperlink" Target="https://doi.org/10.3892/mmr.2020.11630" TargetMode="External"/><Relationship Id="rId42" Type="http://schemas.openxmlformats.org/officeDocument/2006/relationships/hyperlink" Target="https://doi.org/10.1016/j.trecan.2018.05.009" TargetMode="External"/><Relationship Id="rId47" Type="http://schemas.openxmlformats.org/officeDocument/2006/relationships/hyperlink" Target="https://doi.org/10.1016/j.mam.2022.101097" TargetMode="External"/><Relationship Id="rId63" Type="http://schemas.openxmlformats.org/officeDocument/2006/relationships/hyperlink" Target="https://doi.org/10.1073/pnas.1606801113" TargetMode="External"/><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56557/upjoz/2024/v45i13858" TargetMode="External"/><Relationship Id="rId29" Type="http://schemas.openxmlformats.org/officeDocument/2006/relationships/hyperlink" Target="https://doi.org/10.1186/1756-0500-5-694" TargetMode="External"/><Relationship Id="rId11" Type="http://schemas.openxmlformats.org/officeDocument/2006/relationships/image" Target="media/image2.emf"/><Relationship Id="rId24" Type="http://schemas.openxmlformats.org/officeDocument/2006/relationships/hyperlink" Target="https://doi.org/10.1155/2018/9532389" TargetMode="External"/><Relationship Id="rId32" Type="http://schemas.openxmlformats.org/officeDocument/2006/relationships/hyperlink" Target="https://doi.org/10.1242/jcs.110.14.1585" TargetMode="External"/><Relationship Id="rId37" Type="http://schemas.openxmlformats.org/officeDocument/2006/relationships/hyperlink" Target="https://doi.org/10.1186/s12943-015-0386-1" TargetMode="External"/><Relationship Id="rId40" Type="http://schemas.openxmlformats.org/officeDocument/2006/relationships/hyperlink" Target="https://doi.org/10.3390/cancers12071928" TargetMode="External"/><Relationship Id="rId45" Type="http://schemas.openxmlformats.org/officeDocument/2006/relationships/hyperlink" Target="https://doi.org/10.1016/S0008-8749(02)00518-X" TargetMode="External"/><Relationship Id="rId53" Type="http://schemas.openxmlformats.org/officeDocument/2006/relationships/hyperlink" Target="https://doi.org/10.1016/j.hoc.2024.03.005" TargetMode="External"/><Relationship Id="rId58" Type="http://schemas.openxmlformats.org/officeDocument/2006/relationships/hyperlink" Target="https://doi.org/10.5603/19748" TargetMode="External"/><Relationship Id="rId66" Type="http://schemas.openxmlformats.org/officeDocument/2006/relationships/hyperlink" Target="https://doi.org/10.3389/pore.2022.1610554"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3389/fonc.2021.706862" TargetMode="External"/><Relationship Id="rId19" Type="http://schemas.openxmlformats.org/officeDocument/2006/relationships/hyperlink" Target="https://doi.org/10.4081/ejh.2024.3959" TargetMode="External"/><Relationship Id="rId14" Type="http://schemas.openxmlformats.org/officeDocument/2006/relationships/hyperlink" Target="https://www.atcc.org/products/htb-35" TargetMode="External"/><Relationship Id="rId22" Type="http://schemas.openxmlformats.org/officeDocument/2006/relationships/hyperlink" Target="https://doi.org/10.3389/fonc.2020.01622" TargetMode="External"/><Relationship Id="rId27" Type="http://schemas.openxmlformats.org/officeDocument/2006/relationships/hyperlink" Target="https://doi.org/10.1038/nrm2866" TargetMode="External"/><Relationship Id="rId30" Type="http://schemas.openxmlformats.org/officeDocument/2006/relationships/hyperlink" Target="https://www.ikprress.org/index.php/JOBAN/article/view/895" TargetMode="External"/><Relationship Id="rId35" Type="http://schemas.openxmlformats.org/officeDocument/2006/relationships/hyperlink" Target="https://doi.org/10.1023/A:1013760915738" TargetMode="External"/><Relationship Id="rId43" Type="http://schemas.openxmlformats.org/officeDocument/2006/relationships/hyperlink" Target="https://doi.org/10.1056/NEJMoa021641" TargetMode="External"/><Relationship Id="rId48" Type="http://schemas.openxmlformats.org/officeDocument/2006/relationships/hyperlink" Target="https://doi.org/10.1002/bjs5.70" TargetMode="External"/><Relationship Id="rId56" Type="http://schemas.openxmlformats.org/officeDocument/2006/relationships/hyperlink" Target="https://agris.fao.org/search/en/providers/122535/records/65ddf8340f3e94b9e5c86d9a" TargetMode="External"/><Relationship Id="rId64" Type="http://schemas.openxmlformats.org/officeDocument/2006/relationships/hyperlink" Target="https://doi.org/10.1016/0031-9422(88)83088-7"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i.org/10.1073/pnas.1406619111"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biorender.com/" TargetMode="External"/><Relationship Id="rId17" Type="http://schemas.openxmlformats.org/officeDocument/2006/relationships/hyperlink" Target="https://doi.org/10.1002/iid3.58" TargetMode="External"/><Relationship Id="rId25" Type="http://schemas.openxmlformats.org/officeDocument/2006/relationships/hyperlink" Target="https://doi.org/10.3389/fimmu.2025.1585647" TargetMode="External"/><Relationship Id="rId33" Type="http://schemas.openxmlformats.org/officeDocument/2006/relationships/hyperlink" Target="https://doi.org/10.3389/fimmu.2021.788880" TargetMode="External"/><Relationship Id="rId38" Type="http://schemas.openxmlformats.org/officeDocument/2006/relationships/hyperlink" Target="https://doi.org/10.1016/j.soncn.2019.02.003" TargetMode="External"/><Relationship Id="rId46" Type="http://schemas.openxmlformats.org/officeDocument/2006/relationships/hyperlink" Target="https://doi.org/10.9734/jcti/2025/v15i4331" TargetMode="External"/><Relationship Id="rId59" Type="http://schemas.openxmlformats.org/officeDocument/2006/relationships/hyperlink" Target="https://doi.org/10.1007/s12291-024-01280-2" TargetMode="External"/><Relationship Id="rId67" Type="http://schemas.openxmlformats.org/officeDocument/2006/relationships/header" Target="header1.xml"/><Relationship Id="rId20" Type="http://schemas.openxmlformats.org/officeDocument/2006/relationships/hyperlink" Target="https://aacrjournals.org/cancerres/article/61/16/6281/507634/Implication-of-Tyrosine-Kinase-Receptor-and-Steel" TargetMode="External"/><Relationship Id="rId41" Type="http://schemas.openxmlformats.org/officeDocument/2006/relationships/hyperlink" Target="https://doi.org/10.1016/j.mam.2021.100964" TargetMode="External"/><Relationship Id="rId54" Type="http://schemas.openxmlformats.org/officeDocument/2006/relationships/hyperlink" Target="https://doi.org/10.3390/life15040663" TargetMode="External"/><Relationship Id="rId62" Type="http://schemas.openxmlformats.org/officeDocument/2006/relationships/hyperlink" Target="https://doi.org/10.3390/bios16010024"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6/excr.1995.1218" TargetMode="External"/><Relationship Id="rId23" Type="http://schemas.openxmlformats.org/officeDocument/2006/relationships/hyperlink" Target="https://doi.org/10.59566/IJBS.2009.5411" TargetMode="External"/><Relationship Id="rId28" Type="http://schemas.openxmlformats.org/officeDocument/2006/relationships/hyperlink" Target="https://doi.org/10.1080/10826060903386071" TargetMode="External"/><Relationship Id="rId36" Type="http://schemas.openxmlformats.org/officeDocument/2006/relationships/hyperlink" Target="https://doi.org/10.1016/j.bbagen.2004.07.008" TargetMode="External"/><Relationship Id="rId49" Type="http://schemas.openxmlformats.org/officeDocument/2006/relationships/hyperlink" Target="https://doi.org/10.1096/fj.12-217984" TargetMode="External"/><Relationship Id="rId57" Type="http://schemas.openxmlformats.org/officeDocument/2006/relationships/hyperlink" Target="https://doi.org/10.1016/S0140-6736(07)61416-0" TargetMode="External"/><Relationship Id="rId10" Type="http://schemas.openxmlformats.org/officeDocument/2006/relationships/hyperlink" Target="https://www.biorender.com/" TargetMode="External"/><Relationship Id="rId31" Type="http://schemas.openxmlformats.org/officeDocument/2006/relationships/hyperlink" Target="https://doi.org/10.56557/joban/2022/v14i17902" TargetMode="External"/><Relationship Id="rId44" Type="http://schemas.openxmlformats.org/officeDocument/2006/relationships/hyperlink" Target="https://doi.org/10.1080/14786419.2019.1596097" TargetMode="External"/><Relationship Id="rId52" Type="http://schemas.openxmlformats.org/officeDocument/2006/relationships/hyperlink" Target="https://doi.org/10.1038/s41416-021-01530-7" TargetMode="External"/><Relationship Id="rId60" Type="http://schemas.openxmlformats.org/officeDocument/2006/relationships/hyperlink" Target="https://doi.org/10.1097/JS9.0000000000002520" TargetMode="External"/><Relationship Id="rId65" Type="http://schemas.openxmlformats.org/officeDocument/2006/relationships/hyperlink" Target="https://doi.org/10.1038/s41598-025-06700-8" TargetMode="External"/><Relationship Id="rId73"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hyperlink" Target="https://doi.org/10.1186/s13027-018-0197-2" TargetMode="External"/><Relationship Id="rId18" Type="http://schemas.openxmlformats.org/officeDocument/2006/relationships/hyperlink" Target="https://doi.org/10.1038/nrm882" TargetMode="External"/><Relationship Id="rId39" Type="http://schemas.openxmlformats.org/officeDocument/2006/relationships/hyperlink" Target="https://doi.org/10.3109/08820139709088542" TargetMode="External"/><Relationship Id="rId34" Type="http://schemas.openxmlformats.org/officeDocument/2006/relationships/hyperlink" Target="https://doi.org/10.1080/10826069908544925" TargetMode="External"/><Relationship Id="rId50" Type="http://schemas.openxmlformats.org/officeDocument/2006/relationships/hyperlink" Target="https://doi.org/10.3390/metabo2040913" TargetMode="External"/><Relationship Id="rId55" Type="http://schemas.openxmlformats.org/officeDocument/2006/relationships/hyperlink" Target="https://doi.org/10.1080/10826060701386703" TargetMode="External"/><Relationship Id="rId7" Type="http://schemas.openxmlformats.org/officeDocument/2006/relationships/endnotes" Target="endnotes.xml"/><Relationship Id="rId71"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0BAD2C-E006-C047-BFE3-06E549C3CD16}">
  <we:reference id="wa104382081" version="1.55.1.0" store="es-ES" storeType="OMEX"/>
  <we:alternateReferences>
    <we:reference id="wa104382081" version="1.55.1.0" store="es-ES" storeType="OMEX"/>
  </we:alternateReferences>
  <we:properties>
    <we:property name="MENDELEY_BIBLIOGRAPHY_IS_DIRTY" value="true"/>
    <we:property name="MENDELEY_BIBLIOGRAPHY_LAST_MODIFIED" value="1778618318049"/>
    <we:property name="MENDELEY_CITATIONS" valu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7AAC-771B-2F4A-B7A9-E845F9E9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7707</Words>
  <Characters>43932</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Antonio Hernández Cruz</dc:creator>
  <cp:keywords/>
  <dc:description/>
  <cp:lastModifiedBy>SDI CPU 1117</cp:lastModifiedBy>
  <cp:revision>8</cp:revision>
  <cp:lastPrinted>2026-06-11T17:41:00Z</cp:lastPrinted>
  <dcterms:created xsi:type="dcterms:W3CDTF">2026-10-14T04:01:00Z</dcterms:created>
  <dcterms:modified xsi:type="dcterms:W3CDTF">2026-10-15T11:00:00Z</dcterms:modified>
</cp:coreProperties>
</file>