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CFB67" w14:textId="77777777" w:rsidR="00F70368" w:rsidRPr="00F70368" w:rsidRDefault="00F70368" w:rsidP="00F70368">
      <w:pPr>
        <w:spacing w:line="360" w:lineRule="auto"/>
        <w:jc w:val="both"/>
        <w:rPr>
          <w:rFonts w:ascii="Times New Roman" w:hAnsi="Times New Roman" w:cs="Times New Roman"/>
          <w:b/>
          <w:bCs/>
          <w:i/>
          <w:iCs/>
          <w:sz w:val="28"/>
          <w:szCs w:val="28"/>
          <w:u w:val="single"/>
          <w:lang w:val="en-US"/>
        </w:rPr>
      </w:pPr>
      <w:r w:rsidRPr="00F70368">
        <w:rPr>
          <w:rFonts w:ascii="Times New Roman" w:hAnsi="Times New Roman" w:cs="Times New Roman"/>
          <w:b/>
          <w:bCs/>
          <w:i/>
          <w:iCs/>
          <w:sz w:val="28"/>
          <w:szCs w:val="28"/>
          <w:u w:val="single"/>
          <w:lang w:val="en-US"/>
        </w:rPr>
        <w:t>Original Research Article</w:t>
      </w:r>
    </w:p>
    <w:p w14:paraId="25455AE3" w14:textId="77777777" w:rsidR="003606F8" w:rsidRDefault="003606F8" w:rsidP="005A40D0">
      <w:pPr>
        <w:spacing w:line="360" w:lineRule="auto"/>
        <w:jc w:val="both"/>
        <w:rPr>
          <w:rFonts w:ascii="Times New Roman" w:hAnsi="Times New Roman" w:cs="Times New Roman"/>
          <w:b/>
          <w:bCs/>
          <w:sz w:val="28"/>
          <w:szCs w:val="28"/>
        </w:rPr>
      </w:pPr>
      <w:r w:rsidRPr="003606F8">
        <w:rPr>
          <w:rFonts w:ascii="Times New Roman" w:hAnsi="Times New Roman" w:cs="Times New Roman"/>
          <w:b/>
          <w:bCs/>
          <w:sz w:val="28"/>
          <w:szCs w:val="28"/>
        </w:rPr>
        <w:t xml:space="preserve">Clutch-level emergence and progeny composition of </w:t>
      </w:r>
      <w:proofErr w:type="spellStart"/>
      <w:r w:rsidRPr="003606F8">
        <w:rPr>
          <w:rFonts w:ascii="Times New Roman" w:hAnsi="Times New Roman" w:cs="Times New Roman"/>
          <w:b/>
          <w:bCs/>
          <w:i/>
          <w:iCs/>
          <w:sz w:val="28"/>
          <w:szCs w:val="28"/>
        </w:rPr>
        <w:t>Anastatus</w:t>
      </w:r>
      <w:proofErr w:type="spellEnd"/>
      <w:r w:rsidRPr="003606F8">
        <w:rPr>
          <w:rFonts w:ascii="Times New Roman" w:hAnsi="Times New Roman" w:cs="Times New Roman"/>
          <w:b/>
          <w:bCs/>
          <w:i/>
          <w:iCs/>
          <w:sz w:val="28"/>
          <w:szCs w:val="28"/>
        </w:rPr>
        <w:t xml:space="preserve"> </w:t>
      </w:r>
      <w:proofErr w:type="spellStart"/>
      <w:r w:rsidRPr="003606F8">
        <w:rPr>
          <w:rFonts w:ascii="Times New Roman" w:hAnsi="Times New Roman" w:cs="Times New Roman"/>
          <w:b/>
          <w:bCs/>
          <w:i/>
          <w:iCs/>
          <w:sz w:val="28"/>
          <w:szCs w:val="28"/>
        </w:rPr>
        <w:t>bangalorensis</w:t>
      </w:r>
      <w:proofErr w:type="spellEnd"/>
      <w:r w:rsidRPr="003606F8">
        <w:rPr>
          <w:rFonts w:ascii="Times New Roman" w:hAnsi="Times New Roman" w:cs="Times New Roman"/>
          <w:b/>
          <w:bCs/>
          <w:sz w:val="28"/>
          <w:szCs w:val="28"/>
        </w:rPr>
        <w:t xml:space="preserve"> </w:t>
      </w:r>
      <w:r w:rsidR="00736435" w:rsidRPr="00736435">
        <w:rPr>
          <w:rFonts w:ascii="Times New Roman" w:hAnsi="Times New Roman" w:cs="Times New Roman"/>
          <w:b/>
          <w:bCs/>
          <w:sz w:val="28"/>
          <w:szCs w:val="28"/>
        </w:rPr>
        <w:t xml:space="preserve">Mani &amp; Kurian </w:t>
      </w:r>
      <w:r w:rsidRPr="003606F8">
        <w:rPr>
          <w:rFonts w:ascii="Times New Roman" w:hAnsi="Times New Roman" w:cs="Times New Roman"/>
          <w:b/>
          <w:bCs/>
          <w:sz w:val="28"/>
          <w:szCs w:val="28"/>
        </w:rPr>
        <w:t xml:space="preserve">(Hymenoptera: </w:t>
      </w:r>
      <w:proofErr w:type="spellStart"/>
      <w:r w:rsidRPr="003606F8">
        <w:rPr>
          <w:rFonts w:ascii="Times New Roman" w:hAnsi="Times New Roman" w:cs="Times New Roman"/>
          <w:b/>
          <w:bCs/>
          <w:sz w:val="28"/>
          <w:szCs w:val="28"/>
        </w:rPr>
        <w:t>Eupelmidae</w:t>
      </w:r>
      <w:proofErr w:type="spellEnd"/>
      <w:r w:rsidRPr="003606F8">
        <w:rPr>
          <w:rFonts w:ascii="Times New Roman" w:hAnsi="Times New Roman" w:cs="Times New Roman"/>
          <w:b/>
          <w:bCs/>
          <w:sz w:val="28"/>
          <w:szCs w:val="28"/>
        </w:rPr>
        <w:t xml:space="preserve">) from eggs of </w:t>
      </w:r>
      <w:proofErr w:type="spellStart"/>
      <w:r w:rsidRPr="003606F8">
        <w:rPr>
          <w:rFonts w:ascii="Times New Roman" w:hAnsi="Times New Roman" w:cs="Times New Roman"/>
          <w:b/>
          <w:bCs/>
          <w:i/>
          <w:iCs/>
          <w:sz w:val="28"/>
          <w:szCs w:val="28"/>
        </w:rPr>
        <w:t>Tessaratoma</w:t>
      </w:r>
      <w:proofErr w:type="spellEnd"/>
      <w:r w:rsidRPr="003606F8">
        <w:rPr>
          <w:rFonts w:ascii="Times New Roman" w:hAnsi="Times New Roman" w:cs="Times New Roman"/>
          <w:b/>
          <w:bCs/>
          <w:i/>
          <w:iCs/>
          <w:sz w:val="28"/>
          <w:szCs w:val="28"/>
        </w:rPr>
        <w:t xml:space="preserve"> javanica</w:t>
      </w:r>
      <w:r w:rsidR="00736435">
        <w:rPr>
          <w:rFonts w:ascii="Times New Roman" w:hAnsi="Times New Roman" w:cs="Times New Roman"/>
          <w:b/>
          <w:bCs/>
          <w:i/>
          <w:iCs/>
          <w:sz w:val="28"/>
          <w:szCs w:val="28"/>
        </w:rPr>
        <w:t xml:space="preserve"> </w:t>
      </w:r>
      <w:r w:rsidR="00736435" w:rsidRPr="00736435">
        <w:rPr>
          <w:rFonts w:ascii="Times New Roman" w:hAnsi="Times New Roman" w:cs="Times New Roman"/>
          <w:b/>
          <w:bCs/>
          <w:sz w:val="28"/>
          <w:szCs w:val="28"/>
        </w:rPr>
        <w:t>(Thunberg</w:t>
      </w:r>
      <w:r w:rsidR="00736435">
        <w:rPr>
          <w:rFonts w:ascii="Times New Roman" w:hAnsi="Times New Roman" w:cs="Times New Roman"/>
          <w:b/>
          <w:bCs/>
          <w:sz w:val="28"/>
          <w:szCs w:val="28"/>
        </w:rPr>
        <w:t>)</w:t>
      </w:r>
      <w:r w:rsidR="00F66328">
        <w:rPr>
          <w:rFonts w:ascii="Times New Roman" w:hAnsi="Times New Roman" w:cs="Times New Roman"/>
          <w:b/>
          <w:bCs/>
          <w:sz w:val="28"/>
          <w:szCs w:val="28"/>
        </w:rPr>
        <w:t xml:space="preserve"> (Hemiptera:</w:t>
      </w:r>
      <w:r w:rsidR="00F66328" w:rsidRPr="00F66328">
        <w:rPr>
          <w:rFonts w:ascii="Times New Roman" w:hAnsi="Times New Roman" w:cs="Times New Roman"/>
          <w:sz w:val="24"/>
          <w:szCs w:val="24"/>
        </w:rPr>
        <w:t xml:space="preserve"> </w:t>
      </w:r>
      <w:proofErr w:type="spellStart"/>
      <w:r w:rsidR="00F66328" w:rsidRPr="00F66328">
        <w:rPr>
          <w:rFonts w:ascii="Times New Roman" w:hAnsi="Times New Roman" w:cs="Times New Roman"/>
          <w:b/>
          <w:bCs/>
          <w:sz w:val="28"/>
          <w:szCs w:val="28"/>
        </w:rPr>
        <w:t>Tessaratomidae</w:t>
      </w:r>
      <w:proofErr w:type="spellEnd"/>
      <w:r w:rsidR="00F66328">
        <w:rPr>
          <w:rFonts w:ascii="Times New Roman" w:hAnsi="Times New Roman" w:cs="Times New Roman"/>
          <w:b/>
          <w:bCs/>
          <w:sz w:val="28"/>
          <w:szCs w:val="28"/>
        </w:rPr>
        <w:t xml:space="preserve">) </w:t>
      </w:r>
      <w:r w:rsidRPr="003606F8">
        <w:rPr>
          <w:rFonts w:ascii="Times New Roman" w:hAnsi="Times New Roman" w:cs="Times New Roman"/>
          <w:b/>
          <w:bCs/>
          <w:sz w:val="28"/>
          <w:szCs w:val="28"/>
        </w:rPr>
        <w:t>on ‘Shahi’ litchi in Bihar, India</w:t>
      </w:r>
    </w:p>
    <w:p w14:paraId="70BC8057" w14:textId="77777777" w:rsidR="00C63A81" w:rsidRDefault="00C63A81" w:rsidP="004A7BDB">
      <w:pPr>
        <w:spacing w:line="360" w:lineRule="auto"/>
        <w:jc w:val="both"/>
        <w:rPr>
          <w:rFonts w:ascii="Times New Roman" w:hAnsi="Times New Roman" w:cs="Times New Roman"/>
          <w:b/>
          <w:bCs/>
          <w:sz w:val="24"/>
          <w:szCs w:val="24"/>
        </w:rPr>
      </w:pPr>
    </w:p>
    <w:p w14:paraId="0A948D8F" w14:textId="77777777" w:rsidR="00C63A81" w:rsidRDefault="00C63A81" w:rsidP="004A7BDB">
      <w:pPr>
        <w:spacing w:line="360" w:lineRule="auto"/>
        <w:jc w:val="both"/>
        <w:rPr>
          <w:rFonts w:ascii="Times New Roman" w:hAnsi="Times New Roman" w:cs="Times New Roman"/>
          <w:b/>
          <w:bCs/>
          <w:sz w:val="24"/>
          <w:szCs w:val="24"/>
        </w:rPr>
      </w:pPr>
    </w:p>
    <w:p w14:paraId="0007557C" w14:textId="77777777" w:rsidR="004A7BDB" w:rsidRPr="004A7BDB" w:rsidRDefault="004A7BDB" w:rsidP="004A7BDB">
      <w:pPr>
        <w:spacing w:line="360" w:lineRule="auto"/>
        <w:jc w:val="both"/>
        <w:rPr>
          <w:rFonts w:ascii="Times New Roman" w:hAnsi="Times New Roman" w:cs="Times New Roman"/>
          <w:b/>
          <w:bCs/>
          <w:sz w:val="24"/>
          <w:szCs w:val="24"/>
        </w:rPr>
      </w:pPr>
      <w:r w:rsidRPr="004A7BDB">
        <w:rPr>
          <w:rFonts w:ascii="Times New Roman" w:hAnsi="Times New Roman" w:cs="Times New Roman"/>
          <w:b/>
          <w:bCs/>
          <w:sz w:val="24"/>
          <w:szCs w:val="24"/>
        </w:rPr>
        <w:t>Abstract</w:t>
      </w:r>
    </w:p>
    <w:p w14:paraId="07BEAE94" w14:textId="77777777" w:rsidR="0067252E" w:rsidRDefault="0067252E" w:rsidP="004A7BDB">
      <w:pPr>
        <w:spacing w:line="360" w:lineRule="auto"/>
        <w:jc w:val="both"/>
      </w:pPr>
      <w:r>
        <w:t xml:space="preserve">The litchi stink bug, </w:t>
      </w:r>
      <w:proofErr w:type="spellStart"/>
      <w:r>
        <w:rPr>
          <w:rStyle w:val="Emphasis"/>
        </w:rPr>
        <w:t>Tessaratoma</w:t>
      </w:r>
      <w:proofErr w:type="spellEnd"/>
      <w:r>
        <w:rPr>
          <w:rStyle w:val="Emphasis"/>
        </w:rPr>
        <w:t xml:space="preserve"> javanica</w:t>
      </w:r>
      <w:r>
        <w:t xml:space="preserve"> (Thunberg, 1783) (Hemiptera: </w:t>
      </w:r>
      <w:proofErr w:type="spellStart"/>
      <w:r>
        <w:t>Tessaratomidae</w:t>
      </w:r>
      <w:proofErr w:type="spellEnd"/>
      <w:r>
        <w:t xml:space="preserve">), is an important pest of litchi in eastern India, while information on its egg </w:t>
      </w:r>
      <w:proofErr w:type="spellStart"/>
      <w:r>
        <w:t>parasitoids</w:t>
      </w:r>
      <w:proofErr w:type="spellEnd"/>
      <w:r>
        <w:t xml:space="preserve"> in Bihar remains limited. This study documented clutch-level emergence and progeny composition of </w:t>
      </w:r>
      <w:proofErr w:type="spellStart"/>
      <w:r>
        <w:rPr>
          <w:rStyle w:val="Emphasis"/>
        </w:rPr>
        <w:t>Anastatus</w:t>
      </w:r>
      <w:proofErr w:type="spellEnd"/>
      <w:r>
        <w:rPr>
          <w:rStyle w:val="Emphasis"/>
        </w:rPr>
        <w:t xml:space="preserve"> </w:t>
      </w:r>
      <w:proofErr w:type="spellStart"/>
      <w:r>
        <w:rPr>
          <w:rStyle w:val="Emphasis"/>
        </w:rPr>
        <w:t>bangalorensis</w:t>
      </w:r>
      <w:proofErr w:type="spellEnd"/>
      <w:r>
        <w:t xml:space="preserve"> Mani &amp; Kurian, 1953 (Hymenoptera: </w:t>
      </w:r>
      <w:proofErr w:type="spellStart"/>
      <w:r>
        <w:t>Eupelmidae</w:t>
      </w:r>
      <w:proofErr w:type="spellEnd"/>
      <w:r>
        <w:t xml:space="preserve">) from naturally collected </w:t>
      </w:r>
      <w:r>
        <w:rPr>
          <w:rStyle w:val="Emphasis"/>
        </w:rPr>
        <w:t>T. javanica</w:t>
      </w:r>
      <w:r>
        <w:t xml:space="preserve"> eggs on GI-registered ‘Shahi’ litchi in Muzaffarpur, Bihar. During May 2026, 35 naturally laid egg clutches were collected and maintained individually under laboratory conditions until emergence ceased. Host bugs and </w:t>
      </w:r>
      <w:proofErr w:type="spellStart"/>
      <w:r>
        <w:t>parasitoids</w:t>
      </w:r>
      <w:proofErr w:type="spellEnd"/>
      <w:r>
        <w:t xml:space="preserve"> were identified morphologically, and </w:t>
      </w:r>
      <w:proofErr w:type="spellStart"/>
      <w:r>
        <w:t>parasitoid</w:t>
      </w:r>
      <w:proofErr w:type="spellEnd"/>
      <w:r>
        <w:t xml:space="preserve"> number, sex and emergence sequence were recorded for each positive clutch. Of the 35 clutches, 16 produced </w:t>
      </w:r>
      <w:r>
        <w:rPr>
          <w:rStyle w:val="Emphasis"/>
        </w:rPr>
        <w:t>T. javanica</w:t>
      </w:r>
      <w:r>
        <w:t xml:space="preserve">, nine yielded </w:t>
      </w:r>
      <w:r>
        <w:rPr>
          <w:rStyle w:val="Emphasis"/>
        </w:rPr>
        <w:t xml:space="preserve">A. </w:t>
      </w:r>
      <w:proofErr w:type="spellStart"/>
      <w:r>
        <w:rPr>
          <w:rStyle w:val="Emphasis"/>
        </w:rPr>
        <w:t>bangalorensis</w:t>
      </w:r>
      <w:proofErr w:type="spellEnd"/>
      <w:r>
        <w:t xml:space="preserve">, one yielded an unidentified </w:t>
      </w:r>
      <w:proofErr w:type="spellStart"/>
      <w:r>
        <w:rPr>
          <w:rStyle w:val="Emphasis"/>
        </w:rPr>
        <w:t>Ooencyrtus</w:t>
      </w:r>
      <w:proofErr w:type="spellEnd"/>
      <w:r>
        <w:t xml:space="preserve"> sp. (Hymenoptera: </w:t>
      </w:r>
      <w:proofErr w:type="spellStart"/>
      <w:r>
        <w:t>Encyrtidae</w:t>
      </w:r>
      <w:proofErr w:type="spellEnd"/>
      <w:r>
        <w:t xml:space="preserve">), and nine showed no emergence. The nine </w:t>
      </w:r>
      <w:r>
        <w:rPr>
          <w:rStyle w:val="Emphasis"/>
        </w:rPr>
        <w:t xml:space="preserve">A. </w:t>
      </w:r>
      <w:proofErr w:type="spellStart"/>
      <w:r>
        <w:rPr>
          <w:rStyle w:val="Emphasis"/>
        </w:rPr>
        <w:t>bangalorensis</w:t>
      </w:r>
      <w:proofErr w:type="spellEnd"/>
      <w:r>
        <w:t xml:space="preserve">-positive clutches contained 169 host eggs and yielded 169 adult </w:t>
      </w:r>
      <w:proofErr w:type="spellStart"/>
      <w:r>
        <w:t>parasitoids</w:t>
      </w:r>
      <w:proofErr w:type="spellEnd"/>
      <w:r>
        <w:t xml:space="preserve">. The progeny comprised 166 females and three males, corresponding to 98.22% females and a female-to-male ratio of 55.3:1. Females emerged before males in all three clutches that produced males. The observations provide baseline evidence of </w:t>
      </w:r>
      <w:r>
        <w:rPr>
          <w:rStyle w:val="Emphasis"/>
        </w:rPr>
        <w:t xml:space="preserve">A. </w:t>
      </w:r>
      <w:proofErr w:type="spellStart"/>
      <w:r>
        <w:rPr>
          <w:rStyle w:val="Emphasis"/>
        </w:rPr>
        <w:t>bangalorensis</w:t>
      </w:r>
      <w:proofErr w:type="spellEnd"/>
      <w:r>
        <w:t xml:space="preserve"> occurrence in Bihar and quantitative information on clutch-level emergence and progeny composition. Because </w:t>
      </w:r>
      <w:proofErr w:type="spellStart"/>
      <w:r>
        <w:t>parasitoid</w:t>
      </w:r>
      <w:proofErr w:type="spellEnd"/>
      <w:r>
        <w:t xml:space="preserve"> emergence was recorded from only nine clutches, these results should be interpreted descriptively and not as evidence of population-level parasitism or biological-control efficacy.</w:t>
      </w:r>
    </w:p>
    <w:p w14:paraId="527C89E0" w14:textId="77777777" w:rsidR="0067252E" w:rsidRDefault="0067252E" w:rsidP="004A7BDB">
      <w:pPr>
        <w:spacing w:line="360" w:lineRule="auto"/>
        <w:jc w:val="both"/>
      </w:pPr>
    </w:p>
    <w:p w14:paraId="7388B8AC" w14:textId="04602799" w:rsidR="004A7BDB" w:rsidRPr="004A7BDB" w:rsidRDefault="004A7BDB" w:rsidP="004A7BDB">
      <w:pPr>
        <w:spacing w:line="360" w:lineRule="auto"/>
        <w:jc w:val="both"/>
        <w:rPr>
          <w:rFonts w:ascii="Times New Roman" w:hAnsi="Times New Roman" w:cs="Times New Roman"/>
          <w:sz w:val="24"/>
          <w:szCs w:val="24"/>
        </w:rPr>
      </w:pPr>
      <w:r w:rsidRPr="004A7BDB">
        <w:rPr>
          <w:rFonts w:ascii="Times New Roman" w:hAnsi="Times New Roman" w:cs="Times New Roman"/>
          <w:sz w:val="24"/>
          <w:szCs w:val="24"/>
        </w:rPr>
        <w:t xml:space="preserve">Keywords: </w:t>
      </w:r>
      <w:proofErr w:type="spellStart"/>
      <w:r w:rsidRPr="004A7BDB">
        <w:rPr>
          <w:rFonts w:ascii="Times New Roman" w:hAnsi="Times New Roman" w:cs="Times New Roman"/>
          <w:i/>
          <w:iCs/>
          <w:sz w:val="24"/>
          <w:szCs w:val="24"/>
        </w:rPr>
        <w:t>Anastatus</w:t>
      </w:r>
      <w:proofErr w:type="spellEnd"/>
      <w:r w:rsidRPr="004A7BDB">
        <w:rPr>
          <w:rFonts w:ascii="Times New Roman" w:hAnsi="Times New Roman" w:cs="Times New Roman"/>
          <w:i/>
          <w:iCs/>
          <w:sz w:val="24"/>
          <w:szCs w:val="24"/>
        </w:rPr>
        <w:t xml:space="preserve"> </w:t>
      </w:r>
      <w:proofErr w:type="spellStart"/>
      <w:r w:rsidRPr="004A7BDB">
        <w:rPr>
          <w:rFonts w:ascii="Times New Roman" w:hAnsi="Times New Roman" w:cs="Times New Roman"/>
          <w:i/>
          <w:iCs/>
          <w:sz w:val="24"/>
          <w:szCs w:val="24"/>
        </w:rPr>
        <w:t>bangalorensis</w:t>
      </w:r>
      <w:proofErr w:type="spellEnd"/>
      <w:r>
        <w:rPr>
          <w:rFonts w:ascii="Times New Roman" w:hAnsi="Times New Roman" w:cs="Times New Roman"/>
          <w:sz w:val="24"/>
          <w:szCs w:val="24"/>
        </w:rPr>
        <w:t>,</w:t>
      </w:r>
      <w:r w:rsidRPr="004A7BDB">
        <w:rPr>
          <w:rFonts w:ascii="Times New Roman" w:hAnsi="Times New Roman" w:cs="Times New Roman"/>
          <w:sz w:val="24"/>
          <w:szCs w:val="24"/>
        </w:rPr>
        <w:t xml:space="preserve"> bio</w:t>
      </w:r>
      <w:r>
        <w:rPr>
          <w:rFonts w:ascii="Times New Roman" w:hAnsi="Times New Roman" w:cs="Times New Roman"/>
          <w:sz w:val="24"/>
          <w:szCs w:val="24"/>
        </w:rPr>
        <w:t>logical control, egg parasitoid, litchi stink bug,</w:t>
      </w:r>
      <w:r w:rsidRPr="004A7BDB">
        <w:rPr>
          <w:rFonts w:ascii="Times New Roman" w:hAnsi="Times New Roman" w:cs="Times New Roman"/>
          <w:sz w:val="24"/>
          <w:szCs w:val="24"/>
        </w:rPr>
        <w:t xml:space="preserve"> Shahi litchi</w:t>
      </w:r>
    </w:p>
    <w:p w14:paraId="5F2187FB"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Introduction</w:t>
      </w:r>
    </w:p>
    <w:p w14:paraId="246A9ECC" w14:textId="77777777" w:rsidR="005A40D0" w:rsidRPr="0067252E" w:rsidRDefault="005A40D0" w:rsidP="005A40D0">
      <w:pPr>
        <w:spacing w:line="360" w:lineRule="auto"/>
        <w:jc w:val="both"/>
        <w:rPr>
          <w:rFonts w:ascii="Times New Roman" w:hAnsi="Times New Roman" w:cs="Times New Roman"/>
          <w:bCs/>
          <w:sz w:val="24"/>
          <w:szCs w:val="24"/>
        </w:rPr>
      </w:pPr>
      <w:r>
        <w:rPr>
          <w:rFonts w:ascii="Times New Roman" w:hAnsi="Times New Roman" w:cs="Times New Roman"/>
          <w:sz w:val="24"/>
          <w:szCs w:val="24"/>
        </w:rPr>
        <w:lastRenderedPageBreak/>
        <w:t xml:space="preserve">Litchi, </w:t>
      </w:r>
      <w:r>
        <w:rPr>
          <w:rFonts w:ascii="Times New Roman" w:hAnsi="Times New Roman" w:cs="Times New Roman"/>
          <w:i/>
          <w:iCs/>
          <w:sz w:val="24"/>
          <w:szCs w:val="24"/>
        </w:rPr>
        <w:t>Litchi chinensis</w:t>
      </w:r>
      <w:r>
        <w:rPr>
          <w:rFonts w:ascii="Times New Roman" w:hAnsi="Times New Roman" w:cs="Times New Roman"/>
          <w:sz w:val="24"/>
          <w:szCs w:val="24"/>
        </w:rPr>
        <w:t xml:space="preserve"> Sonn., is an economically important subtropical fruit crop in India, with Bihar being one of the major litchi-producing states. Muzaffarpur is particularly well known for commercial production of ‘Shahi’ litchi, a premium cultivar that has received Geographical Indication (GI) recognition. The ICAR-National Research Centre on Litchi (ICAR-NRCL), Muzaffarpur, identifies pest and disease management as an important component of litchi production research, reflecting the economic significance of maintaining productivity and fruit quality in the region</w:t>
      </w:r>
      <w:r>
        <w:rPr>
          <w:rFonts w:ascii="Times New Roman" w:hAnsi="Times New Roman" w:cs="Times New Roman"/>
          <w:sz w:val="24"/>
          <w:szCs w:val="24"/>
          <w:highlight w:val="yellow"/>
        </w:rPr>
        <w:t xml:space="preserve"> (ICAR-NRCL, n.d.)</w:t>
      </w:r>
      <w:r>
        <w:rPr>
          <w:rFonts w:ascii="Times New Roman" w:hAnsi="Times New Roman" w:cs="Times New Roman"/>
          <w:sz w:val="24"/>
          <w:szCs w:val="24"/>
        </w:rPr>
        <w:t xml:space="preserve">. The litchi crop is attacked by a complex of insect pests, among which fruit and shoot borers, mites, leaf folders, loopers, weevils, mealybugs and stink bugs are important (Table-1). The litchi stink bug, </w:t>
      </w:r>
      <w:r>
        <w:rPr>
          <w:rFonts w:ascii="Times New Roman" w:hAnsi="Times New Roman" w:cs="Times New Roman"/>
          <w:i/>
          <w:iCs/>
          <w:sz w:val="24"/>
          <w:szCs w:val="24"/>
        </w:rPr>
        <w:t>Tessaratoma javanica</w:t>
      </w:r>
      <w:r>
        <w:rPr>
          <w:rFonts w:ascii="Times New Roman" w:hAnsi="Times New Roman" w:cs="Times New Roman"/>
          <w:sz w:val="24"/>
          <w:szCs w:val="24"/>
        </w:rPr>
        <w:t xml:space="preserve"> (Thunberg, 1783) (Hemiptera: Tessaratomidae) (Figure-A, B &amp; H), is a sap-sucking insect associated particularly with young shoots, petioles, fruit stalks and developing fruits. Earlier studies characterized its biology, morphology and mitochondrial COI sequences, establishing a molecularly supported framework for identification of its developmental stages (Parveen et al.</w:t>
      </w:r>
      <w:r>
        <w:rPr>
          <w:rFonts w:ascii="Times New Roman" w:hAnsi="Times New Roman" w:cs="Times New Roman"/>
          <w:sz w:val="24"/>
          <w:szCs w:val="24"/>
          <w:highlight w:val="yellow"/>
        </w:rPr>
        <w:t>,</w:t>
      </w:r>
      <w:r>
        <w:rPr>
          <w:rFonts w:ascii="Times New Roman" w:hAnsi="Times New Roman" w:cs="Times New Roman"/>
          <w:sz w:val="24"/>
          <w:szCs w:val="24"/>
        </w:rPr>
        <w:t xml:space="preserve"> 2015).</w:t>
      </w:r>
      <w:r>
        <w:rPr>
          <w:b/>
          <w:highlight w:val="yellow"/>
        </w:rPr>
        <w:t xml:space="preserve"> </w:t>
      </w:r>
      <w:r w:rsidRPr="0067252E">
        <w:rPr>
          <w:bCs/>
          <w:highlight w:val="yellow"/>
        </w:rPr>
        <w:t xml:space="preserve">Recent life-table research has further shown that </w:t>
      </w:r>
      <w:r w:rsidRPr="0067252E">
        <w:rPr>
          <w:bCs/>
          <w:i/>
          <w:highlight w:val="yellow"/>
        </w:rPr>
        <w:t>T. javanica</w:t>
      </w:r>
      <w:r w:rsidRPr="0067252E">
        <w:rPr>
          <w:bCs/>
          <w:highlight w:val="yellow"/>
        </w:rPr>
        <w:t xml:space="preserve"> can exhibit agroecology-related variation in developmental and reproductive traits, including between Muzaffarpur and Ranchi populations (Samal et al., 2026).</w:t>
      </w:r>
    </w:p>
    <w:p w14:paraId="295AC031"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Table 1. Major insect pests associated with litchi in India</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2680"/>
        <w:gridCol w:w="2280"/>
        <w:gridCol w:w="2500"/>
      </w:tblGrid>
      <w:tr w:rsidR="005A40D0" w:rsidRPr="00F113FA" w14:paraId="381CD64B" w14:textId="77777777" w:rsidTr="00B07B67">
        <w:trPr>
          <w:trHeight w:val="630"/>
        </w:trPr>
        <w:tc>
          <w:tcPr>
            <w:tcW w:w="1700" w:type="dxa"/>
            <w:noWrap/>
            <w:vAlign w:val="center"/>
            <w:hideMark/>
          </w:tcPr>
          <w:p w14:paraId="198BE79A"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Pest</w:t>
            </w:r>
          </w:p>
        </w:tc>
        <w:tc>
          <w:tcPr>
            <w:tcW w:w="2680" w:type="dxa"/>
            <w:noWrap/>
            <w:vAlign w:val="center"/>
            <w:hideMark/>
          </w:tcPr>
          <w:p w14:paraId="2740C395"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Scientific name</w:t>
            </w:r>
          </w:p>
        </w:tc>
        <w:tc>
          <w:tcPr>
            <w:tcW w:w="2280" w:type="dxa"/>
            <w:noWrap/>
            <w:vAlign w:val="center"/>
            <w:hideMark/>
          </w:tcPr>
          <w:p w14:paraId="7A9BED4A"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Principal damage/association</w:t>
            </w:r>
          </w:p>
        </w:tc>
        <w:tc>
          <w:tcPr>
            <w:tcW w:w="2500" w:type="dxa"/>
            <w:noWrap/>
            <w:vAlign w:val="center"/>
            <w:hideMark/>
          </w:tcPr>
          <w:p w14:paraId="4AEB18A2"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Reference</w:t>
            </w:r>
          </w:p>
        </w:tc>
      </w:tr>
      <w:tr w:rsidR="005A40D0" w:rsidRPr="00F113FA" w14:paraId="2BB82FF0" w14:textId="77777777" w:rsidTr="00B07B67">
        <w:trPr>
          <w:trHeight w:val="945"/>
        </w:trPr>
        <w:tc>
          <w:tcPr>
            <w:tcW w:w="1700" w:type="dxa"/>
            <w:noWrap/>
            <w:vAlign w:val="center"/>
            <w:hideMark/>
          </w:tcPr>
          <w:p w14:paraId="4555D41C"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Litchi fruit and shoot borer</w:t>
            </w:r>
          </w:p>
        </w:tc>
        <w:tc>
          <w:tcPr>
            <w:tcW w:w="2680" w:type="dxa"/>
            <w:noWrap/>
            <w:vAlign w:val="center"/>
            <w:hideMark/>
          </w:tcPr>
          <w:p w14:paraId="08B72059"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Conopomorpha</w:t>
            </w:r>
            <w:proofErr w:type="spellEnd"/>
            <w:r w:rsidRPr="00F113FA">
              <w:rPr>
                <w:rFonts w:ascii="Times New Roman" w:eastAsia="Times New Roman" w:hAnsi="Times New Roman" w:cs="Times New Roman"/>
                <w:i/>
                <w:iCs/>
                <w:color w:val="000000"/>
                <w:sz w:val="24"/>
                <w:szCs w:val="24"/>
                <w:lang w:eastAsia="en-IN"/>
              </w:rPr>
              <w:t xml:space="preserve"> sinensis</w:t>
            </w:r>
            <w:r w:rsidRPr="00F113FA">
              <w:rPr>
                <w:rFonts w:ascii="Times New Roman" w:eastAsia="Times New Roman" w:hAnsi="Times New Roman" w:cs="Times New Roman"/>
                <w:color w:val="000000"/>
                <w:sz w:val="24"/>
                <w:szCs w:val="24"/>
                <w:lang w:eastAsia="en-IN"/>
              </w:rPr>
              <w:t xml:space="preserve"> Bradley</w:t>
            </w:r>
          </w:p>
        </w:tc>
        <w:tc>
          <w:tcPr>
            <w:tcW w:w="2280" w:type="dxa"/>
            <w:noWrap/>
            <w:vAlign w:val="center"/>
            <w:hideMark/>
          </w:tcPr>
          <w:p w14:paraId="7460B891"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Boring damage to shoots and developing fruits</w:t>
            </w:r>
          </w:p>
        </w:tc>
        <w:tc>
          <w:tcPr>
            <w:tcW w:w="2500" w:type="dxa"/>
            <w:noWrap/>
            <w:vAlign w:val="center"/>
            <w:hideMark/>
          </w:tcPr>
          <w:p w14:paraId="3D958265"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543B5125" w14:textId="77777777" w:rsidTr="00B07B67">
        <w:trPr>
          <w:trHeight w:val="945"/>
        </w:trPr>
        <w:tc>
          <w:tcPr>
            <w:tcW w:w="1700" w:type="dxa"/>
            <w:noWrap/>
            <w:vAlign w:val="center"/>
            <w:hideMark/>
          </w:tcPr>
          <w:p w14:paraId="5413DC75"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Litchi mite</w:t>
            </w:r>
          </w:p>
        </w:tc>
        <w:tc>
          <w:tcPr>
            <w:tcW w:w="2680" w:type="dxa"/>
            <w:noWrap/>
            <w:vAlign w:val="center"/>
            <w:hideMark/>
          </w:tcPr>
          <w:p w14:paraId="18FD5F48" w14:textId="77777777" w:rsidR="005A40D0" w:rsidRPr="00535C63"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Aceria</w:t>
            </w:r>
            <w:proofErr w:type="spellEnd"/>
            <w:r w:rsidRPr="00F113FA">
              <w:rPr>
                <w:rFonts w:ascii="Times New Roman" w:eastAsia="Times New Roman" w:hAnsi="Times New Roman" w:cs="Times New Roman"/>
                <w:i/>
                <w:iCs/>
                <w:color w:val="000000"/>
                <w:sz w:val="24"/>
                <w:szCs w:val="24"/>
                <w:lang w:eastAsia="en-IN"/>
              </w:rPr>
              <w:t xml:space="preserve"> litchi</w:t>
            </w:r>
            <w:r w:rsidR="00535C63">
              <w:rPr>
                <w:rFonts w:ascii="Times New Roman" w:eastAsia="Times New Roman" w:hAnsi="Times New Roman" w:cs="Times New Roman"/>
                <w:color w:val="000000"/>
                <w:sz w:val="24"/>
                <w:szCs w:val="24"/>
                <w:lang w:eastAsia="en-IN"/>
              </w:rPr>
              <w:t xml:space="preserve"> </w:t>
            </w:r>
            <w:r w:rsidR="00535C63" w:rsidRPr="00535C63">
              <w:rPr>
                <w:rFonts w:ascii="Times New Roman" w:eastAsia="Times New Roman" w:hAnsi="Times New Roman" w:cs="Times New Roman"/>
                <w:color w:val="000000"/>
                <w:sz w:val="24"/>
                <w:szCs w:val="24"/>
                <w:lang w:eastAsia="en-IN"/>
              </w:rPr>
              <w:t>(Keifer)</w:t>
            </w:r>
          </w:p>
        </w:tc>
        <w:tc>
          <w:tcPr>
            <w:tcW w:w="2280" w:type="dxa"/>
            <w:noWrap/>
            <w:vAlign w:val="center"/>
            <w:hideMark/>
          </w:tcPr>
          <w:p w14:paraId="4B3CFA6A"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 xml:space="preserve">Feeding damage and </w:t>
            </w:r>
            <w:proofErr w:type="spellStart"/>
            <w:r w:rsidRPr="00F113FA">
              <w:rPr>
                <w:rFonts w:ascii="Times New Roman" w:eastAsia="Times New Roman" w:hAnsi="Times New Roman" w:cs="Times New Roman"/>
                <w:color w:val="000000"/>
                <w:sz w:val="24"/>
                <w:szCs w:val="24"/>
                <w:lang w:eastAsia="en-IN"/>
              </w:rPr>
              <w:t>erineum</w:t>
            </w:r>
            <w:proofErr w:type="spellEnd"/>
            <w:r w:rsidRPr="00F113FA">
              <w:rPr>
                <w:rFonts w:ascii="Times New Roman" w:eastAsia="Times New Roman" w:hAnsi="Times New Roman" w:cs="Times New Roman"/>
                <w:color w:val="000000"/>
                <w:sz w:val="24"/>
                <w:szCs w:val="24"/>
                <w:lang w:eastAsia="en-IN"/>
              </w:rPr>
              <w:t xml:space="preserve"> formation on young tissues</w:t>
            </w:r>
          </w:p>
        </w:tc>
        <w:tc>
          <w:tcPr>
            <w:tcW w:w="2500" w:type="dxa"/>
            <w:noWrap/>
            <w:vAlign w:val="center"/>
            <w:hideMark/>
          </w:tcPr>
          <w:p w14:paraId="7D5F8341"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1E609E" w14:paraId="56C1F319" w14:textId="77777777" w:rsidTr="00B07B67">
        <w:trPr>
          <w:trHeight w:val="1260"/>
        </w:trPr>
        <w:tc>
          <w:tcPr>
            <w:tcW w:w="1700" w:type="dxa"/>
            <w:noWrap/>
            <w:vAlign w:val="center"/>
            <w:hideMark/>
          </w:tcPr>
          <w:p w14:paraId="02A4CE17"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Litchi stink bug</w:t>
            </w:r>
          </w:p>
        </w:tc>
        <w:tc>
          <w:tcPr>
            <w:tcW w:w="2680" w:type="dxa"/>
            <w:noWrap/>
            <w:vAlign w:val="center"/>
            <w:hideMark/>
          </w:tcPr>
          <w:p w14:paraId="0782ED13"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Tessaratoma</w:t>
            </w:r>
            <w:proofErr w:type="spellEnd"/>
            <w:r w:rsidRPr="00F113FA">
              <w:rPr>
                <w:rFonts w:ascii="Times New Roman" w:eastAsia="Times New Roman" w:hAnsi="Times New Roman" w:cs="Times New Roman"/>
                <w:i/>
                <w:iCs/>
                <w:color w:val="000000"/>
                <w:sz w:val="24"/>
                <w:szCs w:val="24"/>
                <w:lang w:eastAsia="en-IN"/>
              </w:rPr>
              <w:t xml:space="preserve"> javanica</w:t>
            </w:r>
            <w:r w:rsidRPr="00F113FA">
              <w:rPr>
                <w:rFonts w:ascii="Times New Roman" w:eastAsia="Times New Roman" w:hAnsi="Times New Roman" w:cs="Times New Roman"/>
                <w:color w:val="000000"/>
                <w:sz w:val="24"/>
                <w:szCs w:val="24"/>
                <w:lang w:eastAsia="en-IN"/>
              </w:rPr>
              <w:t xml:space="preserve"> (Thunberg)</w:t>
            </w:r>
          </w:p>
        </w:tc>
        <w:tc>
          <w:tcPr>
            <w:tcW w:w="2280" w:type="dxa"/>
            <w:noWrap/>
            <w:vAlign w:val="center"/>
            <w:hideMark/>
          </w:tcPr>
          <w:p w14:paraId="44CDA588"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Sap sucking on buds, shoots, petioles, fruit stalks and developing fruits</w:t>
            </w:r>
          </w:p>
        </w:tc>
        <w:tc>
          <w:tcPr>
            <w:tcW w:w="2500" w:type="dxa"/>
            <w:noWrap/>
            <w:vAlign w:val="center"/>
            <w:hideMark/>
          </w:tcPr>
          <w:p w14:paraId="205422A6" w14:textId="77777777" w:rsidR="005A40D0" w:rsidRPr="001E609E" w:rsidRDefault="005A40D0" w:rsidP="00B07B67">
            <w:pPr>
              <w:spacing w:after="0" w:line="240" w:lineRule="auto"/>
              <w:jc w:val="both"/>
              <w:rPr>
                <w:rFonts w:ascii="Times New Roman" w:eastAsia="Times New Roman" w:hAnsi="Times New Roman" w:cs="Times New Roman"/>
                <w:color w:val="000000"/>
                <w:sz w:val="24"/>
                <w:szCs w:val="24"/>
                <w:lang w:val="nl-BE" w:eastAsia="en-IN"/>
              </w:rPr>
            </w:pPr>
            <w:r w:rsidRPr="001E609E">
              <w:rPr>
                <w:rFonts w:ascii="Times New Roman" w:eastAsia="Times New Roman" w:hAnsi="Times New Roman" w:cs="Times New Roman"/>
                <w:color w:val="000000"/>
                <w:sz w:val="24"/>
                <w:szCs w:val="24"/>
                <w:lang w:val="nl-BE" w:eastAsia="en-IN"/>
              </w:rPr>
              <w:t>ICAR-NRCL; Parveen et al. 2015</w:t>
            </w:r>
          </w:p>
        </w:tc>
      </w:tr>
      <w:tr w:rsidR="005A40D0" w:rsidRPr="00F113FA" w14:paraId="13D08585" w14:textId="77777777" w:rsidTr="00B07B67">
        <w:trPr>
          <w:trHeight w:val="630"/>
        </w:trPr>
        <w:tc>
          <w:tcPr>
            <w:tcW w:w="1700" w:type="dxa"/>
            <w:noWrap/>
            <w:vAlign w:val="center"/>
            <w:hideMark/>
          </w:tcPr>
          <w:p w14:paraId="6997FA25"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Leaf folder</w:t>
            </w:r>
          </w:p>
        </w:tc>
        <w:tc>
          <w:tcPr>
            <w:tcW w:w="2680" w:type="dxa"/>
            <w:noWrap/>
            <w:vAlign w:val="center"/>
            <w:hideMark/>
          </w:tcPr>
          <w:p w14:paraId="06644525"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Pletypeplus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aprobola</w:t>
            </w:r>
            <w:proofErr w:type="spellEnd"/>
            <w:r w:rsidRPr="00F113FA">
              <w:rPr>
                <w:rFonts w:ascii="Times New Roman" w:eastAsia="Times New Roman" w:hAnsi="Times New Roman" w:cs="Times New Roman"/>
                <w:color w:val="000000"/>
                <w:sz w:val="24"/>
                <w:szCs w:val="24"/>
                <w:lang w:eastAsia="en-IN"/>
              </w:rPr>
              <w:t xml:space="preserve"> (Meyrick)</w:t>
            </w:r>
          </w:p>
        </w:tc>
        <w:tc>
          <w:tcPr>
            <w:tcW w:w="2280" w:type="dxa"/>
            <w:noWrap/>
            <w:vAlign w:val="center"/>
            <w:hideMark/>
          </w:tcPr>
          <w:p w14:paraId="4FBD5EE7"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Leaf folding and feeding damage</w:t>
            </w:r>
          </w:p>
        </w:tc>
        <w:tc>
          <w:tcPr>
            <w:tcW w:w="2500" w:type="dxa"/>
            <w:noWrap/>
            <w:vAlign w:val="center"/>
            <w:hideMark/>
          </w:tcPr>
          <w:p w14:paraId="2EEEA22E"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0CE0594F" w14:textId="77777777" w:rsidTr="00B07B67">
        <w:trPr>
          <w:trHeight w:val="315"/>
        </w:trPr>
        <w:tc>
          <w:tcPr>
            <w:tcW w:w="1700" w:type="dxa"/>
            <w:noWrap/>
            <w:vAlign w:val="center"/>
            <w:hideMark/>
          </w:tcPr>
          <w:p w14:paraId="419F0BBE"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Litchi looper</w:t>
            </w:r>
          </w:p>
        </w:tc>
        <w:tc>
          <w:tcPr>
            <w:tcW w:w="2680" w:type="dxa"/>
            <w:noWrap/>
            <w:vAlign w:val="center"/>
            <w:hideMark/>
          </w:tcPr>
          <w:p w14:paraId="0D925C5B" w14:textId="77777777" w:rsidR="005A40D0" w:rsidRPr="00F113FA" w:rsidRDefault="00C2709E" w:rsidP="00535C63">
            <w:pPr>
              <w:spacing w:after="0" w:line="240" w:lineRule="auto"/>
              <w:rPr>
                <w:rFonts w:ascii="Times New Roman" w:eastAsia="Times New Roman" w:hAnsi="Times New Roman" w:cs="Times New Roman"/>
                <w:i/>
                <w:iCs/>
                <w:color w:val="000000"/>
                <w:sz w:val="24"/>
                <w:szCs w:val="24"/>
                <w:lang w:eastAsia="en-IN"/>
              </w:rPr>
            </w:pPr>
            <w:proofErr w:type="spellStart"/>
            <w:r w:rsidRPr="00C2709E">
              <w:rPr>
                <w:rFonts w:ascii="Times New Roman" w:eastAsia="Times New Roman" w:hAnsi="Times New Roman" w:cs="Times New Roman"/>
                <w:i/>
                <w:iCs/>
                <w:color w:val="000000"/>
                <w:sz w:val="24"/>
                <w:szCs w:val="24"/>
                <w:lang w:eastAsia="en-IN"/>
              </w:rPr>
              <w:t>Perixera</w:t>
            </w:r>
            <w:proofErr w:type="spellEnd"/>
            <w:r w:rsidRPr="00C2709E">
              <w:rPr>
                <w:rFonts w:ascii="Times New Roman" w:eastAsia="Times New Roman" w:hAnsi="Times New Roman" w:cs="Times New Roman"/>
                <w:i/>
                <w:iCs/>
                <w:color w:val="000000"/>
                <w:sz w:val="24"/>
                <w:szCs w:val="24"/>
                <w:lang w:eastAsia="en-IN"/>
              </w:rPr>
              <w:t xml:space="preserve"> </w:t>
            </w:r>
            <w:proofErr w:type="spellStart"/>
            <w:r w:rsidRPr="00C2709E">
              <w:rPr>
                <w:rFonts w:ascii="Times New Roman" w:eastAsia="Times New Roman" w:hAnsi="Times New Roman" w:cs="Times New Roman"/>
                <w:i/>
                <w:iCs/>
                <w:color w:val="000000"/>
                <w:sz w:val="24"/>
                <w:szCs w:val="24"/>
                <w:lang w:eastAsia="en-IN"/>
              </w:rPr>
              <w:t>illepidaria</w:t>
            </w:r>
            <w:proofErr w:type="spellEnd"/>
            <w:r w:rsidR="00535C63">
              <w:rPr>
                <w:rFonts w:ascii="Times New Roman" w:eastAsia="Times New Roman" w:hAnsi="Times New Roman" w:cs="Times New Roman"/>
                <w:i/>
                <w:iCs/>
                <w:color w:val="000000"/>
                <w:sz w:val="24"/>
                <w:szCs w:val="24"/>
                <w:lang w:eastAsia="en-IN"/>
              </w:rPr>
              <w:t xml:space="preserve"> </w:t>
            </w:r>
            <w:r w:rsidR="00535C63">
              <w:rPr>
                <w:rFonts w:ascii="Times New Roman" w:eastAsia="Times New Roman" w:hAnsi="Times New Roman" w:cs="Times New Roman"/>
                <w:color w:val="000000"/>
                <w:sz w:val="24"/>
                <w:szCs w:val="24"/>
                <w:lang w:eastAsia="en-IN"/>
              </w:rPr>
              <w:t>(</w:t>
            </w:r>
            <w:proofErr w:type="spellStart"/>
            <w:r w:rsidR="00535C63">
              <w:rPr>
                <w:rFonts w:ascii="Times New Roman" w:eastAsia="Times New Roman" w:hAnsi="Times New Roman" w:cs="Times New Roman"/>
                <w:color w:val="000000"/>
                <w:sz w:val="24"/>
                <w:szCs w:val="24"/>
                <w:lang w:eastAsia="en-IN"/>
              </w:rPr>
              <w:t>Guenée</w:t>
            </w:r>
            <w:proofErr w:type="spellEnd"/>
            <w:r w:rsidR="00535C63" w:rsidRPr="00535C63">
              <w:rPr>
                <w:rFonts w:ascii="Times New Roman" w:eastAsia="Times New Roman" w:hAnsi="Times New Roman" w:cs="Times New Roman"/>
                <w:color w:val="000000"/>
                <w:sz w:val="24"/>
                <w:szCs w:val="24"/>
                <w:lang w:eastAsia="en-IN"/>
              </w:rPr>
              <w:t>)</w:t>
            </w:r>
          </w:p>
        </w:tc>
        <w:tc>
          <w:tcPr>
            <w:tcW w:w="2280" w:type="dxa"/>
            <w:noWrap/>
            <w:vAlign w:val="center"/>
            <w:hideMark/>
          </w:tcPr>
          <w:p w14:paraId="42EDCADA"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Defoliation</w:t>
            </w:r>
          </w:p>
        </w:tc>
        <w:tc>
          <w:tcPr>
            <w:tcW w:w="2500" w:type="dxa"/>
            <w:noWrap/>
            <w:vAlign w:val="center"/>
            <w:hideMark/>
          </w:tcPr>
          <w:p w14:paraId="378BE516"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77C5641B" w14:textId="77777777" w:rsidTr="00B07B67">
        <w:trPr>
          <w:trHeight w:val="945"/>
        </w:trPr>
        <w:tc>
          <w:tcPr>
            <w:tcW w:w="1700" w:type="dxa"/>
            <w:noWrap/>
            <w:vAlign w:val="center"/>
            <w:hideMark/>
          </w:tcPr>
          <w:p w14:paraId="15CED6C9"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Leaf-cutting weevils</w:t>
            </w:r>
          </w:p>
        </w:tc>
        <w:tc>
          <w:tcPr>
            <w:tcW w:w="2680" w:type="dxa"/>
            <w:noWrap/>
            <w:vAlign w:val="center"/>
            <w:hideMark/>
          </w:tcPr>
          <w:p w14:paraId="3B12A181" w14:textId="77777777" w:rsidR="005A40D0" w:rsidRPr="00F113FA" w:rsidRDefault="005A40D0" w:rsidP="00535C63">
            <w:pPr>
              <w:spacing w:after="0" w:line="240" w:lineRule="auto"/>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Myllocerus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undecimpustulatus</w:t>
            </w:r>
            <w:proofErr w:type="spellEnd"/>
            <w:r w:rsidRPr="00F113FA">
              <w:rPr>
                <w:rFonts w:ascii="Times New Roman" w:eastAsia="Times New Roman" w:hAnsi="Times New Roman" w:cs="Times New Roman"/>
                <w:color w:val="000000"/>
                <w:sz w:val="24"/>
                <w:szCs w:val="24"/>
                <w:lang w:eastAsia="en-IN"/>
              </w:rPr>
              <w:t xml:space="preserve"> </w:t>
            </w:r>
            <w:r w:rsidR="00535C63" w:rsidRPr="00535C63">
              <w:rPr>
                <w:rFonts w:ascii="Times New Roman" w:eastAsia="Times New Roman" w:hAnsi="Times New Roman" w:cs="Times New Roman"/>
                <w:color w:val="000000"/>
                <w:sz w:val="24"/>
                <w:szCs w:val="24"/>
                <w:lang w:eastAsia="en-IN"/>
              </w:rPr>
              <w:t xml:space="preserve">Faust </w:t>
            </w:r>
            <w:r w:rsidRPr="00F113FA">
              <w:rPr>
                <w:rFonts w:ascii="Times New Roman" w:eastAsia="Times New Roman" w:hAnsi="Times New Roman" w:cs="Times New Roman"/>
                <w:color w:val="000000"/>
                <w:sz w:val="24"/>
                <w:szCs w:val="24"/>
                <w:lang w:eastAsia="en-IN"/>
              </w:rPr>
              <w:t xml:space="preserve">and </w:t>
            </w:r>
            <w:proofErr w:type="spellStart"/>
            <w:r w:rsidRPr="00F113FA">
              <w:rPr>
                <w:rFonts w:ascii="Times New Roman" w:eastAsia="Times New Roman" w:hAnsi="Times New Roman" w:cs="Times New Roman"/>
                <w:i/>
                <w:iCs/>
                <w:color w:val="000000"/>
                <w:sz w:val="24"/>
                <w:szCs w:val="24"/>
                <w:lang w:eastAsia="en-IN"/>
              </w:rPr>
              <w:t>Apoderus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blandus</w:t>
            </w:r>
            <w:proofErr w:type="spellEnd"/>
            <w:r w:rsidR="00535C63">
              <w:rPr>
                <w:rFonts w:ascii="Times New Roman" w:eastAsia="Times New Roman" w:hAnsi="Times New Roman" w:cs="Times New Roman"/>
                <w:i/>
                <w:iCs/>
                <w:color w:val="000000"/>
                <w:sz w:val="24"/>
                <w:szCs w:val="24"/>
                <w:lang w:eastAsia="en-IN"/>
              </w:rPr>
              <w:t xml:space="preserve"> </w:t>
            </w:r>
            <w:r w:rsidR="00535C63" w:rsidRPr="00535C63">
              <w:rPr>
                <w:rFonts w:ascii="Times New Roman" w:eastAsia="Times New Roman" w:hAnsi="Times New Roman" w:cs="Times New Roman"/>
                <w:color w:val="000000"/>
                <w:sz w:val="24"/>
                <w:szCs w:val="24"/>
                <w:lang w:eastAsia="en-IN"/>
              </w:rPr>
              <w:t>Faust</w:t>
            </w:r>
          </w:p>
        </w:tc>
        <w:tc>
          <w:tcPr>
            <w:tcW w:w="2280" w:type="dxa"/>
            <w:noWrap/>
            <w:vAlign w:val="center"/>
            <w:hideMark/>
          </w:tcPr>
          <w:p w14:paraId="54CAAC73"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Leaf feeding and cutting</w:t>
            </w:r>
          </w:p>
        </w:tc>
        <w:tc>
          <w:tcPr>
            <w:tcW w:w="2500" w:type="dxa"/>
            <w:noWrap/>
            <w:vAlign w:val="center"/>
            <w:hideMark/>
          </w:tcPr>
          <w:p w14:paraId="7E46A8C4"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0016B7FA" w14:textId="77777777" w:rsidTr="00B07B67">
        <w:trPr>
          <w:trHeight w:val="630"/>
        </w:trPr>
        <w:tc>
          <w:tcPr>
            <w:tcW w:w="1700" w:type="dxa"/>
            <w:noWrap/>
            <w:vAlign w:val="center"/>
            <w:hideMark/>
          </w:tcPr>
          <w:p w14:paraId="6A9E5837"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lastRenderedPageBreak/>
              <w:t>Bark-eating caterpillar</w:t>
            </w:r>
          </w:p>
        </w:tc>
        <w:tc>
          <w:tcPr>
            <w:tcW w:w="2680" w:type="dxa"/>
            <w:noWrap/>
            <w:vAlign w:val="center"/>
            <w:hideMark/>
          </w:tcPr>
          <w:p w14:paraId="57AB3249" w14:textId="77777777" w:rsidR="005A40D0" w:rsidRPr="00535C63"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Indarbela</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quadrinotata</w:t>
            </w:r>
            <w:proofErr w:type="spellEnd"/>
            <w:r w:rsidR="00535C63">
              <w:rPr>
                <w:rFonts w:ascii="Times New Roman" w:eastAsia="Times New Roman" w:hAnsi="Times New Roman" w:cs="Times New Roman"/>
                <w:color w:val="000000"/>
                <w:sz w:val="24"/>
                <w:szCs w:val="24"/>
                <w:lang w:eastAsia="en-IN"/>
              </w:rPr>
              <w:t xml:space="preserve"> Walker</w:t>
            </w:r>
          </w:p>
        </w:tc>
        <w:tc>
          <w:tcPr>
            <w:tcW w:w="2280" w:type="dxa"/>
            <w:noWrap/>
            <w:vAlign w:val="center"/>
            <w:hideMark/>
          </w:tcPr>
          <w:p w14:paraId="5DB50178"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Damage to bark and woody tissues</w:t>
            </w:r>
          </w:p>
        </w:tc>
        <w:tc>
          <w:tcPr>
            <w:tcW w:w="2500" w:type="dxa"/>
            <w:noWrap/>
            <w:vAlign w:val="center"/>
            <w:hideMark/>
          </w:tcPr>
          <w:p w14:paraId="04064877"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1C87FD2E" w14:textId="77777777" w:rsidTr="00B07B67">
        <w:trPr>
          <w:trHeight w:val="945"/>
        </w:trPr>
        <w:tc>
          <w:tcPr>
            <w:tcW w:w="1700" w:type="dxa"/>
            <w:noWrap/>
            <w:vAlign w:val="center"/>
            <w:hideMark/>
          </w:tcPr>
          <w:p w14:paraId="029CB4E3"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Mealybug</w:t>
            </w:r>
          </w:p>
        </w:tc>
        <w:tc>
          <w:tcPr>
            <w:tcW w:w="2680" w:type="dxa"/>
            <w:noWrap/>
            <w:vAlign w:val="center"/>
            <w:hideMark/>
          </w:tcPr>
          <w:p w14:paraId="50D40B62" w14:textId="77777777" w:rsidR="005A40D0" w:rsidRPr="00535C63" w:rsidRDefault="005A40D0" w:rsidP="00535C63">
            <w:pPr>
              <w:spacing w:after="0" w:line="240" w:lineRule="auto"/>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Drosicha</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mangiferae</w:t>
            </w:r>
            <w:proofErr w:type="spellEnd"/>
            <w:r w:rsidR="00535C63">
              <w:rPr>
                <w:rFonts w:ascii="Times New Roman" w:eastAsia="Times New Roman" w:hAnsi="Times New Roman" w:cs="Times New Roman"/>
                <w:color w:val="000000"/>
                <w:sz w:val="24"/>
                <w:szCs w:val="24"/>
                <w:lang w:eastAsia="en-IN"/>
              </w:rPr>
              <w:t xml:space="preserve"> </w:t>
            </w:r>
            <w:r w:rsidR="00535C63" w:rsidRPr="00535C63">
              <w:rPr>
                <w:rFonts w:ascii="Times New Roman" w:eastAsia="Times New Roman" w:hAnsi="Times New Roman" w:cs="Times New Roman"/>
                <w:color w:val="000000"/>
                <w:sz w:val="24"/>
                <w:szCs w:val="24"/>
                <w:lang w:eastAsia="en-IN"/>
              </w:rPr>
              <w:t>(Stebbing</w:t>
            </w:r>
            <w:r w:rsidR="00535C63">
              <w:rPr>
                <w:rFonts w:ascii="Times New Roman" w:eastAsia="Times New Roman" w:hAnsi="Times New Roman" w:cs="Times New Roman"/>
                <w:color w:val="000000"/>
                <w:sz w:val="24"/>
                <w:szCs w:val="24"/>
                <w:lang w:eastAsia="en-IN"/>
              </w:rPr>
              <w:t>)</w:t>
            </w:r>
          </w:p>
        </w:tc>
        <w:tc>
          <w:tcPr>
            <w:tcW w:w="2280" w:type="dxa"/>
            <w:noWrap/>
            <w:vAlign w:val="center"/>
            <w:hideMark/>
          </w:tcPr>
          <w:p w14:paraId="71C58875"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Sap feeding and honeydew-associated damage</w:t>
            </w:r>
          </w:p>
        </w:tc>
        <w:tc>
          <w:tcPr>
            <w:tcW w:w="2500" w:type="dxa"/>
            <w:noWrap/>
            <w:vAlign w:val="center"/>
            <w:hideMark/>
          </w:tcPr>
          <w:p w14:paraId="4210E0AC"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bl>
    <w:p w14:paraId="28088742" w14:textId="77777777" w:rsidR="005A40D0" w:rsidRPr="001B358C" w:rsidRDefault="005A40D0" w:rsidP="005A40D0">
      <w:pPr>
        <w:spacing w:line="360" w:lineRule="auto"/>
        <w:jc w:val="both"/>
        <w:rPr>
          <w:rFonts w:ascii="Times New Roman" w:hAnsi="Times New Roman" w:cs="Times New Roman"/>
          <w:sz w:val="24"/>
          <w:szCs w:val="24"/>
        </w:rPr>
      </w:pPr>
      <w:r>
        <w:rPr>
          <w:rFonts w:ascii="Times New Roman" w:hAnsi="Times New Roman" w:cs="Times New Roman"/>
          <w:i/>
          <w:iCs/>
          <w:sz w:val="24"/>
          <w:szCs w:val="24"/>
        </w:rPr>
        <w:t>ICAR-NRCL: ICAR-</w:t>
      </w:r>
      <w:r w:rsidRPr="001B358C">
        <w:rPr>
          <w:rFonts w:ascii="Times New Roman" w:hAnsi="Times New Roman" w:cs="Times New Roman"/>
          <w:i/>
          <w:iCs/>
          <w:sz w:val="24"/>
          <w:szCs w:val="24"/>
        </w:rPr>
        <w:t>National Research Centre on Litchi, Muzaffarpur.</w:t>
      </w:r>
    </w:p>
    <w:p w14:paraId="6A39B5A2" w14:textId="77777777" w:rsidR="003606F8" w:rsidRDefault="005A40D0" w:rsidP="005A40D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Historically, </w:t>
      </w:r>
      <w:r>
        <w:rPr>
          <w:rFonts w:ascii="Times New Roman" w:hAnsi="Times New Roman" w:cs="Times New Roman"/>
          <w:i/>
          <w:iCs/>
          <w:sz w:val="24"/>
          <w:szCs w:val="24"/>
        </w:rPr>
        <w:t>T. javanica</w:t>
      </w:r>
      <w:r>
        <w:rPr>
          <w:rFonts w:ascii="Times New Roman" w:hAnsi="Times New Roman" w:cs="Times New Roman"/>
          <w:sz w:val="24"/>
          <w:szCs w:val="24"/>
        </w:rPr>
        <w:t xml:space="preserve"> was considered a relatively minor pest in several parts of India; however, serious outbreaks have subsequently been documented. An outbreak in Jharkhand resulted in substantial fruit loss, demonstrating the potential of the species to attain damaging populations under favourable conditions (Choudhary et al.</w:t>
      </w:r>
      <w:r>
        <w:rPr>
          <w:rFonts w:ascii="Times New Roman" w:hAnsi="Times New Roman" w:cs="Times New Roman"/>
          <w:sz w:val="24"/>
          <w:szCs w:val="24"/>
          <w:highlight w:val="yellow"/>
        </w:rPr>
        <w:t>,</w:t>
      </w:r>
      <w:r>
        <w:rPr>
          <w:rFonts w:ascii="Times New Roman" w:hAnsi="Times New Roman" w:cs="Times New Roman"/>
          <w:sz w:val="24"/>
          <w:szCs w:val="24"/>
        </w:rPr>
        <w:t xml:space="preserve"> 2013). In Bihar, the pest was reported from litchi orchards from 2018 onwards, followed by expansion into additional production areas (Kumar et al.</w:t>
      </w:r>
      <w:r>
        <w:rPr>
          <w:rFonts w:ascii="Times New Roman" w:hAnsi="Times New Roman" w:cs="Times New Roman"/>
          <w:sz w:val="24"/>
          <w:szCs w:val="24"/>
          <w:highlight w:val="yellow"/>
        </w:rPr>
        <w:t>,</w:t>
      </w:r>
      <w:r>
        <w:rPr>
          <w:rFonts w:ascii="Times New Roman" w:hAnsi="Times New Roman" w:cs="Times New Roman"/>
          <w:sz w:val="24"/>
          <w:szCs w:val="24"/>
        </w:rPr>
        <w:t xml:space="preserve"> 2022). Recent ICAR initiatives further describe </w:t>
      </w:r>
      <w:r>
        <w:rPr>
          <w:rFonts w:ascii="Times New Roman" w:hAnsi="Times New Roman" w:cs="Times New Roman"/>
          <w:i/>
          <w:iCs/>
          <w:sz w:val="24"/>
          <w:szCs w:val="24"/>
        </w:rPr>
        <w:t>T. javanica</w:t>
      </w:r>
      <w:r>
        <w:rPr>
          <w:rFonts w:ascii="Times New Roman" w:hAnsi="Times New Roman" w:cs="Times New Roman"/>
          <w:sz w:val="24"/>
          <w:szCs w:val="24"/>
        </w:rPr>
        <w:t xml:space="preserve"> as </w:t>
      </w:r>
      <w:r>
        <w:rPr>
          <w:rFonts w:ascii="Times New Roman" w:hAnsi="Times New Roman" w:cs="Times New Roman"/>
          <w:sz w:val="24"/>
          <w:szCs w:val="24"/>
          <w:highlight w:val="yellow"/>
        </w:rPr>
        <w:t>a major insect pest and have intensified field-level management and awareness programmes in Bihar and Jharkhand.</w:t>
      </w:r>
    </w:p>
    <w:p w14:paraId="42F9ECB5" w14:textId="77777777" w:rsidR="005A40D0" w:rsidRPr="0067252E" w:rsidRDefault="005A40D0" w:rsidP="005A40D0">
      <w:pPr>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Because the eggs of </w:t>
      </w:r>
      <w:r>
        <w:rPr>
          <w:rFonts w:ascii="Times New Roman" w:hAnsi="Times New Roman" w:cs="Times New Roman"/>
          <w:i/>
          <w:iCs/>
          <w:sz w:val="24"/>
          <w:szCs w:val="24"/>
        </w:rPr>
        <w:t>T. javanica</w:t>
      </w:r>
      <w:r>
        <w:rPr>
          <w:rFonts w:ascii="Times New Roman" w:hAnsi="Times New Roman" w:cs="Times New Roman"/>
          <w:sz w:val="24"/>
          <w:szCs w:val="24"/>
        </w:rPr>
        <w:t xml:space="preserve"> are exposed on plant surfaces, they provide an important resource for egg parasitoids (Table-2). Several hymenopteran parasitoids have been reported from its eggs in India.</w:t>
      </w:r>
      <w:r>
        <w:rPr>
          <w:b/>
          <w:highlight w:val="yellow"/>
        </w:rPr>
        <w:t xml:space="preserve"> </w:t>
      </w:r>
      <w:r w:rsidRPr="0067252E">
        <w:rPr>
          <w:bCs/>
          <w:highlight w:val="yellow"/>
        </w:rPr>
        <w:t xml:space="preserve">Recent phenophase-linked management research in litchi has also considered the conservation of egg parasitoids while evaluating management of </w:t>
      </w:r>
      <w:r w:rsidRPr="0067252E">
        <w:rPr>
          <w:bCs/>
          <w:i/>
          <w:highlight w:val="yellow"/>
        </w:rPr>
        <w:t>T. javanica</w:t>
      </w:r>
      <w:r w:rsidRPr="0067252E">
        <w:rPr>
          <w:bCs/>
          <w:highlight w:val="yellow"/>
        </w:rPr>
        <w:t xml:space="preserve"> (Choudhary et al., 2026). Egg parasitoids are widely recognised as important natural enemies of hemipteran pests and have been used in biological-control programmes against several agriculturally important hosts (Mahendra et al., 2024).</w:t>
      </w:r>
    </w:p>
    <w:p w14:paraId="08FAA1F7"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 xml:space="preserve">Table 2. </w:t>
      </w:r>
      <w:r w:rsidR="00AA0D5F">
        <w:rPr>
          <w:rFonts w:ascii="Times New Roman" w:hAnsi="Times New Roman" w:cs="Times New Roman"/>
          <w:b/>
          <w:bCs/>
          <w:sz w:val="24"/>
          <w:szCs w:val="24"/>
        </w:rPr>
        <w:t xml:space="preserve">Hymenopteran </w:t>
      </w:r>
      <w:r w:rsidRPr="001B358C">
        <w:rPr>
          <w:rFonts w:ascii="Times New Roman" w:hAnsi="Times New Roman" w:cs="Times New Roman"/>
          <w:b/>
          <w:bCs/>
          <w:sz w:val="24"/>
          <w:szCs w:val="24"/>
        </w:rPr>
        <w:t xml:space="preserve">Egg </w:t>
      </w:r>
      <w:proofErr w:type="spellStart"/>
      <w:r w:rsidRPr="001B358C">
        <w:rPr>
          <w:rFonts w:ascii="Times New Roman" w:hAnsi="Times New Roman" w:cs="Times New Roman"/>
          <w:b/>
          <w:bCs/>
          <w:sz w:val="24"/>
          <w:szCs w:val="24"/>
        </w:rPr>
        <w:t>parasitoids</w:t>
      </w:r>
      <w:proofErr w:type="spellEnd"/>
      <w:r w:rsidRPr="001B358C">
        <w:rPr>
          <w:rFonts w:ascii="Times New Roman" w:hAnsi="Times New Roman" w:cs="Times New Roman"/>
          <w:b/>
          <w:bCs/>
          <w:sz w:val="24"/>
          <w:szCs w:val="24"/>
        </w:rPr>
        <w:t xml:space="preserve"> reported from </w:t>
      </w:r>
      <w:r w:rsidR="004D110D">
        <w:rPr>
          <w:rFonts w:ascii="Times New Roman" w:hAnsi="Times New Roman" w:cs="Times New Roman"/>
          <w:b/>
          <w:bCs/>
          <w:i/>
          <w:iCs/>
          <w:sz w:val="24"/>
          <w:szCs w:val="24"/>
        </w:rPr>
        <w:t>T.</w:t>
      </w:r>
      <w:r w:rsidRPr="001B358C">
        <w:rPr>
          <w:rFonts w:ascii="Times New Roman" w:hAnsi="Times New Roman" w:cs="Times New Roman"/>
          <w:b/>
          <w:bCs/>
          <w:i/>
          <w:iCs/>
          <w:sz w:val="24"/>
          <w:szCs w:val="24"/>
        </w:rPr>
        <w:t xml:space="preserve"> javanica</w:t>
      </w:r>
      <w:r w:rsidRPr="001B358C">
        <w:rPr>
          <w:rFonts w:ascii="Times New Roman" w:hAnsi="Times New Roman" w:cs="Times New Roman"/>
          <w:b/>
          <w:bCs/>
          <w:sz w:val="24"/>
          <w:szCs w:val="24"/>
        </w:rPr>
        <w:t xml:space="preserve"> in India</w:t>
      </w:r>
    </w:p>
    <w:tbl>
      <w:tblPr>
        <w:tblW w:w="8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740"/>
        <w:gridCol w:w="2600"/>
        <w:gridCol w:w="2362"/>
      </w:tblGrid>
      <w:tr w:rsidR="005A40D0" w:rsidRPr="00F113FA" w14:paraId="3779393D" w14:textId="77777777" w:rsidTr="00977CC9">
        <w:trPr>
          <w:trHeight w:val="630"/>
        </w:trPr>
        <w:tc>
          <w:tcPr>
            <w:tcW w:w="1980" w:type="dxa"/>
            <w:noWrap/>
            <w:vAlign w:val="center"/>
            <w:hideMark/>
          </w:tcPr>
          <w:p w14:paraId="12243BC7"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Parasitoid</w:t>
            </w:r>
          </w:p>
        </w:tc>
        <w:tc>
          <w:tcPr>
            <w:tcW w:w="1740" w:type="dxa"/>
            <w:noWrap/>
            <w:vAlign w:val="center"/>
            <w:hideMark/>
          </w:tcPr>
          <w:p w14:paraId="1315F9DE"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Family</w:t>
            </w:r>
          </w:p>
        </w:tc>
        <w:tc>
          <w:tcPr>
            <w:tcW w:w="2600" w:type="dxa"/>
            <w:noWrap/>
            <w:vAlign w:val="center"/>
            <w:hideMark/>
          </w:tcPr>
          <w:p w14:paraId="4D1F7272"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Host stage</w:t>
            </w:r>
          </w:p>
        </w:tc>
        <w:tc>
          <w:tcPr>
            <w:tcW w:w="2340" w:type="dxa"/>
            <w:noWrap/>
            <w:vAlign w:val="center"/>
            <w:hideMark/>
          </w:tcPr>
          <w:p w14:paraId="4A764D1D"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Reported association/reference</w:t>
            </w:r>
          </w:p>
        </w:tc>
      </w:tr>
      <w:tr w:rsidR="005A40D0" w:rsidRPr="00F113FA" w14:paraId="6189F692" w14:textId="77777777" w:rsidTr="00977CC9">
        <w:trPr>
          <w:trHeight w:val="945"/>
        </w:trPr>
        <w:tc>
          <w:tcPr>
            <w:tcW w:w="1980" w:type="dxa"/>
            <w:noWrap/>
            <w:vAlign w:val="center"/>
            <w:hideMark/>
          </w:tcPr>
          <w:p w14:paraId="40959B9F"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Anastatus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colemani</w:t>
            </w:r>
            <w:proofErr w:type="spellEnd"/>
            <w:r w:rsidRPr="00F113FA">
              <w:rPr>
                <w:rFonts w:ascii="Times New Roman" w:eastAsia="Times New Roman" w:hAnsi="Times New Roman" w:cs="Times New Roman"/>
                <w:color w:val="000000"/>
                <w:sz w:val="24"/>
                <w:szCs w:val="24"/>
                <w:lang w:eastAsia="en-IN"/>
              </w:rPr>
              <w:t xml:space="preserve"> Crawford</w:t>
            </w:r>
          </w:p>
        </w:tc>
        <w:tc>
          <w:tcPr>
            <w:tcW w:w="1740" w:type="dxa"/>
            <w:noWrap/>
            <w:vAlign w:val="center"/>
            <w:hideMark/>
          </w:tcPr>
          <w:p w14:paraId="46800105"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Eupelmidae</w:t>
            </w:r>
            <w:proofErr w:type="spellEnd"/>
          </w:p>
        </w:tc>
        <w:tc>
          <w:tcPr>
            <w:tcW w:w="2600" w:type="dxa"/>
            <w:noWrap/>
            <w:vAlign w:val="center"/>
            <w:hideMark/>
          </w:tcPr>
          <w:p w14:paraId="37B409FD"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10EFFB57"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Gautam et al. 2004</w:t>
            </w:r>
          </w:p>
        </w:tc>
      </w:tr>
      <w:tr w:rsidR="005A40D0" w:rsidRPr="00F113FA" w14:paraId="569D8759" w14:textId="77777777" w:rsidTr="00977CC9">
        <w:trPr>
          <w:trHeight w:val="1260"/>
        </w:trPr>
        <w:tc>
          <w:tcPr>
            <w:tcW w:w="1980" w:type="dxa"/>
            <w:noWrap/>
            <w:vAlign w:val="center"/>
            <w:hideMark/>
          </w:tcPr>
          <w:p w14:paraId="04C52133" w14:textId="77777777" w:rsidR="005A40D0" w:rsidRPr="00F113FA" w:rsidRDefault="005A40D0" w:rsidP="00201579">
            <w:pPr>
              <w:spacing w:after="0" w:line="240" w:lineRule="auto"/>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Ooencyrtus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phongi</w:t>
            </w:r>
            <w:proofErr w:type="spellEnd"/>
            <w:r w:rsidRPr="00F113FA">
              <w:rPr>
                <w:rFonts w:ascii="Times New Roman" w:eastAsia="Times New Roman" w:hAnsi="Times New Roman" w:cs="Times New Roman"/>
                <w:color w:val="000000"/>
                <w:sz w:val="24"/>
                <w:szCs w:val="24"/>
                <w:lang w:eastAsia="en-IN"/>
              </w:rPr>
              <w:t xml:space="preserve"> </w:t>
            </w:r>
            <w:proofErr w:type="spellStart"/>
            <w:r w:rsidRPr="00F113FA">
              <w:rPr>
                <w:rFonts w:ascii="Times New Roman" w:eastAsia="Times New Roman" w:hAnsi="Times New Roman" w:cs="Times New Roman"/>
                <w:color w:val="000000"/>
                <w:sz w:val="24"/>
                <w:szCs w:val="24"/>
                <w:lang w:eastAsia="en-IN"/>
              </w:rPr>
              <w:t>Tryapitsyn</w:t>
            </w:r>
            <w:proofErr w:type="spellEnd"/>
            <w:r w:rsidRPr="00F113FA">
              <w:rPr>
                <w:rFonts w:ascii="Times New Roman" w:eastAsia="Times New Roman" w:hAnsi="Times New Roman" w:cs="Times New Roman"/>
                <w:color w:val="000000"/>
                <w:sz w:val="24"/>
                <w:szCs w:val="24"/>
                <w:lang w:eastAsia="en-IN"/>
              </w:rPr>
              <w:t xml:space="preserve">, </w:t>
            </w:r>
            <w:proofErr w:type="spellStart"/>
            <w:r w:rsidRPr="00F113FA">
              <w:rPr>
                <w:rFonts w:ascii="Times New Roman" w:eastAsia="Times New Roman" w:hAnsi="Times New Roman" w:cs="Times New Roman"/>
                <w:color w:val="000000"/>
                <w:sz w:val="24"/>
                <w:szCs w:val="24"/>
                <w:lang w:eastAsia="en-IN"/>
              </w:rPr>
              <w:t>Myartseva</w:t>
            </w:r>
            <w:proofErr w:type="spellEnd"/>
            <w:r w:rsidRPr="00F113FA">
              <w:rPr>
                <w:rFonts w:ascii="Times New Roman" w:eastAsia="Times New Roman" w:hAnsi="Times New Roman" w:cs="Times New Roman"/>
                <w:color w:val="000000"/>
                <w:sz w:val="24"/>
                <w:szCs w:val="24"/>
                <w:lang w:eastAsia="en-IN"/>
              </w:rPr>
              <w:t xml:space="preserve"> &amp; </w:t>
            </w:r>
            <w:proofErr w:type="spellStart"/>
            <w:r w:rsidRPr="00F113FA">
              <w:rPr>
                <w:rFonts w:ascii="Times New Roman" w:eastAsia="Times New Roman" w:hAnsi="Times New Roman" w:cs="Times New Roman"/>
                <w:color w:val="000000"/>
                <w:sz w:val="24"/>
                <w:szCs w:val="24"/>
                <w:lang w:eastAsia="en-IN"/>
              </w:rPr>
              <w:t>Kostyukov</w:t>
            </w:r>
            <w:proofErr w:type="spellEnd"/>
          </w:p>
        </w:tc>
        <w:tc>
          <w:tcPr>
            <w:tcW w:w="1740" w:type="dxa"/>
            <w:noWrap/>
            <w:vAlign w:val="center"/>
            <w:hideMark/>
          </w:tcPr>
          <w:p w14:paraId="1997530F"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Encyrtidae</w:t>
            </w:r>
            <w:proofErr w:type="spellEnd"/>
          </w:p>
        </w:tc>
        <w:tc>
          <w:tcPr>
            <w:tcW w:w="2600" w:type="dxa"/>
            <w:noWrap/>
            <w:vAlign w:val="center"/>
            <w:hideMark/>
          </w:tcPr>
          <w:p w14:paraId="5D5A1C65"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65004680"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Gautam et al. 2004</w:t>
            </w:r>
          </w:p>
        </w:tc>
      </w:tr>
      <w:tr w:rsidR="005A40D0" w:rsidRPr="00F113FA" w14:paraId="68D9BB4F" w14:textId="77777777" w:rsidTr="00977CC9">
        <w:trPr>
          <w:trHeight w:val="945"/>
        </w:trPr>
        <w:tc>
          <w:tcPr>
            <w:tcW w:w="1980" w:type="dxa"/>
            <w:noWrap/>
            <w:vAlign w:val="center"/>
            <w:hideMark/>
          </w:tcPr>
          <w:p w14:paraId="745E3BEB"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Anastatus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bangalorensis</w:t>
            </w:r>
            <w:proofErr w:type="spellEnd"/>
            <w:r w:rsidRPr="00F113FA">
              <w:rPr>
                <w:rFonts w:ascii="Times New Roman" w:eastAsia="Times New Roman" w:hAnsi="Times New Roman" w:cs="Times New Roman"/>
                <w:color w:val="000000"/>
                <w:sz w:val="24"/>
                <w:szCs w:val="24"/>
                <w:lang w:eastAsia="en-IN"/>
              </w:rPr>
              <w:t xml:space="preserve"> Mani &amp; Kurian</w:t>
            </w:r>
          </w:p>
        </w:tc>
        <w:tc>
          <w:tcPr>
            <w:tcW w:w="1740" w:type="dxa"/>
            <w:noWrap/>
            <w:vAlign w:val="center"/>
            <w:hideMark/>
          </w:tcPr>
          <w:p w14:paraId="5E2D975D"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Eupelmidae</w:t>
            </w:r>
            <w:proofErr w:type="spellEnd"/>
          </w:p>
        </w:tc>
        <w:tc>
          <w:tcPr>
            <w:tcW w:w="2600" w:type="dxa"/>
            <w:noWrap/>
            <w:vAlign w:val="center"/>
            <w:hideMark/>
          </w:tcPr>
          <w:p w14:paraId="1614A155"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307DE57D"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Choudhary et al. 2013, 2015</w:t>
            </w:r>
          </w:p>
        </w:tc>
      </w:tr>
      <w:tr w:rsidR="005A40D0" w:rsidRPr="00F113FA" w14:paraId="11BD55EB" w14:textId="77777777" w:rsidTr="00977CC9">
        <w:trPr>
          <w:trHeight w:val="945"/>
        </w:trPr>
        <w:tc>
          <w:tcPr>
            <w:tcW w:w="1980" w:type="dxa"/>
            <w:noWrap/>
            <w:vAlign w:val="center"/>
            <w:hideMark/>
          </w:tcPr>
          <w:p w14:paraId="03F3A9CF"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lastRenderedPageBreak/>
              <w:t>Anastatus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acherontiae</w:t>
            </w:r>
            <w:proofErr w:type="spellEnd"/>
            <w:r w:rsidRPr="00F113FA">
              <w:rPr>
                <w:rFonts w:ascii="Times New Roman" w:eastAsia="Times New Roman" w:hAnsi="Times New Roman" w:cs="Times New Roman"/>
                <w:color w:val="000000"/>
                <w:sz w:val="24"/>
                <w:szCs w:val="24"/>
                <w:lang w:eastAsia="en-IN"/>
              </w:rPr>
              <w:t xml:space="preserve"> Narayanan</w:t>
            </w:r>
          </w:p>
        </w:tc>
        <w:tc>
          <w:tcPr>
            <w:tcW w:w="1740" w:type="dxa"/>
            <w:noWrap/>
            <w:vAlign w:val="center"/>
            <w:hideMark/>
          </w:tcPr>
          <w:p w14:paraId="35C61117"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Eupelmidae</w:t>
            </w:r>
            <w:proofErr w:type="spellEnd"/>
          </w:p>
        </w:tc>
        <w:tc>
          <w:tcPr>
            <w:tcW w:w="2600" w:type="dxa"/>
            <w:noWrap/>
            <w:vAlign w:val="center"/>
            <w:hideMark/>
          </w:tcPr>
          <w:p w14:paraId="0A8A5D40"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79281512"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Choudhary et al. 2015</w:t>
            </w:r>
          </w:p>
        </w:tc>
      </w:tr>
      <w:tr w:rsidR="005A40D0" w:rsidRPr="00F113FA" w14:paraId="2FDB9831" w14:textId="77777777" w:rsidTr="00977CC9">
        <w:trPr>
          <w:trHeight w:val="630"/>
        </w:trPr>
        <w:tc>
          <w:tcPr>
            <w:tcW w:w="1980" w:type="dxa"/>
            <w:noWrap/>
            <w:vAlign w:val="center"/>
            <w:hideMark/>
          </w:tcPr>
          <w:p w14:paraId="2795CDF2"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Ooencyrtus</w:t>
            </w:r>
            <w:proofErr w:type="spellEnd"/>
            <w:r w:rsidRPr="00F113FA">
              <w:rPr>
                <w:rFonts w:ascii="Times New Roman" w:eastAsia="Times New Roman" w:hAnsi="Times New Roman" w:cs="Times New Roman"/>
                <w:color w:val="000000"/>
                <w:sz w:val="24"/>
                <w:szCs w:val="24"/>
                <w:lang w:eastAsia="en-IN"/>
              </w:rPr>
              <w:t xml:space="preserve"> sp.</w:t>
            </w:r>
          </w:p>
        </w:tc>
        <w:tc>
          <w:tcPr>
            <w:tcW w:w="1740" w:type="dxa"/>
            <w:noWrap/>
            <w:vAlign w:val="center"/>
            <w:hideMark/>
          </w:tcPr>
          <w:p w14:paraId="390A91E2"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Encyrtidae</w:t>
            </w:r>
            <w:proofErr w:type="spellEnd"/>
          </w:p>
        </w:tc>
        <w:tc>
          <w:tcPr>
            <w:tcW w:w="2600" w:type="dxa"/>
            <w:noWrap/>
            <w:vAlign w:val="center"/>
            <w:hideMark/>
          </w:tcPr>
          <w:p w14:paraId="658B6430"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2F8F8484"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Choudhary et al. 2013, 2015</w:t>
            </w:r>
          </w:p>
        </w:tc>
      </w:tr>
    </w:tbl>
    <w:p w14:paraId="166A5A48" w14:textId="77777777" w:rsidR="00977CC9" w:rsidRDefault="00977CC9" w:rsidP="005A40D0">
      <w:pPr>
        <w:spacing w:line="360" w:lineRule="auto"/>
        <w:jc w:val="both"/>
        <w:rPr>
          <w:rFonts w:ascii="Times New Roman" w:hAnsi="Times New Roman" w:cs="Times New Roman"/>
          <w:sz w:val="24"/>
          <w:szCs w:val="24"/>
        </w:rPr>
      </w:pPr>
    </w:p>
    <w:p w14:paraId="091644C4" w14:textId="77777777" w:rsidR="005A40D0" w:rsidRPr="0067252E" w:rsidRDefault="005A40D0" w:rsidP="005A40D0">
      <w:pPr>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Gautam et al. (2004) documented natural egg parasitism of </w:t>
      </w:r>
      <w:r>
        <w:rPr>
          <w:rFonts w:ascii="Times New Roman" w:hAnsi="Times New Roman" w:cs="Times New Roman"/>
          <w:i/>
          <w:iCs/>
          <w:sz w:val="24"/>
          <w:szCs w:val="24"/>
        </w:rPr>
        <w:t>T. javanica</w:t>
      </w:r>
      <w:r>
        <w:rPr>
          <w:rFonts w:ascii="Times New Roman" w:hAnsi="Times New Roman" w:cs="Times New Roman"/>
          <w:sz w:val="24"/>
          <w:szCs w:val="24"/>
        </w:rPr>
        <w:t xml:space="preserve"> by </w:t>
      </w:r>
      <w:r>
        <w:rPr>
          <w:rFonts w:ascii="Times New Roman" w:hAnsi="Times New Roman" w:cs="Times New Roman"/>
          <w:i/>
          <w:iCs/>
          <w:sz w:val="24"/>
          <w:szCs w:val="24"/>
        </w:rPr>
        <w:t>A. colemani</w:t>
      </w:r>
      <w:r>
        <w:rPr>
          <w:rFonts w:ascii="Times New Roman" w:hAnsi="Times New Roman" w:cs="Times New Roman"/>
          <w:sz w:val="24"/>
          <w:szCs w:val="24"/>
        </w:rPr>
        <w:t xml:space="preserve"> and </w:t>
      </w:r>
      <w:r>
        <w:rPr>
          <w:rFonts w:ascii="Times New Roman" w:hAnsi="Times New Roman" w:cs="Times New Roman"/>
          <w:i/>
          <w:iCs/>
          <w:sz w:val="24"/>
          <w:szCs w:val="24"/>
        </w:rPr>
        <w:t>O. phongi</w:t>
      </w:r>
      <w:r>
        <w:rPr>
          <w:rFonts w:ascii="Times New Roman" w:hAnsi="Times New Roman" w:cs="Times New Roman"/>
          <w:sz w:val="24"/>
          <w:szCs w:val="24"/>
        </w:rPr>
        <w:t xml:space="preserve">, with reported parasitism ranges of 12.9-52.9% and 20.6-55.7%, respectively. Choudhary et al. (2015) subsequently reported </w:t>
      </w:r>
      <w:r>
        <w:rPr>
          <w:rFonts w:ascii="Times New Roman" w:hAnsi="Times New Roman" w:cs="Times New Roman"/>
          <w:i/>
          <w:iCs/>
          <w:sz w:val="24"/>
          <w:szCs w:val="24"/>
        </w:rPr>
        <w:t>A. bangalorensis</w:t>
      </w:r>
      <w:r>
        <w:rPr>
          <w:rFonts w:ascii="Times New Roman" w:hAnsi="Times New Roman" w:cs="Times New Roman"/>
          <w:sz w:val="24"/>
          <w:szCs w:val="24"/>
        </w:rPr>
        <w:t xml:space="preserve"> and </w:t>
      </w:r>
      <w:r>
        <w:rPr>
          <w:rFonts w:ascii="Times New Roman" w:hAnsi="Times New Roman" w:cs="Times New Roman"/>
          <w:i/>
          <w:iCs/>
          <w:sz w:val="24"/>
          <w:szCs w:val="24"/>
        </w:rPr>
        <w:t>A. acherontiae</w:t>
      </w:r>
      <w:r>
        <w:rPr>
          <w:rFonts w:ascii="Times New Roman" w:hAnsi="Times New Roman" w:cs="Times New Roman"/>
          <w:sz w:val="24"/>
          <w:szCs w:val="24"/>
        </w:rPr>
        <w:t xml:space="preserve"> as egg parasitoids of </w:t>
      </w:r>
      <w:r>
        <w:rPr>
          <w:rFonts w:ascii="Times New Roman" w:hAnsi="Times New Roman" w:cs="Times New Roman"/>
          <w:i/>
          <w:iCs/>
          <w:sz w:val="24"/>
          <w:szCs w:val="24"/>
        </w:rPr>
        <w:t>T. javanica</w:t>
      </w:r>
      <w:r>
        <w:rPr>
          <w:rFonts w:ascii="Times New Roman" w:hAnsi="Times New Roman" w:cs="Times New Roman"/>
          <w:sz w:val="24"/>
          <w:szCs w:val="24"/>
        </w:rPr>
        <w:t xml:space="preserve">, thereby expanding the known parasitoid complex associated with the pest. The occurrence of </w:t>
      </w:r>
      <w:r>
        <w:rPr>
          <w:rFonts w:ascii="Times New Roman" w:hAnsi="Times New Roman" w:cs="Times New Roman"/>
          <w:i/>
          <w:iCs/>
          <w:sz w:val="24"/>
          <w:szCs w:val="24"/>
        </w:rPr>
        <w:t>A. bangalorensis</w:t>
      </w:r>
      <w:r>
        <w:rPr>
          <w:rFonts w:ascii="Times New Roman" w:hAnsi="Times New Roman" w:cs="Times New Roman"/>
          <w:sz w:val="24"/>
          <w:szCs w:val="24"/>
        </w:rPr>
        <w:t xml:space="preserve"> in association with </w:t>
      </w:r>
      <w:r>
        <w:rPr>
          <w:rFonts w:ascii="Times New Roman" w:hAnsi="Times New Roman" w:cs="Times New Roman"/>
          <w:i/>
          <w:iCs/>
          <w:sz w:val="24"/>
          <w:szCs w:val="24"/>
        </w:rPr>
        <w:t>T. javanica</w:t>
      </w:r>
      <w:r>
        <w:rPr>
          <w:rFonts w:ascii="Times New Roman" w:hAnsi="Times New Roman" w:cs="Times New Roman"/>
          <w:sz w:val="24"/>
          <w:szCs w:val="24"/>
        </w:rPr>
        <w:t xml:space="preserve"> is therefore not a new host association for India. Rather, the significance of the present observation lies in its geographical documentation from Bihar, together with detailed quantitative observations from naturally collected egg clutches. This is particularly relevant because Bihar has recently become an important region for </w:t>
      </w:r>
      <w:r>
        <w:rPr>
          <w:rFonts w:ascii="Times New Roman" w:hAnsi="Times New Roman" w:cs="Times New Roman"/>
          <w:i/>
          <w:iCs/>
          <w:sz w:val="24"/>
          <w:szCs w:val="24"/>
        </w:rPr>
        <w:t>T. javanica</w:t>
      </w:r>
      <w:r>
        <w:rPr>
          <w:rFonts w:ascii="Times New Roman" w:hAnsi="Times New Roman" w:cs="Times New Roman"/>
          <w:sz w:val="24"/>
          <w:szCs w:val="24"/>
        </w:rPr>
        <w:t xml:space="preserve"> occurrence and management.</w:t>
      </w:r>
      <w:r>
        <w:rPr>
          <w:b/>
          <w:highlight w:val="yellow"/>
        </w:rPr>
        <w:t xml:space="preserve"> </w:t>
      </w:r>
      <w:r w:rsidRPr="0067252E">
        <w:rPr>
          <w:bCs/>
          <w:highlight w:val="yellow"/>
        </w:rPr>
        <w:t>Broader inventories of Indian oophagous Hymenoptera also indicate substantial taxonomic diversity among egg parasitoids, underscoring the value of careful species-level identification in parasitoid records (Athithya &amp; Manickavasagam, 2022).</w:t>
      </w:r>
    </w:p>
    <w:p w14:paraId="3658C70E" w14:textId="77777777" w:rsidR="00ED1233" w:rsidRPr="0067252E" w:rsidRDefault="00000000">
      <w:pPr>
        <w:spacing w:line="360" w:lineRule="auto"/>
        <w:jc w:val="both"/>
        <w:rPr>
          <w:bCs/>
        </w:rPr>
      </w:pPr>
      <w:r w:rsidRPr="0067252E">
        <w:rPr>
          <w:bCs/>
          <w:highlight w:val="yellow"/>
        </w:rPr>
        <w:t xml:space="preserve">However, published information remains limited on clutch-level emergence, progeny sex composition, and emergence sequence of </w:t>
      </w:r>
      <w:r w:rsidRPr="0067252E">
        <w:rPr>
          <w:bCs/>
          <w:i/>
          <w:highlight w:val="yellow"/>
        </w:rPr>
        <w:t>A. bangalorensis</w:t>
      </w:r>
      <w:r w:rsidRPr="0067252E">
        <w:rPr>
          <w:bCs/>
          <w:highlight w:val="yellow"/>
        </w:rPr>
        <w:t xml:space="preserve"> from naturally collected </w:t>
      </w:r>
      <w:r w:rsidRPr="0067252E">
        <w:rPr>
          <w:bCs/>
          <w:i/>
          <w:highlight w:val="yellow"/>
        </w:rPr>
        <w:t>T. javanica</w:t>
      </w:r>
      <w:r w:rsidRPr="0067252E">
        <w:rPr>
          <w:bCs/>
          <w:highlight w:val="yellow"/>
        </w:rPr>
        <w:t xml:space="preserve"> egg clutches in Bihar.</w:t>
      </w:r>
    </w:p>
    <w:p w14:paraId="06D9323D" w14:textId="77777777" w:rsidR="005A40D0" w:rsidRPr="001B358C" w:rsidRDefault="005A40D0" w:rsidP="005A40D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present study therefore aims to (1) document the occurrence of </w:t>
      </w:r>
      <w:r>
        <w:rPr>
          <w:rFonts w:ascii="Times New Roman" w:hAnsi="Times New Roman" w:cs="Times New Roman"/>
          <w:i/>
          <w:iCs/>
          <w:sz w:val="24"/>
          <w:szCs w:val="24"/>
        </w:rPr>
        <w:t>A. bangalorensis</w:t>
      </w:r>
      <w:r>
        <w:rPr>
          <w:rFonts w:ascii="Times New Roman" w:hAnsi="Times New Roman" w:cs="Times New Roman"/>
          <w:sz w:val="24"/>
          <w:szCs w:val="24"/>
        </w:rPr>
        <w:t xml:space="preserve"> from naturally collected eggs of </w:t>
      </w:r>
      <w:r>
        <w:rPr>
          <w:rFonts w:ascii="Times New Roman" w:hAnsi="Times New Roman" w:cs="Times New Roman"/>
          <w:i/>
          <w:iCs/>
          <w:sz w:val="24"/>
          <w:szCs w:val="24"/>
        </w:rPr>
        <w:t>T. javanica</w:t>
      </w:r>
      <w:r>
        <w:rPr>
          <w:rFonts w:ascii="Times New Roman" w:hAnsi="Times New Roman" w:cs="Times New Roman"/>
          <w:sz w:val="24"/>
          <w:szCs w:val="24"/>
        </w:rPr>
        <w:t xml:space="preserve"> in Bihar; (2) provide quantitative observations on clutch size and parasitoid emergence; (3) document progeny sex composition and emergence sequence; and (4) place the observation in the context of the known parasitoid complex of </w:t>
      </w:r>
      <w:r>
        <w:rPr>
          <w:rFonts w:ascii="Times New Roman" w:hAnsi="Times New Roman" w:cs="Times New Roman"/>
          <w:i/>
          <w:iCs/>
          <w:sz w:val="24"/>
          <w:szCs w:val="24"/>
        </w:rPr>
        <w:t>T. javanica</w:t>
      </w:r>
      <w:r>
        <w:rPr>
          <w:rFonts w:ascii="Times New Roman" w:hAnsi="Times New Roman" w:cs="Times New Roman"/>
          <w:sz w:val="24"/>
          <w:szCs w:val="24"/>
        </w:rPr>
        <w:t xml:space="preserve"> in India.</w:t>
      </w:r>
    </w:p>
    <w:p w14:paraId="556912F1"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Materials and methods</w:t>
      </w:r>
    </w:p>
    <w:p w14:paraId="3B089E03"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Study area and host plant</w:t>
      </w:r>
    </w:p>
    <w:p w14:paraId="54A2B999" w14:textId="77777777" w:rsidR="005A40D0" w:rsidRPr="001B358C" w:rsidRDefault="005A40D0" w:rsidP="00EC44F7">
      <w:pPr>
        <w:spacing w:line="360" w:lineRule="auto"/>
        <w:ind w:firstLine="720"/>
        <w:jc w:val="both"/>
        <w:rPr>
          <w:rFonts w:ascii="Times New Roman" w:hAnsi="Times New Roman" w:cs="Times New Roman"/>
          <w:sz w:val="24"/>
          <w:szCs w:val="24"/>
        </w:rPr>
      </w:pPr>
      <w:r w:rsidRPr="001B358C">
        <w:rPr>
          <w:rFonts w:ascii="Times New Roman" w:hAnsi="Times New Roman" w:cs="Times New Roman"/>
          <w:sz w:val="24"/>
          <w:szCs w:val="24"/>
        </w:rPr>
        <w:t xml:space="preserve">Field observations were conducted during May 2026 in the Muzaffarpur region of Bihar, India, on ‘Shahi’ litchi, a commercially important and GI-registered litchi cultivar of Bihar. Egg clutches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were collected directly from litchi plants during the active fruiting period.</w:t>
      </w:r>
      <w:r>
        <w:rPr>
          <w:rFonts w:ascii="Times New Roman" w:hAnsi="Times New Roman" w:cs="Times New Roman"/>
          <w:sz w:val="24"/>
          <w:szCs w:val="24"/>
        </w:rPr>
        <w:t xml:space="preserve"> </w:t>
      </w:r>
      <w:r w:rsidRPr="001B358C">
        <w:rPr>
          <w:rFonts w:ascii="Times New Roman" w:hAnsi="Times New Roman" w:cs="Times New Roman"/>
          <w:sz w:val="24"/>
          <w:szCs w:val="24"/>
        </w:rPr>
        <w:t>Two collection localities were represented in t</w:t>
      </w:r>
      <w:r w:rsidR="008D28DB">
        <w:rPr>
          <w:rFonts w:ascii="Times New Roman" w:hAnsi="Times New Roman" w:cs="Times New Roman"/>
          <w:sz w:val="24"/>
          <w:szCs w:val="24"/>
        </w:rPr>
        <w:t xml:space="preserve">he sampling programme: the </w:t>
      </w:r>
      <w:r w:rsidR="008D28DB">
        <w:rPr>
          <w:rFonts w:ascii="Times New Roman" w:hAnsi="Times New Roman" w:cs="Times New Roman"/>
          <w:sz w:val="24"/>
          <w:szCs w:val="24"/>
        </w:rPr>
        <w:lastRenderedPageBreak/>
        <w:t>ICAR-</w:t>
      </w:r>
      <w:r w:rsidRPr="001B358C">
        <w:rPr>
          <w:rFonts w:ascii="Times New Roman" w:hAnsi="Times New Roman" w:cs="Times New Roman"/>
          <w:sz w:val="24"/>
          <w:szCs w:val="24"/>
        </w:rPr>
        <w:t xml:space="preserve">National Research Centre on Litchi campus, Muzaffarpur, and Turki, approximately 15 km from the ICAR-NRCL campus. </w:t>
      </w:r>
    </w:p>
    <w:p w14:paraId="01B6FAA0"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Collection and maintenance of host egg clutches</w:t>
      </w:r>
    </w:p>
    <w:p w14:paraId="63B99002" w14:textId="77777777" w:rsidR="005A40D0" w:rsidRPr="001B358C" w:rsidRDefault="005A40D0" w:rsidP="00EC44F7">
      <w:pPr>
        <w:spacing w:line="360" w:lineRule="auto"/>
        <w:ind w:firstLine="720"/>
        <w:jc w:val="both"/>
        <w:rPr>
          <w:rFonts w:ascii="Times New Roman" w:hAnsi="Times New Roman" w:cs="Times New Roman"/>
          <w:sz w:val="24"/>
          <w:szCs w:val="24"/>
        </w:rPr>
      </w:pPr>
      <w:r w:rsidRPr="001B358C">
        <w:rPr>
          <w:rFonts w:ascii="Times New Roman" w:hAnsi="Times New Roman" w:cs="Times New Roman"/>
          <w:sz w:val="24"/>
          <w:szCs w:val="24"/>
        </w:rPr>
        <w:t xml:space="preserve">A total of 35 naturally laid egg clutches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were collected from litchi plants during May 2026</w:t>
      </w:r>
      <w:r w:rsidR="00942E51">
        <w:rPr>
          <w:rFonts w:ascii="Times New Roman" w:hAnsi="Times New Roman" w:cs="Times New Roman"/>
          <w:sz w:val="24"/>
          <w:szCs w:val="24"/>
        </w:rPr>
        <w:t xml:space="preserve"> (Figure- C)</w:t>
      </w:r>
      <w:r w:rsidRPr="001B358C">
        <w:rPr>
          <w:rFonts w:ascii="Times New Roman" w:hAnsi="Times New Roman" w:cs="Times New Roman"/>
          <w:sz w:val="24"/>
          <w:szCs w:val="24"/>
        </w:rPr>
        <w:t xml:space="preserve">. Each clutch was collected separately and maintained individually to retain the association between the host egg mass and emerging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w:t>
      </w:r>
      <w:r w:rsidR="00EC44F7">
        <w:rPr>
          <w:rFonts w:ascii="Times New Roman" w:hAnsi="Times New Roman" w:cs="Times New Roman"/>
          <w:sz w:val="24"/>
          <w:szCs w:val="24"/>
        </w:rPr>
        <w:t xml:space="preserve"> </w:t>
      </w:r>
      <w:r w:rsidRPr="001B358C">
        <w:rPr>
          <w:rFonts w:ascii="Times New Roman" w:hAnsi="Times New Roman" w:cs="Times New Roman"/>
          <w:sz w:val="24"/>
          <w:szCs w:val="24"/>
        </w:rPr>
        <w:t xml:space="preserve">Egg clutches were transferred to clean, labelled containers under laboratory conditions and observed periodically until emergence ceased. Emerged insects were collected and preserved for identification. Host bugs and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 xml:space="preserve"> were distinguished based on their external morphology and emergence from individual egg clutches.</w:t>
      </w:r>
      <w:r>
        <w:rPr>
          <w:rFonts w:ascii="Times New Roman" w:hAnsi="Times New Roman" w:cs="Times New Roman"/>
          <w:sz w:val="24"/>
          <w:szCs w:val="24"/>
        </w:rPr>
        <w:t xml:space="preserve"> </w:t>
      </w:r>
      <w:r w:rsidRPr="001B358C">
        <w:rPr>
          <w:rFonts w:ascii="Times New Roman" w:hAnsi="Times New Roman" w:cs="Times New Roman"/>
          <w:sz w:val="24"/>
          <w:szCs w:val="24"/>
        </w:rPr>
        <w:t xml:space="preserve">Where a parasitoid emerged, the number and sex of adult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 xml:space="preserve"> were recorded. The emergence sequence was also noted, particularly in clutches producing both sexes.</w:t>
      </w:r>
    </w:p>
    <w:p w14:paraId="60D68C4C"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Identification</w:t>
      </w:r>
    </w:p>
    <w:p w14:paraId="21D11BD9" w14:textId="77777777" w:rsidR="00E04341" w:rsidRDefault="005A40D0" w:rsidP="008D28D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host insect was identified as </w:t>
      </w:r>
      <w:r>
        <w:rPr>
          <w:rFonts w:ascii="Times New Roman" w:hAnsi="Times New Roman" w:cs="Times New Roman"/>
          <w:i/>
          <w:iCs/>
          <w:sz w:val="24"/>
          <w:szCs w:val="24"/>
        </w:rPr>
        <w:t>T. javanica</w:t>
      </w:r>
      <w:r>
        <w:rPr>
          <w:rFonts w:ascii="Times New Roman" w:hAnsi="Times New Roman" w:cs="Times New Roman"/>
          <w:sz w:val="24"/>
          <w:szCs w:val="24"/>
        </w:rPr>
        <w:t xml:space="preserve"> (Thunberg, 1783) (Figure A, B &amp; H) based on external morphological characters and comparison with published descriptions and biological information, including Parveen et al. (2015). Parasitoids were identified as </w:t>
      </w:r>
      <w:r>
        <w:rPr>
          <w:rFonts w:ascii="Times New Roman" w:hAnsi="Times New Roman" w:cs="Times New Roman"/>
          <w:i/>
          <w:iCs/>
          <w:sz w:val="24"/>
          <w:szCs w:val="24"/>
        </w:rPr>
        <w:t>Anastatus bangalorensis</w:t>
      </w:r>
      <w:r>
        <w:rPr>
          <w:rFonts w:ascii="Times New Roman" w:hAnsi="Times New Roman" w:cs="Times New Roman"/>
          <w:sz w:val="24"/>
          <w:szCs w:val="24"/>
        </w:rPr>
        <w:t xml:space="preserve"> Mani &amp; Kurian, 1953 based on morphological examination and comparison with relevant taxonomic literature. The voucher specimens were deposited in </w:t>
      </w:r>
      <w:r>
        <w:rPr>
          <w:rFonts w:ascii="Times New Roman" w:hAnsi="Times New Roman" w:cs="Times New Roman"/>
          <w:sz w:val="24"/>
          <w:szCs w:val="24"/>
          <w:highlight w:val="yellow"/>
        </w:rPr>
        <w:t xml:space="preserve">the </w:t>
      </w:r>
      <w:r>
        <w:rPr>
          <w:rFonts w:ascii="Times New Roman" w:hAnsi="Times New Roman" w:cs="Times New Roman"/>
          <w:sz w:val="24"/>
          <w:szCs w:val="24"/>
        </w:rPr>
        <w:t>National Zoological Collection (NZC), GPRC, ZSI.</w:t>
      </w:r>
    </w:p>
    <w:p w14:paraId="6E261E4F" w14:textId="77777777" w:rsidR="00336E11" w:rsidRPr="001B358C" w:rsidRDefault="00336E11" w:rsidP="00336E11">
      <w:pPr>
        <w:spacing w:line="360" w:lineRule="auto"/>
        <w:rPr>
          <w:rFonts w:ascii="Times New Roman" w:hAnsi="Times New Roman" w:cs="Times New Roman"/>
          <w:sz w:val="24"/>
          <w:szCs w:val="24"/>
        </w:rPr>
      </w:pPr>
      <w:r w:rsidRPr="001B358C">
        <w:rPr>
          <w:rFonts w:ascii="Times New Roman" w:hAnsi="Times New Roman" w:cs="Times New Roman"/>
          <w:b/>
          <w:bCs/>
          <w:sz w:val="24"/>
          <w:szCs w:val="24"/>
        </w:rPr>
        <w:t>Material examined:</w:t>
      </w:r>
      <w:r w:rsidRPr="001B358C">
        <w:rPr>
          <w:rFonts w:ascii="Times New Roman" w:hAnsi="Times New Roman" w:cs="Times New Roman"/>
          <w:sz w:val="24"/>
          <w:szCs w:val="24"/>
        </w:rPr>
        <w:br/>
      </w:r>
      <w:proofErr w:type="spellStart"/>
      <w:r w:rsidRPr="001B358C">
        <w:rPr>
          <w:rFonts w:ascii="Times New Roman" w:hAnsi="Times New Roman" w:cs="Times New Roman"/>
          <w:i/>
          <w:iCs/>
          <w:sz w:val="24"/>
          <w:szCs w:val="24"/>
        </w:rPr>
        <w:t>Anastatus</w:t>
      </w:r>
      <w:proofErr w:type="spellEnd"/>
      <w:r w:rsidRPr="001B358C">
        <w:rPr>
          <w:rFonts w:ascii="Times New Roman" w:hAnsi="Times New Roman" w:cs="Times New Roman"/>
          <w:i/>
          <w:iCs/>
          <w:sz w:val="24"/>
          <w:szCs w:val="24"/>
        </w:rPr>
        <w:t xml:space="preserve"> </w:t>
      </w:r>
      <w:proofErr w:type="spellStart"/>
      <w:r w:rsidRPr="001B358C">
        <w:rPr>
          <w:rFonts w:ascii="Times New Roman" w:hAnsi="Times New Roman" w:cs="Times New Roman"/>
          <w:i/>
          <w:iCs/>
          <w:sz w:val="24"/>
          <w:szCs w:val="24"/>
        </w:rPr>
        <w:t>bangalorensis</w:t>
      </w:r>
      <w:proofErr w:type="spellEnd"/>
      <w:r>
        <w:rPr>
          <w:rFonts w:ascii="Times New Roman" w:hAnsi="Times New Roman" w:cs="Times New Roman"/>
          <w:sz w:val="24"/>
          <w:szCs w:val="24"/>
        </w:rPr>
        <w:t xml:space="preserve"> Mani &amp; Kurian, 1953: 10 ♀, 2 </w:t>
      </w:r>
      <w:r w:rsidRPr="001B358C">
        <w:rPr>
          <w:rFonts w:ascii="Times New Roman" w:hAnsi="Times New Roman" w:cs="Times New Roman"/>
          <w:sz w:val="24"/>
          <w:szCs w:val="24"/>
        </w:rPr>
        <w:t xml:space="preserve">♂, emerged from eggs of </w:t>
      </w: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collected on </w:t>
      </w:r>
      <w:r w:rsidRPr="001B358C">
        <w:rPr>
          <w:rFonts w:ascii="Times New Roman" w:hAnsi="Times New Roman" w:cs="Times New Roman"/>
          <w:i/>
          <w:iCs/>
          <w:sz w:val="24"/>
          <w:szCs w:val="24"/>
        </w:rPr>
        <w:t>Litchi chinensis</w:t>
      </w:r>
      <w:r w:rsidRPr="001B358C">
        <w:rPr>
          <w:rFonts w:ascii="Times New Roman" w:hAnsi="Times New Roman" w:cs="Times New Roman"/>
          <w:sz w:val="24"/>
          <w:szCs w:val="24"/>
        </w:rPr>
        <w:t xml:space="preserve"> cv. ‘Shahi’, Muzaffarpur, Bihar, India, </w:t>
      </w:r>
      <w:r>
        <w:rPr>
          <w:rFonts w:ascii="Times New Roman" w:hAnsi="Times New Roman" w:cs="Times New Roman"/>
          <w:sz w:val="24"/>
          <w:szCs w:val="24"/>
        </w:rPr>
        <w:t xml:space="preserve">24.v.2026; deposited in </w:t>
      </w:r>
      <w:r w:rsidRPr="005A40D0">
        <w:rPr>
          <w:rFonts w:ascii="Times New Roman" w:hAnsi="Times New Roman" w:cs="Times New Roman"/>
          <w:sz w:val="24"/>
          <w:szCs w:val="24"/>
        </w:rPr>
        <w:t xml:space="preserve"> </w:t>
      </w:r>
      <w:r>
        <w:rPr>
          <w:rFonts w:ascii="Times New Roman" w:hAnsi="Times New Roman" w:cs="Times New Roman"/>
          <w:sz w:val="24"/>
          <w:szCs w:val="24"/>
        </w:rPr>
        <w:t>NZC, GPRC, ZSI, Reg. no. [A-9461</w:t>
      </w:r>
      <w:r w:rsidRPr="001B358C">
        <w:rPr>
          <w:rFonts w:ascii="Times New Roman" w:hAnsi="Times New Roman" w:cs="Times New Roman"/>
          <w:sz w:val="24"/>
          <w:szCs w:val="24"/>
        </w:rPr>
        <w:t>].</w:t>
      </w:r>
    </w:p>
    <w:p w14:paraId="4765ABAB" w14:textId="77777777" w:rsidR="00336E11" w:rsidRPr="008D28DB" w:rsidRDefault="00336E11" w:rsidP="00336E11">
      <w:pPr>
        <w:spacing w:line="360" w:lineRule="auto"/>
        <w:jc w:val="both"/>
        <w:rPr>
          <w:rFonts w:ascii="Times New Roman" w:hAnsi="Times New Roman" w:cs="Times New Roman"/>
          <w:sz w:val="24"/>
          <w:szCs w:val="24"/>
        </w:rPr>
      </w:pP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(Thunberg,</w:t>
      </w:r>
      <w:r>
        <w:rPr>
          <w:rFonts w:ascii="Times New Roman" w:hAnsi="Times New Roman" w:cs="Times New Roman"/>
          <w:sz w:val="24"/>
          <w:szCs w:val="24"/>
        </w:rPr>
        <w:t xml:space="preserve"> 1783): 3 </w:t>
      </w:r>
      <w:proofErr w:type="spellStart"/>
      <w:r>
        <w:rPr>
          <w:rFonts w:ascii="Times New Roman" w:hAnsi="Times New Roman" w:cs="Times New Roman"/>
          <w:sz w:val="24"/>
          <w:szCs w:val="24"/>
        </w:rPr>
        <w:t>exs</w:t>
      </w:r>
      <w:proofErr w:type="spellEnd"/>
      <w:r>
        <w:rPr>
          <w:rFonts w:ascii="Times New Roman" w:hAnsi="Times New Roman" w:cs="Times New Roman"/>
          <w:sz w:val="24"/>
          <w:szCs w:val="24"/>
        </w:rPr>
        <w:t>.</w:t>
      </w:r>
      <w:r w:rsidRPr="001B358C">
        <w:rPr>
          <w:rFonts w:ascii="Times New Roman" w:hAnsi="Times New Roman" w:cs="Times New Roman"/>
          <w:sz w:val="24"/>
          <w:szCs w:val="24"/>
        </w:rPr>
        <w:t>, associated with the above egg clu</w:t>
      </w:r>
      <w:r>
        <w:rPr>
          <w:rFonts w:ascii="Times New Roman" w:hAnsi="Times New Roman" w:cs="Times New Roman"/>
          <w:sz w:val="24"/>
          <w:szCs w:val="24"/>
        </w:rPr>
        <w:t>tches; deposited in NZC, GPRC, ZSI, Reg. no. [A-9465</w:t>
      </w:r>
      <w:r w:rsidRPr="001B358C">
        <w:rPr>
          <w:rFonts w:ascii="Times New Roman" w:hAnsi="Times New Roman" w:cs="Times New Roman"/>
          <w:sz w:val="24"/>
          <w:szCs w:val="24"/>
        </w:rPr>
        <w:t>].</w:t>
      </w:r>
    </w:p>
    <w:p w14:paraId="22779969" w14:textId="77777777" w:rsidR="00FA59CF" w:rsidRPr="00FA59CF" w:rsidRDefault="00FA59CF" w:rsidP="00FA59CF">
      <w:pPr>
        <w:spacing w:line="360" w:lineRule="auto"/>
        <w:jc w:val="both"/>
        <w:rPr>
          <w:rFonts w:ascii="Times New Roman" w:hAnsi="Times New Roman" w:cs="Times New Roman"/>
          <w:b/>
          <w:bCs/>
          <w:sz w:val="24"/>
          <w:szCs w:val="24"/>
        </w:rPr>
      </w:pPr>
      <w:r w:rsidRPr="00FA59CF">
        <w:rPr>
          <w:rFonts w:ascii="Times New Roman" w:hAnsi="Times New Roman" w:cs="Times New Roman"/>
          <w:b/>
          <w:bCs/>
          <w:sz w:val="24"/>
          <w:szCs w:val="24"/>
        </w:rPr>
        <w:t>Data analysis</w:t>
      </w:r>
    </w:p>
    <w:p w14:paraId="61452643" w14:textId="77777777" w:rsidR="00FA59CF" w:rsidRPr="00FA59CF" w:rsidRDefault="00FA59CF" w:rsidP="00FA59C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the </w:t>
      </w:r>
      <w:r>
        <w:rPr>
          <w:rFonts w:ascii="Times New Roman" w:hAnsi="Times New Roman" w:cs="Times New Roman"/>
          <w:i/>
          <w:iCs/>
          <w:sz w:val="24"/>
          <w:szCs w:val="24"/>
        </w:rPr>
        <w:t>A. bangalorensis</w:t>
      </w:r>
      <w:r>
        <w:rPr>
          <w:rFonts w:ascii="Times New Roman" w:hAnsi="Times New Roman" w:cs="Times New Roman"/>
          <w:sz w:val="24"/>
          <w:szCs w:val="24"/>
        </w:rPr>
        <w:t xml:space="preserve">-positive clutches, the number of host eggs per clutch and the number of parasitoids emerging from each clutch were recorded. The proportion of parasitoid-positive clutches was calculated as the number of clutches from which </w:t>
      </w:r>
      <w:r>
        <w:rPr>
          <w:rFonts w:ascii="Times New Roman" w:hAnsi="Times New Roman" w:cs="Times New Roman"/>
          <w:i/>
          <w:iCs/>
          <w:sz w:val="24"/>
          <w:szCs w:val="24"/>
        </w:rPr>
        <w:t>A. bangalorensis</w:t>
      </w:r>
      <w:r>
        <w:rPr>
          <w:rFonts w:ascii="Times New Roman" w:hAnsi="Times New Roman" w:cs="Times New Roman"/>
          <w:sz w:val="24"/>
          <w:szCs w:val="24"/>
        </w:rPr>
        <w:t xml:space="preserve"> emerged relative to the total number of </w:t>
      </w:r>
      <w:r>
        <w:rPr>
          <w:rFonts w:ascii="Times New Roman" w:hAnsi="Times New Roman" w:cs="Times New Roman"/>
          <w:i/>
          <w:iCs/>
          <w:sz w:val="24"/>
          <w:szCs w:val="24"/>
        </w:rPr>
        <w:t>T. javanica</w:t>
      </w:r>
      <w:r>
        <w:rPr>
          <w:rFonts w:ascii="Times New Roman" w:hAnsi="Times New Roman" w:cs="Times New Roman"/>
          <w:sz w:val="24"/>
          <w:szCs w:val="24"/>
        </w:rPr>
        <w:t xml:space="preserve"> egg clutches collected. The sex composition of the </w:t>
      </w:r>
      <w:r>
        <w:rPr>
          <w:rFonts w:ascii="Times New Roman" w:hAnsi="Times New Roman" w:cs="Times New Roman"/>
          <w:sz w:val="24"/>
          <w:szCs w:val="24"/>
        </w:rPr>
        <w:lastRenderedPageBreak/>
        <w:t>emerging parasitoids was documented by recording the numbers of females and males, from which the female proportion and female-to-male ratio were calculated. Clutch size was summari</w:t>
      </w:r>
      <w:r>
        <w:rPr>
          <w:rFonts w:ascii="Times New Roman" w:hAnsi="Times New Roman" w:cs="Times New Roman"/>
          <w:sz w:val="24"/>
          <w:szCs w:val="24"/>
          <w:highlight w:val="yellow"/>
        </w:rPr>
        <w:t>s</w:t>
      </w:r>
      <w:r>
        <w:rPr>
          <w:rFonts w:ascii="Times New Roman" w:hAnsi="Times New Roman" w:cs="Times New Roman"/>
          <w:sz w:val="24"/>
          <w:szCs w:val="24"/>
        </w:rPr>
        <w:t xml:space="preserve">ed using the mean, standard deviation, median, and range. In clutches producing male offspring, the sequence of emergence of female and male parasitoids was also recorded. Because parasitoid emergence was observed in only nine </w:t>
      </w:r>
      <w:r>
        <w:rPr>
          <w:rFonts w:ascii="Times New Roman" w:hAnsi="Times New Roman" w:cs="Times New Roman"/>
          <w:i/>
          <w:iCs/>
          <w:sz w:val="24"/>
          <w:szCs w:val="24"/>
        </w:rPr>
        <w:t>A. bangalorensis</w:t>
      </w:r>
      <w:r>
        <w:rPr>
          <w:rFonts w:ascii="Times New Roman" w:hAnsi="Times New Roman" w:cs="Times New Roman"/>
          <w:sz w:val="24"/>
          <w:szCs w:val="24"/>
        </w:rPr>
        <w:t>-positive clutches, the analysis was restricted primarily to descriptive statistics. No inferential statistical model was fitted to examine the relationship between host egg number and parasitoid emergence, as each host egg can produce at most one primary parasitoid in the observed system. Thus, the egg-to-parasitoid relationship is structurally constrained, and the limited number of positive clutches does not provide sufficient independent observations for robust inferential modelling.</w:t>
      </w:r>
    </w:p>
    <w:p w14:paraId="34D9BF5E"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Results</w:t>
      </w:r>
    </w:p>
    <w:p w14:paraId="208F49A0"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Overall outcome of the 35 collected egg clutches</w:t>
      </w:r>
    </w:p>
    <w:p w14:paraId="340835C0" w14:textId="77777777" w:rsidR="005A40D0" w:rsidRPr="001B358C" w:rsidRDefault="008D28DB" w:rsidP="00CF133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Of the 35 </w:t>
      </w:r>
      <w:r>
        <w:rPr>
          <w:rFonts w:ascii="Times New Roman" w:hAnsi="Times New Roman" w:cs="Times New Roman"/>
          <w:i/>
          <w:iCs/>
          <w:sz w:val="24"/>
          <w:szCs w:val="24"/>
        </w:rPr>
        <w:t>T. javanica</w:t>
      </w:r>
      <w:r>
        <w:rPr>
          <w:rFonts w:ascii="Times New Roman" w:hAnsi="Times New Roman" w:cs="Times New Roman"/>
          <w:sz w:val="24"/>
          <w:szCs w:val="24"/>
        </w:rPr>
        <w:t xml:space="preserve"> egg clutches collected, 16 produced </w:t>
      </w:r>
      <w:r>
        <w:rPr>
          <w:rFonts w:ascii="Times New Roman" w:hAnsi="Times New Roman" w:cs="Times New Roman"/>
          <w:i/>
          <w:iCs/>
          <w:sz w:val="24"/>
          <w:szCs w:val="24"/>
        </w:rPr>
        <w:t>T. javanica</w:t>
      </w:r>
      <w:r>
        <w:rPr>
          <w:rFonts w:ascii="Times New Roman" w:hAnsi="Times New Roman" w:cs="Times New Roman"/>
          <w:sz w:val="24"/>
          <w:szCs w:val="24"/>
        </w:rPr>
        <w:t xml:space="preserve">, nine produced </w:t>
      </w:r>
      <w:r>
        <w:rPr>
          <w:rFonts w:ascii="Times New Roman" w:hAnsi="Times New Roman" w:cs="Times New Roman"/>
          <w:i/>
          <w:iCs/>
          <w:sz w:val="24"/>
          <w:szCs w:val="24"/>
        </w:rPr>
        <w:t>A. bangalorensis</w:t>
      </w:r>
      <w:r>
        <w:rPr>
          <w:rFonts w:ascii="Times New Roman" w:hAnsi="Times New Roman" w:cs="Times New Roman"/>
          <w:sz w:val="24"/>
          <w:szCs w:val="24"/>
        </w:rPr>
        <w:t xml:space="preserve">, one produced an unidentified </w:t>
      </w:r>
      <w:r>
        <w:rPr>
          <w:rFonts w:ascii="Times New Roman" w:hAnsi="Times New Roman" w:cs="Times New Roman"/>
          <w:i/>
          <w:iCs/>
          <w:sz w:val="24"/>
          <w:szCs w:val="24"/>
        </w:rPr>
        <w:t>Ooencyrtus</w:t>
      </w:r>
      <w:r>
        <w:rPr>
          <w:rFonts w:ascii="Times New Roman" w:hAnsi="Times New Roman" w:cs="Times New Roman"/>
          <w:sz w:val="24"/>
          <w:szCs w:val="24"/>
        </w:rPr>
        <w:t xml:space="preserve"> sp. (Figure- G), and nine showed no emergence. Thus, </w:t>
      </w:r>
      <w:r>
        <w:rPr>
          <w:rFonts w:ascii="Times New Roman" w:hAnsi="Times New Roman" w:cs="Times New Roman"/>
          <w:i/>
          <w:iCs/>
          <w:sz w:val="24"/>
          <w:szCs w:val="24"/>
        </w:rPr>
        <w:t xml:space="preserve">A. bangalorensis </w:t>
      </w:r>
      <w:r>
        <w:rPr>
          <w:rFonts w:ascii="Times New Roman" w:hAnsi="Times New Roman" w:cs="Times New Roman"/>
          <w:sz w:val="24"/>
          <w:szCs w:val="24"/>
        </w:rPr>
        <w:t>(Figure- D) was recovered from 9 of the 35 collected clutches, corresponding to a clutch-level occurrence of 25.71%.</w:t>
      </w:r>
    </w:p>
    <w:p w14:paraId="3A02CA30" w14:textId="77777777" w:rsidR="00CF133D" w:rsidRDefault="00CF133D" w:rsidP="005A40D0">
      <w:pPr>
        <w:spacing w:line="360" w:lineRule="auto"/>
        <w:jc w:val="both"/>
        <w:rPr>
          <w:rFonts w:ascii="Times New Roman" w:hAnsi="Times New Roman" w:cs="Times New Roman"/>
          <w:b/>
          <w:bCs/>
          <w:sz w:val="24"/>
          <w:szCs w:val="24"/>
        </w:rPr>
      </w:pPr>
    </w:p>
    <w:p w14:paraId="18135933" w14:textId="77777777" w:rsidR="00CF133D" w:rsidRDefault="00CF133D" w:rsidP="005A40D0">
      <w:pPr>
        <w:spacing w:line="360" w:lineRule="auto"/>
        <w:jc w:val="both"/>
        <w:rPr>
          <w:rFonts w:ascii="Times New Roman" w:hAnsi="Times New Roman" w:cs="Times New Roman"/>
          <w:b/>
          <w:bCs/>
          <w:sz w:val="24"/>
          <w:szCs w:val="24"/>
        </w:rPr>
      </w:pPr>
    </w:p>
    <w:p w14:paraId="3951B120"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 xml:space="preserve">Table 3. Emergence outcome of the 35 naturally collected </w:t>
      </w:r>
      <w:proofErr w:type="spellStart"/>
      <w:r w:rsidRPr="001B358C">
        <w:rPr>
          <w:rFonts w:ascii="Times New Roman" w:hAnsi="Times New Roman" w:cs="Times New Roman"/>
          <w:b/>
          <w:bCs/>
          <w:i/>
          <w:iCs/>
          <w:sz w:val="24"/>
          <w:szCs w:val="24"/>
        </w:rPr>
        <w:t>Tessaratoma</w:t>
      </w:r>
      <w:proofErr w:type="spellEnd"/>
      <w:r w:rsidRPr="001B358C">
        <w:rPr>
          <w:rFonts w:ascii="Times New Roman" w:hAnsi="Times New Roman" w:cs="Times New Roman"/>
          <w:b/>
          <w:bCs/>
          <w:i/>
          <w:iCs/>
          <w:sz w:val="24"/>
          <w:szCs w:val="24"/>
        </w:rPr>
        <w:t xml:space="preserve"> javanica</w:t>
      </w:r>
      <w:r w:rsidRPr="001B358C">
        <w:rPr>
          <w:rFonts w:ascii="Times New Roman" w:hAnsi="Times New Roman" w:cs="Times New Roman"/>
          <w:b/>
          <w:bCs/>
          <w:sz w:val="24"/>
          <w:szCs w:val="24"/>
        </w:rPr>
        <w:t xml:space="preserve"> egg clutches</w:t>
      </w:r>
    </w:p>
    <w:tbl>
      <w:tblPr>
        <w:tblW w:w="9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1"/>
        <w:gridCol w:w="2435"/>
        <w:gridCol w:w="3071"/>
      </w:tblGrid>
      <w:tr w:rsidR="005A40D0" w:rsidRPr="00203BF2" w14:paraId="6DCC38E2" w14:textId="77777777" w:rsidTr="006E66EF">
        <w:trPr>
          <w:trHeight w:val="331"/>
        </w:trPr>
        <w:tc>
          <w:tcPr>
            <w:tcW w:w="3591" w:type="dxa"/>
            <w:noWrap/>
            <w:vAlign w:val="center"/>
            <w:hideMark/>
          </w:tcPr>
          <w:p w14:paraId="0E04E9ED"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Emergence outcome</w:t>
            </w:r>
          </w:p>
        </w:tc>
        <w:tc>
          <w:tcPr>
            <w:tcW w:w="2435" w:type="dxa"/>
            <w:noWrap/>
            <w:vAlign w:val="center"/>
            <w:hideMark/>
          </w:tcPr>
          <w:p w14:paraId="6D8EDFA5"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Number of clutches</w:t>
            </w:r>
          </w:p>
        </w:tc>
        <w:tc>
          <w:tcPr>
            <w:tcW w:w="3071" w:type="dxa"/>
            <w:noWrap/>
            <w:vAlign w:val="center"/>
            <w:hideMark/>
          </w:tcPr>
          <w:p w14:paraId="1D269FC6"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A59CF">
              <w:rPr>
                <w:rFonts w:ascii="Times New Roman" w:eastAsia="Times New Roman" w:hAnsi="Times New Roman" w:cs="Times New Roman"/>
                <w:color w:val="000000"/>
                <w:sz w:val="24"/>
                <w:szCs w:val="24"/>
                <w:lang w:eastAsia="en-IN"/>
              </w:rPr>
              <w:t xml:space="preserve">In </w:t>
            </w:r>
            <w:r w:rsidRPr="00203BF2">
              <w:rPr>
                <w:rFonts w:ascii="Times New Roman" w:eastAsia="Times New Roman" w:hAnsi="Times New Roman" w:cs="Times New Roman"/>
                <w:color w:val="000000"/>
                <w:sz w:val="24"/>
                <w:szCs w:val="24"/>
                <w:lang w:eastAsia="en-IN"/>
              </w:rPr>
              <w:t>Percentage</w:t>
            </w:r>
          </w:p>
        </w:tc>
      </w:tr>
      <w:tr w:rsidR="005A40D0" w:rsidRPr="00203BF2" w14:paraId="47DD7415" w14:textId="77777777" w:rsidTr="006E66EF">
        <w:trPr>
          <w:trHeight w:val="331"/>
        </w:trPr>
        <w:tc>
          <w:tcPr>
            <w:tcW w:w="3591" w:type="dxa"/>
            <w:noWrap/>
            <w:vAlign w:val="center"/>
            <w:hideMark/>
          </w:tcPr>
          <w:p w14:paraId="4EAF1AA8" w14:textId="77777777" w:rsidR="005A40D0" w:rsidRPr="00203BF2" w:rsidRDefault="005A40D0" w:rsidP="00B07B67">
            <w:pPr>
              <w:spacing w:after="0" w:line="240" w:lineRule="auto"/>
              <w:jc w:val="both"/>
              <w:rPr>
                <w:rFonts w:ascii="Times New Roman" w:eastAsia="Times New Roman" w:hAnsi="Times New Roman" w:cs="Times New Roman"/>
                <w:i/>
                <w:iCs/>
                <w:color w:val="000000"/>
                <w:sz w:val="24"/>
                <w:szCs w:val="24"/>
                <w:lang w:eastAsia="en-IN"/>
              </w:rPr>
            </w:pPr>
            <w:r w:rsidRPr="00203BF2">
              <w:rPr>
                <w:rFonts w:ascii="Times New Roman" w:eastAsia="Times New Roman" w:hAnsi="Times New Roman" w:cs="Times New Roman"/>
                <w:i/>
                <w:iCs/>
                <w:color w:val="000000"/>
                <w:sz w:val="24"/>
                <w:szCs w:val="24"/>
                <w:lang w:eastAsia="en-IN"/>
              </w:rPr>
              <w:t>T. javanica</w:t>
            </w:r>
          </w:p>
        </w:tc>
        <w:tc>
          <w:tcPr>
            <w:tcW w:w="2435" w:type="dxa"/>
            <w:noWrap/>
            <w:vAlign w:val="center"/>
            <w:hideMark/>
          </w:tcPr>
          <w:p w14:paraId="2E9E6FE1"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16</w:t>
            </w:r>
          </w:p>
        </w:tc>
        <w:tc>
          <w:tcPr>
            <w:tcW w:w="3071" w:type="dxa"/>
            <w:noWrap/>
            <w:vAlign w:val="center"/>
            <w:hideMark/>
          </w:tcPr>
          <w:p w14:paraId="0F36E435"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45.71</w:t>
            </w:r>
          </w:p>
        </w:tc>
      </w:tr>
      <w:tr w:rsidR="005A40D0" w:rsidRPr="00203BF2" w14:paraId="49A2F37D" w14:textId="77777777" w:rsidTr="006E66EF">
        <w:trPr>
          <w:trHeight w:val="441"/>
        </w:trPr>
        <w:tc>
          <w:tcPr>
            <w:tcW w:w="3591" w:type="dxa"/>
            <w:noWrap/>
            <w:vAlign w:val="center"/>
            <w:hideMark/>
          </w:tcPr>
          <w:p w14:paraId="15BB37A0" w14:textId="77777777" w:rsidR="005A40D0" w:rsidRPr="00203BF2" w:rsidRDefault="00C2709E" w:rsidP="00B07B67">
            <w:pPr>
              <w:spacing w:after="0" w:line="240" w:lineRule="auto"/>
              <w:jc w:val="both"/>
              <w:rPr>
                <w:rFonts w:ascii="Times New Roman" w:eastAsia="Times New Roman" w:hAnsi="Times New Roman" w:cs="Times New Roman"/>
                <w:i/>
                <w:iCs/>
                <w:color w:val="000000"/>
                <w:sz w:val="24"/>
                <w:szCs w:val="24"/>
                <w:lang w:eastAsia="en-IN"/>
              </w:rPr>
            </w:pPr>
            <w:r>
              <w:rPr>
                <w:rFonts w:ascii="Times New Roman" w:eastAsia="Times New Roman" w:hAnsi="Times New Roman" w:cs="Times New Roman"/>
                <w:i/>
                <w:iCs/>
                <w:color w:val="000000"/>
                <w:sz w:val="24"/>
                <w:szCs w:val="24"/>
                <w:lang w:eastAsia="en-IN"/>
              </w:rPr>
              <w:t>A.</w:t>
            </w:r>
            <w:r w:rsidR="005A40D0" w:rsidRPr="00203BF2">
              <w:rPr>
                <w:rFonts w:ascii="Times New Roman" w:eastAsia="Times New Roman" w:hAnsi="Times New Roman" w:cs="Times New Roman"/>
                <w:i/>
                <w:iCs/>
                <w:color w:val="000000"/>
                <w:sz w:val="24"/>
                <w:szCs w:val="24"/>
                <w:lang w:eastAsia="en-IN"/>
              </w:rPr>
              <w:t xml:space="preserve"> </w:t>
            </w:r>
            <w:proofErr w:type="spellStart"/>
            <w:r w:rsidR="005A40D0" w:rsidRPr="00203BF2">
              <w:rPr>
                <w:rFonts w:ascii="Times New Roman" w:eastAsia="Times New Roman" w:hAnsi="Times New Roman" w:cs="Times New Roman"/>
                <w:i/>
                <w:iCs/>
                <w:color w:val="000000"/>
                <w:sz w:val="24"/>
                <w:szCs w:val="24"/>
                <w:lang w:eastAsia="en-IN"/>
              </w:rPr>
              <w:t>bangalorensis</w:t>
            </w:r>
            <w:proofErr w:type="spellEnd"/>
          </w:p>
        </w:tc>
        <w:tc>
          <w:tcPr>
            <w:tcW w:w="2435" w:type="dxa"/>
            <w:noWrap/>
            <w:vAlign w:val="center"/>
            <w:hideMark/>
          </w:tcPr>
          <w:p w14:paraId="4A51C17A"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9</w:t>
            </w:r>
          </w:p>
        </w:tc>
        <w:tc>
          <w:tcPr>
            <w:tcW w:w="3071" w:type="dxa"/>
            <w:noWrap/>
            <w:vAlign w:val="center"/>
            <w:hideMark/>
          </w:tcPr>
          <w:p w14:paraId="3D7842AE"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25.71</w:t>
            </w:r>
          </w:p>
        </w:tc>
      </w:tr>
      <w:tr w:rsidR="005A40D0" w:rsidRPr="00203BF2" w14:paraId="35B4D291" w14:textId="77777777" w:rsidTr="006E66EF">
        <w:trPr>
          <w:trHeight w:val="220"/>
        </w:trPr>
        <w:tc>
          <w:tcPr>
            <w:tcW w:w="3591" w:type="dxa"/>
            <w:noWrap/>
            <w:vAlign w:val="center"/>
            <w:hideMark/>
          </w:tcPr>
          <w:p w14:paraId="0B63D9EE" w14:textId="77777777" w:rsidR="005A40D0" w:rsidRPr="00203BF2"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203BF2">
              <w:rPr>
                <w:rFonts w:ascii="Times New Roman" w:eastAsia="Times New Roman" w:hAnsi="Times New Roman" w:cs="Times New Roman"/>
                <w:i/>
                <w:iCs/>
                <w:color w:val="000000"/>
                <w:sz w:val="24"/>
                <w:szCs w:val="24"/>
                <w:lang w:eastAsia="en-IN"/>
              </w:rPr>
              <w:t>Ooencyrtus</w:t>
            </w:r>
            <w:proofErr w:type="spellEnd"/>
            <w:r w:rsidRPr="00203BF2">
              <w:rPr>
                <w:rFonts w:ascii="Times New Roman" w:eastAsia="Times New Roman" w:hAnsi="Times New Roman" w:cs="Times New Roman"/>
                <w:color w:val="000000"/>
                <w:sz w:val="24"/>
                <w:szCs w:val="24"/>
                <w:lang w:eastAsia="en-IN"/>
              </w:rPr>
              <w:t xml:space="preserve"> sp.</w:t>
            </w:r>
          </w:p>
        </w:tc>
        <w:tc>
          <w:tcPr>
            <w:tcW w:w="2435" w:type="dxa"/>
            <w:noWrap/>
            <w:vAlign w:val="center"/>
            <w:hideMark/>
          </w:tcPr>
          <w:p w14:paraId="10AC38EF"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1</w:t>
            </w:r>
          </w:p>
        </w:tc>
        <w:tc>
          <w:tcPr>
            <w:tcW w:w="3071" w:type="dxa"/>
            <w:noWrap/>
            <w:vAlign w:val="center"/>
            <w:hideMark/>
          </w:tcPr>
          <w:p w14:paraId="3A10E884"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2.86</w:t>
            </w:r>
          </w:p>
        </w:tc>
      </w:tr>
      <w:tr w:rsidR="005A40D0" w:rsidRPr="00203BF2" w14:paraId="6335EDFC" w14:textId="77777777" w:rsidTr="006E66EF">
        <w:trPr>
          <w:trHeight w:val="331"/>
        </w:trPr>
        <w:tc>
          <w:tcPr>
            <w:tcW w:w="3591" w:type="dxa"/>
            <w:noWrap/>
            <w:vAlign w:val="center"/>
            <w:hideMark/>
          </w:tcPr>
          <w:p w14:paraId="74FECA82"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No emergence</w:t>
            </w:r>
          </w:p>
        </w:tc>
        <w:tc>
          <w:tcPr>
            <w:tcW w:w="2435" w:type="dxa"/>
            <w:noWrap/>
            <w:vAlign w:val="center"/>
            <w:hideMark/>
          </w:tcPr>
          <w:p w14:paraId="6DABC227"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9</w:t>
            </w:r>
          </w:p>
        </w:tc>
        <w:tc>
          <w:tcPr>
            <w:tcW w:w="3071" w:type="dxa"/>
            <w:noWrap/>
            <w:vAlign w:val="center"/>
            <w:hideMark/>
          </w:tcPr>
          <w:p w14:paraId="714445C8"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25.71</w:t>
            </w:r>
          </w:p>
        </w:tc>
      </w:tr>
      <w:tr w:rsidR="005A40D0" w:rsidRPr="00203BF2" w14:paraId="087D3A3F" w14:textId="77777777" w:rsidTr="006E66EF">
        <w:trPr>
          <w:trHeight w:val="110"/>
        </w:trPr>
        <w:tc>
          <w:tcPr>
            <w:tcW w:w="3591" w:type="dxa"/>
            <w:noWrap/>
            <w:vAlign w:val="center"/>
            <w:hideMark/>
          </w:tcPr>
          <w:p w14:paraId="26F7BEC8"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Total</w:t>
            </w:r>
          </w:p>
        </w:tc>
        <w:tc>
          <w:tcPr>
            <w:tcW w:w="2435" w:type="dxa"/>
            <w:noWrap/>
            <w:vAlign w:val="center"/>
            <w:hideMark/>
          </w:tcPr>
          <w:p w14:paraId="095EB728"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35</w:t>
            </w:r>
          </w:p>
        </w:tc>
        <w:tc>
          <w:tcPr>
            <w:tcW w:w="3071" w:type="dxa"/>
            <w:noWrap/>
            <w:vAlign w:val="center"/>
            <w:hideMark/>
          </w:tcPr>
          <w:p w14:paraId="11A52B5D"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100</w:t>
            </w:r>
          </w:p>
        </w:tc>
      </w:tr>
    </w:tbl>
    <w:p w14:paraId="473043D9" w14:textId="77777777" w:rsidR="005A40D0" w:rsidRPr="00FA59CF" w:rsidRDefault="005A40D0" w:rsidP="005A40D0">
      <w:pPr>
        <w:spacing w:line="360" w:lineRule="auto"/>
        <w:jc w:val="both"/>
        <w:rPr>
          <w:rFonts w:ascii="Times New Roman" w:hAnsi="Times New Roman" w:cs="Times New Roman"/>
          <w:sz w:val="24"/>
          <w:szCs w:val="24"/>
        </w:rPr>
      </w:pPr>
    </w:p>
    <w:p w14:paraId="21A7C82E"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 xml:space="preserve">The occurrence of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 xml:space="preserve"> should therefore be interpreted at the clutch level as 25.71%, rather than as an overall egg parasitism rate. The parasitoid-positive clutches represent a distinct subset of the collected egg masses</w:t>
      </w:r>
      <w:r w:rsidR="00D71953">
        <w:rPr>
          <w:rFonts w:ascii="Times New Roman" w:hAnsi="Times New Roman" w:cs="Times New Roman"/>
          <w:sz w:val="24"/>
          <w:szCs w:val="24"/>
        </w:rPr>
        <w:t xml:space="preserve"> (Table-3)</w:t>
      </w:r>
      <w:r w:rsidRPr="001B358C">
        <w:rPr>
          <w:rFonts w:ascii="Times New Roman" w:hAnsi="Times New Roman" w:cs="Times New Roman"/>
          <w:sz w:val="24"/>
          <w:szCs w:val="24"/>
        </w:rPr>
        <w:t>.</w:t>
      </w:r>
    </w:p>
    <w:p w14:paraId="3CB75937"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 xml:space="preserve">Clutch-level emergence of </w:t>
      </w:r>
      <w:r>
        <w:rPr>
          <w:rFonts w:ascii="Times New Roman" w:hAnsi="Times New Roman" w:cs="Times New Roman"/>
          <w:b/>
          <w:bCs/>
          <w:i/>
          <w:iCs/>
          <w:sz w:val="24"/>
          <w:szCs w:val="24"/>
        </w:rPr>
        <w:t>A.</w:t>
      </w:r>
      <w:r w:rsidRPr="001B358C">
        <w:rPr>
          <w:rFonts w:ascii="Times New Roman" w:hAnsi="Times New Roman" w:cs="Times New Roman"/>
          <w:b/>
          <w:bCs/>
          <w:i/>
          <w:iCs/>
          <w:sz w:val="24"/>
          <w:szCs w:val="24"/>
        </w:rPr>
        <w:t xml:space="preserve"> </w:t>
      </w:r>
      <w:proofErr w:type="spellStart"/>
      <w:r w:rsidRPr="001B358C">
        <w:rPr>
          <w:rFonts w:ascii="Times New Roman" w:hAnsi="Times New Roman" w:cs="Times New Roman"/>
          <w:b/>
          <w:bCs/>
          <w:i/>
          <w:iCs/>
          <w:sz w:val="24"/>
          <w:szCs w:val="24"/>
        </w:rPr>
        <w:t>bangalorensis</w:t>
      </w:r>
      <w:proofErr w:type="spellEnd"/>
    </w:p>
    <w:p w14:paraId="60E657EA"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lastRenderedPageBreak/>
        <w:t xml:space="preserve">The nine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-positive clutches contained between 13 and 26 host eggs, with an overall mean clutch size of 18.78 ± 4.60 eggs and a median of 19 eggs.</w:t>
      </w:r>
      <w:r>
        <w:rPr>
          <w:rFonts w:ascii="Times New Roman" w:hAnsi="Times New Roman" w:cs="Times New Roman"/>
          <w:sz w:val="24"/>
          <w:szCs w:val="24"/>
        </w:rPr>
        <w:t xml:space="preserve"> </w:t>
      </w:r>
      <w:r w:rsidRPr="001B358C">
        <w:rPr>
          <w:rFonts w:ascii="Times New Roman" w:hAnsi="Times New Roman" w:cs="Times New Roman"/>
          <w:sz w:val="24"/>
          <w:szCs w:val="24"/>
        </w:rPr>
        <w:t xml:space="preserve">A total of 169 host eggs were present across these nine clutches, and 169 adult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 xml:space="preserve"> emerged. Thus, within this parasitoid-positive subset, every examined host egg yielded one parasitoid adult.</w:t>
      </w:r>
    </w:p>
    <w:p w14:paraId="7FC78A0A"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 xml:space="preserve">Table 4. Clutch-level emergence of </w:t>
      </w:r>
      <w:r>
        <w:rPr>
          <w:rFonts w:ascii="Times New Roman" w:hAnsi="Times New Roman" w:cs="Times New Roman"/>
          <w:b/>
          <w:bCs/>
          <w:i/>
          <w:iCs/>
          <w:sz w:val="24"/>
          <w:szCs w:val="24"/>
        </w:rPr>
        <w:t>A.</w:t>
      </w:r>
      <w:r w:rsidRPr="001B358C">
        <w:rPr>
          <w:rFonts w:ascii="Times New Roman" w:hAnsi="Times New Roman" w:cs="Times New Roman"/>
          <w:b/>
          <w:bCs/>
          <w:i/>
          <w:iCs/>
          <w:sz w:val="24"/>
          <w:szCs w:val="24"/>
        </w:rPr>
        <w:t xml:space="preserve"> </w:t>
      </w:r>
      <w:proofErr w:type="spellStart"/>
      <w:r w:rsidRPr="001B358C">
        <w:rPr>
          <w:rFonts w:ascii="Times New Roman" w:hAnsi="Times New Roman" w:cs="Times New Roman"/>
          <w:b/>
          <w:bCs/>
          <w:i/>
          <w:iCs/>
          <w:sz w:val="24"/>
          <w:szCs w:val="24"/>
        </w:rPr>
        <w:t>bangalorensis</w:t>
      </w:r>
      <w:proofErr w:type="spellEnd"/>
      <w:r w:rsidRPr="001B358C">
        <w:rPr>
          <w:rFonts w:ascii="Times New Roman" w:hAnsi="Times New Roman" w:cs="Times New Roman"/>
          <w:b/>
          <w:bCs/>
          <w:sz w:val="24"/>
          <w:szCs w:val="24"/>
        </w:rPr>
        <w:t xml:space="preserve"> from </w:t>
      </w:r>
      <w:r>
        <w:rPr>
          <w:rFonts w:ascii="Times New Roman" w:hAnsi="Times New Roman" w:cs="Times New Roman"/>
          <w:b/>
          <w:bCs/>
          <w:i/>
          <w:iCs/>
          <w:sz w:val="24"/>
          <w:szCs w:val="24"/>
        </w:rPr>
        <w:t>T.</w:t>
      </w:r>
      <w:r w:rsidRPr="001B358C">
        <w:rPr>
          <w:rFonts w:ascii="Times New Roman" w:hAnsi="Times New Roman" w:cs="Times New Roman"/>
          <w:b/>
          <w:bCs/>
          <w:i/>
          <w:iCs/>
          <w:sz w:val="24"/>
          <w:szCs w:val="24"/>
        </w:rPr>
        <w:t xml:space="preserve"> javanica</w:t>
      </w:r>
      <w:r w:rsidRPr="001B358C">
        <w:rPr>
          <w:rFonts w:ascii="Times New Roman" w:hAnsi="Times New Roman" w:cs="Times New Roman"/>
          <w:b/>
          <w:bCs/>
          <w:sz w:val="24"/>
          <w:szCs w:val="24"/>
        </w:rPr>
        <w:t xml:space="preserve"> eggs</w:t>
      </w: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887"/>
        <w:gridCol w:w="1721"/>
        <w:gridCol w:w="1721"/>
        <w:gridCol w:w="1721"/>
        <w:gridCol w:w="1669"/>
      </w:tblGrid>
      <w:tr w:rsidR="005A40D0" w:rsidRPr="00FA59CF" w14:paraId="7F9CE29A" w14:textId="77777777" w:rsidTr="00B07B67">
        <w:trPr>
          <w:trHeight w:val="1366"/>
        </w:trPr>
        <w:tc>
          <w:tcPr>
            <w:tcW w:w="1160" w:type="dxa"/>
            <w:vAlign w:val="center"/>
            <w:hideMark/>
          </w:tcPr>
          <w:p w14:paraId="2507A043"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Clutch</w:t>
            </w:r>
            <w:r w:rsidRPr="00FA59CF">
              <w:rPr>
                <w:rFonts w:ascii="Times New Roman" w:eastAsia="Times New Roman" w:hAnsi="Times New Roman" w:cs="Times New Roman"/>
                <w:color w:val="000000"/>
                <w:sz w:val="24"/>
                <w:szCs w:val="24"/>
                <w:lang w:eastAsia="en-IN"/>
              </w:rPr>
              <w:t xml:space="preserve"> No.</w:t>
            </w:r>
          </w:p>
        </w:tc>
        <w:tc>
          <w:tcPr>
            <w:tcW w:w="887" w:type="dxa"/>
            <w:vAlign w:val="center"/>
            <w:hideMark/>
          </w:tcPr>
          <w:p w14:paraId="309C0348"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FA59CF">
              <w:rPr>
                <w:rFonts w:ascii="Times New Roman" w:eastAsia="Times New Roman" w:hAnsi="Times New Roman" w:cs="Times New Roman"/>
                <w:color w:val="000000"/>
                <w:sz w:val="24"/>
                <w:szCs w:val="24"/>
                <w:lang w:eastAsia="en-IN"/>
              </w:rPr>
              <w:t xml:space="preserve">No. of </w:t>
            </w:r>
            <w:r w:rsidRPr="00BC4917">
              <w:rPr>
                <w:rFonts w:ascii="Times New Roman" w:eastAsia="Times New Roman" w:hAnsi="Times New Roman" w:cs="Times New Roman"/>
                <w:color w:val="000000"/>
                <w:sz w:val="24"/>
                <w:szCs w:val="24"/>
                <w:lang w:eastAsia="en-IN"/>
              </w:rPr>
              <w:t>Host eggs</w:t>
            </w:r>
          </w:p>
        </w:tc>
        <w:tc>
          <w:tcPr>
            <w:tcW w:w="1721" w:type="dxa"/>
            <w:vAlign w:val="center"/>
            <w:hideMark/>
          </w:tcPr>
          <w:p w14:paraId="6C36ABEF"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FA59CF">
              <w:rPr>
                <w:rFonts w:ascii="Times New Roman" w:eastAsia="Times New Roman" w:hAnsi="Times New Roman" w:cs="Times New Roman"/>
                <w:color w:val="000000"/>
                <w:sz w:val="24"/>
                <w:szCs w:val="24"/>
                <w:lang w:eastAsia="en-IN"/>
              </w:rPr>
              <w:t xml:space="preserve">No. of </w:t>
            </w:r>
            <w:r w:rsidRPr="00BC4917">
              <w:rPr>
                <w:rFonts w:ascii="Times New Roman" w:eastAsia="Times New Roman" w:hAnsi="Times New Roman" w:cs="Times New Roman"/>
                <w:color w:val="000000"/>
                <w:sz w:val="24"/>
                <w:szCs w:val="24"/>
                <w:lang w:eastAsia="en-IN"/>
              </w:rPr>
              <w:t xml:space="preserve">Female </w:t>
            </w:r>
            <w:proofErr w:type="spellStart"/>
            <w:r w:rsidRPr="00BC4917">
              <w:rPr>
                <w:rFonts w:ascii="Times New Roman" w:eastAsia="Times New Roman" w:hAnsi="Times New Roman" w:cs="Times New Roman"/>
                <w:color w:val="000000"/>
                <w:sz w:val="24"/>
                <w:szCs w:val="24"/>
                <w:lang w:eastAsia="en-IN"/>
              </w:rPr>
              <w:t>parasitoids</w:t>
            </w:r>
            <w:proofErr w:type="spellEnd"/>
            <w:r w:rsidRPr="00FA59CF">
              <w:rPr>
                <w:rFonts w:ascii="Times New Roman" w:eastAsia="Times New Roman" w:hAnsi="Times New Roman" w:cs="Times New Roman"/>
                <w:color w:val="000000"/>
                <w:sz w:val="24"/>
                <w:szCs w:val="24"/>
                <w:lang w:eastAsia="en-IN"/>
              </w:rPr>
              <w:t xml:space="preserve"> emerged</w:t>
            </w:r>
          </w:p>
        </w:tc>
        <w:tc>
          <w:tcPr>
            <w:tcW w:w="1721" w:type="dxa"/>
            <w:vAlign w:val="center"/>
            <w:hideMark/>
          </w:tcPr>
          <w:p w14:paraId="086ED44F"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FA59CF">
              <w:rPr>
                <w:rFonts w:ascii="Times New Roman" w:eastAsia="Times New Roman" w:hAnsi="Times New Roman" w:cs="Times New Roman"/>
                <w:color w:val="000000"/>
                <w:sz w:val="24"/>
                <w:szCs w:val="24"/>
                <w:lang w:eastAsia="en-IN"/>
              </w:rPr>
              <w:t xml:space="preserve">No. of </w:t>
            </w:r>
            <w:r w:rsidRPr="00BC4917">
              <w:rPr>
                <w:rFonts w:ascii="Times New Roman" w:eastAsia="Times New Roman" w:hAnsi="Times New Roman" w:cs="Times New Roman"/>
                <w:color w:val="000000"/>
                <w:sz w:val="24"/>
                <w:szCs w:val="24"/>
                <w:lang w:eastAsia="en-IN"/>
              </w:rPr>
              <w:t xml:space="preserve">Male </w:t>
            </w:r>
            <w:proofErr w:type="spellStart"/>
            <w:r w:rsidRPr="00BC4917">
              <w:rPr>
                <w:rFonts w:ascii="Times New Roman" w:eastAsia="Times New Roman" w:hAnsi="Times New Roman" w:cs="Times New Roman"/>
                <w:color w:val="000000"/>
                <w:sz w:val="24"/>
                <w:szCs w:val="24"/>
                <w:lang w:eastAsia="en-IN"/>
              </w:rPr>
              <w:t>parasitoids</w:t>
            </w:r>
            <w:proofErr w:type="spellEnd"/>
            <w:r w:rsidRPr="00FA59CF">
              <w:rPr>
                <w:rFonts w:ascii="Times New Roman" w:eastAsia="Times New Roman" w:hAnsi="Times New Roman" w:cs="Times New Roman"/>
                <w:color w:val="000000"/>
                <w:sz w:val="24"/>
                <w:szCs w:val="24"/>
                <w:lang w:eastAsia="en-IN"/>
              </w:rPr>
              <w:t xml:space="preserve"> emerged</w:t>
            </w:r>
          </w:p>
        </w:tc>
        <w:tc>
          <w:tcPr>
            <w:tcW w:w="1721" w:type="dxa"/>
            <w:vAlign w:val="center"/>
            <w:hideMark/>
          </w:tcPr>
          <w:p w14:paraId="1ED37E25"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 xml:space="preserve">Total </w:t>
            </w:r>
            <w:proofErr w:type="spellStart"/>
            <w:r w:rsidRPr="00BC4917">
              <w:rPr>
                <w:rFonts w:ascii="Times New Roman" w:eastAsia="Times New Roman" w:hAnsi="Times New Roman" w:cs="Times New Roman"/>
                <w:color w:val="000000"/>
                <w:sz w:val="24"/>
                <w:szCs w:val="24"/>
                <w:lang w:eastAsia="en-IN"/>
              </w:rPr>
              <w:t>parasitoids</w:t>
            </w:r>
            <w:proofErr w:type="spellEnd"/>
            <w:r w:rsidRPr="00FA59CF">
              <w:rPr>
                <w:rFonts w:ascii="Times New Roman" w:eastAsia="Times New Roman" w:hAnsi="Times New Roman" w:cs="Times New Roman"/>
                <w:color w:val="000000"/>
                <w:sz w:val="24"/>
                <w:szCs w:val="24"/>
                <w:lang w:eastAsia="en-IN"/>
              </w:rPr>
              <w:t xml:space="preserve"> emerged </w:t>
            </w:r>
          </w:p>
        </w:tc>
        <w:tc>
          <w:tcPr>
            <w:tcW w:w="1669" w:type="dxa"/>
            <w:vAlign w:val="center"/>
            <w:hideMark/>
          </w:tcPr>
          <w:p w14:paraId="329B01B2"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Female emergence before male</w:t>
            </w:r>
          </w:p>
        </w:tc>
      </w:tr>
      <w:tr w:rsidR="005A40D0" w:rsidRPr="00FA59CF" w14:paraId="382CB121" w14:textId="77777777" w:rsidTr="00B07B67">
        <w:trPr>
          <w:trHeight w:val="273"/>
        </w:trPr>
        <w:tc>
          <w:tcPr>
            <w:tcW w:w="1160" w:type="dxa"/>
            <w:vAlign w:val="center"/>
            <w:hideMark/>
          </w:tcPr>
          <w:p w14:paraId="40AE1F1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w:t>
            </w:r>
          </w:p>
        </w:tc>
        <w:tc>
          <w:tcPr>
            <w:tcW w:w="887" w:type="dxa"/>
            <w:vAlign w:val="center"/>
            <w:hideMark/>
          </w:tcPr>
          <w:p w14:paraId="72EB739E"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14</w:t>
            </w:r>
          </w:p>
        </w:tc>
        <w:tc>
          <w:tcPr>
            <w:tcW w:w="1721" w:type="dxa"/>
            <w:vAlign w:val="center"/>
            <w:hideMark/>
          </w:tcPr>
          <w:p w14:paraId="4DBF726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14</w:t>
            </w:r>
          </w:p>
        </w:tc>
        <w:tc>
          <w:tcPr>
            <w:tcW w:w="1721" w:type="dxa"/>
            <w:vAlign w:val="center"/>
            <w:hideMark/>
          </w:tcPr>
          <w:p w14:paraId="4495AD8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3D2E8CB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14</w:t>
            </w:r>
          </w:p>
        </w:tc>
        <w:tc>
          <w:tcPr>
            <w:tcW w:w="1669" w:type="dxa"/>
            <w:vAlign w:val="center"/>
            <w:hideMark/>
          </w:tcPr>
          <w:p w14:paraId="3DD8908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32E5B76C" w14:textId="77777777" w:rsidTr="00B07B67">
        <w:trPr>
          <w:trHeight w:val="273"/>
        </w:trPr>
        <w:tc>
          <w:tcPr>
            <w:tcW w:w="1160" w:type="dxa"/>
            <w:vAlign w:val="center"/>
            <w:hideMark/>
          </w:tcPr>
          <w:p w14:paraId="25941A07"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w:t>
            </w:r>
          </w:p>
        </w:tc>
        <w:tc>
          <w:tcPr>
            <w:tcW w:w="887" w:type="dxa"/>
            <w:vAlign w:val="center"/>
            <w:hideMark/>
          </w:tcPr>
          <w:p w14:paraId="3DB74C9E"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721" w:type="dxa"/>
            <w:vAlign w:val="center"/>
            <w:hideMark/>
          </w:tcPr>
          <w:p w14:paraId="3C032D9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721" w:type="dxa"/>
            <w:vAlign w:val="center"/>
            <w:hideMark/>
          </w:tcPr>
          <w:p w14:paraId="60F85AFC"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32C755AE"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669" w:type="dxa"/>
            <w:vAlign w:val="center"/>
            <w:hideMark/>
          </w:tcPr>
          <w:p w14:paraId="242ECFC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1332F7F4" w14:textId="77777777" w:rsidTr="00B07B67">
        <w:trPr>
          <w:trHeight w:val="273"/>
        </w:trPr>
        <w:tc>
          <w:tcPr>
            <w:tcW w:w="1160" w:type="dxa"/>
            <w:vAlign w:val="center"/>
            <w:hideMark/>
          </w:tcPr>
          <w:p w14:paraId="31BA7191"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3</w:t>
            </w:r>
          </w:p>
        </w:tc>
        <w:tc>
          <w:tcPr>
            <w:tcW w:w="887" w:type="dxa"/>
            <w:vAlign w:val="center"/>
            <w:hideMark/>
          </w:tcPr>
          <w:p w14:paraId="58A39E8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20</w:t>
            </w:r>
          </w:p>
        </w:tc>
        <w:tc>
          <w:tcPr>
            <w:tcW w:w="1721" w:type="dxa"/>
            <w:vAlign w:val="center"/>
            <w:hideMark/>
          </w:tcPr>
          <w:p w14:paraId="18051BC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20</w:t>
            </w:r>
          </w:p>
        </w:tc>
        <w:tc>
          <w:tcPr>
            <w:tcW w:w="1721" w:type="dxa"/>
            <w:vAlign w:val="center"/>
            <w:hideMark/>
          </w:tcPr>
          <w:p w14:paraId="170845E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336DFB1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20</w:t>
            </w:r>
          </w:p>
        </w:tc>
        <w:tc>
          <w:tcPr>
            <w:tcW w:w="1669" w:type="dxa"/>
            <w:vAlign w:val="center"/>
            <w:hideMark/>
          </w:tcPr>
          <w:p w14:paraId="1D45A0B5"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2F8BC446" w14:textId="77777777" w:rsidTr="00B07B67">
        <w:trPr>
          <w:trHeight w:val="273"/>
        </w:trPr>
        <w:tc>
          <w:tcPr>
            <w:tcW w:w="1160" w:type="dxa"/>
            <w:vAlign w:val="center"/>
            <w:hideMark/>
          </w:tcPr>
          <w:p w14:paraId="255F07F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4</w:t>
            </w:r>
          </w:p>
        </w:tc>
        <w:tc>
          <w:tcPr>
            <w:tcW w:w="887" w:type="dxa"/>
            <w:vAlign w:val="center"/>
            <w:hideMark/>
          </w:tcPr>
          <w:p w14:paraId="49C1244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17</w:t>
            </w:r>
          </w:p>
        </w:tc>
        <w:tc>
          <w:tcPr>
            <w:tcW w:w="1721" w:type="dxa"/>
            <w:vAlign w:val="center"/>
            <w:hideMark/>
          </w:tcPr>
          <w:p w14:paraId="119AD088"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17</w:t>
            </w:r>
          </w:p>
        </w:tc>
        <w:tc>
          <w:tcPr>
            <w:tcW w:w="1721" w:type="dxa"/>
            <w:vAlign w:val="center"/>
            <w:hideMark/>
          </w:tcPr>
          <w:p w14:paraId="7B3E9F1C"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2C6AEDBC"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17</w:t>
            </w:r>
          </w:p>
        </w:tc>
        <w:tc>
          <w:tcPr>
            <w:tcW w:w="1669" w:type="dxa"/>
            <w:vAlign w:val="center"/>
            <w:hideMark/>
          </w:tcPr>
          <w:p w14:paraId="1D2F02D1"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21F291DC" w14:textId="77777777" w:rsidTr="00B07B67">
        <w:trPr>
          <w:trHeight w:val="273"/>
        </w:trPr>
        <w:tc>
          <w:tcPr>
            <w:tcW w:w="1160" w:type="dxa"/>
            <w:vAlign w:val="center"/>
            <w:hideMark/>
          </w:tcPr>
          <w:p w14:paraId="1FF57BB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5</w:t>
            </w:r>
          </w:p>
        </w:tc>
        <w:tc>
          <w:tcPr>
            <w:tcW w:w="887" w:type="dxa"/>
            <w:vAlign w:val="center"/>
            <w:hideMark/>
          </w:tcPr>
          <w:p w14:paraId="2796C2A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721" w:type="dxa"/>
            <w:vAlign w:val="center"/>
            <w:hideMark/>
          </w:tcPr>
          <w:p w14:paraId="5DB5CDCA"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12</w:t>
            </w:r>
          </w:p>
        </w:tc>
        <w:tc>
          <w:tcPr>
            <w:tcW w:w="1721" w:type="dxa"/>
            <w:vAlign w:val="center"/>
            <w:hideMark/>
          </w:tcPr>
          <w:p w14:paraId="22A4B1C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w:t>
            </w:r>
          </w:p>
        </w:tc>
        <w:tc>
          <w:tcPr>
            <w:tcW w:w="1721" w:type="dxa"/>
            <w:vAlign w:val="center"/>
            <w:hideMark/>
          </w:tcPr>
          <w:p w14:paraId="2344C848"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669" w:type="dxa"/>
            <w:vAlign w:val="center"/>
            <w:hideMark/>
          </w:tcPr>
          <w:p w14:paraId="20C4335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Yes</w:t>
            </w:r>
          </w:p>
        </w:tc>
      </w:tr>
      <w:tr w:rsidR="005A40D0" w:rsidRPr="00FA59CF" w14:paraId="2D823BAE" w14:textId="77777777" w:rsidTr="00B07B67">
        <w:trPr>
          <w:trHeight w:val="273"/>
        </w:trPr>
        <w:tc>
          <w:tcPr>
            <w:tcW w:w="1160" w:type="dxa"/>
            <w:vAlign w:val="center"/>
            <w:hideMark/>
          </w:tcPr>
          <w:p w14:paraId="71D2650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6</w:t>
            </w:r>
          </w:p>
        </w:tc>
        <w:tc>
          <w:tcPr>
            <w:tcW w:w="887" w:type="dxa"/>
            <w:vAlign w:val="center"/>
            <w:hideMark/>
          </w:tcPr>
          <w:p w14:paraId="2F7BDCD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19</w:t>
            </w:r>
          </w:p>
        </w:tc>
        <w:tc>
          <w:tcPr>
            <w:tcW w:w="1721" w:type="dxa"/>
            <w:vAlign w:val="center"/>
            <w:hideMark/>
          </w:tcPr>
          <w:p w14:paraId="3DD52A8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19</w:t>
            </w:r>
          </w:p>
        </w:tc>
        <w:tc>
          <w:tcPr>
            <w:tcW w:w="1721" w:type="dxa"/>
            <w:vAlign w:val="center"/>
            <w:hideMark/>
          </w:tcPr>
          <w:p w14:paraId="35CE77BB"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4CD41B3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19</w:t>
            </w:r>
          </w:p>
        </w:tc>
        <w:tc>
          <w:tcPr>
            <w:tcW w:w="1669" w:type="dxa"/>
            <w:vAlign w:val="center"/>
            <w:hideMark/>
          </w:tcPr>
          <w:p w14:paraId="00252ED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1D10C79E" w14:textId="77777777" w:rsidTr="00B07B67">
        <w:trPr>
          <w:trHeight w:val="273"/>
        </w:trPr>
        <w:tc>
          <w:tcPr>
            <w:tcW w:w="1160" w:type="dxa"/>
            <w:vAlign w:val="center"/>
            <w:hideMark/>
          </w:tcPr>
          <w:p w14:paraId="783852A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7</w:t>
            </w:r>
          </w:p>
        </w:tc>
        <w:tc>
          <w:tcPr>
            <w:tcW w:w="887" w:type="dxa"/>
            <w:vAlign w:val="center"/>
            <w:hideMark/>
          </w:tcPr>
          <w:p w14:paraId="23C8EEF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26</w:t>
            </w:r>
          </w:p>
        </w:tc>
        <w:tc>
          <w:tcPr>
            <w:tcW w:w="1721" w:type="dxa"/>
            <w:vAlign w:val="center"/>
            <w:hideMark/>
          </w:tcPr>
          <w:p w14:paraId="6E839EF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25</w:t>
            </w:r>
          </w:p>
        </w:tc>
        <w:tc>
          <w:tcPr>
            <w:tcW w:w="1721" w:type="dxa"/>
            <w:vAlign w:val="center"/>
            <w:hideMark/>
          </w:tcPr>
          <w:p w14:paraId="4A77516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w:t>
            </w:r>
          </w:p>
        </w:tc>
        <w:tc>
          <w:tcPr>
            <w:tcW w:w="1721" w:type="dxa"/>
            <w:vAlign w:val="center"/>
            <w:hideMark/>
          </w:tcPr>
          <w:p w14:paraId="5E7A180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26</w:t>
            </w:r>
          </w:p>
        </w:tc>
        <w:tc>
          <w:tcPr>
            <w:tcW w:w="1669" w:type="dxa"/>
            <w:vAlign w:val="center"/>
            <w:hideMark/>
          </w:tcPr>
          <w:p w14:paraId="0CF7E4CA"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Yes</w:t>
            </w:r>
          </w:p>
        </w:tc>
      </w:tr>
      <w:tr w:rsidR="005A40D0" w:rsidRPr="00FA59CF" w14:paraId="0F3F96D7" w14:textId="77777777" w:rsidTr="00B07B67">
        <w:trPr>
          <w:trHeight w:val="273"/>
        </w:trPr>
        <w:tc>
          <w:tcPr>
            <w:tcW w:w="1160" w:type="dxa"/>
            <w:vAlign w:val="center"/>
            <w:hideMark/>
          </w:tcPr>
          <w:p w14:paraId="27C6AEA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8</w:t>
            </w:r>
          </w:p>
        </w:tc>
        <w:tc>
          <w:tcPr>
            <w:tcW w:w="887" w:type="dxa"/>
            <w:vAlign w:val="center"/>
            <w:hideMark/>
          </w:tcPr>
          <w:p w14:paraId="0C26DD4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22</w:t>
            </w:r>
          </w:p>
        </w:tc>
        <w:tc>
          <w:tcPr>
            <w:tcW w:w="1721" w:type="dxa"/>
            <w:vAlign w:val="center"/>
            <w:hideMark/>
          </w:tcPr>
          <w:p w14:paraId="4A032DB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21</w:t>
            </w:r>
          </w:p>
        </w:tc>
        <w:tc>
          <w:tcPr>
            <w:tcW w:w="1721" w:type="dxa"/>
            <w:vAlign w:val="center"/>
            <w:hideMark/>
          </w:tcPr>
          <w:p w14:paraId="76FD2E7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w:t>
            </w:r>
          </w:p>
        </w:tc>
        <w:tc>
          <w:tcPr>
            <w:tcW w:w="1721" w:type="dxa"/>
            <w:vAlign w:val="center"/>
            <w:hideMark/>
          </w:tcPr>
          <w:p w14:paraId="69ECE13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22</w:t>
            </w:r>
          </w:p>
        </w:tc>
        <w:tc>
          <w:tcPr>
            <w:tcW w:w="1669" w:type="dxa"/>
            <w:vAlign w:val="center"/>
            <w:hideMark/>
          </w:tcPr>
          <w:p w14:paraId="3F893EEB"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Yes</w:t>
            </w:r>
          </w:p>
        </w:tc>
      </w:tr>
      <w:tr w:rsidR="005A40D0" w:rsidRPr="00FA59CF" w14:paraId="06CF2E6D" w14:textId="77777777" w:rsidTr="00B07B67">
        <w:trPr>
          <w:trHeight w:val="273"/>
        </w:trPr>
        <w:tc>
          <w:tcPr>
            <w:tcW w:w="1160" w:type="dxa"/>
            <w:vAlign w:val="center"/>
            <w:hideMark/>
          </w:tcPr>
          <w:p w14:paraId="158A64F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9</w:t>
            </w:r>
          </w:p>
        </w:tc>
        <w:tc>
          <w:tcPr>
            <w:tcW w:w="887" w:type="dxa"/>
            <w:vAlign w:val="center"/>
            <w:hideMark/>
          </w:tcPr>
          <w:p w14:paraId="794F12D1"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25</w:t>
            </w:r>
          </w:p>
        </w:tc>
        <w:tc>
          <w:tcPr>
            <w:tcW w:w="1721" w:type="dxa"/>
            <w:vAlign w:val="center"/>
            <w:hideMark/>
          </w:tcPr>
          <w:p w14:paraId="6991CEA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25</w:t>
            </w:r>
          </w:p>
        </w:tc>
        <w:tc>
          <w:tcPr>
            <w:tcW w:w="1721" w:type="dxa"/>
            <w:vAlign w:val="center"/>
            <w:hideMark/>
          </w:tcPr>
          <w:p w14:paraId="19B1470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40FE2B5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25</w:t>
            </w:r>
          </w:p>
        </w:tc>
        <w:tc>
          <w:tcPr>
            <w:tcW w:w="1669" w:type="dxa"/>
            <w:vAlign w:val="center"/>
            <w:hideMark/>
          </w:tcPr>
          <w:p w14:paraId="71D155A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077F3306" w14:textId="77777777" w:rsidTr="00B07B67">
        <w:trPr>
          <w:trHeight w:val="1093"/>
        </w:trPr>
        <w:tc>
          <w:tcPr>
            <w:tcW w:w="1160" w:type="dxa"/>
            <w:vAlign w:val="center"/>
            <w:hideMark/>
          </w:tcPr>
          <w:p w14:paraId="5534C7C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Total</w:t>
            </w:r>
          </w:p>
        </w:tc>
        <w:tc>
          <w:tcPr>
            <w:tcW w:w="887" w:type="dxa"/>
            <w:vAlign w:val="center"/>
            <w:hideMark/>
          </w:tcPr>
          <w:p w14:paraId="64E07E9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169</w:t>
            </w:r>
          </w:p>
        </w:tc>
        <w:tc>
          <w:tcPr>
            <w:tcW w:w="1721" w:type="dxa"/>
            <w:vAlign w:val="center"/>
            <w:hideMark/>
          </w:tcPr>
          <w:p w14:paraId="1364951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166</w:t>
            </w:r>
          </w:p>
        </w:tc>
        <w:tc>
          <w:tcPr>
            <w:tcW w:w="1721" w:type="dxa"/>
            <w:vAlign w:val="center"/>
            <w:hideMark/>
          </w:tcPr>
          <w:p w14:paraId="14B9267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3</w:t>
            </w:r>
          </w:p>
        </w:tc>
        <w:tc>
          <w:tcPr>
            <w:tcW w:w="1721" w:type="dxa"/>
            <w:vAlign w:val="center"/>
            <w:hideMark/>
          </w:tcPr>
          <w:p w14:paraId="1E06890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169</w:t>
            </w:r>
          </w:p>
        </w:tc>
        <w:tc>
          <w:tcPr>
            <w:tcW w:w="1669" w:type="dxa"/>
            <w:vAlign w:val="center"/>
            <w:hideMark/>
          </w:tcPr>
          <w:p w14:paraId="7BC31EB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3/3 male-containing clutches</w:t>
            </w:r>
          </w:p>
        </w:tc>
      </w:tr>
    </w:tbl>
    <w:p w14:paraId="35D5121F" w14:textId="77777777" w:rsidR="005A40D0" w:rsidRDefault="005A40D0" w:rsidP="005A40D0">
      <w:pPr>
        <w:spacing w:line="360" w:lineRule="auto"/>
        <w:jc w:val="both"/>
        <w:rPr>
          <w:rFonts w:ascii="Times New Roman" w:hAnsi="Times New Roman" w:cs="Times New Roman"/>
          <w:sz w:val="24"/>
          <w:szCs w:val="24"/>
        </w:rPr>
      </w:pPr>
    </w:p>
    <w:p w14:paraId="4A24F7CB" w14:textId="77777777" w:rsidR="005A40D0" w:rsidRPr="00F6125F" w:rsidRDefault="005A40D0" w:rsidP="005A40D0">
      <w:pPr>
        <w:spacing w:line="360" w:lineRule="auto"/>
        <w:jc w:val="both"/>
        <w:rPr>
          <w:rFonts w:ascii="Times New Roman" w:hAnsi="Times New Roman" w:cs="Times New Roman"/>
          <w:sz w:val="24"/>
          <w:szCs w:val="24"/>
        </w:rPr>
      </w:pPr>
      <w:r w:rsidRPr="00F6125F">
        <w:rPr>
          <w:rFonts w:ascii="Times New Roman" w:hAnsi="Times New Roman" w:cs="Times New Roman"/>
          <w:sz w:val="24"/>
          <w:szCs w:val="24"/>
        </w:rPr>
        <w:t>The clutch-level parasitoid output was therefore exactly one parasitoid per host egg in all nine positive clutches. This represents complete apparent parasitism within the parasitoid-positive subset, rather than 100% parasitism of all 35 collected clutches.</w:t>
      </w:r>
    </w:p>
    <w:p w14:paraId="0742F9FF"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Sex composition</w:t>
      </w:r>
    </w:p>
    <w:p w14:paraId="2F7D578C" w14:textId="77777777" w:rsidR="005A40D0" w:rsidRPr="001B358C" w:rsidRDefault="00CF133D" w:rsidP="00CF133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Out of the 169 parasitoids that emerged, 166 were females and three were males. Females therefore constituted 98.22% of the progeny, whereas males constituted 1.78% (Table 4). The resulting female-to-male ratio was approximately 55.3:1. Male emergence was recorded from three of the nine parasitoid-positive clutches. The remaining six clutches produced female-only progeny. Among the three male-containing clutches, females emerged before males in every case. Thus, female-first emergence was observed in 3/3 (100%) of the male-containing clutches. Because only three clutches contained males, this observation is presented descriptively and is not interpreted as a species-wide emergence pattern.</w:t>
      </w:r>
    </w:p>
    <w:p w14:paraId="76945A44" w14:textId="77777777" w:rsidR="00E04341" w:rsidRPr="00E04341" w:rsidRDefault="00E04341" w:rsidP="00E04341">
      <w:pPr>
        <w:spacing w:line="360" w:lineRule="auto"/>
        <w:jc w:val="both"/>
        <w:rPr>
          <w:rFonts w:ascii="Times New Roman" w:hAnsi="Times New Roman" w:cs="Times New Roman"/>
          <w:b/>
          <w:bCs/>
          <w:sz w:val="24"/>
          <w:szCs w:val="24"/>
        </w:rPr>
      </w:pPr>
      <w:r w:rsidRPr="00E04341">
        <w:rPr>
          <w:rFonts w:ascii="Times New Roman" w:hAnsi="Times New Roman" w:cs="Times New Roman"/>
          <w:b/>
          <w:bCs/>
          <w:sz w:val="24"/>
          <w:szCs w:val="24"/>
        </w:rPr>
        <w:t>Discussion</w:t>
      </w:r>
    </w:p>
    <w:p w14:paraId="3457DCB0" w14:textId="77777777" w:rsidR="00E04341" w:rsidRPr="00E04341" w:rsidRDefault="00E04341" w:rsidP="00CF133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present study documents </w:t>
      </w:r>
      <w:r>
        <w:rPr>
          <w:rFonts w:ascii="Times New Roman" w:hAnsi="Times New Roman" w:cs="Times New Roman"/>
          <w:i/>
          <w:iCs/>
          <w:sz w:val="24"/>
          <w:szCs w:val="24"/>
        </w:rPr>
        <w:t>Anastatus bangalorensis</w:t>
      </w:r>
      <w:r>
        <w:rPr>
          <w:rFonts w:ascii="Times New Roman" w:hAnsi="Times New Roman" w:cs="Times New Roman"/>
          <w:sz w:val="24"/>
          <w:szCs w:val="24"/>
        </w:rPr>
        <w:t xml:space="preserve"> Mani &amp; Kurian, 1953 (Hymenoptera: Eupelmidae) (Figure- D, E &amp; F) emerging from naturally collected eggs of </w:t>
      </w:r>
      <w:r>
        <w:rPr>
          <w:rFonts w:ascii="Times New Roman" w:hAnsi="Times New Roman" w:cs="Times New Roman"/>
          <w:i/>
          <w:iCs/>
          <w:sz w:val="24"/>
          <w:szCs w:val="24"/>
        </w:rPr>
        <w:t>T. javanica</w:t>
      </w:r>
      <w:r>
        <w:rPr>
          <w:rFonts w:ascii="Times New Roman" w:hAnsi="Times New Roman" w:cs="Times New Roman"/>
          <w:sz w:val="24"/>
          <w:szCs w:val="24"/>
        </w:rPr>
        <w:t xml:space="preserve"> (Thunberg) in Bihar. The host association itself is not novel, as </w:t>
      </w:r>
      <w:r>
        <w:rPr>
          <w:rFonts w:ascii="Times New Roman" w:hAnsi="Times New Roman" w:cs="Times New Roman"/>
          <w:i/>
          <w:iCs/>
          <w:sz w:val="24"/>
          <w:szCs w:val="24"/>
        </w:rPr>
        <w:t>A. bangalorensis</w:t>
      </w:r>
      <w:r>
        <w:rPr>
          <w:rFonts w:ascii="Times New Roman" w:hAnsi="Times New Roman" w:cs="Times New Roman"/>
          <w:sz w:val="24"/>
          <w:szCs w:val="24"/>
        </w:rPr>
        <w:t xml:space="preserve"> was previously reported as an egg parasitoid of </w:t>
      </w:r>
      <w:r>
        <w:rPr>
          <w:rFonts w:ascii="Times New Roman" w:hAnsi="Times New Roman" w:cs="Times New Roman"/>
          <w:i/>
          <w:iCs/>
          <w:sz w:val="24"/>
          <w:szCs w:val="24"/>
        </w:rPr>
        <w:t>T. javanica</w:t>
      </w:r>
      <w:r>
        <w:rPr>
          <w:rFonts w:ascii="Times New Roman" w:hAnsi="Times New Roman" w:cs="Times New Roman"/>
          <w:sz w:val="24"/>
          <w:szCs w:val="24"/>
        </w:rPr>
        <w:t xml:space="preserve"> in India, including Jharkhand, where it was recorded along with </w:t>
      </w:r>
      <w:r>
        <w:rPr>
          <w:rFonts w:ascii="Times New Roman" w:hAnsi="Times New Roman" w:cs="Times New Roman"/>
          <w:i/>
          <w:iCs/>
          <w:sz w:val="24"/>
          <w:szCs w:val="24"/>
        </w:rPr>
        <w:t>A. acherontiae</w:t>
      </w:r>
      <w:r>
        <w:rPr>
          <w:rFonts w:ascii="Times New Roman" w:hAnsi="Times New Roman" w:cs="Times New Roman"/>
          <w:sz w:val="24"/>
          <w:szCs w:val="24"/>
        </w:rPr>
        <w:t xml:space="preserve"> as part of the natural-enemy complex of the litchi stink bug (Choudhary et al., 2015). Earlier, </w:t>
      </w:r>
      <w:r>
        <w:rPr>
          <w:rFonts w:ascii="Times New Roman" w:hAnsi="Times New Roman" w:cs="Times New Roman"/>
          <w:i/>
          <w:iCs/>
          <w:sz w:val="24"/>
          <w:szCs w:val="24"/>
        </w:rPr>
        <w:t>A. colemani</w:t>
      </w:r>
      <w:r>
        <w:rPr>
          <w:rFonts w:ascii="Times New Roman" w:hAnsi="Times New Roman" w:cs="Times New Roman"/>
          <w:sz w:val="24"/>
          <w:szCs w:val="24"/>
        </w:rPr>
        <w:t xml:space="preserve"> and </w:t>
      </w:r>
      <w:r>
        <w:rPr>
          <w:rFonts w:ascii="Times New Roman" w:hAnsi="Times New Roman" w:cs="Times New Roman"/>
          <w:i/>
          <w:iCs/>
          <w:sz w:val="24"/>
          <w:szCs w:val="24"/>
        </w:rPr>
        <w:t>O. phongi</w:t>
      </w:r>
      <w:r>
        <w:rPr>
          <w:rFonts w:ascii="Times New Roman" w:hAnsi="Times New Roman" w:cs="Times New Roman"/>
          <w:sz w:val="24"/>
          <w:szCs w:val="24"/>
        </w:rPr>
        <w:t xml:space="preserve"> were also reported from </w:t>
      </w:r>
      <w:r>
        <w:rPr>
          <w:rFonts w:ascii="Times New Roman" w:hAnsi="Times New Roman" w:cs="Times New Roman"/>
          <w:i/>
          <w:iCs/>
          <w:sz w:val="24"/>
          <w:szCs w:val="24"/>
        </w:rPr>
        <w:t>T. javanica</w:t>
      </w:r>
      <w:r>
        <w:rPr>
          <w:rFonts w:ascii="Times New Roman" w:hAnsi="Times New Roman" w:cs="Times New Roman"/>
          <w:sz w:val="24"/>
          <w:szCs w:val="24"/>
        </w:rPr>
        <w:t xml:space="preserve"> eggs in India (Gautam et al., 2004). The significance of the present finding is therefore primarily geographical, representing the first confirmed record of </w:t>
      </w:r>
      <w:r>
        <w:rPr>
          <w:rFonts w:ascii="Times New Roman" w:hAnsi="Times New Roman" w:cs="Times New Roman"/>
          <w:i/>
          <w:iCs/>
          <w:sz w:val="24"/>
          <w:szCs w:val="24"/>
        </w:rPr>
        <w:t>A. bangalorensis</w:t>
      </w:r>
      <w:r>
        <w:rPr>
          <w:rFonts w:ascii="Times New Roman" w:hAnsi="Times New Roman" w:cs="Times New Roman"/>
          <w:sz w:val="24"/>
          <w:szCs w:val="24"/>
        </w:rPr>
        <w:t xml:space="preserve"> from Bihar based on the literature and database search undertaken for this study. This finding is relevant because </w:t>
      </w:r>
      <w:r>
        <w:rPr>
          <w:rFonts w:ascii="Times New Roman" w:hAnsi="Times New Roman" w:cs="Times New Roman"/>
          <w:i/>
          <w:iCs/>
          <w:sz w:val="24"/>
          <w:szCs w:val="24"/>
        </w:rPr>
        <w:t>T. javanica</w:t>
      </w:r>
      <w:r>
        <w:rPr>
          <w:rFonts w:ascii="Times New Roman" w:hAnsi="Times New Roman" w:cs="Times New Roman"/>
          <w:sz w:val="24"/>
          <w:szCs w:val="24"/>
        </w:rPr>
        <w:t xml:space="preserve"> was first reported from litchi orchards in Bihar in 2018 and subsequently spread to additional orchards and districts, becoming an increasing concern in the state's litchi production system (Kumar et al., 2022; Samal et al., 2023).</w:t>
      </w:r>
    </w:p>
    <w:p w14:paraId="29BA1AB0" w14:textId="77777777" w:rsidR="00E04341" w:rsidRPr="00E04341" w:rsidRDefault="00E04341" w:rsidP="00E0434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present study adds quantitative clutch-level information to the existing knowledge of the </w:t>
      </w:r>
      <w:r>
        <w:rPr>
          <w:rFonts w:ascii="Times New Roman" w:hAnsi="Times New Roman" w:cs="Times New Roman"/>
          <w:i/>
          <w:iCs/>
          <w:sz w:val="24"/>
          <w:szCs w:val="24"/>
        </w:rPr>
        <w:t>T. javanica</w:t>
      </w:r>
      <w:r>
        <w:rPr>
          <w:rFonts w:ascii="Times New Roman" w:hAnsi="Times New Roman" w:cs="Times New Roman"/>
          <w:sz w:val="24"/>
          <w:szCs w:val="24"/>
        </w:rPr>
        <w:t xml:space="preserve"> parasitoid complex. Out of the 35 naturally collected egg clutches, nine (25.71%) yielded </w:t>
      </w:r>
      <w:r>
        <w:rPr>
          <w:rFonts w:ascii="Times New Roman" w:hAnsi="Times New Roman" w:cs="Times New Roman"/>
          <w:i/>
          <w:iCs/>
          <w:sz w:val="24"/>
          <w:szCs w:val="24"/>
        </w:rPr>
        <w:t xml:space="preserve">A. bangalorensis </w:t>
      </w:r>
      <w:r>
        <w:rPr>
          <w:rFonts w:ascii="Times New Roman" w:hAnsi="Times New Roman" w:cs="Times New Roman"/>
          <w:sz w:val="24"/>
          <w:szCs w:val="24"/>
        </w:rPr>
        <w:t xml:space="preserve">(Table-3). These nine clutches contained 169 host eggs and produced 169 adult parasitoids, indicating one adult parasitoid emerging from each host egg within the parasitoid-positive subset. This should not be interpreted as 100% parasitism of the entire field-collected sample. Complete apparent parasitism was observed only within the nine </w:t>
      </w:r>
      <w:r>
        <w:rPr>
          <w:rFonts w:ascii="Times New Roman" w:hAnsi="Times New Roman" w:cs="Times New Roman"/>
          <w:i/>
          <w:iCs/>
          <w:sz w:val="24"/>
          <w:szCs w:val="24"/>
        </w:rPr>
        <w:t>A. bangalorensis</w:t>
      </w:r>
      <w:r>
        <w:rPr>
          <w:rFonts w:ascii="Times New Roman" w:hAnsi="Times New Roman" w:cs="Times New Roman"/>
          <w:sz w:val="24"/>
          <w:szCs w:val="24"/>
        </w:rPr>
        <w:t xml:space="preserve">-positive clutches, whereas the remaining collection included 16 clutches producing </w:t>
      </w:r>
      <w:r>
        <w:rPr>
          <w:rFonts w:ascii="Times New Roman" w:hAnsi="Times New Roman" w:cs="Times New Roman"/>
          <w:i/>
          <w:iCs/>
          <w:sz w:val="24"/>
          <w:szCs w:val="24"/>
        </w:rPr>
        <w:t>T. javanica</w:t>
      </w:r>
      <w:r>
        <w:rPr>
          <w:rFonts w:ascii="Times New Roman" w:hAnsi="Times New Roman" w:cs="Times New Roman"/>
          <w:sz w:val="24"/>
          <w:szCs w:val="24"/>
        </w:rPr>
        <w:t xml:space="preserve">, one clutch producing an unidentified </w:t>
      </w:r>
      <w:r>
        <w:rPr>
          <w:rFonts w:ascii="Times New Roman" w:hAnsi="Times New Roman" w:cs="Times New Roman"/>
          <w:i/>
          <w:iCs/>
          <w:sz w:val="24"/>
          <w:szCs w:val="24"/>
        </w:rPr>
        <w:t>Ooencyrtus</w:t>
      </w:r>
      <w:r>
        <w:rPr>
          <w:rFonts w:ascii="Times New Roman" w:hAnsi="Times New Roman" w:cs="Times New Roman"/>
          <w:sz w:val="24"/>
          <w:szCs w:val="24"/>
        </w:rPr>
        <w:t xml:space="preserve"> sp., and nine clutches with no emergence. Previous studies have reported substantial but variable natural parasitism of </w:t>
      </w:r>
      <w:r>
        <w:rPr>
          <w:rFonts w:ascii="Times New Roman" w:hAnsi="Times New Roman" w:cs="Times New Roman"/>
          <w:i/>
          <w:iCs/>
          <w:sz w:val="24"/>
          <w:szCs w:val="24"/>
        </w:rPr>
        <w:t>T. javanica</w:t>
      </w:r>
      <w:r>
        <w:rPr>
          <w:rFonts w:ascii="Times New Roman" w:hAnsi="Times New Roman" w:cs="Times New Roman"/>
          <w:sz w:val="24"/>
          <w:szCs w:val="24"/>
        </w:rPr>
        <w:t xml:space="preserve"> eggs. Gautam et al. (2004) recorded parasitism of 12.9-52.9% by </w:t>
      </w:r>
      <w:r>
        <w:rPr>
          <w:rFonts w:ascii="Times New Roman" w:hAnsi="Times New Roman" w:cs="Times New Roman"/>
          <w:i/>
          <w:iCs/>
          <w:sz w:val="24"/>
          <w:szCs w:val="24"/>
        </w:rPr>
        <w:t>A. colemani</w:t>
      </w:r>
      <w:r>
        <w:rPr>
          <w:rFonts w:ascii="Times New Roman" w:hAnsi="Times New Roman" w:cs="Times New Roman"/>
          <w:sz w:val="24"/>
          <w:szCs w:val="24"/>
        </w:rPr>
        <w:t xml:space="preserve"> and 20.6-55.7% by </w:t>
      </w:r>
      <w:r>
        <w:rPr>
          <w:rFonts w:ascii="Times New Roman" w:hAnsi="Times New Roman" w:cs="Times New Roman"/>
          <w:i/>
          <w:iCs/>
          <w:sz w:val="24"/>
          <w:szCs w:val="24"/>
        </w:rPr>
        <w:t>O. phongi</w:t>
      </w:r>
      <w:r>
        <w:rPr>
          <w:rFonts w:ascii="Times New Roman" w:hAnsi="Times New Roman" w:cs="Times New Roman"/>
          <w:sz w:val="24"/>
          <w:szCs w:val="24"/>
        </w:rPr>
        <w:t xml:space="preserve">, while Choudhary et al. (2015) reported </w:t>
      </w:r>
      <w:r>
        <w:rPr>
          <w:rFonts w:ascii="Times New Roman" w:hAnsi="Times New Roman" w:cs="Times New Roman"/>
          <w:i/>
          <w:iCs/>
          <w:sz w:val="24"/>
          <w:szCs w:val="24"/>
        </w:rPr>
        <w:t>A. bangalorensis</w:t>
      </w:r>
      <w:r>
        <w:rPr>
          <w:rFonts w:ascii="Times New Roman" w:hAnsi="Times New Roman" w:cs="Times New Roman"/>
          <w:sz w:val="24"/>
          <w:szCs w:val="24"/>
        </w:rPr>
        <w:t xml:space="preserve"> and </w:t>
      </w:r>
      <w:r>
        <w:rPr>
          <w:rFonts w:ascii="Times New Roman" w:hAnsi="Times New Roman" w:cs="Times New Roman"/>
          <w:i/>
          <w:iCs/>
          <w:sz w:val="24"/>
          <w:szCs w:val="24"/>
        </w:rPr>
        <w:t>A. acherontiae</w:t>
      </w:r>
      <w:r>
        <w:rPr>
          <w:rFonts w:ascii="Times New Roman" w:hAnsi="Times New Roman" w:cs="Times New Roman"/>
          <w:sz w:val="24"/>
          <w:szCs w:val="24"/>
        </w:rPr>
        <w:t xml:space="preserve"> as egg parasitoids of </w:t>
      </w:r>
      <w:r>
        <w:rPr>
          <w:rFonts w:ascii="Times New Roman" w:hAnsi="Times New Roman" w:cs="Times New Roman"/>
          <w:i/>
          <w:iCs/>
          <w:sz w:val="24"/>
          <w:szCs w:val="24"/>
        </w:rPr>
        <w:t>T. javanica</w:t>
      </w:r>
      <w:r>
        <w:rPr>
          <w:rFonts w:ascii="Times New Roman" w:hAnsi="Times New Roman" w:cs="Times New Roman"/>
          <w:sz w:val="24"/>
          <w:szCs w:val="24"/>
        </w:rPr>
        <w:t>, with parasitism levels of 42.54% and 46.12%, respectively</w:t>
      </w:r>
      <w:r>
        <w:rPr>
          <w:rFonts w:ascii="Times New Roman" w:hAnsi="Times New Roman" w:cs="Times New Roman"/>
          <w:sz w:val="24"/>
          <w:szCs w:val="24"/>
          <w:highlight w:val="yellow"/>
        </w:rPr>
        <w:t xml:space="preserve"> </w:t>
      </w:r>
      <w:r>
        <w:rPr>
          <w:rFonts w:ascii="Times New Roman" w:hAnsi="Times New Roman" w:cs="Times New Roman"/>
          <w:sz w:val="24"/>
          <w:szCs w:val="24"/>
        </w:rPr>
        <w:t>(Table</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4). Differences between these observations may reflect variation in parasitoid species, sampling period, host population, egg age, clutch condition and orchard-management practices. The recovery of an unidentified </w:t>
      </w:r>
      <w:r>
        <w:rPr>
          <w:rFonts w:ascii="Times New Roman" w:hAnsi="Times New Roman" w:cs="Times New Roman"/>
          <w:i/>
          <w:iCs/>
          <w:sz w:val="24"/>
          <w:szCs w:val="24"/>
        </w:rPr>
        <w:t>Ooencyrtus</w:t>
      </w:r>
      <w:r>
        <w:rPr>
          <w:rFonts w:ascii="Times New Roman" w:hAnsi="Times New Roman" w:cs="Times New Roman"/>
          <w:sz w:val="24"/>
          <w:szCs w:val="24"/>
        </w:rPr>
        <w:t xml:space="preserve"> sp. (Figure- G) from one </w:t>
      </w:r>
      <w:r>
        <w:rPr>
          <w:rFonts w:ascii="Times New Roman" w:hAnsi="Times New Roman" w:cs="Times New Roman"/>
          <w:i/>
          <w:iCs/>
          <w:sz w:val="24"/>
          <w:szCs w:val="24"/>
        </w:rPr>
        <w:t>T. javanica</w:t>
      </w:r>
      <w:r>
        <w:rPr>
          <w:rFonts w:ascii="Times New Roman" w:hAnsi="Times New Roman" w:cs="Times New Roman"/>
          <w:sz w:val="24"/>
          <w:szCs w:val="24"/>
        </w:rPr>
        <w:t xml:space="preserve"> egg clutch further indicates that the egg-parasitoid assemblage associated with the litchi stink bug in Bihar may include additional taxa. </w:t>
      </w:r>
      <w:r>
        <w:rPr>
          <w:rFonts w:ascii="Times New Roman" w:hAnsi="Times New Roman" w:cs="Times New Roman"/>
          <w:i/>
          <w:iCs/>
          <w:sz w:val="24"/>
          <w:szCs w:val="24"/>
        </w:rPr>
        <w:t>O. phongi</w:t>
      </w:r>
      <w:r>
        <w:rPr>
          <w:rFonts w:ascii="Times New Roman" w:hAnsi="Times New Roman" w:cs="Times New Roman"/>
          <w:sz w:val="24"/>
          <w:szCs w:val="24"/>
        </w:rPr>
        <w:t xml:space="preserve"> has previously been reported from </w:t>
      </w:r>
      <w:r>
        <w:rPr>
          <w:rFonts w:ascii="Times New Roman" w:hAnsi="Times New Roman" w:cs="Times New Roman"/>
          <w:i/>
          <w:iCs/>
          <w:sz w:val="24"/>
          <w:szCs w:val="24"/>
        </w:rPr>
        <w:t>T. javanica</w:t>
      </w:r>
      <w:r>
        <w:rPr>
          <w:rFonts w:ascii="Times New Roman" w:hAnsi="Times New Roman" w:cs="Times New Roman"/>
          <w:sz w:val="24"/>
          <w:szCs w:val="24"/>
        </w:rPr>
        <w:t xml:space="preserve"> eggs in India (Gautam et al., 2004), with parasitism ranging from 20.6 to 55.7% in that study. However, the </w:t>
      </w:r>
      <w:r>
        <w:rPr>
          <w:rFonts w:ascii="Times New Roman" w:hAnsi="Times New Roman" w:cs="Times New Roman"/>
          <w:i/>
          <w:iCs/>
          <w:sz w:val="24"/>
          <w:szCs w:val="24"/>
        </w:rPr>
        <w:t>Ooencyrtus</w:t>
      </w:r>
      <w:r>
        <w:rPr>
          <w:rFonts w:ascii="Times New Roman" w:hAnsi="Times New Roman" w:cs="Times New Roman"/>
          <w:sz w:val="24"/>
          <w:szCs w:val="24"/>
        </w:rPr>
        <w:t xml:space="preserve"> specimen obtained in the present study was not identified to species level and therefore cannot be assigned to </w:t>
      </w:r>
      <w:r>
        <w:rPr>
          <w:rFonts w:ascii="Times New Roman" w:hAnsi="Times New Roman" w:cs="Times New Roman"/>
          <w:i/>
          <w:iCs/>
          <w:sz w:val="24"/>
          <w:szCs w:val="24"/>
        </w:rPr>
        <w:t>O. phongi</w:t>
      </w:r>
      <w:r>
        <w:rPr>
          <w:rFonts w:ascii="Times New Roman" w:hAnsi="Times New Roman" w:cs="Times New Roman"/>
          <w:sz w:val="24"/>
          <w:szCs w:val="24"/>
        </w:rPr>
        <w:t xml:space="preserve"> without further </w:t>
      </w:r>
      <w:r>
        <w:rPr>
          <w:rFonts w:ascii="Times New Roman" w:hAnsi="Times New Roman" w:cs="Times New Roman"/>
          <w:sz w:val="24"/>
          <w:szCs w:val="24"/>
        </w:rPr>
        <w:lastRenderedPageBreak/>
        <w:t xml:space="preserve">taxonomic confirmation. As only one </w:t>
      </w:r>
      <w:r>
        <w:rPr>
          <w:rFonts w:ascii="Times New Roman" w:hAnsi="Times New Roman" w:cs="Times New Roman"/>
          <w:i/>
          <w:iCs/>
          <w:sz w:val="24"/>
          <w:szCs w:val="24"/>
        </w:rPr>
        <w:t>Ooencyrtus</w:t>
      </w:r>
      <w:r>
        <w:rPr>
          <w:rFonts w:ascii="Times New Roman" w:hAnsi="Times New Roman" w:cs="Times New Roman"/>
          <w:sz w:val="24"/>
          <w:szCs w:val="24"/>
        </w:rPr>
        <w:t>-positive clutch was recovered, no inference can be made regarding its frequency or relative importance in the parasitoid community.</w:t>
      </w:r>
    </w:p>
    <w:p w14:paraId="639EA81A" w14:textId="77777777" w:rsidR="00194113" w:rsidRDefault="00194113" w:rsidP="00E0434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pronounced female bias was observed in </w:t>
      </w:r>
      <w:r>
        <w:rPr>
          <w:rFonts w:ascii="Times New Roman" w:hAnsi="Times New Roman" w:cs="Times New Roman"/>
          <w:i/>
          <w:iCs/>
          <w:sz w:val="24"/>
          <w:szCs w:val="24"/>
        </w:rPr>
        <w:t>A. bangalorensis</w:t>
      </w:r>
      <w:r>
        <w:rPr>
          <w:rFonts w:ascii="Times New Roman" w:hAnsi="Times New Roman" w:cs="Times New Roman"/>
          <w:sz w:val="24"/>
          <w:szCs w:val="24"/>
        </w:rPr>
        <w:t xml:space="preserve"> progeny, with 166 females and three males (98.22% females; female</w:t>
      </w:r>
      <w:r>
        <w:rPr>
          <w:rFonts w:ascii="Times New Roman" w:hAnsi="Times New Roman" w:cs="Times New Roman"/>
          <w:sz w:val="24"/>
          <w:szCs w:val="24"/>
          <w:highlight w:val="yellow"/>
        </w:rPr>
        <w:t>-to-male ratio</w:t>
      </w:r>
      <w:r>
        <w:rPr>
          <w:rFonts w:ascii="Times New Roman" w:hAnsi="Times New Roman" w:cs="Times New Roman"/>
          <w:sz w:val="24"/>
          <w:szCs w:val="24"/>
        </w:rPr>
        <w:t xml:space="preserve"> = 55.3:1) (Figure- F). Female-biased progeny ha</w:t>
      </w:r>
      <w:r>
        <w:rPr>
          <w:rFonts w:ascii="Times New Roman" w:hAnsi="Times New Roman" w:cs="Times New Roman"/>
          <w:sz w:val="24"/>
          <w:szCs w:val="24"/>
          <w:highlight w:val="yellow"/>
        </w:rPr>
        <w:t>ve</w:t>
      </w:r>
      <w:r>
        <w:rPr>
          <w:rFonts w:ascii="Times New Roman" w:hAnsi="Times New Roman" w:cs="Times New Roman"/>
          <w:sz w:val="24"/>
          <w:szCs w:val="24"/>
        </w:rPr>
        <w:t xml:space="preserve"> been reported in several </w:t>
      </w:r>
      <w:r>
        <w:rPr>
          <w:rFonts w:ascii="Times New Roman" w:hAnsi="Times New Roman" w:cs="Times New Roman"/>
          <w:i/>
          <w:iCs/>
          <w:sz w:val="24"/>
          <w:szCs w:val="24"/>
        </w:rPr>
        <w:t>Anastatus</w:t>
      </w:r>
      <w:r>
        <w:rPr>
          <w:rFonts w:ascii="Times New Roman" w:hAnsi="Times New Roman" w:cs="Times New Roman"/>
          <w:sz w:val="24"/>
          <w:szCs w:val="24"/>
        </w:rPr>
        <w:t xml:space="preserve"> species, including </w:t>
      </w:r>
      <w:r>
        <w:rPr>
          <w:rFonts w:ascii="Times New Roman" w:hAnsi="Times New Roman" w:cs="Times New Roman"/>
          <w:i/>
          <w:iCs/>
          <w:sz w:val="24"/>
          <w:szCs w:val="24"/>
        </w:rPr>
        <w:t>A. orientalis</w:t>
      </w:r>
      <w:r>
        <w:rPr>
          <w:rFonts w:ascii="Times New Roman" w:hAnsi="Times New Roman" w:cs="Times New Roman"/>
          <w:sz w:val="24"/>
          <w:szCs w:val="24"/>
        </w:rPr>
        <w:t xml:space="preserve">, </w:t>
      </w:r>
      <w:r>
        <w:rPr>
          <w:rFonts w:ascii="Times New Roman" w:hAnsi="Times New Roman" w:cs="Times New Roman"/>
          <w:i/>
          <w:iCs/>
          <w:sz w:val="24"/>
          <w:szCs w:val="24"/>
        </w:rPr>
        <w:t>A. japonicus</w:t>
      </w:r>
      <w:r>
        <w:rPr>
          <w:rFonts w:ascii="Times New Roman" w:hAnsi="Times New Roman" w:cs="Times New Roman"/>
          <w:sz w:val="24"/>
          <w:szCs w:val="24"/>
        </w:rPr>
        <w:t xml:space="preserve">, </w:t>
      </w:r>
      <w:r>
        <w:rPr>
          <w:rFonts w:ascii="Times New Roman" w:hAnsi="Times New Roman" w:cs="Times New Roman"/>
          <w:i/>
          <w:iCs/>
          <w:sz w:val="24"/>
          <w:szCs w:val="24"/>
        </w:rPr>
        <w:t>A. bifasciatus</w:t>
      </w:r>
      <w:r>
        <w:rPr>
          <w:rFonts w:ascii="Times New Roman" w:hAnsi="Times New Roman" w:cs="Times New Roman"/>
          <w:sz w:val="24"/>
          <w:szCs w:val="24"/>
        </w:rPr>
        <w:t xml:space="preserve">, and </w:t>
      </w:r>
      <w:r>
        <w:rPr>
          <w:rFonts w:ascii="Times New Roman" w:hAnsi="Times New Roman" w:cs="Times New Roman"/>
          <w:i/>
          <w:iCs/>
          <w:sz w:val="24"/>
          <w:szCs w:val="24"/>
        </w:rPr>
        <w:t>A. meilingensis</w:t>
      </w:r>
      <w:r>
        <w:rPr>
          <w:rFonts w:ascii="Times New Roman" w:hAnsi="Times New Roman" w:cs="Times New Roman"/>
          <w:sz w:val="24"/>
          <w:szCs w:val="24"/>
        </w:rPr>
        <w:t xml:space="preserve"> (King, 1987; </w:t>
      </w:r>
      <w:r>
        <w:rPr>
          <w:rFonts w:ascii="Times New Roman" w:hAnsi="Times New Roman" w:cs="Times New Roman"/>
          <w:sz w:val="24"/>
          <w:szCs w:val="24"/>
          <w:highlight w:val="yellow"/>
        </w:rPr>
        <w:t>Bro</w:t>
      </w:r>
      <w:r>
        <w:rPr>
          <w:rFonts w:ascii="Times New Roman" w:hAnsi="Times New Roman" w:cs="Times New Roman"/>
          <w:sz w:val="24"/>
          <w:szCs w:val="24"/>
        </w:rPr>
        <w:t>a</w:t>
      </w:r>
      <w:r>
        <w:rPr>
          <w:rFonts w:ascii="Times New Roman" w:hAnsi="Times New Roman" w:cs="Times New Roman"/>
          <w:sz w:val="24"/>
          <w:szCs w:val="24"/>
          <w:highlight w:val="yellow"/>
        </w:rPr>
        <w:t>dle</w:t>
      </w:r>
      <w:r>
        <w:rPr>
          <w:rFonts w:ascii="Times New Roman" w:hAnsi="Times New Roman" w:cs="Times New Roman"/>
          <w:sz w:val="24"/>
          <w:szCs w:val="24"/>
        </w:rPr>
        <w:t>y et al., 2021; Mi et al., 2022; Stahl et al., 2018; Wang et al., 202</w:t>
      </w:r>
      <w:r>
        <w:rPr>
          <w:rFonts w:ascii="Times New Roman" w:hAnsi="Times New Roman" w:cs="Times New Roman"/>
          <w:sz w:val="24"/>
          <w:szCs w:val="24"/>
          <w:highlight w:val="yellow"/>
        </w:rPr>
        <w:t>6</w:t>
      </w:r>
      <w:r>
        <w:rPr>
          <w:rFonts w:ascii="Times New Roman" w:hAnsi="Times New Roman" w:cs="Times New Roman"/>
          <w:sz w:val="24"/>
          <w:szCs w:val="24"/>
        </w:rPr>
        <w:t xml:space="preserve">). Sex allocation in parasitoids can vary with maternal age, host size and quality, sperm availability, parasitoid density and environmental conditions (King, 1987; Boulton et al., 2015). In particular, studies of </w:t>
      </w:r>
      <w:r>
        <w:rPr>
          <w:rFonts w:ascii="Times New Roman" w:hAnsi="Times New Roman" w:cs="Times New Roman"/>
          <w:i/>
          <w:iCs/>
          <w:sz w:val="24"/>
          <w:szCs w:val="24"/>
        </w:rPr>
        <w:t>Anastatus</w:t>
      </w:r>
      <w:r>
        <w:rPr>
          <w:rFonts w:ascii="Times New Roman" w:hAnsi="Times New Roman" w:cs="Times New Roman"/>
          <w:sz w:val="24"/>
          <w:szCs w:val="24"/>
        </w:rPr>
        <w:t xml:space="preserve"> have demonstrated changes in progeny sex ratio with maternal age and host-egg characteristics (</w:t>
      </w:r>
      <w:r>
        <w:rPr>
          <w:rFonts w:ascii="Times New Roman" w:hAnsi="Times New Roman" w:cs="Times New Roman"/>
          <w:sz w:val="24"/>
          <w:szCs w:val="24"/>
          <w:highlight w:val="yellow"/>
        </w:rPr>
        <w:t>Bro</w:t>
      </w:r>
      <w:r>
        <w:rPr>
          <w:rFonts w:ascii="Times New Roman" w:hAnsi="Times New Roman" w:cs="Times New Roman"/>
          <w:sz w:val="24"/>
          <w:szCs w:val="24"/>
        </w:rPr>
        <w:t>a</w:t>
      </w:r>
      <w:r>
        <w:rPr>
          <w:rFonts w:ascii="Times New Roman" w:hAnsi="Times New Roman" w:cs="Times New Roman"/>
          <w:sz w:val="24"/>
          <w:szCs w:val="24"/>
          <w:highlight w:val="yellow"/>
        </w:rPr>
        <w:t>dle</w:t>
      </w:r>
      <w:r>
        <w:rPr>
          <w:rFonts w:ascii="Times New Roman" w:hAnsi="Times New Roman" w:cs="Times New Roman"/>
          <w:sz w:val="24"/>
          <w:szCs w:val="24"/>
        </w:rPr>
        <w:t xml:space="preserve">y et al., 2021; Mi et al., 2022; Broadley et al., 2023). Therefore, the strongly female-biased progeny observed here may reflect the characteristics of the sampled </w:t>
      </w:r>
      <w:r>
        <w:rPr>
          <w:rFonts w:ascii="Times New Roman" w:hAnsi="Times New Roman" w:cs="Times New Roman"/>
          <w:i/>
          <w:iCs/>
          <w:sz w:val="24"/>
          <w:szCs w:val="24"/>
        </w:rPr>
        <w:t>T. javanica</w:t>
      </w:r>
      <w:r>
        <w:rPr>
          <w:rFonts w:ascii="Times New Roman" w:hAnsi="Times New Roman" w:cs="Times New Roman"/>
          <w:sz w:val="24"/>
          <w:szCs w:val="24"/>
        </w:rPr>
        <w:t xml:space="preserve"> egg clutches and associated maternal or environmental conditions. However, because only nine clutches produced parasitoid progeny, the observed ratio should be considered descriptive rather than representative of the population-level sex ratio of </w:t>
      </w:r>
      <w:r>
        <w:rPr>
          <w:rFonts w:ascii="Times New Roman" w:hAnsi="Times New Roman" w:cs="Times New Roman"/>
          <w:i/>
          <w:iCs/>
          <w:sz w:val="24"/>
          <w:szCs w:val="24"/>
        </w:rPr>
        <w:t>A. bangalorensis</w:t>
      </w:r>
      <w:r>
        <w:rPr>
          <w:rFonts w:ascii="Times New Roman" w:hAnsi="Times New Roman" w:cs="Times New Roman"/>
          <w:sz w:val="24"/>
          <w:szCs w:val="24"/>
        </w:rPr>
        <w:t xml:space="preserve"> in Bihar. Female-first emergence was recorded in all three clutches that produced males. As male-first emergence (protandry) is documented in parasitoid wasps, including the congeneric </w:t>
      </w:r>
      <w:r>
        <w:rPr>
          <w:rFonts w:ascii="Times New Roman" w:hAnsi="Times New Roman" w:cs="Times New Roman"/>
          <w:i/>
          <w:iCs/>
          <w:sz w:val="24"/>
          <w:szCs w:val="24"/>
        </w:rPr>
        <w:t>A. disparis</w:t>
      </w:r>
      <w:r>
        <w:rPr>
          <w:rFonts w:ascii="Times New Roman" w:hAnsi="Times New Roman" w:cs="Times New Roman"/>
          <w:sz w:val="24"/>
          <w:szCs w:val="24"/>
        </w:rPr>
        <w:t xml:space="preserve"> (Boulton et al., 2015; Liu et al., 2017), the present female-first pattern is best treated as an observation requiring confirmation from additional clutches rather than as a species-specific behavioural trait.</w:t>
      </w:r>
    </w:p>
    <w:p w14:paraId="58A3E94D" w14:textId="77DBC2EA" w:rsidR="00E04341" w:rsidRDefault="00E04341" w:rsidP="00E04341">
      <w:pPr>
        <w:spacing w:line="360" w:lineRule="auto"/>
        <w:jc w:val="both"/>
        <w:rPr>
          <w:rFonts w:ascii="Times New Roman" w:hAnsi="Times New Roman" w:cs="Times New Roman"/>
          <w:sz w:val="24"/>
          <w:szCs w:val="24"/>
        </w:rPr>
      </w:pPr>
      <w:r w:rsidRPr="00E04341">
        <w:rPr>
          <w:rFonts w:ascii="Times New Roman" w:hAnsi="Times New Roman" w:cs="Times New Roman"/>
          <w:sz w:val="24"/>
          <w:szCs w:val="24"/>
        </w:rPr>
        <w:t xml:space="preserve">The occurrence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in Muzaffarpur is relevant to the natural-enemy complex of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particularly in view of the increasing importance of this pest in Bihar. Previous studies have suggested that egg </w:t>
      </w:r>
      <w:proofErr w:type="spellStart"/>
      <w:r w:rsidRPr="00E04341">
        <w:rPr>
          <w:rFonts w:ascii="Times New Roman" w:hAnsi="Times New Roman" w:cs="Times New Roman"/>
          <w:sz w:val="24"/>
          <w:szCs w:val="24"/>
        </w:rPr>
        <w:t>parasitoids</w:t>
      </w:r>
      <w:proofErr w:type="spellEnd"/>
      <w:r w:rsidRPr="00E04341">
        <w:rPr>
          <w:rFonts w:ascii="Times New Roman" w:hAnsi="Times New Roman" w:cs="Times New Roman"/>
          <w:sz w:val="24"/>
          <w:szCs w:val="24"/>
        </w:rPr>
        <w:t xml:space="preserve"> may contribute to the natural regulation of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populations and have highlighted the potential importance of parasitoid conservation in litchi orchards (Gautam et al., 2004; Choudhary et al., 2015). Choudhary et al. (2015) further reported differences in egg parasitism between insecticide-treated and untreated orchards, indicating that orchard-management practices can influence parasitoid activity. Nevertheless, the present study does not demonstrate biological-control efficacy because no parasitoid-release, exclusion, host-density or replicated orchard experiment was conducted. The findings should therefore be regarded as baseline evidence of natural parasitoid occurrence rather than proof of population suppression by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w:t>
      </w:r>
      <w:r w:rsidR="0067252E">
        <w:rPr>
          <w:rFonts w:ascii="Times New Roman" w:hAnsi="Times New Roman" w:cs="Times New Roman"/>
          <w:sz w:val="24"/>
          <w:szCs w:val="24"/>
        </w:rPr>
        <w:t xml:space="preserve"> </w:t>
      </w:r>
    </w:p>
    <w:p w14:paraId="33B160FE" w14:textId="77777777" w:rsidR="0067252E" w:rsidRDefault="0067252E" w:rsidP="00E04341">
      <w:pPr>
        <w:spacing w:line="360" w:lineRule="auto"/>
        <w:jc w:val="both"/>
        <w:rPr>
          <w:rFonts w:ascii="Times New Roman" w:hAnsi="Times New Roman" w:cs="Times New Roman"/>
          <w:sz w:val="24"/>
          <w:szCs w:val="24"/>
        </w:rPr>
      </w:pPr>
    </w:p>
    <w:p w14:paraId="05E3B48E" w14:textId="77777777" w:rsidR="00D569AC" w:rsidRPr="00F61A20" w:rsidRDefault="00D569AC" w:rsidP="00D569AC">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F61A20">
        <w:rPr>
          <w:rFonts w:ascii="Times New Roman" w:eastAsia="Times New Roman" w:hAnsi="Times New Roman" w:cs="Times New Roman"/>
          <w:b/>
          <w:bCs/>
          <w:sz w:val="36"/>
          <w:szCs w:val="36"/>
          <w:lang w:eastAsia="en-GB"/>
        </w:rPr>
        <w:lastRenderedPageBreak/>
        <w:t>Conclusions</w:t>
      </w:r>
    </w:p>
    <w:p w14:paraId="0B926416" w14:textId="77777777" w:rsidR="00D569AC" w:rsidRDefault="00D569AC" w:rsidP="00D569AC">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i/>
          <w:iCs/>
          <w:sz w:val="24"/>
          <w:szCs w:val="24"/>
          <w:lang w:eastAsia="en-GB"/>
        </w:rPr>
        <w:t>Anastatus bangalorensis</w:t>
      </w:r>
      <w:r>
        <w:rPr>
          <w:rFonts w:ascii="Times New Roman" w:eastAsia="Times New Roman" w:hAnsi="Times New Roman" w:cs="Times New Roman"/>
          <w:sz w:val="24"/>
          <w:szCs w:val="24"/>
          <w:lang w:eastAsia="en-GB"/>
        </w:rPr>
        <w:t xml:space="preserve"> was recovered from nine of 35 naturally collected </w:t>
      </w:r>
      <w:r>
        <w:rPr>
          <w:rFonts w:ascii="Times New Roman" w:eastAsia="Times New Roman" w:hAnsi="Times New Roman" w:cs="Times New Roman"/>
          <w:i/>
          <w:iCs/>
          <w:sz w:val="24"/>
          <w:szCs w:val="24"/>
          <w:lang w:eastAsia="en-GB"/>
        </w:rPr>
        <w:t>Tessaratoma javanica</w:t>
      </w:r>
      <w:r>
        <w:rPr>
          <w:rFonts w:ascii="Times New Roman" w:eastAsia="Times New Roman" w:hAnsi="Times New Roman" w:cs="Times New Roman"/>
          <w:sz w:val="24"/>
          <w:szCs w:val="24"/>
          <w:lang w:eastAsia="en-GB"/>
        </w:rPr>
        <w:t xml:space="preserve"> egg clutches from ‘Shahi’ litchi in the Muzaffarpur region of Bihar. The nine positive clutches contained 169 host eggs and yielded 169 parasitoids, comprising 166 females and three males. The resulting progeny was strongly female</w:t>
      </w:r>
      <w:r>
        <w:rPr>
          <w:rFonts w:ascii="Times New Roman" w:eastAsia="Times New Roman" w:hAnsi="Times New Roman" w:cs="Times New Roman"/>
          <w:sz w:val="24"/>
          <w:szCs w:val="24"/>
          <w:highlight w:val="yellow"/>
          <w:lang w:eastAsia="en-GB"/>
        </w:rPr>
        <w:t>-</w:t>
      </w:r>
      <w:r>
        <w:rPr>
          <w:rFonts w:ascii="Times New Roman" w:eastAsia="Times New Roman" w:hAnsi="Times New Roman" w:cs="Times New Roman"/>
          <w:sz w:val="24"/>
          <w:szCs w:val="24"/>
          <w:lang w:eastAsia="en-GB"/>
        </w:rPr>
        <w:t xml:space="preserve">biased, while female-first emergence was observed in all three clutches containing males. An unidentified </w:t>
      </w:r>
      <w:r>
        <w:rPr>
          <w:rFonts w:ascii="Times New Roman" w:eastAsia="Times New Roman" w:hAnsi="Times New Roman" w:cs="Times New Roman"/>
          <w:i/>
          <w:iCs/>
          <w:sz w:val="24"/>
          <w:szCs w:val="24"/>
          <w:lang w:eastAsia="en-GB"/>
        </w:rPr>
        <w:t>Ooencyrtus</w:t>
      </w:r>
      <w:r>
        <w:rPr>
          <w:rFonts w:ascii="Times New Roman" w:eastAsia="Times New Roman" w:hAnsi="Times New Roman" w:cs="Times New Roman"/>
          <w:sz w:val="24"/>
          <w:szCs w:val="24"/>
          <w:lang w:eastAsia="en-GB"/>
        </w:rPr>
        <w:t xml:space="preserve"> species was additionally recovered from one clutch. These observations provide baseline information on the occurrence, clutch-level emergence and progeny composition of </w:t>
      </w:r>
      <w:r>
        <w:rPr>
          <w:rFonts w:ascii="Times New Roman" w:eastAsia="Times New Roman" w:hAnsi="Times New Roman" w:cs="Times New Roman"/>
          <w:i/>
          <w:iCs/>
          <w:sz w:val="24"/>
          <w:szCs w:val="24"/>
          <w:lang w:eastAsia="en-GB"/>
        </w:rPr>
        <w:t>A. bangalorensis</w:t>
      </w:r>
      <w:r>
        <w:rPr>
          <w:rFonts w:ascii="Times New Roman" w:eastAsia="Times New Roman" w:hAnsi="Times New Roman" w:cs="Times New Roman"/>
          <w:sz w:val="24"/>
          <w:szCs w:val="24"/>
          <w:lang w:eastAsia="en-GB"/>
        </w:rPr>
        <w:t xml:space="preserve"> associated with </w:t>
      </w:r>
      <w:r>
        <w:rPr>
          <w:rFonts w:ascii="Times New Roman" w:eastAsia="Times New Roman" w:hAnsi="Times New Roman" w:cs="Times New Roman"/>
          <w:i/>
          <w:iCs/>
          <w:sz w:val="24"/>
          <w:szCs w:val="24"/>
          <w:lang w:eastAsia="en-GB"/>
        </w:rPr>
        <w:t>T. javanica</w:t>
      </w:r>
      <w:r>
        <w:rPr>
          <w:rFonts w:ascii="Times New Roman" w:eastAsia="Times New Roman" w:hAnsi="Times New Roman" w:cs="Times New Roman"/>
          <w:sz w:val="24"/>
          <w:szCs w:val="24"/>
          <w:lang w:eastAsia="en-GB"/>
        </w:rPr>
        <w:t xml:space="preserve"> in Bihar. The findings should not be interpreted as evidence of population-level parasitism, cultivar specificity or biological-control efficacy, which require broader and experimentally replicated investigation.</w:t>
      </w:r>
    </w:p>
    <w:p w14:paraId="2DCB77C8" w14:textId="77777777" w:rsidR="0067252E" w:rsidRDefault="0067252E" w:rsidP="00D569AC">
      <w:pPr>
        <w:spacing w:before="100" w:beforeAutospacing="1" w:after="100" w:afterAutospacing="1" w:line="240" w:lineRule="auto"/>
        <w:rPr>
          <w:rFonts w:ascii="Times New Roman" w:eastAsia="Times New Roman" w:hAnsi="Times New Roman" w:cs="Times New Roman"/>
          <w:sz w:val="24"/>
          <w:szCs w:val="24"/>
          <w:lang w:eastAsia="en-GB"/>
        </w:rPr>
      </w:pPr>
    </w:p>
    <w:p w14:paraId="451C609A" w14:textId="77777777" w:rsidR="0067252E" w:rsidRPr="0067252E" w:rsidRDefault="0067252E" w:rsidP="0067252E">
      <w:pPr>
        <w:spacing w:line="360" w:lineRule="auto"/>
        <w:jc w:val="both"/>
        <w:rPr>
          <w:rFonts w:ascii="Times New Roman" w:hAnsi="Times New Roman" w:cs="Times New Roman"/>
          <w:b/>
          <w:bCs/>
          <w:sz w:val="24"/>
          <w:szCs w:val="24"/>
        </w:rPr>
      </w:pPr>
      <w:r w:rsidRPr="0067252E">
        <w:rPr>
          <w:rFonts w:ascii="Times New Roman" w:hAnsi="Times New Roman" w:cs="Times New Roman"/>
          <w:b/>
          <w:bCs/>
          <w:sz w:val="24"/>
          <w:szCs w:val="24"/>
        </w:rPr>
        <w:t xml:space="preserve">Limitations </w:t>
      </w:r>
    </w:p>
    <w:p w14:paraId="6CB2E097" w14:textId="77777777" w:rsidR="0067252E" w:rsidRDefault="0067252E" w:rsidP="0067252E">
      <w:pPr>
        <w:spacing w:line="360" w:lineRule="auto"/>
        <w:jc w:val="both"/>
        <w:rPr>
          <w:rFonts w:ascii="Times New Roman" w:hAnsi="Times New Roman" w:cs="Times New Roman"/>
          <w:sz w:val="24"/>
          <w:szCs w:val="24"/>
        </w:rPr>
      </w:pPr>
      <w:r w:rsidRPr="00E04341">
        <w:rPr>
          <w:rFonts w:ascii="Times New Roman" w:hAnsi="Times New Roman" w:cs="Times New Roman"/>
          <w:sz w:val="24"/>
          <w:szCs w:val="24"/>
        </w:rPr>
        <w:t xml:space="preserve">The association with GI-registered ‘Shahi’ litchi is agriculturally relevant because Muzaffarpur is a major litchi-producing region and ‘Shahi’ is an important commercial cultivar. However, the present study does not establish cultivar specificity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The demonstrated biological association is between the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and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eggs, while ‘Shahi’ litchi represents the crop and cultivar on which the host occurred. The study was also restricted to May 2026 and a limited number of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-positive clutches. Therefore, seasonal abundance, population dynamics and the broader distribution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in Bihar remain unknown. The nine clutches without emergence should likewise not automatically be interpreted as mortality or absence of viable eggs because their precise fate was not experimentally determined.</w:t>
      </w:r>
      <w:r>
        <w:rPr>
          <w:rFonts w:ascii="Times New Roman" w:hAnsi="Times New Roman" w:cs="Times New Roman"/>
          <w:sz w:val="24"/>
          <w:szCs w:val="24"/>
        </w:rPr>
        <w:t xml:space="preserve"> </w:t>
      </w:r>
      <w:r w:rsidRPr="00E04341">
        <w:rPr>
          <w:rFonts w:ascii="Times New Roman" w:hAnsi="Times New Roman" w:cs="Times New Roman"/>
          <w:sz w:val="24"/>
          <w:szCs w:val="24"/>
        </w:rPr>
        <w:t xml:space="preserve">Overall, the present study extends the documented geographical occurrence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to Bihar and provides quantitative observations on clutch-level emergence, progeny sex composition and emergence sequence from naturally collected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eggs. The additional recovery of an unidentified </w:t>
      </w:r>
      <w:proofErr w:type="spellStart"/>
      <w:r w:rsidRPr="00E04341">
        <w:rPr>
          <w:rFonts w:ascii="Times New Roman" w:hAnsi="Times New Roman" w:cs="Times New Roman"/>
          <w:i/>
          <w:iCs/>
          <w:sz w:val="24"/>
          <w:szCs w:val="24"/>
        </w:rPr>
        <w:t>Ooencyrtus</w:t>
      </w:r>
      <w:proofErr w:type="spellEnd"/>
      <w:r w:rsidRPr="00E04341">
        <w:rPr>
          <w:rFonts w:ascii="Times New Roman" w:hAnsi="Times New Roman" w:cs="Times New Roman"/>
          <w:sz w:val="24"/>
          <w:szCs w:val="24"/>
        </w:rPr>
        <w:t xml:space="preserve"> sp. indicates that the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complex may be more diverse than the present sample suggests. Further seasonal surveys across replicated litchi orchards, together with species-level identification of </w:t>
      </w:r>
      <w:proofErr w:type="spellStart"/>
      <w:r w:rsidRPr="00E04341">
        <w:rPr>
          <w:rFonts w:ascii="Times New Roman" w:hAnsi="Times New Roman" w:cs="Times New Roman"/>
          <w:sz w:val="24"/>
          <w:szCs w:val="24"/>
        </w:rPr>
        <w:t>parasitoids</w:t>
      </w:r>
      <w:proofErr w:type="spellEnd"/>
      <w:r w:rsidRPr="00E04341">
        <w:rPr>
          <w:rFonts w:ascii="Times New Roman" w:hAnsi="Times New Roman" w:cs="Times New Roman"/>
          <w:sz w:val="24"/>
          <w:szCs w:val="24"/>
        </w:rPr>
        <w:t xml:space="preserve"> and controlled parasitism studies, are required to determine the abundance, host–</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dynamics and potential biological-control significance of these natural enemies in Bihar.</w:t>
      </w:r>
    </w:p>
    <w:p w14:paraId="45901FAF" w14:textId="77777777" w:rsidR="0067252E" w:rsidRPr="00F61A20" w:rsidRDefault="0067252E" w:rsidP="00D569AC">
      <w:pPr>
        <w:spacing w:before="100" w:beforeAutospacing="1" w:after="100" w:afterAutospacing="1" w:line="240" w:lineRule="auto"/>
        <w:rPr>
          <w:rFonts w:ascii="Times New Roman" w:eastAsia="Times New Roman" w:hAnsi="Times New Roman" w:cs="Times New Roman"/>
          <w:sz w:val="24"/>
          <w:szCs w:val="24"/>
          <w:lang w:eastAsia="en-GB"/>
        </w:rPr>
      </w:pPr>
    </w:p>
    <w:p w14:paraId="0A1651D3" w14:textId="77777777" w:rsidR="00D569AC" w:rsidRPr="001B358C" w:rsidRDefault="00D569AC" w:rsidP="005A40D0">
      <w:pPr>
        <w:spacing w:line="360" w:lineRule="auto"/>
        <w:jc w:val="both"/>
        <w:rPr>
          <w:rFonts w:ascii="Times New Roman" w:hAnsi="Times New Roman" w:cs="Times New Roman"/>
          <w:sz w:val="24"/>
          <w:szCs w:val="24"/>
        </w:rPr>
      </w:pPr>
    </w:p>
    <w:p w14:paraId="154DB71D"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lastRenderedPageBreak/>
        <w:t>Declarations</w:t>
      </w:r>
    </w:p>
    <w:p w14:paraId="6176947F"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Conflict of interest</w:t>
      </w:r>
    </w:p>
    <w:p w14:paraId="1D2BB87C"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The author declares that there is no conflict of interest.</w:t>
      </w:r>
    </w:p>
    <w:p w14:paraId="3151398D"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Ethical approval</w:t>
      </w:r>
    </w:p>
    <w:p w14:paraId="14199B29"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Not applicable.</w:t>
      </w:r>
    </w:p>
    <w:p w14:paraId="35622B91" w14:textId="77777777" w:rsidR="00C63A81" w:rsidRDefault="00C63A81" w:rsidP="00384217">
      <w:pPr>
        <w:spacing w:after="0" w:line="240" w:lineRule="auto"/>
        <w:rPr>
          <w:rFonts w:ascii="Times New Roman" w:hAnsi="Times New Roman" w:cs="Times New Roman"/>
          <w:b/>
        </w:rPr>
      </w:pPr>
    </w:p>
    <w:p w14:paraId="122E31F2" w14:textId="77777777" w:rsidR="00384217" w:rsidRDefault="00384217" w:rsidP="00384217">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113EC358" w14:textId="77777777" w:rsidR="00384217" w:rsidRDefault="00384217" w:rsidP="00384217">
      <w:pPr>
        <w:spacing w:after="0" w:line="240" w:lineRule="auto"/>
        <w:rPr>
          <w:rFonts w:ascii="Times New Roman" w:hAnsi="Times New Roman" w:cs="Times New Roman"/>
          <w:b/>
        </w:rPr>
      </w:pPr>
    </w:p>
    <w:p w14:paraId="2FD8C3D0" w14:textId="77777777" w:rsidR="00384217" w:rsidRDefault="00384217" w:rsidP="00384217">
      <w:pPr>
        <w:spacing w:after="0" w:line="240" w:lineRule="auto"/>
        <w:rPr>
          <w:rFonts w:ascii="Times New Roman" w:hAnsi="Times New Roman" w:cs="Times New Roman"/>
          <w:b/>
        </w:rPr>
      </w:pPr>
    </w:p>
    <w:p w14:paraId="29DCC8EC" w14:textId="77777777" w:rsidR="00384217" w:rsidRDefault="00384217" w:rsidP="00384217">
      <w:pPr>
        <w:spacing w:after="0" w:line="240" w:lineRule="auto"/>
        <w:rPr>
          <w:rFonts w:ascii="Times New Roman" w:hAnsi="Times New Roman" w:cs="Times New Roman"/>
          <w:b/>
        </w:rPr>
      </w:pPr>
    </w:p>
    <w:p w14:paraId="1614CEB8" w14:textId="77777777" w:rsidR="00384217" w:rsidRPr="002D08AC" w:rsidRDefault="00384217" w:rsidP="00384217">
      <w:pPr>
        <w:spacing w:after="0" w:line="240" w:lineRule="auto"/>
        <w:rPr>
          <w:rFonts w:ascii="Arial" w:hAnsi="Arial" w:cs="Arial"/>
          <w:sz w:val="20"/>
        </w:rPr>
      </w:pPr>
      <w:r w:rsidRPr="002D08AC">
        <w:rPr>
          <w:rFonts w:ascii="Arial" w:hAnsi="Arial" w:cs="Arial"/>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74B192C" w14:textId="77777777" w:rsidR="00384217" w:rsidRPr="006E66EF" w:rsidRDefault="00384217" w:rsidP="006E66EF">
      <w:pPr>
        <w:spacing w:line="360" w:lineRule="auto"/>
        <w:jc w:val="both"/>
        <w:rPr>
          <w:rFonts w:ascii="Times New Roman" w:hAnsi="Times New Roman" w:cs="Times New Roman"/>
          <w:sz w:val="24"/>
          <w:szCs w:val="24"/>
        </w:rPr>
      </w:pPr>
    </w:p>
    <w:p w14:paraId="57118CE4"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References</w:t>
      </w:r>
    </w:p>
    <w:p w14:paraId="54166EA0" w14:textId="77777777"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en-US" w:bidi="ar-SA"/>
        </w:rPr>
        <w:t xml:space="preserve">Athithya, A., &amp; </w:t>
      </w:r>
      <w:proofErr w:type="spellStart"/>
      <w:r w:rsidRPr="001E609E">
        <w:rPr>
          <w:rFonts w:ascii="Times New Roman" w:eastAsia="Times New Roman" w:hAnsi="Times New Roman" w:cs="Times New Roman"/>
          <w:sz w:val="24"/>
          <w:szCs w:val="24"/>
          <w:lang w:val="en-US" w:bidi="ar-SA"/>
        </w:rPr>
        <w:t>Manickavasagam</w:t>
      </w:r>
      <w:proofErr w:type="spellEnd"/>
      <w:r w:rsidRPr="001E609E">
        <w:rPr>
          <w:rFonts w:ascii="Times New Roman" w:eastAsia="Times New Roman" w:hAnsi="Times New Roman" w:cs="Times New Roman"/>
          <w:sz w:val="24"/>
          <w:szCs w:val="24"/>
          <w:lang w:val="en-US" w:bidi="ar-SA"/>
        </w:rPr>
        <w:t xml:space="preserve">, S. (2022). Checklist of Indian fairyfly (Hymenoptera: </w:t>
      </w:r>
      <w:proofErr w:type="spellStart"/>
      <w:r w:rsidRPr="001E609E">
        <w:rPr>
          <w:rFonts w:ascii="Times New Roman" w:eastAsia="Times New Roman" w:hAnsi="Times New Roman" w:cs="Times New Roman"/>
          <w:sz w:val="24"/>
          <w:szCs w:val="24"/>
          <w:lang w:val="en-US" w:bidi="ar-SA"/>
        </w:rPr>
        <w:t>Mymaridae</w:t>
      </w:r>
      <w:proofErr w:type="spellEnd"/>
      <w:r w:rsidRPr="001E609E">
        <w:rPr>
          <w:rFonts w:ascii="Times New Roman" w:eastAsia="Times New Roman" w:hAnsi="Times New Roman" w:cs="Times New Roman"/>
          <w:sz w:val="24"/>
          <w:szCs w:val="24"/>
          <w:lang w:val="en-US" w:bidi="ar-SA"/>
        </w:rPr>
        <w:t xml:space="preserve">) parasitoids: An update. </w:t>
      </w:r>
      <w:r w:rsidRPr="001E609E">
        <w:rPr>
          <w:rFonts w:ascii="Times New Roman" w:eastAsia="Times New Roman" w:hAnsi="Times New Roman" w:cs="Times New Roman"/>
          <w:i/>
          <w:iCs/>
          <w:sz w:val="24"/>
          <w:szCs w:val="24"/>
          <w:lang w:val="en-US" w:bidi="ar-SA"/>
        </w:rPr>
        <w:t>Uttar Pradesh Journal of Zoology, 43</w:t>
      </w:r>
      <w:r w:rsidRPr="001E609E">
        <w:rPr>
          <w:rFonts w:ascii="Times New Roman" w:eastAsia="Times New Roman" w:hAnsi="Times New Roman" w:cs="Times New Roman"/>
          <w:sz w:val="24"/>
          <w:szCs w:val="24"/>
          <w:lang w:val="en-US" w:bidi="ar-SA"/>
        </w:rPr>
        <w:t xml:space="preserve">(5), 14–38. </w:t>
      </w:r>
      <w:hyperlink r:id="rId7" w:history="1">
        <w:r w:rsidRPr="001E609E">
          <w:rPr>
            <w:rFonts w:ascii="Times New Roman" w:eastAsia="Times New Roman" w:hAnsi="Times New Roman" w:cs="Times New Roman"/>
            <w:color w:val="0000FF"/>
            <w:sz w:val="24"/>
            <w:szCs w:val="24"/>
            <w:u w:val="single"/>
            <w:lang w:val="en-US" w:bidi="ar-SA"/>
          </w:rPr>
          <w:t>https://doi.org/10.56557/upjoz/2022/v43i52950</w:t>
        </w:r>
      </w:hyperlink>
    </w:p>
    <w:p w14:paraId="7B9EE17D" w14:textId="77777777"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en-US" w:bidi="ar-SA"/>
        </w:rPr>
        <w:t xml:space="preserve">Boulton, R. A., Collins, L. A., &amp; Shuker, D. M. (2015). Beyond sex allocation: The role of mating systems in sexual selection in parasitoid wasps. </w:t>
      </w:r>
      <w:r w:rsidRPr="001E609E">
        <w:rPr>
          <w:rFonts w:ascii="Times New Roman" w:eastAsia="Times New Roman" w:hAnsi="Times New Roman" w:cs="Times New Roman"/>
          <w:i/>
          <w:iCs/>
          <w:sz w:val="24"/>
          <w:szCs w:val="24"/>
          <w:lang w:val="en-US" w:bidi="ar-SA"/>
        </w:rPr>
        <w:t>Biological Reviews, 90</w:t>
      </w:r>
      <w:r w:rsidRPr="001E609E">
        <w:rPr>
          <w:rFonts w:ascii="Times New Roman" w:eastAsia="Times New Roman" w:hAnsi="Times New Roman" w:cs="Times New Roman"/>
          <w:sz w:val="24"/>
          <w:szCs w:val="24"/>
          <w:lang w:val="en-US" w:bidi="ar-SA"/>
        </w:rPr>
        <w:t xml:space="preserve">(2), 599–627. </w:t>
      </w:r>
      <w:hyperlink r:id="rId8" w:history="1">
        <w:r w:rsidRPr="001E609E">
          <w:rPr>
            <w:rFonts w:ascii="Times New Roman" w:eastAsia="Times New Roman" w:hAnsi="Times New Roman" w:cs="Times New Roman"/>
            <w:color w:val="0000FF"/>
            <w:sz w:val="24"/>
            <w:szCs w:val="24"/>
            <w:u w:val="single"/>
            <w:lang w:val="en-US" w:bidi="ar-SA"/>
          </w:rPr>
          <w:t>https://doi.org/10.1111/brv.12126</w:t>
        </w:r>
      </w:hyperlink>
    </w:p>
    <w:p w14:paraId="193D71CC" w14:textId="77777777"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en-US" w:bidi="ar-SA"/>
        </w:rPr>
        <w:t xml:space="preserve">Broadley, H. J., Gould, J. R., Sullivan, L. T., Wang, X.-Y., </w:t>
      </w:r>
      <w:proofErr w:type="spellStart"/>
      <w:r w:rsidRPr="001E609E">
        <w:rPr>
          <w:rFonts w:ascii="Times New Roman" w:eastAsia="Times New Roman" w:hAnsi="Times New Roman" w:cs="Times New Roman"/>
          <w:sz w:val="24"/>
          <w:szCs w:val="24"/>
          <w:lang w:val="en-US" w:bidi="ar-SA"/>
        </w:rPr>
        <w:t>Hoelmer</w:t>
      </w:r>
      <w:proofErr w:type="spellEnd"/>
      <w:r w:rsidRPr="001E609E">
        <w:rPr>
          <w:rFonts w:ascii="Times New Roman" w:eastAsia="Times New Roman" w:hAnsi="Times New Roman" w:cs="Times New Roman"/>
          <w:sz w:val="24"/>
          <w:szCs w:val="24"/>
          <w:lang w:val="en-US" w:bidi="ar-SA"/>
        </w:rPr>
        <w:t xml:space="preserve">, K. A., Hickin, M. L., &amp; Elkinton, J. S. (2021). Life history and rearing of </w:t>
      </w:r>
      <w:proofErr w:type="spellStart"/>
      <w:r w:rsidRPr="001E609E">
        <w:rPr>
          <w:rFonts w:ascii="Times New Roman" w:eastAsia="Times New Roman" w:hAnsi="Times New Roman" w:cs="Times New Roman"/>
          <w:i/>
          <w:iCs/>
          <w:sz w:val="24"/>
          <w:szCs w:val="24"/>
          <w:lang w:val="en-US" w:bidi="ar-SA"/>
        </w:rPr>
        <w:t>Anastatus</w:t>
      </w:r>
      <w:proofErr w:type="spellEnd"/>
      <w:r w:rsidRPr="001E609E">
        <w:rPr>
          <w:rFonts w:ascii="Times New Roman" w:eastAsia="Times New Roman" w:hAnsi="Times New Roman" w:cs="Times New Roman"/>
          <w:i/>
          <w:iCs/>
          <w:sz w:val="24"/>
          <w:szCs w:val="24"/>
          <w:lang w:val="en-US" w:bidi="ar-SA"/>
        </w:rPr>
        <w:t xml:space="preserve"> orientalis</w:t>
      </w:r>
      <w:r w:rsidRPr="001E609E">
        <w:rPr>
          <w:rFonts w:ascii="Times New Roman" w:eastAsia="Times New Roman" w:hAnsi="Times New Roman" w:cs="Times New Roman"/>
          <w:sz w:val="24"/>
          <w:szCs w:val="24"/>
          <w:lang w:val="en-US" w:bidi="ar-SA"/>
        </w:rPr>
        <w:t xml:space="preserve"> (Hymenoptera: </w:t>
      </w:r>
      <w:proofErr w:type="spellStart"/>
      <w:r w:rsidRPr="001E609E">
        <w:rPr>
          <w:rFonts w:ascii="Times New Roman" w:eastAsia="Times New Roman" w:hAnsi="Times New Roman" w:cs="Times New Roman"/>
          <w:sz w:val="24"/>
          <w:szCs w:val="24"/>
          <w:lang w:val="en-US" w:bidi="ar-SA"/>
        </w:rPr>
        <w:t>Eupelmidae</w:t>
      </w:r>
      <w:proofErr w:type="spellEnd"/>
      <w:r w:rsidRPr="001E609E">
        <w:rPr>
          <w:rFonts w:ascii="Times New Roman" w:eastAsia="Times New Roman" w:hAnsi="Times New Roman" w:cs="Times New Roman"/>
          <w:sz w:val="24"/>
          <w:szCs w:val="24"/>
          <w:lang w:val="en-US" w:bidi="ar-SA"/>
        </w:rPr>
        <w:t xml:space="preserve">), an egg parasitoid of the spotted lanternfly (Hemiptera: </w:t>
      </w:r>
      <w:proofErr w:type="spellStart"/>
      <w:r w:rsidRPr="001E609E">
        <w:rPr>
          <w:rFonts w:ascii="Times New Roman" w:eastAsia="Times New Roman" w:hAnsi="Times New Roman" w:cs="Times New Roman"/>
          <w:sz w:val="24"/>
          <w:szCs w:val="24"/>
          <w:lang w:val="en-US" w:bidi="ar-SA"/>
        </w:rPr>
        <w:t>Fulgoridae</w:t>
      </w:r>
      <w:proofErr w:type="spellEnd"/>
      <w:r w:rsidRPr="001E609E">
        <w:rPr>
          <w:rFonts w:ascii="Times New Roman" w:eastAsia="Times New Roman" w:hAnsi="Times New Roman" w:cs="Times New Roman"/>
          <w:sz w:val="24"/>
          <w:szCs w:val="24"/>
          <w:lang w:val="en-US" w:bidi="ar-SA"/>
        </w:rPr>
        <w:t xml:space="preserve">). </w:t>
      </w:r>
      <w:r w:rsidRPr="001E609E">
        <w:rPr>
          <w:rFonts w:ascii="Times New Roman" w:eastAsia="Times New Roman" w:hAnsi="Times New Roman" w:cs="Times New Roman"/>
          <w:i/>
          <w:iCs/>
          <w:sz w:val="24"/>
          <w:szCs w:val="24"/>
          <w:lang w:val="en-US" w:bidi="ar-SA"/>
        </w:rPr>
        <w:t>Environmental Entomology, 50</w:t>
      </w:r>
      <w:r w:rsidRPr="001E609E">
        <w:rPr>
          <w:rFonts w:ascii="Times New Roman" w:eastAsia="Times New Roman" w:hAnsi="Times New Roman" w:cs="Times New Roman"/>
          <w:sz w:val="24"/>
          <w:szCs w:val="24"/>
          <w:lang w:val="en-US" w:bidi="ar-SA"/>
        </w:rPr>
        <w:t xml:space="preserve">(1), 28–35. </w:t>
      </w:r>
      <w:hyperlink r:id="rId9" w:history="1">
        <w:r w:rsidRPr="001E609E">
          <w:rPr>
            <w:rFonts w:ascii="Times New Roman" w:eastAsia="Times New Roman" w:hAnsi="Times New Roman" w:cs="Times New Roman"/>
            <w:color w:val="0000FF"/>
            <w:sz w:val="24"/>
            <w:szCs w:val="24"/>
            <w:u w:val="single"/>
            <w:lang w:val="en-US" w:bidi="ar-SA"/>
          </w:rPr>
          <w:t>https://doi.org/10.1093/ee/nvaa124</w:t>
        </w:r>
      </w:hyperlink>
    </w:p>
    <w:p w14:paraId="65435C79" w14:textId="77777777"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en-US" w:bidi="ar-SA"/>
        </w:rPr>
        <w:t xml:space="preserve">Broadley, H. J., </w:t>
      </w:r>
      <w:proofErr w:type="spellStart"/>
      <w:r w:rsidRPr="001E609E">
        <w:rPr>
          <w:rFonts w:ascii="Times New Roman" w:eastAsia="Times New Roman" w:hAnsi="Times New Roman" w:cs="Times New Roman"/>
          <w:sz w:val="24"/>
          <w:szCs w:val="24"/>
          <w:lang w:val="en-US" w:bidi="ar-SA"/>
        </w:rPr>
        <w:t>Sipolski</w:t>
      </w:r>
      <w:proofErr w:type="spellEnd"/>
      <w:r w:rsidRPr="001E609E">
        <w:rPr>
          <w:rFonts w:ascii="Times New Roman" w:eastAsia="Times New Roman" w:hAnsi="Times New Roman" w:cs="Times New Roman"/>
          <w:sz w:val="24"/>
          <w:szCs w:val="24"/>
          <w:lang w:val="en-US" w:bidi="ar-SA"/>
        </w:rPr>
        <w:t xml:space="preserve">, S. J., Pitt, D. B., </w:t>
      </w:r>
      <w:proofErr w:type="spellStart"/>
      <w:r w:rsidRPr="001E609E">
        <w:rPr>
          <w:rFonts w:ascii="Times New Roman" w:eastAsia="Times New Roman" w:hAnsi="Times New Roman" w:cs="Times New Roman"/>
          <w:sz w:val="24"/>
          <w:szCs w:val="24"/>
          <w:lang w:val="en-US" w:bidi="ar-SA"/>
        </w:rPr>
        <w:t>Hoelmer</w:t>
      </w:r>
      <w:proofErr w:type="spellEnd"/>
      <w:r w:rsidRPr="001E609E">
        <w:rPr>
          <w:rFonts w:ascii="Times New Roman" w:eastAsia="Times New Roman" w:hAnsi="Times New Roman" w:cs="Times New Roman"/>
          <w:sz w:val="24"/>
          <w:szCs w:val="24"/>
          <w:lang w:val="en-US" w:bidi="ar-SA"/>
        </w:rPr>
        <w:t xml:space="preserve">, K. A., Wang, X.-Y., Cao, L.-M., Tewksbury, L. A., Hagerty, T. J., Bartlett, C. R., Russell, A. D., Wu, Y., Davis, S. C., Kaser, J. M., Elkinton, J. S., &amp; Gould, J. R. (2023). Assessing the host range of </w:t>
      </w:r>
      <w:proofErr w:type="spellStart"/>
      <w:r w:rsidRPr="001E609E">
        <w:rPr>
          <w:rFonts w:ascii="Times New Roman" w:eastAsia="Times New Roman" w:hAnsi="Times New Roman" w:cs="Times New Roman"/>
          <w:i/>
          <w:iCs/>
          <w:sz w:val="24"/>
          <w:szCs w:val="24"/>
          <w:lang w:val="en-US" w:bidi="ar-SA"/>
        </w:rPr>
        <w:t>Anastatus</w:t>
      </w:r>
      <w:proofErr w:type="spellEnd"/>
      <w:r w:rsidRPr="001E609E">
        <w:rPr>
          <w:rFonts w:ascii="Times New Roman" w:eastAsia="Times New Roman" w:hAnsi="Times New Roman" w:cs="Times New Roman"/>
          <w:i/>
          <w:iCs/>
          <w:sz w:val="24"/>
          <w:szCs w:val="24"/>
          <w:lang w:val="en-US" w:bidi="ar-SA"/>
        </w:rPr>
        <w:t xml:space="preserve"> orientalis</w:t>
      </w:r>
      <w:r w:rsidRPr="001E609E">
        <w:rPr>
          <w:rFonts w:ascii="Times New Roman" w:eastAsia="Times New Roman" w:hAnsi="Times New Roman" w:cs="Times New Roman"/>
          <w:sz w:val="24"/>
          <w:szCs w:val="24"/>
          <w:lang w:val="en-US" w:bidi="ar-SA"/>
        </w:rPr>
        <w:t>, an egg parasitoid of spotted lanternfly (</w:t>
      </w:r>
      <w:proofErr w:type="spellStart"/>
      <w:r w:rsidRPr="001E609E">
        <w:rPr>
          <w:rFonts w:ascii="Times New Roman" w:eastAsia="Times New Roman" w:hAnsi="Times New Roman" w:cs="Times New Roman"/>
          <w:i/>
          <w:iCs/>
          <w:sz w:val="24"/>
          <w:szCs w:val="24"/>
          <w:lang w:val="en-US" w:bidi="ar-SA"/>
        </w:rPr>
        <w:t>Lycorma</w:t>
      </w:r>
      <w:proofErr w:type="spellEnd"/>
      <w:r w:rsidRPr="001E609E">
        <w:rPr>
          <w:rFonts w:ascii="Times New Roman" w:eastAsia="Times New Roman" w:hAnsi="Times New Roman" w:cs="Times New Roman"/>
          <w:i/>
          <w:iCs/>
          <w:sz w:val="24"/>
          <w:szCs w:val="24"/>
          <w:lang w:val="en-US" w:bidi="ar-SA"/>
        </w:rPr>
        <w:t xml:space="preserve"> </w:t>
      </w:r>
      <w:proofErr w:type="spellStart"/>
      <w:r w:rsidRPr="001E609E">
        <w:rPr>
          <w:rFonts w:ascii="Times New Roman" w:eastAsia="Times New Roman" w:hAnsi="Times New Roman" w:cs="Times New Roman"/>
          <w:i/>
          <w:iCs/>
          <w:sz w:val="24"/>
          <w:szCs w:val="24"/>
          <w:lang w:val="en-US" w:bidi="ar-SA"/>
        </w:rPr>
        <w:t>delicatula</w:t>
      </w:r>
      <w:proofErr w:type="spellEnd"/>
      <w:r w:rsidRPr="001E609E">
        <w:rPr>
          <w:rFonts w:ascii="Times New Roman" w:eastAsia="Times New Roman" w:hAnsi="Times New Roman" w:cs="Times New Roman"/>
          <w:sz w:val="24"/>
          <w:szCs w:val="24"/>
          <w:lang w:val="en-US" w:bidi="ar-SA"/>
        </w:rPr>
        <w:t xml:space="preserve">) using Eastern U.S. non-target species. </w:t>
      </w:r>
      <w:r w:rsidRPr="001E609E">
        <w:rPr>
          <w:rFonts w:ascii="Times New Roman" w:eastAsia="Times New Roman" w:hAnsi="Times New Roman" w:cs="Times New Roman"/>
          <w:i/>
          <w:iCs/>
          <w:sz w:val="24"/>
          <w:szCs w:val="24"/>
          <w:lang w:val="en-US" w:bidi="ar-SA"/>
        </w:rPr>
        <w:t>Frontiers in Insect Science, 3</w:t>
      </w:r>
      <w:r w:rsidRPr="001E609E">
        <w:rPr>
          <w:rFonts w:ascii="Times New Roman" w:eastAsia="Times New Roman" w:hAnsi="Times New Roman" w:cs="Times New Roman"/>
          <w:sz w:val="24"/>
          <w:szCs w:val="24"/>
          <w:lang w:val="en-US" w:bidi="ar-SA"/>
        </w:rPr>
        <w:t xml:space="preserve">, 1154697. </w:t>
      </w:r>
      <w:hyperlink r:id="rId10" w:history="1">
        <w:r w:rsidRPr="001E609E">
          <w:rPr>
            <w:rFonts w:ascii="Times New Roman" w:eastAsia="Times New Roman" w:hAnsi="Times New Roman" w:cs="Times New Roman"/>
            <w:color w:val="0000FF"/>
            <w:sz w:val="24"/>
            <w:szCs w:val="24"/>
            <w:u w:val="single"/>
            <w:lang w:val="en-US" w:bidi="ar-SA"/>
          </w:rPr>
          <w:t>https://doi.org/10.3389/finsc.2023.1154697</w:t>
        </w:r>
      </w:hyperlink>
    </w:p>
    <w:p w14:paraId="643F8517" w14:textId="77777777"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en-US" w:bidi="ar-SA"/>
        </w:rPr>
        <w:t xml:space="preserve">Choudhary, J. S., Prabhakar, C. S., </w:t>
      </w:r>
      <w:proofErr w:type="spellStart"/>
      <w:r w:rsidRPr="001E609E">
        <w:rPr>
          <w:rFonts w:ascii="Times New Roman" w:eastAsia="Times New Roman" w:hAnsi="Times New Roman" w:cs="Times New Roman"/>
          <w:sz w:val="24"/>
          <w:szCs w:val="24"/>
          <w:lang w:val="en-US" w:bidi="ar-SA"/>
        </w:rPr>
        <w:t>Moanaro</w:t>
      </w:r>
      <w:proofErr w:type="spellEnd"/>
      <w:r w:rsidRPr="001E609E">
        <w:rPr>
          <w:rFonts w:ascii="Times New Roman" w:eastAsia="Times New Roman" w:hAnsi="Times New Roman" w:cs="Times New Roman"/>
          <w:sz w:val="24"/>
          <w:szCs w:val="24"/>
          <w:lang w:val="en-US" w:bidi="ar-SA"/>
        </w:rPr>
        <w:t>, Das, B., &amp; Kumar, S. (2013). Litchi stink bug (</w:t>
      </w:r>
      <w:proofErr w:type="spellStart"/>
      <w:r w:rsidRPr="001E609E">
        <w:rPr>
          <w:rFonts w:ascii="Times New Roman" w:eastAsia="Times New Roman" w:hAnsi="Times New Roman" w:cs="Times New Roman"/>
          <w:i/>
          <w:iCs/>
          <w:sz w:val="24"/>
          <w:szCs w:val="24"/>
          <w:lang w:val="en-US" w:bidi="ar-SA"/>
        </w:rPr>
        <w:t>Tessaratoma</w:t>
      </w:r>
      <w:proofErr w:type="spellEnd"/>
      <w:r w:rsidRPr="001E609E">
        <w:rPr>
          <w:rFonts w:ascii="Times New Roman" w:eastAsia="Times New Roman" w:hAnsi="Times New Roman" w:cs="Times New Roman"/>
          <w:i/>
          <w:iCs/>
          <w:sz w:val="24"/>
          <w:szCs w:val="24"/>
          <w:lang w:val="en-US" w:bidi="ar-SA"/>
        </w:rPr>
        <w:t xml:space="preserve"> javanica</w:t>
      </w:r>
      <w:r w:rsidRPr="001E609E">
        <w:rPr>
          <w:rFonts w:ascii="Times New Roman" w:eastAsia="Times New Roman" w:hAnsi="Times New Roman" w:cs="Times New Roman"/>
          <w:sz w:val="24"/>
          <w:szCs w:val="24"/>
          <w:lang w:val="en-US" w:bidi="ar-SA"/>
        </w:rPr>
        <w:t xml:space="preserve">) outbreak in Jharkhand, India, on litchi. </w:t>
      </w:r>
      <w:proofErr w:type="spellStart"/>
      <w:r w:rsidRPr="001E609E">
        <w:rPr>
          <w:rFonts w:ascii="Times New Roman" w:eastAsia="Times New Roman" w:hAnsi="Times New Roman" w:cs="Times New Roman"/>
          <w:i/>
          <w:iCs/>
          <w:sz w:val="24"/>
          <w:szCs w:val="24"/>
          <w:lang w:val="en-US" w:bidi="ar-SA"/>
        </w:rPr>
        <w:t>Phytoparasitica</w:t>
      </w:r>
      <w:proofErr w:type="spellEnd"/>
      <w:r w:rsidRPr="001E609E">
        <w:rPr>
          <w:rFonts w:ascii="Times New Roman" w:eastAsia="Times New Roman" w:hAnsi="Times New Roman" w:cs="Times New Roman"/>
          <w:i/>
          <w:iCs/>
          <w:sz w:val="24"/>
          <w:szCs w:val="24"/>
          <w:lang w:val="en-US" w:bidi="ar-SA"/>
        </w:rPr>
        <w:t>, 41</w:t>
      </w:r>
      <w:r w:rsidRPr="001E609E">
        <w:rPr>
          <w:rFonts w:ascii="Times New Roman" w:eastAsia="Times New Roman" w:hAnsi="Times New Roman" w:cs="Times New Roman"/>
          <w:sz w:val="24"/>
          <w:szCs w:val="24"/>
          <w:lang w:val="en-US" w:bidi="ar-SA"/>
        </w:rPr>
        <w:t xml:space="preserve">(1), 73–77. </w:t>
      </w:r>
      <w:hyperlink r:id="rId11" w:history="1">
        <w:r w:rsidRPr="001E609E">
          <w:rPr>
            <w:rFonts w:ascii="Times New Roman" w:eastAsia="Times New Roman" w:hAnsi="Times New Roman" w:cs="Times New Roman"/>
            <w:color w:val="0000FF"/>
            <w:sz w:val="24"/>
            <w:szCs w:val="24"/>
            <w:u w:val="single"/>
            <w:lang w:val="en-US" w:bidi="ar-SA"/>
          </w:rPr>
          <w:t>https://doi.org/10.1007/s12600-012-0265-x</w:t>
        </w:r>
      </w:hyperlink>
    </w:p>
    <w:p w14:paraId="73E1BC36" w14:textId="77777777"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en-US" w:bidi="ar-SA"/>
        </w:rPr>
        <w:t xml:space="preserve">Choudhary, J. S., Prabhakar, C. S., </w:t>
      </w:r>
      <w:proofErr w:type="spellStart"/>
      <w:r w:rsidRPr="001E609E">
        <w:rPr>
          <w:rFonts w:ascii="Times New Roman" w:eastAsia="Times New Roman" w:hAnsi="Times New Roman" w:cs="Times New Roman"/>
          <w:sz w:val="24"/>
          <w:szCs w:val="24"/>
          <w:lang w:val="en-US" w:bidi="ar-SA"/>
        </w:rPr>
        <w:t>Moanaro</w:t>
      </w:r>
      <w:proofErr w:type="spellEnd"/>
      <w:r w:rsidRPr="001E609E">
        <w:rPr>
          <w:rFonts w:ascii="Times New Roman" w:eastAsia="Times New Roman" w:hAnsi="Times New Roman" w:cs="Times New Roman"/>
          <w:sz w:val="24"/>
          <w:szCs w:val="24"/>
          <w:lang w:val="en-US" w:bidi="ar-SA"/>
        </w:rPr>
        <w:t xml:space="preserve">, &amp; Maurya, S. (2015). New record of the litchi stink bug, </w:t>
      </w:r>
      <w:proofErr w:type="spellStart"/>
      <w:r w:rsidRPr="001E609E">
        <w:rPr>
          <w:rFonts w:ascii="Times New Roman" w:eastAsia="Times New Roman" w:hAnsi="Times New Roman" w:cs="Times New Roman"/>
          <w:i/>
          <w:iCs/>
          <w:sz w:val="24"/>
          <w:szCs w:val="24"/>
          <w:lang w:val="en-US" w:bidi="ar-SA"/>
        </w:rPr>
        <w:t>Tessaratoma</w:t>
      </w:r>
      <w:proofErr w:type="spellEnd"/>
      <w:r w:rsidRPr="001E609E">
        <w:rPr>
          <w:rFonts w:ascii="Times New Roman" w:eastAsia="Times New Roman" w:hAnsi="Times New Roman" w:cs="Times New Roman"/>
          <w:i/>
          <w:iCs/>
          <w:sz w:val="24"/>
          <w:szCs w:val="24"/>
          <w:lang w:val="en-US" w:bidi="ar-SA"/>
        </w:rPr>
        <w:t xml:space="preserve"> javanica</w:t>
      </w:r>
      <w:r w:rsidRPr="001E609E">
        <w:rPr>
          <w:rFonts w:ascii="Times New Roman" w:eastAsia="Times New Roman" w:hAnsi="Times New Roman" w:cs="Times New Roman"/>
          <w:sz w:val="24"/>
          <w:szCs w:val="24"/>
          <w:lang w:val="en-US" w:bidi="ar-SA"/>
        </w:rPr>
        <w:t xml:space="preserve"> (Thunberg) egg parasitoids and their natural control </w:t>
      </w:r>
      <w:r w:rsidRPr="001E609E">
        <w:rPr>
          <w:rFonts w:ascii="Times New Roman" w:eastAsia="Times New Roman" w:hAnsi="Times New Roman" w:cs="Times New Roman"/>
          <w:sz w:val="24"/>
          <w:szCs w:val="24"/>
          <w:lang w:val="en-US" w:bidi="ar-SA"/>
        </w:rPr>
        <w:lastRenderedPageBreak/>
        <w:t xml:space="preserve">effect in litchi orchards from India. </w:t>
      </w:r>
      <w:proofErr w:type="spellStart"/>
      <w:r w:rsidRPr="001E609E">
        <w:rPr>
          <w:rFonts w:ascii="Times New Roman" w:eastAsia="Times New Roman" w:hAnsi="Times New Roman" w:cs="Times New Roman"/>
          <w:i/>
          <w:iCs/>
          <w:sz w:val="24"/>
          <w:szCs w:val="24"/>
          <w:lang w:val="en-US" w:bidi="ar-SA"/>
        </w:rPr>
        <w:t>Entomologia</w:t>
      </w:r>
      <w:proofErr w:type="spellEnd"/>
      <w:r w:rsidRPr="001E609E">
        <w:rPr>
          <w:rFonts w:ascii="Times New Roman" w:eastAsia="Times New Roman" w:hAnsi="Times New Roman" w:cs="Times New Roman"/>
          <w:i/>
          <w:iCs/>
          <w:sz w:val="24"/>
          <w:szCs w:val="24"/>
          <w:lang w:val="en-US" w:bidi="ar-SA"/>
        </w:rPr>
        <w:t xml:space="preserve"> Generalis, 35</w:t>
      </w:r>
      <w:r w:rsidRPr="001E609E">
        <w:rPr>
          <w:rFonts w:ascii="Times New Roman" w:eastAsia="Times New Roman" w:hAnsi="Times New Roman" w:cs="Times New Roman"/>
          <w:sz w:val="24"/>
          <w:szCs w:val="24"/>
          <w:lang w:val="en-US" w:bidi="ar-SA"/>
        </w:rPr>
        <w:t xml:space="preserve">(3), 187–197. </w:t>
      </w:r>
      <w:hyperlink r:id="rId12" w:history="1">
        <w:r w:rsidRPr="001E609E">
          <w:rPr>
            <w:rFonts w:ascii="Times New Roman" w:eastAsia="Times New Roman" w:hAnsi="Times New Roman" w:cs="Times New Roman"/>
            <w:color w:val="0000FF"/>
            <w:sz w:val="24"/>
            <w:szCs w:val="24"/>
            <w:u w:val="single"/>
            <w:lang w:val="en-US" w:bidi="ar-SA"/>
          </w:rPr>
          <w:t>https://doi.org/10.1127/entomologia/2015/0061</w:t>
        </w:r>
      </w:hyperlink>
    </w:p>
    <w:p w14:paraId="35FE634C" w14:textId="77777777"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en-US" w:bidi="ar-SA"/>
        </w:rPr>
        <w:t xml:space="preserve">Choudhary, J. S., Padmini, R. S., Kumari, P., Samal, I., </w:t>
      </w:r>
      <w:proofErr w:type="spellStart"/>
      <w:r w:rsidRPr="001E609E">
        <w:rPr>
          <w:rFonts w:ascii="Times New Roman" w:eastAsia="Times New Roman" w:hAnsi="Times New Roman" w:cs="Times New Roman"/>
          <w:sz w:val="24"/>
          <w:szCs w:val="24"/>
          <w:lang w:val="en-US" w:bidi="ar-SA"/>
        </w:rPr>
        <w:t>Dhakar</w:t>
      </w:r>
      <w:proofErr w:type="spellEnd"/>
      <w:r w:rsidRPr="001E609E">
        <w:rPr>
          <w:rFonts w:ascii="Times New Roman" w:eastAsia="Times New Roman" w:hAnsi="Times New Roman" w:cs="Times New Roman"/>
          <w:sz w:val="24"/>
          <w:szCs w:val="24"/>
          <w:lang w:val="en-US" w:bidi="ar-SA"/>
        </w:rPr>
        <w:t xml:space="preserve">, M. K., Mali, S. S., Das, B., &amp; Das, A. (2026). </w:t>
      </w:r>
      <w:proofErr w:type="spellStart"/>
      <w:r w:rsidRPr="001E609E">
        <w:rPr>
          <w:rFonts w:ascii="Times New Roman" w:eastAsia="Times New Roman" w:hAnsi="Times New Roman" w:cs="Times New Roman"/>
          <w:sz w:val="24"/>
          <w:szCs w:val="24"/>
          <w:lang w:val="en-US" w:bidi="ar-SA"/>
        </w:rPr>
        <w:t>Phenophase</w:t>
      </w:r>
      <w:proofErr w:type="spellEnd"/>
      <w:r w:rsidRPr="001E609E">
        <w:rPr>
          <w:rFonts w:ascii="Times New Roman" w:eastAsia="Times New Roman" w:hAnsi="Times New Roman" w:cs="Times New Roman"/>
          <w:sz w:val="24"/>
          <w:szCs w:val="24"/>
          <w:lang w:val="en-US" w:bidi="ar-SA"/>
        </w:rPr>
        <w:t xml:space="preserve">-linked management strategies for the stink bug, </w:t>
      </w:r>
      <w:proofErr w:type="spellStart"/>
      <w:r w:rsidRPr="001E609E">
        <w:rPr>
          <w:rFonts w:ascii="Times New Roman" w:eastAsia="Times New Roman" w:hAnsi="Times New Roman" w:cs="Times New Roman"/>
          <w:i/>
          <w:iCs/>
          <w:sz w:val="24"/>
          <w:szCs w:val="24"/>
          <w:lang w:val="en-US" w:bidi="ar-SA"/>
        </w:rPr>
        <w:t>Tessaratoma</w:t>
      </w:r>
      <w:proofErr w:type="spellEnd"/>
      <w:r w:rsidRPr="001E609E">
        <w:rPr>
          <w:rFonts w:ascii="Times New Roman" w:eastAsia="Times New Roman" w:hAnsi="Times New Roman" w:cs="Times New Roman"/>
          <w:i/>
          <w:iCs/>
          <w:sz w:val="24"/>
          <w:szCs w:val="24"/>
          <w:lang w:val="en-US" w:bidi="ar-SA"/>
        </w:rPr>
        <w:t xml:space="preserve"> javanica</w:t>
      </w:r>
      <w:r w:rsidRPr="001E609E">
        <w:rPr>
          <w:rFonts w:ascii="Times New Roman" w:eastAsia="Times New Roman" w:hAnsi="Times New Roman" w:cs="Times New Roman"/>
          <w:sz w:val="24"/>
          <w:szCs w:val="24"/>
          <w:lang w:val="en-US" w:bidi="ar-SA"/>
        </w:rPr>
        <w:t xml:space="preserve"> (Thunberg) (Hemiptera: </w:t>
      </w:r>
      <w:proofErr w:type="spellStart"/>
      <w:r w:rsidRPr="001E609E">
        <w:rPr>
          <w:rFonts w:ascii="Times New Roman" w:eastAsia="Times New Roman" w:hAnsi="Times New Roman" w:cs="Times New Roman"/>
          <w:sz w:val="24"/>
          <w:szCs w:val="24"/>
          <w:lang w:val="en-US" w:bidi="ar-SA"/>
        </w:rPr>
        <w:t>Tessaratomidae</w:t>
      </w:r>
      <w:proofErr w:type="spellEnd"/>
      <w:r w:rsidRPr="001E609E">
        <w:rPr>
          <w:rFonts w:ascii="Times New Roman" w:eastAsia="Times New Roman" w:hAnsi="Times New Roman" w:cs="Times New Roman"/>
          <w:sz w:val="24"/>
          <w:szCs w:val="24"/>
          <w:lang w:val="en-US" w:bidi="ar-SA"/>
        </w:rPr>
        <w:t xml:space="preserve">) in litchi in the Eastern Plateau and Hill regions of India. </w:t>
      </w:r>
      <w:r w:rsidRPr="001E609E">
        <w:rPr>
          <w:rFonts w:ascii="Times New Roman" w:eastAsia="Times New Roman" w:hAnsi="Times New Roman" w:cs="Times New Roman"/>
          <w:i/>
          <w:iCs/>
          <w:sz w:val="24"/>
          <w:szCs w:val="24"/>
          <w:lang w:val="en-US" w:bidi="ar-SA"/>
        </w:rPr>
        <w:t>Annals of Applied Biology, 188</w:t>
      </w:r>
      <w:r w:rsidRPr="001E609E">
        <w:rPr>
          <w:rFonts w:ascii="Times New Roman" w:eastAsia="Times New Roman" w:hAnsi="Times New Roman" w:cs="Times New Roman"/>
          <w:sz w:val="24"/>
          <w:szCs w:val="24"/>
          <w:lang w:val="en-US" w:bidi="ar-SA"/>
        </w:rPr>
        <w:t xml:space="preserve">(3), 1013–1026. </w:t>
      </w:r>
      <w:hyperlink r:id="rId13" w:history="1">
        <w:r w:rsidRPr="001E609E">
          <w:rPr>
            <w:rFonts w:ascii="Times New Roman" w:eastAsia="Times New Roman" w:hAnsi="Times New Roman" w:cs="Times New Roman"/>
            <w:color w:val="0000FF"/>
            <w:sz w:val="24"/>
            <w:szCs w:val="24"/>
            <w:u w:val="single"/>
            <w:lang w:val="en-US" w:bidi="ar-SA"/>
          </w:rPr>
          <w:t>https://doi.org/10.1111/aab.70110</w:t>
        </w:r>
      </w:hyperlink>
    </w:p>
    <w:p w14:paraId="7B3421DD" w14:textId="3C80578B"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nl-BE" w:bidi="ar-SA"/>
        </w:rPr>
        <w:t xml:space="preserve">Gautam, V., Kumar, S., &amp; Khan, M. A. (2004). </w:t>
      </w:r>
      <w:r w:rsidRPr="001E609E">
        <w:rPr>
          <w:rFonts w:ascii="Times New Roman" w:eastAsia="Times New Roman" w:hAnsi="Times New Roman" w:cs="Times New Roman"/>
          <w:sz w:val="24"/>
          <w:szCs w:val="24"/>
          <w:lang w:val="en-US" w:bidi="ar-SA"/>
        </w:rPr>
        <w:t xml:space="preserve">Natural egg parasitism of litchi stink bug, </w:t>
      </w:r>
      <w:proofErr w:type="spellStart"/>
      <w:r w:rsidRPr="001E609E">
        <w:rPr>
          <w:rFonts w:ascii="Times New Roman" w:eastAsia="Times New Roman" w:hAnsi="Times New Roman" w:cs="Times New Roman"/>
          <w:i/>
          <w:iCs/>
          <w:sz w:val="24"/>
          <w:szCs w:val="24"/>
          <w:lang w:val="en-US" w:bidi="ar-SA"/>
        </w:rPr>
        <w:t>Tessaratoma</w:t>
      </w:r>
      <w:proofErr w:type="spellEnd"/>
      <w:r w:rsidRPr="001E609E">
        <w:rPr>
          <w:rFonts w:ascii="Times New Roman" w:eastAsia="Times New Roman" w:hAnsi="Times New Roman" w:cs="Times New Roman"/>
          <w:i/>
          <w:iCs/>
          <w:sz w:val="24"/>
          <w:szCs w:val="24"/>
          <w:lang w:val="en-US" w:bidi="ar-SA"/>
        </w:rPr>
        <w:t xml:space="preserve"> javanica</w:t>
      </w:r>
      <w:r w:rsidRPr="001E609E">
        <w:rPr>
          <w:rFonts w:ascii="Times New Roman" w:eastAsia="Times New Roman" w:hAnsi="Times New Roman" w:cs="Times New Roman"/>
          <w:sz w:val="24"/>
          <w:szCs w:val="24"/>
          <w:lang w:val="en-US" w:bidi="ar-SA"/>
        </w:rPr>
        <w:t xml:space="preserve"> (Thunberg) (Hemiptera: Pentatomidae) in India. </w:t>
      </w:r>
      <w:r w:rsidRPr="001E609E">
        <w:rPr>
          <w:rFonts w:ascii="Times New Roman" w:eastAsia="Times New Roman" w:hAnsi="Times New Roman" w:cs="Times New Roman"/>
          <w:i/>
          <w:iCs/>
          <w:sz w:val="24"/>
          <w:szCs w:val="24"/>
          <w:lang w:val="en-US" w:bidi="ar-SA"/>
        </w:rPr>
        <w:t>Journal of Biological Control, 18</w:t>
      </w:r>
      <w:r w:rsidRPr="001E609E">
        <w:rPr>
          <w:rFonts w:ascii="Times New Roman" w:eastAsia="Times New Roman" w:hAnsi="Times New Roman" w:cs="Times New Roman"/>
          <w:sz w:val="24"/>
          <w:szCs w:val="24"/>
          <w:lang w:val="en-US" w:bidi="ar-SA"/>
        </w:rPr>
        <w:t xml:space="preserve">(2), 199–201. </w:t>
      </w:r>
    </w:p>
    <w:p w14:paraId="1A041186" w14:textId="77777777"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en-US" w:bidi="ar-SA"/>
        </w:rPr>
        <w:t xml:space="preserve">ICAR-National Research Centre on Litchi. (n.d.). </w:t>
      </w:r>
      <w:r w:rsidRPr="001E609E">
        <w:rPr>
          <w:rFonts w:ascii="Times New Roman" w:eastAsia="Times New Roman" w:hAnsi="Times New Roman" w:cs="Times New Roman"/>
          <w:i/>
          <w:iCs/>
          <w:sz w:val="24"/>
          <w:szCs w:val="24"/>
          <w:lang w:val="en-US" w:bidi="ar-SA"/>
        </w:rPr>
        <w:t>Diagnosis of major pests of litchi</w:t>
      </w:r>
      <w:r w:rsidRPr="001E609E">
        <w:rPr>
          <w:rFonts w:ascii="Times New Roman" w:eastAsia="Times New Roman" w:hAnsi="Times New Roman" w:cs="Times New Roman"/>
          <w:sz w:val="24"/>
          <w:szCs w:val="24"/>
          <w:lang w:val="en-US" w:bidi="ar-SA"/>
        </w:rPr>
        <w:t xml:space="preserve">. </w:t>
      </w:r>
      <w:hyperlink r:id="rId14" w:history="1">
        <w:r w:rsidRPr="001E609E">
          <w:rPr>
            <w:rFonts w:ascii="Times New Roman" w:eastAsia="Times New Roman" w:hAnsi="Times New Roman" w:cs="Times New Roman"/>
            <w:color w:val="0000FF"/>
            <w:sz w:val="24"/>
            <w:szCs w:val="24"/>
            <w:u w:val="single"/>
            <w:lang w:val="en-US" w:bidi="ar-SA"/>
          </w:rPr>
          <w:t>https://nrclitchi.org.in/diagnosis-of-major-pests-of-litchi/</w:t>
        </w:r>
      </w:hyperlink>
    </w:p>
    <w:p w14:paraId="29210D6F" w14:textId="77777777"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en-US" w:bidi="ar-SA"/>
        </w:rPr>
        <w:t xml:space="preserve">King, B. H. (1987). Offspring sex ratios in parasitoid wasps. </w:t>
      </w:r>
      <w:r w:rsidRPr="001E609E">
        <w:rPr>
          <w:rFonts w:ascii="Times New Roman" w:eastAsia="Times New Roman" w:hAnsi="Times New Roman" w:cs="Times New Roman"/>
          <w:i/>
          <w:iCs/>
          <w:sz w:val="24"/>
          <w:szCs w:val="24"/>
          <w:lang w:val="en-US" w:bidi="ar-SA"/>
        </w:rPr>
        <w:t>The Quarterly Review of Biology, 62</w:t>
      </w:r>
      <w:r w:rsidRPr="001E609E">
        <w:rPr>
          <w:rFonts w:ascii="Times New Roman" w:eastAsia="Times New Roman" w:hAnsi="Times New Roman" w:cs="Times New Roman"/>
          <w:sz w:val="24"/>
          <w:szCs w:val="24"/>
          <w:lang w:val="en-US" w:bidi="ar-SA"/>
        </w:rPr>
        <w:t xml:space="preserve">(4), 367–396. </w:t>
      </w:r>
      <w:hyperlink r:id="rId15" w:history="1">
        <w:r w:rsidRPr="001E609E">
          <w:rPr>
            <w:rFonts w:ascii="Times New Roman" w:eastAsia="Times New Roman" w:hAnsi="Times New Roman" w:cs="Times New Roman"/>
            <w:color w:val="0000FF"/>
            <w:sz w:val="24"/>
            <w:szCs w:val="24"/>
            <w:u w:val="single"/>
            <w:lang w:val="en-US" w:bidi="ar-SA"/>
          </w:rPr>
          <w:t>https://doi.org/10.1086/415618</w:t>
        </w:r>
      </w:hyperlink>
    </w:p>
    <w:p w14:paraId="740D274C" w14:textId="77777777"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en-US" w:bidi="ar-SA"/>
        </w:rPr>
        <w:t xml:space="preserve">Kumar, V., Choudhary, J. S., &amp; Pande, S. (2022). Litchi stink bug in Bihar: Status, threats and management strategy. </w:t>
      </w:r>
      <w:r w:rsidRPr="001E609E">
        <w:rPr>
          <w:rFonts w:ascii="Times New Roman" w:eastAsia="Times New Roman" w:hAnsi="Times New Roman" w:cs="Times New Roman"/>
          <w:i/>
          <w:iCs/>
          <w:sz w:val="24"/>
          <w:szCs w:val="24"/>
          <w:lang w:val="en-US" w:bidi="ar-SA"/>
        </w:rPr>
        <w:t>Indian Horticulture, 67</w:t>
      </w:r>
      <w:r w:rsidRPr="001E609E">
        <w:rPr>
          <w:rFonts w:ascii="Times New Roman" w:eastAsia="Times New Roman" w:hAnsi="Times New Roman" w:cs="Times New Roman"/>
          <w:sz w:val="24"/>
          <w:szCs w:val="24"/>
          <w:lang w:val="en-US" w:bidi="ar-SA"/>
        </w:rPr>
        <w:t xml:space="preserve">(1). </w:t>
      </w:r>
      <w:hyperlink r:id="rId16" w:history="1">
        <w:r w:rsidRPr="001E609E">
          <w:rPr>
            <w:rFonts w:ascii="Times New Roman" w:eastAsia="Times New Roman" w:hAnsi="Times New Roman" w:cs="Times New Roman"/>
            <w:color w:val="0000FF"/>
            <w:sz w:val="24"/>
            <w:szCs w:val="24"/>
            <w:u w:val="single"/>
            <w:lang w:val="en-US" w:bidi="ar-SA"/>
          </w:rPr>
          <w:t>https://epubs.icar.org.in/index.php/IndHort/article/view/120973</w:t>
        </w:r>
      </w:hyperlink>
    </w:p>
    <w:p w14:paraId="37A995DB" w14:textId="77777777"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nl-BE" w:bidi="ar-SA"/>
        </w:rPr>
        <w:t xml:space="preserve">Liu, P.-C., Wei, J.-R., Tian, S., &amp; Hao, D.-J. (2017). </w:t>
      </w:r>
      <w:r w:rsidRPr="001E609E">
        <w:rPr>
          <w:rFonts w:ascii="Times New Roman" w:eastAsia="Times New Roman" w:hAnsi="Times New Roman" w:cs="Times New Roman"/>
          <w:sz w:val="24"/>
          <w:szCs w:val="24"/>
          <w:lang w:val="en-US" w:bidi="ar-SA"/>
        </w:rPr>
        <w:t xml:space="preserve">Male-male lethal combat in the quasi-gregarious parasitoid </w:t>
      </w:r>
      <w:proofErr w:type="spellStart"/>
      <w:r w:rsidRPr="001E609E">
        <w:rPr>
          <w:rFonts w:ascii="Times New Roman" w:eastAsia="Times New Roman" w:hAnsi="Times New Roman" w:cs="Times New Roman"/>
          <w:i/>
          <w:iCs/>
          <w:sz w:val="24"/>
          <w:szCs w:val="24"/>
          <w:lang w:val="en-US" w:bidi="ar-SA"/>
        </w:rPr>
        <w:t>Anastatus</w:t>
      </w:r>
      <w:proofErr w:type="spellEnd"/>
      <w:r w:rsidRPr="001E609E">
        <w:rPr>
          <w:rFonts w:ascii="Times New Roman" w:eastAsia="Times New Roman" w:hAnsi="Times New Roman" w:cs="Times New Roman"/>
          <w:i/>
          <w:iCs/>
          <w:sz w:val="24"/>
          <w:szCs w:val="24"/>
          <w:lang w:val="en-US" w:bidi="ar-SA"/>
        </w:rPr>
        <w:t xml:space="preserve"> </w:t>
      </w:r>
      <w:proofErr w:type="spellStart"/>
      <w:r w:rsidRPr="001E609E">
        <w:rPr>
          <w:rFonts w:ascii="Times New Roman" w:eastAsia="Times New Roman" w:hAnsi="Times New Roman" w:cs="Times New Roman"/>
          <w:i/>
          <w:iCs/>
          <w:sz w:val="24"/>
          <w:szCs w:val="24"/>
          <w:lang w:val="en-US" w:bidi="ar-SA"/>
        </w:rPr>
        <w:t>disparis</w:t>
      </w:r>
      <w:proofErr w:type="spellEnd"/>
      <w:r w:rsidRPr="001E609E">
        <w:rPr>
          <w:rFonts w:ascii="Times New Roman" w:eastAsia="Times New Roman" w:hAnsi="Times New Roman" w:cs="Times New Roman"/>
          <w:sz w:val="24"/>
          <w:szCs w:val="24"/>
          <w:lang w:val="en-US" w:bidi="ar-SA"/>
        </w:rPr>
        <w:t xml:space="preserve"> (Hymenoptera: </w:t>
      </w:r>
      <w:proofErr w:type="spellStart"/>
      <w:r w:rsidRPr="001E609E">
        <w:rPr>
          <w:rFonts w:ascii="Times New Roman" w:eastAsia="Times New Roman" w:hAnsi="Times New Roman" w:cs="Times New Roman"/>
          <w:sz w:val="24"/>
          <w:szCs w:val="24"/>
          <w:lang w:val="en-US" w:bidi="ar-SA"/>
        </w:rPr>
        <w:t>Eupelmidae</w:t>
      </w:r>
      <w:proofErr w:type="spellEnd"/>
      <w:r w:rsidRPr="001E609E">
        <w:rPr>
          <w:rFonts w:ascii="Times New Roman" w:eastAsia="Times New Roman" w:hAnsi="Times New Roman" w:cs="Times New Roman"/>
          <w:sz w:val="24"/>
          <w:szCs w:val="24"/>
          <w:lang w:val="en-US" w:bidi="ar-SA"/>
        </w:rPr>
        <w:t xml:space="preserve">). </w:t>
      </w:r>
      <w:r w:rsidRPr="001E609E">
        <w:rPr>
          <w:rFonts w:ascii="Times New Roman" w:eastAsia="Times New Roman" w:hAnsi="Times New Roman" w:cs="Times New Roman"/>
          <w:i/>
          <w:iCs/>
          <w:sz w:val="24"/>
          <w:szCs w:val="24"/>
          <w:lang w:val="en-US" w:bidi="ar-SA"/>
        </w:rPr>
        <w:t>Scientific Reports, 7</w:t>
      </w:r>
      <w:r w:rsidRPr="001E609E">
        <w:rPr>
          <w:rFonts w:ascii="Times New Roman" w:eastAsia="Times New Roman" w:hAnsi="Times New Roman" w:cs="Times New Roman"/>
          <w:sz w:val="24"/>
          <w:szCs w:val="24"/>
          <w:lang w:val="en-US" w:bidi="ar-SA"/>
        </w:rPr>
        <w:t xml:space="preserve">, 11875. </w:t>
      </w:r>
      <w:hyperlink r:id="rId17" w:history="1">
        <w:r w:rsidRPr="001E609E">
          <w:rPr>
            <w:rFonts w:ascii="Times New Roman" w:eastAsia="Times New Roman" w:hAnsi="Times New Roman" w:cs="Times New Roman"/>
            <w:color w:val="0000FF"/>
            <w:sz w:val="24"/>
            <w:szCs w:val="24"/>
            <w:u w:val="single"/>
            <w:lang w:val="en-US" w:bidi="ar-SA"/>
          </w:rPr>
          <w:t>https://doi.org/10.1038/s41598-017-11890-x</w:t>
        </w:r>
      </w:hyperlink>
    </w:p>
    <w:p w14:paraId="7FE6C726" w14:textId="77777777"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en-US" w:bidi="ar-SA"/>
        </w:rPr>
        <w:t xml:space="preserve">Mahendra, K. R., Chaitanya, M., Karthik, R., Ishwarya Lakshmi, K. S., Balaji, B. N., &amp; Godavari. (2024). Egg parasitoids of hemipteran insects: A special account on </w:t>
      </w:r>
      <w:proofErr w:type="spellStart"/>
      <w:r w:rsidRPr="001E609E">
        <w:rPr>
          <w:rFonts w:ascii="Times New Roman" w:eastAsia="Times New Roman" w:hAnsi="Times New Roman" w:cs="Times New Roman"/>
          <w:sz w:val="24"/>
          <w:szCs w:val="24"/>
          <w:lang w:val="en-US" w:bidi="ar-SA"/>
        </w:rPr>
        <w:t>Scelionidae</w:t>
      </w:r>
      <w:proofErr w:type="spellEnd"/>
      <w:r w:rsidRPr="001E609E">
        <w:rPr>
          <w:rFonts w:ascii="Times New Roman" w:eastAsia="Times New Roman" w:hAnsi="Times New Roman" w:cs="Times New Roman"/>
          <w:sz w:val="24"/>
          <w:szCs w:val="24"/>
          <w:lang w:val="en-US" w:bidi="ar-SA"/>
        </w:rPr>
        <w:t xml:space="preserve"> (</w:t>
      </w:r>
      <w:proofErr w:type="spellStart"/>
      <w:r w:rsidRPr="001E609E">
        <w:rPr>
          <w:rFonts w:ascii="Times New Roman" w:eastAsia="Times New Roman" w:hAnsi="Times New Roman" w:cs="Times New Roman"/>
          <w:sz w:val="24"/>
          <w:szCs w:val="24"/>
          <w:lang w:val="en-US" w:bidi="ar-SA"/>
        </w:rPr>
        <w:t>Platygastroidea</w:t>
      </w:r>
      <w:proofErr w:type="spellEnd"/>
      <w:r w:rsidRPr="001E609E">
        <w:rPr>
          <w:rFonts w:ascii="Times New Roman" w:eastAsia="Times New Roman" w:hAnsi="Times New Roman" w:cs="Times New Roman"/>
          <w:sz w:val="24"/>
          <w:szCs w:val="24"/>
          <w:lang w:val="en-US" w:bidi="ar-SA"/>
        </w:rPr>
        <w:t xml:space="preserve">: Hymenoptera). </w:t>
      </w:r>
      <w:r w:rsidRPr="001E609E">
        <w:rPr>
          <w:rFonts w:ascii="Times New Roman" w:eastAsia="Times New Roman" w:hAnsi="Times New Roman" w:cs="Times New Roman"/>
          <w:i/>
          <w:iCs/>
          <w:sz w:val="24"/>
          <w:szCs w:val="24"/>
          <w:lang w:val="en-US" w:bidi="ar-SA"/>
        </w:rPr>
        <w:t>Journal of Advances in Biology &amp; Biotechnology, 27</w:t>
      </w:r>
      <w:r w:rsidRPr="001E609E">
        <w:rPr>
          <w:rFonts w:ascii="Times New Roman" w:eastAsia="Times New Roman" w:hAnsi="Times New Roman" w:cs="Times New Roman"/>
          <w:sz w:val="24"/>
          <w:szCs w:val="24"/>
          <w:lang w:val="en-US" w:bidi="ar-SA"/>
        </w:rPr>
        <w:t xml:space="preserve">(9), 1384–1396. </w:t>
      </w:r>
      <w:hyperlink r:id="rId18" w:history="1">
        <w:r w:rsidRPr="001E609E">
          <w:rPr>
            <w:rFonts w:ascii="Times New Roman" w:eastAsia="Times New Roman" w:hAnsi="Times New Roman" w:cs="Times New Roman"/>
            <w:color w:val="0000FF"/>
            <w:sz w:val="24"/>
            <w:szCs w:val="24"/>
            <w:u w:val="single"/>
            <w:lang w:val="en-US" w:bidi="ar-SA"/>
          </w:rPr>
          <w:t>https://doi.org/10.9734/jabb/2024/v27i91412</w:t>
        </w:r>
      </w:hyperlink>
    </w:p>
    <w:p w14:paraId="5372FFC7" w14:textId="77777777"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nl-BE" w:bidi="ar-SA"/>
        </w:rPr>
        <w:t xml:space="preserve">Mi, Q.-Q., Zhang, J.-P., Ali, M. Y., Zhong, Y.-Z., Mills, N. J., Li, D.-S., Lei, Y.-M., &amp; Zhang, F. (2022). </w:t>
      </w:r>
      <w:r w:rsidRPr="001E609E">
        <w:rPr>
          <w:rFonts w:ascii="Times New Roman" w:eastAsia="Times New Roman" w:hAnsi="Times New Roman" w:cs="Times New Roman"/>
          <w:sz w:val="24"/>
          <w:szCs w:val="24"/>
          <w:lang w:val="en-US" w:bidi="ar-SA"/>
        </w:rPr>
        <w:t xml:space="preserve">Reproductive attributes and functional response of </w:t>
      </w:r>
      <w:proofErr w:type="spellStart"/>
      <w:r w:rsidRPr="001E609E">
        <w:rPr>
          <w:rFonts w:ascii="Times New Roman" w:eastAsia="Times New Roman" w:hAnsi="Times New Roman" w:cs="Times New Roman"/>
          <w:i/>
          <w:iCs/>
          <w:sz w:val="24"/>
          <w:szCs w:val="24"/>
          <w:lang w:val="en-US" w:bidi="ar-SA"/>
        </w:rPr>
        <w:t>Anastatus</w:t>
      </w:r>
      <w:proofErr w:type="spellEnd"/>
      <w:r w:rsidRPr="001E609E">
        <w:rPr>
          <w:rFonts w:ascii="Times New Roman" w:eastAsia="Times New Roman" w:hAnsi="Times New Roman" w:cs="Times New Roman"/>
          <w:i/>
          <w:iCs/>
          <w:sz w:val="24"/>
          <w:szCs w:val="24"/>
          <w:lang w:val="en-US" w:bidi="ar-SA"/>
        </w:rPr>
        <w:t xml:space="preserve"> japonicus</w:t>
      </w:r>
      <w:r w:rsidRPr="001E609E">
        <w:rPr>
          <w:rFonts w:ascii="Times New Roman" w:eastAsia="Times New Roman" w:hAnsi="Times New Roman" w:cs="Times New Roman"/>
          <w:sz w:val="24"/>
          <w:szCs w:val="24"/>
          <w:lang w:val="en-US" w:bidi="ar-SA"/>
        </w:rPr>
        <w:t xml:space="preserve"> on eggs of </w:t>
      </w:r>
      <w:r w:rsidRPr="001E609E">
        <w:rPr>
          <w:rFonts w:ascii="Times New Roman" w:eastAsia="Times New Roman" w:hAnsi="Times New Roman" w:cs="Times New Roman"/>
          <w:i/>
          <w:iCs/>
          <w:sz w:val="24"/>
          <w:szCs w:val="24"/>
          <w:lang w:val="en-US" w:bidi="ar-SA"/>
        </w:rPr>
        <w:t xml:space="preserve">Antheraea </w:t>
      </w:r>
      <w:proofErr w:type="spellStart"/>
      <w:r w:rsidRPr="001E609E">
        <w:rPr>
          <w:rFonts w:ascii="Times New Roman" w:eastAsia="Times New Roman" w:hAnsi="Times New Roman" w:cs="Times New Roman"/>
          <w:i/>
          <w:iCs/>
          <w:sz w:val="24"/>
          <w:szCs w:val="24"/>
          <w:lang w:val="en-US" w:bidi="ar-SA"/>
        </w:rPr>
        <w:t>pernyi</w:t>
      </w:r>
      <w:proofErr w:type="spellEnd"/>
      <w:r w:rsidRPr="001E609E">
        <w:rPr>
          <w:rFonts w:ascii="Times New Roman" w:eastAsia="Times New Roman" w:hAnsi="Times New Roman" w:cs="Times New Roman"/>
          <w:sz w:val="24"/>
          <w:szCs w:val="24"/>
          <w:lang w:val="en-US" w:bidi="ar-SA"/>
        </w:rPr>
        <w:t xml:space="preserve">, a factitious host. </w:t>
      </w:r>
      <w:r w:rsidRPr="001E609E">
        <w:rPr>
          <w:rFonts w:ascii="Times New Roman" w:eastAsia="Times New Roman" w:hAnsi="Times New Roman" w:cs="Times New Roman"/>
          <w:i/>
          <w:iCs/>
          <w:sz w:val="24"/>
          <w:szCs w:val="24"/>
          <w:lang w:val="en-US" w:bidi="ar-SA"/>
        </w:rPr>
        <w:t>Pest Management Science, 78</w:t>
      </w:r>
      <w:r w:rsidRPr="001E609E">
        <w:rPr>
          <w:rFonts w:ascii="Times New Roman" w:eastAsia="Times New Roman" w:hAnsi="Times New Roman" w:cs="Times New Roman"/>
          <w:sz w:val="24"/>
          <w:szCs w:val="24"/>
          <w:lang w:val="en-US" w:bidi="ar-SA"/>
        </w:rPr>
        <w:t xml:space="preserve">(11), 4679–4688. </w:t>
      </w:r>
      <w:hyperlink r:id="rId19" w:history="1">
        <w:r w:rsidRPr="001E609E">
          <w:rPr>
            <w:rFonts w:ascii="Times New Roman" w:eastAsia="Times New Roman" w:hAnsi="Times New Roman" w:cs="Times New Roman"/>
            <w:color w:val="0000FF"/>
            <w:sz w:val="24"/>
            <w:szCs w:val="24"/>
            <w:u w:val="single"/>
            <w:lang w:val="en-US" w:bidi="ar-SA"/>
          </w:rPr>
          <w:t>https://doi.org/10.1002/ps.7088</w:t>
        </w:r>
      </w:hyperlink>
    </w:p>
    <w:p w14:paraId="7DCB629C" w14:textId="77777777"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en-US" w:bidi="ar-SA"/>
        </w:rPr>
        <w:t xml:space="preserve">Parveen, S., Choudhary, J. S., Thomas, A., &amp; Ramamurthy, V. V. (2015). Biology, morphology and DNA barcodes of </w:t>
      </w:r>
      <w:proofErr w:type="spellStart"/>
      <w:r w:rsidRPr="001E609E">
        <w:rPr>
          <w:rFonts w:ascii="Times New Roman" w:eastAsia="Times New Roman" w:hAnsi="Times New Roman" w:cs="Times New Roman"/>
          <w:i/>
          <w:iCs/>
          <w:sz w:val="24"/>
          <w:szCs w:val="24"/>
          <w:lang w:val="en-US" w:bidi="ar-SA"/>
        </w:rPr>
        <w:t>Tessaratoma</w:t>
      </w:r>
      <w:proofErr w:type="spellEnd"/>
      <w:r w:rsidRPr="001E609E">
        <w:rPr>
          <w:rFonts w:ascii="Times New Roman" w:eastAsia="Times New Roman" w:hAnsi="Times New Roman" w:cs="Times New Roman"/>
          <w:i/>
          <w:iCs/>
          <w:sz w:val="24"/>
          <w:szCs w:val="24"/>
          <w:lang w:val="en-US" w:bidi="ar-SA"/>
        </w:rPr>
        <w:t xml:space="preserve"> javanica</w:t>
      </w:r>
      <w:r w:rsidRPr="001E609E">
        <w:rPr>
          <w:rFonts w:ascii="Times New Roman" w:eastAsia="Times New Roman" w:hAnsi="Times New Roman" w:cs="Times New Roman"/>
          <w:sz w:val="24"/>
          <w:szCs w:val="24"/>
          <w:lang w:val="en-US" w:bidi="ar-SA"/>
        </w:rPr>
        <w:t xml:space="preserve"> (Thunberg) (Hemiptera: </w:t>
      </w:r>
      <w:proofErr w:type="spellStart"/>
      <w:r w:rsidRPr="001E609E">
        <w:rPr>
          <w:rFonts w:ascii="Times New Roman" w:eastAsia="Times New Roman" w:hAnsi="Times New Roman" w:cs="Times New Roman"/>
          <w:sz w:val="24"/>
          <w:szCs w:val="24"/>
          <w:lang w:val="en-US" w:bidi="ar-SA"/>
        </w:rPr>
        <w:t>Tessaratomidae</w:t>
      </w:r>
      <w:proofErr w:type="spellEnd"/>
      <w:r w:rsidRPr="001E609E">
        <w:rPr>
          <w:rFonts w:ascii="Times New Roman" w:eastAsia="Times New Roman" w:hAnsi="Times New Roman" w:cs="Times New Roman"/>
          <w:sz w:val="24"/>
          <w:szCs w:val="24"/>
          <w:lang w:val="en-US" w:bidi="ar-SA"/>
        </w:rPr>
        <w:t xml:space="preserve">). </w:t>
      </w:r>
      <w:proofErr w:type="spellStart"/>
      <w:r w:rsidRPr="001E609E">
        <w:rPr>
          <w:rFonts w:ascii="Times New Roman" w:eastAsia="Times New Roman" w:hAnsi="Times New Roman" w:cs="Times New Roman"/>
          <w:i/>
          <w:iCs/>
          <w:sz w:val="24"/>
          <w:szCs w:val="24"/>
          <w:lang w:val="en-US" w:bidi="ar-SA"/>
        </w:rPr>
        <w:t>Zootaxa</w:t>
      </w:r>
      <w:proofErr w:type="spellEnd"/>
      <w:r w:rsidRPr="001E609E">
        <w:rPr>
          <w:rFonts w:ascii="Times New Roman" w:eastAsia="Times New Roman" w:hAnsi="Times New Roman" w:cs="Times New Roman"/>
          <w:i/>
          <w:iCs/>
          <w:sz w:val="24"/>
          <w:szCs w:val="24"/>
          <w:lang w:val="en-US" w:bidi="ar-SA"/>
        </w:rPr>
        <w:t>, 3936</w:t>
      </w:r>
      <w:r w:rsidRPr="001E609E">
        <w:rPr>
          <w:rFonts w:ascii="Times New Roman" w:eastAsia="Times New Roman" w:hAnsi="Times New Roman" w:cs="Times New Roman"/>
          <w:sz w:val="24"/>
          <w:szCs w:val="24"/>
          <w:lang w:val="en-US" w:bidi="ar-SA"/>
        </w:rPr>
        <w:t xml:space="preserve">(2), 261–271. </w:t>
      </w:r>
      <w:hyperlink r:id="rId20" w:history="1">
        <w:r w:rsidRPr="001E609E">
          <w:rPr>
            <w:rFonts w:ascii="Times New Roman" w:eastAsia="Times New Roman" w:hAnsi="Times New Roman" w:cs="Times New Roman"/>
            <w:color w:val="0000FF"/>
            <w:sz w:val="24"/>
            <w:szCs w:val="24"/>
            <w:u w:val="single"/>
            <w:lang w:val="en-US" w:bidi="ar-SA"/>
          </w:rPr>
          <w:t>https://doi.org/10.11646/zootaxa.3936.2.6</w:t>
        </w:r>
      </w:hyperlink>
    </w:p>
    <w:p w14:paraId="7E92FB65" w14:textId="22AB5194"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en-US" w:bidi="ar-SA"/>
        </w:rPr>
        <w:t xml:space="preserve">Samal, I., Kumar, V., &amp; Das, B. (2023, October). </w:t>
      </w:r>
      <w:r w:rsidRPr="001E609E">
        <w:rPr>
          <w:rFonts w:ascii="Times New Roman" w:eastAsia="Times New Roman" w:hAnsi="Times New Roman" w:cs="Times New Roman"/>
          <w:i/>
          <w:iCs/>
          <w:sz w:val="24"/>
          <w:szCs w:val="24"/>
          <w:lang w:val="en-US" w:bidi="ar-SA"/>
        </w:rPr>
        <w:t>Litchi stink bug (</w:t>
      </w:r>
      <w:proofErr w:type="spellStart"/>
      <w:r w:rsidRPr="001E609E">
        <w:rPr>
          <w:rFonts w:ascii="Times New Roman" w:eastAsia="Times New Roman" w:hAnsi="Times New Roman" w:cs="Times New Roman"/>
          <w:i/>
          <w:iCs/>
          <w:sz w:val="24"/>
          <w:szCs w:val="24"/>
          <w:lang w:val="en-US" w:bidi="ar-SA"/>
        </w:rPr>
        <w:t>Tessarotoma</w:t>
      </w:r>
      <w:proofErr w:type="spellEnd"/>
      <w:r w:rsidRPr="001E609E">
        <w:rPr>
          <w:rFonts w:ascii="Times New Roman" w:eastAsia="Times New Roman" w:hAnsi="Times New Roman" w:cs="Times New Roman"/>
          <w:i/>
          <w:iCs/>
          <w:sz w:val="24"/>
          <w:szCs w:val="24"/>
          <w:lang w:val="en-US" w:bidi="ar-SA"/>
        </w:rPr>
        <w:t xml:space="preserve"> javanica): An invasive pest of litchi</w:t>
      </w:r>
      <w:r w:rsidRPr="001E609E">
        <w:rPr>
          <w:rFonts w:ascii="Times New Roman" w:eastAsia="Times New Roman" w:hAnsi="Times New Roman" w:cs="Times New Roman"/>
          <w:sz w:val="24"/>
          <w:szCs w:val="24"/>
          <w:lang w:val="en-US" w:bidi="ar-SA"/>
        </w:rPr>
        <w:t xml:space="preserve"> [Poster presentation]. XVI Agricultural Science Congress. </w:t>
      </w:r>
    </w:p>
    <w:p w14:paraId="67C3544A" w14:textId="77777777"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en-US" w:bidi="ar-SA"/>
        </w:rPr>
        <w:t xml:space="preserve">Samal, I., Choudhary, J. S., Kumar, S., Kumar, V., Raj, A., &amp; Kumar, A. (2026). TWOSEX-MS analysis reveals ecological regulation of life cycle dynamics of the litchi stink bug, </w:t>
      </w:r>
      <w:proofErr w:type="spellStart"/>
      <w:r w:rsidRPr="001E609E">
        <w:rPr>
          <w:rFonts w:ascii="Times New Roman" w:eastAsia="Times New Roman" w:hAnsi="Times New Roman" w:cs="Times New Roman"/>
          <w:i/>
          <w:iCs/>
          <w:sz w:val="24"/>
          <w:szCs w:val="24"/>
          <w:lang w:val="en-US" w:bidi="ar-SA"/>
        </w:rPr>
        <w:t>Tessaratoma</w:t>
      </w:r>
      <w:proofErr w:type="spellEnd"/>
      <w:r w:rsidRPr="001E609E">
        <w:rPr>
          <w:rFonts w:ascii="Times New Roman" w:eastAsia="Times New Roman" w:hAnsi="Times New Roman" w:cs="Times New Roman"/>
          <w:i/>
          <w:iCs/>
          <w:sz w:val="24"/>
          <w:szCs w:val="24"/>
          <w:lang w:val="en-US" w:bidi="ar-SA"/>
        </w:rPr>
        <w:t xml:space="preserve"> javanica</w:t>
      </w:r>
      <w:r w:rsidRPr="001E609E">
        <w:rPr>
          <w:rFonts w:ascii="Times New Roman" w:eastAsia="Times New Roman" w:hAnsi="Times New Roman" w:cs="Times New Roman"/>
          <w:sz w:val="24"/>
          <w:szCs w:val="24"/>
          <w:lang w:val="en-US" w:bidi="ar-SA"/>
        </w:rPr>
        <w:t xml:space="preserve"> (Thunberg) (Hemiptera: </w:t>
      </w:r>
      <w:proofErr w:type="spellStart"/>
      <w:r w:rsidRPr="001E609E">
        <w:rPr>
          <w:rFonts w:ascii="Times New Roman" w:eastAsia="Times New Roman" w:hAnsi="Times New Roman" w:cs="Times New Roman"/>
          <w:sz w:val="24"/>
          <w:szCs w:val="24"/>
          <w:lang w:val="en-US" w:bidi="ar-SA"/>
        </w:rPr>
        <w:t>Tessaratomidae</w:t>
      </w:r>
      <w:proofErr w:type="spellEnd"/>
      <w:r w:rsidRPr="001E609E">
        <w:rPr>
          <w:rFonts w:ascii="Times New Roman" w:eastAsia="Times New Roman" w:hAnsi="Times New Roman" w:cs="Times New Roman"/>
          <w:sz w:val="24"/>
          <w:szCs w:val="24"/>
          <w:lang w:val="en-US" w:bidi="ar-SA"/>
        </w:rPr>
        <w:t xml:space="preserve">). </w:t>
      </w:r>
      <w:r w:rsidRPr="001E609E">
        <w:rPr>
          <w:rFonts w:ascii="Times New Roman" w:eastAsia="Times New Roman" w:hAnsi="Times New Roman" w:cs="Times New Roman"/>
          <w:i/>
          <w:iCs/>
          <w:sz w:val="24"/>
          <w:szCs w:val="24"/>
          <w:lang w:val="en-US" w:bidi="ar-SA"/>
        </w:rPr>
        <w:t>Journal of Asia-Pacific Entomology, 29</w:t>
      </w:r>
      <w:r w:rsidRPr="001E609E">
        <w:rPr>
          <w:rFonts w:ascii="Times New Roman" w:eastAsia="Times New Roman" w:hAnsi="Times New Roman" w:cs="Times New Roman"/>
          <w:sz w:val="24"/>
          <w:szCs w:val="24"/>
          <w:lang w:val="en-US" w:bidi="ar-SA"/>
        </w:rPr>
        <w:t xml:space="preserve">(3), 102611. </w:t>
      </w:r>
      <w:hyperlink r:id="rId21" w:history="1">
        <w:r w:rsidRPr="001E609E">
          <w:rPr>
            <w:rFonts w:ascii="Times New Roman" w:eastAsia="Times New Roman" w:hAnsi="Times New Roman" w:cs="Times New Roman"/>
            <w:color w:val="0000FF"/>
            <w:sz w:val="24"/>
            <w:szCs w:val="24"/>
            <w:u w:val="single"/>
            <w:lang w:val="en-US" w:bidi="ar-SA"/>
          </w:rPr>
          <w:t>https://doi.org/10.1016/j.aspen.2026.102611</w:t>
        </w:r>
      </w:hyperlink>
    </w:p>
    <w:p w14:paraId="4B858BCD" w14:textId="77777777"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en-US" w:bidi="ar-SA"/>
        </w:rPr>
        <w:lastRenderedPageBreak/>
        <w:t xml:space="preserve">Stahl, J. M., </w:t>
      </w:r>
      <w:proofErr w:type="spellStart"/>
      <w:r w:rsidRPr="001E609E">
        <w:rPr>
          <w:rFonts w:ascii="Times New Roman" w:eastAsia="Times New Roman" w:hAnsi="Times New Roman" w:cs="Times New Roman"/>
          <w:sz w:val="24"/>
          <w:szCs w:val="24"/>
          <w:lang w:val="en-US" w:bidi="ar-SA"/>
        </w:rPr>
        <w:t>Babendreier</w:t>
      </w:r>
      <w:proofErr w:type="spellEnd"/>
      <w:r w:rsidRPr="001E609E">
        <w:rPr>
          <w:rFonts w:ascii="Times New Roman" w:eastAsia="Times New Roman" w:hAnsi="Times New Roman" w:cs="Times New Roman"/>
          <w:sz w:val="24"/>
          <w:szCs w:val="24"/>
          <w:lang w:val="en-US" w:bidi="ar-SA"/>
        </w:rPr>
        <w:t xml:space="preserve">, D., &amp; Haye, T. (2018). Using the egg parasitoid </w:t>
      </w:r>
      <w:proofErr w:type="spellStart"/>
      <w:r w:rsidRPr="001E609E">
        <w:rPr>
          <w:rFonts w:ascii="Times New Roman" w:eastAsia="Times New Roman" w:hAnsi="Times New Roman" w:cs="Times New Roman"/>
          <w:i/>
          <w:iCs/>
          <w:sz w:val="24"/>
          <w:szCs w:val="24"/>
          <w:lang w:val="en-US" w:bidi="ar-SA"/>
        </w:rPr>
        <w:t>Anastatus</w:t>
      </w:r>
      <w:proofErr w:type="spellEnd"/>
      <w:r w:rsidRPr="001E609E">
        <w:rPr>
          <w:rFonts w:ascii="Times New Roman" w:eastAsia="Times New Roman" w:hAnsi="Times New Roman" w:cs="Times New Roman"/>
          <w:i/>
          <w:iCs/>
          <w:sz w:val="24"/>
          <w:szCs w:val="24"/>
          <w:lang w:val="en-US" w:bidi="ar-SA"/>
        </w:rPr>
        <w:t xml:space="preserve"> bifasciatus</w:t>
      </w:r>
      <w:r w:rsidRPr="001E609E">
        <w:rPr>
          <w:rFonts w:ascii="Times New Roman" w:eastAsia="Times New Roman" w:hAnsi="Times New Roman" w:cs="Times New Roman"/>
          <w:sz w:val="24"/>
          <w:szCs w:val="24"/>
          <w:lang w:val="en-US" w:bidi="ar-SA"/>
        </w:rPr>
        <w:t xml:space="preserve"> against the invasive brown marmorated stink bug in Europe: Can non-target effects be ruled out? </w:t>
      </w:r>
      <w:r w:rsidRPr="001E609E">
        <w:rPr>
          <w:rFonts w:ascii="Times New Roman" w:eastAsia="Times New Roman" w:hAnsi="Times New Roman" w:cs="Times New Roman"/>
          <w:i/>
          <w:iCs/>
          <w:sz w:val="24"/>
          <w:szCs w:val="24"/>
          <w:lang w:val="en-US" w:bidi="ar-SA"/>
        </w:rPr>
        <w:t>Journal of Pest Science, 91</w:t>
      </w:r>
      <w:r w:rsidRPr="001E609E">
        <w:rPr>
          <w:rFonts w:ascii="Times New Roman" w:eastAsia="Times New Roman" w:hAnsi="Times New Roman" w:cs="Times New Roman"/>
          <w:sz w:val="24"/>
          <w:szCs w:val="24"/>
          <w:lang w:val="en-US" w:bidi="ar-SA"/>
        </w:rPr>
        <w:t xml:space="preserve">(3), 1005–1017. </w:t>
      </w:r>
      <w:hyperlink r:id="rId22" w:history="1">
        <w:r w:rsidRPr="001E609E">
          <w:rPr>
            <w:rFonts w:ascii="Times New Roman" w:eastAsia="Times New Roman" w:hAnsi="Times New Roman" w:cs="Times New Roman"/>
            <w:color w:val="0000FF"/>
            <w:sz w:val="24"/>
            <w:szCs w:val="24"/>
            <w:u w:val="single"/>
            <w:lang w:val="en-US" w:bidi="ar-SA"/>
          </w:rPr>
          <w:t>https://doi.org/10.1007/s10340-018-0969-x</w:t>
        </w:r>
      </w:hyperlink>
    </w:p>
    <w:p w14:paraId="5D51070C" w14:textId="77777777" w:rsidR="001E609E" w:rsidRPr="001E609E" w:rsidRDefault="001E609E" w:rsidP="001E609E">
      <w:pPr>
        <w:spacing w:before="100" w:beforeAutospacing="1" w:after="100" w:afterAutospacing="1" w:line="240" w:lineRule="auto"/>
        <w:ind w:left="540" w:hanging="540"/>
        <w:jc w:val="both"/>
        <w:rPr>
          <w:rFonts w:ascii="Times New Roman" w:eastAsia="Times New Roman" w:hAnsi="Times New Roman" w:cs="Times New Roman"/>
          <w:sz w:val="24"/>
          <w:szCs w:val="24"/>
          <w:lang w:val="en-US" w:bidi="ar-SA"/>
        </w:rPr>
      </w:pPr>
      <w:r w:rsidRPr="001E609E">
        <w:rPr>
          <w:rFonts w:ascii="Times New Roman" w:eastAsia="Times New Roman" w:hAnsi="Times New Roman" w:cs="Times New Roman"/>
          <w:sz w:val="24"/>
          <w:szCs w:val="24"/>
          <w:lang w:val="nl-BE" w:bidi="ar-SA"/>
        </w:rPr>
        <w:t xml:space="preserve">Wang, J.-L., Zang, Z.-Y., Wang, R.-Z., Wu, S.-S., Tariq, H., Lisi, F., Biondi, A., Chen, Y.-M., &amp; Zang, L.-S. (2026). </w:t>
      </w:r>
      <w:r w:rsidRPr="001E609E">
        <w:rPr>
          <w:rFonts w:ascii="Times New Roman" w:eastAsia="Times New Roman" w:hAnsi="Times New Roman" w:cs="Times New Roman"/>
          <w:sz w:val="24"/>
          <w:szCs w:val="24"/>
          <w:lang w:val="en-US" w:bidi="ar-SA"/>
        </w:rPr>
        <w:t xml:space="preserve">Ontogeny, population dynamics, and functional response of the brachypterous parasitoid </w:t>
      </w:r>
      <w:proofErr w:type="spellStart"/>
      <w:r w:rsidRPr="001E609E">
        <w:rPr>
          <w:rFonts w:ascii="Times New Roman" w:eastAsia="Times New Roman" w:hAnsi="Times New Roman" w:cs="Times New Roman"/>
          <w:i/>
          <w:iCs/>
          <w:sz w:val="24"/>
          <w:szCs w:val="24"/>
          <w:lang w:val="en-US" w:bidi="ar-SA"/>
        </w:rPr>
        <w:t>Anastatus</w:t>
      </w:r>
      <w:proofErr w:type="spellEnd"/>
      <w:r w:rsidRPr="001E609E">
        <w:rPr>
          <w:rFonts w:ascii="Times New Roman" w:eastAsia="Times New Roman" w:hAnsi="Times New Roman" w:cs="Times New Roman"/>
          <w:i/>
          <w:iCs/>
          <w:sz w:val="24"/>
          <w:szCs w:val="24"/>
          <w:lang w:val="en-US" w:bidi="ar-SA"/>
        </w:rPr>
        <w:t xml:space="preserve"> </w:t>
      </w:r>
      <w:proofErr w:type="spellStart"/>
      <w:r w:rsidRPr="001E609E">
        <w:rPr>
          <w:rFonts w:ascii="Times New Roman" w:eastAsia="Times New Roman" w:hAnsi="Times New Roman" w:cs="Times New Roman"/>
          <w:i/>
          <w:iCs/>
          <w:sz w:val="24"/>
          <w:szCs w:val="24"/>
          <w:lang w:val="en-US" w:bidi="ar-SA"/>
        </w:rPr>
        <w:t>meilingensis</w:t>
      </w:r>
      <w:proofErr w:type="spellEnd"/>
      <w:r w:rsidRPr="001E609E">
        <w:rPr>
          <w:rFonts w:ascii="Times New Roman" w:eastAsia="Times New Roman" w:hAnsi="Times New Roman" w:cs="Times New Roman"/>
          <w:sz w:val="24"/>
          <w:szCs w:val="24"/>
          <w:lang w:val="en-US" w:bidi="ar-SA"/>
        </w:rPr>
        <w:t xml:space="preserve"> on the factitious host </w:t>
      </w:r>
      <w:r w:rsidRPr="001E609E">
        <w:rPr>
          <w:rFonts w:ascii="Times New Roman" w:eastAsia="Times New Roman" w:hAnsi="Times New Roman" w:cs="Times New Roman"/>
          <w:i/>
          <w:iCs/>
          <w:sz w:val="24"/>
          <w:szCs w:val="24"/>
          <w:lang w:val="en-US" w:bidi="ar-SA"/>
        </w:rPr>
        <w:t xml:space="preserve">Antheraea </w:t>
      </w:r>
      <w:proofErr w:type="spellStart"/>
      <w:r w:rsidRPr="001E609E">
        <w:rPr>
          <w:rFonts w:ascii="Times New Roman" w:eastAsia="Times New Roman" w:hAnsi="Times New Roman" w:cs="Times New Roman"/>
          <w:i/>
          <w:iCs/>
          <w:sz w:val="24"/>
          <w:szCs w:val="24"/>
          <w:lang w:val="en-US" w:bidi="ar-SA"/>
        </w:rPr>
        <w:t>pernyi</w:t>
      </w:r>
      <w:proofErr w:type="spellEnd"/>
      <w:r w:rsidRPr="001E609E">
        <w:rPr>
          <w:rFonts w:ascii="Times New Roman" w:eastAsia="Times New Roman" w:hAnsi="Times New Roman" w:cs="Times New Roman"/>
          <w:sz w:val="24"/>
          <w:szCs w:val="24"/>
          <w:lang w:val="en-US" w:bidi="ar-SA"/>
        </w:rPr>
        <w:t xml:space="preserve">. </w:t>
      </w:r>
      <w:r w:rsidRPr="001E609E">
        <w:rPr>
          <w:rFonts w:ascii="Times New Roman" w:eastAsia="Times New Roman" w:hAnsi="Times New Roman" w:cs="Times New Roman"/>
          <w:i/>
          <w:iCs/>
          <w:sz w:val="24"/>
          <w:szCs w:val="24"/>
          <w:lang w:val="en-US" w:bidi="ar-SA"/>
        </w:rPr>
        <w:t>Pest Management Science, 82</w:t>
      </w:r>
      <w:r w:rsidRPr="001E609E">
        <w:rPr>
          <w:rFonts w:ascii="Times New Roman" w:eastAsia="Times New Roman" w:hAnsi="Times New Roman" w:cs="Times New Roman"/>
          <w:sz w:val="24"/>
          <w:szCs w:val="24"/>
          <w:lang w:val="en-US" w:bidi="ar-SA"/>
        </w:rPr>
        <w:t xml:space="preserve">(3), 2241–2251. </w:t>
      </w:r>
      <w:hyperlink r:id="rId23" w:history="1">
        <w:r w:rsidRPr="001E609E">
          <w:rPr>
            <w:rFonts w:ascii="Times New Roman" w:eastAsia="Times New Roman" w:hAnsi="Times New Roman" w:cs="Times New Roman"/>
            <w:color w:val="0000FF"/>
            <w:sz w:val="24"/>
            <w:szCs w:val="24"/>
            <w:u w:val="single"/>
            <w:lang w:val="en-US" w:bidi="ar-SA"/>
          </w:rPr>
          <w:t>https://doi.org/10.1002/ps.70362</w:t>
        </w:r>
      </w:hyperlink>
    </w:p>
    <w:p w14:paraId="77608B36" w14:textId="77777777" w:rsidR="00841A8B" w:rsidRPr="00841A8B" w:rsidRDefault="00841A8B" w:rsidP="00841A8B">
      <w:pPr>
        <w:pageBreakBefore/>
        <w:spacing w:before="100" w:beforeAutospacing="1" w:after="100" w:afterAutospacing="1"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lastRenderedPageBreak/>
        <w:t xml:space="preserve">             </w:t>
      </w:r>
      <w:r w:rsidRPr="00841A8B">
        <w:rPr>
          <w:rFonts w:ascii="Times New Roman" w:eastAsia="Times New Roman" w:hAnsi="Times New Roman" w:cs="Times New Roman"/>
          <w:noProof/>
          <w:sz w:val="24"/>
          <w:szCs w:val="24"/>
          <w:lang w:eastAsia="en-IN"/>
        </w:rPr>
        <w:drawing>
          <wp:inline distT="0" distB="0" distL="0" distR="0" wp14:anchorId="1F0CDD3C" wp14:editId="4B901000">
            <wp:extent cx="4657725" cy="6144612"/>
            <wp:effectExtent l="0" t="0" r="0" b="8890"/>
            <wp:docPr id="2" name="Picture 2" descr="C:\Users\Rahul Joshi\Downloads\Plate 3.jp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hul Joshi\Downloads\Plate 3.jpg.jpe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8451" t="7330" r="4931" b="11885"/>
                    <a:stretch/>
                  </pic:blipFill>
                  <pic:spPr bwMode="auto">
                    <a:xfrm>
                      <a:off x="0" y="0"/>
                      <a:ext cx="4669349" cy="6159947"/>
                    </a:xfrm>
                    <a:prstGeom prst="rect">
                      <a:avLst/>
                    </a:prstGeom>
                    <a:noFill/>
                    <a:ln>
                      <a:noFill/>
                    </a:ln>
                    <a:extLst>
                      <a:ext uri="{53640926-AAD7-44D8-BBD7-CCE9431645EC}">
                        <a14:shadowObscured xmlns:a14="http://schemas.microsoft.com/office/drawing/2010/main"/>
                      </a:ext>
                    </a:extLst>
                  </pic:spPr>
                </pic:pic>
              </a:graphicData>
            </a:graphic>
          </wp:inline>
        </w:drawing>
      </w:r>
    </w:p>
    <w:p w14:paraId="4DC99F83" w14:textId="77777777" w:rsidR="00841A8B" w:rsidRPr="00841A8B" w:rsidRDefault="00841A8B" w:rsidP="009D46DC">
      <w:pPr>
        <w:spacing w:line="360" w:lineRule="auto"/>
        <w:jc w:val="both"/>
        <w:rPr>
          <w:rFonts w:ascii="Times New Roman" w:hAnsi="Times New Roman" w:cs="Times New Roman"/>
          <w:sz w:val="24"/>
          <w:szCs w:val="24"/>
        </w:rPr>
      </w:pPr>
      <w:r w:rsidRPr="00841A8B">
        <w:rPr>
          <w:rFonts w:ascii="Times New Roman" w:hAnsi="Times New Roman" w:cs="Times New Roman"/>
          <w:sz w:val="24"/>
          <w:szCs w:val="24"/>
        </w:rPr>
        <w:t>Figure</w:t>
      </w:r>
      <w:r w:rsidR="00384217">
        <w:rPr>
          <w:rFonts w:ascii="Times New Roman" w:hAnsi="Times New Roman" w:cs="Times New Roman"/>
          <w:sz w:val="24"/>
          <w:szCs w:val="24"/>
        </w:rPr>
        <w:t xml:space="preserve"> </w:t>
      </w:r>
      <w:r w:rsidR="00CC2252">
        <w:rPr>
          <w:rFonts w:ascii="Times New Roman" w:hAnsi="Times New Roman" w:cs="Times New Roman"/>
          <w:sz w:val="24"/>
          <w:szCs w:val="24"/>
        </w:rPr>
        <w:t>(A-G)</w:t>
      </w:r>
      <w:r w:rsidR="00384217">
        <w:rPr>
          <w:rFonts w:ascii="Times New Roman" w:hAnsi="Times New Roman" w:cs="Times New Roman"/>
          <w:sz w:val="24"/>
          <w:szCs w:val="24"/>
        </w:rPr>
        <w:t xml:space="preserve"> </w:t>
      </w:r>
      <w:r w:rsidRPr="00841A8B">
        <w:rPr>
          <w:rFonts w:ascii="Times New Roman" w:hAnsi="Times New Roman" w:cs="Times New Roman"/>
          <w:sz w:val="24"/>
          <w:szCs w:val="24"/>
        </w:rPr>
        <w:t xml:space="preserve">- </w:t>
      </w:r>
      <w:proofErr w:type="spellStart"/>
      <w:r w:rsidRPr="00841A8B">
        <w:rPr>
          <w:rFonts w:ascii="Times New Roman" w:hAnsi="Times New Roman" w:cs="Times New Roman"/>
          <w:i/>
          <w:iCs/>
          <w:sz w:val="24"/>
          <w:szCs w:val="24"/>
        </w:rPr>
        <w:t>Tessaratoma</w:t>
      </w:r>
      <w:proofErr w:type="spellEnd"/>
      <w:r w:rsidRPr="00841A8B">
        <w:rPr>
          <w:rFonts w:ascii="Times New Roman" w:hAnsi="Times New Roman" w:cs="Times New Roman"/>
          <w:i/>
          <w:iCs/>
          <w:sz w:val="24"/>
          <w:szCs w:val="24"/>
        </w:rPr>
        <w:t xml:space="preserve"> javanica</w:t>
      </w:r>
      <w:r w:rsidRPr="00841A8B">
        <w:rPr>
          <w:rFonts w:ascii="Times New Roman" w:hAnsi="Times New Roman" w:cs="Times New Roman"/>
          <w:sz w:val="24"/>
          <w:szCs w:val="24"/>
        </w:rPr>
        <w:t xml:space="preserve"> on ‘Shahi’ litchi (A-B, H), naturally collected </w:t>
      </w:r>
      <w:r w:rsidRPr="00841A8B">
        <w:rPr>
          <w:rFonts w:ascii="Times New Roman" w:hAnsi="Times New Roman" w:cs="Times New Roman"/>
          <w:i/>
          <w:iCs/>
          <w:sz w:val="24"/>
          <w:szCs w:val="24"/>
        </w:rPr>
        <w:t>T. javanica</w:t>
      </w:r>
      <w:r w:rsidRPr="00841A8B">
        <w:rPr>
          <w:rFonts w:ascii="Times New Roman" w:hAnsi="Times New Roman" w:cs="Times New Roman"/>
          <w:sz w:val="24"/>
          <w:szCs w:val="24"/>
        </w:rPr>
        <w:t xml:space="preserve"> egg clutch (C), emergence of </w:t>
      </w:r>
      <w:r w:rsidRPr="00841A8B">
        <w:rPr>
          <w:rFonts w:ascii="Times New Roman" w:hAnsi="Times New Roman" w:cs="Times New Roman"/>
          <w:i/>
          <w:iCs/>
          <w:sz w:val="24"/>
          <w:szCs w:val="24"/>
        </w:rPr>
        <w:t xml:space="preserve">A. </w:t>
      </w:r>
      <w:proofErr w:type="spellStart"/>
      <w:r w:rsidRPr="00841A8B">
        <w:rPr>
          <w:rFonts w:ascii="Times New Roman" w:hAnsi="Times New Roman" w:cs="Times New Roman"/>
          <w:i/>
          <w:iCs/>
          <w:sz w:val="24"/>
          <w:szCs w:val="24"/>
        </w:rPr>
        <w:t>bangalorensis</w:t>
      </w:r>
      <w:proofErr w:type="spellEnd"/>
      <w:r w:rsidRPr="00841A8B">
        <w:rPr>
          <w:rFonts w:ascii="Times New Roman" w:hAnsi="Times New Roman" w:cs="Times New Roman"/>
          <w:sz w:val="24"/>
          <w:szCs w:val="24"/>
        </w:rPr>
        <w:t xml:space="preserve"> from parasitized host eggs (D), and adult </w:t>
      </w:r>
      <w:r w:rsidRPr="00841A8B">
        <w:rPr>
          <w:rFonts w:ascii="Times New Roman" w:hAnsi="Times New Roman" w:cs="Times New Roman"/>
          <w:i/>
          <w:iCs/>
          <w:sz w:val="24"/>
          <w:szCs w:val="24"/>
        </w:rPr>
        <w:t xml:space="preserve">A. </w:t>
      </w:r>
      <w:proofErr w:type="spellStart"/>
      <w:r w:rsidRPr="00841A8B">
        <w:rPr>
          <w:rFonts w:ascii="Times New Roman" w:hAnsi="Times New Roman" w:cs="Times New Roman"/>
          <w:i/>
          <w:iCs/>
          <w:sz w:val="24"/>
          <w:szCs w:val="24"/>
        </w:rPr>
        <w:t>bangalorensis</w:t>
      </w:r>
      <w:proofErr w:type="spellEnd"/>
      <w:r w:rsidRPr="00841A8B">
        <w:rPr>
          <w:rFonts w:ascii="Times New Roman" w:hAnsi="Times New Roman" w:cs="Times New Roman"/>
          <w:sz w:val="24"/>
          <w:szCs w:val="24"/>
        </w:rPr>
        <w:t xml:space="preserve"> (E-F). (E) female and male; (F) male; (G) </w:t>
      </w:r>
      <w:proofErr w:type="spellStart"/>
      <w:r w:rsidRPr="00841A8B">
        <w:rPr>
          <w:rFonts w:ascii="Times New Roman" w:hAnsi="Times New Roman" w:cs="Times New Roman"/>
          <w:i/>
          <w:iCs/>
          <w:sz w:val="24"/>
          <w:szCs w:val="24"/>
        </w:rPr>
        <w:t>Ooencyrtus</w:t>
      </w:r>
      <w:proofErr w:type="spellEnd"/>
      <w:r w:rsidRPr="00841A8B">
        <w:rPr>
          <w:rFonts w:ascii="Times New Roman" w:hAnsi="Times New Roman" w:cs="Times New Roman"/>
          <w:sz w:val="24"/>
          <w:szCs w:val="24"/>
        </w:rPr>
        <w:t xml:space="preserve"> sp. Scale bars: E–F, 0.2 mm.</w:t>
      </w:r>
    </w:p>
    <w:p w14:paraId="4AF93909" w14:textId="77777777" w:rsidR="00841A8B" w:rsidRPr="009D46DC" w:rsidRDefault="00841A8B" w:rsidP="009D46DC">
      <w:pPr>
        <w:spacing w:line="360" w:lineRule="auto"/>
        <w:jc w:val="both"/>
        <w:rPr>
          <w:rFonts w:ascii="Times New Roman" w:hAnsi="Times New Roman" w:cs="Times New Roman"/>
          <w:sz w:val="24"/>
          <w:szCs w:val="24"/>
        </w:rPr>
      </w:pPr>
    </w:p>
    <w:sectPr w:rsidR="00841A8B" w:rsidRPr="009D46DC">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20763" w14:textId="77777777" w:rsidR="009F16BC" w:rsidRDefault="009F16BC" w:rsidP="00E04341">
      <w:pPr>
        <w:spacing w:after="0" w:line="240" w:lineRule="auto"/>
      </w:pPr>
      <w:r>
        <w:separator/>
      </w:r>
    </w:p>
  </w:endnote>
  <w:endnote w:type="continuationSeparator" w:id="0">
    <w:p w14:paraId="13856E7B" w14:textId="77777777" w:rsidR="009F16BC" w:rsidRDefault="009F16BC" w:rsidP="00E04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51646" w14:textId="77777777" w:rsidR="00C63A81" w:rsidRDefault="00C63A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7242833"/>
      <w:docPartObj>
        <w:docPartGallery w:val="Page Numbers (Bottom of Page)"/>
        <w:docPartUnique/>
      </w:docPartObj>
    </w:sdtPr>
    <w:sdtEndPr>
      <w:rPr>
        <w:noProof/>
      </w:rPr>
    </w:sdtEndPr>
    <w:sdtContent>
      <w:p w14:paraId="31ABE25E" w14:textId="77777777" w:rsidR="00E04341" w:rsidRDefault="00E04341">
        <w:pPr>
          <w:pStyle w:val="Footer"/>
          <w:jc w:val="center"/>
        </w:pPr>
        <w:r>
          <w:fldChar w:fldCharType="begin"/>
        </w:r>
        <w:r>
          <w:instrText xml:space="preserve"> PAGE   \* MERGEFORMAT </w:instrText>
        </w:r>
        <w:r>
          <w:fldChar w:fldCharType="separate"/>
        </w:r>
        <w:r w:rsidR="00714B76">
          <w:rPr>
            <w:noProof/>
          </w:rPr>
          <w:t>13</w:t>
        </w:r>
        <w:r>
          <w:rPr>
            <w:noProof/>
          </w:rPr>
          <w:fldChar w:fldCharType="end"/>
        </w:r>
      </w:p>
    </w:sdtContent>
  </w:sdt>
  <w:p w14:paraId="2A1804D2" w14:textId="77777777" w:rsidR="00E04341" w:rsidRDefault="00E043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F34C9" w14:textId="77777777" w:rsidR="00C63A81" w:rsidRDefault="00C63A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1889B" w14:textId="77777777" w:rsidR="009F16BC" w:rsidRDefault="009F16BC" w:rsidP="00E04341">
      <w:pPr>
        <w:spacing w:after="0" w:line="240" w:lineRule="auto"/>
      </w:pPr>
      <w:r>
        <w:separator/>
      </w:r>
    </w:p>
  </w:footnote>
  <w:footnote w:type="continuationSeparator" w:id="0">
    <w:p w14:paraId="322C7179" w14:textId="77777777" w:rsidR="009F16BC" w:rsidRDefault="009F16BC" w:rsidP="00E04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F4783" w14:textId="77777777" w:rsidR="00C63A81" w:rsidRDefault="00000000">
    <w:pPr>
      <w:pStyle w:val="Header"/>
    </w:pPr>
    <w:r>
      <w:rPr>
        <w:noProof/>
      </w:rPr>
      <w:pict w14:anchorId="288D0C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44911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81F21" w14:textId="77777777" w:rsidR="00C63A81" w:rsidRDefault="00000000">
    <w:pPr>
      <w:pStyle w:val="Header"/>
    </w:pPr>
    <w:r>
      <w:rPr>
        <w:noProof/>
      </w:rPr>
      <w:pict w14:anchorId="42F33B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44911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CA310" w14:textId="77777777" w:rsidR="00C63A81" w:rsidRDefault="00000000">
    <w:pPr>
      <w:pStyle w:val="Header"/>
    </w:pPr>
    <w:r>
      <w:rPr>
        <w:noProof/>
      </w:rPr>
      <w:pict w14:anchorId="37BC39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44910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056A0"/>
    <w:multiLevelType w:val="multilevel"/>
    <w:tmpl w:val="0E9A7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1E5939"/>
    <w:multiLevelType w:val="multilevel"/>
    <w:tmpl w:val="65B40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CF5B31"/>
    <w:multiLevelType w:val="multilevel"/>
    <w:tmpl w:val="70980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257208">
    <w:abstractNumId w:val="0"/>
  </w:num>
  <w:num w:numId="2" w16cid:durableId="1465854807">
    <w:abstractNumId w:val="2"/>
  </w:num>
  <w:num w:numId="3" w16cid:durableId="420027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0D0"/>
    <w:rsid w:val="00002B7B"/>
    <w:rsid w:val="00035D2E"/>
    <w:rsid w:val="00075E55"/>
    <w:rsid w:val="0013228F"/>
    <w:rsid w:val="001520D2"/>
    <w:rsid w:val="00166595"/>
    <w:rsid w:val="00194113"/>
    <w:rsid w:val="001E609E"/>
    <w:rsid w:val="00201579"/>
    <w:rsid w:val="002D63E6"/>
    <w:rsid w:val="002E0668"/>
    <w:rsid w:val="002E3F18"/>
    <w:rsid w:val="00336E11"/>
    <w:rsid w:val="003606F8"/>
    <w:rsid w:val="00384217"/>
    <w:rsid w:val="003910A5"/>
    <w:rsid w:val="003C2DB6"/>
    <w:rsid w:val="004166BD"/>
    <w:rsid w:val="00417E43"/>
    <w:rsid w:val="0042283F"/>
    <w:rsid w:val="004464F9"/>
    <w:rsid w:val="004553B0"/>
    <w:rsid w:val="00470030"/>
    <w:rsid w:val="004A7220"/>
    <w:rsid w:val="004A7BDB"/>
    <w:rsid w:val="004D0194"/>
    <w:rsid w:val="004D110D"/>
    <w:rsid w:val="00534EB4"/>
    <w:rsid w:val="00535C63"/>
    <w:rsid w:val="00546D05"/>
    <w:rsid w:val="005A40D0"/>
    <w:rsid w:val="005D6908"/>
    <w:rsid w:val="006056F9"/>
    <w:rsid w:val="0067252E"/>
    <w:rsid w:val="006931AB"/>
    <w:rsid w:val="006C275C"/>
    <w:rsid w:val="006E1B8F"/>
    <w:rsid w:val="006E66EF"/>
    <w:rsid w:val="00714B76"/>
    <w:rsid w:val="00736435"/>
    <w:rsid w:val="007B7134"/>
    <w:rsid w:val="00811BE9"/>
    <w:rsid w:val="008229CB"/>
    <w:rsid w:val="00841A8B"/>
    <w:rsid w:val="008D28DB"/>
    <w:rsid w:val="00902330"/>
    <w:rsid w:val="0091030A"/>
    <w:rsid w:val="00942E51"/>
    <w:rsid w:val="00977CC9"/>
    <w:rsid w:val="00986931"/>
    <w:rsid w:val="009D46DC"/>
    <w:rsid w:val="009F16BC"/>
    <w:rsid w:val="00A5683E"/>
    <w:rsid w:val="00AA0D5F"/>
    <w:rsid w:val="00B5188B"/>
    <w:rsid w:val="00BD560D"/>
    <w:rsid w:val="00C2704E"/>
    <w:rsid w:val="00C2709E"/>
    <w:rsid w:val="00C60064"/>
    <w:rsid w:val="00C63A81"/>
    <w:rsid w:val="00CC2252"/>
    <w:rsid w:val="00CF133D"/>
    <w:rsid w:val="00D569AC"/>
    <w:rsid w:val="00D71953"/>
    <w:rsid w:val="00DA26E4"/>
    <w:rsid w:val="00DE0892"/>
    <w:rsid w:val="00E04341"/>
    <w:rsid w:val="00E2674F"/>
    <w:rsid w:val="00EC44F7"/>
    <w:rsid w:val="00ED1233"/>
    <w:rsid w:val="00F27E55"/>
    <w:rsid w:val="00F45D57"/>
    <w:rsid w:val="00F66328"/>
    <w:rsid w:val="00F70368"/>
    <w:rsid w:val="00F77D6F"/>
    <w:rsid w:val="00FA59C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16D8B"/>
  <w15:chartTrackingRefBased/>
  <w15:docId w15:val="{6B26860D-322C-4971-B598-1C655F545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0D0"/>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40D0"/>
    <w:rPr>
      <w:color w:val="0000FF"/>
      <w:u w:val="single"/>
    </w:rPr>
  </w:style>
  <w:style w:type="paragraph" w:styleId="NormalWeb">
    <w:name w:val="Normal (Web)"/>
    <w:basedOn w:val="Normal"/>
    <w:uiPriority w:val="99"/>
    <w:semiHidden/>
    <w:unhideWhenUsed/>
    <w:rsid w:val="00FA59CF"/>
    <w:rPr>
      <w:rFonts w:ascii="Times New Roman" w:hAnsi="Times New Roman"/>
      <w:sz w:val="24"/>
      <w:szCs w:val="21"/>
    </w:rPr>
  </w:style>
  <w:style w:type="paragraph" w:styleId="Header">
    <w:name w:val="header"/>
    <w:basedOn w:val="Normal"/>
    <w:link w:val="HeaderChar"/>
    <w:uiPriority w:val="99"/>
    <w:unhideWhenUsed/>
    <w:rsid w:val="00E043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4341"/>
    <w:rPr>
      <w:rFonts w:cs="Mangal"/>
    </w:rPr>
  </w:style>
  <w:style w:type="paragraph" w:styleId="Footer">
    <w:name w:val="footer"/>
    <w:basedOn w:val="Normal"/>
    <w:link w:val="FooterChar"/>
    <w:uiPriority w:val="99"/>
    <w:unhideWhenUsed/>
    <w:rsid w:val="00E043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4341"/>
    <w:rPr>
      <w:rFonts w:cs="Mangal"/>
    </w:rPr>
  </w:style>
  <w:style w:type="character" w:styleId="Strong">
    <w:name w:val="Strong"/>
    <w:basedOn w:val="DefaultParagraphFont"/>
    <w:uiPriority w:val="22"/>
    <w:qFormat/>
    <w:rsid w:val="009D46DC"/>
    <w:rPr>
      <w:b/>
      <w:bCs/>
    </w:rPr>
  </w:style>
  <w:style w:type="character" w:styleId="Emphasis">
    <w:name w:val="Emphasis"/>
    <w:basedOn w:val="DefaultParagraphFont"/>
    <w:uiPriority w:val="20"/>
    <w:qFormat/>
    <w:rsid w:val="009D46DC"/>
    <w:rPr>
      <w:i/>
      <w:iCs/>
    </w:rPr>
  </w:style>
  <w:style w:type="paragraph" w:styleId="BalloonText">
    <w:name w:val="Balloon Text"/>
    <w:basedOn w:val="Normal"/>
    <w:link w:val="BalloonTextChar"/>
    <w:uiPriority w:val="99"/>
    <w:semiHidden/>
    <w:unhideWhenUsed/>
    <w:rsid w:val="003606F8"/>
    <w:pPr>
      <w:spacing w:after="0" w:line="240" w:lineRule="auto"/>
    </w:pPr>
    <w:rPr>
      <w:rFonts w:ascii="Segoe UI" w:hAnsi="Segoe UI"/>
      <w:sz w:val="18"/>
      <w:szCs w:val="16"/>
    </w:rPr>
  </w:style>
  <w:style w:type="character" w:customStyle="1" w:styleId="BalloonTextChar">
    <w:name w:val="Balloon Text Char"/>
    <w:basedOn w:val="DefaultParagraphFont"/>
    <w:link w:val="BalloonText"/>
    <w:uiPriority w:val="99"/>
    <w:semiHidden/>
    <w:rsid w:val="003606F8"/>
    <w:rPr>
      <w:rFonts w:ascii="Segoe UI" w:hAnsi="Segoe UI" w:cs="Mangal"/>
      <w:sz w:val="18"/>
      <w:szCs w:val="16"/>
    </w:rPr>
  </w:style>
  <w:style w:type="character" w:styleId="UnresolvedMention">
    <w:name w:val="Unresolved Mention"/>
    <w:basedOn w:val="DefaultParagraphFont"/>
    <w:uiPriority w:val="99"/>
    <w:semiHidden/>
    <w:unhideWhenUsed/>
    <w:rsid w:val="00F703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189427">
      <w:bodyDiv w:val="1"/>
      <w:marLeft w:val="0"/>
      <w:marRight w:val="0"/>
      <w:marTop w:val="0"/>
      <w:marBottom w:val="0"/>
      <w:divBdr>
        <w:top w:val="none" w:sz="0" w:space="0" w:color="auto"/>
        <w:left w:val="none" w:sz="0" w:space="0" w:color="auto"/>
        <w:bottom w:val="none" w:sz="0" w:space="0" w:color="auto"/>
        <w:right w:val="none" w:sz="0" w:space="0" w:color="auto"/>
      </w:divBdr>
    </w:div>
    <w:div w:id="214434724">
      <w:bodyDiv w:val="1"/>
      <w:marLeft w:val="0"/>
      <w:marRight w:val="0"/>
      <w:marTop w:val="0"/>
      <w:marBottom w:val="0"/>
      <w:divBdr>
        <w:top w:val="none" w:sz="0" w:space="0" w:color="auto"/>
        <w:left w:val="none" w:sz="0" w:space="0" w:color="auto"/>
        <w:bottom w:val="none" w:sz="0" w:space="0" w:color="auto"/>
        <w:right w:val="none" w:sz="0" w:space="0" w:color="auto"/>
      </w:divBdr>
    </w:div>
    <w:div w:id="299966757">
      <w:bodyDiv w:val="1"/>
      <w:marLeft w:val="0"/>
      <w:marRight w:val="0"/>
      <w:marTop w:val="0"/>
      <w:marBottom w:val="0"/>
      <w:divBdr>
        <w:top w:val="none" w:sz="0" w:space="0" w:color="auto"/>
        <w:left w:val="none" w:sz="0" w:space="0" w:color="auto"/>
        <w:bottom w:val="none" w:sz="0" w:space="0" w:color="auto"/>
        <w:right w:val="none" w:sz="0" w:space="0" w:color="auto"/>
      </w:divBdr>
    </w:div>
    <w:div w:id="340933483">
      <w:bodyDiv w:val="1"/>
      <w:marLeft w:val="0"/>
      <w:marRight w:val="0"/>
      <w:marTop w:val="0"/>
      <w:marBottom w:val="0"/>
      <w:divBdr>
        <w:top w:val="none" w:sz="0" w:space="0" w:color="auto"/>
        <w:left w:val="none" w:sz="0" w:space="0" w:color="auto"/>
        <w:bottom w:val="none" w:sz="0" w:space="0" w:color="auto"/>
        <w:right w:val="none" w:sz="0" w:space="0" w:color="auto"/>
      </w:divBdr>
    </w:div>
    <w:div w:id="429929461">
      <w:bodyDiv w:val="1"/>
      <w:marLeft w:val="0"/>
      <w:marRight w:val="0"/>
      <w:marTop w:val="0"/>
      <w:marBottom w:val="0"/>
      <w:divBdr>
        <w:top w:val="none" w:sz="0" w:space="0" w:color="auto"/>
        <w:left w:val="none" w:sz="0" w:space="0" w:color="auto"/>
        <w:bottom w:val="none" w:sz="0" w:space="0" w:color="auto"/>
        <w:right w:val="none" w:sz="0" w:space="0" w:color="auto"/>
      </w:divBdr>
    </w:div>
    <w:div w:id="444497058">
      <w:bodyDiv w:val="1"/>
      <w:marLeft w:val="0"/>
      <w:marRight w:val="0"/>
      <w:marTop w:val="0"/>
      <w:marBottom w:val="0"/>
      <w:divBdr>
        <w:top w:val="none" w:sz="0" w:space="0" w:color="auto"/>
        <w:left w:val="none" w:sz="0" w:space="0" w:color="auto"/>
        <w:bottom w:val="none" w:sz="0" w:space="0" w:color="auto"/>
        <w:right w:val="none" w:sz="0" w:space="0" w:color="auto"/>
      </w:divBdr>
    </w:div>
    <w:div w:id="577793533">
      <w:bodyDiv w:val="1"/>
      <w:marLeft w:val="0"/>
      <w:marRight w:val="0"/>
      <w:marTop w:val="0"/>
      <w:marBottom w:val="0"/>
      <w:divBdr>
        <w:top w:val="none" w:sz="0" w:space="0" w:color="auto"/>
        <w:left w:val="none" w:sz="0" w:space="0" w:color="auto"/>
        <w:bottom w:val="none" w:sz="0" w:space="0" w:color="auto"/>
        <w:right w:val="none" w:sz="0" w:space="0" w:color="auto"/>
      </w:divBdr>
    </w:div>
    <w:div w:id="793014250">
      <w:bodyDiv w:val="1"/>
      <w:marLeft w:val="0"/>
      <w:marRight w:val="0"/>
      <w:marTop w:val="0"/>
      <w:marBottom w:val="0"/>
      <w:divBdr>
        <w:top w:val="none" w:sz="0" w:space="0" w:color="auto"/>
        <w:left w:val="none" w:sz="0" w:space="0" w:color="auto"/>
        <w:bottom w:val="none" w:sz="0" w:space="0" w:color="auto"/>
        <w:right w:val="none" w:sz="0" w:space="0" w:color="auto"/>
      </w:divBdr>
    </w:div>
    <w:div w:id="814224972">
      <w:bodyDiv w:val="1"/>
      <w:marLeft w:val="0"/>
      <w:marRight w:val="0"/>
      <w:marTop w:val="0"/>
      <w:marBottom w:val="0"/>
      <w:divBdr>
        <w:top w:val="none" w:sz="0" w:space="0" w:color="auto"/>
        <w:left w:val="none" w:sz="0" w:space="0" w:color="auto"/>
        <w:bottom w:val="none" w:sz="0" w:space="0" w:color="auto"/>
        <w:right w:val="none" w:sz="0" w:space="0" w:color="auto"/>
      </w:divBdr>
    </w:div>
    <w:div w:id="885919271">
      <w:bodyDiv w:val="1"/>
      <w:marLeft w:val="0"/>
      <w:marRight w:val="0"/>
      <w:marTop w:val="0"/>
      <w:marBottom w:val="0"/>
      <w:divBdr>
        <w:top w:val="none" w:sz="0" w:space="0" w:color="auto"/>
        <w:left w:val="none" w:sz="0" w:space="0" w:color="auto"/>
        <w:bottom w:val="none" w:sz="0" w:space="0" w:color="auto"/>
        <w:right w:val="none" w:sz="0" w:space="0" w:color="auto"/>
      </w:divBdr>
    </w:div>
    <w:div w:id="913054847">
      <w:bodyDiv w:val="1"/>
      <w:marLeft w:val="0"/>
      <w:marRight w:val="0"/>
      <w:marTop w:val="0"/>
      <w:marBottom w:val="0"/>
      <w:divBdr>
        <w:top w:val="none" w:sz="0" w:space="0" w:color="auto"/>
        <w:left w:val="none" w:sz="0" w:space="0" w:color="auto"/>
        <w:bottom w:val="none" w:sz="0" w:space="0" w:color="auto"/>
        <w:right w:val="none" w:sz="0" w:space="0" w:color="auto"/>
      </w:divBdr>
    </w:div>
    <w:div w:id="1109663231">
      <w:bodyDiv w:val="1"/>
      <w:marLeft w:val="0"/>
      <w:marRight w:val="0"/>
      <w:marTop w:val="0"/>
      <w:marBottom w:val="0"/>
      <w:divBdr>
        <w:top w:val="none" w:sz="0" w:space="0" w:color="auto"/>
        <w:left w:val="none" w:sz="0" w:space="0" w:color="auto"/>
        <w:bottom w:val="none" w:sz="0" w:space="0" w:color="auto"/>
        <w:right w:val="none" w:sz="0" w:space="0" w:color="auto"/>
      </w:divBdr>
    </w:div>
    <w:div w:id="1241867928">
      <w:bodyDiv w:val="1"/>
      <w:marLeft w:val="0"/>
      <w:marRight w:val="0"/>
      <w:marTop w:val="0"/>
      <w:marBottom w:val="0"/>
      <w:divBdr>
        <w:top w:val="none" w:sz="0" w:space="0" w:color="auto"/>
        <w:left w:val="none" w:sz="0" w:space="0" w:color="auto"/>
        <w:bottom w:val="none" w:sz="0" w:space="0" w:color="auto"/>
        <w:right w:val="none" w:sz="0" w:space="0" w:color="auto"/>
      </w:divBdr>
    </w:div>
    <w:div w:id="1277175356">
      <w:bodyDiv w:val="1"/>
      <w:marLeft w:val="0"/>
      <w:marRight w:val="0"/>
      <w:marTop w:val="0"/>
      <w:marBottom w:val="0"/>
      <w:divBdr>
        <w:top w:val="none" w:sz="0" w:space="0" w:color="auto"/>
        <w:left w:val="none" w:sz="0" w:space="0" w:color="auto"/>
        <w:bottom w:val="none" w:sz="0" w:space="0" w:color="auto"/>
        <w:right w:val="none" w:sz="0" w:space="0" w:color="auto"/>
      </w:divBdr>
    </w:div>
    <w:div w:id="1278834087">
      <w:bodyDiv w:val="1"/>
      <w:marLeft w:val="0"/>
      <w:marRight w:val="0"/>
      <w:marTop w:val="0"/>
      <w:marBottom w:val="0"/>
      <w:divBdr>
        <w:top w:val="none" w:sz="0" w:space="0" w:color="auto"/>
        <w:left w:val="none" w:sz="0" w:space="0" w:color="auto"/>
        <w:bottom w:val="none" w:sz="0" w:space="0" w:color="auto"/>
        <w:right w:val="none" w:sz="0" w:space="0" w:color="auto"/>
      </w:divBdr>
    </w:div>
    <w:div w:id="1395422298">
      <w:bodyDiv w:val="1"/>
      <w:marLeft w:val="0"/>
      <w:marRight w:val="0"/>
      <w:marTop w:val="0"/>
      <w:marBottom w:val="0"/>
      <w:divBdr>
        <w:top w:val="none" w:sz="0" w:space="0" w:color="auto"/>
        <w:left w:val="none" w:sz="0" w:space="0" w:color="auto"/>
        <w:bottom w:val="none" w:sz="0" w:space="0" w:color="auto"/>
        <w:right w:val="none" w:sz="0" w:space="0" w:color="auto"/>
      </w:divBdr>
    </w:div>
    <w:div w:id="1560626412">
      <w:bodyDiv w:val="1"/>
      <w:marLeft w:val="0"/>
      <w:marRight w:val="0"/>
      <w:marTop w:val="0"/>
      <w:marBottom w:val="0"/>
      <w:divBdr>
        <w:top w:val="none" w:sz="0" w:space="0" w:color="auto"/>
        <w:left w:val="none" w:sz="0" w:space="0" w:color="auto"/>
        <w:bottom w:val="none" w:sz="0" w:space="0" w:color="auto"/>
        <w:right w:val="none" w:sz="0" w:space="0" w:color="auto"/>
      </w:divBdr>
    </w:div>
    <w:div w:id="1776629132">
      <w:bodyDiv w:val="1"/>
      <w:marLeft w:val="0"/>
      <w:marRight w:val="0"/>
      <w:marTop w:val="0"/>
      <w:marBottom w:val="0"/>
      <w:divBdr>
        <w:top w:val="none" w:sz="0" w:space="0" w:color="auto"/>
        <w:left w:val="none" w:sz="0" w:space="0" w:color="auto"/>
        <w:bottom w:val="none" w:sz="0" w:space="0" w:color="auto"/>
        <w:right w:val="none" w:sz="0" w:space="0" w:color="auto"/>
      </w:divBdr>
    </w:div>
    <w:div w:id="180076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brv.12126" TargetMode="External"/><Relationship Id="rId13" Type="http://schemas.openxmlformats.org/officeDocument/2006/relationships/hyperlink" Target="https://doi.org/10.1111/aab.70110" TargetMode="External"/><Relationship Id="rId18" Type="http://schemas.openxmlformats.org/officeDocument/2006/relationships/hyperlink" Target="https://doi.org/10.9734/jabb/2024/v27i91412"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doi.org/10.1016/j.aspen.2026.102611" TargetMode="External"/><Relationship Id="rId7" Type="http://schemas.openxmlformats.org/officeDocument/2006/relationships/hyperlink" Target="https://doi.org/10.56557/upjoz/2022/v43i52950" TargetMode="External"/><Relationship Id="rId12" Type="http://schemas.openxmlformats.org/officeDocument/2006/relationships/hyperlink" Target="https://doi.org/10.1127/entomologia/2015/0061" TargetMode="External"/><Relationship Id="rId17" Type="http://schemas.openxmlformats.org/officeDocument/2006/relationships/hyperlink" Target="https://doi.org/10.1038/s41598-017-11890-x"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epubs.icar.org.in/index.php/IndHort/article/view/120973" TargetMode="External"/><Relationship Id="rId20" Type="http://schemas.openxmlformats.org/officeDocument/2006/relationships/hyperlink" Target="https://doi.org/10.11646/zootaxa.3936.2.6"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s12600-012-0265-x" TargetMode="External"/><Relationship Id="rId24" Type="http://schemas.openxmlformats.org/officeDocument/2006/relationships/image" Target="media/image1.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086/415618" TargetMode="External"/><Relationship Id="rId23" Type="http://schemas.openxmlformats.org/officeDocument/2006/relationships/hyperlink" Target="https://doi.org/10.1002/ps.70362" TargetMode="External"/><Relationship Id="rId28" Type="http://schemas.openxmlformats.org/officeDocument/2006/relationships/footer" Target="footer2.xml"/><Relationship Id="rId10" Type="http://schemas.openxmlformats.org/officeDocument/2006/relationships/hyperlink" Target="https://doi.org/10.3389/finsc.2023.1154697" TargetMode="External"/><Relationship Id="rId19" Type="http://schemas.openxmlformats.org/officeDocument/2006/relationships/hyperlink" Target="https://doi.org/10.1002/ps.7088"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93/ee/nvaa124" TargetMode="External"/><Relationship Id="rId14" Type="http://schemas.openxmlformats.org/officeDocument/2006/relationships/hyperlink" Target="https://nrclitchi.org.in/diagnosis-of-major-pests-of-litchi/" TargetMode="External"/><Relationship Id="rId22" Type="http://schemas.openxmlformats.org/officeDocument/2006/relationships/hyperlink" Target="https://doi.org/10.1007/s10340-018-0969-x"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1647</TotalTime>
  <Pages>14</Pages>
  <Words>4330</Words>
  <Characters>24685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Rahul Joshi</dc:creator>
  <cp:keywords/>
  <dc:description/>
  <cp:lastModifiedBy>Editor-90</cp:lastModifiedBy>
  <cp:revision>55</cp:revision>
  <cp:lastPrinted>2026-09-21T07:47:00Z</cp:lastPrinted>
  <dcterms:created xsi:type="dcterms:W3CDTF">2026-09-21T06:23:00Z</dcterms:created>
  <dcterms:modified xsi:type="dcterms:W3CDTF">2026-10-01T07:05:00Z</dcterms:modified>
</cp:coreProperties>
</file>