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C9EA3" w14:textId="77777777" w:rsidR="0034328D" w:rsidRPr="0034328D" w:rsidRDefault="0034328D" w:rsidP="0034328D">
      <w:pPr>
        <w:spacing w:after="360" w:line="360" w:lineRule="auto"/>
        <w:jc w:val="center"/>
        <w:rPr>
          <w:b/>
          <w:bCs/>
          <w:i/>
          <w:iCs/>
          <w:sz w:val="32"/>
          <w:szCs w:val="32"/>
          <w:u w:val="single"/>
          <w:lang w:val="en-US"/>
        </w:rPr>
      </w:pPr>
      <w:r w:rsidRPr="0034328D">
        <w:rPr>
          <w:b/>
          <w:bCs/>
          <w:i/>
          <w:iCs/>
          <w:sz w:val="32"/>
          <w:szCs w:val="32"/>
          <w:u w:val="single"/>
          <w:lang w:val="en-US"/>
        </w:rPr>
        <w:t>Review Article</w:t>
      </w:r>
    </w:p>
    <w:p w14:paraId="23CE9A54" w14:textId="77777777" w:rsidR="00562BB4" w:rsidRDefault="00000000">
      <w:pPr>
        <w:spacing w:after="360" w:line="360" w:lineRule="auto"/>
        <w:jc w:val="center"/>
        <w:rPr>
          <w:b/>
          <w:bCs/>
          <w:sz w:val="32"/>
          <w:szCs w:val="32"/>
        </w:rPr>
      </w:pPr>
      <w:r>
        <w:rPr>
          <w:b/>
          <w:bCs/>
          <w:sz w:val="32"/>
          <w:szCs w:val="32"/>
        </w:rPr>
        <w:t>Bundh Breeding of Indian Major Carps for Quality Seed Production in Reservoirs and Impoundments: A Critical Narrative Review of Evidence, Genetic Implications and Future Relevance</w:t>
      </w:r>
    </w:p>
    <w:p w14:paraId="48033B18" w14:textId="77777777" w:rsidR="008F5DF5" w:rsidRDefault="008F5DF5">
      <w:pPr>
        <w:spacing w:after="360" w:line="360" w:lineRule="auto"/>
        <w:jc w:val="center"/>
      </w:pPr>
    </w:p>
    <w:p w14:paraId="3EFED27F" w14:textId="77777777" w:rsidR="00562BB4" w:rsidRDefault="00000000">
      <w:pPr>
        <w:pStyle w:val="Heading1"/>
        <w:spacing w:before="240" w:after="120"/>
      </w:pPr>
      <w:r>
        <w:t>Abstract</w:t>
      </w:r>
    </w:p>
    <w:p w14:paraId="50DE369D" w14:textId="77777777" w:rsidR="00562BB4" w:rsidRDefault="00000000">
      <w:pPr>
        <w:spacing w:after="160" w:line="360" w:lineRule="auto"/>
        <w:jc w:val="both"/>
      </w:pPr>
      <w:r>
        <w:t xml:space="preserve">Bundh breeding is an indigenous method in which Indian major carps are induced to spawn in embanked, rain-fed impoundments that simulate the monsoon flood conditions of their riverine spawning grounds. Between the 1960s and the 1980s it became the dominant source of carp seed in India, before hormone-based hatchery production displaced it almost completely. Recent concern about inbreeding, inadvertent hybridisation and declining seed quality in hatchery stocks has renewed interest in bundhs as a supposedly natural route to superior seed and as a possible supply for reservoir stocking. This review critically evaluates the scientific basis for that expectation. Literature published between January 1957 and July 2026 was identified through international scholarly indexes, regional and institutional sources, and backward citation searching, and was appraised for design, measurement validity and relevance. The evidence was organised around five themes: bundh typology and operation, environmental cues for spawning, empirical comparisons of seed quality, genetic consequences of communal spawning, and the use of bundh-derived seed in reservoir fisheries enhancement. The synthesis shows that the engineering and hydrological principles of bundh breeding are well described, but that the environmental triggers of spawning remain unresolved and are often confounded by partial hormonal priming of broodfish. Direct comparisons between bundh-bred and hatchery-bred seed are few, confined to early developmental stages and statistically weak, so claims of superior quality are not yet supported by robust evidence. Mass spawning of many broodfish could, in principle, raise the effective number of breeders, although evidence from other species shows that communal spawning often produces highly skewed parental contributions, and multispecies spawning creates a risk of hybridisation. For reservoirs, the evidence indicates that fingerling size, stocking density and hydrology influence </w:t>
      </w:r>
      <w:r>
        <w:lastRenderedPageBreak/>
        <w:t>outcomes more strongly than seed origin, while climatic variability threatens monsoon-dependent spawning. Bundh breeding is best regarded as a low-cost, context-dependent seed production system whose genetic advantages are plausible but unverified. Controlled, genetically informed comparisons and field trials of stocked cohorts are required before it can be promoted as a quality-assurance strategy.</w:t>
      </w:r>
    </w:p>
    <w:p w14:paraId="77E21520" w14:textId="77777777" w:rsidR="00562BB4" w:rsidRDefault="00000000">
      <w:pPr>
        <w:spacing w:before="120" w:after="240" w:line="360" w:lineRule="auto"/>
      </w:pPr>
      <w:r>
        <w:rPr>
          <w:b/>
          <w:bCs/>
        </w:rPr>
        <w:t xml:space="preserve">Keywords: </w:t>
      </w:r>
      <w:proofErr w:type="spellStart"/>
      <w:r>
        <w:rPr>
          <w:i/>
          <w:iCs/>
        </w:rPr>
        <w:t>Labeo</w:t>
      </w:r>
      <w:proofErr w:type="spellEnd"/>
      <w:r>
        <w:rPr>
          <w:i/>
          <w:iCs/>
        </w:rPr>
        <w:t xml:space="preserve"> </w:t>
      </w:r>
      <w:proofErr w:type="spellStart"/>
      <w:r>
        <w:rPr>
          <w:i/>
          <w:iCs/>
        </w:rPr>
        <w:t>rohita</w:t>
      </w:r>
      <w:proofErr w:type="spellEnd"/>
      <w:r>
        <w:t xml:space="preserve">; </w:t>
      </w:r>
      <w:proofErr w:type="spellStart"/>
      <w:r>
        <w:rPr>
          <w:i/>
          <w:iCs/>
        </w:rPr>
        <w:t>Labeo</w:t>
      </w:r>
      <w:proofErr w:type="spellEnd"/>
      <w:r>
        <w:rPr>
          <w:i/>
          <w:iCs/>
        </w:rPr>
        <w:t xml:space="preserve"> </w:t>
      </w:r>
      <w:proofErr w:type="spellStart"/>
      <w:r>
        <w:rPr>
          <w:i/>
          <w:iCs/>
        </w:rPr>
        <w:t>catla</w:t>
      </w:r>
      <w:proofErr w:type="spellEnd"/>
      <w:r>
        <w:t xml:space="preserve">; </w:t>
      </w:r>
      <w:proofErr w:type="spellStart"/>
      <w:r>
        <w:rPr>
          <w:i/>
          <w:iCs/>
        </w:rPr>
        <w:t>Cirrhinus</w:t>
      </w:r>
      <w:proofErr w:type="spellEnd"/>
      <w:r>
        <w:rPr>
          <w:i/>
          <w:iCs/>
        </w:rPr>
        <w:t xml:space="preserve"> </w:t>
      </w:r>
      <w:proofErr w:type="spellStart"/>
      <w:r>
        <w:rPr>
          <w:i/>
          <w:iCs/>
        </w:rPr>
        <w:t>mrigala</w:t>
      </w:r>
      <w:proofErr w:type="spellEnd"/>
      <w:r>
        <w:t>; natural spawning; effective population size; hybridisation; broodstock management; reservoir stocking</w:t>
      </w:r>
    </w:p>
    <w:p w14:paraId="375162A3" w14:textId="77777777" w:rsidR="00562BB4" w:rsidRDefault="00000000">
      <w:pPr>
        <w:pStyle w:val="Heading1"/>
        <w:keepNext/>
        <w:spacing w:before="360" w:after="120"/>
      </w:pPr>
      <w:r>
        <w:t>1. Introduction</w:t>
      </w:r>
    </w:p>
    <w:p w14:paraId="4841E45A" w14:textId="77777777" w:rsidR="00562BB4" w:rsidRDefault="00000000">
      <w:pPr>
        <w:spacing w:after="160" w:line="360" w:lineRule="auto"/>
        <w:jc w:val="both"/>
      </w:pPr>
      <w:r>
        <w:t xml:space="preserve">The Indian major carps (IMC), namely </w:t>
      </w:r>
      <w:proofErr w:type="spellStart"/>
      <w:r>
        <w:t>catla</w:t>
      </w:r>
      <w:proofErr w:type="spellEnd"/>
      <w:r>
        <w:t xml:space="preserve">, </w:t>
      </w:r>
      <w:proofErr w:type="spellStart"/>
      <w:r>
        <w:rPr>
          <w:i/>
          <w:iCs/>
        </w:rPr>
        <w:t>Labeo</w:t>
      </w:r>
      <w:proofErr w:type="spellEnd"/>
      <w:r>
        <w:rPr>
          <w:i/>
          <w:iCs/>
        </w:rPr>
        <w:t xml:space="preserve"> </w:t>
      </w:r>
      <w:proofErr w:type="spellStart"/>
      <w:r>
        <w:rPr>
          <w:i/>
          <w:iCs/>
        </w:rPr>
        <w:t>catla</w:t>
      </w:r>
      <w:proofErr w:type="spellEnd"/>
      <w:r>
        <w:t xml:space="preserve"> (Hamilton, 1822) (formerly </w:t>
      </w:r>
      <w:proofErr w:type="spellStart"/>
      <w:r>
        <w:rPr>
          <w:i/>
          <w:iCs/>
        </w:rPr>
        <w:t>Catla</w:t>
      </w:r>
      <w:proofErr w:type="spellEnd"/>
      <w:r>
        <w:rPr>
          <w:i/>
          <w:iCs/>
        </w:rPr>
        <w:t xml:space="preserve"> </w:t>
      </w:r>
      <w:proofErr w:type="spellStart"/>
      <w:r>
        <w:rPr>
          <w:i/>
          <w:iCs/>
        </w:rPr>
        <w:t>catla</w:t>
      </w:r>
      <w:proofErr w:type="spellEnd"/>
      <w:r>
        <w:t xml:space="preserve">), rohu, </w:t>
      </w:r>
      <w:proofErr w:type="spellStart"/>
      <w:r>
        <w:rPr>
          <w:i/>
          <w:iCs/>
        </w:rPr>
        <w:t>Labeo</w:t>
      </w:r>
      <w:proofErr w:type="spellEnd"/>
      <w:r>
        <w:rPr>
          <w:i/>
          <w:iCs/>
        </w:rPr>
        <w:t xml:space="preserve"> </w:t>
      </w:r>
      <w:proofErr w:type="spellStart"/>
      <w:r>
        <w:rPr>
          <w:i/>
          <w:iCs/>
        </w:rPr>
        <w:t>rohita</w:t>
      </w:r>
      <w:proofErr w:type="spellEnd"/>
      <w:r>
        <w:t xml:space="preserve"> (Hamilton, 1822), and mrigal, </w:t>
      </w:r>
      <w:proofErr w:type="spellStart"/>
      <w:r>
        <w:rPr>
          <w:i/>
          <w:iCs/>
        </w:rPr>
        <w:t>Cirrhinus</w:t>
      </w:r>
      <w:proofErr w:type="spellEnd"/>
      <w:r>
        <w:rPr>
          <w:i/>
          <w:iCs/>
        </w:rPr>
        <w:t xml:space="preserve"> </w:t>
      </w:r>
      <w:proofErr w:type="spellStart"/>
      <w:r>
        <w:rPr>
          <w:i/>
          <w:iCs/>
        </w:rPr>
        <w:t>mrigala</w:t>
      </w:r>
      <w:proofErr w:type="spellEnd"/>
      <w:r>
        <w:t xml:space="preserve"> (Hamilton, 1822), which some authors treat as </w:t>
      </w:r>
      <w:proofErr w:type="spellStart"/>
      <w:r>
        <w:rPr>
          <w:i/>
          <w:iCs/>
        </w:rPr>
        <w:t>Cirrhinus</w:t>
      </w:r>
      <w:proofErr w:type="spellEnd"/>
      <w:r>
        <w:rPr>
          <w:i/>
          <w:iCs/>
        </w:rPr>
        <w:t xml:space="preserve"> </w:t>
      </w:r>
      <w:proofErr w:type="spellStart"/>
      <w:r>
        <w:rPr>
          <w:i/>
          <w:iCs/>
        </w:rPr>
        <w:t>cirrhosus</w:t>
      </w:r>
      <w:proofErr w:type="spellEnd"/>
      <w:r>
        <w:t xml:space="preserve"> (Bloch, 1795), form the foundation of freshwater aquaculture and inland fisheries enhancement across South Asia. Their native range covers the Indus, Ganga, Brahmaputra and associated river systems, and their culture has since expanded throughout peninsular India and neighbouring countries (Lal et al., 2023; Reddy, 1999). These species breed naturally in the flowing waters of their riverine habitat in association with monsoon floods, and they do not ordinarily spawn in confined ponds without intervention (</w:t>
      </w:r>
      <w:proofErr w:type="spellStart"/>
      <w:r>
        <w:t>Jhingran</w:t>
      </w:r>
      <w:proofErr w:type="spellEnd"/>
      <w:r>
        <w:t xml:space="preserve"> &amp; Pullin, 1985). The supply of seed, meaning fertilised eggs, spawn, fry and fingerlings, has therefore been the central constraint on carp culture and reservoir stocking for more than a century.</w:t>
      </w:r>
    </w:p>
    <w:p w14:paraId="22E22212" w14:textId="77777777" w:rsidR="00562BB4" w:rsidRDefault="00000000">
      <w:pPr>
        <w:spacing w:after="160" w:line="360" w:lineRule="auto"/>
        <w:jc w:val="both"/>
      </w:pPr>
      <w:r>
        <w:t>Three sources of carp seed have succeeded one another in India. Until the late 1950s, farmers and fisheries departments depended almost entirely on spawn collected from rivers during monsoon floods. In 1964–1965 riverine collection accounted for about 92% of national carp seed, but such seed was a mixture of desirable carps, predatory species and minor fishes whose availability depended entirely on the monsoon (</w:t>
      </w:r>
      <w:proofErr w:type="spellStart"/>
      <w:r>
        <w:t>Basavaraja</w:t>
      </w:r>
      <w:proofErr w:type="spellEnd"/>
      <w:r>
        <w:t xml:space="preserve">, 2007; </w:t>
      </w:r>
      <w:proofErr w:type="spellStart"/>
      <w:r>
        <w:t>Jhingran</w:t>
      </w:r>
      <w:proofErr w:type="spellEnd"/>
      <w:r>
        <w:t xml:space="preserve"> &amp; Pullin, 1985). The second source was the bundh, a seasonal or perennial impoundment in which riverine conditions are simulated during the monsoon so that confined broodfish spawn. The share of bundhs in national seed production rose from about 5% in 1964–1965 to about 63% in 1980–1981 (</w:t>
      </w:r>
      <w:proofErr w:type="spellStart"/>
      <w:r>
        <w:t>Basavaraja</w:t>
      </w:r>
      <w:proofErr w:type="spellEnd"/>
      <w:r>
        <w:t xml:space="preserve">, 2007). The third source, hormone-induced breeding, followed the first successful </w:t>
      </w:r>
      <w:proofErr w:type="spellStart"/>
      <w:r>
        <w:t>hypophysation</w:t>
      </w:r>
      <w:proofErr w:type="spellEnd"/>
      <w:r>
        <w:t xml:space="preserve"> of carps in 1957 and expanded rapidly after the introduction of Chinese-type circular hatcheries and ready-to-use spawning agents based on gonadotropin-releasing hormone analogues (</w:t>
      </w:r>
      <w:proofErr w:type="spellStart"/>
      <w:r>
        <w:t>GnRHa</w:t>
      </w:r>
      <w:proofErr w:type="spellEnd"/>
      <w:r>
        <w:t>) combined with dopamine antagonists (</w:t>
      </w:r>
      <w:proofErr w:type="spellStart"/>
      <w:r>
        <w:t>Basavaraja</w:t>
      </w:r>
      <w:proofErr w:type="spellEnd"/>
      <w:r>
        <w:t xml:space="preserve">, 2007; Lal et al., 2023; Peter et al., 1988). By 2002–2003, hatcheries supplied about 95% of the </w:t>
      </w:r>
      <w:r>
        <w:lastRenderedPageBreak/>
        <w:t>carp seed produced in India, with rivers and bundhs together contributing only about 5% (</w:t>
      </w:r>
      <w:proofErr w:type="spellStart"/>
      <w:r>
        <w:t>Basavaraja</w:t>
      </w:r>
      <w:proofErr w:type="spellEnd"/>
      <w:r>
        <w:t>, 2007).</w:t>
      </w:r>
    </w:p>
    <w:p w14:paraId="5841CA0E" w14:textId="77777777" w:rsidR="00562BB4" w:rsidRDefault="00000000">
      <w:pPr>
        <w:spacing w:after="160" w:line="360" w:lineRule="auto"/>
        <w:jc w:val="both"/>
      </w:pPr>
      <w:r>
        <w:t xml:space="preserve">Hatchery-based production has been remarkably successful in quantitative terms. National carp seed production rose from 6.3 billion fry in 1985–1986 to 52.2 billion </w:t>
      </w:r>
      <w:proofErr w:type="gramStart"/>
      <w:r>
        <w:t>fry</w:t>
      </w:r>
      <w:proofErr w:type="gramEnd"/>
      <w:r>
        <w:t xml:space="preserve"> in 2019–2020, and more than 3000 carp hatcheries are thought to be operating in India (Lal et al., 2023). The same period has seen persistent concern about the genetic quality of hatchery seed. Studies from India and Bangladesh have reported low effective population sizes, reduced genetic variation relative to wild populations, unconscious negative selection of broodfish and widespread inadvertent hybridisation among IMC species in hatcheries (Eknath &amp; Doyle, 1985, 1990; Hansen et al., 2006; Khan et al., 2006; Simonsen et al., 2005). A national survey of hatcheries found that pedigree records were rarely kept and that seed certification had not been adopted by most states (Lal et al., 2023). Comparable concerns have been documented in Bangladesh, where farmers increasingly prefer naturally sourced seed because of perceived superior growth, disease resistance and survival (Islam et al., 2023).</w:t>
      </w:r>
      <w:r>
        <w:rPr>
          <w:highlight w:val="yellow"/>
        </w:rPr>
        <w:t xml:space="preserve"> Genome-scale analysis of wild catla populations has also demonstrated spatial genetic structure, reinforcing the importance of genetically informed broodstock sourcing and conservation planning (Sahoo et al., 2023). More recent analysis of rohu across South Asian rivers likewise identified geographically structured genetic variation, supporting basin-aware approaches to broodstock and conservation management (Rahman et al., 2026).</w:t>
      </w:r>
    </w:p>
    <w:p w14:paraId="6EF159CB" w14:textId="77777777" w:rsidR="00562BB4" w:rsidRDefault="00000000">
      <w:pPr>
        <w:spacing w:after="160" w:line="360" w:lineRule="auto"/>
        <w:jc w:val="both"/>
      </w:pPr>
      <w:r>
        <w:t>Against this background, bundh breeding has been re-examined as a possible route to better seed. Farmer-led accounts from West Bengal describe it as a natural technique that produces pure seed and argue that it may regain importance with the growth of organic aquaculture (</w:t>
      </w:r>
      <w:proofErr w:type="spellStart"/>
      <w:r>
        <w:t>Nandeesha</w:t>
      </w:r>
      <w:proofErr w:type="spellEnd"/>
      <w:r>
        <w:t>, 2007). A recent intergovernmental assessment of IMC genetic management suggested that large spawning pools, or the traditional bundh system that can accommodate hundreds of broodfish simultaneously, might help germplasm centres to maintain high effective population sizes (Lal et al., 2023). Field reports have also described modifications in bundh design and management that improved hatching and survival (Mondal &amp; Das, 2004). These propositions are intuitively attractive, but they rest on assumptions that have seldom been tested: that natural or semi-natural spawning improves seed quality, that mass spawning increases the genetic contribution of many parents, and that seed produced in this way performs better when stocked in open waters.</w:t>
      </w:r>
      <w:r>
        <w:rPr>
          <w:highlight w:val="yellow"/>
        </w:rPr>
        <w:t xml:space="preserve"> Experimental evidence in rohu further indicates that elevated water temperature can alter growth, survival and physiological responses, providing </w:t>
      </w:r>
      <w:r>
        <w:rPr>
          <w:highlight w:val="yellow"/>
        </w:rPr>
        <w:lastRenderedPageBreak/>
        <w:t>additional context for evaluating seed-production systems that depend on ambient environmental conditions (Mridul et al., 2024).</w:t>
      </w:r>
    </w:p>
    <w:p w14:paraId="3C0EB15D" w14:textId="77777777" w:rsidR="00562BB4" w:rsidRDefault="00000000">
      <w:pPr>
        <w:spacing w:after="160" w:line="360" w:lineRule="auto"/>
        <w:jc w:val="both"/>
      </w:pPr>
      <w:r>
        <w:t>The relevance of these questions extends to reservoirs and other impoundments. India has about 3.42 million ha of reservoirs, whose productivity depends heavily on stocking with carp fingerlings (U. K. Sarkar et al., 2018). Reservoir stocking has been described as indispensable for fisheries management, and stocked populations are considered successful only when they breed and recruit naturally within the impoundment (Sugunan, 1995). Historical observations show that IMC can spawn along the inundated margins of reservoirs and wet-bundh-type tanks when monsoon inflows occur (Dubey &amp; Tuli, 1961; Verma, 1969). Bundh breeding thus sits at the intersection of two management goals: the production of seed for stocking, and the use of impoundment hydrology to support natural recruitment.</w:t>
      </w:r>
      <w:r>
        <w:rPr>
          <w:highlight w:val="yellow"/>
        </w:rPr>
        <w:t xml:space="preserve"> A recent state-level assessment of reservoir stocking in Tamil Nadu also reported variation in stocking efficiency among reservoir-size classes and identified inadequate fingerling availability and inconsistent seed quality as constraints to achieving production potential (Ramya et al., 2026).</w:t>
      </w:r>
    </w:p>
    <w:p w14:paraId="1AB716ED" w14:textId="77777777" w:rsidR="00562BB4" w:rsidRDefault="00000000">
      <w:pPr>
        <w:spacing w:after="160" w:line="360" w:lineRule="auto"/>
        <w:jc w:val="both"/>
      </w:pPr>
      <w:r>
        <w:t>Existing reviews do not resolve these issues. Early syntheses concentrated on the ecology of carp spawning in rivers and bundhs (Kapur, 1981; Sinha et al., 1974). Later technical assessments described bundh construction, operation and economics, largely without critical appraisal of the evidence base (</w:t>
      </w:r>
      <w:proofErr w:type="spellStart"/>
      <w:r>
        <w:t>Basavaraja</w:t>
      </w:r>
      <w:proofErr w:type="spellEnd"/>
      <w:r>
        <w:t>, 2007; Kumar, 1992). Recent work on IMC genetic management focuses on hatcheries and treats bundhs only in passing (Lal et al., 2023). Reviews of reservoir fisheries emphasise stocking policy and yield but rarely consider how seed origin affects post-stocking performance (U. K. Sarkar et al., 2018). No review has yet brought together the engineering, ecological, genetic and fisheries-management evidence to ask whether bundh breeding can deliver seed that is demonstrably of higher quality, particularly for stocking reservoirs and impoundments.</w:t>
      </w:r>
    </w:p>
    <w:p w14:paraId="7CF74947" w14:textId="77777777" w:rsidR="00562BB4" w:rsidRDefault="00000000">
      <w:pPr>
        <w:pStyle w:val="Heading2"/>
        <w:keepNext/>
        <w:spacing w:before="240" w:after="120"/>
      </w:pPr>
      <w:r>
        <w:t>1.1 Scope, Research Gap and Objectives</w:t>
      </w:r>
    </w:p>
    <w:p w14:paraId="35C31810" w14:textId="77777777" w:rsidR="00562BB4" w:rsidRDefault="00000000">
      <w:pPr>
        <w:spacing w:after="160" w:line="360" w:lineRule="auto"/>
        <w:jc w:val="both"/>
      </w:pPr>
      <w:r>
        <w:t xml:space="preserve">This review examines bundh breeding of Indian major carps, and of Chinese carps where relevant, as a method for producing seed intended for aquaculture and for stocking reservoirs and other impoundments in South Asia. It covers wet and dry bundhs, reservoir-margin spawning that functions in a comparable way, and the modified bundh systems that incorporate hatching structures or partial hormonal priming. It considers seed quality in its physiological, developmental and genetic dimensions, and it considers seed use in reservoir fisheries </w:t>
      </w:r>
      <w:r>
        <w:lastRenderedPageBreak/>
        <w:t>enhancement. It does not examine the grow-out economics of carp polyculture, disease management, feed technology or the breeding of species that are not normally bred in bundhs.</w:t>
      </w:r>
    </w:p>
    <w:p w14:paraId="187EED9D" w14:textId="77777777" w:rsidR="00562BB4" w:rsidRDefault="00000000">
      <w:pPr>
        <w:spacing w:after="160" w:line="360" w:lineRule="auto"/>
        <w:jc w:val="both"/>
      </w:pPr>
      <w:r>
        <w:t>The central knowledge gap is the absence of a critical synthesis that tests the widely repeated claim that bundh-bred seed is of superior quality against the available empirical evidence, and that relates the genetic logic of communal spawning to current understanding of effective population size and hybridisation. A second gap concerns the relationship between bundh-derived seed and the outcomes of reservoir stocking, which has not been examined explicitly.</w:t>
      </w:r>
    </w:p>
    <w:p w14:paraId="586E64AB" w14:textId="77777777" w:rsidR="00562BB4" w:rsidRDefault="00000000">
      <w:pPr>
        <w:spacing w:after="160" w:line="360" w:lineRule="auto"/>
        <w:jc w:val="both"/>
      </w:pPr>
      <w:r>
        <w:t>The objectives are to describe the design and operating principles of bundh breeding and their variants; to evaluate the evidence on the environmental cues that trigger spawning in bundhs and impoundments; to appraise empirical comparisons of seed quality between bundh-bred and hatchery-bred carps; to assess the genetic benefits and risks of communal spawning; to examine the relevance of bundh-derived seed to reservoir stocking and enhancement; and to identify research priorities that would allow the claims made for bundh breeding to be confirmed or rejected. The intended contribution is an evidence-calibrated appraisal that separates well-supported conclusions from plausible but untested propositions. Studies of hatchery induced breeding are included only where they provide a necessary comparator or mechanism.</w:t>
      </w:r>
    </w:p>
    <w:p w14:paraId="1E18DCA6" w14:textId="77777777" w:rsidR="00562BB4" w:rsidRDefault="00000000">
      <w:pPr>
        <w:pStyle w:val="Heading1"/>
        <w:keepNext/>
        <w:spacing w:before="360" w:after="120"/>
      </w:pPr>
      <w:r>
        <w:t>2. Methods for Literature Selection</w:t>
      </w:r>
    </w:p>
    <w:p w14:paraId="3AD58EB1" w14:textId="77777777" w:rsidR="00562BB4" w:rsidRDefault="00000000">
      <w:pPr>
        <w:pStyle w:val="Heading2"/>
        <w:keepNext/>
        <w:spacing w:before="240" w:after="120"/>
      </w:pPr>
      <w:r>
        <w:t>2.1 Review Design and Rationale</w:t>
      </w:r>
    </w:p>
    <w:p w14:paraId="2DCFF398" w14:textId="77777777" w:rsidR="00562BB4" w:rsidRDefault="00000000">
      <w:pPr>
        <w:spacing w:after="160" w:line="360" w:lineRule="auto"/>
        <w:jc w:val="both"/>
      </w:pPr>
      <w:r>
        <w:t xml:space="preserve">A critical narrative review was chosen because the evidence on bundh breeding is heterogeneous in design, age and publication format. It consists of historical field observations, technical reports from national and intergovernmental agencies, small comparative experiments, population-genetic studies of hatchery stocks and time-series analyses of reservoir yields. These sources do not share outcome measures, and many predate modern reporting standards, which precludes meaningful statistical pooling. A systematic review or meta-analysis would therefore have been constrained to a very small set of comparable studies and would have excluded much of the evidence needed to interpret them. Narrative reviews are better suited to interpretation, critique and the integration of different kinds of evidence, provided that the search, selection and appraisal are reported transparently (M. J. Grant &amp; Booth, 2009; Greenhalgh et al., 2018). The conduct and reporting of this review were guided by the criteria of the Scale for the Assessment of Narrative Review Articles, which emphasises a justified aim, a described literature search, appropriate referencing and explicit presentation </w:t>
      </w:r>
      <w:r>
        <w:lastRenderedPageBreak/>
        <w:t>of the level of evidence (</w:t>
      </w:r>
      <w:proofErr w:type="spellStart"/>
      <w:r>
        <w:t>Baethge</w:t>
      </w:r>
      <w:proofErr w:type="spellEnd"/>
      <w:r>
        <w:t xml:space="preserve"> et al., 2019). The narrative format was not treated as a substitute for transparency or critical appraisal.</w:t>
      </w:r>
    </w:p>
    <w:p w14:paraId="1DC0D926" w14:textId="77777777" w:rsidR="00562BB4" w:rsidRDefault="00000000">
      <w:pPr>
        <w:pStyle w:val="Heading2"/>
        <w:keepNext/>
        <w:spacing w:before="240" w:after="120"/>
      </w:pPr>
      <w:r>
        <w:t>2.2 Information Sources</w:t>
      </w:r>
    </w:p>
    <w:p w14:paraId="0A5752DC" w14:textId="77777777" w:rsidR="00562BB4" w:rsidRDefault="00000000">
      <w:pPr>
        <w:spacing w:after="160" w:line="360" w:lineRule="auto"/>
        <w:jc w:val="both"/>
      </w:pPr>
      <w:r>
        <w:t xml:space="preserve">International scholarly indexes searched were Google Scholar, Semantic Scholar, the Directory of Open Access Journals (DOAJ), </w:t>
      </w:r>
      <w:proofErr w:type="spellStart"/>
      <w:r>
        <w:t>OpenAlex</w:t>
      </w:r>
      <w:proofErr w:type="spellEnd"/>
      <w:r>
        <w:t xml:space="preserve"> and the </w:t>
      </w:r>
      <w:proofErr w:type="spellStart"/>
      <w:r>
        <w:t>Crossref</w:t>
      </w:r>
      <w:proofErr w:type="spellEnd"/>
      <w:r>
        <w:t xml:space="preserve"> metadata registry. Because much of the relevant literature was published in regional journals and institutional series that are poorly indexed internationally, the searches were supplemented with regional and subject-specific sources: the electronic publications platform of the Indian Council of Agricultural Research, which hosts the Indian Journal of Fisheries and other Indian fisheries journals; the Biodiversity Heritage Library digitised holdings, which include historical Indian natural-history journals; the document repository of the Food and Agriculture Organization of the United Nations (FAO); and the WorldFish digital archive. Backward citation searching was carried out on the reference lists of key reviews and technical reports, and forward and related-article searching was used for the most informative primary studies. Official landing pages and the DOI registry were used to verify bibliographic details.</w:t>
      </w:r>
    </w:p>
    <w:p w14:paraId="53128369" w14:textId="77777777" w:rsidR="00562BB4" w:rsidRDefault="00000000">
      <w:pPr>
        <w:pStyle w:val="Heading2"/>
        <w:keepNext/>
        <w:spacing w:before="240" w:after="120"/>
      </w:pPr>
      <w:r>
        <w:t>2.3 Search Strategy and Search Period</w:t>
      </w:r>
    </w:p>
    <w:p w14:paraId="0848238C" w14:textId="77777777" w:rsidR="00562BB4" w:rsidRDefault="00000000">
      <w:pPr>
        <w:spacing w:after="160" w:line="360" w:lineRule="auto"/>
        <w:jc w:val="both"/>
      </w:pPr>
      <w:r>
        <w:t xml:space="preserve">Search concepts were developed around five elements: the technique itself (bundh, bund, dry bundh, wet bundh, sympathetic breeding, natural spawning), the target taxa (Indian major carps, </w:t>
      </w:r>
      <w:proofErr w:type="spellStart"/>
      <w:r>
        <w:t>catla</w:t>
      </w:r>
      <w:proofErr w:type="spellEnd"/>
      <w:r>
        <w:t>, rohu, mrigal, Chinese carps), the settings (reservoir, impoundment, tank), the outcomes (seed quality, hatching, survival, growth, genetic diversity, effective population size, inbreeding, hybridisation) and the management context (stocking, fisheries enhancement, climate, broodstock management). Free-text terms were combined with Boolean operators and adapted to the syntax of each source. Representative search strings are presented in Table 1. The search period extended from 1 January 1957 to 27 July 2026. The starting year corresponds to the first successful hormone-induced breeding of Indian carps, after which bundh and hatchery production developed as parallel and then competing seed sources. Foundational observations published earlier or reported in later technical syntheses were retained where they were needed to explain the origins of the technique.</w:t>
      </w:r>
    </w:p>
    <w:p w14:paraId="52886183" w14:textId="77777777" w:rsidR="00562BB4" w:rsidRDefault="00000000">
      <w:pPr>
        <w:pStyle w:val="Heading2"/>
        <w:keepNext/>
        <w:spacing w:before="240" w:after="120"/>
      </w:pPr>
      <w:r>
        <w:t>2.4 Eligibility Criteria</w:t>
      </w:r>
    </w:p>
    <w:p w14:paraId="5511CC82" w14:textId="77777777" w:rsidR="00562BB4" w:rsidRDefault="00000000">
      <w:pPr>
        <w:spacing w:after="160" w:line="360" w:lineRule="auto"/>
        <w:jc w:val="both"/>
      </w:pPr>
      <w:r>
        <w:t xml:space="preserve">Publications were eligible if they reported original observations, experiments, surveys, genetic analyses, time-series analyses or authoritative technical syntheses concerning bundh breeding, natural or semi-natural spawning of carps in impoundments, comparisons of seed quality by </w:t>
      </w:r>
      <w:r>
        <w:lastRenderedPageBreak/>
        <w:t xml:space="preserve">production method, genetic consequences of carp seed production practices, or the use of carp seed in reservoir stocking. Studies of other cultured fishes were eligible only where they provided direct evidence on a mechanism that is central to the argument, such as variance in reproductive success under mass spawning or domestication selection in hatcheries. Peer-reviewed journal articles were prioritised, followed by reports of FAO, the WorldFish </w:t>
      </w:r>
      <w:proofErr w:type="spellStart"/>
      <w:r>
        <w:t>Center</w:t>
      </w:r>
      <w:proofErr w:type="spellEnd"/>
      <w:r>
        <w:t xml:space="preserve"> and national research organisations. Trade magazines, unreviewed conference abstracts, student study materials, blogs, commercial promotional material and publications in outlets without verifiable editorial review were excluded. Only English-language publications were included. No geographical restriction was imposed, although almost all eligible evidence originated in India and Bangladesh.</w:t>
      </w:r>
    </w:p>
    <w:p w14:paraId="26DF82FA" w14:textId="77777777" w:rsidR="00562BB4" w:rsidRDefault="00000000">
      <w:pPr>
        <w:pStyle w:val="Heading2"/>
        <w:keepNext/>
        <w:spacing w:before="240" w:after="120"/>
      </w:pPr>
      <w:r>
        <w:t>2.5 Screening, Duplicate Handling and Study Selection</w:t>
      </w:r>
    </w:p>
    <w:p w14:paraId="67B06BF0" w14:textId="77777777" w:rsidR="00562BB4" w:rsidRDefault="00000000">
      <w:pPr>
        <w:spacing w:after="160" w:line="360" w:lineRule="auto"/>
        <w:jc w:val="both"/>
      </w:pPr>
      <w:r>
        <w:t>Records were screened first by title and abstract and then by full text where the text was accessible. Duplicates arising from different indexes, repository copies and multiple digital versions of the same article were identified by comparing titles, authors, years and persistent identifiers, and only the version of record was retained. Where only an abstract was accessible, the source was used solely for the findings reported in that abstract. Sources whose bibliographic details could not be confirmed from an authoritative record were excluded. Because selection followed an iterative narrative process rather than a pre-registered systematic protocol, record counts are not reported and no flow diagram is presented.</w:t>
      </w:r>
    </w:p>
    <w:p w14:paraId="7629BC16" w14:textId="77777777" w:rsidR="00562BB4" w:rsidRDefault="00000000">
      <w:pPr>
        <w:pStyle w:val="Heading2"/>
        <w:keepNext/>
        <w:spacing w:before="240" w:after="120"/>
      </w:pPr>
      <w:r>
        <w:t>2.6 Critical Appraisal and Evidence Synthesis</w:t>
      </w:r>
    </w:p>
    <w:p w14:paraId="3A219965" w14:textId="77777777" w:rsidR="00562BB4" w:rsidRDefault="00000000">
      <w:pPr>
        <w:spacing w:after="160" w:line="360" w:lineRule="auto"/>
        <w:jc w:val="both"/>
      </w:pPr>
      <w:r>
        <w:t>Each included source was appraised for the appropriateness of its design to the question it addressed, the adequacy of replication and controls, the validity of its outcome measures, the transparency of its methods, the degree to which confounding factors were acknowledged and the extent to which its findings could be generalised beyond the site and season studied. Particular attention was paid to whether claims about seed quality were based on measured outcomes or on practitioner perception, and whether genetic inferences were based on molecular data or on census numbers of broodfish. No formal risk-of-bias score was assigned, because no validated tool exists for the mix of designs involved. Themes were developed inductively from the evidence and then refined around the main controversies. Where studies disagreed, possible explanations were sought in differences in design, setting, species, hydrology and the definition of outcomes, and the confidence attached to each conclusion was expressed explicitly in the text and tables.</w:t>
      </w:r>
    </w:p>
    <w:p w14:paraId="360685D8" w14:textId="77777777" w:rsidR="00562BB4" w:rsidRDefault="00000000">
      <w:pPr>
        <w:spacing w:after="160" w:line="360" w:lineRule="auto"/>
        <w:jc w:val="both"/>
      </w:pPr>
      <w:r>
        <w:lastRenderedPageBreak/>
        <w:t>Table 1 summarises the concept blocks and representative search strings. The strings were intentionally broad because the term "bundh" is spelled inconsistently in the literature and is also used for unrelated embankments in hydrology and agriculture, which required manual exclusion of irrelevant records. The table also shows that genetic and reservoir-stocking concepts were searched independently of the bundh terms, because very few genetic studies mention bundhs explicitly and their relevance had to be established by inference.</w:t>
      </w:r>
    </w:p>
    <w:p w14:paraId="33497441" w14:textId="77777777" w:rsidR="00562BB4" w:rsidRDefault="00000000">
      <w:pPr>
        <w:keepNext/>
        <w:spacing w:before="240" w:after="120"/>
      </w:pPr>
      <w:r>
        <w:rPr>
          <w:b/>
          <w:bCs/>
          <w:sz w:val="22"/>
          <w:szCs w:val="22"/>
        </w:rPr>
        <w:t xml:space="preserve">Table 1. </w:t>
      </w:r>
      <w:r>
        <w:rPr>
          <w:sz w:val="22"/>
          <w:szCs w:val="22"/>
        </w:rPr>
        <w:t>Search concepts and representative Boolean search strings used to identify literature on bundh breeding, seed quality and reservoir stocking</w:t>
      </w:r>
    </w:p>
    <w:tbl>
      <w:tblPr>
        <w:tblW w:w="9026" w:type="dxa"/>
        <w:tblBorders>
          <w:top w:val="single" w:sz="4" w:space="0" w:color="000000"/>
          <w:left w:val="none" w:sz="0" w:space="0" w:color="FFFFFF"/>
          <w:bottom w:val="single" w:sz="4" w:space="0" w:color="000000"/>
          <w:right w:val="none" w:sz="0" w:space="0" w:color="FFFFFF"/>
          <w:insideH w:val="single" w:sz="2" w:space="0" w:color="BFBFBF"/>
          <w:insideV w:val="none" w:sz="0" w:space="0" w:color="FFFFFF"/>
        </w:tblBorders>
        <w:tblCellMar>
          <w:left w:w="10" w:type="dxa"/>
          <w:right w:w="10" w:type="dxa"/>
        </w:tblCellMar>
        <w:tblLook w:val="04A0" w:firstRow="1" w:lastRow="0" w:firstColumn="1" w:lastColumn="0" w:noHBand="0" w:noVBand="1"/>
      </w:tblPr>
      <w:tblGrid>
        <w:gridCol w:w="1624"/>
        <w:gridCol w:w="4693"/>
        <w:gridCol w:w="2709"/>
      </w:tblGrid>
      <w:tr w:rsidR="00562BB4" w14:paraId="086FCA83" w14:textId="77777777">
        <w:trPr>
          <w:cantSplit/>
          <w:tblHeader/>
        </w:trPr>
        <w:tc>
          <w:tcPr>
            <w:tcW w:w="1624"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23FDB1B7" w14:textId="77777777" w:rsidR="00562BB4" w:rsidRDefault="00000000">
            <w:r>
              <w:rPr>
                <w:b/>
                <w:bCs/>
                <w:sz w:val="18"/>
                <w:szCs w:val="18"/>
              </w:rPr>
              <w:t>Concept block</w:t>
            </w:r>
          </w:p>
        </w:tc>
        <w:tc>
          <w:tcPr>
            <w:tcW w:w="4693"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569773A0" w14:textId="77777777" w:rsidR="00562BB4" w:rsidRDefault="00000000">
            <w:r>
              <w:rPr>
                <w:b/>
                <w:bCs/>
                <w:sz w:val="18"/>
                <w:szCs w:val="18"/>
              </w:rPr>
              <w:t>Representative search string</w:t>
            </w:r>
          </w:p>
        </w:tc>
        <w:tc>
          <w:tcPr>
            <w:tcW w:w="2709"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0B3B992B" w14:textId="77777777" w:rsidR="00562BB4" w:rsidRDefault="00000000">
            <w:r>
              <w:rPr>
                <w:b/>
                <w:bCs/>
                <w:sz w:val="18"/>
                <w:szCs w:val="18"/>
              </w:rPr>
              <w:t>Supporting references</w:t>
            </w:r>
          </w:p>
        </w:tc>
      </w:tr>
      <w:tr w:rsidR="00562BB4" w14:paraId="4AA389EB" w14:textId="77777777">
        <w:trPr>
          <w:cantSplit/>
        </w:trPr>
        <w:tc>
          <w:tcPr>
            <w:tcW w:w="162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3B8A66E" w14:textId="77777777" w:rsidR="00562BB4" w:rsidRDefault="00000000">
            <w:r>
              <w:rPr>
                <w:sz w:val="18"/>
                <w:szCs w:val="18"/>
              </w:rPr>
              <w:t>Technique and setting</w:t>
            </w:r>
          </w:p>
        </w:tc>
        <w:tc>
          <w:tcPr>
            <w:tcW w:w="469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DD5B58F" w14:textId="77777777" w:rsidR="00562BB4" w:rsidRDefault="00000000">
            <w:r>
              <w:rPr>
                <w:sz w:val="18"/>
                <w:szCs w:val="18"/>
              </w:rPr>
              <w:t>("bundh" OR "bund" OR "dry bundh" OR "wet bundh") AND (carp* OR "Indian major carp*") AND (breed* OR spawn*)</w:t>
            </w:r>
          </w:p>
        </w:tc>
        <w:tc>
          <w:tcPr>
            <w:tcW w:w="270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AA3027F" w14:textId="77777777" w:rsidR="00562BB4" w:rsidRDefault="00000000">
            <w:proofErr w:type="spellStart"/>
            <w:r>
              <w:rPr>
                <w:sz w:val="18"/>
                <w:szCs w:val="18"/>
              </w:rPr>
              <w:t>Basavaraja</w:t>
            </w:r>
            <w:proofErr w:type="spellEnd"/>
            <w:r>
              <w:rPr>
                <w:sz w:val="18"/>
                <w:szCs w:val="18"/>
              </w:rPr>
              <w:t>, 2007; Karamchandani et al., 1979</w:t>
            </w:r>
          </w:p>
        </w:tc>
      </w:tr>
      <w:tr w:rsidR="00562BB4" w14:paraId="127D7BE0" w14:textId="77777777">
        <w:trPr>
          <w:cantSplit/>
        </w:trPr>
        <w:tc>
          <w:tcPr>
            <w:tcW w:w="162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EEED6A8" w14:textId="77777777" w:rsidR="00562BB4" w:rsidRDefault="00000000">
            <w:r>
              <w:rPr>
                <w:sz w:val="18"/>
                <w:szCs w:val="18"/>
              </w:rPr>
              <w:t>Impoundment spawning</w:t>
            </w:r>
          </w:p>
        </w:tc>
        <w:tc>
          <w:tcPr>
            <w:tcW w:w="469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BADE684" w14:textId="77777777" w:rsidR="00562BB4" w:rsidRDefault="00000000">
            <w:r>
              <w:rPr>
                <w:sz w:val="18"/>
                <w:szCs w:val="18"/>
              </w:rPr>
              <w:t>("reservoir" OR "impoundment" OR "tank") AND ("natural spawning" OR "breeding ground*") AND (</w:t>
            </w:r>
            <w:proofErr w:type="spellStart"/>
            <w:r>
              <w:rPr>
                <w:sz w:val="18"/>
                <w:szCs w:val="18"/>
              </w:rPr>
              <w:t>catla</w:t>
            </w:r>
            <w:proofErr w:type="spellEnd"/>
            <w:r>
              <w:rPr>
                <w:sz w:val="18"/>
                <w:szCs w:val="18"/>
              </w:rPr>
              <w:t xml:space="preserve"> OR rohu OR mrigal OR "</w:t>
            </w:r>
            <w:proofErr w:type="spellStart"/>
            <w:r>
              <w:rPr>
                <w:i/>
                <w:iCs/>
                <w:sz w:val="18"/>
                <w:szCs w:val="18"/>
              </w:rPr>
              <w:t>Labeo</w:t>
            </w:r>
            <w:proofErr w:type="spellEnd"/>
            <w:r>
              <w:rPr>
                <w:i/>
                <w:iCs/>
                <w:sz w:val="18"/>
                <w:szCs w:val="18"/>
              </w:rPr>
              <w:t xml:space="preserve"> </w:t>
            </w:r>
            <w:proofErr w:type="spellStart"/>
            <w:r>
              <w:rPr>
                <w:i/>
                <w:iCs/>
                <w:sz w:val="18"/>
                <w:szCs w:val="18"/>
              </w:rPr>
              <w:t>rohita</w:t>
            </w:r>
            <w:proofErr w:type="spellEnd"/>
            <w:r>
              <w:rPr>
                <w:sz w:val="18"/>
                <w:szCs w:val="18"/>
              </w:rPr>
              <w:t>")</w:t>
            </w:r>
          </w:p>
        </w:tc>
        <w:tc>
          <w:tcPr>
            <w:tcW w:w="270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971169E" w14:textId="77777777" w:rsidR="00562BB4" w:rsidRDefault="00000000">
            <w:r>
              <w:rPr>
                <w:sz w:val="18"/>
                <w:szCs w:val="18"/>
              </w:rPr>
              <w:t>Dubey &amp; Tuli, 1961; Verma, 1969</w:t>
            </w:r>
          </w:p>
        </w:tc>
      </w:tr>
      <w:tr w:rsidR="00562BB4" w14:paraId="7B00775F" w14:textId="77777777">
        <w:trPr>
          <w:cantSplit/>
        </w:trPr>
        <w:tc>
          <w:tcPr>
            <w:tcW w:w="162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305F6FF" w14:textId="77777777" w:rsidR="00562BB4" w:rsidRDefault="00000000">
            <w:r>
              <w:rPr>
                <w:sz w:val="18"/>
                <w:szCs w:val="18"/>
              </w:rPr>
              <w:t>Spawning cues</w:t>
            </w:r>
          </w:p>
        </w:tc>
        <w:tc>
          <w:tcPr>
            <w:tcW w:w="469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6E17E6F" w14:textId="77777777" w:rsidR="00562BB4" w:rsidRDefault="00000000">
            <w:r>
              <w:rPr>
                <w:sz w:val="18"/>
                <w:szCs w:val="18"/>
              </w:rPr>
              <w:t>("Indian major carp*" OR "major carp*") AND (monsoon OR flood* OR rainfall OR turbidity OR "water current") AND spawn*</w:t>
            </w:r>
          </w:p>
        </w:tc>
        <w:tc>
          <w:tcPr>
            <w:tcW w:w="270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3BC5472" w14:textId="77777777" w:rsidR="00562BB4" w:rsidRDefault="00000000">
            <w:r>
              <w:rPr>
                <w:sz w:val="18"/>
                <w:szCs w:val="18"/>
              </w:rPr>
              <w:t>Kapur, 1981; Sinha et al., 1974</w:t>
            </w:r>
          </w:p>
        </w:tc>
      </w:tr>
      <w:tr w:rsidR="00562BB4" w14:paraId="35863CF3" w14:textId="77777777">
        <w:trPr>
          <w:cantSplit/>
        </w:trPr>
        <w:tc>
          <w:tcPr>
            <w:tcW w:w="162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BF06F2C" w14:textId="77777777" w:rsidR="00562BB4" w:rsidRDefault="00000000">
            <w:r>
              <w:rPr>
                <w:sz w:val="18"/>
                <w:szCs w:val="18"/>
              </w:rPr>
              <w:t>Seed quality</w:t>
            </w:r>
          </w:p>
        </w:tc>
        <w:tc>
          <w:tcPr>
            <w:tcW w:w="469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1E5C7F9" w14:textId="77777777" w:rsidR="00562BB4" w:rsidRDefault="00000000">
            <w:r>
              <w:rPr>
                <w:sz w:val="18"/>
                <w:szCs w:val="18"/>
              </w:rPr>
              <w:t>("bundh-bred" OR "hatchery-bred" OR "seed quality") AND (carp*) AND (growth OR survival OR "length-weight" OR hatching)</w:t>
            </w:r>
          </w:p>
        </w:tc>
        <w:tc>
          <w:tcPr>
            <w:tcW w:w="270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7355EE4" w14:textId="77777777" w:rsidR="00562BB4" w:rsidRDefault="00000000">
            <w:r>
              <w:rPr>
                <w:sz w:val="18"/>
                <w:szCs w:val="18"/>
              </w:rPr>
              <w:t>Mohan, 2007; S. K. Sarkar et al., 1997</w:t>
            </w:r>
          </w:p>
        </w:tc>
      </w:tr>
      <w:tr w:rsidR="00562BB4" w14:paraId="52381735" w14:textId="77777777">
        <w:trPr>
          <w:cantSplit/>
        </w:trPr>
        <w:tc>
          <w:tcPr>
            <w:tcW w:w="162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9DD143C" w14:textId="77777777" w:rsidR="00562BB4" w:rsidRDefault="00000000">
            <w:r>
              <w:rPr>
                <w:sz w:val="18"/>
                <w:szCs w:val="18"/>
              </w:rPr>
              <w:t>Genetic consequences</w:t>
            </w:r>
          </w:p>
        </w:tc>
        <w:tc>
          <w:tcPr>
            <w:tcW w:w="469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15E3975" w14:textId="77777777" w:rsidR="00562BB4" w:rsidRDefault="00000000">
            <w:r>
              <w:rPr>
                <w:sz w:val="18"/>
                <w:szCs w:val="18"/>
              </w:rPr>
              <w:t xml:space="preserve">("Indian major carp*" OR </w:t>
            </w:r>
            <w:proofErr w:type="spellStart"/>
            <w:r>
              <w:rPr>
                <w:sz w:val="18"/>
                <w:szCs w:val="18"/>
              </w:rPr>
              <w:t>catla</w:t>
            </w:r>
            <w:proofErr w:type="spellEnd"/>
            <w:r>
              <w:rPr>
                <w:sz w:val="18"/>
                <w:szCs w:val="18"/>
              </w:rPr>
              <w:t xml:space="preserve"> OR rohu OR mrigal) AND (inbreeding OR "effective population size" OR hybrid* OR "genetic variation") AND (hatchery OR broodstock)</w:t>
            </w:r>
          </w:p>
        </w:tc>
        <w:tc>
          <w:tcPr>
            <w:tcW w:w="270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6CF1A7E" w14:textId="77777777" w:rsidR="00562BB4" w:rsidRDefault="00000000">
            <w:r>
              <w:rPr>
                <w:sz w:val="18"/>
                <w:szCs w:val="18"/>
              </w:rPr>
              <w:t>Hansen et al., 2006; Simonsen et al., 2005</w:t>
            </w:r>
          </w:p>
        </w:tc>
      </w:tr>
      <w:tr w:rsidR="00562BB4" w14:paraId="56D02B8B" w14:textId="77777777">
        <w:trPr>
          <w:cantSplit/>
        </w:trPr>
        <w:tc>
          <w:tcPr>
            <w:tcW w:w="162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CDF3860" w14:textId="77777777" w:rsidR="00562BB4" w:rsidRDefault="00000000">
            <w:r>
              <w:rPr>
                <w:sz w:val="18"/>
                <w:szCs w:val="18"/>
              </w:rPr>
              <w:t>Mass-spawning mechanism</w:t>
            </w:r>
          </w:p>
        </w:tc>
        <w:tc>
          <w:tcPr>
            <w:tcW w:w="469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A8298D6" w14:textId="77777777" w:rsidR="00562BB4" w:rsidRDefault="00000000">
            <w:r>
              <w:rPr>
                <w:sz w:val="18"/>
                <w:szCs w:val="18"/>
              </w:rPr>
              <w:t>("mass spawning" OR "communal spawning" OR "breeding hapa*") AND ("reproductive success" OR "parental contribution" OR "effective number of breeders")</w:t>
            </w:r>
          </w:p>
        </w:tc>
        <w:tc>
          <w:tcPr>
            <w:tcW w:w="270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F2E1B09" w14:textId="77777777" w:rsidR="00562BB4" w:rsidRDefault="00000000">
            <w:r>
              <w:rPr>
                <w:sz w:val="18"/>
                <w:szCs w:val="18"/>
              </w:rPr>
              <w:t>Fessehaye et al., 2006; Loughnan et al., 2013</w:t>
            </w:r>
          </w:p>
        </w:tc>
      </w:tr>
      <w:tr w:rsidR="00562BB4" w14:paraId="73F0869C" w14:textId="77777777">
        <w:trPr>
          <w:cantSplit/>
        </w:trPr>
        <w:tc>
          <w:tcPr>
            <w:tcW w:w="162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B235654" w14:textId="77777777" w:rsidR="00562BB4" w:rsidRDefault="00000000">
            <w:r>
              <w:rPr>
                <w:sz w:val="18"/>
                <w:szCs w:val="18"/>
              </w:rPr>
              <w:t>Reservoir enhancement</w:t>
            </w:r>
          </w:p>
        </w:tc>
        <w:tc>
          <w:tcPr>
            <w:tcW w:w="469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5B39E65" w14:textId="77777777" w:rsidR="00562BB4" w:rsidRDefault="00000000">
            <w:r>
              <w:rPr>
                <w:sz w:val="18"/>
                <w:szCs w:val="18"/>
              </w:rPr>
              <w:t>(reservoir*) AND (stocking OR "fingerling*" OR "culture-based fisher*") AND (carp* OR India) AND (yield OR recruitment)</w:t>
            </w:r>
          </w:p>
        </w:tc>
        <w:tc>
          <w:tcPr>
            <w:tcW w:w="270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6D06647" w14:textId="77777777" w:rsidR="00562BB4" w:rsidRDefault="00000000">
            <w:proofErr w:type="spellStart"/>
            <w:r>
              <w:rPr>
                <w:sz w:val="18"/>
                <w:szCs w:val="18"/>
              </w:rPr>
              <w:t>Puthiyottil</w:t>
            </w:r>
            <w:proofErr w:type="spellEnd"/>
            <w:r>
              <w:rPr>
                <w:sz w:val="18"/>
                <w:szCs w:val="18"/>
              </w:rPr>
              <w:t xml:space="preserve"> et al., 2021; Sugunan &amp; </w:t>
            </w:r>
            <w:proofErr w:type="spellStart"/>
            <w:r>
              <w:rPr>
                <w:sz w:val="18"/>
                <w:szCs w:val="18"/>
              </w:rPr>
              <w:t>Katiha</w:t>
            </w:r>
            <w:proofErr w:type="spellEnd"/>
            <w:r>
              <w:rPr>
                <w:sz w:val="18"/>
                <w:szCs w:val="18"/>
              </w:rPr>
              <w:t>, 2004</w:t>
            </w:r>
          </w:p>
        </w:tc>
      </w:tr>
      <w:tr w:rsidR="00562BB4" w14:paraId="37556812" w14:textId="77777777">
        <w:trPr>
          <w:cantSplit/>
        </w:trPr>
        <w:tc>
          <w:tcPr>
            <w:tcW w:w="162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D690030" w14:textId="77777777" w:rsidR="00562BB4" w:rsidRDefault="00000000">
            <w:r>
              <w:rPr>
                <w:sz w:val="18"/>
                <w:szCs w:val="18"/>
              </w:rPr>
              <w:t>Climate and resilience</w:t>
            </w:r>
          </w:p>
        </w:tc>
        <w:tc>
          <w:tcPr>
            <w:tcW w:w="469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0391278" w14:textId="77777777" w:rsidR="00562BB4" w:rsidRDefault="00000000">
            <w:r>
              <w:rPr>
                <w:sz w:val="18"/>
                <w:szCs w:val="18"/>
              </w:rPr>
              <w:t>("climate change" OR drought OR "rainfall deficit") AND (carp*) AND (breeding OR spawn* OR hatchery)</w:t>
            </w:r>
          </w:p>
        </w:tc>
        <w:tc>
          <w:tcPr>
            <w:tcW w:w="270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8866820" w14:textId="77777777" w:rsidR="00562BB4" w:rsidRDefault="00000000">
            <w:r>
              <w:rPr>
                <w:sz w:val="18"/>
                <w:szCs w:val="18"/>
              </w:rPr>
              <w:t>Das et al., 2013; Rasal et al., 2023</w:t>
            </w:r>
          </w:p>
        </w:tc>
      </w:tr>
    </w:tbl>
    <w:p w14:paraId="62864936" w14:textId="77777777" w:rsidR="00562BB4" w:rsidRDefault="00000000">
      <w:pPr>
        <w:spacing w:before="80" w:after="240"/>
      </w:pPr>
      <w:r>
        <w:rPr>
          <w:sz w:val="18"/>
          <w:szCs w:val="18"/>
        </w:rPr>
        <w:t>Note. Strings were adapted to the syntax of each source; truncation (*) was applied where supported. The references indicate examples of relevant records retrieved by each concept block rather than an exhaustive list.</w:t>
      </w:r>
    </w:p>
    <w:p w14:paraId="54B3922E" w14:textId="77777777" w:rsidR="00562BB4" w:rsidRDefault="00000000">
      <w:pPr>
        <w:pStyle w:val="Heading1"/>
        <w:keepNext/>
        <w:spacing w:before="360" w:after="120"/>
      </w:pPr>
      <w:r>
        <w:t>3. Bundh Breeding as a Seed Production System: Typology, Design and Operation</w:t>
      </w:r>
    </w:p>
    <w:p w14:paraId="07FBC854" w14:textId="77777777" w:rsidR="00562BB4" w:rsidRDefault="00000000">
      <w:pPr>
        <w:spacing w:after="160" w:line="360" w:lineRule="auto"/>
        <w:jc w:val="both"/>
      </w:pPr>
      <w:r>
        <w:t>This section establishes what bundh breeding is, how its variants differ, and how the technique relates to spawning in reservoirs and larger impoundments. A clear typology is necessary because much of the disagreement in the literature about the naturalness, purity and quality of bundh seed arises from comparing systems that are operated in quite different ways.</w:t>
      </w:r>
    </w:p>
    <w:p w14:paraId="6140FB48" w14:textId="77777777" w:rsidR="00562BB4" w:rsidRDefault="00000000">
      <w:pPr>
        <w:pStyle w:val="Heading2"/>
        <w:keepNext/>
        <w:spacing w:before="240" w:after="120"/>
      </w:pPr>
      <w:r>
        <w:t>3.1 Origins and the Wet and Dry Bundh Types</w:t>
      </w:r>
    </w:p>
    <w:p w14:paraId="14F4DEE9" w14:textId="77777777" w:rsidR="00562BB4" w:rsidRDefault="00000000">
      <w:pPr>
        <w:spacing w:after="160" w:line="360" w:lineRule="auto"/>
        <w:jc w:val="both"/>
      </w:pPr>
      <w:r>
        <w:t>Bundhs are tanks or impoundments in which riverine conditions are simulated during the monsoon so that carps spawn in confinement (</w:t>
      </w:r>
      <w:proofErr w:type="spellStart"/>
      <w:r>
        <w:t>Basavaraja</w:t>
      </w:r>
      <w:proofErr w:type="spellEnd"/>
      <w:r>
        <w:t xml:space="preserve">, 2007). The technique appears to have originated in Bengal, where most bundh-type tanks were located in the Midnapore and </w:t>
      </w:r>
      <w:r>
        <w:lastRenderedPageBreak/>
        <w:t xml:space="preserve">Bankura districts, and it later spread to Madhya Pradesh, where the first purpose-built dry bundh was operated at Sonar </w:t>
      </w:r>
      <w:proofErr w:type="spellStart"/>
      <w:r>
        <w:t>Talliya</w:t>
      </w:r>
      <w:proofErr w:type="spellEnd"/>
      <w:r>
        <w:t xml:space="preserve"> in 1958 (</w:t>
      </w:r>
      <w:proofErr w:type="spellStart"/>
      <w:r>
        <w:t>Basavaraja</w:t>
      </w:r>
      <w:proofErr w:type="spellEnd"/>
      <w:r>
        <w:t>, 2007; Dubey &amp; Tuli, 1961). Subsequent accounts record bundhs in Rajasthan, Bihar, Gujarat and Uttar Pradesh (</w:t>
      </w:r>
      <w:proofErr w:type="spellStart"/>
      <w:r>
        <w:t>Basavaraja</w:t>
      </w:r>
      <w:proofErr w:type="spellEnd"/>
      <w:r>
        <w:t>, 2007; Karamchandani et al., 1979; Reddy, 1999). One farmer-oriented synthesis dates the application of the method to all three IMC species to the late nineteenth century (</w:t>
      </w:r>
      <w:proofErr w:type="spellStart"/>
      <w:r>
        <w:t>Nandeesha</w:t>
      </w:r>
      <w:proofErr w:type="spellEnd"/>
      <w:r>
        <w:t>, 2007), although the primary documentation for this early date was not located, and the earliest detailed descriptions cited in the technical literature date from the 1940s.</w:t>
      </w:r>
    </w:p>
    <w:p w14:paraId="11185DC0" w14:textId="77777777" w:rsidR="00562BB4" w:rsidRDefault="00000000">
      <w:pPr>
        <w:spacing w:after="160" w:line="360" w:lineRule="auto"/>
        <w:jc w:val="both"/>
      </w:pPr>
      <w:r>
        <w:t xml:space="preserve">Two basic types are recognised. A wet bundh is a perennial pond or tank located on the slope of an extensive, undulating catchment, with an inlet towards the upland and an outlet at the lower end. During the dry season </w:t>
      </w:r>
      <w:proofErr w:type="gramStart"/>
      <w:r>
        <w:t>only</w:t>
      </w:r>
      <w:proofErr w:type="gramEnd"/>
      <w:r>
        <w:t xml:space="preserve"> its deeper portion retains water, and it is there that broodfish are held; after heavy rain, the shallow margins are flooded by streamlets from the catchment, the broodfish migrate into the newly inundated shallows and spawning follows (</w:t>
      </w:r>
      <w:proofErr w:type="spellStart"/>
      <w:r>
        <w:t>Basavaraja</w:t>
      </w:r>
      <w:proofErr w:type="spellEnd"/>
      <w:r>
        <w:t>, 2007; Kumar, 1992). The catchment is typically between 20 and 100 times larger than the bundh (</w:t>
      </w:r>
      <w:proofErr w:type="spellStart"/>
      <w:r>
        <w:t>Basavaraja</w:t>
      </w:r>
      <w:proofErr w:type="spellEnd"/>
      <w:r>
        <w:t>, 2007). Wet bundhs are commonly 1–2 ha, but some reach 300 ha (Kumar, 1992). A dry bundh is a shallow seasonal depression enclosed by an embankment on one side and by the catchment on the others. It remains completely dry for part of the year and fills only during the monsoon. Recommended catchment-to-bundh ratios differ markedly between regions, from more than 5:1 in West Bengal to about 25:1 in Madhya Pradesh, and dry bundhs in Madhya Pradesh are larger (0.2–2.5 ha) than those in West Bengal (0.1–0.5 ha) (Kumar, 1992). Modern dry bundhs are often masonry structures with a sluice gate in the deepest part for complete drainage, one or two waste weirs for overflow, storage ponds for broodfish and cement hatching tanks (</w:t>
      </w:r>
      <w:proofErr w:type="spellStart"/>
      <w:r>
        <w:t>Basavaraja</w:t>
      </w:r>
      <w:proofErr w:type="spellEnd"/>
      <w:r>
        <w:t>, 2007; Karamchandani et al., 1979).</w:t>
      </w:r>
    </w:p>
    <w:p w14:paraId="6ED13EB4" w14:textId="77777777" w:rsidR="00562BB4" w:rsidRDefault="00000000">
      <w:pPr>
        <w:spacing w:after="160" w:line="360" w:lineRule="auto"/>
        <w:jc w:val="both"/>
      </w:pPr>
      <w:r>
        <w:t>The functional distinction between the two types matters for seed quality. A wet bundh retains perennial water that is not drained, so its resident fauna cannot be controlled, and normally only one spawning event takes place in a season. A dry bundh can be drained and dried between operations, which allows five or six spawning events in one season with fresh batches of broodfish (</w:t>
      </w:r>
      <w:proofErr w:type="spellStart"/>
      <w:r>
        <w:t>Basavaraja</w:t>
      </w:r>
      <w:proofErr w:type="spellEnd"/>
      <w:r>
        <w:t xml:space="preserve">, 2007; Kumar, 1992). For this </w:t>
      </w:r>
      <w:proofErr w:type="gramStart"/>
      <w:r>
        <w:t>reason</w:t>
      </w:r>
      <w:proofErr w:type="gramEnd"/>
      <w:r>
        <w:t xml:space="preserve"> dry bundh breeding became the more widespread form and is repeatedly described as producing purer seed at lower cost (</w:t>
      </w:r>
      <w:proofErr w:type="spellStart"/>
      <w:r>
        <w:t>Basavaraja</w:t>
      </w:r>
      <w:proofErr w:type="spellEnd"/>
      <w:r>
        <w:t>, 2007).</w:t>
      </w:r>
    </w:p>
    <w:p w14:paraId="6C5F62D1" w14:textId="77777777" w:rsidR="00562BB4" w:rsidRDefault="00000000">
      <w:pPr>
        <w:pStyle w:val="Heading2"/>
        <w:keepNext/>
        <w:spacing w:before="240" w:after="120"/>
      </w:pPr>
      <w:r>
        <w:t>3.2 Operating Protocol and the Question of Hormonal Priming</w:t>
      </w:r>
    </w:p>
    <w:p w14:paraId="225EEDA1" w14:textId="77777777" w:rsidR="00562BB4" w:rsidRDefault="00000000">
      <w:pPr>
        <w:spacing w:after="160" w:line="360" w:lineRule="auto"/>
        <w:jc w:val="both"/>
      </w:pPr>
      <w:r>
        <w:t xml:space="preserve">In a typical dry bundh operation, mature broodfish raised in perennial ponds are transferred to the bundh once it has filled, at female-to-male ratios reported variously as 1:1 or 1:2, and are </w:t>
      </w:r>
      <w:r>
        <w:lastRenderedPageBreak/>
        <w:t>allowed to acclimatise for two to three days (</w:t>
      </w:r>
      <w:proofErr w:type="spellStart"/>
      <w:r>
        <w:t>Basavaraja</w:t>
      </w:r>
      <w:proofErr w:type="spellEnd"/>
      <w:r>
        <w:t>, 2007; Kumar, 1992). A current is created by releasing water from a storage tank or by opening the sluice during inflow. After spawning, spent fish are removed, eggs are collected by lowering the water level and dragging fine cloth, and the bundh is drained and dried for two to three days before the next batch of broodfish is introduced (</w:t>
      </w:r>
      <w:proofErr w:type="spellStart"/>
      <w:r>
        <w:t>Basavaraja</w:t>
      </w:r>
      <w:proofErr w:type="spellEnd"/>
      <w:r>
        <w:t>, 2007). Eggs were traditionally hatched in pits dug near the bundh, then in double-walled hapas fixed in the bundh, and later in cement hatcheries (</w:t>
      </w:r>
      <w:proofErr w:type="spellStart"/>
      <w:r>
        <w:t>Basavaraja</w:t>
      </w:r>
      <w:proofErr w:type="spellEnd"/>
      <w:r>
        <w:t>, 2007; Karamchandani et al., 1979).</w:t>
      </w:r>
    </w:p>
    <w:p w14:paraId="2ECEFD26" w14:textId="77777777" w:rsidR="00562BB4" w:rsidRDefault="00000000">
      <w:pPr>
        <w:spacing w:after="160" w:line="360" w:lineRule="auto"/>
        <w:jc w:val="both"/>
      </w:pPr>
      <w:r>
        <w:t>The degree of hormonal intervention is the most important and least consistently reported feature of bundh operations. Some accounts describe the method as entirely natural and free of hormone treatment (</w:t>
      </w:r>
      <w:proofErr w:type="spellStart"/>
      <w:r>
        <w:t>Nandeesha</w:t>
      </w:r>
      <w:proofErr w:type="spellEnd"/>
      <w:r>
        <w:t xml:space="preserve">, 2007). Other technical sources state that 10–20% of broodfish are injected with pituitary extract or a </w:t>
      </w:r>
      <w:proofErr w:type="spellStart"/>
      <w:r>
        <w:t>GnRHa</w:t>
      </w:r>
      <w:proofErr w:type="spellEnd"/>
      <w:r>
        <w:t>-based preparation (</w:t>
      </w:r>
      <w:proofErr w:type="spellStart"/>
      <w:r>
        <w:t>Basavaraja</w:t>
      </w:r>
      <w:proofErr w:type="spellEnd"/>
      <w:r>
        <w:t xml:space="preserve">, 2007), that a few broodfish are sometimes injected at a nominal dose of about 5–10 mg kg⁻¹ of pituitary (Reddy, 1999), or that females receive two injections and males one (Kumar, 1992). An early field description from Uttar Pradesh noted that, in Bankura, a few broodfish were invariably injected, with no attention paid to the ratio of injected to </w:t>
      </w:r>
      <w:proofErr w:type="spellStart"/>
      <w:r>
        <w:t>uninjected</w:t>
      </w:r>
      <w:proofErr w:type="spellEnd"/>
      <w:r>
        <w:t xml:space="preserve"> fish, and that West Bengal operators generally gave little attention to stocking density, sex ratio, size compatibility or gonadal condition (Karamchandani et al., 1979). These discrepancies are not trivial. A system in which a minority of fish is hormonally primed to trigger communal spawning by the remainder is biologically intermediate between natural spawning and hatchery induction, and any claim that bundh seed is superior because it is natural must specify which variant is meant.</w:t>
      </w:r>
    </w:p>
    <w:p w14:paraId="55D27578" w14:textId="77777777" w:rsidR="00562BB4" w:rsidRDefault="00000000">
      <w:pPr>
        <w:pStyle w:val="Heading2"/>
        <w:keepNext/>
        <w:spacing w:before="240" w:after="120"/>
      </w:pPr>
      <w:r>
        <w:t>3.3 Bundh-Type Spawning in Reservoirs and Impoundments</w:t>
      </w:r>
    </w:p>
    <w:p w14:paraId="05F14E32" w14:textId="77777777" w:rsidR="00562BB4" w:rsidRDefault="00000000">
      <w:pPr>
        <w:spacing w:after="160" w:line="360" w:lineRule="auto"/>
        <w:jc w:val="both"/>
      </w:pPr>
      <w:r>
        <w:t xml:space="preserve">The boundary between a bundh and a reservoir is functional rather than categorical. Surveys in the former Madhya Bharat region documented IMC spawning in agricultural fields inundated by nullahs draining from the </w:t>
      </w:r>
      <w:proofErr w:type="spellStart"/>
      <w:r>
        <w:t>Pilwa</w:t>
      </w:r>
      <w:proofErr w:type="spellEnd"/>
      <w:r>
        <w:t xml:space="preserve"> and Kotwal reservoirs, along 50 acres of the marginal zone within the full-tank level of the Nagda reservoir, which the authors described as essentially of the Midnapore wet-bundh type, and along a stony embankment of the </w:t>
      </w:r>
      <w:proofErr w:type="spellStart"/>
      <w:r>
        <w:t>Bilaoli</w:t>
      </w:r>
      <w:proofErr w:type="spellEnd"/>
      <w:r>
        <w:t xml:space="preserve"> reservoir, where carp fry appeared three years after stocking (Dubey &amp; Tuli, 1961). Nagda yielded about five lakh (500 000) fry in 1958 and the 20-acre Butt tank about eight lakh (800 000) fry in the same year (Dubey &amp; Tuli, 1961). A hydrobiological study of the </w:t>
      </w:r>
      <w:proofErr w:type="spellStart"/>
      <w:r>
        <w:t>Tekanpur</w:t>
      </w:r>
      <w:proofErr w:type="spellEnd"/>
      <w:r>
        <w:t xml:space="preserve"> reservoir near Gwalior recorded a spawning event in July 1965 and attributed maturation and spawning to the thermal regime, alkalinity and pH of the reservoir, together with rainfall-driven inflows from the catchment (Verma, 1969). Such observations indicate that reservoirs and irrigation tanks with shallow, seasonally flooded margins can function as large wet bundhs.</w:t>
      </w:r>
    </w:p>
    <w:p w14:paraId="1551803A" w14:textId="77777777" w:rsidR="00562BB4" w:rsidRDefault="00000000">
      <w:pPr>
        <w:spacing w:after="160" w:line="360" w:lineRule="auto"/>
        <w:jc w:val="both"/>
      </w:pPr>
      <w:r>
        <w:lastRenderedPageBreak/>
        <w:t xml:space="preserve">This functional equivalence has direct implications for reservoir fisheries. The FAO synthesis on Indian reservoir fisheries reported that major carps breed in small reservoirs and that </w:t>
      </w:r>
      <w:proofErr w:type="spellStart"/>
      <w:r>
        <w:t>catla</w:t>
      </w:r>
      <w:proofErr w:type="spellEnd"/>
      <w:r>
        <w:t xml:space="preserve"> introduced into the </w:t>
      </w:r>
      <w:proofErr w:type="spellStart"/>
      <w:r>
        <w:t>Mettur</w:t>
      </w:r>
      <w:proofErr w:type="spellEnd"/>
      <w:r>
        <w:t xml:space="preserve"> and </w:t>
      </w:r>
      <w:proofErr w:type="spellStart"/>
      <w:r>
        <w:t>Sathanur</w:t>
      </w:r>
      <w:proofErr w:type="spellEnd"/>
      <w:r>
        <w:t xml:space="preserve"> reservoirs established self-propagating populations; in </w:t>
      </w:r>
      <w:proofErr w:type="spellStart"/>
      <w:r>
        <w:t>Sathanur</w:t>
      </w:r>
      <w:proofErr w:type="spellEnd"/>
      <w:r>
        <w:t xml:space="preserve">, </w:t>
      </w:r>
      <w:proofErr w:type="spellStart"/>
      <w:r>
        <w:t>catla</w:t>
      </w:r>
      <w:proofErr w:type="spellEnd"/>
      <w:r>
        <w:t xml:space="preserve"> contributed more than 80% of the catch (Sugunan, 1995). It also concluded that recruitment failure caused by erratic hydrographic conditions was the single most important cause of the failure of stocked species to establish (Sugunan, 1995). The same hydrological processes that bundh operators manipulate deliberately therefore govern whether stocked carps in reservoirs contribute to natural recruitment. Evidence on this point remains largely descriptive and site-specific. None of the reservoir observations quantified egg survival, the proportion of the stocked population that spawned or the contribution of reservoir-spawned fish to later catches.</w:t>
      </w:r>
    </w:p>
    <w:p w14:paraId="72B0DD0D" w14:textId="77777777" w:rsidR="00562BB4" w:rsidRDefault="00000000">
      <w:pPr>
        <w:spacing w:after="160" w:line="360" w:lineRule="auto"/>
        <w:jc w:val="both"/>
      </w:pPr>
      <w:r>
        <w:t>Table 2 compares the principal carp seed production pathways. The comparison shows that bundh systems occupy an intermediate position between riverine collection and hatchery induction in terms of environmental dependence, species purity and control over parentage. It also shows that the quality attributes most often claimed for bundh seed are supported mainly by technical descriptions and practitioner reports rather than by controlled comparisons, a point that is examined in Section 5.</w:t>
      </w:r>
    </w:p>
    <w:p w14:paraId="061D2D78" w14:textId="77777777" w:rsidR="00562BB4" w:rsidRDefault="00000000">
      <w:pPr>
        <w:keepNext/>
        <w:spacing w:before="240" w:after="120"/>
      </w:pPr>
      <w:r>
        <w:rPr>
          <w:b/>
          <w:bCs/>
          <w:sz w:val="22"/>
          <w:szCs w:val="22"/>
        </w:rPr>
        <w:t xml:space="preserve">Table 2. </w:t>
      </w:r>
      <w:r>
        <w:rPr>
          <w:sz w:val="22"/>
          <w:szCs w:val="22"/>
        </w:rPr>
        <w:t>Comparison of carp seed production pathways relevant to reservoirs and impoundments</w:t>
      </w:r>
    </w:p>
    <w:tbl>
      <w:tblPr>
        <w:tblW w:w="9026" w:type="dxa"/>
        <w:tblBorders>
          <w:top w:val="single" w:sz="4" w:space="0" w:color="000000"/>
          <w:left w:val="none" w:sz="0" w:space="0" w:color="FFFFFF"/>
          <w:bottom w:val="single" w:sz="4" w:space="0" w:color="000000"/>
          <w:right w:val="none" w:sz="0" w:space="0" w:color="FFFFFF"/>
          <w:insideH w:val="single" w:sz="2" w:space="0" w:color="BFBFBF"/>
          <w:insideV w:val="none" w:sz="0" w:space="0" w:color="FFFFFF"/>
        </w:tblBorders>
        <w:tblCellMar>
          <w:left w:w="10" w:type="dxa"/>
          <w:right w:w="10" w:type="dxa"/>
        </w:tblCellMar>
        <w:tblLook w:val="04A0" w:firstRow="1" w:lastRow="0" w:firstColumn="1" w:lastColumn="0" w:noHBand="0" w:noVBand="1"/>
      </w:tblPr>
      <w:tblGrid>
        <w:gridCol w:w="1173"/>
        <w:gridCol w:w="1534"/>
        <w:gridCol w:w="1534"/>
        <w:gridCol w:w="1534"/>
        <w:gridCol w:w="1534"/>
        <w:gridCol w:w="1717"/>
      </w:tblGrid>
      <w:tr w:rsidR="00562BB4" w14:paraId="2DF8AD34" w14:textId="77777777">
        <w:trPr>
          <w:cantSplit/>
          <w:tblHeader/>
        </w:trPr>
        <w:tc>
          <w:tcPr>
            <w:tcW w:w="1173"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2865FDE2" w14:textId="77777777" w:rsidR="00562BB4" w:rsidRDefault="00000000">
            <w:r>
              <w:rPr>
                <w:b/>
                <w:bCs/>
                <w:sz w:val="18"/>
                <w:szCs w:val="18"/>
              </w:rPr>
              <w:t>Pathway</w:t>
            </w:r>
          </w:p>
        </w:tc>
        <w:tc>
          <w:tcPr>
            <w:tcW w:w="1534"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6BC97DCC" w14:textId="77777777" w:rsidR="00562BB4" w:rsidRDefault="00000000">
            <w:r>
              <w:rPr>
                <w:b/>
                <w:bCs/>
                <w:sz w:val="18"/>
                <w:szCs w:val="18"/>
              </w:rPr>
              <w:t>Spawning trigger and control</w:t>
            </w:r>
          </w:p>
        </w:tc>
        <w:tc>
          <w:tcPr>
            <w:tcW w:w="1534"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2BEBEBE1" w14:textId="77777777" w:rsidR="00562BB4" w:rsidRDefault="00000000">
            <w:r>
              <w:rPr>
                <w:b/>
                <w:bCs/>
                <w:sz w:val="18"/>
                <w:szCs w:val="18"/>
              </w:rPr>
              <w:t>Species purity and contamination</w:t>
            </w:r>
          </w:p>
        </w:tc>
        <w:tc>
          <w:tcPr>
            <w:tcW w:w="1534"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14C4D874" w14:textId="77777777" w:rsidR="00562BB4" w:rsidRDefault="00000000">
            <w:r>
              <w:rPr>
                <w:b/>
                <w:bCs/>
                <w:sz w:val="18"/>
                <w:szCs w:val="18"/>
              </w:rPr>
              <w:t>Parentage and genetic control</w:t>
            </w:r>
          </w:p>
        </w:tc>
        <w:tc>
          <w:tcPr>
            <w:tcW w:w="1534"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5EB09914" w14:textId="77777777" w:rsidR="00562BB4" w:rsidRDefault="00000000">
            <w:r>
              <w:rPr>
                <w:b/>
                <w:bCs/>
                <w:sz w:val="18"/>
                <w:szCs w:val="18"/>
              </w:rPr>
              <w:t>Main documented constraints</w:t>
            </w:r>
          </w:p>
        </w:tc>
        <w:tc>
          <w:tcPr>
            <w:tcW w:w="1717"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37ED8449" w14:textId="77777777" w:rsidR="00562BB4" w:rsidRDefault="00000000">
            <w:r>
              <w:rPr>
                <w:b/>
                <w:bCs/>
                <w:sz w:val="18"/>
                <w:szCs w:val="18"/>
              </w:rPr>
              <w:t>Supporting references</w:t>
            </w:r>
          </w:p>
        </w:tc>
      </w:tr>
      <w:tr w:rsidR="00562BB4" w14:paraId="27107F90" w14:textId="77777777">
        <w:trPr>
          <w:cantSplit/>
        </w:trPr>
        <w:tc>
          <w:tcPr>
            <w:tcW w:w="117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8195EB6" w14:textId="77777777" w:rsidR="00562BB4" w:rsidRDefault="00000000">
            <w:r>
              <w:rPr>
                <w:sz w:val="18"/>
                <w:szCs w:val="18"/>
              </w:rPr>
              <w:t>Riverine spawn collection</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0533626" w14:textId="77777777" w:rsidR="00562BB4" w:rsidRDefault="00000000">
            <w:r>
              <w:rPr>
                <w:sz w:val="18"/>
                <w:szCs w:val="18"/>
              </w:rPr>
              <w:t>Natural monsoon floods; no control over timing or parents</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35114F6" w14:textId="77777777" w:rsidR="00562BB4" w:rsidRDefault="00000000">
            <w:r>
              <w:rPr>
                <w:sz w:val="18"/>
                <w:szCs w:val="18"/>
              </w:rPr>
              <w:t>Mixture of carps, predators and minor species; purity cannot be assessed at spawn stage</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89E144E" w14:textId="77777777" w:rsidR="00562BB4" w:rsidRDefault="00000000">
            <w:r>
              <w:rPr>
                <w:sz w:val="18"/>
                <w:szCs w:val="18"/>
              </w:rPr>
              <w:t>Many unknown parents, but samples may contain related individuals</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37DE69B" w14:textId="77777777" w:rsidR="00562BB4" w:rsidRDefault="00000000">
            <w:r>
              <w:rPr>
                <w:sz w:val="18"/>
                <w:szCs w:val="18"/>
              </w:rPr>
              <w:t>Dependent on monsoon; high transport mortality; declining availability</w:t>
            </w:r>
          </w:p>
        </w:tc>
        <w:tc>
          <w:tcPr>
            <w:tcW w:w="1717"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0047BDC" w14:textId="77777777" w:rsidR="00562BB4" w:rsidRDefault="00000000">
            <w:proofErr w:type="spellStart"/>
            <w:r>
              <w:rPr>
                <w:sz w:val="18"/>
                <w:szCs w:val="18"/>
              </w:rPr>
              <w:t>Basavaraja</w:t>
            </w:r>
            <w:proofErr w:type="spellEnd"/>
            <w:r>
              <w:rPr>
                <w:sz w:val="18"/>
                <w:szCs w:val="18"/>
              </w:rPr>
              <w:t xml:space="preserve">, 2007; Hamilton et al., 2019; </w:t>
            </w:r>
            <w:proofErr w:type="spellStart"/>
            <w:r>
              <w:rPr>
                <w:sz w:val="18"/>
                <w:szCs w:val="18"/>
              </w:rPr>
              <w:t>Jhingran</w:t>
            </w:r>
            <w:proofErr w:type="spellEnd"/>
            <w:r>
              <w:rPr>
                <w:sz w:val="18"/>
                <w:szCs w:val="18"/>
              </w:rPr>
              <w:t xml:space="preserve"> &amp; Pullin, 1985; Vass et al., 2009</w:t>
            </w:r>
          </w:p>
        </w:tc>
      </w:tr>
      <w:tr w:rsidR="00562BB4" w14:paraId="118C2723" w14:textId="77777777">
        <w:trPr>
          <w:cantSplit/>
        </w:trPr>
        <w:tc>
          <w:tcPr>
            <w:tcW w:w="117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EFA8C95" w14:textId="77777777" w:rsidR="00562BB4" w:rsidRDefault="00000000">
            <w:r>
              <w:rPr>
                <w:sz w:val="18"/>
                <w:szCs w:val="18"/>
              </w:rPr>
              <w:t>Wet bundh</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CEFFEBB" w14:textId="77777777" w:rsidR="00562BB4" w:rsidRDefault="00000000">
            <w:r>
              <w:rPr>
                <w:sz w:val="18"/>
                <w:szCs w:val="18"/>
              </w:rPr>
              <w:t>Catchment inflow floods shallow margins; broodfish resident in perennial water</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E0C142B" w14:textId="77777777" w:rsidR="00562BB4" w:rsidRDefault="00000000">
            <w:r>
              <w:rPr>
                <w:sz w:val="18"/>
                <w:szCs w:val="18"/>
              </w:rPr>
              <w:t>Perennial water is not drained, so resident non-target fauna persist</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06E6CFF" w14:textId="77777777" w:rsidR="00562BB4" w:rsidRDefault="00000000">
            <w:r>
              <w:rPr>
                <w:sz w:val="18"/>
                <w:szCs w:val="18"/>
              </w:rPr>
              <w:t>Parents not recorded; usually one spawning per season</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7582F08" w14:textId="77777777" w:rsidR="00562BB4" w:rsidRDefault="00000000">
            <w:r>
              <w:rPr>
                <w:sz w:val="18"/>
                <w:szCs w:val="18"/>
              </w:rPr>
              <w:t>Large catchment required; difficult to drain and manage</w:t>
            </w:r>
          </w:p>
        </w:tc>
        <w:tc>
          <w:tcPr>
            <w:tcW w:w="1717"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D1108D1" w14:textId="77777777" w:rsidR="00562BB4" w:rsidRDefault="00000000">
            <w:proofErr w:type="spellStart"/>
            <w:r>
              <w:rPr>
                <w:sz w:val="18"/>
                <w:szCs w:val="18"/>
              </w:rPr>
              <w:t>Basavaraja</w:t>
            </w:r>
            <w:proofErr w:type="spellEnd"/>
            <w:r>
              <w:rPr>
                <w:sz w:val="18"/>
                <w:szCs w:val="18"/>
              </w:rPr>
              <w:t>, 2007; Kumar, 1992</w:t>
            </w:r>
          </w:p>
        </w:tc>
      </w:tr>
      <w:tr w:rsidR="00562BB4" w14:paraId="16B21564" w14:textId="77777777">
        <w:trPr>
          <w:cantSplit/>
        </w:trPr>
        <w:tc>
          <w:tcPr>
            <w:tcW w:w="117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8C6267B" w14:textId="77777777" w:rsidR="00562BB4" w:rsidRDefault="00000000">
            <w:r>
              <w:rPr>
                <w:sz w:val="18"/>
                <w:szCs w:val="18"/>
              </w:rPr>
              <w:t>Dry bundh</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4BF226F" w14:textId="77777777" w:rsidR="00562BB4" w:rsidRDefault="00000000">
            <w:r>
              <w:rPr>
                <w:sz w:val="18"/>
                <w:szCs w:val="18"/>
              </w:rPr>
              <w:t>Monsoon filling plus managed current; often partial hormonal priming of a minority of broodfish</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398EFC9" w14:textId="77777777" w:rsidR="00562BB4" w:rsidRDefault="00000000">
            <w:r>
              <w:rPr>
                <w:sz w:val="18"/>
                <w:szCs w:val="18"/>
              </w:rPr>
              <w:t>Drying between operations clears the bed; described as producing purer seed; multispecies stocking may permit hybridisation</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D33EEC6" w14:textId="77777777" w:rsidR="00562BB4" w:rsidRDefault="00000000">
            <w:r>
              <w:rPr>
                <w:sz w:val="18"/>
                <w:szCs w:val="18"/>
              </w:rPr>
              <w:t>Parents introduced in batches; numbers sometimes large but contributions unmeasured</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C5C0C54" w14:textId="77777777" w:rsidR="00562BB4" w:rsidRDefault="00000000">
            <w:r>
              <w:rPr>
                <w:sz w:val="18"/>
                <w:szCs w:val="18"/>
              </w:rPr>
              <w:t>Site-specific; broodfish transport; egg loss and hatching mortality; disease in spent broodfish</w:t>
            </w:r>
          </w:p>
        </w:tc>
        <w:tc>
          <w:tcPr>
            <w:tcW w:w="1717"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251C9A9" w14:textId="77777777" w:rsidR="00562BB4" w:rsidRDefault="00000000">
            <w:proofErr w:type="spellStart"/>
            <w:r>
              <w:rPr>
                <w:sz w:val="18"/>
                <w:szCs w:val="18"/>
              </w:rPr>
              <w:t>Basavaraja</w:t>
            </w:r>
            <w:proofErr w:type="spellEnd"/>
            <w:r>
              <w:rPr>
                <w:sz w:val="18"/>
                <w:szCs w:val="18"/>
              </w:rPr>
              <w:t>, 2007; Karamchandani et al., 1979; Mondal &amp; Das, 2004</w:t>
            </w:r>
          </w:p>
        </w:tc>
      </w:tr>
      <w:tr w:rsidR="00562BB4" w14:paraId="5E1DFD35" w14:textId="77777777">
        <w:trPr>
          <w:cantSplit/>
        </w:trPr>
        <w:tc>
          <w:tcPr>
            <w:tcW w:w="117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8EB4B43" w14:textId="77777777" w:rsidR="00562BB4" w:rsidRDefault="00000000">
            <w:r>
              <w:rPr>
                <w:sz w:val="18"/>
                <w:szCs w:val="18"/>
              </w:rPr>
              <w:lastRenderedPageBreak/>
              <w:t>Hatchery induced breeding</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5B32116" w14:textId="77777777" w:rsidR="00562BB4" w:rsidRDefault="00000000">
            <w:r>
              <w:rPr>
                <w:sz w:val="18"/>
                <w:szCs w:val="18"/>
              </w:rPr>
              <w:t xml:space="preserve">Hormonal induction (pituitary extract or </w:t>
            </w:r>
            <w:proofErr w:type="spellStart"/>
            <w:r>
              <w:rPr>
                <w:sz w:val="18"/>
                <w:szCs w:val="18"/>
              </w:rPr>
              <w:t>GnRHa</w:t>
            </w:r>
            <w:proofErr w:type="spellEnd"/>
            <w:r>
              <w:rPr>
                <w:sz w:val="18"/>
                <w:szCs w:val="18"/>
              </w:rPr>
              <w:t xml:space="preserve"> with dopamine antagonist) under controlled water flow</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408F101" w14:textId="77777777" w:rsidR="00562BB4" w:rsidRDefault="00000000">
            <w:r>
              <w:rPr>
                <w:sz w:val="18"/>
                <w:szCs w:val="18"/>
              </w:rPr>
              <w:t>High purity possible when species are bred separately; mixed breeding produces hybrids</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6128D0E" w14:textId="77777777" w:rsidR="00562BB4" w:rsidRDefault="00000000">
            <w:r>
              <w:rPr>
                <w:sz w:val="18"/>
                <w:szCs w:val="18"/>
              </w:rPr>
              <w:t>Controlled pairing possible, but records rarely kept; low effective size common</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0BA15D3" w14:textId="77777777" w:rsidR="00562BB4" w:rsidRDefault="00000000">
            <w:r>
              <w:rPr>
                <w:sz w:val="18"/>
                <w:szCs w:val="18"/>
              </w:rPr>
              <w:t>Inbreeding, hybridisation, negative broodstock selection, lack of certification</w:t>
            </w:r>
          </w:p>
        </w:tc>
        <w:tc>
          <w:tcPr>
            <w:tcW w:w="1717"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DE3FAEB" w14:textId="77777777" w:rsidR="00562BB4" w:rsidRDefault="00000000">
            <w:r>
              <w:rPr>
                <w:sz w:val="18"/>
                <w:szCs w:val="18"/>
              </w:rPr>
              <w:t>Lal et al., 2023; Peter et al., 1988; Simonsen et al., 2005</w:t>
            </w:r>
          </w:p>
        </w:tc>
      </w:tr>
      <w:tr w:rsidR="00562BB4" w14:paraId="40EA5F76" w14:textId="77777777">
        <w:trPr>
          <w:cantSplit/>
        </w:trPr>
        <w:tc>
          <w:tcPr>
            <w:tcW w:w="117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F87D390" w14:textId="77777777" w:rsidR="00562BB4" w:rsidRDefault="00000000">
            <w:r>
              <w:rPr>
                <w:sz w:val="18"/>
                <w:szCs w:val="18"/>
              </w:rPr>
              <w:t>Reservoir-margin natural recruitment</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8CC1813" w14:textId="77777777" w:rsidR="00562BB4" w:rsidRDefault="00000000">
            <w:r>
              <w:rPr>
                <w:sz w:val="18"/>
                <w:szCs w:val="18"/>
              </w:rPr>
              <w:t>Monsoon inflow inundates margins of reservoirs and tanks</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8C465CC" w14:textId="77777777" w:rsidR="00562BB4" w:rsidRDefault="00000000">
            <w:r>
              <w:rPr>
                <w:sz w:val="18"/>
                <w:szCs w:val="18"/>
              </w:rPr>
              <w:t>Community-level spawning; no seed harvest control</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182153C" w14:textId="77777777" w:rsidR="00562BB4" w:rsidRDefault="00000000">
            <w:r>
              <w:rPr>
                <w:sz w:val="18"/>
                <w:szCs w:val="18"/>
              </w:rPr>
              <w:t>Wild or naturalised population; parentage unknown</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6755545" w14:textId="77777777" w:rsidR="00562BB4" w:rsidRDefault="00000000">
            <w:r>
              <w:rPr>
                <w:sz w:val="18"/>
                <w:szCs w:val="18"/>
              </w:rPr>
              <w:t>Erratic hydrology causes recruitment failure; poorly quantified</w:t>
            </w:r>
          </w:p>
        </w:tc>
        <w:tc>
          <w:tcPr>
            <w:tcW w:w="1717"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E5513EE" w14:textId="77777777" w:rsidR="00562BB4" w:rsidRDefault="00000000">
            <w:r>
              <w:rPr>
                <w:sz w:val="18"/>
                <w:szCs w:val="18"/>
              </w:rPr>
              <w:t>Dubey &amp; Tuli, 1961; Sugunan, 1995; Verma, 1969</w:t>
            </w:r>
          </w:p>
        </w:tc>
      </w:tr>
    </w:tbl>
    <w:p w14:paraId="7A5D0F13" w14:textId="77777777" w:rsidR="00562BB4" w:rsidRDefault="00000000">
      <w:pPr>
        <w:spacing w:before="80" w:after="240"/>
      </w:pPr>
      <w:r>
        <w:rPr>
          <w:sz w:val="18"/>
          <w:szCs w:val="18"/>
        </w:rPr>
        <w:t xml:space="preserve">Note. </w:t>
      </w:r>
      <w:proofErr w:type="spellStart"/>
      <w:r>
        <w:rPr>
          <w:sz w:val="18"/>
          <w:szCs w:val="18"/>
        </w:rPr>
        <w:t>GnRHa</w:t>
      </w:r>
      <w:proofErr w:type="spellEnd"/>
      <w:r>
        <w:rPr>
          <w:sz w:val="18"/>
          <w:szCs w:val="18"/>
        </w:rPr>
        <w:t>, gonadotropin-releasing hormone analogue. Entries summarise documented characteristics; they do not imply that each pathway has been compared directly with the others under controlled conditions.</w:t>
      </w:r>
    </w:p>
    <w:p w14:paraId="5F184A9B" w14:textId="77777777" w:rsidR="00562BB4" w:rsidRDefault="00000000">
      <w:pPr>
        <w:pStyle w:val="Heading1"/>
        <w:keepNext/>
        <w:spacing w:before="360" w:after="120"/>
      </w:pPr>
      <w:r>
        <w:t>4. Environmental Cues for Spawning in Bundhs and Impoundments</w:t>
      </w:r>
    </w:p>
    <w:p w14:paraId="41F2FC24" w14:textId="77777777" w:rsidR="00562BB4" w:rsidRDefault="00000000">
      <w:pPr>
        <w:spacing w:after="160" w:line="360" w:lineRule="auto"/>
        <w:jc w:val="both"/>
      </w:pPr>
      <w:r>
        <w:t>Bundh breeding depends on reproducing the environmental conditions that trigger final oocyte maturation, ovulation and spawning in IMC. Understanding these cues determines whether bundh operations can be made reliable, whether they can be transferred to new sites, and whether they will remain viable as monsoon patterns change. This section evaluates the evidence for the principal hypotheses.</w:t>
      </w:r>
    </w:p>
    <w:p w14:paraId="21BFD722" w14:textId="77777777" w:rsidR="00562BB4" w:rsidRDefault="00000000">
      <w:pPr>
        <w:pStyle w:val="Heading2"/>
        <w:keepNext/>
        <w:spacing w:before="240" w:after="120"/>
      </w:pPr>
      <w:r>
        <w:t>4.1 Flooding, Fresh Rainwater and Water Current</w:t>
      </w:r>
    </w:p>
    <w:p w14:paraId="57ACF5F6" w14:textId="77777777" w:rsidR="00562BB4" w:rsidRDefault="00000000">
      <w:pPr>
        <w:spacing w:after="160" w:line="360" w:lineRule="auto"/>
        <w:jc w:val="both"/>
      </w:pPr>
      <w:r>
        <w:t>The most consistent observation across rivers, bundhs and reservoirs is that IMC spawning follows heavy monsoon rain and a rapid rise in water level that inundates shallow areas. Surveys at more than a dozen breeding grounds in Madhya Pradesh between 1952 and 1958 found that spawning always followed a light shower or heavy or continuous rain, occurred at depths from about 0.15 m to 1.8 m according to the size of the broodfish, and took place over clay, sand and stony substrates (Dubey &amp; Tuli, 1961). In the lower Halda River of Bangladesh, spawning coincided with heavy flood runoff from the hills and sharp increases in water level, turbidity and current velocity (Tsai et al., 1981). At the Ganne dry bundh in Uttar Pradesh, broodfish released during a drought did not spawn for more than a week, and spawning occurred only after a heavy downpour flooded the bundh and a mild current developed near the spawning ground (Karamchandani et al., 1979). Earlier reviews reached the same general conclusion that monsoon flooding is a primary requirement (Kapur, 1981; Sinha et al., 1974).</w:t>
      </w:r>
    </w:p>
    <w:p w14:paraId="2164CA91" w14:textId="77777777" w:rsidR="00562BB4" w:rsidRDefault="00000000">
      <w:pPr>
        <w:spacing w:after="160" w:line="360" w:lineRule="auto"/>
        <w:jc w:val="both"/>
      </w:pPr>
      <w:r>
        <w:t>Beyond this broad agreement, the evidence becomes inconsistent. Water current is widely regarded as a stimulus, and bundh operators often create one by releasing water from storage tanks (</w:t>
      </w:r>
      <w:proofErr w:type="spellStart"/>
      <w:r>
        <w:t>Basavaraja</w:t>
      </w:r>
      <w:proofErr w:type="spellEnd"/>
      <w:r>
        <w:t xml:space="preserve">, 2007). Yet the Madhya Pradesh surveys recorded spawning in standing </w:t>
      </w:r>
      <w:r>
        <w:lastRenderedPageBreak/>
        <w:t xml:space="preserve">water with only wave action, including along the margins of the Nagda reservoir and the embankment of the </w:t>
      </w:r>
      <w:proofErr w:type="spellStart"/>
      <w:r>
        <w:t>Bilaoli</w:t>
      </w:r>
      <w:proofErr w:type="spellEnd"/>
      <w:r>
        <w:t xml:space="preserve"> reservoir, and concluded that spawning may occur without any flow (Dubey &amp; Tuli, 1961). The technical synthesis by </w:t>
      </w:r>
      <w:proofErr w:type="spellStart"/>
      <w:r>
        <w:t>Basavaraja</w:t>
      </w:r>
      <w:proofErr w:type="spellEnd"/>
      <w:r>
        <w:t xml:space="preserve"> (2007) likewise noted that spawning has been observed in both still and flowing water and that opinion on the required pattern of current is divided. These discrepancies probably reflect the fact that current, rising water level, dilution by rainwater and inundation of new substrate occur together in natural floods, so field observations cannot separate their effects. No controlled experiment that manipulated these factors independently in a bundh was identified.</w:t>
      </w:r>
    </w:p>
    <w:p w14:paraId="32BBDB3E" w14:textId="77777777" w:rsidR="00562BB4" w:rsidRDefault="00000000">
      <w:pPr>
        <w:pStyle w:val="Heading2"/>
        <w:keepNext/>
        <w:spacing w:before="240" w:after="120"/>
      </w:pPr>
      <w:r>
        <w:t xml:space="preserve">4.2 </w:t>
      </w:r>
      <w:proofErr w:type="spellStart"/>
      <w:r>
        <w:t>Physico</w:t>
      </w:r>
      <w:proofErr w:type="spellEnd"/>
      <w:r>
        <w:t>-Chemical Conditions and the Inhibitory-Factor Hypothesis</w:t>
      </w:r>
    </w:p>
    <w:p w14:paraId="6BD6A6B2" w14:textId="77777777" w:rsidR="00562BB4" w:rsidRDefault="00000000">
      <w:pPr>
        <w:spacing w:after="160" w:line="360" w:lineRule="auto"/>
        <w:jc w:val="both"/>
      </w:pPr>
      <w:r>
        <w:t>Temperature defines the broad window for spawning. Reported water temperatures during bundh and field spawning range between 22 °C and 33 °C, and IMC are considered to breed within approximately 24–31 °C under induced conditions (</w:t>
      </w:r>
      <w:proofErr w:type="spellStart"/>
      <w:r>
        <w:t>Basavaraja</w:t>
      </w:r>
      <w:proofErr w:type="spellEnd"/>
      <w:r>
        <w:t xml:space="preserve">, 2007; Dubey &amp; Tuli, 1961). At the Ganne dry bundh, spawning occurred at a water temperature of about 27.4–28.0 °C, with dissolved oxygen of 5.6–7.6 mg L⁻¹ and free carbon dioxide up to 12 mg L⁻¹; the authors also recorded mortality among broodfish held in the bundh during the preceding drought, which they attributed to rising water temperature (Karamchandani et al., 1979). Other variables, including pH, alkalinity, hardness and soil type, appear to vary widely among successful spawning events. The Madhya Pradesh observations spanned pH 7.2–8.2 and a range of soils (Dubey &amp; Tuli, 1961), and </w:t>
      </w:r>
      <w:proofErr w:type="spellStart"/>
      <w:r>
        <w:t>Basavaraja</w:t>
      </w:r>
      <w:proofErr w:type="spellEnd"/>
      <w:r>
        <w:t xml:space="preserve"> (2007) concluded that pH, dissolved oxygen, alkalinity, chloride and minerals do not seem to play a significant role.</w:t>
      </w:r>
    </w:p>
    <w:p w14:paraId="24C5FE51" w14:textId="77777777" w:rsidR="00562BB4" w:rsidRDefault="00000000">
      <w:pPr>
        <w:spacing w:after="160" w:line="360" w:lineRule="auto"/>
        <w:jc w:val="both"/>
      </w:pPr>
      <w:r>
        <w:t>Two mechanistic hypotheses have been proposed to explain why confined carps spawn when flooded. The first holds that confined waters contain a repressive, hormone-like substance that inhibits spawning and that this is diluted by the influx of floodwater. The second, attributed to Sinha et al. (1974), proposes that a sudden drop in electrolyte concentration caused by heavy rain or water current induces gonadal hydration and thus triggers spawning (</w:t>
      </w:r>
      <w:proofErr w:type="spellStart"/>
      <w:r>
        <w:t>Basavaraja</w:t>
      </w:r>
      <w:proofErr w:type="spellEnd"/>
      <w:r>
        <w:t>, 2007). A related observation from practitioners is that water flowing across dry, humus-rich land stimulates spawning (</w:t>
      </w:r>
      <w:proofErr w:type="spellStart"/>
      <w:r>
        <w:t>Basavaraja</w:t>
      </w:r>
      <w:proofErr w:type="spellEnd"/>
      <w:r>
        <w:t>, 2007). These hypotheses are mechanistically plausible and consistent with the field association between fresh rainwater and spawning, but none has been demonstrated experimentally for IMC in a bundh. The claim that bundh soils or specific catchment characteristics improve breeding and hatching has also been made in regional grey literature, but no peer-reviewed controlled study supporting it was found.</w:t>
      </w:r>
    </w:p>
    <w:p w14:paraId="5ABA2272" w14:textId="77777777" w:rsidR="00562BB4" w:rsidRDefault="00000000">
      <w:pPr>
        <w:spacing w:after="160" w:line="360" w:lineRule="auto"/>
        <w:jc w:val="both"/>
      </w:pPr>
      <w:r>
        <w:lastRenderedPageBreak/>
        <w:t>Discordant observations on lunar periodicity illustrate how site-specific the evidence is. In the Halda River, spawning was reported to be synchronised with the lunar cycle (Tsai et al., 1981), whereas an analysis of 44 spawning events at Madhya Pradesh breeding grounds found no relationship with the phases of the moon (Dubey &amp; Tuli, 1961). The discrepancy may reflect differences between a tidally influenced river and inland impoundments, or simply the limited number of events observed in each case, but it cautions against transferring cues identified in one hydrological setting to another.</w:t>
      </w:r>
    </w:p>
    <w:p w14:paraId="31C85205" w14:textId="77777777" w:rsidR="00562BB4" w:rsidRDefault="00000000">
      <w:pPr>
        <w:pStyle w:val="Heading2"/>
        <w:keepNext/>
        <w:spacing w:before="240" w:after="120"/>
      </w:pPr>
      <w:r>
        <w:t>4.3 Sympathetic Spawning and Partial Hormonal Induction</w:t>
      </w:r>
    </w:p>
    <w:p w14:paraId="6CFF6527" w14:textId="77777777" w:rsidR="00562BB4" w:rsidRDefault="00000000">
      <w:pPr>
        <w:spacing w:after="160" w:line="360" w:lineRule="auto"/>
        <w:jc w:val="both"/>
      </w:pPr>
      <w:r>
        <w:t xml:space="preserve">Many bundh operations rely on so-called sympathetic spawning, in which a small number of hormonally injected fish initiate courtship and spawning that spreads to </w:t>
      </w:r>
      <w:proofErr w:type="spellStart"/>
      <w:r>
        <w:t>uninjected</w:t>
      </w:r>
      <w:proofErr w:type="spellEnd"/>
      <w:r>
        <w:t xml:space="preserve"> fish. The clearest documented case comes from the Ganne dry bundh in 1976. Broodfish introduced on 3 August did not spawn during a drought; on 12 August, one set of two males and one female of each of rohu and mrigal was injected with pituitary extract and released with the remaining fish, and after heavy rain the whole group spawned on 13 and 14 August (Karamchandani et al., 1979). The authors inferred that one injected set had stimulated spawning in 18 </w:t>
      </w:r>
      <w:proofErr w:type="spellStart"/>
      <w:r>
        <w:t>uninjected</w:t>
      </w:r>
      <w:proofErr w:type="spellEnd"/>
      <w:r>
        <w:t xml:space="preserve"> sets, a ratio of 1:9, and recommended further experiments to determine how far the ratio could be extended (Karamchandani et al., 1979).</w:t>
      </w:r>
    </w:p>
    <w:p w14:paraId="1CD8731E" w14:textId="77777777" w:rsidR="00562BB4" w:rsidRDefault="00000000">
      <w:pPr>
        <w:spacing w:after="160" w:line="360" w:lineRule="auto"/>
        <w:jc w:val="both"/>
      </w:pPr>
      <w:r>
        <w:t xml:space="preserve">This observation is important but must be interpreted cautiously. The injection coincided with heavy rainfall and flooding, so the relative contributions of hormonal priming and environmental cues cannot be separated. The number of fish that had actually spawned was assessed only by external examination after netting, and parental contributions to the progeny were unknown. The study was also a single event in one bundh with fewer than 40 broodfish. Its value lies in demonstrating the feasibility of sympathetic spawning under drought stress rather than in establishing a reproducible protocol. More broadly, the widespread use of partial hormonal priming means that most bundh seed is probably produced by a mixture of hormonally induced and naturally cued parents. This matters for comparisons of seed quality, because hormonal treatments can themselves influence gamete quality, a question that remains unresolved in fish reproduction generally (Mylonas et al., 2010). It also reduces the conceptual distance between bundh breeding and hatchery practice, where </w:t>
      </w:r>
      <w:proofErr w:type="spellStart"/>
      <w:r>
        <w:t>GnRHa</w:t>
      </w:r>
      <w:proofErr w:type="spellEnd"/>
      <w:r>
        <w:t xml:space="preserve"> preparations combined with dopamine antagonists have been used for decades to induce ovulation reliably (Peter et al., 1988).</w:t>
      </w:r>
    </w:p>
    <w:p w14:paraId="36C519BE" w14:textId="77777777" w:rsidR="00562BB4" w:rsidRDefault="00000000">
      <w:pPr>
        <w:pStyle w:val="Heading2"/>
        <w:keepNext/>
        <w:spacing w:before="240" w:after="120"/>
      </w:pPr>
      <w:r>
        <w:lastRenderedPageBreak/>
        <w:t>4.4 Climate Variability and the Reliability of Monsoon-Dependent Spawning</w:t>
      </w:r>
    </w:p>
    <w:p w14:paraId="427971AE" w14:textId="77777777" w:rsidR="00562BB4" w:rsidRDefault="00000000">
      <w:pPr>
        <w:spacing w:after="160" w:line="360" w:lineRule="auto"/>
        <w:jc w:val="both"/>
      </w:pPr>
      <w:r>
        <w:t>Because bundh breeding depends on monsoon rainfall and catchment runoff, it is intrinsically vulnerable to climatic variability. Analyses of three decades of data from the Ganga basin and the aquaculture districts of West Bengal reported increases in minimum water temperature, altered post-monsoon rainfall, breeding failure of IMC in the river and a decline in riverine spawn availability (Das et al., 2013; Vass et al., 2009). During the 2009 drought, rainfall deficits of 27–29% during the breeding months in North 24 Parganas and Bankura districts affected 92% of spawn hatcheries, and spawn production fell by an average of 61–73% compared with the preceding four years (Das et al., 2013). Bankura is one of the principal bundh-breeding districts, so this finding is directly relevant, although the study did not report bundhs separately from hatcheries. At the Halda River in Bangladesh, reduced carp fry production in 2021 was associated with inconsistent turbidity, high conductivity and increased salinity, and meteorological records indicated a decreasing trend in rainfall over two decades (Akther et al., 2023).</w:t>
      </w:r>
    </w:p>
    <w:p w14:paraId="480AEA04" w14:textId="77777777" w:rsidR="00562BB4" w:rsidRDefault="00000000">
      <w:pPr>
        <w:spacing w:after="160" w:line="360" w:lineRule="auto"/>
        <w:jc w:val="both"/>
      </w:pPr>
      <w:r>
        <w:t>The same studies reported that warming advanced and extended the breeding period of IMC in hatcheries on the Gangetic plains by 45–60 days (Das et al., 2013; Vass et al., 2009). Hatcheries can exploit this extension because spawning is induced hormonally and water is supplied artificially, whereas bundhs cannot operate until the monsoon has filled them. Proposals for climate-smart hatcheries with controlled temperature, dissolved oxygen and water recirculation (Rasal et al., 2023) and the use of pre-spawning condition thresholds to predict readiness for natural breeding (U. K. Sarkar &amp; Das, 2021) point towards greater control over spawning, which runs counter to the monsoon dependence of bundh systems. The evidence therefore suggests that climatic variability is likely to reduce the reliability of bundh breeding relative to hatchery production, although no study has measured bundh performance across wet and dry years.</w:t>
      </w:r>
    </w:p>
    <w:p w14:paraId="65C07211" w14:textId="77777777" w:rsidR="00562BB4" w:rsidRDefault="00000000">
      <w:pPr>
        <w:spacing w:after="160" w:line="360" w:lineRule="auto"/>
        <w:jc w:val="both"/>
      </w:pPr>
      <w:r>
        <w:t>Table 3 summarises the evidence on the principal spawning cues and the confidence that can reasonably be placed in each. It shows that only the requirement for monsoon rain and inundation is supported consistently across settings, whereas the roles of current, water chemistry, soil, inhibitory substances and lunar phase remain uncertain or contradictory.</w:t>
      </w:r>
    </w:p>
    <w:p w14:paraId="22E4F57B" w14:textId="77777777" w:rsidR="00562BB4" w:rsidRDefault="00000000">
      <w:pPr>
        <w:keepNext/>
        <w:spacing w:before="240" w:after="120"/>
      </w:pPr>
      <w:r>
        <w:rPr>
          <w:b/>
          <w:bCs/>
          <w:sz w:val="22"/>
          <w:szCs w:val="22"/>
        </w:rPr>
        <w:lastRenderedPageBreak/>
        <w:t xml:space="preserve">Table 3. </w:t>
      </w:r>
      <w:r>
        <w:rPr>
          <w:sz w:val="22"/>
          <w:szCs w:val="22"/>
        </w:rPr>
        <w:t>Evidence on environmental and management cues for spawning of Indian major carps in bundhs, rivers and impoundments</w:t>
      </w:r>
    </w:p>
    <w:tbl>
      <w:tblPr>
        <w:tblW w:w="9026" w:type="dxa"/>
        <w:tblBorders>
          <w:top w:val="single" w:sz="4" w:space="0" w:color="000000"/>
          <w:left w:val="none" w:sz="0" w:space="0" w:color="FFFFFF"/>
          <w:bottom w:val="single" w:sz="4" w:space="0" w:color="000000"/>
          <w:right w:val="none" w:sz="0" w:space="0" w:color="FFFFFF"/>
          <w:insideH w:val="single" w:sz="2" w:space="0" w:color="BFBFBF"/>
          <w:insideV w:val="none" w:sz="0" w:space="0" w:color="FFFFFF"/>
        </w:tblBorders>
        <w:tblCellMar>
          <w:left w:w="10" w:type="dxa"/>
          <w:right w:w="10" w:type="dxa"/>
        </w:tblCellMar>
        <w:tblLook w:val="04A0" w:firstRow="1" w:lastRow="0" w:firstColumn="1" w:lastColumn="0" w:noHBand="0" w:noVBand="1"/>
      </w:tblPr>
      <w:tblGrid>
        <w:gridCol w:w="1427"/>
        <w:gridCol w:w="2290"/>
        <w:gridCol w:w="1779"/>
        <w:gridCol w:w="1230"/>
        <w:gridCol w:w="2300"/>
      </w:tblGrid>
      <w:tr w:rsidR="00562BB4" w14:paraId="23C9E5DE" w14:textId="77777777">
        <w:trPr>
          <w:cantSplit/>
          <w:tblHeader/>
        </w:trPr>
        <w:tc>
          <w:tcPr>
            <w:tcW w:w="1444"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44AA3A76" w14:textId="77777777" w:rsidR="00562BB4" w:rsidRDefault="00000000">
            <w:r>
              <w:rPr>
                <w:b/>
                <w:bCs/>
                <w:sz w:val="18"/>
                <w:szCs w:val="18"/>
              </w:rPr>
              <w:t>Cue or factor</w:t>
            </w:r>
          </w:p>
        </w:tc>
        <w:tc>
          <w:tcPr>
            <w:tcW w:w="2346"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5191A558" w14:textId="77777777" w:rsidR="00562BB4" w:rsidRDefault="00000000">
            <w:r>
              <w:rPr>
                <w:b/>
                <w:bCs/>
                <w:sz w:val="18"/>
                <w:szCs w:val="18"/>
              </w:rPr>
              <w:t>Principal observations</w:t>
            </w:r>
          </w:p>
        </w:tc>
        <w:tc>
          <w:tcPr>
            <w:tcW w:w="1805"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5B81110F" w14:textId="77777777" w:rsidR="00562BB4" w:rsidRDefault="00000000">
            <w:r>
              <w:rPr>
                <w:b/>
                <w:bCs/>
                <w:sz w:val="18"/>
                <w:szCs w:val="18"/>
              </w:rPr>
              <w:t>Nature of evidence and main limitation</w:t>
            </w:r>
          </w:p>
        </w:tc>
        <w:tc>
          <w:tcPr>
            <w:tcW w:w="1083"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01786277" w14:textId="77777777" w:rsidR="00562BB4" w:rsidRDefault="00000000">
            <w:r>
              <w:rPr>
                <w:b/>
                <w:bCs/>
                <w:sz w:val="18"/>
                <w:szCs w:val="18"/>
              </w:rPr>
              <w:t>Confidence</w:t>
            </w:r>
          </w:p>
        </w:tc>
        <w:tc>
          <w:tcPr>
            <w:tcW w:w="2348"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026625EF" w14:textId="77777777" w:rsidR="00562BB4" w:rsidRDefault="00000000">
            <w:r>
              <w:rPr>
                <w:b/>
                <w:bCs/>
                <w:sz w:val="18"/>
                <w:szCs w:val="18"/>
              </w:rPr>
              <w:t>Supporting references</w:t>
            </w:r>
          </w:p>
        </w:tc>
      </w:tr>
      <w:tr w:rsidR="00562BB4" w14:paraId="31BAF9C0"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38442CA" w14:textId="77777777" w:rsidR="00562BB4" w:rsidRDefault="00000000">
            <w:r>
              <w:rPr>
                <w:sz w:val="18"/>
                <w:szCs w:val="18"/>
              </w:rPr>
              <w:t>Monsoon rain and rapid inundation</w:t>
            </w:r>
          </w:p>
        </w:tc>
        <w:tc>
          <w:tcPr>
            <w:tcW w:w="234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402EF00" w14:textId="77777777" w:rsidR="00562BB4" w:rsidRDefault="00000000">
            <w:r>
              <w:rPr>
                <w:sz w:val="18"/>
                <w:szCs w:val="18"/>
              </w:rPr>
              <w:t>Spawning follows heavy rain and rising water in rivers, bundhs and reservoir margins; absent during drought</w:t>
            </w:r>
          </w:p>
        </w:tc>
        <w:tc>
          <w:tcPr>
            <w:tcW w:w="180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F97AA42" w14:textId="77777777" w:rsidR="00562BB4" w:rsidRDefault="00000000">
            <w:r>
              <w:rPr>
                <w:sz w:val="18"/>
                <w:szCs w:val="18"/>
              </w:rPr>
              <w:t>Repeated field observations across regions; no controlled manipulation</w:t>
            </w:r>
          </w:p>
        </w:tc>
        <w:tc>
          <w:tcPr>
            <w:tcW w:w="108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86B5A47" w14:textId="77777777" w:rsidR="00562BB4" w:rsidRDefault="00000000">
            <w:r>
              <w:rPr>
                <w:sz w:val="18"/>
                <w:szCs w:val="18"/>
              </w:rPr>
              <w:t>High for association; causal pathway unresolved</w:t>
            </w:r>
          </w:p>
        </w:tc>
        <w:tc>
          <w:tcPr>
            <w:tcW w:w="234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9732763" w14:textId="77777777" w:rsidR="00562BB4" w:rsidRDefault="00000000">
            <w:r>
              <w:rPr>
                <w:sz w:val="18"/>
                <w:szCs w:val="18"/>
              </w:rPr>
              <w:t>Dubey &amp; Tuli, 1961; Karamchandani et al., 1979; Tsai et al., 1981</w:t>
            </w:r>
          </w:p>
        </w:tc>
      </w:tr>
      <w:tr w:rsidR="00562BB4" w14:paraId="4864DEDB"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D0C0D18" w14:textId="77777777" w:rsidR="00562BB4" w:rsidRDefault="00000000">
            <w:r>
              <w:rPr>
                <w:sz w:val="18"/>
                <w:szCs w:val="18"/>
              </w:rPr>
              <w:t>Water current</w:t>
            </w:r>
          </w:p>
        </w:tc>
        <w:tc>
          <w:tcPr>
            <w:tcW w:w="234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25F4377" w14:textId="77777777" w:rsidR="00562BB4" w:rsidRDefault="00000000">
            <w:r>
              <w:rPr>
                <w:sz w:val="18"/>
                <w:szCs w:val="18"/>
              </w:rPr>
              <w:t>Often associated with spawning; spawning also recorded in standing water with wave action</w:t>
            </w:r>
          </w:p>
        </w:tc>
        <w:tc>
          <w:tcPr>
            <w:tcW w:w="180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BABD585" w14:textId="77777777" w:rsidR="00562BB4" w:rsidRDefault="00000000">
            <w:r>
              <w:rPr>
                <w:sz w:val="18"/>
                <w:szCs w:val="18"/>
              </w:rPr>
              <w:t>Observational; confounded with rising level and dilution</w:t>
            </w:r>
          </w:p>
        </w:tc>
        <w:tc>
          <w:tcPr>
            <w:tcW w:w="108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A2B0605" w14:textId="77777777" w:rsidR="00562BB4" w:rsidRDefault="00000000">
            <w:r>
              <w:rPr>
                <w:sz w:val="18"/>
                <w:szCs w:val="18"/>
              </w:rPr>
              <w:t>Low to moderate</w:t>
            </w:r>
          </w:p>
        </w:tc>
        <w:tc>
          <w:tcPr>
            <w:tcW w:w="234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F92A8DC" w14:textId="77777777" w:rsidR="00562BB4" w:rsidRDefault="00000000">
            <w:proofErr w:type="spellStart"/>
            <w:r>
              <w:rPr>
                <w:sz w:val="18"/>
                <w:szCs w:val="18"/>
              </w:rPr>
              <w:t>Basavaraja</w:t>
            </w:r>
            <w:proofErr w:type="spellEnd"/>
            <w:r>
              <w:rPr>
                <w:sz w:val="18"/>
                <w:szCs w:val="18"/>
              </w:rPr>
              <w:t>, 2007; Dubey &amp; Tuli, 1961</w:t>
            </w:r>
          </w:p>
        </w:tc>
      </w:tr>
      <w:tr w:rsidR="00562BB4" w14:paraId="666CC6F0"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0C656B7" w14:textId="77777777" w:rsidR="00562BB4" w:rsidRDefault="00000000">
            <w:r>
              <w:rPr>
                <w:sz w:val="18"/>
                <w:szCs w:val="18"/>
              </w:rPr>
              <w:t>Temperature</w:t>
            </w:r>
          </w:p>
        </w:tc>
        <w:tc>
          <w:tcPr>
            <w:tcW w:w="234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3F99E8C" w14:textId="77777777" w:rsidR="00562BB4" w:rsidRDefault="00000000">
            <w:r>
              <w:rPr>
                <w:sz w:val="18"/>
                <w:szCs w:val="18"/>
              </w:rPr>
              <w:t>Spawning recorded at about 22–33 °C; mortality of held broodfish during hot, dry spells</w:t>
            </w:r>
          </w:p>
        </w:tc>
        <w:tc>
          <w:tcPr>
            <w:tcW w:w="180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A442233" w14:textId="77777777" w:rsidR="00562BB4" w:rsidRDefault="00000000">
            <w:r>
              <w:rPr>
                <w:sz w:val="18"/>
                <w:szCs w:val="18"/>
              </w:rPr>
              <w:t>Field ranges; few systematic measurements at spawning</w:t>
            </w:r>
          </w:p>
        </w:tc>
        <w:tc>
          <w:tcPr>
            <w:tcW w:w="108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2E0C0FC" w14:textId="77777777" w:rsidR="00562BB4" w:rsidRDefault="00000000">
            <w:r>
              <w:rPr>
                <w:sz w:val="18"/>
                <w:szCs w:val="18"/>
              </w:rPr>
              <w:t>Moderate for permissive range</w:t>
            </w:r>
          </w:p>
        </w:tc>
        <w:tc>
          <w:tcPr>
            <w:tcW w:w="234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358882C" w14:textId="77777777" w:rsidR="00562BB4" w:rsidRDefault="00000000">
            <w:proofErr w:type="spellStart"/>
            <w:r>
              <w:rPr>
                <w:sz w:val="18"/>
                <w:szCs w:val="18"/>
              </w:rPr>
              <w:t>Basavaraja</w:t>
            </w:r>
            <w:proofErr w:type="spellEnd"/>
            <w:r>
              <w:rPr>
                <w:sz w:val="18"/>
                <w:szCs w:val="18"/>
              </w:rPr>
              <w:t>, 2007; Karamchandani et al., 1979</w:t>
            </w:r>
          </w:p>
        </w:tc>
      </w:tr>
      <w:tr w:rsidR="00562BB4" w14:paraId="46EDE735"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618E5E9" w14:textId="77777777" w:rsidR="00562BB4" w:rsidRDefault="00000000">
            <w:r>
              <w:rPr>
                <w:sz w:val="18"/>
                <w:szCs w:val="18"/>
              </w:rPr>
              <w:t>pH, alkalinity, oxygen, soil</w:t>
            </w:r>
          </w:p>
        </w:tc>
        <w:tc>
          <w:tcPr>
            <w:tcW w:w="234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4391E19" w14:textId="77777777" w:rsidR="00562BB4" w:rsidRDefault="00000000">
            <w:r>
              <w:rPr>
                <w:sz w:val="18"/>
                <w:szCs w:val="18"/>
              </w:rPr>
              <w:t>Wide ranges among successful events; soil type not decisive</w:t>
            </w:r>
          </w:p>
        </w:tc>
        <w:tc>
          <w:tcPr>
            <w:tcW w:w="180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E4461B4" w14:textId="77777777" w:rsidR="00562BB4" w:rsidRDefault="00000000">
            <w:r>
              <w:rPr>
                <w:sz w:val="18"/>
                <w:szCs w:val="18"/>
              </w:rPr>
              <w:t>Descriptive; small numbers of events</w:t>
            </w:r>
          </w:p>
        </w:tc>
        <w:tc>
          <w:tcPr>
            <w:tcW w:w="108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064E7D7" w14:textId="77777777" w:rsidR="00562BB4" w:rsidRDefault="00000000">
            <w:r>
              <w:rPr>
                <w:sz w:val="18"/>
                <w:szCs w:val="18"/>
              </w:rPr>
              <w:t>Low for any specific effect</w:t>
            </w:r>
          </w:p>
        </w:tc>
        <w:tc>
          <w:tcPr>
            <w:tcW w:w="234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A1F1ECF" w14:textId="77777777" w:rsidR="00562BB4" w:rsidRDefault="00000000">
            <w:proofErr w:type="spellStart"/>
            <w:r>
              <w:rPr>
                <w:sz w:val="18"/>
                <w:szCs w:val="18"/>
              </w:rPr>
              <w:t>Basavaraja</w:t>
            </w:r>
            <w:proofErr w:type="spellEnd"/>
            <w:r>
              <w:rPr>
                <w:sz w:val="18"/>
                <w:szCs w:val="18"/>
              </w:rPr>
              <w:t>, 2007; Dubey &amp; Tuli, 1961</w:t>
            </w:r>
          </w:p>
        </w:tc>
      </w:tr>
      <w:tr w:rsidR="00562BB4" w14:paraId="5C4BACA7"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FCBA755" w14:textId="77777777" w:rsidR="00562BB4" w:rsidRDefault="00000000">
            <w:r>
              <w:rPr>
                <w:sz w:val="18"/>
                <w:szCs w:val="18"/>
              </w:rPr>
              <w:t>Dilution of inhibitory factor or electrolyte drop</w:t>
            </w:r>
          </w:p>
        </w:tc>
        <w:tc>
          <w:tcPr>
            <w:tcW w:w="234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2DF41DE" w14:textId="77777777" w:rsidR="00562BB4" w:rsidRDefault="00000000">
            <w:r>
              <w:rPr>
                <w:sz w:val="18"/>
                <w:szCs w:val="18"/>
              </w:rPr>
              <w:t>Proposed to explain spawning after fresh rainwater enters confined water</w:t>
            </w:r>
          </w:p>
        </w:tc>
        <w:tc>
          <w:tcPr>
            <w:tcW w:w="180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9EEC142" w14:textId="77777777" w:rsidR="00562BB4" w:rsidRDefault="00000000">
            <w:r>
              <w:rPr>
                <w:sz w:val="18"/>
                <w:szCs w:val="18"/>
              </w:rPr>
              <w:t>Hypothesis; not experimentally tested in bundhs</w:t>
            </w:r>
          </w:p>
        </w:tc>
        <w:tc>
          <w:tcPr>
            <w:tcW w:w="108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778D220" w14:textId="77777777" w:rsidR="00562BB4" w:rsidRDefault="00000000">
            <w:r>
              <w:rPr>
                <w:sz w:val="18"/>
                <w:szCs w:val="18"/>
              </w:rPr>
              <w:t>Low (plausible but unverified)</w:t>
            </w:r>
          </w:p>
        </w:tc>
        <w:tc>
          <w:tcPr>
            <w:tcW w:w="234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121E49A" w14:textId="77777777" w:rsidR="00562BB4" w:rsidRDefault="00000000">
            <w:proofErr w:type="spellStart"/>
            <w:r>
              <w:rPr>
                <w:sz w:val="18"/>
                <w:szCs w:val="18"/>
              </w:rPr>
              <w:t>Basavaraja</w:t>
            </w:r>
            <w:proofErr w:type="spellEnd"/>
            <w:r>
              <w:rPr>
                <w:sz w:val="18"/>
                <w:szCs w:val="18"/>
              </w:rPr>
              <w:t>, 2007; Sinha et al., 1974</w:t>
            </w:r>
          </w:p>
        </w:tc>
      </w:tr>
      <w:tr w:rsidR="00562BB4" w14:paraId="013D9952"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E2B7229" w14:textId="77777777" w:rsidR="00562BB4" w:rsidRDefault="00000000">
            <w:r>
              <w:rPr>
                <w:sz w:val="18"/>
                <w:szCs w:val="18"/>
              </w:rPr>
              <w:t>Lunar phase</w:t>
            </w:r>
          </w:p>
        </w:tc>
        <w:tc>
          <w:tcPr>
            <w:tcW w:w="234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3C77386" w14:textId="77777777" w:rsidR="00562BB4" w:rsidRDefault="00000000">
            <w:r>
              <w:rPr>
                <w:sz w:val="18"/>
                <w:szCs w:val="18"/>
              </w:rPr>
              <w:t>Synchrony reported in Halda River; no relationship across 44 events in Madhya Pradesh</w:t>
            </w:r>
          </w:p>
        </w:tc>
        <w:tc>
          <w:tcPr>
            <w:tcW w:w="180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5A7B358" w14:textId="77777777" w:rsidR="00562BB4" w:rsidRDefault="00000000">
            <w:r>
              <w:rPr>
                <w:sz w:val="18"/>
                <w:szCs w:val="18"/>
              </w:rPr>
              <w:t>Contradictory observational data from different settings</w:t>
            </w:r>
          </w:p>
        </w:tc>
        <w:tc>
          <w:tcPr>
            <w:tcW w:w="108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D9824BE" w14:textId="77777777" w:rsidR="00562BB4" w:rsidRDefault="00000000">
            <w:r>
              <w:rPr>
                <w:sz w:val="18"/>
                <w:szCs w:val="18"/>
              </w:rPr>
              <w:t>Unresolved</w:t>
            </w:r>
          </w:p>
        </w:tc>
        <w:tc>
          <w:tcPr>
            <w:tcW w:w="234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0C64478" w14:textId="77777777" w:rsidR="00562BB4" w:rsidRDefault="00000000">
            <w:r>
              <w:rPr>
                <w:sz w:val="18"/>
                <w:szCs w:val="18"/>
              </w:rPr>
              <w:t>Dubey &amp; Tuli, 1961; Tsai et al., 1981</w:t>
            </w:r>
          </w:p>
        </w:tc>
      </w:tr>
      <w:tr w:rsidR="00562BB4" w14:paraId="4C2553CE"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32F9DA8" w14:textId="77777777" w:rsidR="00562BB4" w:rsidRDefault="00000000">
            <w:r>
              <w:rPr>
                <w:sz w:val="18"/>
                <w:szCs w:val="18"/>
              </w:rPr>
              <w:t>Partial hormonal priming</w:t>
            </w:r>
          </w:p>
        </w:tc>
        <w:tc>
          <w:tcPr>
            <w:tcW w:w="234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4BFF8B8" w14:textId="77777777" w:rsidR="00562BB4" w:rsidRDefault="00000000">
            <w:r>
              <w:rPr>
                <w:sz w:val="18"/>
                <w:szCs w:val="18"/>
              </w:rPr>
              <w:t xml:space="preserve">One injected set associated with spawning of about nine times as many </w:t>
            </w:r>
            <w:proofErr w:type="spellStart"/>
            <w:r>
              <w:rPr>
                <w:sz w:val="18"/>
                <w:szCs w:val="18"/>
              </w:rPr>
              <w:t>uninjected</w:t>
            </w:r>
            <w:proofErr w:type="spellEnd"/>
            <w:r>
              <w:rPr>
                <w:sz w:val="18"/>
                <w:szCs w:val="18"/>
              </w:rPr>
              <w:t xml:space="preserve"> fish</w:t>
            </w:r>
          </w:p>
        </w:tc>
        <w:tc>
          <w:tcPr>
            <w:tcW w:w="180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3B58326" w14:textId="77777777" w:rsidR="00562BB4" w:rsidRDefault="00000000">
            <w:r>
              <w:rPr>
                <w:sz w:val="18"/>
                <w:szCs w:val="18"/>
              </w:rPr>
              <w:t>Single uncontrolled event coinciding with heavy rain</w:t>
            </w:r>
          </w:p>
        </w:tc>
        <w:tc>
          <w:tcPr>
            <w:tcW w:w="108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57511F0" w14:textId="77777777" w:rsidR="00562BB4" w:rsidRDefault="00000000">
            <w:r>
              <w:rPr>
                <w:sz w:val="18"/>
                <w:szCs w:val="18"/>
              </w:rPr>
              <w:t>Low for reproducibility</w:t>
            </w:r>
          </w:p>
        </w:tc>
        <w:tc>
          <w:tcPr>
            <w:tcW w:w="234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73DE273" w14:textId="77777777" w:rsidR="00562BB4" w:rsidRDefault="00000000">
            <w:r>
              <w:rPr>
                <w:sz w:val="18"/>
                <w:szCs w:val="18"/>
              </w:rPr>
              <w:t>Karamchandani et al., 1979; Reddy, 1999</w:t>
            </w:r>
          </w:p>
        </w:tc>
      </w:tr>
      <w:tr w:rsidR="00562BB4" w14:paraId="2F619948"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F0CF39B" w14:textId="77777777" w:rsidR="00562BB4" w:rsidRDefault="00000000">
            <w:r>
              <w:rPr>
                <w:sz w:val="18"/>
                <w:szCs w:val="18"/>
              </w:rPr>
              <w:t>Climatic variability</w:t>
            </w:r>
          </w:p>
        </w:tc>
        <w:tc>
          <w:tcPr>
            <w:tcW w:w="234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EEA5F1F" w14:textId="77777777" w:rsidR="00562BB4" w:rsidRDefault="00000000">
            <w:r>
              <w:rPr>
                <w:sz w:val="18"/>
                <w:szCs w:val="18"/>
              </w:rPr>
              <w:t>Drought reduced spawn production sharply; warming extended hatchery breeding season</w:t>
            </w:r>
          </w:p>
        </w:tc>
        <w:tc>
          <w:tcPr>
            <w:tcW w:w="180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04FEB9F" w14:textId="77777777" w:rsidR="00562BB4" w:rsidRDefault="00000000">
            <w:r>
              <w:rPr>
                <w:sz w:val="18"/>
                <w:szCs w:val="18"/>
              </w:rPr>
              <w:t>Time-series and district-level analyses; bundhs not reported separately</w:t>
            </w:r>
          </w:p>
        </w:tc>
        <w:tc>
          <w:tcPr>
            <w:tcW w:w="108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50F17EA" w14:textId="77777777" w:rsidR="00562BB4" w:rsidRDefault="00000000">
            <w:r>
              <w:rPr>
                <w:sz w:val="18"/>
                <w:szCs w:val="18"/>
              </w:rPr>
              <w:t>Moderate for negative effect on monsoon-dependent systems</w:t>
            </w:r>
          </w:p>
        </w:tc>
        <w:tc>
          <w:tcPr>
            <w:tcW w:w="234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F154E17" w14:textId="77777777" w:rsidR="00562BB4" w:rsidRDefault="00000000">
            <w:r>
              <w:rPr>
                <w:sz w:val="18"/>
                <w:szCs w:val="18"/>
              </w:rPr>
              <w:t>Akther et al., 2023; Das et al., 2013; Vass et al., 2009</w:t>
            </w:r>
          </w:p>
        </w:tc>
      </w:tr>
    </w:tbl>
    <w:p w14:paraId="4E42193A" w14:textId="77777777" w:rsidR="00562BB4" w:rsidRDefault="00000000">
      <w:pPr>
        <w:spacing w:before="80" w:after="240"/>
      </w:pPr>
      <w:r>
        <w:rPr>
          <w:sz w:val="18"/>
          <w:szCs w:val="18"/>
        </w:rPr>
        <w:t>Note. Confidence ratings are qualitative judgements by the authors based on consistency, design and replication of the available evidence; they are not derived from a formal grading tool.</w:t>
      </w:r>
    </w:p>
    <w:p w14:paraId="58CE9724" w14:textId="77777777" w:rsidR="00562BB4" w:rsidRDefault="00000000">
      <w:pPr>
        <w:pStyle w:val="Heading1"/>
        <w:keepNext/>
        <w:spacing w:before="360" w:after="120"/>
      </w:pPr>
      <w:r>
        <w:t>5. Is Bundh-Bred Seed of Higher Quality? Appraising the Comparative Evidence</w:t>
      </w:r>
    </w:p>
    <w:p w14:paraId="08892E74" w14:textId="77777777" w:rsidR="00562BB4" w:rsidRDefault="00000000">
      <w:pPr>
        <w:spacing w:after="160" w:line="360" w:lineRule="auto"/>
        <w:jc w:val="both"/>
      </w:pPr>
      <w:r>
        <w:t>The proposition that bundh breeding yields better seed than hatchery production underlies most of the recent interest in the technique. This section examines how seed quality has been defined, what direct comparisons exist, how hatching and survival have been measured, and how far practitioner perceptions can be taken as evidence.</w:t>
      </w:r>
    </w:p>
    <w:p w14:paraId="11C7BA9C" w14:textId="77777777" w:rsidR="00562BB4" w:rsidRDefault="00000000">
      <w:pPr>
        <w:pStyle w:val="Heading2"/>
        <w:keepNext/>
        <w:spacing w:before="240" w:after="120"/>
      </w:pPr>
      <w:r>
        <w:t>5.1 Defining Seed Quality</w:t>
      </w:r>
    </w:p>
    <w:p w14:paraId="364EBB6E" w14:textId="77777777" w:rsidR="00562BB4" w:rsidRDefault="00000000">
      <w:pPr>
        <w:spacing w:after="160" w:line="360" w:lineRule="auto"/>
        <w:jc w:val="both"/>
      </w:pPr>
      <w:r>
        <w:t xml:space="preserve">Seed quality is a composite concept. Seed that is active, healthy in appearance, uniform in size and capable of high survival and growth with little disease is generally regarded as good quality, and its assessment normally involves gross examination, activity tests, stress tests and screening for pathogens (Mohan, 2007). Quality in this sense is influenced by broodstock health, genetic make-up, hatchery practice and nursery management. The same review </w:t>
      </w:r>
      <w:r>
        <w:lastRenderedPageBreak/>
        <w:t>cautioned that stocking good seed does not guarantee a successful crop, because post-stocking management strongly influences outcomes, and that there is a risk of attributing all crop failures to seed quality alone (Mohan, 2007). The Asian regional synthesis on seed supply made a related point: the widespread belief that inbreeding causes poor seed quality often overlooks husbandry and environmental causes, and over short timescales inbreeding is unlikely to be the main contributor (Siriwardena, 2007).</w:t>
      </w:r>
    </w:p>
    <w:p w14:paraId="05792CC0" w14:textId="77777777" w:rsidR="00562BB4" w:rsidRDefault="00000000">
      <w:pPr>
        <w:spacing w:after="160" w:line="360" w:lineRule="auto"/>
        <w:jc w:val="both"/>
      </w:pPr>
      <w:r>
        <w:t>This distinction is essential for evaluating bundh breeding. Claims of superiority may refer to the immediate condition of spawn and fry, to species purity, to long-term genetic quality or to performance after stocking. Each requires a different type of evidence, and evidence for one does not establish the others. A bundh could, for example, produce spawn that is phenotypically robust because broodfish spawned under favourable environmental conditions, without any genetic advantage, or it could produce genetically diverse seed that nevertheless suffers high mortality during hatching in earthen pits.</w:t>
      </w:r>
    </w:p>
    <w:p w14:paraId="14B687A9" w14:textId="77777777" w:rsidR="00562BB4" w:rsidRDefault="00000000">
      <w:pPr>
        <w:pStyle w:val="Heading2"/>
        <w:keepNext/>
        <w:spacing w:before="240" w:after="120"/>
      </w:pPr>
      <w:r>
        <w:t>5.2 Direct Comparisons of Bundh-Bred and Hatchery-Bred Spawn</w:t>
      </w:r>
    </w:p>
    <w:p w14:paraId="397F23EE" w14:textId="77777777" w:rsidR="00562BB4" w:rsidRDefault="00000000">
      <w:pPr>
        <w:spacing w:after="160" w:line="360" w:lineRule="auto"/>
        <w:jc w:val="both"/>
      </w:pPr>
      <w:r>
        <w:t xml:space="preserve">Only two peer-reviewed studies were identified that compared bundh-bred and hatchery-bred IMC directly under common rearing conditions, both from the Indian Statistical Institute in Kolkata. In the first, male and female </w:t>
      </w:r>
      <w:proofErr w:type="spellStart"/>
      <w:r>
        <w:t>catla</w:t>
      </w:r>
      <w:proofErr w:type="spellEnd"/>
      <w:r>
        <w:t xml:space="preserve"> broodfish of 2.0–2.5 kg from a dry bundh at Ramsagar in Bankura district and from a hatchery in Hooghly district were induced to spawn, and two-day-old spawn from each source were reared for two months in separate </w:t>
      </w:r>
      <w:proofErr w:type="spellStart"/>
      <w:r>
        <w:t>hoopnets</w:t>
      </w:r>
      <w:proofErr w:type="spellEnd"/>
      <w:r>
        <w:t xml:space="preserve"> placed in the same pond, with about 5000 spawn per net (S. K. Sarkar et al., 1997). The exponent of the length–weight relationship was 3.28 for bundh-derived fish and 2.77 for hatchery-derived fish, a difference significant at the 1% level, and the coefficient of determination was higher for bundh fish (S. K. Sarkar et al., 1997). The second study applied the same design to rohu, following fish from 6 mm to 52 mm between days 5 and 74, and reported exponents of 3.31 for bundh-bred and 3.13 for hatchery-bred fish, again significantly different (S. K. Sarkar et al., 1999).</w:t>
      </w:r>
    </w:p>
    <w:p w14:paraId="5D922A84" w14:textId="77777777" w:rsidR="00562BB4" w:rsidRDefault="00000000">
      <w:pPr>
        <w:spacing w:after="160" w:line="360" w:lineRule="auto"/>
        <w:jc w:val="both"/>
      </w:pPr>
      <w:r>
        <w:t xml:space="preserve">These results are frequently interpreted as evidence that bundh-bred seed is in better condition. Several features of the design limit that interpretation. The broodfish from both sources were hormonally induced by </w:t>
      </w:r>
      <w:proofErr w:type="spellStart"/>
      <w:r>
        <w:t>hypophysation</w:t>
      </w:r>
      <w:proofErr w:type="spellEnd"/>
      <w:r>
        <w:t xml:space="preserve">, so the comparison contrasts the origin and holding environment of the broodfish rather than natural spawning with hormone-induced spawning (S. K. Sarkar et al., 1997, 1999). Each source was represented by a single spawning batch reared in a single </w:t>
      </w:r>
      <w:proofErr w:type="spellStart"/>
      <w:r>
        <w:t>hoopnet</w:t>
      </w:r>
      <w:proofErr w:type="spellEnd"/>
      <w:r>
        <w:t xml:space="preserve">, so the unit of replication was the net, and batch effects such as </w:t>
      </w:r>
      <w:r>
        <w:lastRenderedPageBreak/>
        <w:t>maternal condition, egg size and the number of contributing parents are completely confounded with source. The outcome, the length–weight exponent, describes the shape of growth during early development rather than survival, growth rate, disease resistance or later performance. A higher exponent indicates relatively greater weight gain per unit length, which is consistent with good condition, but its practical significance for seed quality was not established. Both studies were also conducted in a single season at one site. Taken together, they provide suggestive evidence that the broodstock source can influence early development, but they do not demonstrate that bundh-bred seed performs better in culture or after stocking.</w:t>
      </w:r>
    </w:p>
    <w:p w14:paraId="4B75E79D" w14:textId="77777777" w:rsidR="00562BB4" w:rsidRDefault="00000000">
      <w:pPr>
        <w:pStyle w:val="Heading2"/>
        <w:keepNext/>
        <w:spacing w:before="240" w:after="120"/>
      </w:pPr>
      <w:r>
        <w:t>5.3 Hatching Efficiency and Early Survival</w:t>
      </w:r>
    </w:p>
    <w:p w14:paraId="05434DD4" w14:textId="77777777" w:rsidR="00562BB4" w:rsidRDefault="00000000">
      <w:pPr>
        <w:spacing w:after="160" w:line="360" w:lineRule="auto"/>
        <w:jc w:val="both"/>
      </w:pPr>
      <w:r>
        <w:t>The main quantitative weakness of traditional bundh breeding lies in the handling of eggs rather than in spawning. Eggs collected from bundhs were historically hatched in improvised pits holding about 0.9–2.2 million eggs each, of which only 2.5–25% hatched successfully, whereas double-walled hapas fixed in the bundh gave spawn survival of 32–50% and cement hatcheries built near dry bundhs in Madhya Pradesh raised hatchling survival to about 97% (</w:t>
      </w:r>
      <w:proofErr w:type="spellStart"/>
      <w:r>
        <w:t>Basavaraja</w:t>
      </w:r>
      <w:proofErr w:type="spellEnd"/>
      <w:r>
        <w:t>, 2007). The same synthesis identified high mortality during hatching in earthen pits or hapas as the most important bottleneck of dry bundh breeding, particularly for small farmers unable to afford improved hatching devices (</w:t>
      </w:r>
      <w:proofErr w:type="spellStart"/>
      <w:r>
        <w:t>Basavaraja</w:t>
      </w:r>
      <w:proofErr w:type="spellEnd"/>
      <w:r>
        <w:t>, 2007). The Ganne dry bundh study illustrated another source of loss: after spawning, a strong outflow through the sluice gate carried large numbers of fertilised eggs out of the bundh, and attempts to recover them by filtering the outflow ruptured most of the eggs (Karamchandani et al., 1979).</w:t>
      </w:r>
    </w:p>
    <w:p w14:paraId="020D5EB0" w14:textId="77777777" w:rsidR="00562BB4" w:rsidRDefault="00000000">
      <w:pPr>
        <w:spacing w:after="160" w:line="360" w:lineRule="auto"/>
        <w:jc w:val="both"/>
      </w:pPr>
      <w:r>
        <w:t xml:space="preserve">Improvements in design and management appear to address these problems. A study of modified bundh systems in West Bengal reported that redesign and scientific management increased hatching by 10–15% and survival by 40–45% (Mondal &amp; Das, 2004). The accessible report does not make clear whether these values are percentage points or relative increases, nor whether they derive from controlled comparisons or from before-and-after observations at the same sites, so the magnitude of improvement is uncertain. Evidence from spontaneously spawned rohu at a farm in Odisha indicates that spent females recovered gonadal condition within about 45–60 days and, when induced to breed again after 60 days, produced more spawn per kilogram (0.92 × 10⁵ compared with 0.71 × 10⁵) and higher fertilisation rates (94–96% compared with 88–90%) than control fish (Rath et al., 2007). This suggests that fish that have spawned spontaneously are not compromised for later use, but the study concerned subsequent hatchery induction rather than the quality of the spontaneously produced seed. Repeated spawning of the same broodfish within a season is also possible in hatcheries (Bhowmick et </w:t>
      </w:r>
      <w:r>
        <w:lastRenderedPageBreak/>
        <w:t>al., 1977), and fungal and bacterial infections of spent broodfish are commonly encountered in bundhs where fish are reused (</w:t>
      </w:r>
      <w:proofErr w:type="spellStart"/>
      <w:r>
        <w:t>Basavaraja</w:t>
      </w:r>
      <w:proofErr w:type="spellEnd"/>
      <w:r>
        <w:t>, 2007).</w:t>
      </w:r>
    </w:p>
    <w:p w14:paraId="55F640E8" w14:textId="77777777" w:rsidR="00562BB4" w:rsidRDefault="00000000">
      <w:pPr>
        <w:spacing w:after="160" w:line="360" w:lineRule="auto"/>
        <w:jc w:val="both"/>
      </w:pPr>
      <w:r>
        <w:t>The relative efficiency of the two systems is difficult to judge because hatchery performance has been reported under very different conditions. An adaptive trial of early breeding with a formulated brood diet in private hatcheries in Odisha reported an average fertilisation rate of 88.14% and spawn recovery of about 2.14 lakh (214 000) spawn per kilogram of female, followed by average survival of 42.18% from spawn to fry and 73.5% from fry to fingerling (Sahoo et al., 2017). Survival of carp seed during nursery and rearing stages across India has been estimated at only about 30% and 50%, respectively (</w:t>
      </w:r>
      <w:proofErr w:type="spellStart"/>
      <w:r>
        <w:t>Basavaraja</w:t>
      </w:r>
      <w:proofErr w:type="spellEnd"/>
      <w:r>
        <w:t>, 2007). None of the bundh studies reported comparable end-to-end figures, so the claim that bundh breeding produces more viable seed per broodfish cannot be evaluated.</w:t>
      </w:r>
    </w:p>
    <w:p w14:paraId="6324DC3F" w14:textId="77777777" w:rsidR="00562BB4" w:rsidRDefault="00000000">
      <w:pPr>
        <w:pStyle w:val="Heading2"/>
        <w:keepNext/>
        <w:spacing w:before="240" w:after="120"/>
      </w:pPr>
      <w:r>
        <w:t>5.4 Species Purity</w:t>
      </w:r>
    </w:p>
    <w:p w14:paraId="1822572C" w14:textId="77777777" w:rsidR="00562BB4" w:rsidRDefault="00000000">
      <w:pPr>
        <w:spacing w:after="160" w:line="360" w:lineRule="auto"/>
        <w:jc w:val="both"/>
      </w:pPr>
      <w:r>
        <w:t>Species purity was the original motivation for bundh breeding. Riverine spawn contains a mixture of carps, predatory fish and uneconomic species that cannot be separated at the spawn stage, and valuable nursery space is wasted in rearing it (</w:t>
      </w:r>
      <w:proofErr w:type="spellStart"/>
      <w:r>
        <w:t>Basavaraja</w:t>
      </w:r>
      <w:proofErr w:type="spellEnd"/>
      <w:r>
        <w:t xml:space="preserve">, 2007; </w:t>
      </w:r>
      <w:proofErr w:type="spellStart"/>
      <w:r>
        <w:t>Jhingran</w:t>
      </w:r>
      <w:proofErr w:type="spellEnd"/>
      <w:r>
        <w:t xml:space="preserve"> &amp; Pullin, 1985). By stocking only selected broodfish, bundh operators obtain seed of known species composition, and this advantage explains much of the rapid expansion of bundhs from the 1960s (</w:t>
      </w:r>
      <w:proofErr w:type="spellStart"/>
      <w:r>
        <w:t>Basavaraja</w:t>
      </w:r>
      <w:proofErr w:type="spellEnd"/>
      <w:r>
        <w:t xml:space="preserve">, 2007; </w:t>
      </w:r>
      <w:proofErr w:type="spellStart"/>
      <w:r>
        <w:t>Nandeesha</w:t>
      </w:r>
      <w:proofErr w:type="spellEnd"/>
      <w:r>
        <w:t>, 2007). Relative to riverine collection, the purity advantage is well supported.</w:t>
      </w:r>
    </w:p>
    <w:p w14:paraId="7876F73E" w14:textId="77777777" w:rsidR="00562BB4" w:rsidRDefault="00000000">
      <w:pPr>
        <w:spacing w:after="160" w:line="360" w:lineRule="auto"/>
        <w:jc w:val="both"/>
      </w:pPr>
      <w:r>
        <w:t>Relative to hatchery production, the situation is different. Hatcheries that breed species separately can in principle produce seed of complete specific purity (</w:t>
      </w:r>
      <w:proofErr w:type="spellStart"/>
      <w:r>
        <w:t>Jhingran</w:t>
      </w:r>
      <w:proofErr w:type="spellEnd"/>
      <w:r>
        <w:t xml:space="preserve"> &amp; Pullin, 1985). Bundhs are normally stocked with more than one species at once, and seed is sold as a mixture whose composition depends on which fish spawned. At the Ganne bundh, for instance, rohu and mrigal were stocked together and the resulting hatchlings were about 70% mrigal and 30% rohu (Karamchandani et al., 1979). Mixed-species spawning also creates the conditions for inadvertent hybridisation, discussed in Section 6. No study was found that tested bundh-produced seed for hybrids using molecular markers, so the purity of bundh seed with respect to interspecific hybrids is unknown.</w:t>
      </w:r>
    </w:p>
    <w:p w14:paraId="06F7F193" w14:textId="77777777" w:rsidR="00562BB4" w:rsidRDefault="00000000">
      <w:pPr>
        <w:pStyle w:val="Heading2"/>
        <w:keepNext/>
        <w:spacing w:before="240" w:after="120"/>
      </w:pPr>
      <w:r>
        <w:t>5.5 Practitioner Perceptions and the Naturalness Argument</w:t>
      </w:r>
    </w:p>
    <w:p w14:paraId="70FB452E" w14:textId="77777777" w:rsidR="00562BB4" w:rsidRDefault="00000000">
      <w:pPr>
        <w:spacing w:after="160" w:line="360" w:lineRule="auto"/>
        <w:jc w:val="both"/>
      </w:pPr>
      <w:r>
        <w:t>Much of the favourable reputation of bundh seed derives from practitioner experience. Farmer-led accounts describe the bundh technique as producing pure, high-quality seed and suggest that its reputation may be revived by growing interest in organic aquaculture (</w:t>
      </w:r>
      <w:proofErr w:type="spellStart"/>
      <w:r>
        <w:t>Nandeesha</w:t>
      </w:r>
      <w:proofErr w:type="spellEnd"/>
      <w:r>
        <w:t xml:space="preserve">, </w:t>
      </w:r>
      <w:r>
        <w:lastRenderedPageBreak/>
        <w:t>2007). Farmers in Bangladesh similarly prefer seed of natural origin, particularly spawn from the Halda River, because of perceived better growth, disease resistance and survival and because it is regarded as genetically pure and diverse (Islam et al., 2023). Grow-out farmers in India report that seed quality varies between batches and suspect that small broodfish and seed produced late in the breeding season perform poorly, but they rarely keep records that would allow these perceptions to be tested (Lal et al., 2023).</w:t>
      </w:r>
    </w:p>
    <w:p w14:paraId="7299D910" w14:textId="77777777" w:rsidR="00562BB4" w:rsidRDefault="00000000">
      <w:pPr>
        <w:spacing w:after="160" w:line="360" w:lineRule="auto"/>
        <w:jc w:val="both"/>
      </w:pPr>
      <w:r>
        <w:t>Such perceptions are valuable indicators of problems that deserve investigation, but they are not evidence of superiority. They are susceptible to confounding by the reputation of particular producers, differences in nursery management and transport, and the tendency to attribute poor harvests to seed. The Indian survey noted that farmers attributed poor performance to small broodfish and that this belief may be a misconception, although small broodfish may themselves be a symptom of accumulated inbreeding in closed hatcheries (Lal et al., 2023). The naturalness argument also overlooks the common use of partial hormonal priming in bundhs, described in Section 3.2. Confidence in the claim that bundh-bred seed is of superior quality is therefore low: it is plausible, supported by limited experimental evidence on early development and by practitioner opinion, but not demonstrated for any outcome of economic or ecological importance. The strongest reason to expect a quality advantage lies not in the spawning environment but in the genetic structure of the broodstock and progeny, which is examined next.</w:t>
      </w:r>
    </w:p>
    <w:p w14:paraId="1329359F" w14:textId="77777777" w:rsidR="00562BB4" w:rsidRDefault="00000000">
      <w:pPr>
        <w:pStyle w:val="Heading1"/>
        <w:keepNext/>
        <w:spacing w:before="360" w:after="120"/>
      </w:pPr>
      <w:r>
        <w:t>6. Genetic Dimensions: Effective Population Size, Inbreeding and Hybridisation</w:t>
      </w:r>
    </w:p>
    <w:p w14:paraId="2EFAE383" w14:textId="77777777" w:rsidR="00562BB4" w:rsidRDefault="00000000">
      <w:pPr>
        <w:spacing w:after="160" w:line="360" w:lineRule="auto"/>
        <w:jc w:val="both"/>
      </w:pPr>
      <w:r>
        <w:t>The genetic argument for bundh breeding is that spawning many broodfish together, under natural or near-natural cues, allows a larger number of parents to contribute to each generation than typical hatchery practice, thereby slowing inbreeding and loss of diversity. This section evaluates the evidence on genetic erosion in hatchery stocks, the theoretical and empirical basis of the mass-spawning argument, the risk of hybridisation and the role of domestication selection.</w:t>
      </w:r>
    </w:p>
    <w:p w14:paraId="69F6EEC1" w14:textId="77777777" w:rsidR="00562BB4" w:rsidRDefault="00000000">
      <w:pPr>
        <w:pStyle w:val="Heading2"/>
        <w:keepNext/>
        <w:spacing w:before="240" w:after="120"/>
      </w:pPr>
      <w:r>
        <w:t>6.1 Evidence of Genetic Erosion in Hatchery Stocks</w:t>
      </w:r>
    </w:p>
    <w:p w14:paraId="41325DF8" w14:textId="77777777" w:rsidR="00562BB4" w:rsidRDefault="00000000">
      <w:pPr>
        <w:spacing w:after="160" w:line="360" w:lineRule="auto"/>
        <w:jc w:val="both"/>
      </w:pPr>
      <w:r>
        <w:t xml:space="preserve">The concern about hatchery seed is well founded. In Karnataka, analysis of broodstock management in carp farms showed that the intensity of indirect selection was negative for growth rate before reproduction and positive for age at first spawning, indicating an unintended tendency to breed slower-growing and later-maturing fish (Eknath &amp; Doyle, 1985). A subsequent analysis estimated effective population size (Ne) from the number of new </w:t>
      </w:r>
      <w:r>
        <w:lastRenderedPageBreak/>
        <w:t>individuals entering the broodstock each year and the variance in their reproductive success, and concluded that hatchery practices could lead to rapid inbreeding (Eknath &amp; Doyle, 1990). Later studies in Karnataka and Assam, summarised in the FAO case study, estimated Ne values between 55 and 11 and between 17 and 5, respectively, and reported a 71% decline in fertility over six generations of breeding among related rohu at a research farm (Lal et al., 2023).</w:t>
      </w:r>
    </w:p>
    <w:p w14:paraId="444BD699" w14:textId="77777777" w:rsidR="00562BB4" w:rsidRDefault="00000000">
      <w:pPr>
        <w:spacing w:after="160" w:line="360" w:lineRule="auto"/>
        <w:jc w:val="both"/>
      </w:pPr>
      <w:r>
        <w:t xml:space="preserve">Molecular studies from Bangladesh provide the most direct evidence. Microsatellite analysis of hatchery and wild </w:t>
      </w:r>
      <w:proofErr w:type="spellStart"/>
      <w:r>
        <w:t>catla</w:t>
      </w:r>
      <w:proofErr w:type="spellEnd"/>
      <w:r>
        <w:t xml:space="preserve"> showed significantly lower expected heterozygosity and allelic richness in hatchery samples, strong genetic differentiation among hatcheries (θ = 0.153–0.185) compared with wild samples (θ = 0.012–0.034), and family reconstruction indicating that hatchery samples consisted of very few full-sib and half-sib families (Hansen et al., 2006). The effective number of breeders (Nb) in the largest hatchery sample was estimated at only about 11–15 (Hansen et al., 2006). Allozyme analysis of rohu similarly found lower heterozygosity and polymorphism in five hatchery populations than in three river populations (Khan et al., 2006), and random amplified polymorphic DNA markers indicated higher variation in wild </w:t>
      </w:r>
      <w:proofErr w:type="spellStart"/>
      <w:r>
        <w:t>catla</w:t>
      </w:r>
      <w:proofErr w:type="spellEnd"/>
      <w:r>
        <w:t xml:space="preserve"> from the Halda River than in a hatchery population (Rahman et al., 2009). Unpublished microsatellite data summarised by Lal et al. (2023) indicated reduced allelic diversity and Ne in six Indian rohu hatcheries relative to riverine populations.</w:t>
      </w:r>
    </w:p>
    <w:p w14:paraId="2C748DD1" w14:textId="77777777" w:rsidR="00562BB4" w:rsidRDefault="00000000">
      <w:pPr>
        <w:spacing w:after="160" w:line="360" w:lineRule="auto"/>
        <w:jc w:val="both"/>
      </w:pPr>
      <w:r>
        <w:t xml:space="preserve">A recent survey of 19 hatcheries in Tamil Nadu estimated Ne ranging from 13 to 640 for </w:t>
      </w:r>
      <w:proofErr w:type="spellStart"/>
      <w:r>
        <w:t>catla</w:t>
      </w:r>
      <w:proofErr w:type="spellEnd"/>
      <w:r>
        <w:t xml:space="preserve">, 18 to 1015 for rohu and 9 to 474 for mrigal, with corresponding inbreeding rates per generation of up to 3.89%, 2.75% and 5.63%, respectively (Subramaniyan et al., 2025). These estimates were calculated from the numbers of male and female broodfish contributing to breeding, using the standard sex-ratio formula, and therefore assume equal reproductive contribution by all parents. Because variance in family size typically reduces Ne well below such census-based values, they should be regarded as upper limits. The contrast with the molecular estimate of Nb of about 11–15 in Bangladeshi </w:t>
      </w:r>
      <w:proofErr w:type="spellStart"/>
      <w:r>
        <w:t>catla</w:t>
      </w:r>
      <w:proofErr w:type="spellEnd"/>
      <w:r>
        <w:t xml:space="preserve"> hatcheries (Hansen et al., 2006) illustrates how strongly the method of estimation influences conclusions about genetic risk.</w:t>
      </w:r>
    </w:p>
    <w:p w14:paraId="0E71436D" w14:textId="77777777" w:rsidR="00562BB4" w:rsidRDefault="00000000">
      <w:pPr>
        <w:pStyle w:val="Heading2"/>
        <w:keepNext/>
        <w:spacing w:before="240" w:after="120"/>
      </w:pPr>
      <w:r>
        <w:t>6.2 The Mass-Spawning Hypothesis: Can Bundhs Raise Effective Population Size?</w:t>
      </w:r>
    </w:p>
    <w:p w14:paraId="2A345E6D" w14:textId="77777777" w:rsidR="00562BB4" w:rsidRDefault="00000000">
      <w:pPr>
        <w:spacing w:after="160" w:line="360" w:lineRule="auto"/>
        <w:jc w:val="both"/>
      </w:pPr>
      <w:r>
        <w:t xml:space="preserve">The FAO case study on IMC genetic management proposed that germplasm resource centres could use large spawning pools or the traditional bundh system, which can accommodate hundreds of broodstock simultaneously, to help maintain Ne above the levels needed for conservation (Lal et al., 2023). The reasoning is straightforward. In hatcheries, a limited number of females is typically injected in each batch, often with unequal numbers of males, </w:t>
      </w:r>
      <w:r>
        <w:lastRenderedPageBreak/>
        <w:t>and the progeny of a few batches may be sold widely. In a bundh, many fish of both sexes are introduced together and spawn over one or a few nights, so in principle a larger number of parents can contribute to each cohort.</w:t>
      </w:r>
    </w:p>
    <w:p w14:paraId="36174D6C" w14:textId="77777777" w:rsidR="00562BB4" w:rsidRDefault="00000000">
      <w:pPr>
        <w:spacing w:after="160" w:line="360" w:lineRule="auto"/>
        <w:jc w:val="both"/>
      </w:pPr>
      <w:r>
        <w:t xml:space="preserve">The difficulty is that the number of fish present is not the number of fish that contribute. Ne depends not only on the numbers of breeding males and females but also on the variance in their reproductive success (Eknath &amp; Doyle, 1990). Evidence from communal spawning in other species shows that this variance can be very large. In Nile tilapia, </w:t>
      </w:r>
      <w:r>
        <w:rPr>
          <w:i/>
          <w:iCs/>
        </w:rPr>
        <w:t>Oreochromis niloticus</w:t>
      </w:r>
      <w:r>
        <w:t xml:space="preserve"> (Linnaeus, 1758), held in breeding hapas, one third of males sired more than 70% of the offspring, producing about twice the inbreeding expected in an idealised population of the same size (Fessehaye et al., 2006). In barramundi, </w:t>
      </w:r>
      <w:r>
        <w:rPr>
          <w:i/>
          <w:iCs/>
        </w:rPr>
        <w:t>Lates calcarifer</w:t>
      </w:r>
      <w:r>
        <w:t xml:space="preserve"> (Bloch, 1790), mass spawning of 33 broodfish produced progeny in which individual dams contributed up to 48% of larvae and the estimated Ne was only 10.1–16.7, although 31 broodfish contributed at least some offspring (Loughnan et al., 2013). These species differ from IMC in mating system and spawning biology, so the magnitudes cannot be transferred directly, but they demonstrate that mass spawning does not guarantee equal contribution.</w:t>
      </w:r>
    </w:p>
    <w:p w14:paraId="3701E933" w14:textId="77777777" w:rsidR="00562BB4" w:rsidRDefault="00000000">
      <w:pPr>
        <w:spacing w:after="160" w:line="360" w:lineRule="auto"/>
        <w:jc w:val="both"/>
      </w:pPr>
      <w:r>
        <w:t xml:space="preserve">Evidence from natural spawning of </w:t>
      </w:r>
      <w:proofErr w:type="spellStart"/>
      <w:r>
        <w:t>catla</w:t>
      </w:r>
      <w:proofErr w:type="spellEnd"/>
      <w:r>
        <w:t xml:space="preserve"> itself points in the same direction. When fertilised spawn collected from the Halda, Jamuna and Padma rivers in Bangladesh was genotyped to establish a breeding population, many putative full-sib and half-sib relationships were found among individuals, particularly in samples from the Halda and Jamuna, indicating that river-collected spawn is not necessarily representative of the river population (Hamilton et al., 2019). If spawn collected from a large river contains clusters of close relatives, a single spawning event in a bundh, in which progeny are collected together from a restricted area, is likely to show at least as much family structure. The Ganne observations are consistent with this: broodfish were introduced in two batches, mortality occurred before spawning, and the number that actually spawned was judged only by external examination (Karamchandani et al., 1979).</w:t>
      </w:r>
    </w:p>
    <w:p w14:paraId="5F5C0F82" w14:textId="77777777" w:rsidR="00562BB4" w:rsidRDefault="00000000">
      <w:pPr>
        <w:spacing w:after="160" w:line="360" w:lineRule="auto"/>
        <w:jc w:val="both"/>
      </w:pPr>
      <w:r>
        <w:t xml:space="preserve">The mass-spawning hypothesis is therefore mechanistically plausible but empirically untested for IMC in bundhs. Its validity depends on how many broodfish are introduced, how their sex ratio and maturity are managed, whether a minority is hormonally primed, how many fish actually spawn and how evenly their progeny survive to collection. Partial hormonal priming may be particularly important, because injected fish could dominate spawning if </w:t>
      </w:r>
      <w:proofErr w:type="spellStart"/>
      <w:r>
        <w:t>uninjected</w:t>
      </w:r>
      <w:proofErr w:type="spellEnd"/>
      <w:r>
        <w:t xml:space="preserve"> fish respond only partially. Parentage analysis of bundh-produced cohorts, which is technically routine, would resolve this question directly, yet no such study was identified.</w:t>
      </w:r>
    </w:p>
    <w:p w14:paraId="69CBE117" w14:textId="77777777" w:rsidR="00562BB4" w:rsidRDefault="00000000">
      <w:pPr>
        <w:pStyle w:val="Heading2"/>
        <w:keepNext/>
        <w:spacing w:before="240" w:after="120"/>
      </w:pPr>
      <w:r>
        <w:lastRenderedPageBreak/>
        <w:t>6.3 Hybridisation in Communal and Mixed-Species Spawning</w:t>
      </w:r>
    </w:p>
    <w:p w14:paraId="4D871AA7" w14:textId="77777777" w:rsidR="00562BB4" w:rsidRDefault="00000000">
      <w:pPr>
        <w:spacing w:after="160" w:line="360" w:lineRule="auto"/>
        <w:jc w:val="both"/>
      </w:pPr>
      <w:r>
        <w:t xml:space="preserve">Hybridisation among IMC species is a documented and serious consequence of certain seed production practices. Allozyme analysis of hatchery and wild IMC in Bangladesh found that 24% of hatchery-reared fish were hybrids, mainly first-generation </w:t>
      </w:r>
      <w:proofErr w:type="spellStart"/>
      <w:r>
        <w:t>catla</w:t>
      </w:r>
      <w:proofErr w:type="spellEnd"/>
      <w:r>
        <w:t xml:space="preserve"> × rohu and mrigal × rohu crosses with a few putative backcrosses, whereas only a single hybrid was detected among wild-caught fish (Simonsen et al., 2005). Nuclear DNA markers revealed inadvertent hybridisation in a carp hatchery (Padhi &amp; Mandal, 1997), and microsatellite analysis of Chinese carp broodstock in Bangladesh detected hybrids between silver carp, </w:t>
      </w:r>
      <w:proofErr w:type="spellStart"/>
      <w:r>
        <w:rPr>
          <w:i/>
          <w:iCs/>
        </w:rPr>
        <w:t>Hypophthalmichthys</w:t>
      </w:r>
      <w:proofErr w:type="spellEnd"/>
      <w:r>
        <w:rPr>
          <w:i/>
          <w:iCs/>
        </w:rPr>
        <w:t xml:space="preserve"> molitrix</w:t>
      </w:r>
      <w:r>
        <w:t xml:space="preserve"> (Valenciennes, 1844), and bighead carp, </w:t>
      </w:r>
      <w:proofErr w:type="spellStart"/>
      <w:r>
        <w:rPr>
          <w:i/>
          <w:iCs/>
        </w:rPr>
        <w:t>Hypophthalmichthys</w:t>
      </w:r>
      <w:proofErr w:type="spellEnd"/>
      <w:r>
        <w:rPr>
          <w:i/>
          <w:iCs/>
        </w:rPr>
        <w:t xml:space="preserve"> nobilis</w:t>
      </w:r>
      <w:r>
        <w:t xml:space="preserve"> (Richardson, 1845), together with more complex genotypes suggesting introgression (Mia et al., 2005).</w:t>
      </w:r>
    </w:p>
    <w:p w14:paraId="531656B4" w14:textId="77777777" w:rsidR="00562BB4" w:rsidRDefault="00000000">
      <w:pPr>
        <w:spacing w:after="160" w:line="360" w:lineRule="auto"/>
        <w:jc w:val="both"/>
      </w:pPr>
      <w:r>
        <w:t>The principal mechanism identified in these studies is mixed-species breeding, in which different species are induced to spawn simultaneously in the same pool. The Asian regional synthesis reported that communal spawning of major carps in West Bengal was known to produce about 10% hybrids (Siriwardena, 2007). A study by the National Bureau of Fish Genetic Resources, summarised by Lal et al. (2023), detected up to 27% hybrids among fingerlings from two hatcheries, of which a substantial proportion could be identified only by molecular analysis, and hatchery operators surveyed in 2021 reported that mixed breeding generally produced 2–5% hybrid seed that was not removed (Lal et al., 2023). The practice persists because farmers and seed traders demand mixed seed and because it saves space, time and labour (Lal et al., 2023).</w:t>
      </w:r>
    </w:p>
    <w:p w14:paraId="1B090FA9" w14:textId="77777777" w:rsidR="00562BB4" w:rsidRDefault="00000000">
      <w:pPr>
        <w:spacing w:after="160" w:line="360" w:lineRule="auto"/>
        <w:jc w:val="both"/>
      </w:pPr>
      <w:r>
        <w:t>Bundh breeding is, by design, a form of communal spawning, and it often involves more than one species in the same impoundment (Karamchandani et al., 1979; Kumar, 1992). The conditions that produce hybrids in hatchery spawning pools, namely simultaneous gamete release by several species in a confined space, are therefore present in bundhs. It is possible that the more natural courtship behaviour and spatial segregation possible in a large, shallow bundh reduce heterospecific fertilisation compared with small spawning pools, just as hybrids are rare in the wild (Simonsen et al., 2005). This remains speculative. Because a substantial proportion of hybrids may not be distinguishable morphologically from pure species (Lal et al., 2023), the absence of reports of hybrids from bundhs should be treated as absence of evidence rather than evidence of absence. Where bundh-derived seed is used to stock reservoirs that support naturalised or wild IMC populations, undetected hybrids could transfer the genetic risks of hatchery practice into open waters.</w:t>
      </w:r>
    </w:p>
    <w:p w14:paraId="45AA78D2" w14:textId="77777777" w:rsidR="00562BB4" w:rsidRDefault="00000000">
      <w:pPr>
        <w:pStyle w:val="Heading2"/>
        <w:keepNext/>
        <w:spacing w:before="240" w:after="120"/>
      </w:pPr>
      <w:r>
        <w:lastRenderedPageBreak/>
        <w:t>6.4 Broodstock Sourcing and Domestication Selection</w:t>
      </w:r>
    </w:p>
    <w:p w14:paraId="37E9F37F" w14:textId="77777777" w:rsidR="00562BB4" w:rsidRDefault="00000000">
      <w:pPr>
        <w:spacing w:after="160" w:line="360" w:lineRule="auto"/>
        <w:jc w:val="both"/>
      </w:pPr>
      <w:r>
        <w:t>Bundh breeding does not escape the genetic history of the broodfish used. Bundh broodfish are normally raised in perennial ponds on the same or nearby farms and transported to the bundh (</w:t>
      </w:r>
      <w:proofErr w:type="spellStart"/>
      <w:r>
        <w:t>Basavaraja</w:t>
      </w:r>
      <w:proofErr w:type="spellEnd"/>
      <w:r>
        <w:t>, 2007; Karamchandani et al., 1979). If these fish are descended from a small number of hatchery parents, as is common in the carp seed sector, communal spawning cannot restore diversity already lost. Surveyed hatcheries in India replaced only 5–15% of broodstock each year, largely from their own farms or from farms to which they had sold seed, and used individual broodfish for three to four seasons and sometimes six or seven (Lal et al., 2023). In Bangladesh, some hatchery operators have used small and unhealthy broodfish, and sometimes broodfish of a single age group that probably included siblings (Islam et al., 2023).</w:t>
      </w:r>
    </w:p>
    <w:p w14:paraId="252F157F" w14:textId="77777777" w:rsidR="00562BB4" w:rsidRDefault="00000000">
      <w:pPr>
        <w:spacing w:after="160" w:line="360" w:lineRule="auto"/>
        <w:jc w:val="both"/>
      </w:pPr>
      <w:r>
        <w:t xml:space="preserve">The process of breeding in captivity also exerts selection. In steelhead, </w:t>
      </w:r>
      <w:r>
        <w:rPr>
          <w:i/>
          <w:iCs/>
        </w:rPr>
        <w:t>Oncorhynchus mykiss</w:t>
      </w:r>
      <w:r>
        <w:t xml:space="preserve"> (Walbaum, 1792), a single generation of hatchery rearing produced fish with nearly twice the reproductive success of wild fish when spawned in captivity, but the offspring of the most successful captive broodfish performed worst in the wild (Christie et al., 2012). A broad review concluded that negative effects of hatchery rearing on fitness in the wild are present in many species, while evidence for positive effects of stocking is largely lacking (Araki &amp; Schmid, 2010). The Karnataka evidence of indirect selection against growth and for later maturity in IMC is consistent with such processes (Eknath &amp; Doyle, 1985). Bundhs may reduce some sources of captive selection, because fish must respond to environmental cues and court naturally, but they may introduce others, such as selection for tolerance of transport, confinement and high temperature during drought, which caused broodfish mortality at the Ganne bundh (Karamchandani et al., 1979). No study has examined whether seed produced through bundh spawning differs genetically or in fitness from hatchery-produced seed of the same broodstock.</w:t>
      </w:r>
    </w:p>
    <w:p w14:paraId="1A58721F" w14:textId="77777777" w:rsidR="00562BB4" w:rsidRDefault="00000000">
      <w:pPr>
        <w:spacing w:after="160" w:line="360" w:lineRule="auto"/>
        <w:jc w:val="both"/>
      </w:pPr>
      <w:r>
        <w:t>Table 4 compares the genetic risks and potential benefits associated with bundh breeding and hatchery induced breeding. It highlights that the genetic case for bundh breeding depends on three untested assumptions: that many broodfish actually contribute, that heterospecific fertilisation is rare, and that broodfish are drawn from a genetically diverse base.</w:t>
      </w:r>
    </w:p>
    <w:p w14:paraId="4E1EBF97" w14:textId="77777777" w:rsidR="00562BB4" w:rsidRDefault="00000000">
      <w:pPr>
        <w:keepNext/>
        <w:spacing w:before="240" w:after="120"/>
      </w:pPr>
      <w:r>
        <w:rPr>
          <w:b/>
          <w:bCs/>
          <w:sz w:val="22"/>
          <w:szCs w:val="22"/>
        </w:rPr>
        <w:lastRenderedPageBreak/>
        <w:t xml:space="preserve">Table 4. </w:t>
      </w:r>
      <w:r>
        <w:rPr>
          <w:sz w:val="22"/>
          <w:szCs w:val="22"/>
        </w:rPr>
        <w:t>Genetic risks and potential benefits of bundh breeding compared with hatchery induced breeding of Indian major carps</w:t>
      </w:r>
    </w:p>
    <w:tbl>
      <w:tblPr>
        <w:tblW w:w="9026" w:type="dxa"/>
        <w:tblBorders>
          <w:top w:val="single" w:sz="4" w:space="0" w:color="000000"/>
          <w:left w:val="none" w:sz="0" w:space="0" w:color="FFFFFF"/>
          <w:bottom w:val="single" w:sz="4" w:space="0" w:color="000000"/>
          <w:right w:val="none" w:sz="0" w:space="0" w:color="FFFFFF"/>
          <w:insideH w:val="single" w:sz="2" w:space="0" w:color="BFBFBF"/>
          <w:insideV w:val="none" w:sz="0" w:space="0" w:color="FFFFFF"/>
        </w:tblBorders>
        <w:tblCellMar>
          <w:left w:w="10" w:type="dxa"/>
          <w:right w:w="10" w:type="dxa"/>
        </w:tblCellMar>
        <w:tblLook w:val="04A0" w:firstRow="1" w:lastRow="0" w:firstColumn="1" w:lastColumn="0" w:noHBand="0" w:noVBand="1"/>
      </w:tblPr>
      <w:tblGrid>
        <w:gridCol w:w="1534"/>
        <w:gridCol w:w="1985"/>
        <w:gridCol w:w="1985"/>
        <w:gridCol w:w="1714"/>
        <w:gridCol w:w="1808"/>
      </w:tblGrid>
      <w:tr w:rsidR="00562BB4" w14:paraId="61D71637" w14:textId="77777777">
        <w:trPr>
          <w:cantSplit/>
          <w:tblHeader/>
        </w:trPr>
        <w:tc>
          <w:tcPr>
            <w:tcW w:w="1534"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0CA8E3C4" w14:textId="77777777" w:rsidR="00562BB4" w:rsidRDefault="00000000">
            <w:r>
              <w:rPr>
                <w:b/>
                <w:bCs/>
                <w:sz w:val="18"/>
                <w:szCs w:val="18"/>
              </w:rPr>
              <w:t>Genetic issue</w:t>
            </w:r>
          </w:p>
        </w:tc>
        <w:tc>
          <w:tcPr>
            <w:tcW w:w="1985"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46369CDC" w14:textId="77777777" w:rsidR="00562BB4" w:rsidRDefault="00000000">
            <w:r>
              <w:rPr>
                <w:b/>
                <w:bCs/>
                <w:sz w:val="18"/>
                <w:szCs w:val="18"/>
              </w:rPr>
              <w:t>Evidence from hatchery induced breeding</w:t>
            </w:r>
          </w:p>
        </w:tc>
        <w:tc>
          <w:tcPr>
            <w:tcW w:w="1985"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382C88C7" w14:textId="77777777" w:rsidR="00562BB4" w:rsidRDefault="00000000">
            <w:r>
              <w:rPr>
                <w:b/>
                <w:bCs/>
                <w:sz w:val="18"/>
                <w:szCs w:val="18"/>
              </w:rPr>
              <w:t>Expected situation in bundh breeding</w:t>
            </w:r>
          </w:p>
        </w:tc>
        <w:tc>
          <w:tcPr>
            <w:tcW w:w="1714"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1F880081" w14:textId="77777777" w:rsidR="00562BB4" w:rsidRDefault="00000000">
            <w:r>
              <w:rPr>
                <w:b/>
                <w:bCs/>
                <w:sz w:val="18"/>
                <w:szCs w:val="18"/>
              </w:rPr>
              <w:t>Status of evidence for bundhs</w:t>
            </w:r>
          </w:p>
        </w:tc>
        <w:tc>
          <w:tcPr>
            <w:tcW w:w="1808"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3F880FE8" w14:textId="77777777" w:rsidR="00562BB4" w:rsidRDefault="00000000">
            <w:r>
              <w:rPr>
                <w:b/>
                <w:bCs/>
                <w:sz w:val="18"/>
                <w:szCs w:val="18"/>
              </w:rPr>
              <w:t>Supporting references</w:t>
            </w:r>
          </w:p>
        </w:tc>
      </w:tr>
      <w:tr w:rsidR="00562BB4" w14:paraId="425AEEC7" w14:textId="77777777">
        <w:trPr>
          <w:cantSplit/>
        </w:trPr>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37C1B24" w14:textId="77777777" w:rsidR="00562BB4" w:rsidRDefault="00000000">
            <w:r>
              <w:rPr>
                <w:sz w:val="18"/>
                <w:szCs w:val="18"/>
              </w:rPr>
              <w:t>Effective number of breeders</w:t>
            </w:r>
          </w:p>
        </w:tc>
        <w:tc>
          <w:tcPr>
            <w:tcW w:w="198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B2A01C8" w14:textId="77777777" w:rsidR="00562BB4" w:rsidRDefault="00000000">
            <w:r>
              <w:rPr>
                <w:sz w:val="18"/>
                <w:szCs w:val="18"/>
              </w:rPr>
              <w:t xml:space="preserve">Molecular Nb about 11–15 in Bangladeshi </w:t>
            </w:r>
            <w:proofErr w:type="spellStart"/>
            <w:r>
              <w:rPr>
                <w:sz w:val="18"/>
                <w:szCs w:val="18"/>
              </w:rPr>
              <w:t>catla</w:t>
            </w:r>
            <w:proofErr w:type="spellEnd"/>
            <w:r>
              <w:rPr>
                <w:sz w:val="18"/>
                <w:szCs w:val="18"/>
              </w:rPr>
              <w:t xml:space="preserve"> hatcheries; census-based Ne 9–1015 in Tamil Nadu</w:t>
            </w:r>
          </w:p>
        </w:tc>
        <w:tc>
          <w:tcPr>
            <w:tcW w:w="198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59316FF" w14:textId="77777777" w:rsidR="00562BB4" w:rsidRDefault="00000000">
            <w:r>
              <w:rPr>
                <w:sz w:val="18"/>
                <w:szCs w:val="18"/>
              </w:rPr>
              <w:t>Potentially higher if many broodfish spawn together</w:t>
            </w:r>
          </w:p>
        </w:tc>
        <w:tc>
          <w:tcPr>
            <w:tcW w:w="171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6E5F719" w14:textId="77777777" w:rsidR="00562BB4" w:rsidRDefault="00000000">
            <w:r>
              <w:rPr>
                <w:sz w:val="18"/>
                <w:szCs w:val="18"/>
              </w:rPr>
              <w:t>Untested; mass spawning in other species shows strongly skewed contributions</w:t>
            </w:r>
          </w:p>
        </w:tc>
        <w:tc>
          <w:tcPr>
            <w:tcW w:w="180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F455858" w14:textId="77777777" w:rsidR="00562BB4" w:rsidRDefault="00000000">
            <w:r>
              <w:rPr>
                <w:sz w:val="18"/>
                <w:szCs w:val="18"/>
              </w:rPr>
              <w:t>Fessehaye et al., 2006; Hansen et al., 2006; Loughnan et al., 2013; Subramaniyan et al., 2025</w:t>
            </w:r>
          </w:p>
        </w:tc>
      </w:tr>
      <w:tr w:rsidR="00562BB4" w14:paraId="5E22BE3A" w14:textId="77777777">
        <w:trPr>
          <w:cantSplit/>
        </w:trPr>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58714B9" w14:textId="77777777" w:rsidR="00562BB4" w:rsidRDefault="00000000">
            <w:r>
              <w:rPr>
                <w:sz w:val="18"/>
                <w:szCs w:val="18"/>
              </w:rPr>
              <w:t>Inbreeding and loss of variation</w:t>
            </w:r>
          </w:p>
        </w:tc>
        <w:tc>
          <w:tcPr>
            <w:tcW w:w="198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A32BB2D" w14:textId="77777777" w:rsidR="00562BB4" w:rsidRDefault="00000000">
            <w:r>
              <w:rPr>
                <w:sz w:val="18"/>
                <w:szCs w:val="18"/>
              </w:rPr>
              <w:t>Lower heterozygosity and allelic richness than wild populations; fertility decline across generations</w:t>
            </w:r>
          </w:p>
        </w:tc>
        <w:tc>
          <w:tcPr>
            <w:tcW w:w="198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7436924" w14:textId="77777777" w:rsidR="00562BB4" w:rsidRDefault="00000000">
            <w:r>
              <w:rPr>
                <w:sz w:val="18"/>
                <w:szCs w:val="18"/>
              </w:rPr>
              <w:t>Depends on broodstock origin and replacement</w:t>
            </w:r>
          </w:p>
        </w:tc>
        <w:tc>
          <w:tcPr>
            <w:tcW w:w="171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02561F8" w14:textId="77777777" w:rsidR="00562BB4" w:rsidRDefault="00000000">
            <w:r>
              <w:rPr>
                <w:sz w:val="18"/>
                <w:szCs w:val="18"/>
              </w:rPr>
              <w:t>No molecular data</w:t>
            </w:r>
          </w:p>
        </w:tc>
        <w:tc>
          <w:tcPr>
            <w:tcW w:w="180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52C4369" w14:textId="77777777" w:rsidR="00562BB4" w:rsidRDefault="00000000">
            <w:r>
              <w:rPr>
                <w:sz w:val="18"/>
                <w:szCs w:val="18"/>
              </w:rPr>
              <w:t>Khan et al., 2006; Lal et al., 2023; Rahman et al., 2009</w:t>
            </w:r>
          </w:p>
        </w:tc>
      </w:tr>
      <w:tr w:rsidR="00562BB4" w14:paraId="1BB34692" w14:textId="77777777">
        <w:trPr>
          <w:cantSplit/>
        </w:trPr>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5E8A1EA" w14:textId="77777777" w:rsidR="00562BB4" w:rsidRDefault="00000000">
            <w:r>
              <w:rPr>
                <w:sz w:val="18"/>
                <w:szCs w:val="18"/>
              </w:rPr>
              <w:t>Family structure of progeny</w:t>
            </w:r>
          </w:p>
        </w:tc>
        <w:tc>
          <w:tcPr>
            <w:tcW w:w="198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8988EF5" w14:textId="77777777" w:rsidR="00562BB4" w:rsidRDefault="00000000">
            <w:r>
              <w:rPr>
                <w:sz w:val="18"/>
                <w:szCs w:val="18"/>
              </w:rPr>
              <w:t>Hatchery samples dominated by few families</w:t>
            </w:r>
          </w:p>
        </w:tc>
        <w:tc>
          <w:tcPr>
            <w:tcW w:w="198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FB13E13" w14:textId="77777777" w:rsidR="00562BB4" w:rsidRDefault="00000000">
            <w:r>
              <w:rPr>
                <w:sz w:val="18"/>
                <w:szCs w:val="18"/>
              </w:rPr>
              <w:t>Progeny of one event collected together; river spawn itself shows sibships</w:t>
            </w:r>
          </w:p>
        </w:tc>
        <w:tc>
          <w:tcPr>
            <w:tcW w:w="171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DA71620" w14:textId="77777777" w:rsidR="00562BB4" w:rsidRDefault="00000000">
            <w:r>
              <w:rPr>
                <w:sz w:val="18"/>
                <w:szCs w:val="18"/>
              </w:rPr>
              <w:t>Untested; likely non-trivial</w:t>
            </w:r>
          </w:p>
        </w:tc>
        <w:tc>
          <w:tcPr>
            <w:tcW w:w="180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E089E72" w14:textId="77777777" w:rsidR="00562BB4" w:rsidRDefault="00000000">
            <w:r>
              <w:rPr>
                <w:sz w:val="18"/>
                <w:szCs w:val="18"/>
              </w:rPr>
              <w:t>Hamilton et al., 2019; Hansen et al., 2006</w:t>
            </w:r>
          </w:p>
        </w:tc>
      </w:tr>
      <w:tr w:rsidR="00562BB4" w14:paraId="707D0D51" w14:textId="77777777">
        <w:trPr>
          <w:cantSplit/>
        </w:trPr>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7A709A2" w14:textId="77777777" w:rsidR="00562BB4" w:rsidRDefault="00000000">
            <w:r>
              <w:rPr>
                <w:sz w:val="18"/>
                <w:szCs w:val="18"/>
              </w:rPr>
              <w:t>Interspecific hybridisation</w:t>
            </w:r>
          </w:p>
        </w:tc>
        <w:tc>
          <w:tcPr>
            <w:tcW w:w="198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E296756" w14:textId="77777777" w:rsidR="00562BB4" w:rsidRDefault="00000000">
            <w:r>
              <w:rPr>
                <w:sz w:val="18"/>
                <w:szCs w:val="18"/>
              </w:rPr>
              <w:t>24% hybrids in Bangladeshi hatchery samples; 2–27% reported in Indian mixed breeding</w:t>
            </w:r>
          </w:p>
        </w:tc>
        <w:tc>
          <w:tcPr>
            <w:tcW w:w="198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56E4621" w14:textId="77777777" w:rsidR="00562BB4" w:rsidRDefault="00000000">
            <w:r>
              <w:rPr>
                <w:sz w:val="18"/>
                <w:szCs w:val="18"/>
              </w:rPr>
              <w:t>Multispecies spawning in one impoundment creates opportunity</w:t>
            </w:r>
          </w:p>
        </w:tc>
        <w:tc>
          <w:tcPr>
            <w:tcW w:w="171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2852B71" w14:textId="77777777" w:rsidR="00562BB4" w:rsidRDefault="00000000">
            <w:r>
              <w:rPr>
                <w:sz w:val="18"/>
                <w:szCs w:val="18"/>
              </w:rPr>
              <w:t>No molecular screening reported</w:t>
            </w:r>
          </w:p>
        </w:tc>
        <w:tc>
          <w:tcPr>
            <w:tcW w:w="180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9E06485" w14:textId="77777777" w:rsidR="00562BB4" w:rsidRDefault="00000000">
            <w:r>
              <w:rPr>
                <w:sz w:val="18"/>
                <w:szCs w:val="18"/>
              </w:rPr>
              <w:t>Lal et al., 2023; Padhi &amp; Mandal, 1997; Simonsen et al., 2005; Siriwardena, 2007</w:t>
            </w:r>
          </w:p>
        </w:tc>
      </w:tr>
      <w:tr w:rsidR="00562BB4" w14:paraId="1DA6A992" w14:textId="77777777">
        <w:trPr>
          <w:cantSplit/>
        </w:trPr>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874D5D0" w14:textId="77777777" w:rsidR="00562BB4" w:rsidRDefault="00000000">
            <w:r>
              <w:rPr>
                <w:sz w:val="18"/>
                <w:szCs w:val="18"/>
              </w:rPr>
              <w:t>Unconscious selection and domestication</w:t>
            </w:r>
          </w:p>
        </w:tc>
        <w:tc>
          <w:tcPr>
            <w:tcW w:w="198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53B49EF" w14:textId="77777777" w:rsidR="00562BB4" w:rsidRDefault="00000000">
            <w:r>
              <w:rPr>
                <w:sz w:val="18"/>
                <w:szCs w:val="18"/>
              </w:rPr>
              <w:t>Selection against growth and for late maturity in IMC farms; captivity effects in other species</w:t>
            </w:r>
          </w:p>
        </w:tc>
        <w:tc>
          <w:tcPr>
            <w:tcW w:w="198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E90003C" w14:textId="77777777" w:rsidR="00562BB4" w:rsidRDefault="00000000">
            <w:r>
              <w:rPr>
                <w:sz w:val="18"/>
                <w:szCs w:val="18"/>
              </w:rPr>
              <w:t>May differ in direction; natural cues retained but new stresses added</w:t>
            </w:r>
          </w:p>
        </w:tc>
        <w:tc>
          <w:tcPr>
            <w:tcW w:w="171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565D04C" w14:textId="77777777" w:rsidR="00562BB4" w:rsidRDefault="00000000">
            <w:r>
              <w:rPr>
                <w:sz w:val="18"/>
                <w:szCs w:val="18"/>
              </w:rPr>
              <w:t>Not investigated</w:t>
            </w:r>
          </w:p>
        </w:tc>
        <w:tc>
          <w:tcPr>
            <w:tcW w:w="180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DF4A690" w14:textId="77777777" w:rsidR="00562BB4" w:rsidRDefault="00000000">
            <w:r>
              <w:rPr>
                <w:sz w:val="18"/>
                <w:szCs w:val="18"/>
              </w:rPr>
              <w:t>Araki &amp; Schmid, 2010; Christie et al., 2012; Eknath &amp; Doyle, 1985</w:t>
            </w:r>
          </w:p>
        </w:tc>
      </w:tr>
      <w:tr w:rsidR="00562BB4" w14:paraId="2223F1C0" w14:textId="77777777">
        <w:trPr>
          <w:cantSplit/>
        </w:trPr>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DC415EA" w14:textId="77777777" w:rsidR="00562BB4" w:rsidRDefault="00000000">
            <w:r>
              <w:rPr>
                <w:sz w:val="18"/>
                <w:szCs w:val="18"/>
              </w:rPr>
              <w:t>Broodstock renewal</w:t>
            </w:r>
          </w:p>
        </w:tc>
        <w:tc>
          <w:tcPr>
            <w:tcW w:w="198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6897D9D" w14:textId="77777777" w:rsidR="00562BB4" w:rsidRDefault="00000000">
            <w:r>
              <w:rPr>
                <w:sz w:val="18"/>
                <w:szCs w:val="18"/>
              </w:rPr>
              <w:t>5–15% annual replacement, largely from own or related farms</w:t>
            </w:r>
          </w:p>
        </w:tc>
        <w:tc>
          <w:tcPr>
            <w:tcW w:w="198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3A4AE13" w14:textId="77777777" w:rsidR="00562BB4" w:rsidRDefault="00000000">
            <w:r>
              <w:rPr>
                <w:sz w:val="18"/>
                <w:szCs w:val="18"/>
              </w:rPr>
              <w:t>Same broodstock sources usually used</w:t>
            </w:r>
          </w:p>
        </w:tc>
        <w:tc>
          <w:tcPr>
            <w:tcW w:w="171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FB6F807" w14:textId="77777777" w:rsidR="00562BB4" w:rsidRDefault="00000000">
            <w:r>
              <w:rPr>
                <w:sz w:val="18"/>
                <w:szCs w:val="18"/>
              </w:rPr>
              <w:t>Constraint shared with hatcheries</w:t>
            </w:r>
          </w:p>
        </w:tc>
        <w:tc>
          <w:tcPr>
            <w:tcW w:w="180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955F850" w14:textId="77777777" w:rsidR="00562BB4" w:rsidRDefault="00000000">
            <w:proofErr w:type="spellStart"/>
            <w:r>
              <w:rPr>
                <w:sz w:val="18"/>
                <w:szCs w:val="18"/>
              </w:rPr>
              <w:t>Basavaraja</w:t>
            </w:r>
            <w:proofErr w:type="spellEnd"/>
            <w:r>
              <w:rPr>
                <w:sz w:val="18"/>
                <w:szCs w:val="18"/>
              </w:rPr>
              <w:t>, 2007; Lal et al., 2023</w:t>
            </w:r>
          </w:p>
        </w:tc>
      </w:tr>
    </w:tbl>
    <w:p w14:paraId="57FE20AD" w14:textId="77777777" w:rsidR="00562BB4" w:rsidRDefault="00000000">
      <w:pPr>
        <w:spacing w:before="80" w:after="240"/>
      </w:pPr>
      <w:r>
        <w:rPr>
          <w:sz w:val="18"/>
          <w:szCs w:val="18"/>
        </w:rPr>
        <w:t>Note. IMC, Indian major carps; Nb, effective number of breeders; Ne, effective population size. Census-based estimates assume equal reproductive contribution and therefore overestimate genetically effective numbers.</w:t>
      </w:r>
    </w:p>
    <w:p w14:paraId="4B386317" w14:textId="77777777" w:rsidR="00562BB4" w:rsidRDefault="00000000">
      <w:pPr>
        <w:pStyle w:val="Heading1"/>
        <w:keepNext/>
        <w:spacing w:before="360" w:after="120"/>
      </w:pPr>
      <w:r>
        <w:t>7. Bundh-Derived Seed for Reservoir Stocking and Fisheries Enhancement</w:t>
      </w:r>
    </w:p>
    <w:p w14:paraId="4D3E45D1" w14:textId="77777777" w:rsidR="00562BB4" w:rsidRDefault="00000000">
      <w:pPr>
        <w:spacing w:after="160" w:line="360" w:lineRule="auto"/>
        <w:jc w:val="both"/>
      </w:pPr>
      <w:r>
        <w:t>Reservoirs and other impoundments represent the largest potential market for carp seed produced outside intensive aquaculture, and they are also the setting in which the ecological and genetic attributes of seed matter most, because stocked fish must survive, grow and ideally reproduce in open waters. This section examines what determines the success of reservoir stocking, whether seed origin has been shown to matter, and how bundh breeding might fit within reservoir management.</w:t>
      </w:r>
    </w:p>
    <w:p w14:paraId="6909424F" w14:textId="77777777" w:rsidR="00562BB4" w:rsidRDefault="00000000">
      <w:pPr>
        <w:pStyle w:val="Heading2"/>
        <w:keepNext/>
        <w:spacing w:before="240" w:after="120"/>
      </w:pPr>
      <w:r>
        <w:t>7.1 Seed Demand and Stocking Outcomes in Indian Reservoirs</w:t>
      </w:r>
    </w:p>
    <w:p w14:paraId="2341B34F" w14:textId="77777777" w:rsidR="00562BB4" w:rsidRDefault="00000000">
      <w:pPr>
        <w:spacing w:after="160" w:line="360" w:lineRule="auto"/>
        <w:jc w:val="both"/>
      </w:pPr>
      <w:r>
        <w:t xml:space="preserve">India's reservoirs, estimated at 3.42 million ha across 19 386 water bodies, have historically yielded far less than their estimated potential. Average productivity was once only 49.9, 12.3 and 11.4 kg ha⁻¹ yr⁻¹ in small, medium and large reservoirs, respectively; with fingerling stocking and improved management it was reported to have risen to about 174, 94 and 33 kg ha⁻¹ yr⁻¹ (U. K. Sarkar et al., 2018). The demand for carp seed for reservoirs is considerable. </w:t>
      </w:r>
      <w:r>
        <w:lastRenderedPageBreak/>
        <w:t>As early as 1958, fisheries authorities in the Madhya Bharat region estimated that stocking about 1.25 lakh acres (approximately 50 600 ha) of water at 1500 fry per acre would require about 187 million fry and fingerlings per year, whereas only about 2.5 million had been collected from natural sources (Dubey &amp; Tuli, 1961). At the national scale, the estimated seed requirement of about 60 billion fry, including reservoir stocking, still exceeded the 52.2 billion fry produced in 2019–2020 (Lal et al., 2023).</w:t>
      </w:r>
    </w:p>
    <w:p w14:paraId="2A8892AD" w14:textId="77777777" w:rsidR="00562BB4" w:rsidRDefault="00000000">
      <w:pPr>
        <w:spacing w:after="160" w:line="360" w:lineRule="auto"/>
        <w:jc w:val="both"/>
      </w:pPr>
      <w:r>
        <w:t xml:space="preserve">Evidence on whether stocking increases yield is mixed. An analysis of 40 small reservoirs in Andhra Pradesh between 1994 and 1999 found a significant positive correlation between stocking density and yield (r = 0.6), with smaller reservoirs receiving higher stocking densities and producing higher yields (Sugunan &amp; </w:t>
      </w:r>
      <w:proofErr w:type="spellStart"/>
      <w:r>
        <w:t>Katiha</w:t>
      </w:r>
      <w:proofErr w:type="spellEnd"/>
      <w:r>
        <w:t>, 2004). In six large reservoirs in central India, yield rose from 12.3 kg ha⁻¹ yr⁻¹ in 2004–2005 to 52.4 kg ha⁻¹ yr⁻¹ in 2016–2017; fingerling stocking had a significant but weak positive association with yield (r = 0.238), whereas water storage level showed a stronger correlation (r = 0.621) (</w:t>
      </w:r>
      <w:proofErr w:type="spellStart"/>
      <w:r>
        <w:t>Puthiyottil</w:t>
      </w:r>
      <w:proofErr w:type="spellEnd"/>
      <w:r>
        <w:t xml:space="preserve"> et al., 2021). By contrast, a 22-year analysis of a large reservoir in Uttar Pradesh found no significant relationship between stocking density and yield (R² = 0.087), which the authors attributed to low stocking rates of about 36 fingerlings ha⁻¹ yr⁻¹, undersized fingerlings averaging 30 mm and the dominance of catfishes (Alam et al., 2021). The historical record includes both successes, such as the establishment of self-sustaining </w:t>
      </w:r>
      <w:proofErr w:type="spellStart"/>
      <w:r>
        <w:t>catla</w:t>
      </w:r>
      <w:proofErr w:type="spellEnd"/>
      <w:r>
        <w:t xml:space="preserve"> populations in </w:t>
      </w:r>
      <w:proofErr w:type="spellStart"/>
      <w:r>
        <w:t>Mettur</w:t>
      </w:r>
      <w:proofErr w:type="spellEnd"/>
      <w:r>
        <w:t xml:space="preserve"> and </w:t>
      </w:r>
      <w:proofErr w:type="spellStart"/>
      <w:r>
        <w:t>Sathanur</w:t>
      </w:r>
      <w:proofErr w:type="spellEnd"/>
      <w:r>
        <w:t xml:space="preserve">, and failures, such as the recapture of only a few hundred of more than two million common carp fingerlings stocked in </w:t>
      </w:r>
      <w:proofErr w:type="spellStart"/>
      <w:r>
        <w:t>Bhavanisagar</w:t>
      </w:r>
      <w:proofErr w:type="spellEnd"/>
      <w:r>
        <w:t xml:space="preserve"> (Sugunan, 1995).</w:t>
      </w:r>
    </w:p>
    <w:p w14:paraId="546FBA6F" w14:textId="77777777" w:rsidR="00562BB4" w:rsidRDefault="00000000">
      <w:pPr>
        <w:spacing w:after="160" w:line="360" w:lineRule="auto"/>
        <w:jc w:val="both"/>
      </w:pPr>
      <w:r>
        <w:t>These studies share important limitations. They are correlational analyses of administrative stocking and catch records, without marked fish, control reservoirs or independent estimates of recruitment. Stocking density, fingerling size, hydrology, predator abundance and fishing effort vary together, so the contribution of stocking cannot be isolated. None recorded the origin of the seed stocked, whether hatchery, bundh or river. The available reservoir evidence therefore provides no basis for concluding that seed origin affects stocking success, in either direction.</w:t>
      </w:r>
    </w:p>
    <w:p w14:paraId="5D500805" w14:textId="77777777" w:rsidR="00562BB4" w:rsidRDefault="00000000">
      <w:pPr>
        <w:pStyle w:val="Heading2"/>
        <w:keepNext/>
        <w:spacing w:before="240" w:after="120"/>
      </w:pPr>
      <w:r>
        <w:t>7.2 Size at Stocking, Nursery Rearing and Post-Stocking Survival</w:t>
      </w:r>
    </w:p>
    <w:p w14:paraId="62507D88" w14:textId="77777777" w:rsidR="00562BB4" w:rsidRDefault="00000000">
      <w:pPr>
        <w:spacing w:after="160" w:line="360" w:lineRule="auto"/>
        <w:jc w:val="both"/>
      </w:pPr>
      <w:r>
        <w:t xml:space="preserve">The factor most consistently associated with stocking outcomes is the size of fish released. The FAO synthesis cited a national recommendation to stock about 500 fingerlings per hectare in the 40–150 mm size range, with additional allowances of 25% or 50% for mortality depending on the presence of predators, and noted that actual practice had rarely followed such norms (Sugunan, 1995). A study of a minor reservoir at </w:t>
      </w:r>
      <w:proofErr w:type="spellStart"/>
      <w:r>
        <w:t>Bibinagar</w:t>
      </w:r>
      <w:proofErr w:type="spellEnd"/>
      <w:r>
        <w:t xml:space="preserve"> showed that stocking size had a </w:t>
      </w:r>
      <w:r>
        <w:lastRenderedPageBreak/>
        <w:t xml:space="preserve">large effect on carp production and that advanced fingerlings gave the highest yields (Piska &amp; Rao, 2005). The poor response to stocking in the Uttar Pradesh reservoir was attributed partly to fingerlings that were too small (Alam et al., 2021). Nursery rearing of </w:t>
      </w:r>
      <w:proofErr w:type="spellStart"/>
      <w:r>
        <w:t>catla</w:t>
      </w:r>
      <w:proofErr w:type="spellEnd"/>
      <w:r>
        <w:t xml:space="preserve"> and rohu fry in cages has been shown to produce fingerlings larger than 100 mm within about 115 days at a density of 3600 fry per 27 m³ (Mane et al., 2019), which offers a route to raising stocking size close to or within reservoirs.</w:t>
      </w:r>
    </w:p>
    <w:p w14:paraId="44ECC2D1" w14:textId="77777777" w:rsidR="00562BB4" w:rsidRDefault="00000000">
      <w:pPr>
        <w:spacing w:after="160" w:line="360" w:lineRule="auto"/>
        <w:jc w:val="both"/>
      </w:pPr>
      <w:r>
        <w:t>For bundh breeding, this evidence has a clear implication. Any genetic or physiological advantage of bundh-bred spawn would be expressed only if the seed survives nursery rearing and is stocked at a size that allows it to escape predation. A dry bundh can itself be used to rear fry and fingerlings after spawning, and one farmer in Madhya Pradesh was reported to produce about 7.0 million spawn and 1.0–1.2 million fingerlings per year from a 0.16 ha dry bundh (</w:t>
      </w:r>
      <w:proofErr w:type="spellStart"/>
      <w:r>
        <w:t>Basavaraja</w:t>
      </w:r>
      <w:proofErr w:type="spellEnd"/>
      <w:r>
        <w:t>, 2007). The combination of spawning and nursery functions within the same impoundment is potentially attractive for reservoir stocking programmes located in rain-fed catchments, but its performance has not been evaluated against conventional hatchery and nursery supply chains.</w:t>
      </w:r>
    </w:p>
    <w:p w14:paraId="49FAA1CB" w14:textId="77777777" w:rsidR="00562BB4" w:rsidRDefault="00000000">
      <w:pPr>
        <w:pStyle w:val="Heading2"/>
        <w:keepNext/>
        <w:spacing w:before="240" w:after="120"/>
      </w:pPr>
      <w:r>
        <w:t>7.3 Genetic Principles for Stocking Open Waters</w:t>
      </w:r>
    </w:p>
    <w:p w14:paraId="2F1DC8BB" w14:textId="77777777" w:rsidR="00562BB4" w:rsidRDefault="00000000">
      <w:pPr>
        <w:spacing w:after="160" w:line="360" w:lineRule="auto"/>
        <w:jc w:val="both"/>
      </w:pPr>
      <w:r>
        <w:t>Stocking reservoirs differs from stocking ponds because released fish may persist, breed and interact with wild or naturalised populations. International guidance on responsible stock enhancement emphasises that releases should be justified by an assessment of expected benefits and risks, that genetic objectives and benchmarks should be set, and that the genetic composition and effective size of hatchery broodstock should be managed to avoid reducing the diversity or fitness of the receiving populations (W. S. Grant et al., 2017; Lorenzen et al., 2010). Culture-based fisheries in small, seasonal reservoirs, in which stocked fish are harvested before they can breed, are less exposed to these genetic concerns but depend entirely on reliable, affordable seed supply (De Silva, 2003).</w:t>
      </w:r>
    </w:p>
    <w:p w14:paraId="24AA7B90" w14:textId="77777777" w:rsidR="00562BB4" w:rsidRDefault="00000000">
      <w:pPr>
        <w:spacing w:after="160" w:line="360" w:lineRule="auto"/>
        <w:jc w:val="both"/>
      </w:pPr>
      <w:r>
        <w:t xml:space="preserve">The FAO case study on IMC recommended that crossbred or hybrid farmed types should not be used for river stocking or conservation, and that seed for stock enhancement should come from </w:t>
      </w:r>
      <w:proofErr w:type="spellStart"/>
      <w:r>
        <w:t>broodbanks</w:t>
      </w:r>
      <w:proofErr w:type="spellEnd"/>
      <w:r>
        <w:t xml:space="preserve"> with managed genetic diversity (Lal et al., 2023). If bundh breeding is to supply seed for reservoirs that support self-recruiting IMC populations, it would need to meet the same standards: broodfish of known origin, high and measured effective number of breeders, and verification that seed is free of interspecific hybrids. None of these has been demonstrated for bundhs. In culture-based fisheries where stocked fish are harvested before </w:t>
      </w:r>
      <w:r>
        <w:lastRenderedPageBreak/>
        <w:t>breeding, the genetic requirements are less stringent, and the low cost and local availability of bundh seed may be the more relevant considerations.</w:t>
      </w:r>
    </w:p>
    <w:p w14:paraId="3B52FDAF" w14:textId="77777777" w:rsidR="00562BB4" w:rsidRDefault="00000000">
      <w:pPr>
        <w:pStyle w:val="Heading2"/>
        <w:keepNext/>
        <w:spacing w:before="240" w:after="120"/>
      </w:pPr>
      <w:r>
        <w:t>7.4 Economics, Operational Constraints and Institutional Context</w:t>
      </w:r>
    </w:p>
    <w:p w14:paraId="79DAE927" w14:textId="77777777" w:rsidR="00562BB4" w:rsidRDefault="00000000">
      <w:pPr>
        <w:spacing w:after="160" w:line="360" w:lineRule="auto"/>
        <w:jc w:val="both"/>
      </w:pPr>
      <w:r>
        <w:t>The economic case for bundh breeding has historically been strong. Production costs in Madhya Pradesh were estimated at 70–80 Indian rupees per million spawn for dry bundhs, wet bundhs and riverine collection when four crops of spawn were taken from a bundh in one season, and an economic assessment of 18 dry bundhs in 1980 gave costs of 200–450 rupees per million spawn; bundh spawn in Midnapore and Bankura was reported to be much cheaper than riverine spawn (</w:t>
      </w:r>
      <w:proofErr w:type="spellStart"/>
      <w:r>
        <w:t>Basavaraja</w:t>
      </w:r>
      <w:proofErr w:type="spellEnd"/>
      <w:r>
        <w:t>, 2007). These figures are dated, derived from a small number of units and not adjusted for inflation or for the cost of broodstock, labour and land, so they do not permit a present-day comparison with hatchery production. They nevertheless show that bundhs were economically competitive when they dominated seed supply.</w:t>
      </w:r>
    </w:p>
    <w:p w14:paraId="5E2F816A" w14:textId="77777777" w:rsidR="00562BB4" w:rsidRDefault="00000000">
      <w:pPr>
        <w:spacing w:after="160" w:line="360" w:lineRule="auto"/>
        <w:jc w:val="both"/>
      </w:pPr>
      <w:r>
        <w:t>The operational constraints are equally clear. Bundhs cannot be constructed everywhere, because they require suitable topography, soils and catchments; broodfish must often be transported from distant ponds; and spent broodfish are prone to fungal and bacterial infections, particularly when reused (</w:t>
      </w:r>
      <w:proofErr w:type="spellStart"/>
      <w:r>
        <w:t>Basavaraja</w:t>
      </w:r>
      <w:proofErr w:type="spellEnd"/>
      <w:r>
        <w:t>, 2007). Earthen bundhs are also at risk of breaching during heavy floods, as recorded at the Ganne bundh in 1975 (Karamchandani et al., 1979). Hatchery production has overcome many of these constraints by making spawning independent of rainfall, and current development efforts favour more controlled facilities, such as climate-smart modifications of the approximately 2198 eco-hatcheries and 417 portable fibreglass hatcheries operating in India (Rasal et al., 2023).</w:t>
      </w:r>
    </w:p>
    <w:p w14:paraId="5F84B046" w14:textId="77777777" w:rsidR="00562BB4" w:rsidRDefault="00000000">
      <w:pPr>
        <w:spacing w:after="160" w:line="360" w:lineRule="auto"/>
        <w:jc w:val="both"/>
      </w:pPr>
      <w:r>
        <w:t>The institutional context adds a further consideration. Seed certification and hatchery accreditation guidelines exist in India, but most states have not adopted them, and the seed sector remains largely unregulated (Lal et al., 2023). In Bangladesh, where hatcheries produce 99% of seed, similar problems of broodstock management and seed quality persist despite rapid growth in hatchery numbers (Islam et al., 2023). Bundh breeding, which is typically operated by small private producers or state departments without genetic monitoring, would face the same governance deficits. Its integration into quality-assured seed supply for reservoirs would require the same record keeping, broodstock sourcing and testing as any other production system.</w:t>
      </w:r>
    </w:p>
    <w:p w14:paraId="006B556F" w14:textId="77777777" w:rsidR="00562BB4" w:rsidRDefault="00000000">
      <w:pPr>
        <w:spacing w:after="160" w:line="360" w:lineRule="auto"/>
        <w:jc w:val="both"/>
      </w:pPr>
      <w:r>
        <w:t xml:space="preserve">Table 5 appraises the suitability of bundh breeding for reservoir stocking relative to the main alternatives. It shows that bundh breeding has plausible advantages in cost and local </w:t>
      </w:r>
      <w:r>
        <w:lastRenderedPageBreak/>
        <w:t>availability, and possibly in genetic diversity, but that these advantages are counterbalanced by climatic dependence, site constraints and the absence of evidence on post-stocking performance.</w:t>
      </w:r>
    </w:p>
    <w:p w14:paraId="30B93B4C" w14:textId="77777777" w:rsidR="00562BB4" w:rsidRDefault="00000000">
      <w:pPr>
        <w:keepNext/>
        <w:spacing w:before="240" w:after="120"/>
      </w:pPr>
      <w:r>
        <w:rPr>
          <w:b/>
          <w:bCs/>
          <w:sz w:val="22"/>
          <w:szCs w:val="22"/>
        </w:rPr>
        <w:t xml:space="preserve">Table 5. </w:t>
      </w:r>
      <w:r>
        <w:rPr>
          <w:sz w:val="22"/>
          <w:szCs w:val="22"/>
        </w:rPr>
        <w:t>Appraisal of bundh breeding as a seed source for reservoir stocking relative to hatchery production and natural recruitment</w:t>
      </w:r>
    </w:p>
    <w:tbl>
      <w:tblPr>
        <w:tblW w:w="9026" w:type="dxa"/>
        <w:tblBorders>
          <w:top w:val="single" w:sz="4" w:space="0" w:color="000000"/>
          <w:left w:val="none" w:sz="0" w:space="0" w:color="FFFFFF"/>
          <w:bottom w:val="single" w:sz="4" w:space="0" w:color="000000"/>
          <w:right w:val="none" w:sz="0" w:space="0" w:color="FFFFFF"/>
          <w:insideH w:val="single" w:sz="2" w:space="0" w:color="BFBFBF"/>
          <w:insideV w:val="none" w:sz="0" w:space="0" w:color="FFFFFF"/>
        </w:tblBorders>
        <w:tblCellMar>
          <w:left w:w="10" w:type="dxa"/>
          <w:right w:w="10" w:type="dxa"/>
        </w:tblCellMar>
        <w:tblLook w:val="04A0" w:firstRow="1" w:lastRow="0" w:firstColumn="1" w:lastColumn="0" w:noHBand="0" w:noVBand="1"/>
      </w:tblPr>
      <w:tblGrid>
        <w:gridCol w:w="1444"/>
        <w:gridCol w:w="1895"/>
        <w:gridCol w:w="1895"/>
        <w:gridCol w:w="1895"/>
        <w:gridCol w:w="1897"/>
      </w:tblGrid>
      <w:tr w:rsidR="00562BB4" w14:paraId="52E546C6" w14:textId="77777777">
        <w:trPr>
          <w:cantSplit/>
          <w:tblHeader/>
        </w:trPr>
        <w:tc>
          <w:tcPr>
            <w:tcW w:w="1444"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4D24A063" w14:textId="77777777" w:rsidR="00562BB4" w:rsidRDefault="00000000">
            <w:r>
              <w:rPr>
                <w:b/>
                <w:bCs/>
                <w:sz w:val="18"/>
                <w:szCs w:val="18"/>
              </w:rPr>
              <w:t>Criterion</w:t>
            </w:r>
          </w:p>
        </w:tc>
        <w:tc>
          <w:tcPr>
            <w:tcW w:w="1895"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1129C9C6" w14:textId="77777777" w:rsidR="00562BB4" w:rsidRDefault="00000000">
            <w:r>
              <w:rPr>
                <w:b/>
                <w:bCs/>
                <w:sz w:val="18"/>
                <w:szCs w:val="18"/>
              </w:rPr>
              <w:t>Bundh breeding</w:t>
            </w:r>
          </w:p>
        </w:tc>
        <w:tc>
          <w:tcPr>
            <w:tcW w:w="1895"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0B2E7DF6" w14:textId="77777777" w:rsidR="00562BB4" w:rsidRDefault="00000000">
            <w:r>
              <w:rPr>
                <w:b/>
                <w:bCs/>
                <w:sz w:val="18"/>
                <w:szCs w:val="18"/>
              </w:rPr>
              <w:t>Hatchery induced breeding</w:t>
            </w:r>
          </w:p>
        </w:tc>
        <w:tc>
          <w:tcPr>
            <w:tcW w:w="1895"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11A2EF5B" w14:textId="77777777" w:rsidR="00562BB4" w:rsidRDefault="00000000">
            <w:r>
              <w:rPr>
                <w:b/>
                <w:bCs/>
                <w:sz w:val="18"/>
                <w:szCs w:val="18"/>
              </w:rPr>
              <w:t>Natural recruitment within reservoirs</w:t>
            </w:r>
          </w:p>
        </w:tc>
        <w:tc>
          <w:tcPr>
            <w:tcW w:w="1897"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32C5373F" w14:textId="77777777" w:rsidR="00562BB4" w:rsidRDefault="00000000">
            <w:r>
              <w:rPr>
                <w:b/>
                <w:bCs/>
                <w:sz w:val="18"/>
                <w:szCs w:val="18"/>
              </w:rPr>
              <w:t>Supporting references</w:t>
            </w:r>
          </w:p>
        </w:tc>
      </w:tr>
      <w:tr w:rsidR="00562BB4" w14:paraId="39A55985"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0D9006F" w14:textId="77777777" w:rsidR="00562BB4" w:rsidRDefault="00000000">
            <w:r>
              <w:rPr>
                <w:sz w:val="18"/>
                <w:szCs w:val="18"/>
              </w:rPr>
              <w:t>Reliability of supply</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FF26861" w14:textId="77777777" w:rsidR="00562BB4" w:rsidRDefault="00000000">
            <w:r>
              <w:rPr>
                <w:sz w:val="18"/>
                <w:szCs w:val="18"/>
              </w:rPr>
              <w:t>Dependent on monsoon filling; vulnerable to drought</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19B4B12" w14:textId="77777777" w:rsidR="00562BB4" w:rsidRDefault="00000000">
            <w:r>
              <w:rPr>
                <w:sz w:val="18"/>
                <w:szCs w:val="18"/>
              </w:rPr>
              <w:t>Largely independent of rainfall; breeding season extendable</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D9BD8B6" w14:textId="77777777" w:rsidR="00562BB4" w:rsidRDefault="00000000">
            <w:r>
              <w:rPr>
                <w:sz w:val="18"/>
                <w:szCs w:val="18"/>
              </w:rPr>
              <w:t>Dependent on hydrology; recruitment failure common in erratic years</w:t>
            </w:r>
          </w:p>
        </w:tc>
        <w:tc>
          <w:tcPr>
            <w:tcW w:w="1897"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ED5C2F8" w14:textId="77777777" w:rsidR="00562BB4" w:rsidRDefault="00000000">
            <w:r>
              <w:rPr>
                <w:sz w:val="18"/>
                <w:szCs w:val="18"/>
              </w:rPr>
              <w:t>Das et al., 2013; Rasal et al., 2023; Sugunan, 1995</w:t>
            </w:r>
          </w:p>
        </w:tc>
      </w:tr>
      <w:tr w:rsidR="00562BB4" w14:paraId="7B179963"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7680A5A" w14:textId="77777777" w:rsidR="00562BB4" w:rsidRDefault="00000000">
            <w:r>
              <w:rPr>
                <w:sz w:val="18"/>
                <w:szCs w:val="18"/>
              </w:rPr>
              <w:t>Cost and local availability</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D61D9AB" w14:textId="77777777" w:rsidR="00562BB4" w:rsidRDefault="00000000">
            <w:r>
              <w:rPr>
                <w:sz w:val="18"/>
                <w:szCs w:val="18"/>
              </w:rPr>
              <w:t>Historically low cost per million spawn; feasible only at suitable sites</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DE826B8" w14:textId="77777777" w:rsidR="00562BB4" w:rsidRDefault="00000000">
            <w:r>
              <w:rPr>
                <w:sz w:val="18"/>
                <w:szCs w:val="18"/>
              </w:rPr>
              <w:t>Widely available; dominant national supply</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E226A7D" w14:textId="77777777" w:rsidR="00562BB4" w:rsidRDefault="00000000">
            <w:r>
              <w:rPr>
                <w:sz w:val="18"/>
                <w:szCs w:val="18"/>
              </w:rPr>
              <w:t>No seed cost, but yield uncertain</w:t>
            </w:r>
          </w:p>
        </w:tc>
        <w:tc>
          <w:tcPr>
            <w:tcW w:w="1897"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95C0AD0" w14:textId="77777777" w:rsidR="00562BB4" w:rsidRDefault="00000000">
            <w:proofErr w:type="spellStart"/>
            <w:r>
              <w:rPr>
                <w:sz w:val="18"/>
                <w:szCs w:val="18"/>
              </w:rPr>
              <w:t>Basavaraja</w:t>
            </w:r>
            <w:proofErr w:type="spellEnd"/>
            <w:r>
              <w:rPr>
                <w:sz w:val="18"/>
                <w:szCs w:val="18"/>
              </w:rPr>
              <w:t>, 2007; Lal et al., 2023</w:t>
            </w:r>
          </w:p>
        </w:tc>
      </w:tr>
      <w:tr w:rsidR="00562BB4" w14:paraId="14218BCC"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3646446" w14:textId="77777777" w:rsidR="00562BB4" w:rsidRDefault="00000000">
            <w:r>
              <w:rPr>
                <w:sz w:val="18"/>
                <w:szCs w:val="18"/>
              </w:rPr>
              <w:t>Species purity</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D67AE44" w14:textId="77777777" w:rsidR="00562BB4" w:rsidRDefault="00000000">
            <w:r>
              <w:rPr>
                <w:sz w:val="18"/>
                <w:szCs w:val="18"/>
              </w:rPr>
              <w:t>High relative to riverine seed; hybrid status untested</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D954291" w14:textId="77777777" w:rsidR="00562BB4" w:rsidRDefault="00000000">
            <w:r>
              <w:rPr>
                <w:sz w:val="18"/>
                <w:szCs w:val="18"/>
              </w:rPr>
              <w:t>High if species bred separately; hybrids common in mixed breeding</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22782AE" w14:textId="77777777" w:rsidR="00562BB4" w:rsidRDefault="00000000">
            <w:r>
              <w:rPr>
                <w:sz w:val="18"/>
                <w:szCs w:val="18"/>
              </w:rPr>
              <w:t>Natural hybridisation rare</w:t>
            </w:r>
          </w:p>
        </w:tc>
        <w:tc>
          <w:tcPr>
            <w:tcW w:w="1897"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0CD040F" w14:textId="77777777" w:rsidR="00562BB4" w:rsidRDefault="00000000">
            <w:proofErr w:type="spellStart"/>
            <w:r>
              <w:rPr>
                <w:sz w:val="18"/>
                <w:szCs w:val="18"/>
              </w:rPr>
              <w:t>Basavaraja</w:t>
            </w:r>
            <w:proofErr w:type="spellEnd"/>
            <w:r>
              <w:rPr>
                <w:sz w:val="18"/>
                <w:szCs w:val="18"/>
              </w:rPr>
              <w:t>, 2007; Simonsen et al., 2005</w:t>
            </w:r>
          </w:p>
        </w:tc>
      </w:tr>
      <w:tr w:rsidR="00562BB4" w14:paraId="7A5B2DA8"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5FCBB24" w14:textId="77777777" w:rsidR="00562BB4" w:rsidRDefault="00000000">
            <w:r>
              <w:rPr>
                <w:sz w:val="18"/>
                <w:szCs w:val="18"/>
              </w:rPr>
              <w:t>Genetic diversity</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BA45076" w14:textId="77777777" w:rsidR="00562BB4" w:rsidRDefault="00000000">
            <w:r>
              <w:rPr>
                <w:sz w:val="18"/>
                <w:szCs w:val="18"/>
              </w:rPr>
              <w:t>Potentially higher; unmeasured</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9AF866C" w14:textId="77777777" w:rsidR="00562BB4" w:rsidRDefault="00000000">
            <w:r>
              <w:rPr>
                <w:sz w:val="18"/>
                <w:szCs w:val="18"/>
              </w:rPr>
              <w:t>Often reduced; low effective size</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DC4C8FB" w14:textId="77777777" w:rsidR="00562BB4" w:rsidRDefault="00000000">
            <w:r>
              <w:rPr>
                <w:sz w:val="18"/>
                <w:szCs w:val="18"/>
              </w:rPr>
              <w:t>Reflects wild or naturalised population</w:t>
            </w:r>
          </w:p>
        </w:tc>
        <w:tc>
          <w:tcPr>
            <w:tcW w:w="1897"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15F26AA" w14:textId="77777777" w:rsidR="00562BB4" w:rsidRDefault="00000000">
            <w:r>
              <w:rPr>
                <w:sz w:val="18"/>
                <w:szCs w:val="18"/>
              </w:rPr>
              <w:t>Hansen et al., 2006; Lal et al., 2023</w:t>
            </w:r>
          </w:p>
        </w:tc>
      </w:tr>
      <w:tr w:rsidR="00562BB4" w14:paraId="7930506C"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6F3876F" w14:textId="77777777" w:rsidR="00562BB4" w:rsidRDefault="00000000">
            <w:r>
              <w:rPr>
                <w:sz w:val="18"/>
                <w:szCs w:val="18"/>
              </w:rPr>
              <w:t>Size at release</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79F7B7A" w14:textId="77777777" w:rsidR="00562BB4" w:rsidRDefault="00000000">
            <w:r>
              <w:rPr>
                <w:sz w:val="18"/>
                <w:szCs w:val="18"/>
              </w:rPr>
              <w:t>Spawn or fry unless nursed; bundh can serve as nursery</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C50BC1A" w14:textId="77777777" w:rsidR="00562BB4" w:rsidRDefault="00000000">
            <w:r>
              <w:rPr>
                <w:sz w:val="18"/>
                <w:szCs w:val="18"/>
              </w:rPr>
              <w:t>Depends on nursery chain; undersized releases common</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04D27E9" w14:textId="77777777" w:rsidR="00562BB4" w:rsidRDefault="00000000">
            <w:r>
              <w:rPr>
                <w:sz w:val="18"/>
                <w:szCs w:val="18"/>
              </w:rPr>
              <w:t>Not applicable</w:t>
            </w:r>
          </w:p>
        </w:tc>
        <w:tc>
          <w:tcPr>
            <w:tcW w:w="1897"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B00CFCA" w14:textId="77777777" w:rsidR="00562BB4" w:rsidRDefault="00000000">
            <w:r>
              <w:rPr>
                <w:sz w:val="18"/>
                <w:szCs w:val="18"/>
              </w:rPr>
              <w:t xml:space="preserve">Alam et al., 2021; </w:t>
            </w:r>
            <w:proofErr w:type="spellStart"/>
            <w:r>
              <w:rPr>
                <w:sz w:val="18"/>
                <w:szCs w:val="18"/>
              </w:rPr>
              <w:t>Basavaraja</w:t>
            </w:r>
            <w:proofErr w:type="spellEnd"/>
            <w:r>
              <w:rPr>
                <w:sz w:val="18"/>
                <w:szCs w:val="18"/>
              </w:rPr>
              <w:t>, 2007; Piska &amp; Rao, 2005</w:t>
            </w:r>
          </w:p>
        </w:tc>
      </w:tr>
      <w:tr w:rsidR="00562BB4" w14:paraId="6B460AD7"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D8A297B" w14:textId="77777777" w:rsidR="00562BB4" w:rsidRDefault="00000000">
            <w:r>
              <w:rPr>
                <w:sz w:val="18"/>
                <w:szCs w:val="18"/>
              </w:rPr>
              <w:t>Evidence on post-stocking performance</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8664367" w14:textId="77777777" w:rsidR="00562BB4" w:rsidRDefault="00000000">
            <w:r>
              <w:rPr>
                <w:sz w:val="18"/>
                <w:szCs w:val="18"/>
              </w:rPr>
              <w:t>None identified</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6349997" w14:textId="77777777" w:rsidR="00562BB4" w:rsidRDefault="00000000">
            <w:r>
              <w:rPr>
                <w:sz w:val="18"/>
                <w:szCs w:val="18"/>
              </w:rPr>
              <w:t>Correlational yield studies only; seed origin not recorded</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AF50128" w14:textId="77777777" w:rsidR="00562BB4" w:rsidRDefault="00000000">
            <w:r>
              <w:rPr>
                <w:sz w:val="18"/>
                <w:szCs w:val="18"/>
              </w:rPr>
              <w:t>Descriptive case histories</w:t>
            </w:r>
          </w:p>
        </w:tc>
        <w:tc>
          <w:tcPr>
            <w:tcW w:w="1897"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43A4A6D" w14:textId="77777777" w:rsidR="00562BB4" w:rsidRDefault="00000000">
            <w:proofErr w:type="spellStart"/>
            <w:r>
              <w:rPr>
                <w:sz w:val="18"/>
                <w:szCs w:val="18"/>
              </w:rPr>
              <w:t>Puthiyottil</w:t>
            </w:r>
            <w:proofErr w:type="spellEnd"/>
            <w:r>
              <w:rPr>
                <w:sz w:val="18"/>
                <w:szCs w:val="18"/>
              </w:rPr>
              <w:t xml:space="preserve"> et al., 2021; Sugunan &amp; </w:t>
            </w:r>
            <w:proofErr w:type="spellStart"/>
            <w:r>
              <w:rPr>
                <w:sz w:val="18"/>
                <w:szCs w:val="18"/>
              </w:rPr>
              <w:t>Katiha</w:t>
            </w:r>
            <w:proofErr w:type="spellEnd"/>
            <w:r>
              <w:rPr>
                <w:sz w:val="18"/>
                <w:szCs w:val="18"/>
              </w:rPr>
              <w:t>, 2004</w:t>
            </w:r>
          </w:p>
        </w:tc>
      </w:tr>
      <w:tr w:rsidR="00562BB4" w14:paraId="2471AD89"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91AD2BD" w14:textId="77777777" w:rsidR="00562BB4" w:rsidRDefault="00000000">
            <w:r>
              <w:rPr>
                <w:sz w:val="18"/>
                <w:szCs w:val="18"/>
              </w:rPr>
              <w:t>Suitability for enhancement of self-recruiting stocks</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5138796" w14:textId="77777777" w:rsidR="00562BB4" w:rsidRDefault="00000000">
            <w:r>
              <w:rPr>
                <w:sz w:val="18"/>
                <w:szCs w:val="18"/>
              </w:rPr>
              <w:t>Conditional on verified broodstock origin, effective size and hybrid screening</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94540C3" w14:textId="77777777" w:rsidR="00562BB4" w:rsidRDefault="00000000">
            <w:r>
              <w:rPr>
                <w:sz w:val="18"/>
                <w:szCs w:val="18"/>
              </w:rPr>
              <w:t xml:space="preserve">Conditional on </w:t>
            </w:r>
            <w:proofErr w:type="spellStart"/>
            <w:r>
              <w:rPr>
                <w:sz w:val="18"/>
                <w:szCs w:val="18"/>
              </w:rPr>
              <w:t>broodbank</w:t>
            </w:r>
            <w:proofErr w:type="spellEnd"/>
            <w:r>
              <w:rPr>
                <w:sz w:val="18"/>
                <w:szCs w:val="18"/>
              </w:rPr>
              <w:t xml:space="preserve"> management</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0D24650" w14:textId="77777777" w:rsidR="00562BB4" w:rsidRDefault="00000000">
            <w:r>
              <w:rPr>
                <w:sz w:val="18"/>
                <w:szCs w:val="18"/>
              </w:rPr>
              <w:t>Preferred where hydrology permits</w:t>
            </w:r>
          </w:p>
        </w:tc>
        <w:tc>
          <w:tcPr>
            <w:tcW w:w="1897"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DE06438" w14:textId="77777777" w:rsidR="00562BB4" w:rsidRDefault="00000000">
            <w:r>
              <w:rPr>
                <w:sz w:val="18"/>
                <w:szCs w:val="18"/>
              </w:rPr>
              <w:t>W. S. Grant et al., 2017; Lal et al., 2023; Lorenzen et al., 2010</w:t>
            </w:r>
          </w:p>
        </w:tc>
      </w:tr>
    </w:tbl>
    <w:p w14:paraId="381B178B" w14:textId="77777777" w:rsidR="00562BB4" w:rsidRDefault="00000000">
      <w:pPr>
        <w:spacing w:before="80" w:after="240"/>
      </w:pPr>
      <w:r>
        <w:rPr>
          <w:sz w:val="18"/>
          <w:szCs w:val="18"/>
        </w:rPr>
        <w:t>Note. The appraisal is qualitative. Evidence for bundhs is based mainly on technical descriptions and a small number of field observations, and none of the reservoir studies distinguished seed by production method.</w:t>
      </w:r>
    </w:p>
    <w:p w14:paraId="026300DF" w14:textId="77777777" w:rsidR="00562BB4" w:rsidRDefault="00000000">
      <w:pPr>
        <w:pStyle w:val="Heading1"/>
        <w:keepNext/>
        <w:spacing w:before="360" w:after="120"/>
      </w:pPr>
      <w:r>
        <w:t>8. Integrated Appraisal: Where the Evidence Is Strong and Where It Is Weak</w:t>
      </w:r>
    </w:p>
    <w:p w14:paraId="2B252888" w14:textId="77777777" w:rsidR="00562BB4" w:rsidRDefault="00000000">
      <w:pPr>
        <w:spacing w:after="160" w:line="360" w:lineRule="auto"/>
        <w:jc w:val="both"/>
      </w:pPr>
      <w:r>
        <w:t>The preceding sections allow the evidence on bundh breeding to be arranged along a gradient of confidence. At the strong end are the engineering and operational descriptions. The design of wet and dry bundhs, their catchment requirements, the sequence of operations and the main sources of loss are documented consistently in technical syntheses and field reports spanning more than six decades (</w:t>
      </w:r>
      <w:proofErr w:type="spellStart"/>
      <w:r>
        <w:t>Basavaraja</w:t>
      </w:r>
      <w:proofErr w:type="spellEnd"/>
      <w:r>
        <w:t>, 2007; Karamchandani et al., 1979; Kumar, 1992). The historical importance of bundhs is also well established: they supplied the majority of Indian carp seed around 1980 and were displaced by hatcheries in the following two decades (</w:t>
      </w:r>
      <w:proofErr w:type="spellStart"/>
      <w:r>
        <w:t>Basavaraja</w:t>
      </w:r>
      <w:proofErr w:type="spellEnd"/>
      <w:r>
        <w:t>, 2007). The advantage of bundh seed over riverine spawn in species composition is supported by the logic of the system and by long practical experience.</w:t>
      </w:r>
    </w:p>
    <w:p w14:paraId="4B90A1C1" w14:textId="77777777" w:rsidR="00562BB4" w:rsidRDefault="00000000">
      <w:pPr>
        <w:spacing w:after="160" w:line="360" w:lineRule="auto"/>
        <w:jc w:val="both"/>
      </w:pPr>
      <w:r>
        <w:lastRenderedPageBreak/>
        <w:t>At the intermediate level are the associations between monsoon inundation and spawning, and the vulnerability of monsoon-dependent seed production to drought. These relationships are observed repeatedly in rivers, bundhs and reservoirs (Das et al., 2013; Dubey &amp; Tuli, 1961; Tsai et al., 1981), but they rest on observational data in which several environmental changes occur together, and the underlying physiological mechanisms are hypothetical. The same applies to the potential of reservoir margins to function as large wet bundhs; the phenomenon is documented (Dubey &amp; Tuli, 1961; Verma, 1969), but its contribution to recruitment has not been quantified.</w:t>
      </w:r>
    </w:p>
    <w:p w14:paraId="069A4A60" w14:textId="77777777" w:rsidR="00562BB4" w:rsidRDefault="00000000">
      <w:pPr>
        <w:spacing w:after="160" w:line="360" w:lineRule="auto"/>
        <w:jc w:val="both"/>
      </w:pPr>
      <w:r>
        <w:t xml:space="preserve">At the weak end lie the claims that are most often used to justify renewed promotion of bundh breeding. The assertion that bundh-bred seed is of superior quality is supported by two small experiments with a single batch per source, in which broodfish from both sources were hormonally induced and the outcome was the length–weight exponent during early development (S. K. Sarkar et al., 1997, 1999). The assertion that bundhs increase effective population size rests on reasoning rather than measurement, and evidence from mass spawning in other species and from river-collected </w:t>
      </w:r>
      <w:proofErr w:type="spellStart"/>
      <w:r>
        <w:t>catla</w:t>
      </w:r>
      <w:proofErr w:type="spellEnd"/>
      <w:r>
        <w:t xml:space="preserve"> spawn suggests that the contribution of parents is likely to be uneven (Fessehaye et al., 2006; Hamilton et al., 2019; Loughnan et al., 2013). The purity of bundh seed with respect to interspecific hybrids has not been tested, although the conditions for hybridisation exist. No evidence connects seed origin with post-stocking survival, growth or recruitment in reservoirs.</w:t>
      </w:r>
    </w:p>
    <w:p w14:paraId="6823EF82" w14:textId="77777777" w:rsidR="00562BB4" w:rsidRDefault="00000000">
      <w:pPr>
        <w:spacing w:after="160" w:line="360" w:lineRule="auto"/>
        <w:jc w:val="both"/>
      </w:pPr>
      <w:r>
        <w:t>Two features of the literature explain much of this pattern. First, bundh breeding was displaced by hatcheries before modern genetic and experimental methods became widely available, so the period of its greatest importance coincided with a period of mainly descriptive research. Second, the term itself covers a wide range of practices, from entirely rain-triggered spawning in perennial tanks to dry bundhs in which a proportion of fish is injected with hormones and water flow is managed. Evidence from one variant is often applied to all, and claims about naturalness are frequently made without specifying the degree of hormonal intervention.</w:t>
      </w:r>
    </w:p>
    <w:p w14:paraId="45A835A1" w14:textId="77777777" w:rsidR="00562BB4" w:rsidRDefault="00000000">
      <w:pPr>
        <w:spacing w:after="160" w:line="360" w:lineRule="auto"/>
        <w:jc w:val="both"/>
      </w:pPr>
      <w:r>
        <w:t xml:space="preserve">A coherent interpretation of the evidence is that bundh breeding is best viewed as a low-cost, site-dependent seed production system whose quality advantages over hatchery production are plausible, conditional on broodstock management, and currently unverified. The genetic advantage, if it exists, would come from the number and diversity of broodfish that contribute to each cohort, not from the spawning environment as such. This means that a well-managed hatchery with large, genetically diverse broodstock, separate breeding of species and planned </w:t>
      </w:r>
      <w:r>
        <w:lastRenderedPageBreak/>
        <w:t>mating could match or exceed a poorly managed bundh, and that a well-managed bundh would need the same broodstock records and genetic verification as a hatchery to justify a claim of superior quality. Conversely, the physiological hypothesis that natural cues improve gamete quality relative to hormonal induction remains open, because it has never been tested with appropriate controls.</w:t>
      </w:r>
    </w:p>
    <w:p w14:paraId="611E2E70" w14:textId="77777777" w:rsidR="00562BB4" w:rsidRDefault="00000000">
      <w:pPr>
        <w:pStyle w:val="Heading1"/>
        <w:keepNext/>
        <w:spacing w:before="360" w:after="120"/>
      </w:pPr>
      <w:r>
        <w:t>9. Future Directions</w:t>
      </w:r>
    </w:p>
    <w:p w14:paraId="5DE86D6E" w14:textId="77777777" w:rsidR="00562BB4" w:rsidRDefault="00000000">
      <w:pPr>
        <w:spacing w:after="160" w:line="360" w:lineRule="auto"/>
        <w:jc w:val="both"/>
      </w:pPr>
      <w:r>
        <w:t>The research priorities that follow are ordered by the degree to which they would resolve the central uncertainties identified in this review. The first three are immediate priorities that could be addressed within a few breeding seasons using existing facilities and methods; the remainder require longer-term investment.</w:t>
      </w:r>
    </w:p>
    <w:p w14:paraId="38BB00A2" w14:textId="77777777" w:rsidR="00562BB4" w:rsidRDefault="00000000">
      <w:pPr>
        <w:spacing w:after="160" w:line="360" w:lineRule="auto"/>
        <w:jc w:val="both"/>
      </w:pPr>
      <w:r>
        <w:t xml:space="preserve">The most urgent need is to measure the genetic contribution of parents in bundh spawning. The claim that bundhs raise effective population size is currently based on reasoning about broodstock numbers rather than on progeny data, and census-based estimates of Ne in carp hatcheries are known to overstate genetically effective numbers (Hansen et al., 2006; Subramaniyan et al., 2025). The appropriate design is parentage analysis of progeny from replicated bundh spawning events in which all introduced broodfish are fin-clipped and genotyped with microsatellite or single-nucleotide polymorphism panels. Samples of eggs or hatchlings should be taken from several locations and times within each event so that spatial clustering of families can be detected, as it has been in river-collected </w:t>
      </w:r>
      <w:proofErr w:type="spellStart"/>
      <w:r>
        <w:t>catla</w:t>
      </w:r>
      <w:proofErr w:type="spellEnd"/>
      <w:r>
        <w:t xml:space="preserve"> spawn (Hamilton et al., 2019). Outcomes should include the number of contributing parents, the variance in contribution, Nb and the ratio of Nb to the number of broodfish introduced. Parallel analysis of hatchery batches produced from the same broodstock would provide a direct comparison. Such work would show whether bundhs can serve the role proposed for them in germplasm conservation (Lal et al., 2023) and would indicate the numbers of broodfish and management practices required.</w:t>
      </w:r>
    </w:p>
    <w:p w14:paraId="7914215D" w14:textId="77777777" w:rsidR="00562BB4" w:rsidRDefault="00000000">
      <w:pPr>
        <w:spacing w:after="160" w:line="360" w:lineRule="auto"/>
        <w:jc w:val="both"/>
      </w:pPr>
      <w:r>
        <w:t xml:space="preserve">A second immediate priority is molecular screening of bundh-derived seed for interspecific hybrids. The high frequencies of hybrids reported from mixed hatchery breeding (Lal et al., 2023; Simonsen et al., 2005) and the multispecies stocking typical of bundhs make this a clear risk that has never been assessed. Molecular markers for distinguishing IMC species and their hybrids have been developed (Lal et al., 2023), and a survey of commercial bundh seed from the principal producing districts of West Bengal and Madhya Pradesh would establish whether </w:t>
      </w:r>
      <w:r>
        <w:lastRenderedPageBreak/>
        <w:t>hybridisation occurs and at what frequency. If hybrids are detected, experiments comparing single-species and multispecies bundh operations would identify practical remedies.</w:t>
      </w:r>
    </w:p>
    <w:p w14:paraId="1450D6D0" w14:textId="77777777" w:rsidR="00562BB4" w:rsidRDefault="00000000">
      <w:pPr>
        <w:spacing w:after="160" w:line="360" w:lineRule="auto"/>
        <w:jc w:val="both"/>
      </w:pPr>
      <w:r>
        <w:t>A third priority is a properly replicated comparison of seed quality. The existing experiments used one batch per source, hormonally induced broodfish from both sources and a single morphometric outcome (S. K. Sarkar et al., 1997, 1999). A more informative design would use broodfish from a common, genotyped stock divided between bundh spawning without hormonal treatment, bundh spawning with partial priming and hatchery induction, with several independent spawning events per treatment. Progeny should be reared in replicated nursery units and assessed for hatching rate, larval deformity, survival, growth, stress tolerance and disease resistance using standard seed quality criteria (Mohan, 2007). Parentage assignment would allow family effects to be separated from treatment effects. This design would test directly whether natural spawning cues confer physiological advantages, a question that remains open for fish generally (Mylonas et al., 2010).</w:t>
      </w:r>
    </w:p>
    <w:p w14:paraId="7C4D9DEF" w14:textId="77777777" w:rsidR="00562BB4" w:rsidRDefault="00000000">
      <w:pPr>
        <w:spacing w:after="160" w:line="360" w:lineRule="auto"/>
        <w:jc w:val="both"/>
      </w:pPr>
      <w:r>
        <w:t xml:space="preserve">In the longer term, the performance of bundh-derived seed after stocking in reservoirs needs to be evaluated. Current evidence on reservoir stocking comes from correlational analyses of administrative data that do not record seed origin (Alam et al., 2021; </w:t>
      </w:r>
      <w:proofErr w:type="spellStart"/>
      <w:r>
        <w:t>Puthiyottil</w:t>
      </w:r>
      <w:proofErr w:type="spellEnd"/>
      <w:r>
        <w:t xml:space="preserve"> et al., 2021; Sugunan &amp; </w:t>
      </w:r>
      <w:proofErr w:type="spellStart"/>
      <w:r>
        <w:t>Katiha</w:t>
      </w:r>
      <w:proofErr w:type="spellEnd"/>
      <w:r>
        <w:t>, 2004). Controlled evaluation would require marking cohorts of different origin, for example with parentage-based tagging or chemical marks, stocking them at the same size and time in replicate reservoirs, and following survival, growth and contribution to catch over several years. Small and medium reservoirs in which culture-based fisheries are already practised would provide suitable settings (De Silva, 2003). Where reservoirs support self-recruiting IMC populations, the same approach could determine whether stocked fish contribute to natural spawning and whether they alter the genetic composition of the resident population, in line with principles of responsible stock enhancement (W. S. Grant et al., 2017; Lorenzen et al., 2010).</w:t>
      </w:r>
    </w:p>
    <w:p w14:paraId="48B0D8C1" w14:textId="77777777" w:rsidR="00562BB4" w:rsidRDefault="00000000">
      <w:pPr>
        <w:spacing w:after="160" w:line="360" w:lineRule="auto"/>
        <w:jc w:val="both"/>
      </w:pPr>
      <w:r>
        <w:t>The ecological cues for spawning also warrant experimental study. The roles of rising water level, dilution, current, turbidity and temperature have been inferred from field associations (</w:t>
      </w:r>
      <w:proofErr w:type="spellStart"/>
      <w:r>
        <w:t>Basavaraja</w:t>
      </w:r>
      <w:proofErr w:type="spellEnd"/>
      <w:r>
        <w:t xml:space="preserve">, 2007; Dubey &amp; Tuli, 1961; Tsai et al., 1981), and the hypotheses of an inhibitory substance or electrolyte drop remain untested (Sinha et al., 1974). Replicated experiments in modern dry bundhs with controllable inflow, combined with continuous monitoring of water quality and endocrine indicators of maturation in broodfish, could identify which cues are necessary and sufficient. Pre-spawning condition thresholds developed for riverine fishes (U. </w:t>
      </w:r>
      <w:r>
        <w:lastRenderedPageBreak/>
        <w:t>K. Sarkar &amp; Das, 2021) could be adapted to predict when bundh broodfish are ready to respond. This knowledge would improve the reliability of bundh operations and could reduce the need for hormonal priming.</w:t>
      </w:r>
    </w:p>
    <w:p w14:paraId="43783290" w14:textId="77777777" w:rsidR="00562BB4" w:rsidRDefault="00000000">
      <w:pPr>
        <w:spacing w:after="160" w:line="360" w:lineRule="auto"/>
        <w:jc w:val="both"/>
      </w:pPr>
      <w:r>
        <w:t>Climate resilience is a further long-term concern. Drought has already caused large losses of spawn production in bundh-breeding districts (Das et al., 2013), and rainfall trends in some spawning areas are declining (Akther et al., 2023). Research is needed on hybrid designs that combine the catchment-fed spawning of bundhs with water storage, partial recirculation and temperature management of the kind proposed for climate-smart hatcheries (Rasal et al., 2023). Studies should quantify bundh performance across wet and dry years and assess whether storage ponds and managed inflows can maintain operations during deficient monsoons.</w:t>
      </w:r>
    </w:p>
    <w:p w14:paraId="75389EF8" w14:textId="77777777" w:rsidR="00562BB4" w:rsidRDefault="00000000">
      <w:pPr>
        <w:spacing w:after="160" w:line="360" w:lineRule="auto"/>
        <w:jc w:val="both"/>
      </w:pPr>
      <w:r>
        <w:t>Finally, the institutional conditions for any quality claim must be established. Seed certification guidelines for IMC in India include benchmarks for broodstock and genetic identification of hybrids, but they have not been widely adopted (Lal et al., 2023). If bundh seed is to be marketed or procured for reservoir stocking on the basis of superior quality, producers will need registered broodstock, records of spawning events and periodic genetic verification. Socio-economic research on the costs of meeting such standards for small bundh operators, and on the willingness of fisheries departments and farmers to pay for verified seed, would indicate whether bundh breeding can be integrated into a quality-assured seed system or will remain a niche, low-cost source.</w:t>
      </w:r>
    </w:p>
    <w:p w14:paraId="18377613" w14:textId="77777777" w:rsidR="00562BB4" w:rsidRDefault="00000000">
      <w:pPr>
        <w:pStyle w:val="Heading1"/>
        <w:keepNext/>
        <w:spacing w:before="360" w:after="120"/>
      </w:pPr>
      <w:r>
        <w:t>10. Conclusions</w:t>
      </w:r>
    </w:p>
    <w:p w14:paraId="22B9729F" w14:textId="77777777" w:rsidR="00562BB4" w:rsidRDefault="00000000">
      <w:pPr>
        <w:spacing w:after="160" w:line="360" w:lineRule="auto"/>
        <w:jc w:val="both"/>
      </w:pPr>
      <w:r>
        <w:t>Bundh breeding is a well-documented, historically important method of producing carp seed that exploits monsoon hydrology to induce Indian major carps to spawn in embanked impoundments. Its design, operation and economic logic are well described, and its advantage over riverine spawn collection in terms of species composition is clearly established. Reservoirs and tanks with seasonally flooded margins can function in a comparable way, which links the technique to natural recruitment of carps in impoundments.</w:t>
      </w:r>
    </w:p>
    <w:p w14:paraId="3F6F0EAF" w14:textId="77777777" w:rsidR="00562BB4" w:rsidRDefault="00000000">
      <w:pPr>
        <w:spacing w:after="160" w:line="360" w:lineRule="auto"/>
        <w:jc w:val="both"/>
      </w:pPr>
      <w:r>
        <w:t xml:space="preserve">The claims that underpin current interest in the technique are much less secure. The evidence that bundh-bred seed is of higher quality than hatchery seed is limited to two small, unreplicated studies of early growth form in which broodfish from both sources had been hormonally induced, together with practitioner perceptions. The expectation that communal spawning in bundhs raises effective population size is reasonable in principle but has not been tested, and evidence from mass spawning in other species and from naturally spawned </w:t>
      </w:r>
      <w:proofErr w:type="spellStart"/>
      <w:r>
        <w:t>catla</w:t>
      </w:r>
      <w:proofErr w:type="spellEnd"/>
      <w:r>
        <w:t xml:space="preserve"> indicates that </w:t>
      </w:r>
      <w:r>
        <w:lastRenderedPageBreak/>
        <w:t>parental contributions are likely to be uneven. The risk of interspecific hybridisation, which is well documented in mixed hatchery breeding, has not been examined for bundhs even though multispecies spawning is common. The widespread use of partial hormonal priming further weakens the argument that bundh seed is superior because it is natural.</w:t>
      </w:r>
    </w:p>
    <w:p w14:paraId="22933002" w14:textId="77777777" w:rsidR="00562BB4" w:rsidRDefault="00000000">
      <w:pPr>
        <w:spacing w:after="160" w:line="360" w:lineRule="auto"/>
        <w:jc w:val="both"/>
      </w:pPr>
      <w:r>
        <w:t>For reservoirs and impoundments, the available evidence indicates that stocking outcomes depend more strongly on fingerling size, stocking density and hydrology than on any demonstrated property of seed origin, and no study has compared the post-stocking performance of seed from different production systems. The dependence of bundh breeding on monsoon rainfall makes it vulnerable to the increasing climatic variability documented in its principal producing regions.</w:t>
      </w:r>
    </w:p>
    <w:p w14:paraId="03A58DCE" w14:textId="77777777" w:rsidR="00562BB4" w:rsidRDefault="00000000">
      <w:pPr>
        <w:spacing w:after="160" w:line="360" w:lineRule="auto"/>
        <w:jc w:val="both"/>
      </w:pPr>
      <w:r>
        <w:t>The most defensible conclusion is that bundh breeding is a low-cost, context-dependent seed production system with plausible but unverified genetic advantages. Its potential value lies in the number and diversity of parents that contribute to each cohort, which depends on broodstock management rather than on the spawning environment itself. Until parentage, hybridisation and post-stocking performance have been measured, bundh breeding should not be promoted as a quality-assurance strategy for reservoir stocking, although it merits rigorous evaluation as a complementary source of seed and as a potential tool for maintaining genetic diversity in managed broodstock.</w:t>
      </w:r>
    </w:p>
    <w:p w14:paraId="013DB97C" w14:textId="77777777" w:rsidR="00562BB4" w:rsidRDefault="00000000">
      <w:pPr>
        <w:pStyle w:val="Heading1"/>
        <w:keepNext/>
        <w:spacing w:before="360" w:after="120"/>
      </w:pPr>
      <w:r>
        <w:t>11. Limitations</w:t>
      </w:r>
    </w:p>
    <w:p w14:paraId="38016C84" w14:textId="77777777" w:rsidR="00562BB4" w:rsidRDefault="00000000">
      <w:pPr>
        <w:spacing w:after="160" w:line="360" w:lineRule="auto"/>
        <w:jc w:val="both"/>
      </w:pPr>
      <w:r>
        <w:t>As a narrative review, this synthesis is subject to selection and interpretive bias despite the transparent search strategy and explicit appraisal criteria used. The choice of themes, the weight given to individual studies and the judgements of confidence reflect the interpretation of the evidence rather than a formal quantitative procedure, and other reviewers might reach somewhat different emphases.</w:t>
      </w:r>
    </w:p>
    <w:p w14:paraId="29ACCCB6" w14:textId="77777777" w:rsidR="00562BB4" w:rsidRDefault="00000000">
      <w:pPr>
        <w:spacing w:after="160" w:line="360" w:lineRule="auto"/>
        <w:jc w:val="both"/>
      </w:pPr>
      <w:r>
        <w:t>The literature on bundh breeding is dominated by technical reports, historical field observations and grey literature from regional sources, much of which is not indexed in major international databases and some of which could not be accessed in full. Subscription databases with broader coverage of older regional journals were not available, so relevant studies, particularly Indian publications from the 1960s to the 1990s, may have been missed. Where only abstracts or secondary summaries of primary studies were accessible, the details of methods and results could not be verified independently. Only English-language publications were included, which may have excluded relevant work in Bengali, Hindi or other regional languages.</w:t>
      </w:r>
    </w:p>
    <w:p w14:paraId="65362F5E" w14:textId="77777777" w:rsidR="00562BB4" w:rsidRDefault="00000000">
      <w:pPr>
        <w:spacing w:after="160" w:line="360" w:lineRule="auto"/>
        <w:jc w:val="both"/>
      </w:pPr>
      <w:r>
        <w:lastRenderedPageBreak/>
        <w:t>The evidence base is geographically concentrated in eastern and central India and in Bangladesh, and much of it is several decades old, so its relevance to current practices and to other regions is uncertain. The included studies differ widely in design, outcome measures and reporting quality, which prevented quantitative synthesis and required reliance on qualitative judgements of consistency and strength. Evidence on mechanisms such as variance in reproductive success under mass spawning and domestication selection was drawn partly from other species, and its applicability to Indian major carps is inferential. Finally, the absence of evidence on several key questions, including hybridisation in bundh seed and post-stocking performance, means that the conclusions on these points identify gaps rather than demonstrate effects.</w:t>
      </w:r>
    </w:p>
    <w:p w14:paraId="6AC40D66" w14:textId="77777777" w:rsidR="0034328D" w:rsidRDefault="0034328D" w:rsidP="0034328D">
      <w:pPr>
        <w:rPr>
          <w:b/>
        </w:rPr>
      </w:pPr>
      <w:r w:rsidRPr="000839CE">
        <w:rPr>
          <w:b/>
        </w:rPr>
        <w:t>Declaration of AI Use</w:t>
      </w:r>
    </w:p>
    <w:p w14:paraId="7E43039A" w14:textId="77777777" w:rsidR="0034328D" w:rsidRDefault="0034328D" w:rsidP="0034328D">
      <w:pPr>
        <w:rPr>
          <w:b/>
        </w:rPr>
      </w:pPr>
    </w:p>
    <w:p w14:paraId="6BEE2D51" w14:textId="77777777" w:rsidR="0034328D" w:rsidRDefault="0034328D" w:rsidP="0034328D">
      <w:pPr>
        <w:rPr>
          <w:b/>
        </w:rPr>
      </w:pPr>
    </w:p>
    <w:p w14:paraId="2B4D7EBA" w14:textId="77777777" w:rsidR="0034328D" w:rsidRDefault="0034328D" w:rsidP="0034328D">
      <w:pPr>
        <w:rPr>
          <w:b/>
        </w:rPr>
      </w:pPr>
    </w:p>
    <w:p w14:paraId="57037A9D" w14:textId="77777777" w:rsidR="0034328D" w:rsidRPr="002D08AC" w:rsidRDefault="0034328D" w:rsidP="0034328D">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B83B918" w14:textId="77777777" w:rsidR="0034328D" w:rsidRDefault="0034328D">
      <w:pPr>
        <w:spacing w:after="160" w:line="360" w:lineRule="auto"/>
        <w:jc w:val="both"/>
      </w:pPr>
    </w:p>
    <w:p w14:paraId="4760A250" w14:textId="77777777" w:rsidR="00562BB4" w:rsidRDefault="00000000">
      <w:pPr>
        <w:pStyle w:val="Heading1"/>
        <w:keepNext/>
        <w:spacing w:before="360" w:after="120"/>
      </w:pPr>
      <w:r>
        <w:t>References</w:t>
      </w:r>
    </w:p>
    <w:p w14:paraId="02D84DE9"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Akther, K. R., Schneider, P., Mian, S., Hossain, M. A., &amp; Roy, N. C. (2023). Assessment of the hydrological conditions of carps spawning grounds in the Sylhet Haor basins, and the Halda River system, Bangladesh. </w:t>
      </w:r>
      <w:r w:rsidRPr="00816D0F">
        <w:rPr>
          <w:i/>
          <w:iCs/>
          <w:lang w:val="en-US" w:eastAsia="en-US" w:bidi="ar-SA"/>
        </w:rPr>
        <w:t>Water, 15</w:t>
      </w:r>
      <w:r w:rsidRPr="00816D0F">
        <w:rPr>
          <w:lang w:val="en-US" w:eastAsia="en-US" w:bidi="ar-SA"/>
        </w:rPr>
        <w:t xml:space="preserve">(5), Article 855. </w:t>
      </w:r>
      <w:hyperlink r:id="rId7" w:history="1">
        <w:r w:rsidRPr="00816D0F">
          <w:rPr>
            <w:color w:val="0000FF"/>
            <w:u w:val="single"/>
            <w:lang w:val="en-US" w:eastAsia="en-US" w:bidi="ar-SA"/>
          </w:rPr>
          <w:t>https://doi.org/10.3390/w15050855</w:t>
        </w:r>
      </w:hyperlink>
    </w:p>
    <w:p w14:paraId="3F319912"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Alam, A., Kumar, J., Sarkar, U. K., Jha, D. N., Srivastava, S. K., Kumar, V., &amp; Das, B. K. (2021). Evaluating the effectiveness of fingerling stocking and ecological perspectives in enhancing fish harvest in a large tropical reservoir of Northern India. </w:t>
      </w:r>
      <w:r w:rsidRPr="00816D0F">
        <w:rPr>
          <w:i/>
          <w:iCs/>
          <w:lang w:val="en-US" w:eastAsia="en-US" w:bidi="ar-SA"/>
        </w:rPr>
        <w:t>Environment, Development and Sustainability, 23</w:t>
      </w:r>
      <w:r w:rsidRPr="00816D0F">
        <w:rPr>
          <w:lang w:val="en-US" w:eastAsia="en-US" w:bidi="ar-SA"/>
        </w:rPr>
        <w:t xml:space="preserve">(9), 13221–13241. </w:t>
      </w:r>
      <w:hyperlink r:id="rId8" w:history="1">
        <w:r w:rsidRPr="00816D0F">
          <w:rPr>
            <w:color w:val="0000FF"/>
            <w:u w:val="single"/>
            <w:lang w:val="en-US" w:eastAsia="en-US" w:bidi="ar-SA"/>
          </w:rPr>
          <w:t>https://doi.org/10.1007/s10668-020-01207-w</w:t>
        </w:r>
      </w:hyperlink>
    </w:p>
    <w:p w14:paraId="6CCA0E92"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Araki, H., &amp; Schmid, C. (2010). Is hatchery stocking a help or harm? Evidence, limitations and future directions in ecological and genetic surveys. </w:t>
      </w:r>
      <w:r w:rsidRPr="00816D0F">
        <w:rPr>
          <w:i/>
          <w:iCs/>
          <w:lang w:val="en-US" w:eastAsia="en-US" w:bidi="ar-SA"/>
        </w:rPr>
        <w:t>Aquaculture, 308</w:t>
      </w:r>
      <w:r w:rsidRPr="00816D0F">
        <w:rPr>
          <w:lang w:val="en-US" w:eastAsia="en-US" w:bidi="ar-SA"/>
        </w:rPr>
        <w:t xml:space="preserve">(Suppl. 1), S2–S11. </w:t>
      </w:r>
      <w:hyperlink r:id="rId9" w:history="1">
        <w:r w:rsidRPr="00816D0F">
          <w:rPr>
            <w:color w:val="0000FF"/>
            <w:u w:val="single"/>
            <w:lang w:val="en-US" w:eastAsia="en-US" w:bidi="ar-SA"/>
          </w:rPr>
          <w:t>https://doi.org/10.1016/j.aquaculture.2010.05.036</w:t>
        </w:r>
      </w:hyperlink>
    </w:p>
    <w:p w14:paraId="1E9DEF60" w14:textId="77777777" w:rsidR="00816D0F" w:rsidRPr="00816D0F" w:rsidRDefault="00816D0F" w:rsidP="00816D0F">
      <w:pPr>
        <w:spacing w:before="100" w:beforeAutospacing="1" w:after="100" w:afterAutospacing="1"/>
        <w:rPr>
          <w:lang w:val="en-US" w:eastAsia="en-US" w:bidi="ar-SA"/>
        </w:rPr>
      </w:pPr>
      <w:proofErr w:type="spellStart"/>
      <w:r w:rsidRPr="00816D0F">
        <w:rPr>
          <w:lang w:val="en-US" w:eastAsia="en-US" w:bidi="ar-SA"/>
        </w:rPr>
        <w:t>Baethge</w:t>
      </w:r>
      <w:proofErr w:type="spellEnd"/>
      <w:r w:rsidRPr="00816D0F">
        <w:rPr>
          <w:lang w:val="en-US" w:eastAsia="en-US" w:bidi="ar-SA"/>
        </w:rPr>
        <w:t xml:space="preserve">, C., Goldbeck-Wood, S., &amp; Mertens, S. (2019). SANRA—a scale for the quality assessment of narrative review articles. </w:t>
      </w:r>
      <w:r w:rsidRPr="00816D0F">
        <w:rPr>
          <w:i/>
          <w:iCs/>
          <w:lang w:val="en-US" w:eastAsia="en-US" w:bidi="ar-SA"/>
        </w:rPr>
        <w:t>Research Integrity and Peer Review, 4</w:t>
      </w:r>
      <w:r w:rsidRPr="00816D0F">
        <w:rPr>
          <w:lang w:val="en-US" w:eastAsia="en-US" w:bidi="ar-SA"/>
        </w:rPr>
        <w:t xml:space="preserve">, Article 5. </w:t>
      </w:r>
      <w:hyperlink r:id="rId10" w:history="1">
        <w:r w:rsidRPr="00816D0F">
          <w:rPr>
            <w:color w:val="0000FF"/>
            <w:u w:val="single"/>
            <w:lang w:val="en-US" w:eastAsia="en-US" w:bidi="ar-SA"/>
          </w:rPr>
          <w:t>https://doi.org/10.1186/s41073-019-0064-8</w:t>
        </w:r>
      </w:hyperlink>
    </w:p>
    <w:p w14:paraId="2BF504ED" w14:textId="77777777" w:rsidR="00816D0F" w:rsidRPr="00816D0F" w:rsidRDefault="00816D0F" w:rsidP="00816D0F">
      <w:pPr>
        <w:spacing w:before="100" w:beforeAutospacing="1" w:after="100" w:afterAutospacing="1"/>
        <w:rPr>
          <w:lang w:val="en-US" w:eastAsia="en-US" w:bidi="ar-SA"/>
        </w:rPr>
      </w:pPr>
      <w:proofErr w:type="spellStart"/>
      <w:r w:rsidRPr="00816D0F">
        <w:rPr>
          <w:lang w:val="en-US" w:eastAsia="en-US" w:bidi="ar-SA"/>
        </w:rPr>
        <w:t>Basavaraja</w:t>
      </w:r>
      <w:proofErr w:type="spellEnd"/>
      <w:r w:rsidRPr="00816D0F">
        <w:rPr>
          <w:lang w:val="en-US" w:eastAsia="en-US" w:bidi="ar-SA"/>
        </w:rPr>
        <w:t>, N. (2007). Freshwater fish seed resources in India. In M. G. Bondad-</w:t>
      </w:r>
      <w:proofErr w:type="spellStart"/>
      <w:r w:rsidRPr="00816D0F">
        <w:rPr>
          <w:lang w:val="en-US" w:eastAsia="en-US" w:bidi="ar-SA"/>
        </w:rPr>
        <w:t>Reantaso</w:t>
      </w:r>
      <w:proofErr w:type="spellEnd"/>
      <w:r w:rsidRPr="00816D0F">
        <w:rPr>
          <w:lang w:val="en-US" w:eastAsia="en-US" w:bidi="ar-SA"/>
        </w:rPr>
        <w:t xml:space="preserve"> (Ed.), </w:t>
      </w:r>
      <w:r w:rsidRPr="00816D0F">
        <w:rPr>
          <w:i/>
          <w:iCs/>
          <w:lang w:val="en-US" w:eastAsia="en-US" w:bidi="ar-SA"/>
        </w:rPr>
        <w:t>Assessment of freshwater fish seed resources for sustainable aquaculture</w:t>
      </w:r>
      <w:r w:rsidRPr="00816D0F">
        <w:rPr>
          <w:lang w:val="en-US" w:eastAsia="en-US" w:bidi="ar-SA"/>
        </w:rPr>
        <w:t xml:space="preserve"> (FAO </w:t>
      </w:r>
      <w:r w:rsidRPr="00816D0F">
        <w:rPr>
          <w:lang w:val="en-US" w:eastAsia="en-US" w:bidi="ar-SA"/>
        </w:rPr>
        <w:lastRenderedPageBreak/>
        <w:t xml:space="preserve">Fisheries Technical Paper No. 501, pp. 267–327). Food and Agriculture Organization of the United Nations. </w:t>
      </w:r>
      <w:hyperlink r:id="rId11" w:history="1">
        <w:r w:rsidRPr="00816D0F">
          <w:rPr>
            <w:color w:val="0000FF"/>
            <w:u w:val="single"/>
            <w:lang w:val="en-US" w:eastAsia="en-US" w:bidi="ar-SA"/>
          </w:rPr>
          <w:t>https://www.fao.org/4/a1495e/a1495e.pdf</w:t>
        </w:r>
      </w:hyperlink>
    </w:p>
    <w:p w14:paraId="71CAC3C6"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Bhowmick, R. M., </w:t>
      </w:r>
      <w:proofErr w:type="spellStart"/>
      <w:r w:rsidRPr="00816D0F">
        <w:rPr>
          <w:lang w:val="en-US" w:eastAsia="en-US" w:bidi="ar-SA"/>
        </w:rPr>
        <w:t>Kowtal</w:t>
      </w:r>
      <w:proofErr w:type="spellEnd"/>
      <w:r w:rsidRPr="00816D0F">
        <w:rPr>
          <w:lang w:val="en-US" w:eastAsia="en-US" w:bidi="ar-SA"/>
        </w:rPr>
        <w:t xml:space="preserve">, G. V., Jana, R. K., &amp; Gupta, S. D. (1977). Experiments on second spawning of major Indian carps in the same season by </w:t>
      </w:r>
      <w:proofErr w:type="spellStart"/>
      <w:r w:rsidRPr="00816D0F">
        <w:rPr>
          <w:lang w:val="en-US" w:eastAsia="en-US" w:bidi="ar-SA"/>
        </w:rPr>
        <w:t>hypophysation</w:t>
      </w:r>
      <w:proofErr w:type="spellEnd"/>
      <w:r w:rsidRPr="00816D0F">
        <w:rPr>
          <w:lang w:val="en-US" w:eastAsia="en-US" w:bidi="ar-SA"/>
        </w:rPr>
        <w:t xml:space="preserve">. </w:t>
      </w:r>
      <w:r w:rsidRPr="00816D0F">
        <w:rPr>
          <w:i/>
          <w:iCs/>
          <w:lang w:val="en-US" w:eastAsia="en-US" w:bidi="ar-SA"/>
        </w:rPr>
        <w:t>Aquaculture, 12</w:t>
      </w:r>
      <w:r w:rsidRPr="00816D0F">
        <w:rPr>
          <w:lang w:val="en-US" w:eastAsia="en-US" w:bidi="ar-SA"/>
        </w:rPr>
        <w:t xml:space="preserve">(2), 149–155. </w:t>
      </w:r>
      <w:hyperlink r:id="rId12" w:history="1">
        <w:r w:rsidRPr="00816D0F">
          <w:rPr>
            <w:color w:val="0000FF"/>
            <w:u w:val="single"/>
            <w:lang w:val="en-US" w:eastAsia="en-US" w:bidi="ar-SA"/>
          </w:rPr>
          <w:t>https://doi.org/10.1016/0044-8486(77)90182-X</w:t>
        </w:r>
      </w:hyperlink>
    </w:p>
    <w:p w14:paraId="0AC56E4E"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Christie, M. R., Marine, M. L., French, R. A., &amp; Blouin, M. S. (2012). Genetic adaptation to captivity can occur in a single generation. </w:t>
      </w:r>
      <w:r w:rsidRPr="00816D0F">
        <w:rPr>
          <w:i/>
          <w:iCs/>
          <w:lang w:val="en-US" w:eastAsia="en-US" w:bidi="ar-SA"/>
        </w:rPr>
        <w:t>Proceedings of the National Academy of Sciences, 109</w:t>
      </w:r>
      <w:r w:rsidRPr="00816D0F">
        <w:rPr>
          <w:lang w:val="en-US" w:eastAsia="en-US" w:bidi="ar-SA"/>
        </w:rPr>
        <w:t xml:space="preserve">(1), 238–242. </w:t>
      </w:r>
      <w:hyperlink r:id="rId13" w:history="1">
        <w:r w:rsidRPr="00816D0F">
          <w:rPr>
            <w:color w:val="0000FF"/>
            <w:u w:val="single"/>
            <w:lang w:val="en-US" w:eastAsia="en-US" w:bidi="ar-SA"/>
          </w:rPr>
          <w:t>https://doi.org/10.1073/pnas.1111073109</w:t>
        </w:r>
      </w:hyperlink>
    </w:p>
    <w:p w14:paraId="5325650D"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Das, M. K., Sharma, A. P., Sahu, S. K., Srivastava, P. K., &amp; Rej, A. (2013). Impacts and vulnerability of inland fisheries to climate change in the Ganga River system in India. </w:t>
      </w:r>
      <w:r w:rsidRPr="00816D0F">
        <w:rPr>
          <w:i/>
          <w:iCs/>
          <w:lang w:val="en-US" w:eastAsia="en-US" w:bidi="ar-SA"/>
        </w:rPr>
        <w:t>Aquatic Ecosystem Health &amp; Management, 16</w:t>
      </w:r>
      <w:r w:rsidRPr="00816D0F">
        <w:rPr>
          <w:lang w:val="en-US" w:eastAsia="en-US" w:bidi="ar-SA"/>
        </w:rPr>
        <w:t xml:space="preserve">(4), 415–424. </w:t>
      </w:r>
      <w:hyperlink r:id="rId14" w:history="1">
        <w:r w:rsidRPr="00816D0F">
          <w:rPr>
            <w:color w:val="0000FF"/>
            <w:u w:val="single"/>
            <w:lang w:val="en-US" w:eastAsia="en-US" w:bidi="ar-SA"/>
          </w:rPr>
          <w:t>https://doi.org/10.1080/14634988.2013.851585</w:t>
        </w:r>
      </w:hyperlink>
    </w:p>
    <w:p w14:paraId="5CA27ED6"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De Silva, S. S. (2003). Culture-based fisheries: An </w:t>
      </w:r>
      <w:proofErr w:type="spellStart"/>
      <w:r w:rsidRPr="00816D0F">
        <w:rPr>
          <w:lang w:val="en-US" w:eastAsia="en-US" w:bidi="ar-SA"/>
        </w:rPr>
        <w:t>underutilised</w:t>
      </w:r>
      <w:proofErr w:type="spellEnd"/>
      <w:r w:rsidRPr="00816D0F">
        <w:rPr>
          <w:lang w:val="en-US" w:eastAsia="en-US" w:bidi="ar-SA"/>
        </w:rPr>
        <w:t xml:space="preserve"> opportunity in aquaculture development. </w:t>
      </w:r>
      <w:r w:rsidRPr="00816D0F">
        <w:rPr>
          <w:i/>
          <w:iCs/>
          <w:lang w:val="en-US" w:eastAsia="en-US" w:bidi="ar-SA"/>
        </w:rPr>
        <w:t>Aquaculture, 221</w:t>
      </w:r>
      <w:r w:rsidRPr="00816D0F">
        <w:rPr>
          <w:lang w:val="en-US" w:eastAsia="en-US" w:bidi="ar-SA"/>
        </w:rPr>
        <w:t xml:space="preserve">(1–4), 221–243. </w:t>
      </w:r>
      <w:hyperlink r:id="rId15" w:history="1">
        <w:r w:rsidRPr="00816D0F">
          <w:rPr>
            <w:color w:val="0000FF"/>
            <w:u w:val="single"/>
            <w:lang w:val="en-US" w:eastAsia="en-US" w:bidi="ar-SA"/>
          </w:rPr>
          <w:t>https://doi.org/10.1016/S0044-8486(02)00657-9</w:t>
        </w:r>
      </w:hyperlink>
    </w:p>
    <w:p w14:paraId="60E8ACC9"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Dubey, G. P., &amp; Tuli, R. P. (1961). Observations on the breeding of major carps in Madhya Pradesh. </w:t>
      </w:r>
      <w:r w:rsidRPr="00816D0F">
        <w:rPr>
          <w:i/>
          <w:iCs/>
          <w:lang w:val="en-US" w:eastAsia="en-US" w:bidi="ar-SA"/>
        </w:rPr>
        <w:t>Journal of the Bombay Natural History Society, 58</w:t>
      </w:r>
      <w:r w:rsidRPr="00816D0F">
        <w:rPr>
          <w:lang w:val="en-US" w:eastAsia="en-US" w:bidi="ar-SA"/>
        </w:rPr>
        <w:t xml:space="preserve">(1), 81–91. </w:t>
      </w:r>
      <w:hyperlink r:id="rId16" w:history="1">
        <w:r w:rsidRPr="00816D0F">
          <w:rPr>
            <w:color w:val="0000FF"/>
            <w:u w:val="single"/>
            <w:lang w:val="en-US" w:eastAsia="en-US" w:bidi="ar-SA"/>
          </w:rPr>
          <w:t>https://doi.org/10.5281/zenodo.13484916</w:t>
        </w:r>
      </w:hyperlink>
    </w:p>
    <w:p w14:paraId="59397B14"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Eknath, A. E., &amp; Doyle, R. W. (1985). Indirect selection for growth and life-history traits in Indian carp aquaculture: 1. Effects of broodstock management. </w:t>
      </w:r>
      <w:r w:rsidRPr="00816D0F">
        <w:rPr>
          <w:i/>
          <w:iCs/>
          <w:lang w:val="en-US" w:eastAsia="en-US" w:bidi="ar-SA"/>
        </w:rPr>
        <w:t>Aquaculture, 49</w:t>
      </w:r>
      <w:r w:rsidRPr="00816D0F">
        <w:rPr>
          <w:lang w:val="en-US" w:eastAsia="en-US" w:bidi="ar-SA"/>
        </w:rPr>
        <w:t xml:space="preserve">(1), 73–84. </w:t>
      </w:r>
      <w:hyperlink r:id="rId17" w:history="1">
        <w:r w:rsidRPr="00816D0F">
          <w:rPr>
            <w:color w:val="0000FF"/>
            <w:u w:val="single"/>
            <w:lang w:val="en-US" w:eastAsia="en-US" w:bidi="ar-SA"/>
          </w:rPr>
          <w:t>https://doi.org/10.1016/0044-8486(85)90191-7</w:t>
        </w:r>
      </w:hyperlink>
    </w:p>
    <w:p w14:paraId="0D3382DD"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Eknath, A. E., &amp; Doyle, R. W. (1990). Effective population size and rate of inbreeding in aquaculture of Indian major carps. </w:t>
      </w:r>
      <w:r w:rsidRPr="00816D0F">
        <w:rPr>
          <w:i/>
          <w:iCs/>
          <w:lang w:val="en-US" w:eastAsia="en-US" w:bidi="ar-SA"/>
        </w:rPr>
        <w:t>Aquaculture, 85</w:t>
      </w:r>
      <w:r w:rsidRPr="00816D0F">
        <w:rPr>
          <w:lang w:val="en-US" w:eastAsia="en-US" w:bidi="ar-SA"/>
        </w:rPr>
        <w:t xml:space="preserve">(1–4), 293–305. </w:t>
      </w:r>
      <w:hyperlink r:id="rId18" w:history="1">
        <w:r w:rsidRPr="00816D0F">
          <w:rPr>
            <w:color w:val="0000FF"/>
            <w:u w:val="single"/>
            <w:lang w:val="en-US" w:eastAsia="en-US" w:bidi="ar-SA"/>
          </w:rPr>
          <w:t>https://doi.org/10.1016/0044-8486(90)90028-L</w:t>
        </w:r>
      </w:hyperlink>
    </w:p>
    <w:p w14:paraId="0C300E89"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Fessehaye, Y., </w:t>
      </w:r>
      <w:proofErr w:type="spellStart"/>
      <w:r w:rsidRPr="00816D0F">
        <w:rPr>
          <w:lang w:val="en-US" w:eastAsia="en-US" w:bidi="ar-SA"/>
        </w:rPr>
        <w:t>Elbialy</w:t>
      </w:r>
      <w:proofErr w:type="spellEnd"/>
      <w:r w:rsidRPr="00816D0F">
        <w:rPr>
          <w:lang w:val="en-US" w:eastAsia="en-US" w:bidi="ar-SA"/>
        </w:rPr>
        <w:t xml:space="preserve">, Z. I., Rezk, M. A., </w:t>
      </w:r>
      <w:proofErr w:type="spellStart"/>
      <w:r w:rsidRPr="00816D0F">
        <w:rPr>
          <w:lang w:val="en-US" w:eastAsia="en-US" w:bidi="ar-SA"/>
        </w:rPr>
        <w:t>Crooijmans</w:t>
      </w:r>
      <w:proofErr w:type="spellEnd"/>
      <w:r w:rsidRPr="00816D0F">
        <w:rPr>
          <w:lang w:val="en-US" w:eastAsia="en-US" w:bidi="ar-SA"/>
        </w:rPr>
        <w:t xml:space="preserve">, R. P. M. A., </w:t>
      </w:r>
      <w:proofErr w:type="spellStart"/>
      <w:r w:rsidRPr="00816D0F">
        <w:rPr>
          <w:lang w:val="en-US" w:eastAsia="en-US" w:bidi="ar-SA"/>
        </w:rPr>
        <w:t>Bovenhuis</w:t>
      </w:r>
      <w:proofErr w:type="spellEnd"/>
      <w:r w:rsidRPr="00816D0F">
        <w:rPr>
          <w:lang w:val="en-US" w:eastAsia="en-US" w:bidi="ar-SA"/>
        </w:rPr>
        <w:t>, H., &amp; Komen, H. (2006). Mating systems and male reproductive success in Nile tilapia (</w:t>
      </w:r>
      <w:r w:rsidRPr="00816D0F">
        <w:rPr>
          <w:i/>
          <w:iCs/>
          <w:lang w:val="en-US" w:eastAsia="en-US" w:bidi="ar-SA"/>
        </w:rPr>
        <w:t>Oreochromis niloticus</w:t>
      </w:r>
      <w:r w:rsidRPr="00816D0F">
        <w:rPr>
          <w:lang w:val="en-US" w:eastAsia="en-US" w:bidi="ar-SA"/>
        </w:rPr>
        <w:t xml:space="preserve">) in breeding hapas: A microsatellite analysis. </w:t>
      </w:r>
      <w:r w:rsidRPr="00816D0F">
        <w:rPr>
          <w:i/>
          <w:iCs/>
          <w:lang w:val="en-US" w:eastAsia="en-US" w:bidi="ar-SA"/>
        </w:rPr>
        <w:t>Aquaculture, 256</w:t>
      </w:r>
      <w:r w:rsidRPr="00816D0F">
        <w:rPr>
          <w:lang w:val="en-US" w:eastAsia="en-US" w:bidi="ar-SA"/>
        </w:rPr>
        <w:t xml:space="preserve">(1–4), 148–158. </w:t>
      </w:r>
      <w:hyperlink r:id="rId19" w:history="1">
        <w:r w:rsidRPr="00816D0F">
          <w:rPr>
            <w:color w:val="0000FF"/>
            <w:u w:val="single"/>
            <w:lang w:val="en-US" w:eastAsia="en-US" w:bidi="ar-SA"/>
          </w:rPr>
          <w:t>https://doi.org/10.1016/j.aquaculture.2006.02.024</w:t>
        </w:r>
      </w:hyperlink>
    </w:p>
    <w:p w14:paraId="2AAA64BA"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Grant, M. J., &amp; Booth, A. (2009). A typology of reviews: An analysis of 14 review types and associated methodologies. </w:t>
      </w:r>
      <w:r w:rsidRPr="00816D0F">
        <w:rPr>
          <w:i/>
          <w:iCs/>
          <w:lang w:val="en-US" w:eastAsia="en-US" w:bidi="ar-SA"/>
        </w:rPr>
        <w:t>Health Information &amp; Libraries Journal, 26</w:t>
      </w:r>
      <w:r w:rsidRPr="00816D0F">
        <w:rPr>
          <w:lang w:val="en-US" w:eastAsia="en-US" w:bidi="ar-SA"/>
        </w:rPr>
        <w:t xml:space="preserve">(2), 91–108. </w:t>
      </w:r>
      <w:hyperlink r:id="rId20" w:history="1">
        <w:r w:rsidRPr="00816D0F">
          <w:rPr>
            <w:color w:val="0000FF"/>
            <w:u w:val="single"/>
            <w:lang w:val="en-US" w:eastAsia="en-US" w:bidi="ar-SA"/>
          </w:rPr>
          <w:t>https://doi.org/10.1111/j.1471-1842.2009.00848.x</w:t>
        </w:r>
      </w:hyperlink>
    </w:p>
    <w:p w14:paraId="65E70DEF"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Grant, W. S., Jasper, J., Bekkevold, D., &amp; Adkison, M. (2017). Responsible genetic approach to stock restoration, sea ranching and stock enhancement of marine fishes and invertebrates. </w:t>
      </w:r>
      <w:r w:rsidRPr="00816D0F">
        <w:rPr>
          <w:i/>
          <w:iCs/>
          <w:lang w:val="en-US" w:eastAsia="en-US" w:bidi="ar-SA"/>
        </w:rPr>
        <w:t>Reviews in Fish Biology and Fisheries, 27</w:t>
      </w:r>
      <w:r w:rsidRPr="00816D0F">
        <w:rPr>
          <w:lang w:val="en-US" w:eastAsia="en-US" w:bidi="ar-SA"/>
        </w:rPr>
        <w:t xml:space="preserve">(3), 615–649. </w:t>
      </w:r>
      <w:hyperlink r:id="rId21" w:history="1">
        <w:r w:rsidRPr="00816D0F">
          <w:rPr>
            <w:color w:val="0000FF"/>
            <w:u w:val="single"/>
            <w:lang w:val="en-US" w:eastAsia="en-US" w:bidi="ar-SA"/>
          </w:rPr>
          <w:t>https://doi.org/10.1007/s11160-017-9489-7</w:t>
        </w:r>
      </w:hyperlink>
    </w:p>
    <w:p w14:paraId="6C0E65E9"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Greenhalgh, T., Thorne, S., &amp; </w:t>
      </w:r>
      <w:proofErr w:type="spellStart"/>
      <w:r w:rsidRPr="00816D0F">
        <w:rPr>
          <w:lang w:val="en-US" w:eastAsia="en-US" w:bidi="ar-SA"/>
        </w:rPr>
        <w:t>Malterud</w:t>
      </w:r>
      <w:proofErr w:type="spellEnd"/>
      <w:r w:rsidRPr="00816D0F">
        <w:rPr>
          <w:lang w:val="en-US" w:eastAsia="en-US" w:bidi="ar-SA"/>
        </w:rPr>
        <w:t xml:space="preserve">, K. (2018). Time to challenge the spurious hierarchy of systematic over narrative reviews? </w:t>
      </w:r>
      <w:r w:rsidRPr="00816D0F">
        <w:rPr>
          <w:i/>
          <w:iCs/>
          <w:lang w:val="en-US" w:eastAsia="en-US" w:bidi="ar-SA"/>
        </w:rPr>
        <w:t>European Journal of Clinical Investigation, 48</w:t>
      </w:r>
      <w:r w:rsidRPr="00816D0F">
        <w:rPr>
          <w:lang w:val="en-US" w:eastAsia="en-US" w:bidi="ar-SA"/>
        </w:rPr>
        <w:t xml:space="preserve">(6), Article e12931. </w:t>
      </w:r>
      <w:hyperlink r:id="rId22" w:history="1">
        <w:r w:rsidRPr="00816D0F">
          <w:rPr>
            <w:color w:val="0000FF"/>
            <w:u w:val="single"/>
            <w:lang w:val="en-US" w:eastAsia="en-US" w:bidi="ar-SA"/>
          </w:rPr>
          <w:t>https://doi.org/10.1111/eci.12931</w:t>
        </w:r>
      </w:hyperlink>
    </w:p>
    <w:p w14:paraId="7F687E8C"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lastRenderedPageBreak/>
        <w:t xml:space="preserve">Hamilton, M. G., </w:t>
      </w:r>
      <w:proofErr w:type="spellStart"/>
      <w:r w:rsidRPr="00816D0F">
        <w:rPr>
          <w:lang w:val="en-US" w:eastAsia="en-US" w:bidi="ar-SA"/>
        </w:rPr>
        <w:t>Mekkawy</w:t>
      </w:r>
      <w:proofErr w:type="spellEnd"/>
      <w:r w:rsidRPr="00816D0F">
        <w:rPr>
          <w:lang w:val="en-US" w:eastAsia="en-US" w:bidi="ar-SA"/>
        </w:rPr>
        <w:t xml:space="preserve">, W., &amp; Benzie, J. A. H. (2019). Sibship assignment to the founders of a Bangladeshi </w:t>
      </w:r>
      <w:proofErr w:type="spellStart"/>
      <w:r w:rsidRPr="00816D0F">
        <w:rPr>
          <w:i/>
          <w:iCs/>
          <w:lang w:val="en-US" w:eastAsia="en-US" w:bidi="ar-SA"/>
        </w:rPr>
        <w:t>Catla</w:t>
      </w:r>
      <w:proofErr w:type="spellEnd"/>
      <w:r w:rsidRPr="00816D0F">
        <w:rPr>
          <w:i/>
          <w:iCs/>
          <w:lang w:val="en-US" w:eastAsia="en-US" w:bidi="ar-SA"/>
        </w:rPr>
        <w:t xml:space="preserve"> </w:t>
      </w:r>
      <w:proofErr w:type="spellStart"/>
      <w:r w:rsidRPr="00816D0F">
        <w:rPr>
          <w:i/>
          <w:iCs/>
          <w:lang w:val="en-US" w:eastAsia="en-US" w:bidi="ar-SA"/>
        </w:rPr>
        <w:t>catla</w:t>
      </w:r>
      <w:proofErr w:type="spellEnd"/>
      <w:r w:rsidRPr="00816D0F">
        <w:rPr>
          <w:lang w:val="en-US" w:eastAsia="en-US" w:bidi="ar-SA"/>
        </w:rPr>
        <w:t xml:space="preserve"> breeding population. </w:t>
      </w:r>
      <w:r w:rsidRPr="00816D0F">
        <w:rPr>
          <w:i/>
          <w:iCs/>
          <w:lang w:val="en-US" w:eastAsia="en-US" w:bidi="ar-SA"/>
        </w:rPr>
        <w:t>Genetics Selection Evolution, 51</w:t>
      </w:r>
      <w:r w:rsidRPr="00816D0F">
        <w:rPr>
          <w:lang w:val="en-US" w:eastAsia="en-US" w:bidi="ar-SA"/>
        </w:rPr>
        <w:t xml:space="preserve">, Article 17. </w:t>
      </w:r>
      <w:hyperlink r:id="rId23" w:history="1">
        <w:r w:rsidRPr="00816D0F">
          <w:rPr>
            <w:color w:val="0000FF"/>
            <w:u w:val="single"/>
            <w:lang w:val="en-US" w:eastAsia="en-US" w:bidi="ar-SA"/>
          </w:rPr>
          <w:t>https://doi.org/10.1186/s12711-019-0454-x</w:t>
        </w:r>
      </w:hyperlink>
    </w:p>
    <w:p w14:paraId="66CBB811"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Hansen, M. M., Simonsen, V., Mensberg, K.-L. D., Sarder, M. R. I., &amp; Alam, M. S. (2006). Loss of genetic variation in hatchery-reared Indian major carp, </w:t>
      </w:r>
      <w:proofErr w:type="spellStart"/>
      <w:r w:rsidRPr="00816D0F">
        <w:rPr>
          <w:i/>
          <w:iCs/>
          <w:lang w:val="en-US" w:eastAsia="en-US" w:bidi="ar-SA"/>
        </w:rPr>
        <w:t>Catla</w:t>
      </w:r>
      <w:proofErr w:type="spellEnd"/>
      <w:r w:rsidRPr="00816D0F">
        <w:rPr>
          <w:i/>
          <w:iCs/>
          <w:lang w:val="en-US" w:eastAsia="en-US" w:bidi="ar-SA"/>
        </w:rPr>
        <w:t xml:space="preserve"> </w:t>
      </w:r>
      <w:proofErr w:type="spellStart"/>
      <w:r w:rsidRPr="00816D0F">
        <w:rPr>
          <w:i/>
          <w:iCs/>
          <w:lang w:val="en-US" w:eastAsia="en-US" w:bidi="ar-SA"/>
        </w:rPr>
        <w:t>catla</w:t>
      </w:r>
      <w:proofErr w:type="spellEnd"/>
      <w:r w:rsidRPr="00816D0F">
        <w:rPr>
          <w:lang w:val="en-US" w:eastAsia="en-US" w:bidi="ar-SA"/>
        </w:rPr>
        <w:t xml:space="preserve">. </w:t>
      </w:r>
      <w:r w:rsidRPr="00816D0F">
        <w:rPr>
          <w:i/>
          <w:iCs/>
          <w:lang w:val="en-US" w:eastAsia="en-US" w:bidi="ar-SA"/>
        </w:rPr>
        <w:t>Journal of Fish Biology, 69</w:t>
      </w:r>
      <w:r w:rsidRPr="00816D0F">
        <w:rPr>
          <w:lang w:val="en-US" w:eastAsia="en-US" w:bidi="ar-SA"/>
        </w:rPr>
        <w:t xml:space="preserve">(Suppl. B), 229–241. </w:t>
      </w:r>
      <w:hyperlink r:id="rId24" w:history="1">
        <w:r w:rsidRPr="00816D0F">
          <w:rPr>
            <w:color w:val="0000FF"/>
            <w:u w:val="single"/>
            <w:lang w:val="en-US" w:eastAsia="en-US" w:bidi="ar-SA"/>
          </w:rPr>
          <w:t>https://doi.org/10.1111/j.1095-8649.2006.01285.x</w:t>
        </w:r>
      </w:hyperlink>
    </w:p>
    <w:p w14:paraId="30616414"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Islam, M. R., Olowe, O. S., Mely, S. S., Hossain, M. A., Das, M., &amp; Zaman, M. F. U. (2023). Review of the current situation, problems, and challenges in fish seed production and supply for Bangladesh's aquaculture development. </w:t>
      </w:r>
      <w:r w:rsidRPr="00816D0F">
        <w:rPr>
          <w:i/>
          <w:iCs/>
          <w:lang w:val="en-US" w:eastAsia="en-US" w:bidi="ar-SA"/>
        </w:rPr>
        <w:t>Aquatic Living Resources, 36</w:t>
      </w:r>
      <w:r w:rsidRPr="00816D0F">
        <w:rPr>
          <w:lang w:val="en-US" w:eastAsia="en-US" w:bidi="ar-SA"/>
        </w:rPr>
        <w:t xml:space="preserve">, Article 32. </w:t>
      </w:r>
      <w:hyperlink r:id="rId25" w:history="1">
        <w:r w:rsidRPr="00816D0F">
          <w:rPr>
            <w:color w:val="0000FF"/>
            <w:u w:val="single"/>
            <w:lang w:val="en-US" w:eastAsia="en-US" w:bidi="ar-SA"/>
          </w:rPr>
          <w:t>https://doi.org/10.1051/alr/2023028</w:t>
        </w:r>
      </w:hyperlink>
    </w:p>
    <w:p w14:paraId="23492F6E" w14:textId="77777777" w:rsidR="00816D0F" w:rsidRPr="00816D0F" w:rsidRDefault="00816D0F" w:rsidP="00816D0F">
      <w:pPr>
        <w:spacing w:before="100" w:beforeAutospacing="1" w:after="100" w:afterAutospacing="1"/>
        <w:rPr>
          <w:lang w:val="en-US" w:eastAsia="en-US" w:bidi="ar-SA"/>
        </w:rPr>
      </w:pPr>
      <w:proofErr w:type="spellStart"/>
      <w:r w:rsidRPr="00816D0F">
        <w:rPr>
          <w:lang w:val="en-US" w:eastAsia="en-US" w:bidi="ar-SA"/>
        </w:rPr>
        <w:t>Jhingran</w:t>
      </w:r>
      <w:proofErr w:type="spellEnd"/>
      <w:r w:rsidRPr="00816D0F">
        <w:rPr>
          <w:lang w:val="en-US" w:eastAsia="en-US" w:bidi="ar-SA"/>
        </w:rPr>
        <w:t xml:space="preserve">, V. G., &amp; Pullin, R. S. V. (1985). </w:t>
      </w:r>
      <w:r w:rsidRPr="00816D0F">
        <w:rPr>
          <w:i/>
          <w:iCs/>
          <w:lang w:val="en-US" w:eastAsia="en-US" w:bidi="ar-SA"/>
        </w:rPr>
        <w:t>A hatchery manual for the common, Chinese and Indian major carps</w:t>
      </w:r>
      <w:r w:rsidRPr="00816D0F">
        <w:rPr>
          <w:lang w:val="en-US" w:eastAsia="en-US" w:bidi="ar-SA"/>
        </w:rPr>
        <w:t xml:space="preserve"> (ICLARM Studies and Reviews 11). Asian Development Bank; International Center for Living Aquatic Resources Management. </w:t>
      </w:r>
      <w:hyperlink r:id="rId26" w:history="1">
        <w:r w:rsidRPr="00816D0F">
          <w:rPr>
            <w:color w:val="0000FF"/>
            <w:u w:val="single"/>
            <w:lang w:val="en-US" w:eastAsia="en-US" w:bidi="ar-SA"/>
          </w:rPr>
          <w:t>https://digitalarchive.worldfishcenter.org/items/c64852a2-1c6c-4293-b639-a07a76fa9938</w:t>
        </w:r>
      </w:hyperlink>
    </w:p>
    <w:p w14:paraId="49AD5279"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Kapur, K. (1981). Spawning of major Indian carps: A review. </w:t>
      </w:r>
      <w:r w:rsidRPr="00816D0F">
        <w:rPr>
          <w:i/>
          <w:iCs/>
          <w:lang w:val="en-US" w:eastAsia="en-US" w:bidi="ar-SA"/>
        </w:rPr>
        <w:t xml:space="preserve">Acta </w:t>
      </w:r>
      <w:proofErr w:type="spellStart"/>
      <w:r w:rsidRPr="00816D0F">
        <w:rPr>
          <w:i/>
          <w:iCs/>
          <w:lang w:val="en-US" w:eastAsia="en-US" w:bidi="ar-SA"/>
        </w:rPr>
        <w:t>Hydrochimica</w:t>
      </w:r>
      <w:proofErr w:type="spellEnd"/>
      <w:r w:rsidRPr="00816D0F">
        <w:rPr>
          <w:i/>
          <w:iCs/>
          <w:lang w:val="en-US" w:eastAsia="en-US" w:bidi="ar-SA"/>
        </w:rPr>
        <w:t xml:space="preserve"> et </w:t>
      </w:r>
      <w:proofErr w:type="spellStart"/>
      <w:r w:rsidRPr="00816D0F">
        <w:rPr>
          <w:i/>
          <w:iCs/>
          <w:lang w:val="en-US" w:eastAsia="en-US" w:bidi="ar-SA"/>
        </w:rPr>
        <w:t>Hydrobiologica</w:t>
      </w:r>
      <w:proofErr w:type="spellEnd"/>
      <w:r w:rsidRPr="00816D0F">
        <w:rPr>
          <w:i/>
          <w:iCs/>
          <w:lang w:val="en-US" w:eastAsia="en-US" w:bidi="ar-SA"/>
        </w:rPr>
        <w:t>, 9</w:t>
      </w:r>
      <w:r w:rsidRPr="00816D0F">
        <w:rPr>
          <w:lang w:val="en-US" w:eastAsia="en-US" w:bidi="ar-SA"/>
        </w:rPr>
        <w:t xml:space="preserve">(2), 163–182. </w:t>
      </w:r>
      <w:hyperlink r:id="rId27" w:history="1">
        <w:r w:rsidRPr="00816D0F">
          <w:rPr>
            <w:color w:val="0000FF"/>
            <w:u w:val="single"/>
            <w:lang w:val="en-US" w:eastAsia="en-US" w:bidi="ar-SA"/>
          </w:rPr>
          <w:t>https://doi.org/10.1002/aheh.19810090205</w:t>
        </w:r>
      </w:hyperlink>
    </w:p>
    <w:p w14:paraId="1941B8B0"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Karamchandani, S. J., Mukerji, G. N., Srivastava, G. N., &amp; Chandra, K. (1979). Observations on the breeding of major carps in a dry bundh of Uttar Pradesh during 1976 monsoon season. </w:t>
      </w:r>
      <w:r w:rsidRPr="00816D0F">
        <w:rPr>
          <w:i/>
          <w:iCs/>
          <w:lang w:val="en-US" w:eastAsia="en-US" w:bidi="ar-SA"/>
        </w:rPr>
        <w:t>Journal of the Bombay Natural History Society, 76</w:t>
      </w:r>
      <w:r w:rsidRPr="00816D0F">
        <w:rPr>
          <w:lang w:val="en-US" w:eastAsia="en-US" w:bidi="ar-SA"/>
        </w:rPr>
        <w:t xml:space="preserve">, 431–438. </w:t>
      </w:r>
      <w:hyperlink r:id="rId28" w:history="1">
        <w:r w:rsidRPr="00816D0F">
          <w:rPr>
            <w:color w:val="0000FF"/>
            <w:u w:val="single"/>
            <w:lang w:val="en-US" w:eastAsia="en-US" w:bidi="ar-SA"/>
          </w:rPr>
          <w:t>https://doi.org/10.5281/zenodo.13662531</w:t>
        </w:r>
      </w:hyperlink>
    </w:p>
    <w:p w14:paraId="0956EB6B"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Khan, M. M. R., Alam, M. S., &amp; Bhuiyan, M. M. H. (2006). Allozyme variation of hatchery and river populations of rohu (</w:t>
      </w:r>
      <w:proofErr w:type="spellStart"/>
      <w:r w:rsidRPr="00816D0F">
        <w:rPr>
          <w:i/>
          <w:iCs/>
          <w:lang w:val="en-US" w:eastAsia="en-US" w:bidi="ar-SA"/>
        </w:rPr>
        <w:t>Labeo</w:t>
      </w:r>
      <w:proofErr w:type="spellEnd"/>
      <w:r w:rsidRPr="00816D0F">
        <w:rPr>
          <w:i/>
          <w:iCs/>
          <w:lang w:val="en-US" w:eastAsia="en-US" w:bidi="ar-SA"/>
        </w:rPr>
        <w:t xml:space="preserve"> </w:t>
      </w:r>
      <w:proofErr w:type="spellStart"/>
      <w:r w:rsidRPr="00816D0F">
        <w:rPr>
          <w:i/>
          <w:iCs/>
          <w:lang w:val="en-US" w:eastAsia="en-US" w:bidi="ar-SA"/>
        </w:rPr>
        <w:t>rohita</w:t>
      </w:r>
      <w:proofErr w:type="spellEnd"/>
      <w:r w:rsidRPr="00816D0F">
        <w:rPr>
          <w:lang w:val="en-US" w:eastAsia="en-US" w:bidi="ar-SA"/>
        </w:rPr>
        <w:t xml:space="preserve">, Hamilton) in Bangladesh. </w:t>
      </w:r>
      <w:r w:rsidRPr="00816D0F">
        <w:rPr>
          <w:i/>
          <w:iCs/>
          <w:lang w:val="en-US" w:eastAsia="en-US" w:bidi="ar-SA"/>
        </w:rPr>
        <w:t>Aquaculture Research, 37</w:t>
      </w:r>
      <w:r w:rsidRPr="00816D0F">
        <w:rPr>
          <w:lang w:val="en-US" w:eastAsia="en-US" w:bidi="ar-SA"/>
        </w:rPr>
        <w:t xml:space="preserve">(3), 233–240. </w:t>
      </w:r>
      <w:hyperlink r:id="rId29" w:history="1">
        <w:r w:rsidRPr="00816D0F">
          <w:rPr>
            <w:color w:val="0000FF"/>
            <w:u w:val="single"/>
            <w:lang w:val="en-US" w:eastAsia="en-US" w:bidi="ar-SA"/>
          </w:rPr>
          <w:t>https://doi.org/10.1111/j.1365-2109.2005.01423.x</w:t>
        </w:r>
      </w:hyperlink>
    </w:p>
    <w:p w14:paraId="6692132D"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Kumar, D. (1992). </w:t>
      </w:r>
      <w:r w:rsidRPr="00816D0F">
        <w:rPr>
          <w:i/>
          <w:iCs/>
          <w:lang w:val="en-US" w:eastAsia="en-US" w:bidi="ar-SA"/>
        </w:rPr>
        <w:t>Fish culture in undrainable ponds: A manual for extension</w:t>
      </w:r>
      <w:r w:rsidRPr="00816D0F">
        <w:rPr>
          <w:lang w:val="en-US" w:eastAsia="en-US" w:bidi="ar-SA"/>
        </w:rPr>
        <w:t xml:space="preserve"> (FAO Fisheries Technical Paper No. 325). Food and Agriculture Organization of the United Nations. </w:t>
      </w:r>
      <w:hyperlink r:id="rId30" w:history="1">
        <w:r w:rsidRPr="00816D0F">
          <w:rPr>
            <w:color w:val="0000FF"/>
            <w:u w:val="single"/>
            <w:lang w:val="en-US" w:eastAsia="en-US" w:bidi="ar-SA"/>
          </w:rPr>
          <w:t>https://www.fao.org/4/t0555e/t0555e00.htm</w:t>
        </w:r>
      </w:hyperlink>
    </w:p>
    <w:p w14:paraId="0CF6A51B"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Lal, K. K., Kumar, A., Kumar, S., Charan, R., Mohindra, V., Lucente, D., Singh, R. K., Basheer, V. S., </w:t>
      </w:r>
      <w:proofErr w:type="spellStart"/>
      <w:r w:rsidRPr="00816D0F">
        <w:rPr>
          <w:lang w:val="en-US" w:eastAsia="en-US" w:bidi="ar-SA"/>
        </w:rPr>
        <w:t>Kathirvelpandian</w:t>
      </w:r>
      <w:proofErr w:type="spellEnd"/>
      <w:r w:rsidRPr="00816D0F">
        <w:rPr>
          <w:lang w:val="en-US" w:eastAsia="en-US" w:bidi="ar-SA"/>
        </w:rPr>
        <w:t xml:space="preserve">, A., Singh, R., Sarma, D., Jena, J. K., &amp; Mair, G. C. (2023). </w:t>
      </w:r>
      <w:r w:rsidRPr="00816D0F">
        <w:rPr>
          <w:i/>
          <w:iCs/>
          <w:lang w:val="en-US" w:eastAsia="en-US" w:bidi="ar-SA"/>
        </w:rPr>
        <w:t>Genetic management of Indian major carps: Genetics in aquaculture—A case study</w:t>
      </w:r>
      <w:r w:rsidRPr="00816D0F">
        <w:rPr>
          <w:lang w:val="en-US" w:eastAsia="en-US" w:bidi="ar-SA"/>
        </w:rPr>
        <w:t xml:space="preserve">. Food and Agriculture Organization of the United Nations. </w:t>
      </w:r>
      <w:hyperlink r:id="rId31" w:history="1">
        <w:r w:rsidRPr="00816D0F">
          <w:rPr>
            <w:color w:val="0000FF"/>
            <w:u w:val="single"/>
            <w:lang w:val="en-US" w:eastAsia="en-US" w:bidi="ar-SA"/>
          </w:rPr>
          <w:t>https://doi.org/10.4060/cc5193en</w:t>
        </w:r>
      </w:hyperlink>
    </w:p>
    <w:p w14:paraId="6D28A4AB"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Lorenzen, K., Leber, K. M., &amp; Blankenship, H. L. (2010). Responsible approach to marine stock enhancement: An update. </w:t>
      </w:r>
      <w:r w:rsidRPr="00816D0F">
        <w:rPr>
          <w:i/>
          <w:iCs/>
          <w:lang w:val="en-US" w:eastAsia="en-US" w:bidi="ar-SA"/>
        </w:rPr>
        <w:t>Reviews in Fisheries Science, 18</w:t>
      </w:r>
      <w:r w:rsidRPr="00816D0F">
        <w:rPr>
          <w:lang w:val="en-US" w:eastAsia="en-US" w:bidi="ar-SA"/>
        </w:rPr>
        <w:t xml:space="preserve">(2), 189–210. </w:t>
      </w:r>
      <w:hyperlink r:id="rId32" w:history="1">
        <w:r w:rsidRPr="00816D0F">
          <w:rPr>
            <w:color w:val="0000FF"/>
            <w:u w:val="single"/>
            <w:lang w:val="en-US" w:eastAsia="en-US" w:bidi="ar-SA"/>
          </w:rPr>
          <w:t>https://doi.org/10.1080/10641262.2010.491564</w:t>
        </w:r>
      </w:hyperlink>
    </w:p>
    <w:p w14:paraId="4B42263D"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Loughnan, S. R., Domingos, J. A., Smith-Keune, C., Forrester, J. P., Jerry, D. R., </w:t>
      </w:r>
      <w:proofErr w:type="spellStart"/>
      <w:r w:rsidRPr="00816D0F">
        <w:rPr>
          <w:lang w:val="en-US" w:eastAsia="en-US" w:bidi="ar-SA"/>
        </w:rPr>
        <w:t>Beheregaray</w:t>
      </w:r>
      <w:proofErr w:type="spellEnd"/>
      <w:r w:rsidRPr="00816D0F">
        <w:rPr>
          <w:lang w:val="en-US" w:eastAsia="en-US" w:bidi="ar-SA"/>
        </w:rPr>
        <w:t>, L. B., &amp; Robinson, N. A. (2013). Broodstock contribution after mass spawning and size grading in barramundi (</w:t>
      </w:r>
      <w:r w:rsidRPr="00816D0F">
        <w:rPr>
          <w:i/>
          <w:iCs/>
          <w:lang w:val="en-US" w:eastAsia="en-US" w:bidi="ar-SA"/>
        </w:rPr>
        <w:t>Lates calcarifer</w:t>
      </w:r>
      <w:r w:rsidRPr="00816D0F">
        <w:rPr>
          <w:lang w:val="en-US" w:eastAsia="en-US" w:bidi="ar-SA"/>
        </w:rPr>
        <w:t xml:space="preserve">, Bloch). </w:t>
      </w:r>
      <w:r w:rsidRPr="00816D0F">
        <w:rPr>
          <w:i/>
          <w:iCs/>
          <w:lang w:val="en-US" w:eastAsia="en-US" w:bidi="ar-SA"/>
        </w:rPr>
        <w:t>Aquaculture, 404–405</w:t>
      </w:r>
      <w:r w:rsidRPr="00816D0F">
        <w:rPr>
          <w:lang w:val="en-US" w:eastAsia="en-US" w:bidi="ar-SA"/>
        </w:rPr>
        <w:t xml:space="preserve">, 139–149. </w:t>
      </w:r>
      <w:hyperlink r:id="rId33" w:history="1">
        <w:r w:rsidRPr="00816D0F">
          <w:rPr>
            <w:color w:val="0000FF"/>
            <w:u w:val="single"/>
            <w:lang w:val="en-US" w:eastAsia="en-US" w:bidi="ar-SA"/>
          </w:rPr>
          <w:t>https://doi.org/10.1016/j.aquaculture.2013.04.014</w:t>
        </w:r>
      </w:hyperlink>
    </w:p>
    <w:p w14:paraId="43C1BE36"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Mane, A. M., Dube, K., Varghese, T., Chavan, B. R., &amp; Kamble, M. T. (2019). Effects of stocking density on growth performance, survival and production of </w:t>
      </w:r>
      <w:proofErr w:type="spellStart"/>
      <w:r w:rsidRPr="00816D0F">
        <w:rPr>
          <w:i/>
          <w:iCs/>
          <w:lang w:val="en-US" w:eastAsia="en-US" w:bidi="ar-SA"/>
        </w:rPr>
        <w:t>Catla</w:t>
      </w:r>
      <w:proofErr w:type="spellEnd"/>
      <w:r w:rsidRPr="00816D0F">
        <w:rPr>
          <w:i/>
          <w:iCs/>
          <w:lang w:val="en-US" w:eastAsia="en-US" w:bidi="ar-SA"/>
        </w:rPr>
        <w:t xml:space="preserve"> </w:t>
      </w:r>
      <w:proofErr w:type="spellStart"/>
      <w:r w:rsidRPr="00816D0F">
        <w:rPr>
          <w:i/>
          <w:iCs/>
          <w:lang w:val="en-US" w:eastAsia="en-US" w:bidi="ar-SA"/>
        </w:rPr>
        <w:t>catla</w:t>
      </w:r>
      <w:proofErr w:type="spellEnd"/>
      <w:r w:rsidRPr="00816D0F">
        <w:rPr>
          <w:lang w:val="en-US" w:eastAsia="en-US" w:bidi="ar-SA"/>
        </w:rPr>
        <w:t xml:space="preserve"> and </w:t>
      </w:r>
      <w:proofErr w:type="spellStart"/>
      <w:r w:rsidRPr="00816D0F">
        <w:rPr>
          <w:i/>
          <w:iCs/>
          <w:lang w:val="en-US" w:eastAsia="en-US" w:bidi="ar-SA"/>
        </w:rPr>
        <w:t>Labeo</w:t>
      </w:r>
      <w:proofErr w:type="spellEnd"/>
      <w:r w:rsidRPr="00816D0F">
        <w:rPr>
          <w:i/>
          <w:iCs/>
          <w:lang w:val="en-US" w:eastAsia="en-US" w:bidi="ar-SA"/>
        </w:rPr>
        <w:t xml:space="preserve"> </w:t>
      </w:r>
      <w:proofErr w:type="spellStart"/>
      <w:r w:rsidRPr="00816D0F">
        <w:rPr>
          <w:i/>
          <w:iCs/>
          <w:lang w:val="en-US" w:eastAsia="en-US" w:bidi="ar-SA"/>
        </w:rPr>
        <w:lastRenderedPageBreak/>
        <w:t>rohita</w:t>
      </w:r>
      <w:proofErr w:type="spellEnd"/>
      <w:r w:rsidRPr="00816D0F">
        <w:rPr>
          <w:lang w:val="en-US" w:eastAsia="en-US" w:bidi="ar-SA"/>
        </w:rPr>
        <w:t xml:space="preserve"> during nursery rearing in cages. </w:t>
      </w:r>
      <w:r w:rsidRPr="00816D0F">
        <w:rPr>
          <w:i/>
          <w:iCs/>
          <w:lang w:val="en-US" w:eastAsia="en-US" w:bidi="ar-SA"/>
        </w:rPr>
        <w:t>Proceedings of the National Academy of Sciences, India Section B: Biological Sciences, 89</w:t>
      </w:r>
      <w:r w:rsidRPr="00816D0F">
        <w:rPr>
          <w:lang w:val="en-US" w:eastAsia="en-US" w:bidi="ar-SA"/>
        </w:rPr>
        <w:t xml:space="preserve">(1), 275–281. </w:t>
      </w:r>
      <w:hyperlink r:id="rId34" w:history="1">
        <w:r w:rsidRPr="00816D0F">
          <w:rPr>
            <w:color w:val="0000FF"/>
            <w:u w:val="single"/>
            <w:lang w:val="en-US" w:eastAsia="en-US" w:bidi="ar-SA"/>
          </w:rPr>
          <w:t>https://doi.org/10.1007/s40011-017-0940-2</w:t>
        </w:r>
      </w:hyperlink>
    </w:p>
    <w:p w14:paraId="7AAB0577"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Mia, M. Y., Taggart, J. B., Gilmour, A. E., </w:t>
      </w:r>
      <w:proofErr w:type="spellStart"/>
      <w:r w:rsidRPr="00816D0F">
        <w:rPr>
          <w:lang w:val="en-US" w:eastAsia="en-US" w:bidi="ar-SA"/>
        </w:rPr>
        <w:t>Gheyas</w:t>
      </w:r>
      <w:proofErr w:type="spellEnd"/>
      <w:r w:rsidRPr="00816D0F">
        <w:rPr>
          <w:lang w:val="en-US" w:eastAsia="en-US" w:bidi="ar-SA"/>
        </w:rPr>
        <w:t>, A. A., Das, T. K., Kohinoor, A. H. M., Rahman, M. A., Sattar, M. A., Hussain, M. G., Mazid, M. A., Penman, D. J., &amp; McAndrew, B. J. (2005). Detection of hybridization between Chinese carp species (</w:t>
      </w:r>
      <w:proofErr w:type="spellStart"/>
      <w:r w:rsidRPr="00816D0F">
        <w:rPr>
          <w:i/>
          <w:iCs/>
          <w:lang w:val="en-US" w:eastAsia="en-US" w:bidi="ar-SA"/>
        </w:rPr>
        <w:t>Hypophthalmichthys</w:t>
      </w:r>
      <w:proofErr w:type="spellEnd"/>
      <w:r w:rsidRPr="00816D0F">
        <w:rPr>
          <w:i/>
          <w:iCs/>
          <w:lang w:val="en-US" w:eastAsia="en-US" w:bidi="ar-SA"/>
        </w:rPr>
        <w:t xml:space="preserve"> molitrix</w:t>
      </w:r>
      <w:r w:rsidRPr="00816D0F">
        <w:rPr>
          <w:lang w:val="en-US" w:eastAsia="en-US" w:bidi="ar-SA"/>
        </w:rPr>
        <w:t xml:space="preserve"> and </w:t>
      </w:r>
      <w:proofErr w:type="spellStart"/>
      <w:r w:rsidRPr="00816D0F">
        <w:rPr>
          <w:i/>
          <w:iCs/>
          <w:lang w:val="en-US" w:eastAsia="en-US" w:bidi="ar-SA"/>
        </w:rPr>
        <w:t>Aristichthys</w:t>
      </w:r>
      <w:proofErr w:type="spellEnd"/>
      <w:r w:rsidRPr="00816D0F">
        <w:rPr>
          <w:i/>
          <w:iCs/>
          <w:lang w:val="en-US" w:eastAsia="en-US" w:bidi="ar-SA"/>
        </w:rPr>
        <w:t xml:space="preserve"> nobilis</w:t>
      </w:r>
      <w:r w:rsidRPr="00816D0F">
        <w:rPr>
          <w:lang w:val="en-US" w:eastAsia="en-US" w:bidi="ar-SA"/>
        </w:rPr>
        <w:t xml:space="preserve">) in hatchery broodstock in Bangladesh, using DNA microsatellite loci. </w:t>
      </w:r>
      <w:r w:rsidRPr="00816D0F">
        <w:rPr>
          <w:i/>
          <w:iCs/>
          <w:lang w:val="en-US" w:eastAsia="en-US" w:bidi="ar-SA"/>
        </w:rPr>
        <w:t>Aquaculture, 247</w:t>
      </w:r>
      <w:r w:rsidRPr="00816D0F">
        <w:rPr>
          <w:lang w:val="en-US" w:eastAsia="en-US" w:bidi="ar-SA"/>
        </w:rPr>
        <w:t xml:space="preserve">(1–4), 267–273. </w:t>
      </w:r>
      <w:hyperlink r:id="rId35" w:history="1">
        <w:r w:rsidRPr="00816D0F">
          <w:rPr>
            <w:color w:val="0000FF"/>
            <w:u w:val="single"/>
            <w:lang w:val="en-US" w:eastAsia="en-US" w:bidi="ar-SA"/>
          </w:rPr>
          <w:t>https://doi.org/10.1016/j.aquaculture.2005.02.018</w:t>
        </w:r>
      </w:hyperlink>
    </w:p>
    <w:p w14:paraId="0DFD9CFF"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Mohan, C. V. (2007). Seed quality in freshwater fish production. In M. G. Bondad-</w:t>
      </w:r>
      <w:proofErr w:type="spellStart"/>
      <w:r w:rsidRPr="00816D0F">
        <w:rPr>
          <w:lang w:val="en-US" w:eastAsia="en-US" w:bidi="ar-SA"/>
        </w:rPr>
        <w:t>Reantaso</w:t>
      </w:r>
      <w:proofErr w:type="spellEnd"/>
      <w:r w:rsidRPr="00816D0F">
        <w:rPr>
          <w:lang w:val="en-US" w:eastAsia="en-US" w:bidi="ar-SA"/>
        </w:rPr>
        <w:t xml:space="preserve"> (Ed.), </w:t>
      </w:r>
      <w:r w:rsidRPr="00816D0F">
        <w:rPr>
          <w:i/>
          <w:iCs/>
          <w:lang w:val="en-US" w:eastAsia="en-US" w:bidi="ar-SA"/>
        </w:rPr>
        <w:t>Assessment of freshwater fish seed resources for sustainable aquaculture</w:t>
      </w:r>
      <w:r w:rsidRPr="00816D0F">
        <w:rPr>
          <w:lang w:val="en-US" w:eastAsia="en-US" w:bidi="ar-SA"/>
        </w:rPr>
        <w:t xml:space="preserve"> (FAO Fisheries Technical Paper No. 501, pp. 499–517). Food and Agriculture Organization of the United Nations. </w:t>
      </w:r>
      <w:hyperlink r:id="rId36" w:history="1">
        <w:r w:rsidRPr="00816D0F">
          <w:rPr>
            <w:color w:val="0000FF"/>
            <w:u w:val="single"/>
            <w:lang w:val="en-US" w:eastAsia="en-US" w:bidi="ar-SA"/>
          </w:rPr>
          <w:t>https://www.fao.org/4/a1495e/a1495e.pdf</w:t>
        </w:r>
      </w:hyperlink>
    </w:p>
    <w:p w14:paraId="557C925D"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Mondal, A., &amp; Das, S. K. (2004). Modification in the management and system design of bundh breeding. </w:t>
      </w:r>
      <w:r w:rsidRPr="00816D0F">
        <w:rPr>
          <w:i/>
          <w:iCs/>
          <w:lang w:val="en-US" w:eastAsia="en-US" w:bidi="ar-SA"/>
        </w:rPr>
        <w:t>Indian Journal of Fisheries, 51</w:t>
      </w:r>
      <w:r w:rsidRPr="00816D0F">
        <w:rPr>
          <w:lang w:val="en-US" w:eastAsia="en-US" w:bidi="ar-SA"/>
        </w:rPr>
        <w:t xml:space="preserve">(3), 365–369. </w:t>
      </w:r>
      <w:hyperlink r:id="rId37" w:history="1">
        <w:r w:rsidRPr="00816D0F">
          <w:rPr>
            <w:color w:val="0000FF"/>
            <w:u w:val="single"/>
            <w:lang w:val="en-US" w:eastAsia="en-US" w:bidi="ar-SA"/>
          </w:rPr>
          <w:t>https://epubs.icar.org.in/index.php/IJF/article/view/7273</w:t>
        </w:r>
      </w:hyperlink>
    </w:p>
    <w:p w14:paraId="2707EEAD"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Mridul, M. M. I., </w:t>
      </w:r>
      <w:proofErr w:type="spellStart"/>
      <w:r w:rsidRPr="00816D0F">
        <w:rPr>
          <w:lang w:val="en-US" w:eastAsia="en-US" w:bidi="ar-SA"/>
        </w:rPr>
        <w:t>Zeehad</w:t>
      </w:r>
      <w:proofErr w:type="spellEnd"/>
      <w:r w:rsidRPr="00816D0F">
        <w:rPr>
          <w:lang w:val="en-US" w:eastAsia="en-US" w:bidi="ar-SA"/>
        </w:rPr>
        <w:t xml:space="preserve">, M. S. K., Aziz, D., Salin, K. R., </w:t>
      </w:r>
      <w:proofErr w:type="spellStart"/>
      <w:r w:rsidRPr="00816D0F">
        <w:rPr>
          <w:lang w:val="en-US" w:eastAsia="en-US" w:bidi="ar-SA"/>
        </w:rPr>
        <w:t>Hurwood</w:t>
      </w:r>
      <w:proofErr w:type="spellEnd"/>
      <w:r w:rsidRPr="00816D0F">
        <w:rPr>
          <w:lang w:val="en-US" w:eastAsia="en-US" w:bidi="ar-SA"/>
        </w:rPr>
        <w:t>, D. A., &amp; Rahi, M. L. (2024). Temperature induced biological alterations in the major carp, Rohu (</w:t>
      </w:r>
      <w:proofErr w:type="spellStart"/>
      <w:r w:rsidRPr="00816D0F">
        <w:rPr>
          <w:i/>
          <w:iCs/>
          <w:lang w:val="en-US" w:eastAsia="en-US" w:bidi="ar-SA"/>
        </w:rPr>
        <w:t>Labeo</w:t>
      </w:r>
      <w:proofErr w:type="spellEnd"/>
      <w:r w:rsidRPr="00816D0F">
        <w:rPr>
          <w:i/>
          <w:iCs/>
          <w:lang w:val="en-US" w:eastAsia="en-US" w:bidi="ar-SA"/>
        </w:rPr>
        <w:t xml:space="preserve"> </w:t>
      </w:r>
      <w:proofErr w:type="spellStart"/>
      <w:r w:rsidRPr="00816D0F">
        <w:rPr>
          <w:i/>
          <w:iCs/>
          <w:lang w:val="en-US" w:eastAsia="en-US" w:bidi="ar-SA"/>
        </w:rPr>
        <w:t>rohita</w:t>
      </w:r>
      <w:proofErr w:type="spellEnd"/>
      <w:r w:rsidRPr="00816D0F">
        <w:rPr>
          <w:lang w:val="en-US" w:eastAsia="en-US" w:bidi="ar-SA"/>
        </w:rPr>
        <w:t xml:space="preserve">): Assessing potential effects of climate change on aquaculture production. </w:t>
      </w:r>
      <w:r w:rsidRPr="00816D0F">
        <w:rPr>
          <w:i/>
          <w:iCs/>
          <w:lang w:val="en-US" w:eastAsia="en-US" w:bidi="ar-SA"/>
        </w:rPr>
        <w:t>Aquaculture Reports, 35</w:t>
      </w:r>
      <w:r w:rsidRPr="00816D0F">
        <w:rPr>
          <w:lang w:val="en-US" w:eastAsia="en-US" w:bidi="ar-SA"/>
        </w:rPr>
        <w:t xml:space="preserve">, Article 101954. </w:t>
      </w:r>
      <w:hyperlink r:id="rId38" w:history="1">
        <w:r w:rsidRPr="00816D0F">
          <w:rPr>
            <w:color w:val="0000FF"/>
            <w:u w:val="single"/>
            <w:lang w:val="en-US" w:eastAsia="en-US" w:bidi="ar-SA"/>
          </w:rPr>
          <w:t>https://doi.org/10.1016/j.aqrep.2024.101954</w:t>
        </w:r>
      </w:hyperlink>
    </w:p>
    <w:p w14:paraId="765C241B"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Mylonas, C. C., </w:t>
      </w:r>
      <w:proofErr w:type="spellStart"/>
      <w:r w:rsidRPr="00816D0F">
        <w:rPr>
          <w:lang w:val="en-US" w:eastAsia="en-US" w:bidi="ar-SA"/>
        </w:rPr>
        <w:t>Fostier</w:t>
      </w:r>
      <w:proofErr w:type="spellEnd"/>
      <w:r w:rsidRPr="00816D0F">
        <w:rPr>
          <w:lang w:val="en-US" w:eastAsia="en-US" w:bidi="ar-SA"/>
        </w:rPr>
        <w:t xml:space="preserve">, A., &amp; </w:t>
      </w:r>
      <w:proofErr w:type="spellStart"/>
      <w:r w:rsidRPr="00816D0F">
        <w:rPr>
          <w:lang w:val="en-US" w:eastAsia="en-US" w:bidi="ar-SA"/>
        </w:rPr>
        <w:t>Zanuy</w:t>
      </w:r>
      <w:proofErr w:type="spellEnd"/>
      <w:r w:rsidRPr="00816D0F">
        <w:rPr>
          <w:lang w:val="en-US" w:eastAsia="en-US" w:bidi="ar-SA"/>
        </w:rPr>
        <w:t xml:space="preserve">, S. (2010). Broodstock management and hormonal manipulations of fish reproduction. </w:t>
      </w:r>
      <w:r w:rsidRPr="00816D0F">
        <w:rPr>
          <w:i/>
          <w:iCs/>
          <w:lang w:val="en-US" w:eastAsia="en-US" w:bidi="ar-SA"/>
        </w:rPr>
        <w:t>General and Comparative Endocrinology, 165</w:t>
      </w:r>
      <w:r w:rsidRPr="00816D0F">
        <w:rPr>
          <w:lang w:val="en-US" w:eastAsia="en-US" w:bidi="ar-SA"/>
        </w:rPr>
        <w:t xml:space="preserve">(3), 516–534. </w:t>
      </w:r>
      <w:hyperlink r:id="rId39" w:history="1">
        <w:r w:rsidRPr="00816D0F">
          <w:rPr>
            <w:color w:val="0000FF"/>
            <w:u w:val="single"/>
            <w:lang w:val="en-US" w:eastAsia="en-US" w:bidi="ar-SA"/>
          </w:rPr>
          <w:t>https://doi.org/10.1016/j.ygcen.2009.03.007</w:t>
        </w:r>
      </w:hyperlink>
    </w:p>
    <w:p w14:paraId="47E22807" w14:textId="77777777" w:rsidR="00816D0F" w:rsidRPr="00816D0F" w:rsidRDefault="00816D0F" w:rsidP="00816D0F">
      <w:pPr>
        <w:spacing w:before="100" w:beforeAutospacing="1" w:after="100" w:afterAutospacing="1"/>
        <w:rPr>
          <w:lang w:val="en-US" w:eastAsia="en-US" w:bidi="ar-SA"/>
        </w:rPr>
      </w:pPr>
      <w:proofErr w:type="spellStart"/>
      <w:r w:rsidRPr="00816D0F">
        <w:rPr>
          <w:lang w:val="en-US" w:eastAsia="en-US" w:bidi="ar-SA"/>
        </w:rPr>
        <w:t>Nandeesha</w:t>
      </w:r>
      <w:proofErr w:type="spellEnd"/>
      <w:r w:rsidRPr="00816D0F">
        <w:rPr>
          <w:lang w:val="en-US" w:eastAsia="en-US" w:bidi="ar-SA"/>
        </w:rPr>
        <w:t>, M. C. (2007). Asian experience on farmer's innovation in freshwater fish seed production and nursing and the role of women. In M. G. Bondad-</w:t>
      </w:r>
      <w:proofErr w:type="spellStart"/>
      <w:r w:rsidRPr="00816D0F">
        <w:rPr>
          <w:lang w:val="en-US" w:eastAsia="en-US" w:bidi="ar-SA"/>
        </w:rPr>
        <w:t>Reantaso</w:t>
      </w:r>
      <w:proofErr w:type="spellEnd"/>
      <w:r w:rsidRPr="00816D0F">
        <w:rPr>
          <w:lang w:val="en-US" w:eastAsia="en-US" w:bidi="ar-SA"/>
        </w:rPr>
        <w:t xml:space="preserve"> (Ed.), </w:t>
      </w:r>
      <w:r w:rsidRPr="00816D0F">
        <w:rPr>
          <w:i/>
          <w:iCs/>
          <w:lang w:val="en-US" w:eastAsia="en-US" w:bidi="ar-SA"/>
        </w:rPr>
        <w:t>Assessment of freshwater fish seed resources for sustainable aquaculture</w:t>
      </w:r>
      <w:r w:rsidRPr="00816D0F">
        <w:rPr>
          <w:lang w:val="en-US" w:eastAsia="en-US" w:bidi="ar-SA"/>
        </w:rPr>
        <w:t xml:space="preserve"> (FAO Fisheries Technical Paper No. 501, pp. 581–602). Food and Agriculture Organization of the United Nations. </w:t>
      </w:r>
      <w:hyperlink r:id="rId40" w:history="1">
        <w:r w:rsidRPr="00816D0F">
          <w:rPr>
            <w:color w:val="0000FF"/>
            <w:u w:val="single"/>
            <w:lang w:val="en-US" w:eastAsia="en-US" w:bidi="ar-SA"/>
          </w:rPr>
          <w:t>https://www.fao.org/4/a1495e/a1495e.pdf</w:t>
        </w:r>
      </w:hyperlink>
    </w:p>
    <w:p w14:paraId="4A267713"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Padhi, B. K., &amp; Mandal, R. K. (1997). Inadvertent hybridization in a carp hatchery as detected by nuclear DNA RFLP. </w:t>
      </w:r>
      <w:r w:rsidRPr="00816D0F">
        <w:rPr>
          <w:i/>
          <w:iCs/>
          <w:lang w:val="en-US" w:eastAsia="en-US" w:bidi="ar-SA"/>
        </w:rPr>
        <w:t>Journal of Fish Biology, 50</w:t>
      </w:r>
      <w:r w:rsidRPr="00816D0F">
        <w:rPr>
          <w:lang w:val="en-US" w:eastAsia="en-US" w:bidi="ar-SA"/>
        </w:rPr>
        <w:t xml:space="preserve">(4), 906–909. </w:t>
      </w:r>
      <w:hyperlink r:id="rId41" w:history="1">
        <w:r w:rsidRPr="00816D0F">
          <w:rPr>
            <w:color w:val="0000FF"/>
            <w:u w:val="single"/>
            <w:lang w:val="en-US" w:eastAsia="en-US" w:bidi="ar-SA"/>
          </w:rPr>
          <w:t>https://doi.org/10.1111/j.1095-8649.1997.tb01985.x</w:t>
        </w:r>
      </w:hyperlink>
    </w:p>
    <w:p w14:paraId="40B2E846"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Peter, R. E., Lin, H.-R., &amp; Van Der Kraak, G. (1988). Induced ovulation and spawning of cultured freshwater fish in China: Advances in application of GnRH analogues and dopamine antagonists. </w:t>
      </w:r>
      <w:r w:rsidRPr="00816D0F">
        <w:rPr>
          <w:i/>
          <w:iCs/>
          <w:lang w:val="en-US" w:eastAsia="en-US" w:bidi="ar-SA"/>
        </w:rPr>
        <w:t>Aquaculture, 74</w:t>
      </w:r>
      <w:r w:rsidRPr="00816D0F">
        <w:rPr>
          <w:lang w:val="en-US" w:eastAsia="en-US" w:bidi="ar-SA"/>
        </w:rPr>
        <w:t xml:space="preserve">(1–2), 1–10. </w:t>
      </w:r>
      <w:hyperlink r:id="rId42" w:history="1">
        <w:r w:rsidRPr="00816D0F">
          <w:rPr>
            <w:color w:val="0000FF"/>
            <w:u w:val="single"/>
            <w:lang w:val="en-US" w:eastAsia="en-US" w:bidi="ar-SA"/>
          </w:rPr>
          <w:t>https://doi.org/10.1016/0044-8486(88)90080-4</w:t>
        </w:r>
      </w:hyperlink>
    </w:p>
    <w:p w14:paraId="2A858D23"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Piska, R. S., &amp; Rao, A. M. (2005). Impact of juvenile stocking size on the major carp production in a minor reservoir, </w:t>
      </w:r>
      <w:proofErr w:type="spellStart"/>
      <w:r w:rsidRPr="00816D0F">
        <w:rPr>
          <w:lang w:val="en-US" w:eastAsia="en-US" w:bidi="ar-SA"/>
        </w:rPr>
        <w:t>Bibinagar</w:t>
      </w:r>
      <w:proofErr w:type="spellEnd"/>
      <w:r w:rsidRPr="00816D0F">
        <w:rPr>
          <w:lang w:val="en-US" w:eastAsia="en-US" w:bidi="ar-SA"/>
        </w:rPr>
        <w:t xml:space="preserve">, India. </w:t>
      </w:r>
      <w:r w:rsidRPr="00816D0F">
        <w:rPr>
          <w:i/>
          <w:iCs/>
          <w:lang w:val="en-US" w:eastAsia="en-US" w:bidi="ar-SA"/>
        </w:rPr>
        <w:t>Reviews in Fish Biology and Fisheries, 15</w:t>
      </w:r>
      <w:r w:rsidRPr="00816D0F">
        <w:rPr>
          <w:lang w:val="en-US" w:eastAsia="en-US" w:bidi="ar-SA"/>
        </w:rPr>
        <w:t xml:space="preserve">(3), 167–173. </w:t>
      </w:r>
      <w:hyperlink r:id="rId43" w:history="1">
        <w:r w:rsidRPr="00816D0F">
          <w:rPr>
            <w:color w:val="0000FF"/>
            <w:u w:val="single"/>
            <w:lang w:val="en-US" w:eastAsia="en-US" w:bidi="ar-SA"/>
          </w:rPr>
          <w:t>https://doi.org/10.1007/s11160-005-3888-x</w:t>
        </w:r>
      </w:hyperlink>
    </w:p>
    <w:p w14:paraId="60844B09" w14:textId="77777777" w:rsidR="00816D0F" w:rsidRPr="00816D0F" w:rsidRDefault="00816D0F" w:rsidP="00816D0F">
      <w:pPr>
        <w:spacing w:before="100" w:beforeAutospacing="1" w:after="100" w:afterAutospacing="1"/>
        <w:rPr>
          <w:lang w:val="en-US" w:eastAsia="en-US" w:bidi="ar-SA"/>
        </w:rPr>
      </w:pPr>
      <w:proofErr w:type="spellStart"/>
      <w:r w:rsidRPr="00816D0F">
        <w:rPr>
          <w:lang w:val="en-US" w:eastAsia="en-US" w:bidi="ar-SA"/>
        </w:rPr>
        <w:t>Puthiyottil</w:t>
      </w:r>
      <w:proofErr w:type="spellEnd"/>
      <w:r w:rsidRPr="00816D0F">
        <w:rPr>
          <w:lang w:val="en-US" w:eastAsia="en-US" w:bidi="ar-SA"/>
        </w:rPr>
        <w:t xml:space="preserve">, M., Sarkar, U. K., Karnatak, G., </w:t>
      </w:r>
      <w:proofErr w:type="spellStart"/>
      <w:r w:rsidRPr="00816D0F">
        <w:rPr>
          <w:lang w:val="en-US" w:eastAsia="en-US" w:bidi="ar-SA"/>
        </w:rPr>
        <w:t>Lianthuamluaia</w:t>
      </w:r>
      <w:proofErr w:type="spellEnd"/>
      <w:r w:rsidRPr="00816D0F">
        <w:rPr>
          <w:lang w:val="en-US" w:eastAsia="en-US" w:bidi="ar-SA"/>
        </w:rPr>
        <w:t xml:space="preserve">, L., Das, A. K., </w:t>
      </w:r>
      <w:proofErr w:type="spellStart"/>
      <w:r w:rsidRPr="00816D0F">
        <w:rPr>
          <w:lang w:val="en-US" w:eastAsia="en-US" w:bidi="ar-SA"/>
        </w:rPr>
        <w:t>Koushlesh</w:t>
      </w:r>
      <w:proofErr w:type="spellEnd"/>
      <w:r w:rsidRPr="00816D0F">
        <w:rPr>
          <w:lang w:val="en-US" w:eastAsia="en-US" w:bidi="ar-SA"/>
        </w:rPr>
        <w:t xml:space="preserve">, S. K., Kumari, S., &amp; Das, B. K. (2021). Effectiveness of carp seed stocking in large reservoir </w:t>
      </w:r>
      <w:r w:rsidRPr="00816D0F">
        <w:rPr>
          <w:lang w:val="en-US" w:eastAsia="en-US" w:bidi="ar-SA"/>
        </w:rPr>
        <w:lastRenderedPageBreak/>
        <w:t xml:space="preserve">ecosystems of India. </w:t>
      </w:r>
      <w:r w:rsidRPr="00816D0F">
        <w:rPr>
          <w:i/>
          <w:iCs/>
          <w:lang w:val="en-US" w:eastAsia="en-US" w:bidi="ar-SA"/>
        </w:rPr>
        <w:t>International Review of Hydrobiology, 106</w:t>
      </w:r>
      <w:r w:rsidRPr="00816D0F">
        <w:rPr>
          <w:lang w:val="en-US" w:eastAsia="en-US" w:bidi="ar-SA"/>
        </w:rPr>
        <w:t xml:space="preserve">(5–6), 259–276. </w:t>
      </w:r>
      <w:hyperlink r:id="rId44" w:history="1">
        <w:r w:rsidRPr="00816D0F">
          <w:rPr>
            <w:color w:val="0000FF"/>
            <w:u w:val="single"/>
            <w:lang w:val="en-US" w:eastAsia="en-US" w:bidi="ar-SA"/>
          </w:rPr>
          <w:t>https://doi.org/10.1002/iroh.202102093</w:t>
        </w:r>
      </w:hyperlink>
    </w:p>
    <w:p w14:paraId="4E3F7182"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Rahman, M. M., Ahmed, K. A., Begum, R. A., &amp; Alam, M. S. (2026). Spatial genetic structuring and divergence in </w:t>
      </w:r>
      <w:proofErr w:type="spellStart"/>
      <w:r w:rsidRPr="00816D0F">
        <w:rPr>
          <w:i/>
          <w:iCs/>
          <w:lang w:val="en-US" w:eastAsia="en-US" w:bidi="ar-SA"/>
        </w:rPr>
        <w:t>Labeo</w:t>
      </w:r>
      <w:proofErr w:type="spellEnd"/>
      <w:r w:rsidRPr="00816D0F">
        <w:rPr>
          <w:i/>
          <w:iCs/>
          <w:lang w:val="en-US" w:eastAsia="en-US" w:bidi="ar-SA"/>
        </w:rPr>
        <w:t xml:space="preserve"> </w:t>
      </w:r>
      <w:proofErr w:type="spellStart"/>
      <w:r w:rsidRPr="00816D0F">
        <w:rPr>
          <w:i/>
          <w:iCs/>
          <w:lang w:val="en-US" w:eastAsia="en-US" w:bidi="ar-SA"/>
        </w:rPr>
        <w:t>rohita</w:t>
      </w:r>
      <w:proofErr w:type="spellEnd"/>
      <w:r w:rsidRPr="00816D0F">
        <w:rPr>
          <w:lang w:val="en-US" w:eastAsia="en-US" w:bidi="ar-SA"/>
        </w:rPr>
        <w:t xml:space="preserve"> across South Asian rivers: Insights for conservation management. </w:t>
      </w:r>
      <w:r w:rsidRPr="00816D0F">
        <w:rPr>
          <w:i/>
          <w:iCs/>
          <w:lang w:val="en-US" w:eastAsia="en-US" w:bidi="ar-SA"/>
        </w:rPr>
        <w:t>Aquaculture Reports, 46</w:t>
      </w:r>
      <w:r w:rsidRPr="00816D0F">
        <w:rPr>
          <w:lang w:val="en-US" w:eastAsia="en-US" w:bidi="ar-SA"/>
        </w:rPr>
        <w:t xml:space="preserve">, Article 103280. </w:t>
      </w:r>
      <w:hyperlink r:id="rId45" w:history="1">
        <w:r w:rsidRPr="00816D0F">
          <w:rPr>
            <w:color w:val="0000FF"/>
            <w:u w:val="single"/>
            <w:lang w:val="en-US" w:eastAsia="en-US" w:bidi="ar-SA"/>
          </w:rPr>
          <w:t>https://doi.org/10.1016/j.aqrep.2025.103280</w:t>
        </w:r>
      </w:hyperlink>
    </w:p>
    <w:p w14:paraId="72F26EE0"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Rahman, S. M. Z., Khan, M. R., Islam, S., &amp; Alam, S. (2009). Genetic variation of wild and hatchery populations of the </w:t>
      </w:r>
      <w:proofErr w:type="spellStart"/>
      <w:r w:rsidRPr="00816D0F">
        <w:rPr>
          <w:lang w:val="en-US" w:eastAsia="en-US" w:bidi="ar-SA"/>
        </w:rPr>
        <w:t>catla</w:t>
      </w:r>
      <w:proofErr w:type="spellEnd"/>
      <w:r w:rsidRPr="00816D0F">
        <w:rPr>
          <w:lang w:val="en-US" w:eastAsia="en-US" w:bidi="ar-SA"/>
        </w:rPr>
        <w:t xml:space="preserve"> Indian major carp (</w:t>
      </w:r>
      <w:proofErr w:type="spellStart"/>
      <w:r w:rsidRPr="00816D0F">
        <w:rPr>
          <w:i/>
          <w:iCs/>
          <w:lang w:val="en-US" w:eastAsia="en-US" w:bidi="ar-SA"/>
        </w:rPr>
        <w:t>Catla</w:t>
      </w:r>
      <w:proofErr w:type="spellEnd"/>
      <w:r w:rsidRPr="00816D0F">
        <w:rPr>
          <w:i/>
          <w:iCs/>
          <w:lang w:val="en-US" w:eastAsia="en-US" w:bidi="ar-SA"/>
        </w:rPr>
        <w:t xml:space="preserve"> </w:t>
      </w:r>
      <w:proofErr w:type="spellStart"/>
      <w:r w:rsidRPr="00816D0F">
        <w:rPr>
          <w:i/>
          <w:iCs/>
          <w:lang w:val="en-US" w:eastAsia="en-US" w:bidi="ar-SA"/>
        </w:rPr>
        <w:t>catla</w:t>
      </w:r>
      <w:proofErr w:type="spellEnd"/>
      <w:r w:rsidRPr="00816D0F">
        <w:rPr>
          <w:lang w:val="en-US" w:eastAsia="en-US" w:bidi="ar-SA"/>
        </w:rPr>
        <w:t xml:space="preserve"> Hamilton 1822: Cypriniformes, </w:t>
      </w:r>
      <w:proofErr w:type="spellStart"/>
      <w:r w:rsidRPr="00816D0F">
        <w:rPr>
          <w:lang w:val="en-US" w:eastAsia="en-US" w:bidi="ar-SA"/>
        </w:rPr>
        <w:t>Cyprinidae</w:t>
      </w:r>
      <w:proofErr w:type="spellEnd"/>
      <w:r w:rsidRPr="00816D0F">
        <w:rPr>
          <w:lang w:val="en-US" w:eastAsia="en-US" w:bidi="ar-SA"/>
        </w:rPr>
        <w:t xml:space="preserve">) revealed by RAPD markers. </w:t>
      </w:r>
      <w:r w:rsidRPr="00816D0F">
        <w:rPr>
          <w:i/>
          <w:iCs/>
          <w:lang w:val="en-US" w:eastAsia="en-US" w:bidi="ar-SA"/>
        </w:rPr>
        <w:t>Genetics and Molecular Biology, 32</w:t>
      </w:r>
      <w:r w:rsidRPr="00816D0F">
        <w:rPr>
          <w:lang w:val="en-US" w:eastAsia="en-US" w:bidi="ar-SA"/>
        </w:rPr>
        <w:t xml:space="preserve">(1), 197–201. </w:t>
      </w:r>
      <w:hyperlink r:id="rId46" w:history="1">
        <w:r w:rsidRPr="00816D0F">
          <w:rPr>
            <w:color w:val="0000FF"/>
            <w:u w:val="single"/>
            <w:lang w:val="en-US" w:eastAsia="en-US" w:bidi="ar-SA"/>
          </w:rPr>
          <w:t>https://doi.org/10.1590/S1415-47572009005000013</w:t>
        </w:r>
      </w:hyperlink>
    </w:p>
    <w:p w14:paraId="599481BB"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Ramya, V. L., Panikkar, P., Jesna, P., Saha, A., Janarthanan, G., &amp; Das, B. K. (2026). Assessment of fish stock supplementation for sustainable production from reservoirs of Tamil Nadu state, India. </w:t>
      </w:r>
      <w:r w:rsidRPr="00816D0F">
        <w:rPr>
          <w:i/>
          <w:iCs/>
          <w:lang w:val="en-US" w:eastAsia="en-US" w:bidi="ar-SA"/>
        </w:rPr>
        <w:t>Aquatic Living Resources, 39</w:t>
      </w:r>
      <w:r w:rsidRPr="00816D0F">
        <w:rPr>
          <w:lang w:val="en-US" w:eastAsia="en-US" w:bidi="ar-SA"/>
        </w:rPr>
        <w:t xml:space="preserve">, Article 1. </w:t>
      </w:r>
      <w:hyperlink r:id="rId47" w:history="1">
        <w:r w:rsidRPr="00816D0F">
          <w:rPr>
            <w:color w:val="0000FF"/>
            <w:u w:val="single"/>
            <w:lang w:val="en-US" w:eastAsia="en-US" w:bidi="ar-SA"/>
          </w:rPr>
          <w:t>https://doi.org/10.1051/alr/2025025</w:t>
        </w:r>
      </w:hyperlink>
    </w:p>
    <w:p w14:paraId="3141D49A"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Rasal, A., Patnaik, M., Murmu, K., Mohanty, R. K., </w:t>
      </w:r>
      <w:proofErr w:type="spellStart"/>
      <w:r w:rsidRPr="00816D0F">
        <w:rPr>
          <w:lang w:val="en-US" w:eastAsia="en-US" w:bidi="ar-SA"/>
        </w:rPr>
        <w:t>Sundaray</w:t>
      </w:r>
      <w:proofErr w:type="spellEnd"/>
      <w:r w:rsidRPr="00816D0F">
        <w:rPr>
          <w:lang w:val="en-US" w:eastAsia="en-US" w:bidi="ar-SA"/>
        </w:rPr>
        <w:t xml:space="preserve">, J. K., Swain, J. K., &amp; Mahapatra, K. D. (2023). Climate smart carp hatchery: Bringing resilience to sustainable fish seed production. </w:t>
      </w:r>
      <w:r w:rsidRPr="00816D0F">
        <w:rPr>
          <w:i/>
          <w:iCs/>
          <w:lang w:val="en-US" w:eastAsia="en-US" w:bidi="ar-SA"/>
        </w:rPr>
        <w:t>Aquaculture, 571</w:t>
      </w:r>
      <w:r w:rsidRPr="00816D0F">
        <w:rPr>
          <w:lang w:val="en-US" w:eastAsia="en-US" w:bidi="ar-SA"/>
        </w:rPr>
        <w:t xml:space="preserve">, Article 739476. </w:t>
      </w:r>
      <w:hyperlink r:id="rId48" w:history="1">
        <w:r w:rsidRPr="00816D0F">
          <w:rPr>
            <w:color w:val="0000FF"/>
            <w:u w:val="single"/>
            <w:lang w:val="en-US" w:eastAsia="en-US" w:bidi="ar-SA"/>
          </w:rPr>
          <w:t>https://doi.org/10.1016/j.aquaculture.2023.739476</w:t>
        </w:r>
      </w:hyperlink>
    </w:p>
    <w:p w14:paraId="4585E07A"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Rath, S. C., Sarkar, S. K., Gupta, S. D., &amp; Mondal, B. (2007). Gonadal development and induced spawning in spontaneously bred </w:t>
      </w:r>
      <w:proofErr w:type="spellStart"/>
      <w:r w:rsidRPr="00816D0F">
        <w:rPr>
          <w:i/>
          <w:iCs/>
          <w:lang w:val="en-US" w:eastAsia="en-US" w:bidi="ar-SA"/>
        </w:rPr>
        <w:t>Labeo</w:t>
      </w:r>
      <w:proofErr w:type="spellEnd"/>
      <w:r w:rsidRPr="00816D0F">
        <w:rPr>
          <w:i/>
          <w:iCs/>
          <w:lang w:val="en-US" w:eastAsia="en-US" w:bidi="ar-SA"/>
        </w:rPr>
        <w:t xml:space="preserve"> </w:t>
      </w:r>
      <w:proofErr w:type="spellStart"/>
      <w:r w:rsidRPr="00816D0F">
        <w:rPr>
          <w:i/>
          <w:iCs/>
          <w:lang w:val="en-US" w:eastAsia="en-US" w:bidi="ar-SA"/>
        </w:rPr>
        <w:t>rohita</w:t>
      </w:r>
      <w:proofErr w:type="spellEnd"/>
      <w:r w:rsidRPr="00816D0F">
        <w:rPr>
          <w:lang w:val="en-US" w:eastAsia="en-US" w:bidi="ar-SA"/>
        </w:rPr>
        <w:t xml:space="preserve"> (Ham.). </w:t>
      </w:r>
      <w:r w:rsidRPr="00816D0F">
        <w:rPr>
          <w:i/>
          <w:iCs/>
          <w:lang w:val="en-US" w:eastAsia="en-US" w:bidi="ar-SA"/>
        </w:rPr>
        <w:t>Indian Journal of Fisheries, 54</w:t>
      </w:r>
      <w:r w:rsidRPr="00816D0F">
        <w:rPr>
          <w:lang w:val="en-US" w:eastAsia="en-US" w:bidi="ar-SA"/>
        </w:rPr>
        <w:t xml:space="preserve">(2), 163–170. </w:t>
      </w:r>
      <w:hyperlink r:id="rId49" w:history="1">
        <w:r w:rsidRPr="00816D0F">
          <w:rPr>
            <w:color w:val="0000FF"/>
            <w:u w:val="single"/>
            <w:lang w:val="en-US" w:eastAsia="en-US" w:bidi="ar-SA"/>
          </w:rPr>
          <w:t>https://epubs.icar.org.in/index.php/IJF/article/view/6916</w:t>
        </w:r>
      </w:hyperlink>
    </w:p>
    <w:p w14:paraId="3C017B91"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Reddy, P. V. G. K. (1999). </w:t>
      </w:r>
      <w:r w:rsidRPr="00816D0F">
        <w:rPr>
          <w:i/>
          <w:iCs/>
          <w:lang w:val="en-US" w:eastAsia="en-US" w:bidi="ar-SA"/>
        </w:rPr>
        <w:t>Genetic resources of Indian major carps</w:t>
      </w:r>
      <w:r w:rsidRPr="00816D0F">
        <w:rPr>
          <w:lang w:val="en-US" w:eastAsia="en-US" w:bidi="ar-SA"/>
        </w:rPr>
        <w:t xml:space="preserve"> (FAO Fisheries Technical Paper No. 387). Food and Agriculture Organization of the United Nations. </w:t>
      </w:r>
      <w:hyperlink r:id="rId50" w:history="1">
        <w:r w:rsidRPr="00816D0F">
          <w:rPr>
            <w:color w:val="0000FF"/>
            <w:u w:val="single"/>
            <w:lang w:val="en-US" w:eastAsia="en-US" w:bidi="ar-SA"/>
          </w:rPr>
          <w:t>https://www.fao.org/4/x3850e/X3850E00.htm</w:t>
        </w:r>
      </w:hyperlink>
    </w:p>
    <w:p w14:paraId="1FEE3BF3"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Sahoo, B., Das, G., </w:t>
      </w:r>
      <w:proofErr w:type="spellStart"/>
      <w:r w:rsidRPr="00816D0F">
        <w:rPr>
          <w:lang w:val="en-US" w:eastAsia="en-US" w:bidi="ar-SA"/>
        </w:rPr>
        <w:t>Nandanpawar</w:t>
      </w:r>
      <w:proofErr w:type="spellEnd"/>
      <w:r w:rsidRPr="00816D0F">
        <w:rPr>
          <w:lang w:val="en-US" w:eastAsia="en-US" w:bidi="ar-SA"/>
        </w:rPr>
        <w:t xml:space="preserve">, P., Priyadarshini, N., Sahoo, L., Meher, P. K., Udit, U. K., </w:t>
      </w:r>
      <w:proofErr w:type="spellStart"/>
      <w:r w:rsidRPr="00816D0F">
        <w:rPr>
          <w:lang w:val="en-US" w:eastAsia="en-US" w:bidi="ar-SA"/>
        </w:rPr>
        <w:t>Sundaray</w:t>
      </w:r>
      <w:proofErr w:type="spellEnd"/>
      <w:r w:rsidRPr="00816D0F">
        <w:rPr>
          <w:lang w:val="en-US" w:eastAsia="en-US" w:bidi="ar-SA"/>
        </w:rPr>
        <w:t xml:space="preserve">, J. K., &amp; Das, P. (2023). Genetic diversity and genome-scale population structure of wild Indian major carp, </w:t>
      </w:r>
      <w:proofErr w:type="spellStart"/>
      <w:r w:rsidRPr="00816D0F">
        <w:rPr>
          <w:i/>
          <w:iCs/>
          <w:lang w:val="en-US" w:eastAsia="en-US" w:bidi="ar-SA"/>
        </w:rPr>
        <w:t>Labeo</w:t>
      </w:r>
      <w:proofErr w:type="spellEnd"/>
      <w:r w:rsidRPr="00816D0F">
        <w:rPr>
          <w:i/>
          <w:iCs/>
          <w:lang w:val="en-US" w:eastAsia="en-US" w:bidi="ar-SA"/>
        </w:rPr>
        <w:t xml:space="preserve"> </w:t>
      </w:r>
      <w:proofErr w:type="spellStart"/>
      <w:r w:rsidRPr="00816D0F">
        <w:rPr>
          <w:i/>
          <w:iCs/>
          <w:lang w:val="en-US" w:eastAsia="en-US" w:bidi="ar-SA"/>
        </w:rPr>
        <w:t>catla</w:t>
      </w:r>
      <w:proofErr w:type="spellEnd"/>
      <w:r w:rsidRPr="00816D0F">
        <w:rPr>
          <w:lang w:val="en-US" w:eastAsia="en-US" w:bidi="ar-SA"/>
        </w:rPr>
        <w:t xml:space="preserve"> (Hamilton, 1822), revealed by genotyping-by-sequencing. </w:t>
      </w:r>
      <w:r w:rsidRPr="00816D0F">
        <w:rPr>
          <w:i/>
          <w:iCs/>
          <w:lang w:val="en-US" w:eastAsia="en-US" w:bidi="ar-SA"/>
        </w:rPr>
        <w:t>Frontiers in Genetics, 14</w:t>
      </w:r>
      <w:r w:rsidRPr="00816D0F">
        <w:rPr>
          <w:lang w:val="en-US" w:eastAsia="en-US" w:bidi="ar-SA"/>
        </w:rPr>
        <w:t xml:space="preserve">, Article 1166385. </w:t>
      </w:r>
      <w:hyperlink r:id="rId51" w:history="1">
        <w:r w:rsidRPr="00816D0F">
          <w:rPr>
            <w:color w:val="0000FF"/>
            <w:u w:val="single"/>
            <w:lang w:val="en-US" w:eastAsia="en-US" w:bidi="ar-SA"/>
          </w:rPr>
          <w:t>https://doi.org/10.3389/fgene.2023.1166385</w:t>
        </w:r>
      </w:hyperlink>
    </w:p>
    <w:p w14:paraId="117E9DB1"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Sahoo, P. R., Ananth, P. N., Nandi, S., </w:t>
      </w:r>
      <w:proofErr w:type="spellStart"/>
      <w:r w:rsidRPr="00816D0F">
        <w:rPr>
          <w:lang w:val="en-US" w:eastAsia="en-US" w:bidi="ar-SA"/>
        </w:rPr>
        <w:t>Sundaray</w:t>
      </w:r>
      <w:proofErr w:type="spellEnd"/>
      <w:r w:rsidRPr="00816D0F">
        <w:rPr>
          <w:lang w:val="en-US" w:eastAsia="en-US" w:bidi="ar-SA"/>
        </w:rPr>
        <w:t xml:space="preserve">, J. K., Barik, N. K., &amp; Jayasankar, P. (2017). Early breeding and seed production of Indian major carps: Attributes of the innovation from an adaptive trial. </w:t>
      </w:r>
      <w:r w:rsidRPr="00816D0F">
        <w:rPr>
          <w:i/>
          <w:iCs/>
          <w:lang w:val="en-US" w:eastAsia="en-US" w:bidi="ar-SA"/>
        </w:rPr>
        <w:t>Current Agriculture Research Journal, 5</w:t>
      </w:r>
      <w:r w:rsidRPr="00816D0F">
        <w:rPr>
          <w:lang w:val="en-US" w:eastAsia="en-US" w:bidi="ar-SA"/>
        </w:rPr>
        <w:t xml:space="preserve">(1), 59–65. </w:t>
      </w:r>
      <w:hyperlink r:id="rId52" w:history="1">
        <w:r w:rsidRPr="00816D0F">
          <w:rPr>
            <w:color w:val="0000FF"/>
            <w:u w:val="single"/>
            <w:lang w:val="en-US" w:eastAsia="en-US" w:bidi="ar-SA"/>
          </w:rPr>
          <w:t>https://doi.org/10.12944/CARJ.5.1.07</w:t>
        </w:r>
      </w:hyperlink>
    </w:p>
    <w:p w14:paraId="41743C8F"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Sarkar, S. K., Ganguly, S., Basu, T. K., &amp; Medda, C. (1997). Length-weight relationship and relative condition of hatchery- and bundh-bred </w:t>
      </w:r>
      <w:proofErr w:type="spellStart"/>
      <w:r w:rsidRPr="00816D0F">
        <w:rPr>
          <w:i/>
          <w:iCs/>
          <w:lang w:val="en-US" w:eastAsia="en-US" w:bidi="ar-SA"/>
        </w:rPr>
        <w:t>Catla</w:t>
      </w:r>
      <w:proofErr w:type="spellEnd"/>
      <w:r w:rsidRPr="00816D0F">
        <w:rPr>
          <w:i/>
          <w:iCs/>
          <w:lang w:val="en-US" w:eastAsia="en-US" w:bidi="ar-SA"/>
        </w:rPr>
        <w:t xml:space="preserve"> </w:t>
      </w:r>
      <w:proofErr w:type="spellStart"/>
      <w:r w:rsidRPr="00816D0F">
        <w:rPr>
          <w:i/>
          <w:iCs/>
          <w:lang w:val="en-US" w:eastAsia="en-US" w:bidi="ar-SA"/>
        </w:rPr>
        <w:t>catla</w:t>
      </w:r>
      <w:proofErr w:type="spellEnd"/>
      <w:r w:rsidRPr="00816D0F">
        <w:rPr>
          <w:lang w:val="en-US" w:eastAsia="en-US" w:bidi="ar-SA"/>
        </w:rPr>
        <w:t xml:space="preserve"> (Ham) spawn during development. </w:t>
      </w:r>
      <w:r w:rsidRPr="00816D0F">
        <w:rPr>
          <w:i/>
          <w:iCs/>
          <w:lang w:val="en-US" w:eastAsia="en-US" w:bidi="ar-SA"/>
        </w:rPr>
        <w:t>Asian Fisheries Science, 9</w:t>
      </w:r>
      <w:r w:rsidRPr="00816D0F">
        <w:rPr>
          <w:lang w:val="en-US" w:eastAsia="en-US" w:bidi="ar-SA"/>
        </w:rPr>
        <w:t xml:space="preserve">(4), 295–299. </w:t>
      </w:r>
      <w:hyperlink r:id="rId53" w:history="1">
        <w:r w:rsidRPr="00816D0F">
          <w:rPr>
            <w:color w:val="0000FF"/>
            <w:u w:val="single"/>
            <w:lang w:val="en-US" w:eastAsia="en-US" w:bidi="ar-SA"/>
          </w:rPr>
          <w:t>https://doi.org/10.33997/j.afs.1997.9.4.007</w:t>
        </w:r>
      </w:hyperlink>
    </w:p>
    <w:p w14:paraId="234408B3"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Sarkar, S. K., Medda, C., Ganguly, S., &amp; Basu, T. K. (1999). Length-weight relationship and relative condition of bundh and hatchery-bred </w:t>
      </w:r>
      <w:proofErr w:type="spellStart"/>
      <w:r w:rsidRPr="00816D0F">
        <w:rPr>
          <w:i/>
          <w:iCs/>
          <w:lang w:val="en-US" w:eastAsia="en-US" w:bidi="ar-SA"/>
        </w:rPr>
        <w:t>Labeo</w:t>
      </w:r>
      <w:proofErr w:type="spellEnd"/>
      <w:r w:rsidRPr="00816D0F">
        <w:rPr>
          <w:i/>
          <w:iCs/>
          <w:lang w:val="en-US" w:eastAsia="en-US" w:bidi="ar-SA"/>
        </w:rPr>
        <w:t xml:space="preserve"> </w:t>
      </w:r>
      <w:proofErr w:type="spellStart"/>
      <w:r w:rsidRPr="00816D0F">
        <w:rPr>
          <w:i/>
          <w:iCs/>
          <w:lang w:val="en-US" w:eastAsia="en-US" w:bidi="ar-SA"/>
        </w:rPr>
        <w:t>rohita</w:t>
      </w:r>
      <w:proofErr w:type="spellEnd"/>
      <w:r w:rsidRPr="00816D0F">
        <w:rPr>
          <w:lang w:val="en-US" w:eastAsia="en-US" w:bidi="ar-SA"/>
        </w:rPr>
        <w:t xml:space="preserve"> (Ham) during the early period of development. </w:t>
      </w:r>
      <w:r w:rsidRPr="00816D0F">
        <w:rPr>
          <w:i/>
          <w:iCs/>
          <w:lang w:val="en-US" w:eastAsia="en-US" w:bidi="ar-SA"/>
        </w:rPr>
        <w:t>Asian Fisheries Science, 12</w:t>
      </w:r>
      <w:r w:rsidRPr="00816D0F">
        <w:rPr>
          <w:lang w:val="en-US" w:eastAsia="en-US" w:bidi="ar-SA"/>
        </w:rPr>
        <w:t xml:space="preserve">(3), 289–296. </w:t>
      </w:r>
      <w:hyperlink r:id="rId54" w:history="1">
        <w:r w:rsidRPr="00816D0F">
          <w:rPr>
            <w:color w:val="0000FF"/>
            <w:u w:val="single"/>
            <w:lang w:val="en-US" w:eastAsia="en-US" w:bidi="ar-SA"/>
          </w:rPr>
          <w:t>https://doi.org/10.33997/j.afs.1999.12.3.009</w:t>
        </w:r>
      </w:hyperlink>
    </w:p>
    <w:p w14:paraId="040E9133"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lastRenderedPageBreak/>
        <w:t xml:space="preserve">Sarkar, U. K., &amp; Das, B. K. (2021). Research advances in climate and environmental change impacts on inland fisheries of India: Status, vulnerability and mitigation strategies. </w:t>
      </w:r>
      <w:r w:rsidRPr="00816D0F">
        <w:rPr>
          <w:i/>
          <w:iCs/>
          <w:lang w:val="en-US" w:eastAsia="en-US" w:bidi="ar-SA"/>
        </w:rPr>
        <w:t>Aquatic Ecosystem Health &amp; Management, 24</w:t>
      </w:r>
      <w:r w:rsidRPr="00816D0F">
        <w:rPr>
          <w:lang w:val="en-US" w:eastAsia="en-US" w:bidi="ar-SA"/>
        </w:rPr>
        <w:t xml:space="preserve">(3), 7–17. </w:t>
      </w:r>
      <w:hyperlink r:id="rId55" w:history="1">
        <w:r w:rsidRPr="00816D0F">
          <w:rPr>
            <w:color w:val="0000FF"/>
            <w:u w:val="single"/>
            <w:lang w:val="en-US" w:eastAsia="en-US" w:bidi="ar-SA"/>
          </w:rPr>
          <w:t>https://doi.org/10.14321/aehm.024.03.03</w:t>
        </w:r>
      </w:hyperlink>
    </w:p>
    <w:p w14:paraId="3DE500A8"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Sarkar, U. K., Sandhya, K. M., Mishal, P., Karnatak, G., </w:t>
      </w:r>
      <w:proofErr w:type="spellStart"/>
      <w:r w:rsidRPr="00816D0F">
        <w:rPr>
          <w:lang w:val="en-US" w:eastAsia="en-US" w:bidi="ar-SA"/>
        </w:rPr>
        <w:t>Lianthuamluaia</w:t>
      </w:r>
      <w:proofErr w:type="spellEnd"/>
      <w:r w:rsidRPr="00816D0F">
        <w:rPr>
          <w:lang w:val="en-US" w:eastAsia="en-US" w:bidi="ar-SA"/>
        </w:rPr>
        <w:t xml:space="preserve">, Kumari, S., Panikkar, P., Palaniswamy, R., Karthikeyan, M., Mol, S. S., Paul, T. T., Ramya, V. L., Rao, D. S. K., Khan, M. F., Panda, D., &amp; Das, B. K. (2018). Status, prospects, threats, and the way forward for sustainable management and enhancement of the tropical Indian reservoir fisheries: An overview. </w:t>
      </w:r>
      <w:r w:rsidRPr="00816D0F">
        <w:rPr>
          <w:i/>
          <w:iCs/>
          <w:lang w:val="en-US" w:eastAsia="en-US" w:bidi="ar-SA"/>
        </w:rPr>
        <w:t>Reviews in Fisheries Science &amp; Aquaculture, 26</w:t>
      </w:r>
      <w:r w:rsidRPr="00816D0F">
        <w:rPr>
          <w:lang w:val="en-US" w:eastAsia="en-US" w:bidi="ar-SA"/>
        </w:rPr>
        <w:t xml:space="preserve">(2), 155–175. </w:t>
      </w:r>
      <w:hyperlink r:id="rId56" w:history="1">
        <w:r w:rsidRPr="00816D0F">
          <w:rPr>
            <w:color w:val="0000FF"/>
            <w:u w:val="single"/>
            <w:lang w:val="en-US" w:eastAsia="en-US" w:bidi="ar-SA"/>
          </w:rPr>
          <w:t>https://doi.org/10.1080/23308249.2017.1373744</w:t>
        </w:r>
      </w:hyperlink>
    </w:p>
    <w:p w14:paraId="1557108A"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Simonsen, V., Hansen, M. M., Mensberg, K.-L. D., Sarder, R. I., &amp; Alam, S. (2005). Widespread hybridization among species of Indian major carps in hatcheries, but not in the wild. </w:t>
      </w:r>
      <w:r w:rsidRPr="00816D0F">
        <w:rPr>
          <w:i/>
          <w:iCs/>
          <w:lang w:val="en-US" w:eastAsia="en-US" w:bidi="ar-SA"/>
        </w:rPr>
        <w:t>Journal of Fish Biology, 67</w:t>
      </w:r>
      <w:r w:rsidRPr="00816D0F">
        <w:rPr>
          <w:lang w:val="en-US" w:eastAsia="en-US" w:bidi="ar-SA"/>
        </w:rPr>
        <w:t xml:space="preserve">(3), 794–808. </w:t>
      </w:r>
      <w:hyperlink r:id="rId57" w:history="1">
        <w:r w:rsidRPr="00816D0F">
          <w:rPr>
            <w:color w:val="0000FF"/>
            <w:u w:val="single"/>
            <w:lang w:val="en-US" w:eastAsia="en-US" w:bidi="ar-SA"/>
          </w:rPr>
          <w:t>https://doi.org/10.1111/j.0022-1112.2005.00785.x</w:t>
        </w:r>
      </w:hyperlink>
    </w:p>
    <w:p w14:paraId="48223A00"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Sinha, V. R. P., </w:t>
      </w:r>
      <w:proofErr w:type="spellStart"/>
      <w:r w:rsidRPr="00816D0F">
        <w:rPr>
          <w:lang w:val="en-US" w:eastAsia="en-US" w:bidi="ar-SA"/>
        </w:rPr>
        <w:t>Jhingran</w:t>
      </w:r>
      <w:proofErr w:type="spellEnd"/>
      <w:r w:rsidRPr="00816D0F">
        <w:rPr>
          <w:lang w:val="en-US" w:eastAsia="en-US" w:bidi="ar-SA"/>
        </w:rPr>
        <w:t xml:space="preserve">, V. G., &amp; Ganapati, S. V. (1974). A review on spawning of the Indian major carps. </w:t>
      </w:r>
      <w:proofErr w:type="spellStart"/>
      <w:r w:rsidRPr="00816D0F">
        <w:rPr>
          <w:i/>
          <w:iCs/>
          <w:lang w:val="en-US" w:eastAsia="en-US" w:bidi="ar-SA"/>
        </w:rPr>
        <w:t>Archiv</w:t>
      </w:r>
      <w:proofErr w:type="spellEnd"/>
      <w:r w:rsidRPr="00816D0F">
        <w:rPr>
          <w:i/>
          <w:iCs/>
          <w:lang w:val="en-US" w:eastAsia="en-US" w:bidi="ar-SA"/>
        </w:rPr>
        <w:t xml:space="preserve"> für </w:t>
      </w:r>
      <w:proofErr w:type="spellStart"/>
      <w:r w:rsidRPr="00816D0F">
        <w:rPr>
          <w:i/>
          <w:iCs/>
          <w:lang w:val="en-US" w:eastAsia="en-US" w:bidi="ar-SA"/>
        </w:rPr>
        <w:t>Hydrobiologie</w:t>
      </w:r>
      <w:proofErr w:type="spellEnd"/>
      <w:r w:rsidRPr="00816D0F">
        <w:rPr>
          <w:i/>
          <w:iCs/>
          <w:lang w:val="en-US" w:eastAsia="en-US" w:bidi="ar-SA"/>
        </w:rPr>
        <w:t>, 73</w:t>
      </w:r>
      <w:r w:rsidRPr="00816D0F">
        <w:rPr>
          <w:lang w:val="en-US" w:eastAsia="en-US" w:bidi="ar-SA"/>
        </w:rPr>
        <w:t xml:space="preserve">(4), 518–536. </w:t>
      </w:r>
      <w:hyperlink r:id="rId58" w:history="1">
        <w:r w:rsidRPr="00816D0F">
          <w:rPr>
            <w:color w:val="0000FF"/>
            <w:u w:val="single"/>
            <w:lang w:val="en-US" w:eastAsia="en-US" w:bidi="ar-SA"/>
          </w:rPr>
          <w:t>https://doi.org/10.1127/archiv-hydrobiol/73/1974/518</w:t>
        </w:r>
      </w:hyperlink>
    </w:p>
    <w:p w14:paraId="6417F0DB"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Siriwardena, S. N. (2007). Freshwater fish seed resources and supply: Asia regional synthesis. In M. G. Bondad-</w:t>
      </w:r>
      <w:proofErr w:type="spellStart"/>
      <w:r w:rsidRPr="00816D0F">
        <w:rPr>
          <w:lang w:val="en-US" w:eastAsia="en-US" w:bidi="ar-SA"/>
        </w:rPr>
        <w:t>Reantaso</w:t>
      </w:r>
      <w:proofErr w:type="spellEnd"/>
      <w:r w:rsidRPr="00816D0F">
        <w:rPr>
          <w:lang w:val="en-US" w:eastAsia="en-US" w:bidi="ar-SA"/>
        </w:rPr>
        <w:t xml:space="preserve"> (Ed.), </w:t>
      </w:r>
      <w:r w:rsidRPr="00816D0F">
        <w:rPr>
          <w:i/>
          <w:iCs/>
          <w:lang w:val="en-US" w:eastAsia="en-US" w:bidi="ar-SA"/>
        </w:rPr>
        <w:t>Assessment of freshwater fish seed resources for sustainable aquaculture</w:t>
      </w:r>
      <w:r w:rsidRPr="00816D0F">
        <w:rPr>
          <w:lang w:val="en-US" w:eastAsia="en-US" w:bidi="ar-SA"/>
        </w:rPr>
        <w:t xml:space="preserve"> (FAO Fisheries Technical Paper No. 501, pp. 59–90). Food and Agriculture Organization of the United Nations. </w:t>
      </w:r>
      <w:hyperlink r:id="rId59" w:history="1">
        <w:r w:rsidRPr="00816D0F">
          <w:rPr>
            <w:color w:val="0000FF"/>
            <w:u w:val="single"/>
            <w:lang w:val="en-US" w:eastAsia="en-US" w:bidi="ar-SA"/>
          </w:rPr>
          <w:t>https://www.fao.org/4/a1495e/a1495e.pdf</w:t>
        </w:r>
      </w:hyperlink>
    </w:p>
    <w:p w14:paraId="0580001E"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Subramaniyan, M., Yadav, S. K., Sakthivel, M., Senthilkumar, V., &amp; Suresh, E. (2025). Genetic health of Indian major carps: Assessment of effective population size and rate of inbreeding in fish hatcheries of Tamil Nadu, South India. </w:t>
      </w:r>
      <w:r w:rsidRPr="00816D0F">
        <w:rPr>
          <w:i/>
          <w:iCs/>
          <w:lang w:val="en-US" w:eastAsia="en-US" w:bidi="ar-SA"/>
        </w:rPr>
        <w:t>Indian Journal of Fisheries, 72</w:t>
      </w:r>
      <w:r w:rsidRPr="00816D0F">
        <w:rPr>
          <w:lang w:val="en-US" w:eastAsia="en-US" w:bidi="ar-SA"/>
        </w:rPr>
        <w:t xml:space="preserve">(4), 55–60. </w:t>
      </w:r>
      <w:hyperlink r:id="rId60" w:history="1">
        <w:r w:rsidRPr="00816D0F">
          <w:rPr>
            <w:color w:val="0000FF"/>
            <w:u w:val="single"/>
            <w:lang w:val="en-US" w:eastAsia="en-US" w:bidi="ar-SA"/>
          </w:rPr>
          <w:t>https://doi.org/10.21077/ijf.2025.72.4.164507-07</w:t>
        </w:r>
      </w:hyperlink>
    </w:p>
    <w:p w14:paraId="1A912A5C"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Sugunan, V. V. (1995). </w:t>
      </w:r>
      <w:r w:rsidRPr="00816D0F">
        <w:rPr>
          <w:i/>
          <w:iCs/>
          <w:lang w:val="en-US" w:eastAsia="en-US" w:bidi="ar-SA"/>
        </w:rPr>
        <w:t>Reservoir fisheries of India</w:t>
      </w:r>
      <w:r w:rsidRPr="00816D0F">
        <w:rPr>
          <w:lang w:val="en-US" w:eastAsia="en-US" w:bidi="ar-SA"/>
        </w:rPr>
        <w:t xml:space="preserve"> (FAO Fisheries Technical Paper No. 345). Food and Agriculture Organization of the United Nations. </w:t>
      </w:r>
      <w:hyperlink r:id="rId61" w:history="1">
        <w:r w:rsidRPr="00816D0F">
          <w:rPr>
            <w:color w:val="0000FF"/>
            <w:u w:val="single"/>
            <w:lang w:val="en-US" w:eastAsia="en-US" w:bidi="ar-SA"/>
          </w:rPr>
          <w:t>https://www.fao.org/4/V5930E/V5930E00.htm</w:t>
        </w:r>
      </w:hyperlink>
    </w:p>
    <w:p w14:paraId="4E12CC62"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Sugunan, V. V., &amp; </w:t>
      </w:r>
      <w:proofErr w:type="spellStart"/>
      <w:r w:rsidRPr="00816D0F">
        <w:rPr>
          <w:lang w:val="en-US" w:eastAsia="en-US" w:bidi="ar-SA"/>
        </w:rPr>
        <w:t>Katiha</w:t>
      </w:r>
      <w:proofErr w:type="spellEnd"/>
      <w:r w:rsidRPr="00816D0F">
        <w:rPr>
          <w:lang w:val="en-US" w:eastAsia="en-US" w:bidi="ar-SA"/>
        </w:rPr>
        <w:t xml:space="preserve">, P. K. (2004). Impact of stocking on yield in small reservoirs in Andhra Pradesh, India. </w:t>
      </w:r>
      <w:r w:rsidRPr="00816D0F">
        <w:rPr>
          <w:i/>
          <w:iCs/>
          <w:lang w:val="en-US" w:eastAsia="en-US" w:bidi="ar-SA"/>
        </w:rPr>
        <w:t>Fisheries Management and Ecology, 11</w:t>
      </w:r>
      <w:r w:rsidRPr="00816D0F">
        <w:rPr>
          <w:lang w:val="en-US" w:eastAsia="en-US" w:bidi="ar-SA"/>
        </w:rPr>
        <w:t xml:space="preserve">(2), 65–69. </w:t>
      </w:r>
      <w:hyperlink r:id="rId62" w:history="1">
        <w:r w:rsidRPr="00816D0F">
          <w:rPr>
            <w:color w:val="0000FF"/>
            <w:u w:val="single"/>
            <w:lang w:val="en-US" w:eastAsia="en-US" w:bidi="ar-SA"/>
          </w:rPr>
          <w:t>https://doi.org/10.1046/j.1365-2400.2003.00370.x</w:t>
        </w:r>
      </w:hyperlink>
    </w:p>
    <w:p w14:paraId="4237B7F3"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Tsai, C.-F., Islam, M. N., Karim, M. R., &amp; Rahman, K. U. M. S. (1981). Spawning of major carps in the lower Halda River, Bangladesh. </w:t>
      </w:r>
      <w:r w:rsidRPr="00816D0F">
        <w:rPr>
          <w:i/>
          <w:iCs/>
          <w:lang w:val="en-US" w:eastAsia="en-US" w:bidi="ar-SA"/>
        </w:rPr>
        <w:t>Estuaries, 4</w:t>
      </w:r>
      <w:r w:rsidRPr="00816D0F">
        <w:rPr>
          <w:lang w:val="en-US" w:eastAsia="en-US" w:bidi="ar-SA"/>
        </w:rPr>
        <w:t xml:space="preserve">(2), 127–138. </w:t>
      </w:r>
      <w:hyperlink r:id="rId63" w:history="1">
        <w:r w:rsidRPr="00816D0F">
          <w:rPr>
            <w:color w:val="0000FF"/>
            <w:u w:val="single"/>
            <w:lang w:val="en-US" w:eastAsia="en-US" w:bidi="ar-SA"/>
          </w:rPr>
          <w:t>https://doi.org/10.2307/1351675</w:t>
        </w:r>
      </w:hyperlink>
    </w:p>
    <w:p w14:paraId="6E98B1C7"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Vass, K. K., Das, M. K., Srivastava, P. K., &amp; Dey, S. (2009). Assessing the impact of climate change on inland fisheries in River Ganga and its plains in India. </w:t>
      </w:r>
      <w:r w:rsidRPr="00816D0F">
        <w:rPr>
          <w:i/>
          <w:iCs/>
          <w:lang w:val="en-US" w:eastAsia="en-US" w:bidi="ar-SA"/>
        </w:rPr>
        <w:t>Aquatic Ecosystem Health &amp; Management, 12</w:t>
      </w:r>
      <w:r w:rsidRPr="00816D0F">
        <w:rPr>
          <w:lang w:val="en-US" w:eastAsia="en-US" w:bidi="ar-SA"/>
        </w:rPr>
        <w:t xml:space="preserve">(2), 138–151. </w:t>
      </w:r>
      <w:hyperlink r:id="rId64" w:history="1">
        <w:r w:rsidRPr="00816D0F">
          <w:rPr>
            <w:color w:val="0000FF"/>
            <w:u w:val="single"/>
            <w:lang w:val="en-US" w:eastAsia="en-US" w:bidi="ar-SA"/>
          </w:rPr>
          <w:t>https://doi.org/10.1080/14634980902908746</w:t>
        </w:r>
      </w:hyperlink>
    </w:p>
    <w:p w14:paraId="72E90A96" w14:textId="77777777" w:rsidR="00816D0F" w:rsidRPr="00816D0F" w:rsidRDefault="00816D0F" w:rsidP="00816D0F">
      <w:pPr>
        <w:spacing w:before="100" w:beforeAutospacing="1" w:after="100" w:afterAutospacing="1"/>
        <w:rPr>
          <w:lang w:val="en-US" w:eastAsia="en-US" w:bidi="ar-SA"/>
        </w:rPr>
      </w:pPr>
      <w:r w:rsidRPr="00816D0F">
        <w:rPr>
          <w:lang w:val="en-US" w:eastAsia="en-US" w:bidi="ar-SA"/>
        </w:rPr>
        <w:t xml:space="preserve">Verma, M. N. (1969). Hydrobiological study of a tropical impoundment, </w:t>
      </w:r>
      <w:proofErr w:type="spellStart"/>
      <w:r w:rsidRPr="00816D0F">
        <w:rPr>
          <w:lang w:val="en-US" w:eastAsia="en-US" w:bidi="ar-SA"/>
        </w:rPr>
        <w:t>Tekanpur</w:t>
      </w:r>
      <w:proofErr w:type="spellEnd"/>
      <w:r w:rsidRPr="00816D0F">
        <w:rPr>
          <w:lang w:val="en-US" w:eastAsia="en-US" w:bidi="ar-SA"/>
        </w:rPr>
        <w:t xml:space="preserve"> reservoir, Gwalior, India, with special reference to the breeding of Indian carps. </w:t>
      </w:r>
      <w:proofErr w:type="spellStart"/>
      <w:r w:rsidRPr="00816D0F">
        <w:rPr>
          <w:i/>
          <w:iCs/>
          <w:lang w:val="en-US" w:eastAsia="en-US" w:bidi="ar-SA"/>
        </w:rPr>
        <w:t>Hydrobiologia</w:t>
      </w:r>
      <w:proofErr w:type="spellEnd"/>
      <w:r w:rsidRPr="00816D0F">
        <w:rPr>
          <w:i/>
          <w:iCs/>
          <w:lang w:val="en-US" w:eastAsia="en-US" w:bidi="ar-SA"/>
        </w:rPr>
        <w:t>, 34</w:t>
      </w:r>
      <w:r w:rsidRPr="00816D0F">
        <w:rPr>
          <w:lang w:val="en-US" w:eastAsia="en-US" w:bidi="ar-SA"/>
        </w:rPr>
        <w:t xml:space="preserve">(3–4), 358–368. </w:t>
      </w:r>
      <w:hyperlink r:id="rId65" w:history="1">
        <w:r w:rsidRPr="00816D0F">
          <w:rPr>
            <w:color w:val="0000FF"/>
            <w:u w:val="single"/>
            <w:lang w:val="en-US" w:eastAsia="en-US" w:bidi="ar-SA"/>
          </w:rPr>
          <w:t>https://doi.org/10.1007/BF00045396</w:t>
        </w:r>
      </w:hyperlink>
    </w:p>
    <w:p w14:paraId="14C5DB5E" w14:textId="77777777" w:rsidR="00816D0F" w:rsidRDefault="00816D0F">
      <w:pPr>
        <w:pStyle w:val="Heading1"/>
        <w:keepNext/>
        <w:spacing w:before="360" w:after="120"/>
      </w:pPr>
    </w:p>
    <w:sectPr w:rsidR="00816D0F">
      <w:headerReference w:type="even" r:id="rId66"/>
      <w:headerReference w:type="default" r:id="rId67"/>
      <w:footerReference w:type="even" r:id="rId68"/>
      <w:footerReference w:type="default" r:id="rId69"/>
      <w:headerReference w:type="first" r:id="rId70"/>
      <w:footerReference w:type="first" r:id="rId7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8DCA7" w14:textId="77777777" w:rsidR="00C82F83" w:rsidRDefault="00C82F83">
      <w:r>
        <w:separator/>
      </w:r>
    </w:p>
  </w:endnote>
  <w:endnote w:type="continuationSeparator" w:id="0">
    <w:p w14:paraId="376865CC" w14:textId="77777777" w:rsidR="00C82F83" w:rsidRDefault="00C82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EEA7D" w14:textId="77777777" w:rsidR="00805AA1" w:rsidRDefault="00805A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392B9" w14:textId="77777777" w:rsidR="00562BB4" w:rsidRDefault="00000000">
    <w:pPr>
      <w:jc w:val="center"/>
    </w:pPr>
    <w:r>
      <w:rPr>
        <w:sz w:val="20"/>
        <w:szCs w:val="20"/>
      </w:rPr>
      <w:fldChar w:fldCharType="begin"/>
    </w:r>
    <w:r>
      <w:rPr>
        <w:sz w:val="20"/>
        <w:szCs w:val="20"/>
      </w:rPr>
      <w:instrText>PAGE</w:instrText>
    </w:r>
    <w:r>
      <w:rPr>
        <w:sz w:val="20"/>
        <w:szCs w:val="20"/>
      </w:rPr>
      <w:fldChar w:fldCharType="separate"/>
    </w:r>
    <w:r w:rsidR="008F5DF5">
      <w:rPr>
        <w:noProof/>
        <w:sz w:val="20"/>
        <w:szCs w:val="20"/>
      </w:rPr>
      <w:t>1</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9BDCF" w14:textId="77777777" w:rsidR="00805AA1" w:rsidRDefault="00805A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5D432" w14:textId="77777777" w:rsidR="00C82F83" w:rsidRDefault="00C82F83">
      <w:r>
        <w:separator/>
      </w:r>
    </w:p>
  </w:footnote>
  <w:footnote w:type="continuationSeparator" w:id="0">
    <w:p w14:paraId="4B5AFF57" w14:textId="77777777" w:rsidR="00C82F83" w:rsidRDefault="00C82F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C4744" w14:textId="77777777" w:rsidR="00805AA1" w:rsidRDefault="00000000">
    <w:pPr>
      <w:pStyle w:val="Header"/>
    </w:pPr>
    <w:r>
      <w:rPr>
        <w:noProof/>
      </w:rPr>
      <w:pict w14:anchorId="2942DB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5951829"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704ED" w14:textId="77777777" w:rsidR="00805AA1" w:rsidRDefault="00000000">
    <w:pPr>
      <w:pStyle w:val="Header"/>
    </w:pPr>
    <w:r>
      <w:rPr>
        <w:noProof/>
      </w:rPr>
      <w:pict w14:anchorId="66125C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5951830"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DDAD1" w14:textId="77777777" w:rsidR="00805AA1" w:rsidRDefault="00000000">
    <w:pPr>
      <w:pStyle w:val="Header"/>
    </w:pPr>
    <w:r>
      <w:rPr>
        <w:noProof/>
      </w:rPr>
      <w:pict w14:anchorId="108A78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5951828"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30727C"/>
    <w:multiLevelType w:val="hybridMultilevel"/>
    <w:tmpl w:val="57503468"/>
    <w:lvl w:ilvl="0" w:tplc="0194CE3C">
      <w:start w:val="1"/>
      <w:numFmt w:val="bullet"/>
      <w:lvlText w:val="●"/>
      <w:lvlJc w:val="left"/>
      <w:pPr>
        <w:ind w:left="720" w:hanging="360"/>
      </w:pPr>
    </w:lvl>
    <w:lvl w:ilvl="1" w:tplc="8CA0454E">
      <w:start w:val="1"/>
      <w:numFmt w:val="bullet"/>
      <w:lvlText w:val="○"/>
      <w:lvlJc w:val="left"/>
      <w:pPr>
        <w:ind w:left="1440" w:hanging="360"/>
      </w:pPr>
    </w:lvl>
    <w:lvl w:ilvl="2" w:tplc="511E3CC0">
      <w:start w:val="1"/>
      <w:numFmt w:val="bullet"/>
      <w:lvlText w:val="■"/>
      <w:lvlJc w:val="left"/>
      <w:pPr>
        <w:ind w:left="2160" w:hanging="360"/>
      </w:pPr>
    </w:lvl>
    <w:lvl w:ilvl="3" w:tplc="DFB22A4E">
      <w:start w:val="1"/>
      <w:numFmt w:val="bullet"/>
      <w:lvlText w:val="●"/>
      <w:lvlJc w:val="left"/>
      <w:pPr>
        <w:ind w:left="2880" w:hanging="360"/>
      </w:pPr>
    </w:lvl>
    <w:lvl w:ilvl="4" w:tplc="7B8ADCFE">
      <w:start w:val="1"/>
      <w:numFmt w:val="bullet"/>
      <w:lvlText w:val="○"/>
      <w:lvlJc w:val="left"/>
      <w:pPr>
        <w:ind w:left="3600" w:hanging="360"/>
      </w:pPr>
    </w:lvl>
    <w:lvl w:ilvl="5" w:tplc="8244DF9E">
      <w:start w:val="1"/>
      <w:numFmt w:val="bullet"/>
      <w:lvlText w:val="■"/>
      <w:lvlJc w:val="left"/>
      <w:pPr>
        <w:ind w:left="4320" w:hanging="360"/>
      </w:pPr>
    </w:lvl>
    <w:lvl w:ilvl="6" w:tplc="53961D24">
      <w:start w:val="1"/>
      <w:numFmt w:val="bullet"/>
      <w:lvlText w:val="●"/>
      <w:lvlJc w:val="left"/>
      <w:pPr>
        <w:ind w:left="5040" w:hanging="360"/>
      </w:pPr>
    </w:lvl>
    <w:lvl w:ilvl="7" w:tplc="3F169A94">
      <w:start w:val="1"/>
      <w:numFmt w:val="bullet"/>
      <w:lvlText w:val="●"/>
      <w:lvlJc w:val="left"/>
      <w:pPr>
        <w:ind w:left="5760" w:hanging="360"/>
      </w:pPr>
    </w:lvl>
    <w:lvl w:ilvl="8" w:tplc="B27024CC">
      <w:start w:val="1"/>
      <w:numFmt w:val="bullet"/>
      <w:lvlText w:val="●"/>
      <w:lvlJc w:val="left"/>
      <w:pPr>
        <w:ind w:left="6480" w:hanging="360"/>
      </w:pPr>
    </w:lvl>
  </w:abstractNum>
  <w:num w:numId="1" w16cid:durableId="16918360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BB4"/>
    <w:rsid w:val="00064C05"/>
    <w:rsid w:val="001D70A1"/>
    <w:rsid w:val="00273A6A"/>
    <w:rsid w:val="0034328D"/>
    <w:rsid w:val="00562BB4"/>
    <w:rsid w:val="00654751"/>
    <w:rsid w:val="00735F60"/>
    <w:rsid w:val="00805AA1"/>
    <w:rsid w:val="00816D0F"/>
    <w:rsid w:val="008F5DF5"/>
    <w:rsid w:val="00C82F83"/>
    <w:rsid w:val="00CF0501"/>
    <w:rsid w:val="00F77D6F"/>
    <w:rsid w:val="00FA3D9D"/>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C29D8A"/>
  <w15:docId w15:val="{935B45B5-AEE0-42C2-954F-FB3F9BD7D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26"/>
      <w:szCs w:val="26"/>
    </w:rPr>
  </w:style>
  <w:style w:type="paragraph" w:styleId="Heading2">
    <w:name w:val="heading 2"/>
    <w:uiPriority w:val="9"/>
    <w:unhideWhenUsed/>
    <w:qFormat/>
    <w:pPr>
      <w:outlineLvl w:val="1"/>
    </w:pPr>
    <w:rPr>
      <w:b/>
      <w:bCs/>
      <w:i/>
      <w:iCs/>
      <w:color w:val="000000"/>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05AA1"/>
    <w:pPr>
      <w:tabs>
        <w:tab w:val="center" w:pos="4513"/>
        <w:tab w:val="right" w:pos="9026"/>
      </w:tabs>
    </w:pPr>
    <w:rPr>
      <w:szCs w:val="30"/>
    </w:rPr>
  </w:style>
  <w:style w:type="character" w:customStyle="1" w:styleId="HeaderChar">
    <w:name w:val="Header Char"/>
    <w:basedOn w:val="DefaultParagraphFont"/>
    <w:link w:val="Header"/>
    <w:uiPriority w:val="99"/>
    <w:rsid w:val="00805AA1"/>
    <w:rPr>
      <w:szCs w:val="30"/>
    </w:rPr>
  </w:style>
  <w:style w:type="paragraph" w:styleId="Footer">
    <w:name w:val="footer"/>
    <w:basedOn w:val="Normal"/>
    <w:link w:val="FooterChar"/>
    <w:uiPriority w:val="99"/>
    <w:unhideWhenUsed/>
    <w:rsid w:val="00805AA1"/>
    <w:pPr>
      <w:tabs>
        <w:tab w:val="center" w:pos="4513"/>
        <w:tab w:val="right" w:pos="9026"/>
      </w:tabs>
    </w:pPr>
    <w:rPr>
      <w:szCs w:val="30"/>
    </w:rPr>
  </w:style>
  <w:style w:type="character" w:customStyle="1" w:styleId="FooterChar">
    <w:name w:val="Footer Char"/>
    <w:basedOn w:val="DefaultParagraphFont"/>
    <w:link w:val="Footer"/>
    <w:uiPriority w:val="99"/>
    <w:rsid w:val="00805AA1"/>
    <w:rPr>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igitalarchive.worldfishcenter.org/items/c64852a2-1c6c-4293-b639-a07a76fa9938" TargetMode="External"/><Relationship Id="rId21" Type="http://schemas.openxmlformats.org/officeDocument/2006/relationships/hyperlink" Target="https://doi.org/10.1007/s11160-017-9489-7" TargetMode="External"/><Relationship Id="rId42" Type="http://schemas.openxmlformats.org/officeDocument/2006/relationships/hyperlink" Target="https://doi.org/10.1016/0044-8486(88)90080-4" TargetMode="External"/><Relationship Id="rId47" Type="http://schemas.openxmlformats.org/officeDocument/2006/relationships/hyperlink" Target="https://doi.org/10.1051/alr/2025025" TargetMode="External"/><Relationship Id="rId63" Type="http://schemas.openxmlformats.org/officeDocument/2006/relationships/hyperlink" Target="https://doi.org/10.2307/1351675" TargetMode="External"/><Relationship Id="rId68"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doi.org/10.5281/zenodo.13484916" TargetMode="External"/><Relationship Id="rId29" Type="http://schemas.openxmlformats.org/officeDocument/2006/relationships/hyperlink" Target="https://doi.org/10.1111/j.1365-2109.2005.01423.x" TargetMode="External"/><Relationship Id="rId11" Type="http://schemas.openxmlformats.org/officeDocument/2006/relationships/hyperlink" Target="https://www.fao.org/4/a1495e/a1495e.pdf" TargetMode="External"/><Relationship Id="rId24" Type="http://schemas.openxmlformats.org/officeDocument/2006/relationships/hyperlink" Target="https://doi.org/10.1111/j.1095-8649.2006.01285.x" TargetMode="External"/><Relationship Id="rId32" Type="http://schemas.openxmlformats.org/officeDocument/2006/relationships/hyperlink" Target="https://doi.org/10.1080/10641262.2010.491564" TargetMode="External"/><Relationship Id="rId37" Type="http://schemas.openxmlformats.org/officeDocument/2006/relationships/hyperlink" Target="https://epubs.icar.org.in/index.php/IJF/article/view/7273" TargetMode="External"/><Relationship Id="rId40" Type="http://schemas.openxmlformats.org/officeDocument/2006/relationships/hyperlink" Target="https://www.fao.org/4/a1495e/a1495e.pdf" TargetMode="External"/><Relationship Id="rId45" Type="http://schemas.openxmlformats.org/officeDocument/2006/relationships/hyperlink" Target="https://doi.org/10.1016/j.aqrep.2025.103280" TargetMode="External"/><Relationship Id="rId53" Type="http://schemas.openxmlformats.org/officeDocument/2006/relationships/hyperlink" Target="https://doi.org/10.33997/j.afs.1997.9.4.007" TargetMode="External"/><Relationship Id="rId58" Type="http://schemas.openxmlformats.org/officeDocument/2006/relationships/hyperlink" Target="https://doi.org/10.1127/archiv-hydrobiol/73/1974/518" TargetMode="External"/><Relationship Id="rId66"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hyperlink" Target="https://www.fao.org/4/V5930E/V5930E00.htm" TargetMode="External"/><Relationship Id="rId19" Type="http://schemas.openxmlformats.org/officeDocument/2006/relationships/hyperlink" Target="https://doi.org/10.1016/j.aquaculture.2006.02.024" TargetMode="External"/><Relationship Id="rId14" Type="http://schemas.openxmlformats.org/officeDocument/2006/relationships/hyperlink" Target="https://doi.org/10.1080/14634988.2013.851585" TargetMode="External"/><Relationship Id="rId22" Type="http://schemas.openxmlformats.org/officeDocument/2006/relationships/hyperlink" Target="https://doi.org/10.1111/eci.12931" TargetMode="External"/><Relationship Id="rId27" Type="http://schemas.openxmlformats.org/officeDocument/2006/relationships/hyperlink" Target="https://doi.org/10.1002/aheh.19810090205" TargetMode="External"/><Relationship Id="rId30" Type="http://schemas.openxmlformats.org/officeDocument/2006/relationships/hyperlink" Target="https://www.fao.org/4/t0555e/t0555e00.htm" TargetMode="External"/><Relationship Id="rId35" Type="http://schemas.openxmlformats.org/officeDocument/2006/relationships/hyperlink" Target="https://doi.org/10.1016/j.aquaculture.2005.02.018" TargetMode="External"/><Relationship Id="rId43" Type="http://schemas.openxmlformats.org/officeDocument/2006/relationships/hyperlink" Target="https://doi.org/10.1007/s11160-005-3888-x" TargetMode="External"/><Relationship Id="rId48" Type="http://schemas.openxmlformats.org/officeDocument/2006/relationships/hyperlink" Target="https://doi.org/10.1016/j.aquaculture.2023.739476" TargetMode="External"/><Relationship Id="rId56" Type="http://schemas.openxmlformats.org/officeDocument/2006/relationships/hyperlink" Target="https://doi.org/10.1080/23308249.2017.1373744" TargetMode="External"/><Relationship Id="rId64" Type="http://schemas.openxmlformats.org/officeDocument/2006/relationships/hyperlink" Target="https://doi.org/10.1080/14634980902908746" TargetMode="External"/><Relationship Id="rId69" Type="http://schemas.openxmlformats.org/officeDocument/2006/relationships/footer" Target="footer2.xml"/><Relationship Id="rId8" Type="http://schemas.openxmlformats.org/officeDocument/2006/relationships/hyperlink" Target="https://doi.org/10.1007/s10668-020-01207-w" TargetMode="External"/><Relationship Id="rId51" Type="http://schemas.openxmlformats.org/officeDocument/2006/relationships/hyperlink" Target="https://doi.org/10.3389/fgene.2023.1166385"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doi.org/10.1016/0044-8486(77)90182-X" TargetMode="External"/><Relationship Id="rId17" Type="http://schemas.openxmlformats.org/officeDocument/2006/relationships/hyperlink" Target="https://doi.org/10.1016/0044-8486(85)90191-7" TargetMode="External"/><Relationship Id="rId25" Type="http://schemas.openxmlformats.org/officeDocument/2006/relationships/hyperlink" Target="https://doi.org/10.1051/alr/2023028" TargetMode="External"/><Relationship Id="rId33" Type="http://schemas.openxmlformats.org/officeDocument/2006/relationships/hyperlink" Target="https://doi.org/10.1016/j.aquaculture.2013.04.014" TargetMode="External"/><Relationship Id="rId38" Type="http://schemas.openxmlformats.org/officeDocument/2006/relationships/hyperlink" Target="https://doi.org/10.1016/j.aqrep.2024.101954" TargetMode="External"/><Relationship Id="rId46" Type="http://schemas.openxmlformats.org/officeDocument/2006/relationships/hyperlink" Target="https://doi.org/10.1590/S1415-47572009005000013" TargetMode="External"/><Relationship Id="rId59" Type="http://schemas.openxmlformats.org/officeDocument/2006/relationships/hyperlink" Target="https://www.fao.org/4/a1495e/a1495e.pdf" TargetMode="External"/><Relationship Id="rId67" Type="http://schemas.openxmlformats.org/officeDocument/2006/relationships/header" Target="header2.xml"/><Relationship Id="rId20" Type="http://schemas.openxmlformats.org/officeDocument/2006/relationships/hyperlink" Target="https://doi.org/10.1111/j.1471-1842.2009.00848.x" TargetMode="External"/><Relationship Id="rId41" Type="http://schemas.openxmlformats.org/officeDocument/2006/relationships/hyperlink" Target="https://doi.org/10.1111/j.1095-8649.1997.tb01985.x" TargetMode="External"/><Relationship Id="rId54" Type="http://schemas.openxmlformats.org/officeDocument/2006/relationships/hyperlink" Target="https://doi.org/10.33997/j.afs.1999.12.3.009" TargetMode="External"/><Relationship Id="rId62" Type="http://schemas.openxmlformats.org/officeDocument/2006/relationships/hyperlink" Target="https://doi.org/10.1046/j.1365-2400.2003.00370.x" TargetMode="External"/><Relationship Id="rId7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16/S0044-8486(02)00657-9" TargetMode="External"/><Relationship Id="rId23" Type="http://schemas.openxmlformats.org/officeDocument/2006/relationships/hyperlink" Target="https://doi.org/10.1186/s12711-019-0454-x" TargetMode="External"/><Relationship Id="rId28" Type="http://schemas.openxmlformats.org/officeDocument/2006/relationships/hyperlink" Target="https://doi.org/10.5281/zenodo.13662531" TargetMode="External"/><Relationship Id="rId36" Type="http://schemas.openxmlformats.org/officeDocument/2006/relationships/hyperlink" Target="https://www.fao.org/4/a1495e/a1495e.pdf" TargetMode="External"/><Relationship Id="rId49" Type="http://schemas.openxmlformats.org/officeDocument/2006/relationships/hyperlink" Target="https://epubs.icar.org.in/index.php/IJF/article/view/6916" TargetMode="External"/><Relationship Id="rId57" Type="http://schemas.openxmlformats.org/officeDocument/2006/relationships/hyperlink" Target="https://doi.org/10.1111/j.0022-1112.2005.00785.x" TargetMode="External"/><Relationship Id="rId10" Type="http://schemas.openxmlformats.org/officeDocument/2006/relationships/hyperlink" Target="https://doi.org/10.1186/s41073-019-0064-8" TargetMode="External"/><Relationship Id="rId31" Type="http://schemas.openxmlformats.org/officeDocument/2006/relationships/hyperlink" Target="https://doi.org/10.4060/cc5193en" TargetMode="External"/><Relationship Id="rId44" Type="http://schemas.openxmlformats.org/officeDocument/2006/relationships/hyperlink" Target="https://doi.org/10.1002/iroh.202102093" TargetMode="External"/><Relationship Id="rId52" Type="http://schemas.openxmlformats.org/officeDocument/2006/relationships/hyperlink" Target="https://doi.org/10.12944/CARJ.5.1.07" TargetMode="External"/><Relationship Id="rId60" Type="http://schemas.openxmlformats.org/officeDocument/2006/relationships/hyperlink" Target="https://doi.org/10.21077/ijf.2025.72.4.164507-07" TargetMode="External"/><Relationship Id="rId65" Type="http://schemas.openxmlformats.org/officeDocument/2006/relationships/hyperlink" Target="https://doi.org/10.1007/BF00045396"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016/j.aquaculture.2010.05.036" TargetMode="External"/><Relationship Id="rId13" Type="http://schemas.openxmlformats.org/officeDocument/2006/relationships/hyperlink" Target="https://doi.org/10.1073/pnas.1111073109" TargetMode="External"/><Relationship Id="rId18" Type="http://schemas.openxmlformats.org/officeDocument/2006/relationships/hyperlink" Target="https://doi.org/10.1016/0044-8486(90)90028-L" TargetMode="External"/><Relationship Id="rId39" Type="http://schemas.openxmlformats.org/officeDocument/2006/relationships/hyperlink" Target="https://doi.org/10.1016/j.ygcen.2009.03.007" TargetMode="External"/><Relationship Id="rId34" Type="http://schemas.openxmlformats.org/officeDocument/2006/relationships/hyperlink" Target="https://doi.org/10.1007/s40011-017-0940-2" TargetMode="External"/><Relationship Id="rId50" Type="http://schemas.openxmlformats.org/officeDocument/2006/relationships/hyperlink" Target="https://www.fao.org/4/x3850e/X3850E00.htm" TargetMode="External"/><Relationship Id="rId55" Type="http://schemas.openxmlformats.org/officeDocument/2006/relationships/hyperlink" Target="https://doi.org/10.14321/aehm.024.03.03" TargetMode="External"/><Relationship Id="rId7" Type="http://schemas.openxmlformats.org/officeDocument/2006/relationships/hyperlink" Target="https://doi.org/10.3390/w15050855" TargetMode="External"/><Relationship Id="rId71"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41</Pages>
  <Words>17165</Words>
  <Characters>97845</Characters>
  <Application>Microsoft Office Word</Application>
  <DocSecurity>0</DocSecurity>
  <Lines>815</Lines>
  <Paragraphs>229</Paragraphs>
  <ScaleCrop>false</ScaleCrop>
  <Company>HP</Company>
  <LinksUpToDate>false</LinksUpToDate>
  <CharactersWithSpaces>114781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Bundh Breeding of Indian Major Carps: A Critical Narrative Review</dc:title>
  <dc:creator>Author</dc:creator>
  <cp:lastModifiedBy>SDI 1087</cp:lastModifiedBy>
  <cp:revision>5</cp:revision>
  <dcterms:created xsi:type="dcterms:W3CDTF">2026-09-24T23:03:00Z</dcterms:created>
  <dcterms:modified xsi:type="dcterms:W3CDTF">2026-10-06T07:07:00Z</dcterms:modified>
</cp:coreProperties>
</file>