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1EBB8" w14:textId="77777777" w:rsidR="004007A1" w:rsidRPr="00830E22" w:rsidRDefault="00830E22" w:rsidP="00C37615">
      <w:pPr>
        <w:pStyle w:val="Title"/>
        <w:spacing w:before="0" w:after="0" w:line="360" w:lineRule="auto"/>
        <w:jc w:val="center"/>
        <w:rPr>
          <w:b/>
          <w:bCs/>
          <w:sz w:val="36"/>
          <w:szCs w:val="36"/>
        </w:rPr>
      </w:pPr>
      <w:r>
        <w:rPr>
          <w:b/>
          <w:bCs/>
          <w:sz w:val="36"/>
          <w:szCs w:val="36"/>
        </w:rPr>
        <w:t>Traditional Preparation and Preliminary Antimicrobial Screening of a Mahua (</w:t>
      </w:r>
      <w:proofErr w:type="spellStart"/>
      <w:r>
        <w:rPr>
          <w:b/>
          <w:bCs/>
          <w:i/>
          <w:sz w:val="36"/>
          <w:szCs w:val="36"/>
        </w:rPr>
        <w:t>Madhuca</w:t>
      </w:r>
      <w:proofErr w:type="spellEnd"/>
      <w:r>
        <w:rPr>
          <w:b/>
          <w:bCs/>
          <w:i/>
          <w:sz w:val="36"/>
          <w:szCs w:val="36"/>
        </w:rPr>
        <w:t xml:space="preserve"> longifolia</w:t>
      </w:r>
      <w:r>
        <w:rPr>
          <w:b/>
          <w:bCs/>
          <w:sz w:val="36"/>
          <w:szCs w:val="36"/>
        </w:rPr>
        <w:t>) Distillate</w:t>
      </w:r>
    </w:p>
    <w:p w14:paraId="0D4CBF53" w14:textId="77777777" w:rsidR="003807C1" w:rsidRDefault="003807C1" w:rsidP="00C37615">
      <w:pPr>
        <w:pStyle w:val="Normal1"/>
        <w:spacing w:before="0" w:after="0" w:line="276" w:lineRule="auto"/>
        <w:jc w:val="both"/>
        <w:rPr>
          <w:b/>
          <w:bCs/>
          <w:i/>
          <w:iCs/>
          <w:color w:val="000000"/>
        </w:rPr>
      </w:pPr>
    </w:p>
    <w:p w14:paraId="54547F95" w14:textId="77777777" w:rsidR="003807C1" w:rsidRDefault="003807C1" w:rsidP="00C37615">
      <w:pPr>
        <w:pStyle w:val="Normal1"/>
        <w:spacing w:before="0" w:after="0" w:line="276" w:lineRule="auto"/>
        <w:jc w:val="both"/>
        <w:rPr>
          <w:b/>
          <w:bCs/>
          <w:i/>
          <w:iCs/>
          <w:color w:val="000000"/>
        </w:rPr>
      </w:pPr>
    </w:p>
    <w:p w14:paraId="48AF6C51" w14:textId="77777777" w:rsidR="004007A1" w:rsidRPr="00295704" w:rsidRDefault="00830E22" w:rsidP="00C37615">
      <w:pPr>
        <w:pStyle w:val="Normal1"/>
        <w:spacing w:before="0" w:after="0" w:line="276" w:lineRule="auto"/>
        <w:jc w:val="both"/>
        <w:rPr>
          <w:b/>
          <w:bCs/>
          <w:i/>
          <w:iCs/>
          <w:color w:val="000000"/>
        </w:rPr>
      </w:pPr>
      <w:proofErr w:type="gramStart"/>
      <w:r w:rsidRPr="00295704">
        <w:rPr>
          <w:b/>
          <w:bCs/>
          <w:i/>
          <w:iCs/>
          <w:color w:val="000000"/>
        </w:rPr>
        <w:t>Abstr</w:t>
      </w:r>
      <w:r w:rsidRPr="00295704">
        <w:rPr>
          <w:i/>
          <w:iCs/>
          <w:color w:val="000000"/>
        </w:rPr>
        <w:t>a</w:t>
      </w:r>
      <w:r w:rsidRPr="00295704">
        <w:rPr>
          <w:b/>
          <w:bCs/>
          <w:i/>
          <w:iCs/>
          <w:color w:val="000000"/>
        </w:rPr>
        <w:t>ct:-</w:t>
      </w:r>
      <w:proofErr w:type="gramEnd"/>
    </w:p>
    <w:p w14:paraId="0CDB3C91" w14:textId="77777777" w:rsidR="00545C65" w:rsidRPr="00295704" w:rsidRDefault="003551D1" w:rsidP="00C37615">
      <w:pPr>
        <w:pStyle w:val="Normal1"/>
        <w:spacing w:before="0" w:after="0" w:line="276" w:lineRule="auto"/>
        <w:jc w:val="both"/>
        <w:rPr>
          <w:i/>
          <w:iCs/>
        </w:rPr>
      </w:pPr>
      <w:r>
        <w:rPr>
          <w:i/>
          <w:iCs/>
          <w:lang w:eastAsia="en-GB"/>
        </w:rPr>
        <w:t>Mahua (</w:t>
      </w:r>
      <w:proofErr w:type="spellStart"/>
      <w:r>
        <w:rPr>
          <w:i/>
          <w:iCs/>
          <w:lang w:eastAsia="en-GB"/>
        </w:rPr>
        <w:t>Madhuca</w:t>
      </w:r>
      <w:proofErr w:type="spellEnd"/>
      <w:r>
        <w:rPr>
          <w:i/>
          <w:iCs/>
          <w:lang w:eastAsia="en-GB"/>
        </w:rPr>
        <w:t xml:space="preserve"> longifolia) flowers are traditionally used for the preparation of fermented and distilled beverages in several communities. The present study aimed to document the traditional preparation of a Mahua distillate and conduct preliminary physicochemical, phytochemical and antimicrobial screening. Dried Mahua flowers were soaked in water and processed using a traditional firewood-heated distillation apparatus. The resulting distillate was evaluated for pH, presumptive alcohol presence using the potassium dichromate test, and selected phytochemical groups using qualitative chemical tests. Preliminary antibacterial and antifungal screening </w:t>
      </w:r>
      <w:proofErr w:type="gramStart"/>
      <w:r>
        <w:rPr>
          <w:i/>
          <w:iCs/>
          <w:lang w:eastAsia="en-GB"/>
        </w:rPr>
        <w:t>was</w:t>
      </w:r>
      <w:proofErr w:type="gramEnd"/>
      <w:r>
        <w:rPr>
          <w:i/>
          <w:iCs/>
          <w:lang w:eastAsia="en-GB"/>
        </w:rPr>
        <w:t xml:space="preserve"> also performed using the agar well-diffusion method. The distillate showed an acidic pH of 4.7 and a positive potassium dichromate reaction, indicating the presumptive presence of alcohol. Qualitative screening indicated positive reactions for saponins, terpenoids, alkaloids and carbohydrates, whereas tannins, flavonoids, anthocyanins and proteins were not detected under the conditions employed. Inhibition zones of 8.3 mm and 13.2 mm were observed in the preliminary antibacterial and antifungal assays, respectively. However, the test microorganisms, inoculum density, replication and appropriate ethanol-matched and negative controls were not documented. Therefore, the observed inhibition cannot be interpreted as confirmed antimicrobial activity or attributed specifically to Mahua phytochemicals. The findings provide preliminary descriptive information and highlight the need for </w:t>
      </w:r>
      <w:proofErr w:type="spellStart"/>
      <w:r>
        <w:rPr>
          <w:i/>
          <w:iCs/>
          <w:lang w:eastAsia="en-GB"/>
        </w:rPr>
        <w:t>standardi</w:t>
      </w:r>
      <w:r>
        <w:rPr>
          <w:i/>
          <w:iCs/>
          <w:highlight w:val="yellow"/>
          <w:lang w:eastAsia="en-GB"/>
        </w:rPr>
        <w:t>s</w:t>
      </w:r>
      <w:r>
        <w:rPr>
          <w:i/>
          <w:iCs/>
          <w:lang w:eastAsia="en-GB"/>
        </w:rPr>
        <w:t>ed</w:t>
      </w:r>
      <w:proofErr w:type="spellEnd"/>
      <w:r>
        <w:rPr>
          <w:i/>
          <w:iCs/>
          <w:lang w:eastAsia="en-GB"/>
        </w:rPr>
        <w:t xml:space="preserve"> chemical </w:t>
      </w:r>
      <w:proofErr w:type="spellStart"/>
      <w:r>
        <w:rPr>
          <w:i/>
          <w:iCs/>
          <w:lang w:eastAsia="en-GB"/>
        </w:rPr>
        <w:t>characteri</w:t>
      </w:r>
      <w:r>
        <w:rPr>
          <w:i/>
          <w:iCs/>
          <w:highlight w:val="yellow"/>
          <w:lang w:eastAsia="en-GB"/>
        </w:rPr>
        <w:t>s</w:t>
      </w:r>
      <w:r>
        <w:rPr>
          <w:i/>
          <w:iCs/>
          <w:lang w:eastAsia="en-GB"/>
        </w:rPr>
        <w:t>ation</w:t>
      </w:r>
      <w:proofErr w:type="spellEnd"/>
      <w:r>
        <w:rPr>
          <w:i/>
          <w:iCs/>
          <w:lang w:eastAsia="en-GB"/>
        </w:rPr>
        <w:t xml:space="preserve"> and microbiological assays in future studies.</w:t>
      </w:r>
    </w:p>
    <w:p w14:paraId="51AF31AF" w14:textId="77777777" w:rsidR="004007A1" w:rsidRPr="00295704" w:rsidRDefault="00830E22" w:rsidP="00C37615">
      <w:pPr>
        <w:pStyle w:val="Normal1"/>
        <w:spacing w:before="0" w:after="0" w:line="276" w:lineRule="auto"/>
        <w:jc w:val="both"/>
      </w:pPr>
      <w:r w:rsidRPr="00295704">
        <w:rPr>
          <w:b/>
          <w:bCs/>
          <w:i/>
          <w:iCs/>
          <w:color w:val="000000"/>
        </w:rPr>
        <w:t xml:space="preserve">Keywords: - </w:t>
      </w:r>
      <w:proofErr w:type="spellStart"/>
      <w:r w:rsidR="00AB04B1" w:rsidRPr="00295704">
        <w:rPr>
          <w:i/>
          <w:iCs/>
          <w:color w:val="000000"/>
        </w:rPr>
        <w:t>Madhuca</w:t>
      </w:r>
      <w:proofErr w:type="spellEnd"/>
      <w:r w:rsidR="00AB04B1" w:rsidRPr="00295704">
        <w:rPr>
          <w:i/>
          <w:iCs/>
          <w:color w:val="000000"/>
        </w:rPr>
        <w:t xml:space="preserve"> longifolia; Mahua distillate; traditional fermentation; phytochemical screening; preliminary antimicrobial screening; qualitative analysis.</w:t>
      </w:r>
    </w:p>
    <w:p w14:paraId="4911EA74" w14:textId="77777777" w:rsidR="003551D1" w:rsidRDefault="003551D1" w:rsidP="00C37615">
      <w:pPr>
        <w:pStyle w:val="Normal1"/>
        <w:spacing w:before="0" w:after="0" w:line="276" w:lineRule="auto"/>
        <w:jc w:val="both"/>
        <w:rPr>
          <w:b/>
          <w:bCs/>
          <w:color w:val="000000"/>
        </w:rPr>
      </w:pPr>
    </w:p>
    <w:p w14:paraId="4F5C42D9" w14:textId="77777777" w:rsidR="004007A1" w:rsidRDefault="00830E22" w:rsidP="00C37615">
      <w:pPr>
        <w:pStyle w:val="Normal1"/>
        <w:spacing w:before="0" w:after="0" w:line="276" w:lineRule="auto"/>
        <w:jc w:val="both"/>
      </w:pPr>
      <w:proofErr w:type="gramStart"/>
      <w:r>
        <w:rPr>
          <w:b/>
          <w:bCs/>
          <w:color w:val="000000"/>
        </w:rPr>
        <w:t>Introduction:-</w:t>
      </w:r>
      <w:proofErr w:type="gramEnd"/>
    </w:p>
    <w:p w14:paraId="217D6F74" w14:textId="77777777" w:rsidR="00912F11" w:rsidRPr="009F7DD3" w:rsidRDefault="00830E22">
      <w:pPr>
        <w:pStyle w:val="Normal1"/>
        <w:spacing w:before="0" w:after="0" w:line="276" w:lineRule="auto"/>
        <w:jc w:val="both"/>
      </w:pPr>
      <w:r>
        <w:rPr>
          <w:color w:val="000000"/>
        </w:rPr>
        <w:t>Mahua (</w:t>
      </w:r>
      <w:proofErr w:type="spellStart"/>
      <w:r>
        <w:rPr>
          <w:i/>
          <w:iCs/>
          <w:color w:val="000000"/>
        </w:rPr>
        <w:t>Madhuca</w:t>
      </w:r>
      <w:proofErr w:type="spellEnd"/>
      <w:r>
        <w:rPr>
          <w:i/>
          <w:iCs/>
          <w:color w:val="000000"/>
        </w:rPr>
        <w:t xml:space="preserve"> longifolia</w:t>
      </w:r>
      <w:r>
        <w:rPr>
          <w:color w:val="000000"/>
        </w:rPr>
        <w:t xml:space="preserve">) flowers are an important traditional resource for indigenous communities and are used as a raw material for producing alcoholic beverages </w:t>
      </w:r>
      <w:r>
        <w:t>(Singh et al., 2013)</w:t>
      </w:r>
      <w:r>
        <w:rPr>
          <w:color w:val="000000"/>
        </w:rPr>
        <w:t xml:space="preserve">. Traditional preparation practices vary, which can result in differences in fermentation and product characteristics. Research on Mahua beverages has examined ways to improve consistency through controlled fermentation conditions, including regulation of temperature and pH </w:t>
      </w:r>
      <w:r>
        <w:t>(Agrawal et al., 2019; Behera et al., 2010)</w:t>
      </w:r>
      <w:r>
        <w:rPr>
          <w:color w:val="000000"/>
        </w:rPr>
        <w:t xml:space="preserve">. Studies have also explored blending Mahua flowers with native fruit juices to modify the beverage’s sensory and physicochemical properties </w:t>
      </w:r>
      <w:r>
        <w:t>(Satbhai et al., 2025)</w:t>
      </w:r>
      <w:r>
        <w:rPr>
          <w:color w:val="000000"/>
        </w:rPr>
        <w:t>. In one study, fermentation at 16</w:t>
      </w:r>
      <w:r>
        <w:rPr>
          <w:color w:val="000000"/>
          <w:highlight w:val="yellow"/>
        </w:rPr>
        <w:t xml:space="preserve"> </w:t>
      </w:r>
      <w:r>
        <w:rPr>
          <w:color w:val="000000"/>
        </w:rPr>
        <w:t>°C produced wine with higher alcohol and ascorbic acid contents than fermentation at 20</w:t>
      </w:r>
      <w:r>
        <w:rPr>
          <w:color w:val="000000"/>
          <w:highlight w:val="yellow"/>
        </w:rPr>
        <w:t xml:space="preserve"> </w:t>
      </w:r>
      <w:r>
        <w:rPr>
          <w:color w:val="000000"/>
        </w:rPr>
        <w:t>°C and 25</w:t>
      </w:r>
      <w:r>
        <w:rPr>
          <w:color w:val="000000"/>
          <w:highlight w:val="yellow"/>
        </w:rPr>
        <w:t xml:space="preserve"> </w:t>
      </w:r>
      <w:r>
        <w:rPr>
          <w:color w:val="000000"/>
        </w:rPr>
        <w:t xml:space="preserve">°C </w:t>
      </w:r>
      <w:r>
        <w:t>(Yadav et al., 2009)</w:t>
      </w:r>
      <w:r>
        <w:rPr>
          <w:color w:val="000000"/>
        </w:rPr>
        <w:t>.</w:t>
      </w:r>
      <w:r w:rsidR="009F7DD3">
        <w:t xml:space="preserve"> </w:t>
      </w:r>
      <w:r w:rsidRPr="009F7DD3">
        <w:rPr>
          <w:bCs/>
          <w:highlight w:val="yellow"/>
        </w:rPr>
        <w:t xml:space="preserve">Mahua has also been examined as a non-timber forest resource, with its flowers and other products </w:t>
      </w:r>
      <w:proofErr w:type="spellStart"/>
      <w:r w:rsidRPr="009F7DD3">
        <w:rPr>
          <w:bCs/>
          <w:highlight w:val="yellow"/>
        </w:rPr>
        <w:t>recognised</w:t>
      </w:r>
      <w:proofErr w:type="spellEnd"/>
      <w:r w:rsidRPr="009F7DD3">
        <w:rPr>
          <w:bCs/>
          <w:highlight w:val="yellow"/>
        </w:rPr>
        <w:t xml:space="preserve"> as locally valuable (Hegde et al., 2026).</w:t>
      </w:r>
      <w:r w:rsidR="009F7DD3">
        <w:t xml:space="preserve"> </w:t>
      </w:r>
      <w:r w:rsidRPr="009F7DD3">
        <w:rPr>
          <w:bCs/>
          <w:highlight w:val="yellow"/>
        </w:rPr>
        <w:t>Research on foods incorporating dried Mahua flowers illustrates their uses beyond beverage preparation (Shende et al., 2024).</w:t>
      </w:r>
    </w:p>
    <w:p w14:paraId="642968D7" w14:textId="77777777" w:rsidR="00912F11" w:rsidRPr="009F7DD3" w:rsidRDefault="00000000">
      <w:pPr>
        <w:pStyle w:val="Normal1"/>
        <w:spacing w:before="0" w:after="0" w:line="276" w:lineRule="auto"/>
        <w:jc w:val="both"/>
        <w:rPr>
          <w:bCs/>
        </w:rPr>
      </w:pPr>
      <w:r w:rsidRPr="009F7DD3">
        <w:rPr>
          <w:bCs/>
          <w:highlight w:val="yellow"/>
        </w:rPr>
        <w:t xml:space="preserve">Controlled fermentation research has </w:t>
      </w:r>
      <w:proofErr w:type="spellStart"/>
      <w:r w:rsidRPr="009F7DD3">
        <w:rPr>
          <w:bCs/>
          <w:highlight w:val="yellow"/>
        </w:rPr>
        <w:t>characterised</w:t>
      </w:r>
      <w:proofErr w:type="spellEnd"/>
      <w:r w:rsidRPr="009F7DD3">
        <w:rPr>
          <w:bCs/>
          <w:highlight w:val="yellow"/>
        </w:rPr>
        <w:t xml:space="preserve"> changes in the physicochemical properties and chemical composition of Mahua flower juice during processing (Gupta et al., 2024).</w:t>
      </w:r>
    </w:p>
    <w:p w14:paraId="23A7E6AF" w14:textId="77777777" w:rsidR="00912F11" w:rsidRPr="009F7DD3" w:rsidRDefault="00830E22">
      <w:pPr>
        <w:pStyle w:val="Normal1"/>
        <w:spacing w:before="0" w:after="0" w:line="276" w:lineRule="auto"/>
        <w:jc w:val="both"/>
      </w:pPr>
      <w:r>
        <w:rPr>
          <w:color w:val="000000"/>
        </w:rPr>
        <w:t xml:space="preserve">Although previous research has focused on fermented Mahua beverages and their preparation, less is documented about the preliminary biochemical characteristics of traditionally prepared Mahua distillates. In particular, qualitative tests can provide an initial indication of alcohol and selected phytochemical groups, but they do not establish ethanol concentration or identify individual compounds. Accordingly, the present study documents the traditional preparation of a Mahua distillate and reports preliminary alcohol testing and qualitative phytochemical screening. These findings are exploratory and provide a basis for future analyses using </w:t>
      </w:r>
      <w:proofErr w:type="spellStart"/>
      <w:r>
        <w:rPr>
          <w:color w:val="000000"/>
        </w:rPr>
        <w:t>standardi</w:t>
      </w:r>
      <w:r>
        <w:rPr>
          <w:color w:val="000000"/>
          <w:highlight w:val="yellow"/>
        </w:rPr>
        <w:t>s</w:t>
      </w:r>
      <w:r>
        <w:rPr>
          <w:color w:val="000000"/>
        </w:rPr>
        <w:t>ed</w:t>
      </w:r>
      <w:proofErr w:type="spellEnd"/>
      <w:r>
        <w:rPr>
          <w:color w:val="000000"/>
        </w:rPr>
        <w:t xml:space="preserve"> preparation methods and quantitative techniques. Furthermore, investigating the specific retention of bioactive compounds such as terpenoids and alkaloids during distillation may elucidate the functional properties that contribute to the beverage's potential antimicrobial activity. Furthermore, comparing these traditional outcomes with </w:t>
      </w:r>
      <w:proofErr w:type="spellStart"/>
      <w:r>
        <w:rPr>
          <w:color w:val="000000"/>
        </w:rPr>
        <w:t>optimi</w:t>
      </w:r>
      <w:r>
        <w:rPr>
          <w:color w:val="000000"/>
          <w:highlight w:val="yellow"/>
        </w:rPr>
        <w:t>s</w:t>
      </w:r>
      <w:r>
        <w:rPr>
          <w:color w:val="000000"/>
        </w:rPr>
        <w:t>ed</w:t>
      </w:r>
      <w:proofErr w:type="spellEnd"/>
      <w:r>
        <w:rPr>
          <w:color w:val="000000"/>
        </w:rPr>
        <w:t xml:space="preserve"> protocols that regulate environmental conditions such as pH and temperature may offer insights into enhancing the retention of key secondary metabolites while ensuring product consistency </w:t>
      </w:r>
      <w:r>
        <w:t>(Agrawal et al., 2019; Behera et al., 2010)</w:t>
      </w:r>
      <w:r>
        <w:rPr>
          <w:color w:val="000000"/>
        </w:rPr>
        <w:t xml:space="preserve">. Moreover, establishing these correlations will </w:t>
      </w:r>
      <w:r>
        <w:rPr>
          <w:color w:val="000000"/>
        </w:rPr>
        <w:lastRenderedPageBreak/>
        <w:t xml:space="preserve">clarify how the transition from raw floral substrates to fermented distillates influences the overall pharmacological profile, particularly regarding hepatoprotective and antioxidant efficacy </w:t>
      </w:r>
      <w:r>
        <w:t>(A &amp; Usha, 2024)</w:t>
      </w:r>
      <w:r>
        <w:rPr>
          <w:color w:val="000000"/>
        </w:rPr>
        <w:t>. Additionally, the residues remaining post-fermentation merit evaluation for their mineral composition and potential utility as agricultural fertilizers, as these by</w:t>
      </w:r>
      <w:r>
        <w:rPr>
          <w:color w:val="000000"/>
          <w:highlight w:val="yellow"/>
        </w:rPr>
        <w:t>-</w:t>
      </w:r>
      <w:r>
        <w:rPr>
          <w:color w:val="000000"/>
        </w:rPr>
        <w:t xml:space="preserve">products may contain essential elements that reflect the nutrient profile of the original floral substrate </w:t>
      </w:r>
      <w:r>
        <w:t>(Jha et al., 2013)</w:t>
      </w:r>
      <w:r>
        <w:rPr>
          <w:color w:val="000000"/>
        </w:rPr>
        <w:t xml:space="preserve">. Consequently, integrating these multifaceted assessments can facilitate the commercial </w:t>
      </w:r>
      <w:proofErr w:type="spellStart"/>
      <w:r>
        <w:rPr>
          <w:color w:val="000000"/>
        </w:rPr>
        <w:t>valori</w:t>
      </w:r>
      <w:r>
        <w:rPr>
          <w:color w:val="000000"/>
          <w:highlight w:val="yellow"/>
        </w:rPr>
        <w:t>s</w:t>
      </w:r>
      <w:r>
        <w:rPr>
          <w:color w:val="000000"/>
        </w:rPr>
        <w:t>ation</w:t>
      </w:r>
      <w:proofErr w:type="spellEnd"/>
      <w:r>
        <w:rPr>
          <w:color w:val="000000"/>
        </w:rPr>
        <w:t xml:space="preserve"> of </w:t>
      </w:r>
      <w:proofErr w:type="spellStart"/>
      <w:r>
        <w:rPr>
          <w:i/>
          <w:iCs/>
          <w:color w:val="000000"/>
        </w:rPr>
        <w:t>Madhuca</w:t>
      </w:r>
      <w:proofErr w:type="spellEnd"/>
      <w:r>
        <w:rPr>
          <w:i/>
          <w:iCs/>
          <w:color w:val="000000"/>
        </w:rPr>
        <w:t xml:space="preserve"> longifolia</w:t>
      </w:r>
      <w:r>
        <w:rPr>
          <w:color w:val="000000"/>
        </w:rPr>
        <w:t xml:space="preserve">, expanding its application beyond traditional liquor to include functional food ingredients like biscuits or nutrient-dense additives </w:t>
      </w:r>
      <w:r>
        <w:t>(Sinha et al., 2017)</w:t>
      </w:r>
      <w:r>
        <w:rPr>
          <w:color w:val="000000"/>
        </w:rPr>
        <w:t xml:space="preserve">. Given that these flowers are inherently rich in sugars and proteins, such value-added products could serve as significant sources of dietary </w:t>
      </w:r>
      <w:proofErr w:type="spellStart"/>
      <w:r>
        <w:rPr>
          <w:color w:val="000000"/>
        </w:rPr>
        <w:t>fib</w:t>
      </w:r>
      <w:r>
        <w:rPr>
          <w:color w:val="000000"/>
          <w:highlight w:val="yellow"/>
        </w:rPr>
        <w:t>r</w:t>
      </w:r>
      <w:r>
        <w:rPr>
          <w:color w:val="000000"/>
        </w:rPr>
        <w:t>e</w:t>
      </w:r>
      <w:proofErr w:type="spellEnd"/>
      <w:r>
        <w:rPr>
          <w:color w:val="000000"/>
        </w:rPr>
        <w:t xml:space="preserve"> and essential minerals, including calcium and iron </w:t>
      </w:r>
      <w:r>
        <w:t>(Mishra &amp;</w:t>
      </w:r>
      <w:r>
        <w:rPr>
          <w:highlight w:val="yellow"/>
        </w:rPr>
        <w:t xml:space="preserve"> </w:t>
      </w:r>
      <w:proofErr w:type="spellStart"/>
      <w:r>
        <w:t>Poonia</w:t>
      </w:r>
      <w:proofErr w:type="spellEnd"/>
      <w:r>
        <w:t>, 2019; Surve et al., 2024)</w:t>
      </w:r>
      <w:r>
        <w:rPr>
          <w:color w:val="000000"/>
        </w:rPr>
        <w:t xml:space="preserve">. Beyond their nutritional value, the bark and seeds of the </w:t>
      </w:r>
      <w:proofErr w:type="spellStart"/>
      <w:r>
        <w:rPr>
          <w:i/>
          <w:iCs/>
          <w:color w:val="000000"/>
        </w:rPr>
        <w:t>Madhuca</w:t>
      </w:r>
      <w:proofErr w:type="spellEnd"/>
      <w:r>
        <w:rPr>
          <w:i/>
          <w:iCs/>
          <w:color w:val="000000"/>
        </w:rPr>
        <w:t xml:space="preserve"> longifolia</w:t>
      </w:r>
      <w:r>
        <w:rPr>
          <w:color w:val="000000"/>
        </w:rPr>
        <w:t xml:space="preserve"> tree offer additional therapeutic and industrial prospects, ranging from traditional treatments for bone fractures to the extraction of oils for diverse manufacturing applications </w:t>
      </w:r>
      <w:r>
        <w:t>(Saif et al., 2020)</w:t>
      </w:r>
      <w:r>
        <w:rPr>
          <w:color w:val="000000"/>
        </w:rPr>
        <w:t xml:space="preserve">. </w:t>
      </w:r>
      <w:r w:rsidR="009F7DD3">
        <w:t xml:space="preserve"> </w:t>
      </w:r>
      <w:r w:rsidRPr="009F7DD3">
        <w:rPr>
          <w:bCs/>
          <w:highlight w:val="yellow"/>
        </w:rPr>
        <w:t>A recent study also examined the phytochemical composition and antibacterial responses of Mahua flower extracts (Mishra et al., 2026).</w:t>
      </w:r>
    </w:p>
    <w:p w14:paraId="7B499499" w14:textId="77777777" w:rsidR="00912F11" w:rsidRPr="009F7DD3" w:rsidRDefault="00000000">
      <w:pPr>
        <w:pStyle w:val="Normal1"/>
        <w:spacing w:before="0" w:after="0" w:line="276" w:lineRule="auto"/>
        <w:jc w:val="both"/>
        <w:rPr>
          <w:bCs/>
        </w:rPr>
      </w:pPr>
      <w:r w:rsidRPr="009F7DD3">
        <w:rPr>
          <w:bCs/>
          <w:highlight w:val="yellow"/>
        </w:rPr>
        <w:t>However, findings from fermented flower juice and flower extracts do not establish the identity of constituents or confirm antimicrobial efficacy in the traditionally prepared Mahua distillate examined here.</w:t>
      </w:r>
    </w:p>
    <w:p w14:paraId="50D6A74B" w14:textId="77777777" w:rsidR="00295704" w:rsidRDefault="00295704" w:rsidP="00C37615">
      <w:pPr>
        <w:pStyle w:val="Normal1"/>
        <w:spacing w:before="0" w:after="0" w:line="276" w:lineRule="auto"/>
        <w:jc w:val="both"/>
        <w:rPr>
          <w:b/>
          <w:bCs/>
          <w:color w:val="000000"/>
        </w:rPr>
      </w:pPr>
    </w:p>
    <w:p w14:paraId="55DCCFDF" w14:textId="77777777" w:rsidR="004007A1" w:rsidRDefault="00830E22" w:rsidP="00C37615">
      <w:pPr>
        <w:pStyle w:val="Normal1"/>
        <w:spacing w:before="0" w:after="0" w:line="276" w:lineRule="auto"/>
        <w:jc w:val="both"/>
      </w:pPr>
      <w:r>
        <w:rPr>
          <w:b/>
          <w:bCs/>
          <w:color w:val="000000"/>
        </w:rPr>
        <w:t>Aim and Objectives of the Study</w:t>
      </w:r>
    </w:p>
    <w:p w14:paraId="131F7FDF" w14:textId="77777777" w:rsidR="004007A1" w:rsidRDefault="00830E22" w:rsidP="00C37615">
      <w:pPr>
        <w:pStyle w:val="Normal1"/>
        <w:spacing w:before="0" w:after="0" w:line="276" w:lineRule="auto"/>
        <w:jc w:val="both"/>
      </w:pPr>
      <w:r>
        <w:rPr>
          <w:color w:val="000000"/>
        </w:rPr>
        <w:t xml:space="preserve">The present study aimed to document the traditional preparation and preliminary biochemical characteristics of a Mahua distillate prepared from </w:t>
      </w:r>
      <w:proofErr w:type="spellStart"/>
      <w:r>
        <w:rPr>
          <w:i/>
          <w:color w:val="000000"/>
        </w:rPr>
        <w:t>Madhuca</w:t>
      </w:r>
      <w:proofErr w:type="spellEnd"/>
      <w:r>
        <w:rPr>
          <w:i/>
          <w:color w:val="000000"/>
        </w:rPr>
        <w:t xml:space="preserve"> longifolia</w:t>
      </w:r>
      <w:r>
        <w:rPr>
          <w:color w:val="000000"/>
        </w:rPr>
        <w:t xml:space="preserve"> flowers.</w:t>
      </w:r>
    </w:p>
    <w:p w14:paraId="3A794A08" w14:textId="77777777" w:rsidR="004007A1" w:rsidRDefault="00830E22" w:rsidP="00C37615">
      <w:pPr>
        <w:pStyle w:val="Normal1"/>
        <w:spacing w:before="0" w:after="0" w:line="276" w:lineRule="auto"/>
        <w:jc w:val="both"/>
      </w:pPr>
      <w:r>
        <w:rPr>
          <w:color w:val="000000"/>
        </w:rPr>
        <w:t>The specific objectives were:</w:t>
      </w:r>
    </w:p>
    <w:p w14:paraId="5A19DB56" w14:textId="77777777" w:rsidR="009B64D8" w:rsidRPr="009B64D8" w:rsidRDefault="009B64D8" w:rsidP="009B64D8">
      <w:pPr>
        <w:pStyle w:val="ListParagraph"/>
        <w:numPr>
          <w:ilvl w:val="0"/>
          <w:numId w:val="3"/>
        </w:numPr>
        <w:spacing w:before="0" w:after="0"/>
        <w:rPr>
          <w:szCs w:val="20"/>
        </w:rPr>
      </w:pPr>
      <w:r w:rsidRPr="009B64D8">
        <w:rPr>
          <w:szCs w:val="20"/>
        </w:rPr>
        <w:t>To document the traditional preparation and distillation process of Mahua (</w:t>
      </w:r>
      <w:proofErr w:type="spellStart"/>
      <w:r w:rsidRPr="009B64D8">
        <w:rPr>
          <w:i/>
          <w:iCs/>
          <w:szCs w:val="20"/>
        </w:rPr>
        <w:t>Madhuca</w:t>
      </w:r>
      <w:proofErr w:type="spellEnd"/>
      <w:r w:rsidRPr="009B64D8">
        <w:rPr>
          <w:i/>
          <w:iCs/>
          <w:szCs w:val="20"/>
        </w:rPr>
        <w:t xml:space="preserve"> longifolia</w:t>
      </w:r>
      <w:r w:rsidRPr="009B64D8">
        <w:rPr>
          <w:szCs w:val="20"/>
        </w:rPr>
        <w:t>) flowers.</w:t>
      </w:r>
    </w:p>
    <w:p w14:paraId="2D00688E" w14:textId="77777777" w:rsidR="009B64D8" w:rsidRPr="009B64D8" w:rsidRDefault="009B64D8" w:rsidP="009B64D8">
      <w:pPr>
        <w:pStyle w:val="ListParagraph"/>
        <w:numPr>
          <w:ilvl w:val="0"/>
          <w:numId w:val="3"/>
        </w:numPr>
        <w:spacing w:before="0" w:after="0"/>
        <w:rPr>
          <w:szCs w:val="20"/>
        </w:rPr>
      </w:pPr>
      <w:r w:rsidRPr="009B64D8">
        <w:rPr>
          <w:szCs w:val="20"/>
        </w:rPr>
        <w:t>To conduct preliminary qualitative phytochemical screening of the prepared Mahua distillate.</w:t>
      </w:r>
    </w:p>
    <w:p w14:paraId="03B7E229" w14:textId="77777777" w:rsidR="009B64D8" w:rsidRPr="009B64D8" w:rsidRDefault="009B64D8" w:rsidP="009B64D8">
      <w:pPr>
        <w:pStyle w:val="ListParagraph"/>
        <w:numPr>
          <w:ilvl w:val="0"/>
          <w:numId w:val="3"/>
        </w:numPr>
        <w:spacing w:before="0" w:after="0"/>
        <w:rPr>
          <w:szCs w:val="20"/>
        </w:rPr>
      </w:pPr>
      <w:r w:rsidRPr="009B64D8">
        <w:rPr>
          <w:szCs w:val="20"/>
        </w:rPr>
        <w:t xml:space="preserve">To assess the presumptive presence of alcohol using a potassium dichromate-based </w:t>
      </w:r>
      <w:proofErr w:type="spellStart"/>
      <w:r w:rsidRPr="009B64D8">
        <w:rPr>
          <w:szCs w:val="20"/>
        </w:rPr>
        <w:t>colour</w:t>
      </w:r>
      <w:proofErr w:type="spellEnd"/>
      <w:r w:rsidRPr="009B64D8">
        <w:rPr>
          <w:szCs w:val="20"/>
        </w:rPr>
        <w:t xml:space="preserve"> reaction.</w:t>
      </w:r>
    </w:p>
    <w:p w14:paraId="406BF8D0" w14:textId="77777777" w:rsidR="00295704" w:rsidRPr="009B64D8" w:rsidRDefault="009B64D8" w:rsidP="009B64D8">
      <w:pPr>
        <w:pStyle w:val="Normal1"/>
        <w:numPr>
          <w:ilvl w:val="0"/>
          <w:numId w:val="3"/>
        </w:numPr>
        <w:spacing w:before="0" w:after="0" w:line="276" w:lineRule="auto"/>
        <w:jc w:val="both"/>
        <w:rPr>
          <w:color w:val="000000"/>
          <w:sz w:val="16"/>
          <w:szCs w:val="16"/>
        </w:rPr>
      </w:pPr>
      <w:r w:rsidRPr="009B64D8">
        <w:t>To conduct preliminary antibacterial and antifungal screening of the Mahua distillate under the experimental conditions employed.</w:t>
      </w:r>
    </w:p>
    <w:p w14:paraId="09352D11" w14:textId="77777777" w:rsidR="004007A1" w:rsidRDefault="00830E22" w:rsidP="00C37615">
      <w:pPr>
        <w:pStyle w:val="Normal1"/>
        <w:spacing w:before="0" w:after="0" w:line="276" w:lineRule="auto"/>
        <w:jc w:val="both"/>
      </w:pPr>
      <w:r>
        <w:rPr>
          <w:b/>
          <w:bCs/>
          <w:color w:val="000000"/>
        </w:rPr>
        <w:t>Methodology</w:t>
      </w:r>
    </w:p>
    <w:p w14:paraId="580E8F0F" w14:textId="77777777" w:rsidR="004007A1" w:rsidRDefault="00830E22" w:rsidP="00C37615">
      <w:pPr>
        <w:pStyle w:val="Normal1"/>
        <w:spacing w:before="0" w:after="0" w:line="276" w:lineRule="auto"/>
        <w:jc w:val="both"/>
      </w:pPr>
      <w:r>
        <w:rPr>
          <w:b/>
          <w:bCs/>
          <w:i/>
          <w:iCs/>
          <w:color w:val="000000"/>
        </w:rPr>
        <w:t xml:space="preserve">Collection </w:t>
      </w:r>
      <w:r w:rsidR="00295704">
        <w:rPr>
          <w:b/>
          <w:bCs/>
          <w:i/>
          <w:iCs/>
          <w:color w:val="000000"/>
        </w:rPr>
        <w:t>o</w:t>
      </w:r>
      <w:r>
        <w:rPr>
          <w:b/>
          <w:bCs/>
          <w:i/>
          <w:iCs/>
          <w:color w:val="000000"/>
        </w:rPr>
        <w:t>f Fresh Mahua Flower :-</w:t>
      </w:r>
    </w:p>
    <w:p w14:paraId="419320E5" w14:textId="77777777" w:rsidR="004007A1" w:rsidRDefault="00830E22" w:rsidP="00C37615">
      <w:pPr>
        <w:pStyle w:val="Normal1"/>
        <w:spacing w:before="0" w:after="0" w:line="276" w:lineRule="auto"/>
        <w:jc w:val="both"/>
      </w:pPr>
      <w:r>
        <w:rPr>
          <w:color w:val="000000"/>
        </w:rPr>
        <w:t xml:space="preserve">On 13 March 2026, freshly fallen </w:t>
      </w:r>
      <w:proofErr w:type="spellStart"/>
      <w:r>
        <w:rPr>
          <w:i/>
          <w:iCs/>
          <w:color w:val="000000"/>
        </w:rPr>
        <w:t>Madhuca</w:t>
      </w:r>
      <w:proofErr w:type="spellEnd"/>
      <w:r>
        <w:rPr>
          <w:i/>
          <w:iCs/>
          <w:color w:val="000000"/>
        </w:rPr>
        <w:t xml:space="preserve"> longifolia</w:t>
      </w:r>
      <w:r>
        <w:rPr>
          <w:color w:val="000000"/>
        </w:rPr>
        <w:t xml:space="preserve"> flowers were collected in a clean, dry bucket. Any flowers with minute sand particles were carefully cleaned. The flowers were sun-dried on the roof of a house, where they also received heat from the surface. The hot summer weather accelerated the drying process, which took approximately eight days. After drying, the flowers had a total weight of 2 kg. The cloth, bucket, and drying surface were clean and dry during the process </w:t>
      </w:r>
      <w:r>
        <w:t>(Behera et al., 2016)</w:t>
      </w:r>
      <w:r>
        <w:rPr>
          <w:color w:val="000000"/>
        </w:rPr>
        <w:t>.</w:t>
      </w:r>
    </w:p>
    <w:p w14:paraId="4461C0FD" w14:textId="77777777" w:rsidR="004007A1" w:rsidRDefault="00830E22" w:rsidP="00C37615">
      <w:pPr>
        <w:pStyle w:val="Normal1"/>
        <w:spacing w:before="0" w:after="0" w:line="276" w:lineRule="auto"/>
        <w:jc w:val="both"/>
      </w:pPr>
      <w:r>
        <w:rPr>
          <w:b/>
          <w:bCs/>
          <w:i/>
          <w:iCs/>
          <w:color w:val="000000"/>
        </w:rPr>
        <w:t xml:space="preserve">Traditional Preparation and </w:t>
      </w:r>
      <w:r>
        <w:rPr>
          <w:b/>
          <w:bCs/>
          <w:i/>
          <w:iCs/>
          <w:color w:val="000000"/>
          <w:highlight w:val="yellow"/>
        </w:rPr>
        <w:t>P</w:t>
      </w:r>
      <w:r>
        <w:rPr>
          <w:b/>
          <w:bCs/>
          <w:i/>
          <w:iCs/>
          <w:color w:val="000000"/>
        </w:rPr>
        <w:t>rocessing of Mahua</w:t>
      </w:r>
      <w:r>
        <w:rPr>
          <w:b/>
          <w:bCs/>
          <w:i/>
          <w:iCs/>
          <w:color w:val="000000"/>
          <w:highlight w:val="yellow"/>
        </w:rPr>
        <w:t>:</w:t>
      </w:r>
      <w:r>
        <w:rPr>
          <w:b/>
          <w:bCs/>
          <w:i/>
          <w:iCs/>
          <w:color w:val="000000"/>
        </w:rPr>
        <w:t xml:space="preserve"> </w:t>
      </w:r>
      <w:r>
        <w:rPr>
          <w:color w:val="000000"/>
        </w:rPr>
        <w:t xml:space="preserve">Freshly collected, sun-dried </w:t>
      </w:r>
      <w:proofErr w:type="spellStart"/>
      <w:r>
        <w:rPr>
          <w:i/>
          <w:iCs/>
          <w:color w:val="000000"/>
        </w:rPr>
        <w:t>Madhuca</w:t>
      </w:r>
      <w:proofErr w:type="spellEnd"/>
      <w:r>
        <w:rPr>
          <w:i/>
          <w:iCs/>
          <w:color w:val="000000"/>
        </w:rPr>
        <w:t xml:space="preserve"> longifolia</w:t>
      </w:r>
      <w:r>
        <w:rPr>
          <w:color w:val="000000"/>
        </w:rPr>
        <w:t xml:space="preserve"> flowers were used to prepare the Mahua distillate. One kilogram of dried flowers was soaked in 3 L of water for 24 hours. The soaked material was then processed in a locally used distillation apparatus heated with firewood. Approximately 350 mL of distillate was collected and transferred to a clean, dry glass bottle for laboratory analysis. The use of Mahua flowers in the preparation of distilled liquor is consistent with reported traditional practices </w:t>
      </w:r>
      <w:r>
        <w:t>(Saif et al., 2020)</w:t>
      </w:r>
      <w:r>
        <w:rPr>
          <w:color w:val="000000"/>
        </w:rPr>
        <w:t>.</w:t>
      </w:r>
    </w:p>
    <w:p w14:paraId="753594E8" w14:textId="77777777" w:rsidR="004007A1" w:rsidRDefault="00830E22" w:rsidP="00C37615">
      <w:pPr>
        <w:pStyle w:val="Normal1"/>
        <w:spacing w:before="0" w:after="0" w:line="276" w:lineRule="auto"/>
        <w:jc w:val="both"/>
      </w:pPr>
      <w:r>
        <w:rPr>
          <w:color w:val="000000"/>
        </w:rPr>
        <w:t xml:space="preserve">The preparation included a fermentation stage; however, the fermentation duration and temperature, initial sugar concentration, pH changes, microbial population, and fermentation kinetics were not recorded. No defined yeast inoculum was added, and fermentation was not conducted under controlled laboratory conditions. Consequently, the fermentation process could not be quantitatively </w:t>
      </w:r>
      <w:proofErr w:type="spellStart"/>
      <w:r>
        <w:rPr>
          <w:color w:val="000000"/>
        </w:rPr>
        <w:t>characteri</w:t>
      </w:r>
      <w:r>
        <w:rPr>
          <w:color w:val="000000"/>
          <w:highlight w:val="yellow"/>
        </w:rPr>
        <w:t>s</w:t>
      </w:r>
      <w:r>
        <w:rPr>
          <w:color w:val="000000"/>
        </w:rPr>
        <w:t>ed</w:t>
      </w:r>
      <w:proofErr w:type="spellEnd"/>
      <w:r>
        <w:rPr>
          <w:color w:val="000000"/>
        </w:rPr>
        <w:t xml:space="preserve"> in this study.</w:t>
      </w:r>
    </w:p>
    <w:p w14:paraId="239E70CF" w14:textId="77777777" w:rsidR="004007A1" w:rsidRDefault="00830E22" w:rsidP="00C37615">
      <w:pPr>
        <w:pStyle w:val="Normal1"/>
        <w:spacing w:before="0" w:after="0" w:line="276" w:lineRule="auto"/>
        <w:jc w:val="both"/>
      </w:pPr>
      <w:r>
        <w:rPr>
          <w:b/>
          <w:bCs/>
          <w:i/>
          <w:iCs/>
          <w:color w:val="000000"/>
        </w:rPr>
        <w:t xml:space="preserve">pH  </w:t>
      </w:r>
    </w:p>
    <w:p w14:paraId="105A77AA" w14:textId="77777777" w:rsidR="004007A1" w:rsidRDefault="00830E22" w:rsidP="00C37615">
      <w:pPr>
        <w:pStyle w:val="Normal1"/>
        <w:spacing w:before="0" w:after="0" w:line="276" w:lineRule="auto"/>
        <w:jc w:val="both"/>
      </w:pPr>
      <w:r>
        <w:rPr>
          <w:color w:val="000000"/>
        </w:rPr>
        <w:t xml:space="preserve">For pH measurement, approximately 25 mL of Mahua distillate, which had been stored in a bottle for three days, was transferred to a clean 50 mL beaker. The digital pH meter was checked in distilled water and displayed a reading of 6.9. The meter was then placed in the </w:t>
      </w:r>
      <w:r>
        <w:rPr>
          <w:color w:val="000000"/>
          <w:highlight w:val="yellow"/>
        </w:rPr>
        <w:t>d</w:t>
      </w:r>
      <w:r>
        <w:rPr>
          <w:color w:val="000000"/>
        </w:rPr>
        <w:t>i</w:t>
      </w:r>
      <w:r>
        <w:rPr>
          <w:color w:val="000000"/>
          <w:highlight w:val="yellow"/>
        </w:rPr>
        <w:t>stillat</w:t>
      </w:r>
      <w:r>
        <w:rPr>
          <w:color w:val="000000"/>
        </w:rPr>
        <w:t xml:space="preserve">e sample, which registered a pH of </w:t>
      </w:r>
      <w:r>
        <w:rPr>
          <w:b/>
          <w:bCs/>
          <w:color w:val="000000"/>
        </w:rPr>
        <w:t>4.7</w:t>
      </w:r>
      <w:r>
        <w:rPr>
          <w:color w:val="000000"/>
        </w:rPr>
        <w:t xml:space="preserve">, indicating acidic conditions. This value is close to the pH of 4.5 reported as optimal for fermenting a Mahua-flower </w:t>
      </w:r>
      <w:proofErr w:type="spellStart"/>
      <w:r>
        <w:rPr>
          <w:color w:val="000000"/>
        </w:rPr>
        <w:t>nutrabeverage</w:t>
      </w:r>
      <w:proofErr w:type="spellEnd"/>
      <w:r>
        <w:rPr>
          <w:color w:val="000000"/>
        </w:rPr>
        <w:t xml:space="preserve">, though the products and preparation conditions differed </w:t>
      </w:r>
      <w:r>
        <w:t>(Surve et al., 2024)</w:t>
      </w:r>
      <w:r>
        <w:rPr>
          <w:color w:val="000000"/>
        </w:rPr>
        <w:t>.</w:t>
      </w:r>
    </w:p>
    <w:p w14:paraId="79AD6CA7" w14:textId="77777777" w:rsidR="004007A1" w:rsidRDefault="00830E22" w:rsidP="00C37615">
      <w:pPr>
        <w:pStyle w:val="Normal1"/>
        <w:spacing w:before="0" w:after="0" w:line="276" w:lineRule="auto"/>
        <w:jc w:val="both"/>
      </w:pPr>
      <w:r>
        <w:rPr>
          <w:b/>
          <w:bCs/>
          <w:i/>
          <w:iCs/>
          <w:color w:val="000000"/>
        </w:rPr>
        <w:t>Potassium Dichromate Test for Alcohol</w:t>
      </w:r>
    </w:p>
    <w:p w14:paraId="0D2E2FD8" w14:textId="77777777" w:rsidR="004007A1" w:rsidRDefault="00830E22" w:rsidP="00C37615">
      <w:pPr>
        <w:pStyle w:val="Normal1"/>
        <w:spacing w:before="0" w:after="0" w:line="276" w:lineRule="auto"/>
        <w:jc w:val="both"/>
      </w:pPr>
      <w:r>
        <w:rPr>
          <w:color w:val="000000"/>
        </w:rPr>
        <w:t xml:space="preserve">The alcoholic character of the Mahua distillate was assessed using a potassium dichromate test </w:t>
      </w:r>
      <w:r>
        <w:t>(</w:t>
      </w:r>
      <w:proofErr w:type="spellStart"/>
      <w:r>
        <w:t>Zoeck</w:t>
      </w:r>
      <w:r>
        <w:rPr>
          <w:highlight w:val="yellow"/>
        </w:rPr>
        <w:t>l</w:t>
      </w:r>
      <w:r>
        <w:t>ein</w:t>
      </w:r>
      <w:proofErr w:type="spellEnd"/>
      <w:r>
        <w:rPr>
          <w:highlight w:val="yellow"/>
        </w:rPr>
        <w:t xml:space="preserve"> et al.</w:t>
      </w:r>
      <w:r>
        <w:t>, 1990)</w:t>
      </w:r>
      <w:r>
        <w:rPr>
          <w:color w:val="000000"/>
        </w:rPr>
        <w:t xml:space="preserve">. In this test, 1 mL of Mahua distillate was mixed with 2 mL of 5% potassium dichromate solution, to which 2 mL of extra-pure </w:t>
      </w:r>
      <w:proofErr w:type="spellStart"/>
      <w:r>
        <w:rPr>
          <w:color w:val="000000"/>
        </w:rPr>
        <w:t>sul</w:t>
      </w:r>
      <w:r>
        <w:rPr>
          <w:color w:val="000000"/>
          <w:highlight w:val="yellow"/>
        </w:rPr>
        <w:t>ph</w:t>
      </w:r>
      <w:r>
        <w:rPr>
          <w:color w:val="000000"/>
        </w:rPr>
        <w:t>uric</w:t>
      </w:r>
      <w:proofErr w:type="spellEnd"/>
      <w:r>
        <w:rPr>
          <w:color w:val="000000"/>
        </w:rPr>
        <w:t xml:space="preserve"> acid had been added carefully. The mixture was heated in a test tube at </w:t>
      </w:r>
      <w:r>
        <w:rPr>
          <w:color w:val="000000"/>
        </w:rPr>
        <w:lastRenderedPageBreak/>
        <w:t xml:space="preserve">approximately 60 °C for 20 minutes. The orange </w:t>
      </w:r>
      <w:proofErr w:type="spellStart"/>
      <w:r>
        <w:rPr>
          <w:color w:val="000000"/>
        </w:rPr>
        <w:t>colour</w:t>
      </w:r>
      <w:proofErr w:type="spellEnd"/>
      <w:r>
        <w:rPr>
          <w:color w:val="000000"/>
        </w:rPr>
        <w:t xml:space="preserve"> began to fade after about 5 minutes, and the mixture appeared green by approximately 20 minutes. This </w:t>
      </w:r>
      <w:proofErr w:type="spellStart"/>
      <w:r>
        <w:rPr>
          <w:color w:val="000000"/>
        </w:rPr>
        <w:t>colour</w:t>
      </w:r>
      <w:proofErr w:type="spellEnd"/>
      <w:r>
        <w:rPr>
          <w:color w:val="000000"/>
        </w:rPr>
        <w:t xml:space="preserve"> change is consistent with the presumptive presence of alcohol in the sample; however, the test does not determine ethanol concentration </w:t>
      </w:r>
      <w:r>
        <w:t>(Pilone, 1985)</w:t>
      </w:r>
      <w:r>
        <w:rPr>
          <w:color w:val="000000"/>
        </w:rPr>
        <w:t>.</w:t>
      </w:r>
    </w:p>
    <w:p w14:paraId="3FEE179C" w14:textId="77777777" w:rsidR="00295704" w:rsidRDefault="00295704" w:rsidP="00C37615">
      <w:pPr>
        <w:pStyle w:val="Normal1"/>
        <w:spacing w:before="0" w:after="0" w:line="276" w:lineRule="auto"/>
        <w:jc w:val="both"/>
        <w:rPr>
          <w:b/>
          <w:bCs/>
          <w:i/>
          <w:iCs/>
          <w:color w:val="000000"/>
        </w:rPr>
      </w:pPr>
    </w:p>
    <w:p w14:paraId="2C0C809C" w14:textId="77777777" w:rsidR="00295704" w:rsidRDefault="00295704" w:rsidP="00C37615">
      <w:pPr>
        <w:pStyle w:val="Normal1"/>
        <w:spacing w:before="0" w:after="0" w:line="276" w:lineRule="auto"/>
        <w:jc w:val="both"/>
        <w:rPr>
          <w:b/>
          <w:bCs/>
          <w:i/>
          <w:iCs/>
          <w:color w:val="000000"/>
        </w:rPr>
      </w:pPr>
    </w:p>
    <w:p w14:paraId="76AE9857" w14:textId="77777777" w:rsidR="004007A1" w:rsidRDefault="00830E22" w:rsidP="00C37615">
      <w:pPr>
        <w:pStyle w:val="Normal1"/>
        <w:spacing w:before="0" w:after="0" w:line="276" w:lineRule="auto"/>
        <w:jc w:val="both"/>
      </w:pPr>
      <w:r>
        <w:rPr>
          <w:b/>
          <w:bCs/>
          <w:i/>
          <w:iCs/>
          <w:color w:val="000000"/>
        </w:rPr>
        <w:t>Identification of Terpenoid through Salkowski Test :-</w:t>
      </w:r>
    </w:p>
    <w:p w14:paraId="2317403D" w14:textId="77777777" w:rsidR="004007A1" w:rsidRDefault="00830E22" w:rsidP="00C37615">
      <w:pPr>
        <w:pStyle w:val="Normal1"/>
        <w:spacing w:before="0" w:after="0" w:line="276" w:lineRule="auto"/>
        <w:jc w:val="both"/>
      </w:pPr>
      <w:r>
        <w:rPr>
          <w:color w:val="000000"/>
        </w:rPr>
        <w:t xml:space="preserve">The presence of terpenoid compounds in the Mahua distillate was assessed using the Salkowski test. A 2 mL aliquot of Mahua distillate was transferred to a clean, dry test tube, and 2 mL of chloroform was added. The test tube was tilted, and 3 mL of </w:t>
      </w:r>
      <w:proofErr w:type="spellStart"/>
      <w:r>
        <w:rPr>
          <w:color w:val="000000"/>
        </w:rPr>
        <w:t>sul</w:t>
      </w:r>
      <w:r>
        <w:rPr>
          <w:color w:val="000000"/>
          <w:highlight w:val="yellow"/>
        </w:rPr>
        <w:t>ph</w:t>
      </w:r>
      <w:r>
        <w:rPr>
          <w:color w:val="000000"/>
        </w:rPr>
        <w:t>uric</w:t>
      </w:r>
      <w:proofErr w:type="spellEnd"/>
      <w:r>
        <w:rPr>
          <w:color w:val="000000"/>
        </w:rPr>
        <w:t xml:space="preserve"> acid (H₂SO₄) was added slowly in three 1 mL portions using a micropipette. A visible ring formed at the interface between the liquids. This observation was recorded as a presumptive positive result for terpenoid compounds </w:t>
      </w:r>
      <w:r>
        <w:t>(Shaikh &amp; Patil, 2020; Whitby, 1923)</w:t>
      </w:r>
      <w:r>
        <w:rPr>
          <w:color w:val="000000"/>
        </w:rPr>
        <w:t>.</w:t>
      </w:r>
    </w:p>
    <w:p w14:paraId="4E0816BC" w14:textId="77777777" w:rsidR="004007A1" w:rsidRDefault="00830E22" w:rsidP="00C37615">
      <w:pPr>
        <w:pStyle w:val="Normal1"/>
        <w:spacing w:before="0" w:after="0" w:line="276" w:lineRule="auto"/>
        <w:jc w:val="both"/>
      </w:pPr>
      <w:r>
        <w:rPr>
          <w:b/>
          <w:bCs/>
          <w:i/>
          <w:iCs/>
          <w:color w:val="000000"/>
        </w:rPr>
        <w:t>Identification of Saponin</w:t>
      </w:r>
      <w:r>
        <w:rPr>
          <w:b/>
          <w:bCs/>
          <w:i/>
          <w:iCs/>
          <w:color w:val="000000"/>
          <w:highlight w:val="yellow"/>
        </w:rPr>
        <w:t>s</w:t>
      </w:r>
      <w:r>
        <w:rPr>
          <w:b/>
          <w:bCs/>
          <w:i/>
          <w:iCs/>
          <w:color w:val="000000"/>
        </w:rPr>
        <w:t xml:space="preserve"> </w:t>
      </w:r>
      <w:r>
        <w:rPr>
          <w:b/>
          <w:bCs/>
          <w:i/>
          <w:iCs/>
          <w:color w:val="000000"/>
          <w:highlight w:val="yellow"/>
        </w:rPr>
        <w:t>Using the</w:t>
      </w:r>
      <w:r>
        <w:rPr>
          <w:b/>
          <w:bCs/>
          <w:i/>
          <w:iCs/>
          <w:color w:val="000000"/>
        </w:rPr>
        <w:t xml:space="preserve"> Foam Test</w:t>
      </w:r>
    </w:p>
    <w:p w14:paraId="275D1B71" w14:textId="77777777" w:rsidR="004007A1" w:rsidRDefault="00830E22" w:rsidP="00C37615">
      <w:pPr>
        <w:pStyle w:val="Normal1"/>
        <w:spacing w:before="0" w:after="0" w:line="276" w:lineRule="auto"/>
        <w:jc w:val="both"/>
      </w:pPr>
      <w:r>
        <w:rPr>
          <w:color w:val="000000"/>
        </w:rPr>
        <w:t>T</w:t>
      </w:r>
      <w:r>
        <w:rPr>
          <w:color w:val="000000"/>
          <w:highlight w:val="yellow"/>
        </w:rPr>
        <w:t>he presence of saponins in t</w:t>
      </w:r>
      <w:r>
        <w:rPr>
          <w:color w:val="000000"/>
        </w:rPr>
        <w:t xml:space="preserve">he Mahua distillate </w:t>
      </w:r>
      <w:r>
        <w:rPr>
          <w:color w:val="000000"/>
          <w:highlight w:val="yellow"/>
        </w:rPr>
        <w:t>w</w:t>
      </w:r>
      <w:r>
        <w:rPr>
          <w:color w:val="000000"/>
        </w:rPr>
        <w:t>as as</w:t>
      </w:r>
      <w:r>
        <w:rPr>
          <w:color w:val="000000"/>
          <w:highlight w:val="yellow"/>
        </w:rPr>
        <w:t>s</w:t>
      </w:r>
      <w:r>
        <w:rPr>
          <w:color w:val="000000"/>
        </w:rPr>
        <w:t>e</w:t>
      </w:r>
      <w:r>
        <w:rPr>
          <w:color w:val="000000"/>
          <w:highlight w:val="yellow"/>
        </w:rPr>
        <w:t>ss</w:t>
      </w:r>
      <w:r>
        <w:rPr>
          <w:color w:val="000000"/>
        </w:rPr>
        <w:t xml:space="preserve">ed </w:t>
      </w:r>
      <w:r>
        <w:rPr>
          <w:color w:val="000000"/>
          <w:highlight w:val="yellow"/>
        </w:rPr>
        <w:t>using</w:t>
      </w:r>
      <w:r>
        <w:rPr>
          <w:color w:val="000000"/>
        </w:rPr>
        <w:t xml:space="preserve"> the </w:t>
      </w:r>
      <w:r>
        <w:rPr>
          <w:color w:val="000000"/>
          <w:highlight w:val="yellow"/>
        </w:rPr>
        <w:t>f</w:t>
      </w:r>
      <w:r>
        <w:rPr>
          <w:color w:val="000000"/>
        </w:rPr>
        <w:t xml:space="preserve">oam </w:t>
      </w:r>
      <w:r>
        <w:rPr>
          <w:color w:val="000000"/>
          <w:highlight w:val="yellow"/>
        </w:rPr>
        <w:t>t</w:t>
      </w:r>
      <w:r>
        <w:rPr>
          <w:color w:val="000000"/>
        </w:rPr>
        <w:t xml:space="preserve">est. </w:t>
      </w:r>
      <w:r>
        <w:rPr>
          <w:color w:val="000000"/>
          <w:highlight w:val="yellow"/>
        </w:rPr>
        <w:t xml:space="preserve">A </w:t>
      </w:r>
      <w:r>
        <w:rPr>
          <w:color w:val="000000"/>
        </w:rPr>
        <w:t>2</w:t>
      </w:r>
      <w:r>
        <w:rPr>
          <w:color w:val="000000"/>
          <w:highlight w:val="yellow"/>
        </w:rPr>
        <w:t xml:space="preserve"> </w:t>
      </w:r>
      <w:r>
        <w:rPr>
          <w:color w:val="000000"/>
        </w:rPr>
        <w:t>mL</w:t>
      </w:r>
      <w:r>
        <w:rPr>
          <w:color w:val="000000"/>
          <w:highlight w:val="yellow"/>
        </w:rPr>
        <w:t xml:space="preserve"> aliquot</w:t>
      </w:r>
      <w:r>
        <w:rPr>
          <w:color w:val="000000"/>
        </w:rPr>
        <w:t xml:space="preserve"> of Mahua distillate </w:t>
      </w:r>
      <w:r>
        <w:rPr>
          <w:color w:val="000000"/>
          <w:highlight w:val="yellow"/>
        </w:rPr>
        <w:t>w</w:t>
      </w:r>
      <w:r>
        <w:rPr>
          <w:color w:val="000000"/>
        </w:rPr>
        <w:t xml:space="preserve">as </w:t>
      </w:r>
      <w:r>
        <w:rPr>
          <w:color w:val="000000"/>
          <w:highlight w:val="yellow"/>
        </w:rPr>
        <w:t>pl</w:t>
      </w:r>
      <w:r>
        <w:rPr>
          <w:color w:val="000000"/>
        </w:rPr>
        <w:t>a</w:t>
      </w:r>
      <w:r>
        <w:rPr>
          <w:color w:val="000000"/>
          <w:highlight w:val="yellow"/>
        </w:rPr>
        <w:t>c</w:t>
      </w:r>
      <w:r>
        <w:rPr>
          <w:color w:val="000000"/>
        </w:rPr>
        <w:t>e</w:t>
      </w:r>
      <w:r>
        <w:rPr>
          <w:color w:val="000000"/>
          <w:highlight w:val="yellow"/>
        </w:rPr>
        <w:t>d</w:t>
      </w:r>
      <w:r>
        <w:rPr>
          <w:color w:val="000000"/>
        </w:rPr>
        <w:t xml:space="preserve"> in a clean</w:t>
      </w:r>
      <w:r>
        <w:rPr>
          <w:color w:val="000000"/>
          <w:highlight w:val="yellow"/>
        </w:rPr>
        <w:t>,</w:t>
      </w:r>
      <w:r>
        <w:rPr>
          <w:color w:val="000000"/>
        </w:rPr>
        <w:t xml:space="preserve"> dry test tube</w:t>
      </w:r>
      <w:r>
        <w:rPr>
          <w:color w:val="000000"/>
          <w:highlight w:val="yellow"/>
        </w:rPr>
        <w:t>,</w:t>
      </w:r>
      <w:r>
        <w:rPr>
          <w:color w:val="000000"/>
        </w:rPr>
        <w:t xml:space="preserve"> and </w:t>
      </w:r>
      <w:r>
        <w:rPr>
          <w:color w:val="000000"/>
          <w:highlight w:val="yellow"/>
        </w:rPr>
        <w:t>6</w:t>
      </w:r>
      <w:r>
        <w:rPr>
          <w:color w:val="000000"/>
        </w:rPr>
        <w:t xml:space="preserve"> mL of distill</w:t>
      </w:r>
      <w:r>
        <w:rPr>
          <w:color w:val="000000"/>
          <w:highlight w:val="yellow"/>
        </w:rPr>
        <w:t>ed</w:t>
      </w:r>
      <w:r>
        <w:rPr>
          <w:color w:val="000000"/>
        </w:rPr>
        <w:t xml:space="preserve"> water</w:t>
      </w:r>
      <w:r>
        <w:rPr>
          <w:color w:val="000000"/>
          <w:highlight w:val="yellow"/>
        </w:rPr>
        <w:t xml:space="preserve"> was added</w:t>
      </w:r>
      <w:r>
        <w:rPr>
          <w:color w:val="000000"/>
        </w:rPr>
        <w:t xml:space="preserve">. The mixture </w:t>
      </w:r>
      <w:r>
        <w:rPr>
          <w:color w:val="000000"/>
          <w:highlight w:val="yellow"/>
        </w:rPr>
        <w:t>w</w:t>
      </w:r>
      <w:r>
        <w:rPr>
          <w:color w:val="000000"/>
        </w:rPr>
        <w:t xml:space="preserve">as shaken vigorously for 30 seconds and </w:t>
      </w:r>
      <w:r>
        <w:rPr>
          <w:color w:val="000000"/>
          <w:highlight w:val="yellow"/>
        </w:rPr>
        <w:t>the</w:t>
      </w:r>
      <w:r>
        <w:rPr>
          <w:color w:val="000000"/>
        </w:rPr>
        <w:t xml:space="preserve">n </w:t>
      </w:r>
      <w:r>
        <w:rPr>
          <w:color w:val="000000"/>
          <w:highlight w:val="yellow"/>
        </w:rPr>
        <w:t>lef</w:t>
      </w:r>
      <w:r>
        <w:rPr>
          <w:color w:val="000000"/>
        </w:rPr>
        <w:t>t undisturbe</w:t>
      </w:r>
      <w:r>
        <w:rPr>
          <w:color w:val="000000"/>
          <w:highlight w:val="yellow"/>
        </w:rPr>
        <w:t>d in a test-tube stan</w:t>
      </w:r>
      <w:r>
        <w:rPr>
          <w:color w:val="000000"/>
        </w:rPr>
        <w:t>d for 10 minutes. After 10 minutes</w:t>
      </w:r>
      <w:r>
        <w:rPr>
          <w:color w:val="000000"/>
          <w:highlight w:val="yellow"/>
        </w:rPr>
        <w:t>,</w:t>
      </w:r>
      <w:r>
        <w:rPr>
          <w:color w:val="000000"/>
        </w:rPr>
        <w:t xml:space="preserve"> a stable l</w:t>
      </w:r>
      <w:r>
        <w:rPr>
          <w:color w:val="000000"/>
          <w:highlight w:val="yellow"/>
        </w:rPr>
        <w:t>ayer of sma</w:t>
      </w:r>
      <w:r>
        <w:rPr>
          <w:color w:val="000000"/>
        </w:rPr>
        <w:t>l</w:t>
      </w:r>
      <w:r>
        <w:rPr>
          <w:color w:val="000000"/>
          <w:highlight w:val="yellow"/>
        </w:rPr>
        <w:t>l</w:t>
      </w:r>
      <w:r>
        <w:rPr>
          <w:color w:val="000000"/>
        </w:rPr>
        <w:t xml:space="preserve"> bubbles </w:t>
      </w:r>
      <w:r>
        <w:rPr>
          <w:color w:val="000000"/>
          <w:highlight w:val="yellow"/>
        </w:rPr>
        <w:t>had formed at</w:t>
      </w:r>
      <w:r>
        <w:rPr>
          <w:color w:val="000000"/>
        </w:rPr>
        <w:t xml:space="preserve"> the </w:t>
      </w:r>
      <w:r>
        <w:rPr>
          <w:color w:val="000000"/>
          <w:highlight w:val="yellow"/>
        </w:rPr>
        <w:t>s</w:t>
      </w:r>
      <w:r>
        <w:rPr>
          <w:color w:val="000000"/>
        </w:rPr>
        <w:t>u</w:t>
      </w:r>
      <w:r>
        <w:rPr>
          <w:color w:val="000000"/>
          <w:highlight w:val="yellow"/>
        </w:rPr>
        <w:t>rfac</w:t>
      </w:r>
      <w:r>
        <w:rPr>
          <w:color w:val="000000"/>
        </w:rPr>
        <w:t>e of the solution</w:t>
      </w:r>
      <w:r>
        <w:rPr>
          <w:color w:val="000000"/>
          <w:highlight w:val="yellow"/>
        </w:rPr>
        <w:t>,</w:t>
      </w:r>
      <w:r>
        <w:rPr>
          <w:color w:val="000000"/>
        </w:rPr>
        <w:t xml:space="preserve"> which w</w:t>
      </w:r>
      <w:r>
        <w:rPr>
          <w:color w:val="000000"/>
          <w:highlight w:val="yellow"/>
        </w:rPr>
        <w:t>a</w:t>
      </w:r>
      <w:r>
        <w:rPr>
          <w:color w:val="000000"/>
        </w:rPr>
        <w:t xml:space="preserve">s </w:t>
      </w:r>
      <w:r>
        <w:rPr>
          <w:color w:val="000000"/>
          <w:highlight w:val="yellow"/>
        </w:rPr>
        <w:t xml:space="preserve">recorded as a </w:t>
      </w:r>
      <w:r>
        <w:rPr>
          <w:color w:val="000000"/>
        </w:rPr>
        <w:t>p</w:t>
      </w:r>
      <w:r>
        <w:rPr>
          <w:color w:val="000000"/>
          <w:highlight w:val="yellow"/>
        </w:rPr>
        <w:t xml:space="preserve">ositive </w:t>
      </w:r>
      <w:r>
        <w:rPr>
          <w:color w:val="000000"/>
        </w:rPr>
        <w:t>res</w:t>
      </w:r>
      <w:r>
        <w:rPr>
          <w:color w:val="000000"/>
          <w:highlight w:val="yellow"/>
        </w:rPr>
        <w:t>ult</w:t>
      </w:r>
      <w:r>
        <w:rPr>
          <w:color w:val="000000"/>
        </w:rPr>
        <w:t xml:space="preserve"> </w:t>
      </w:r>
      <w:r>
        <w:rPr>
          <w:color w:val="000000"/>
          <w:highlight w:val="yellow"/>
        </w:rPr>
        <w:t>f</w:t>
      </w:r>
      <w:r>
        <w:rPr>
          <w:color w:val="000000"/>
        </w:rPr>
        <w:t>o</w:t>
      </w:r>
      <w:r>
        <w:rPr>
          <w:color w:val="000000"/>
          <w:highlight w:val="yellow"/>
        </w:rPr>
        <w:t>r</w:t>
      </w:r>
      <w:r>
        <w:rPr>
          <w:color w:val="000000"/>
        </w:rPr>
        <w:t xml:space="preserve"> saponins </w:t>
      </w:r>
      <w:r>
        <w:t>(</w:t>
      </w:r>
      <w:proofErr w:type="spellStart"/>
      <w:r>
        <w:t>Parbuntari</w:t>
      </w:r>
      <w:proofErr w:type="spellEnd"/>
      <w:r>
        <w:t xml:space="preserve"> et al., 2018)</w:t>
      </w:r>
      <w:r>
        <w:rPr>
          <w:color w:val="000000"/>
        </w:rPr>
        <w:t>.</w:t>
      </w:r>
    </w:p>
    <w:p w14:paraId="39F27C2B" w14:textId="77777777" w:rsidR="004007A1" w:rsidRDefault="00830E22" w:rsidP="00C37615">
      <w:pPr>
        <w:pStyle w:val="Normal1"/>
        <w:spacing w:before="0" w:after="0" w:line="276" w:lineRule="auto"/>
        <w:jc w:val="both"/>
      </w:pPr>
      <w:r>
        <w:rPr>
          <w:b/>
          <w:bCs/>
          <w:i/>
          <w:iCs/>
          <w:color w:val="000000"/>
        </w:rPr>
        <w:t xml:space="preserve">Alkaloid Detection </w:t>
      </w:r>
      <w:r>
        <w:rPr>
          <w:b/>
          <w:bCs/>
          <w:i/>
          <w:iCs/>
          <w:color w:val="000000"/>
          <w:highlight w:val="yellow"/>
        </w:rPr>
        <w:t xml:space="preserve">Using </w:t>
      </w:r>
      <w:proofErr w:type="spellStart"/>
      <w:r>
        <w:rPr>
          <w:b/>
          <w:bCs/>
          <w:i/>
          <w:iCs/>
          <w:color w:val="000000"/>
        </w:rPr>
        <w:t>Dragend</w:t>
      </w:r>
      <w:r>
        <w:rPr>
          <w:b/>
          <w:bCs/>
          <w:i/>
          <w:iCs/>
          <w:color w:val="000000"/>
          <w:highlight w:val="yellow"/>
        </w:rPr>
        <w:t>o</w:t>
      </w:r>
      <w:r>
        <w:rPr>
          <w:b/>
          <w:bCs/>
          <w:i/>
          <w:iCs/>
          <w:color w:val="000000"/>
        </w:rPr>
        <w:t>rff’s</w:t>
      </w:r>
      <w:proofErr w:type="spellEnd"/>
      <w:r>
        <w:rPr>
          <w:b/>
          <w:bCs/>
          <w:i/>
          <w:iCs/>
          <w:color w:val="000000"/>
        </w:rPr>
        <w:t xml:space="preserve"> Test</w:t>
      </w:r>
    </w:p>
    <w:p w14:paraId="2692475A" w14:textId="77777777" w:rsidR="004007A1" w:rsidRDefault="00830E22" w:rsidP="00C37615">
      <w:pPr>
        <w:pStyle w:val="Normal1"/>
        <w:spacing w:before="0" w:after="0" w:line="276" w:lineRule="auto"/>
        <w:jc w:val="both"/>
      </w:pPr>
      <w:r>
        <w:rPr>
          <w:color w:val="000000"/>
        </w:rPr>
        <w:t>The presence o</w:t>
      </w:r>
      <w:r>
        <w:rPr>
          <w:color w:val="000000"/>
          <w:highlight w:val="yellow"/>
        </w:rPr>
        <w:t>f alkaloids i</w:t>
      </w:r>
      <w:r>
        <w:rPr>
          <w:color w:val="000000"/>
        </w:rPr>
        <w:t xml:space="preserve">n the Mahua distillate </w:t>
      </w:r>
      <w:r>
        <w:rPr>
          <w:color w:val="000000"/>
          <w:highlight w:val="yellow"/>
        </w:rPr>
        <w:t>w</w:t>
      </w:r>
      <w:r>
        <w:rPr>
          <w:color w:val="000000"/>
        </w:rPr>
        <w:t xml:space="preserve">as </w:t>
      </w:r>
      <w:r>
        <w:rPr>
          <w:color w:val="000000"/>
          <w:highlight w:val="yellow"/>
        </w:rPr>
        <w:t>ass</w:t>
      </w:r>
      <w:r>
        <w:rPr>
          <w:color w:val="000000"/>
        </w:rPr>
        <w:t>e</w:t>
      </w:r>
      <w:r>
        <w:rPr>
          <w:color w:val="000000"/>
          <w:highlight w:val="yellow"/>
        </w:rPr>
        <w:t>ss</w:t>
      </w:r>
      <w:r>
        <w:rPr>
          <w:color w:val="000000"/>
        </w:rPr>
        <w:t xml:space="preserve">ed </w:t>
      </w:r>
      <w:r>
        <w:rPr>
          <w:color w:val="000000"/>
          <w:highlight w:val="yellow"/>
        </w:rPr>
        <w:t>using</w:t>
      </w:r>
      <w:r>
        <w:rPr>
          <w:color w:val="000000"/>
        </w:rPr>
        <w:t xml:space="preserve"> </w:t>
      </w:r>
      <w:proofErr w:type="spellStart"/>
      <w:r>
        <w:rPr>
          <w:color w:val="000000"/>
        </w:rPr>
        <w:t>Dragend</w:t>
      </w:r>
      <w:r>
        <w:rPr>
          <w:color w:val="000000"/>
          <w:highlight w:val="yellow"/>
        </w:rPr>
        <w:t>o</w:t>
      </w:r>
      <w:r>
        <w:rPr>
          <w:color w:val="000000"/>
        </w:rPr>
        <w:t>rff’s</w:t>
      </w:r>
      <w:proofErr w:type="spellEnd"/>
      <w:r>
        <w:rPr>
          <w:color w:val="000000"/>
        </w:rPr>
        <w:t xml:space="preserve"> </w:t>
      </w:r>
      <w:r>
        <w:rPr>
          <w:color w:val="000000"/>
          <w:highlight w:val="yellow"/>
        </w:rPr>
        <w:t>t</w:t>
      </w:r>
      <w:r>
        <w:rPr>
          <w:color w:val="000000"/>
        </w:rPr>
        <w:t xml:space="preserve">est. </w:t>
      </w:r>
      <w:r>
        <w:rPr>
          <w:color w:val="000000"/>
          <w:highlight w:val="yellow"/>
        </w:rPr>
        <w:t xml:space="preserve">A </w:t>
      </w:r>
      <w:r>
        <w:rPr>
          <w:color w:val="000000"/>
        </w:rPr>
        <w:t>2</w:t>
      </w:r>
      <w:r>
        <w:rPr>
          <w:color w:val="000000"/>
          <w:highlight w:val="yellow"/>
        </w:rPr>
        <w:t xml:space="preserve"> </w:t>
      </w:r>
      <w:r>
        <w:rPr>
          <w:color w:val="000000"/>
        </w:rPr>
        <w:t>mL</w:t>
      </w:r>
      <w:r>
        <w:rPr>
          <w:color w:val="000000"/>
          <w:highlight w:val="yellow"/>
        </w:rPr>
        <w:t xml:space="preserve"> aliquot</w:t>
      </w:r>
      <w:r>
        <w:rPr>
          <w:color w:val="000000"/>
        </w:rPr>
        <w:t xml:space="preserve"> of Mahua distillate was </w:t>
      </w:r>
      <w:r>
        <w:rPr>
          <w:color w:val="000000"/>
          <w:highlight w:val="yellow"/>
        </w:rPr>
        <w:t>pl</w:t>
      </w:r>
      <w:r>
        <w:rPr>
          <w:color w:val="000000"/>
        </w:rPr>
        <w:t>a</w:t>
      </w:r>
      <w:r>
        <w:rPr>
          <w:color w:val="000000"/>
          <w:highlight w:val="yellow"/>
        </w:rPr>
        <w:t>c</w:t>
      </w:r>
      <w:r>
        <w:rPr>
          <w:color w:val="000000"/>
        </w:rPr>
        <w:t>e</w:t>
      </w:r>
      <w:r>
        <w:rPr>
          <w:color w:val="000000"/>
          <w:highlight w:val="yellow"/>
        </w:rPr>
        <w:t>d</w:t>
      </w:r>
      <w:r>
        <w:rPr>
          <w:color w:val="000000"/>
        </w:rPr>
        <w:t xml:space="preserve"> in a clean</w:t>
      </w:r>
      <w:r>
        <w:rPr>
          <w:color w:val="000000"/>
          <w:highlight w:val="yellow"/>
        </w:rPr>
        <w:t>,</w:t>
      </w:r>
      <w:r>
        <w:rPr>
          <w:color w:val="000000"/>
        </w:rPr>
        <w:t xml:space="preserve"> dry test tube</w:t>
      </w:r>
      <w:r>
        <w:rPr>
          <w:color w:val="000000"/>
          <w:highlight w:val="yellow"/>
        </w:rPr>
        <w:t>,</w:t>
      </w:r>
      <w:r>
        <w:rPr>
          <w:color w:val="000000"/>
        </w:rPr>
        <w:t xml:space="preserve"> a</w:t>
      </w:r>
      <w:r>
        <w:rPr>
          <w:color w:val="000000"/>
          <w:highlight w:val="yellow"/>
        </w:rPr>
        <w:t>n</w:t>
      </w:r>
      <w:r>
        <w:rPr>
          <w:color w:val="000000"/>
        </w:rPr>
        <w:t>d 2000</w:t>
      </w:r>
      <w:r>
        <w:rPr>
          <w:color w:val="000000"/>
          <w:highlight w:val="yellow"/>
        </w:rPr>
        <w:t xml:space="preserve"> µ</w:t>
      </w:r>
      <w:r>
        <w:rPr>
          <w:color w:val="000000"/>
        </w:rPr>
        <w:t xml:space="preserve">L of HCL (hydrochloric acid) was added </w:t>
      </w:r>
      <w:r>
        <w:t>(Shaikh &amp; Patil, 2020)</w:t>
      </w:r>
      <w:r>
        <w:rPr>
          <w:color w:val="000000"/>
        </w:rPr>
        <w:t xml:space="preserve">. </w:t>
      </w:r>
      <w:r>
        <w:rPr>
          <w:color w:val="000000"/>
          <w:highlight w:val="yellow"/>
        </w:rPr>
        <w:t>T</w:t>
      </w:r>
      <w:r>
        <w:rPr>
          <w:color w:val="000000"/>
        </w:rPr>
        <w:t>h</w:t>
      </w:r>
      <w:r>
        <w:rPr>
          <w:color w:val="000000"/>
          <w:highlight w:val="yellow"/>
        </w:rPr>
        <w:t>re</w:t>
      </w:r>
      <w:r>
        <w:rPr>
          <w:color w:val="000000"/>
        </w:rPr>
        <w:t xml:space="preserve">e </w:t>
      </w:r>
      <w:r>
        <w:rPr>
          <w:color w:val="000000"/>
          <w:highlight w:val="yellow"/>
        </w:rPr>
        <w:t xml:space="preserve">drops of </w:t>
      </w:r>
      <w:proofErr w:type="spellStart"/>
      <w:r>
        <w:rPr>
          <w:color w:val="000000"/>
          <w:highlight w:val="yellow"/>
        </w:rPr>
        <w:t>Dragendorff’s</w:t>
      </w:r>
      <w:proofErr w:type="spellEnd"/>
      <w:r>
        <w:rPr>
          <w:color w:val="000000"/>
          <w:highlight w:val="yellow"/>
        </w:rPr>
        <w:t xml:space="preserve"> reagent, K[</w:t>
      </w:r>
      <w:proofErr w:type="spellStart"/>
      <w:r>
        <w:rPr>
          <w:color w:val="000000"/>
          <w:highlight w:val="yellow"/>
        </w:rPr>
        <w:t>B</w:t>
      </w:r>
      <w:r>
        <w:rPr>
          <w:color w:val="000000"/>
        </w:rPr>
        <w:t>i</w:t>
      </w:r>
      <w:r>
        <w:rPr>
          <w:color w:val="000000"/>
          <w:highlight w:val="yellow"/>
        </w:rPr>
        <w:t>I</w:t>
      </w:r>
      <w:proofErr w:type="spellEnd"/>
      <w:r>
        <w:rPr>
          <w:color w:val="000000"/>
          <w:highlight w:val="yellow"/>
        </w:rPr>
        <w:t>₄], we</w:t>
      </w:r>
      <w:r>
        <w:rPr>
          <w:color w:val="000000"/>
        </w:rPr>
        <w:t xml:space="preserve">re then added </w:t>
      </w:r>
      <w:r>
        <w:rPr>
          <w:color w:val="000000"/>
          <w:highlight w:val="yellow"/>
        </w:rPr>
        <w:t>to</w:t>
      </w:r>
      <w:r>
        <w:rPr>
          <w:color w:val="000000"/>
        </w:rPr>
        <w:t xml:space="preserve"> </w:t>
      </w:r>
      <w:r>
        <w:rPr>
          <w:color w:val="000000"/>
          <w:highlight w:val="yellow"/>
        </w:rPr>
        <w:t>the</w:t>
      </w:r>
      <w:r>
        <w:rPr>
          <w:color w:val="000000"/>
        </w:rPr>
        <w:t xml:space="preserve"> </w:t>
      </w:r>
      <w:r>
        <w:rPr>
          <w:color w:val="000000"/>
          <w:highlight w:val="yellow"/>
        </w:rPr>
        <w:t>mixtu</w:t>
      </w:r>
      <w:r>
        <w:rPr>
          <w:color w:val="000000"/>
        </w:rPr>
        <w:t>re. The solution chang</w:t>
      </w:r>
      <w:r>
        <w:rPr>
          <w:color w:val="000000"/>
          <w:highlight w:val="yellow"/>
        </w:rPr>
        <w:t>ed</w:t>
      </w:r>
      <w:r>
        <w:rPr>
          <w:color w:val="000000"/>
        </w:rPr>
        <w:t xml:space="preserve"> from transparent to </w:t>
      </w:r>
      <w:r>
        <w:rPr>
          <w:color w:val="000000"/>
          <w:highlight w:val="yellow"/>
        </w:rPr>
        <w:t>a</w:t>
      </w:r>
      <w:r>
        <w:rPr>
          <w:color w:val="000000"/>
        </w:rPr>
        <w:t xml:space="preserve"> reddish</w:t>
      </w:r>
      <w:r>
        <w:rPr>
          <w:color w:val="000000"/>
          <w:highlight w:val="yellow"/>
        </w:rPr>
        <w:t>-</w:t>
      </w:r>
      <w:r>
        <w:rPr>
          <w:color w:val="000000"/>
        </w:rPr>
        <w:t>orange precipitate</w:t>
      </w:r>
      <w:r>
        <w:rPr>
          <w:color w:val="000000"/>
          <w:highlight w:val="yellow"/>
        </w:rPr>
        <w:t>,</w:t>
      </w:r>
      <w:r>
        <w:rPr>
          <w:color w:val="000000"/>
        </w:rPr>
        <w:t xml:space="preserve"> </w:t>
      </w:r>
      <w:r>
        <w:rPr>
          <w:color w:val="000000"/>
          <w:highlight w:val="yellow"/>
        </w:rPr>
        <w:t>w</w:t>
      </w:r>
      <w:r>
        <w:rPr>
          <w:color w:val="000000"/>
        </w:rPr>
        <w:t>hi</w:t>
      </w:r>
      <w:r>
        <w:rPr>
          <w:color w:val="000000"/>
          <w:highlight w:val="yellow"/>
        </w:rPr>
        <w:t>ch wa</w:t>
      </w:r>
      <w:r>
        <w:rPr>
          <w:color w:val="000000"/>
        </w:rPr>
        <w:t>s re</w:t>
      </w:r>
      <w:r>
        <w:rPr>
          <w:color w:val="000000"/>
          <w:highlight w:val="yellow"/>
        </w:rPr>
        <w:t>c</w:t>
      </w:r>
      <w:r>
        <w:rPr>
          <w:color w:val="000000"/>
        </w:rPr>
        <w:t>or</w:t>
      </w:r>
      <w:r>
        <w:rPr>
          <w:color w:val="000000"/>
          <w:highlight w:val="yellow"/>
        </w:rPr>
        <w:t xml:space="preserve">ded </w:t>
      </w:r>
      <w:r>
        <w:rPr>
          <w:color w:val="000000"/>
        </w:rPr>
        <w:t>a</w:t>
      </w:r>
      <w:r>
        <w:rPr>
          <w:color w:val="000000"/>
          <w:highlight w:val="yellow"/>
        </w:rPr>
        <w:t>s a</w:t>
      </w:r>
      <w:r>
        <w:rPr>
          <w:color w:val="000000"/>
        </w:rPr>
        <w:t xml:space="preserve"> p</w:t>
      </w:r>
      <w:r>
        <w:rPr>
          <w:color w:val="000000"/>
          <w:highlight w:val="yellow"/>
        </w:rPr>
        <w:t>os</w:t>
      </w:r>
      <w:r>
        <w:rPr>
          <w:color w:val="000000"/>
        </w:rPr>
        <w:t>itive result for alkaloid</w:t>
      </w:r>
      <w:r>
        <w:rPr>
          <w:color w:val="000000"/>
          <w:highlight w:val="yellow"/>
        </w:rPr>
        <w:t>s</w:t>
      </w:r>
      <w:r>
        <w:rPr>
          <w:color w:val="000000"/>
        </w:rPr>
        <w:t xml:space="preserve"> in the Mahua distillate </w:t>
      </w:r>
      <w:r>
        <w:t>(Shaikh &amp; Patil, 2020</w:t>
      </w:r>
      <w:r>
        <w:rPr>
          <w:highlight w:val="yellow"/>
        </w:rPr>
        <w:t>;</w:t>
      </w:r>
      <w:r>
        <w:rPr>
          <w:color w:val="000000"/>
        </w:rPr>
        <w:t xml:space="preserve"> </w:t>
      </w:r>
      <w:r>
        <w:t>Mattioli et al., 2020)</w:t>
      </w:r>
      <w:r>
        <w:rPr>
          <w:highlight w:val="yellow"/>
        </w:rPr>
        <w:t>.</w:t>
      </w:r>
    </w:p>
    <w:p w14:paraId="54C81758" w14:textId="77777777" w:rsidR="004007A1" w:rsidRDefault="00830E22" w:rsidP="00C37615">
      <w:pPr>
        <w:pStyle w:val="Normal1"/>
        <w:spacing w:before="0" w:after="0" w:line="276" w:lineRule="auto"/>
        <w:jc w:val="both"/>
      </w:pPr>
      <w:r>
        <w:rPr>
          <w:b/>
          <w:bCs/>
          <w:i/>
          <w:iCs/>
          <w:color w:val="000000"/>
        </w:rPr>
        <w:t xml:space="preserve">Detection of </w:t>
      </w:r>
      <w:r>
        <w:rPr>
          <w:b/>
          <w:bCs/>
          <w:i/>
          <w:iCs/>
          <w:color w:val="000000"/>
          <w:highlight w:val="yellow"/>
        </w:rPr>
        <w:t>T</w:t>
      </w:r>
      <w:r>
        <w:rPr>
          <w:b/>
          <w:bCs/>
          <w:i/>
          <w:iCs/>
          <w:color w:val="000000"/>
        </w:rPr>
        <w:t xml:space="preserve">annins </w:t>
      </w:r>
      <w:r>
        <w:rPr>
          <w:b/>
          <w:bCs/>
          <w:i/>
          <w:iCs/>
          <w:color w:val="000000"/>
          <w:highlight w:val="yellow"/>
        </w:rPr>
        <w:t>Using</w:t>
      </w:r>
      <w:r>
        <w:rPr>
          <w:b/>
          <w:bCs/>
          <w:i/>
          <w:iCs/>
          <w:color w:val="000000"/>
        </w:rPr>
        <w:t xml:space="preserve"> the </w:t>
      </w:r>
      <w:r>
        <w:rPr>
          <w:b/>
          <w:bCs/>
          <w:i/>
          <w:iCs/>
          <w:color w:val="000000"/>
          <w:highlight w:val="yellow"/>
        </w:rPr>
        <w:t>F</w:t>
      </w:r>
      <w:r>
        <w:rPr>
          <w:b/>
          <w:bCs/>
          <w:i/>
          <w:iCs/>
          <w:color w:val="000000"/>
        </w:rPr>
        <w:t xml:space="preserve">erric </w:t>
      </w:r>
      <w:r>
        <w:rPr>
          <w:b/>
          <w:bCs/>
          <w:i/>
          <w:iCs/>
          <w:color w:val="000000"/>
          <w:highlight w:val="yellow"/>
        </w:rPr>
        <w:t>C</w:t>
      </w:r>
      <w:r>
        <w:rPr>
          <w:b/>
          <w:bCs/>
          <w:i/>
          <w:iCs/>
          <w:color w:val="000000"/>
        </w:rPr>
        <w:t xml:space="preserve">hloride </w:t>
      </w:r>
      <w:r>
        <w:rPr>
          <w:b/>
          <w:bCs/>
          <w:i/>
          <w:iCs/>
          <w:color w:val="000000"/>
          <w:highlight w:val="yellow"/>
        </w:rPr>
        <w:t>T</w:t>
      </w:r>
      <w:r>
        <w:rPr>
          <w:b/>
          <w:bCs/>
          <w:i/>
          <w:iCs/>
          <w:color w:val="000000"/>
        </w:rPr>
        <w:t>est (FeCl3)</w:t>
      </w:r>
    </w:p>
    <w:p w14:paraId="1B346808" w14:textId="77777777" w:rsidR="004007A1" w:rsidRDefault="00830E22" w:rsidP="00C37615">
      <w:pPr>
        <w:pStyle w:val="Normal1"/>
        <w:spacing w:before="0" w:after="0" w:line="276" w:lineRule="auto"/>
        <w:jc w:val="both"/>
      </w:pPr>
      <w:r>
        <w:rPr>
          <w:color w:val="000000"/>
        </w:rPr>
        <w:t>Tannin</w:t>
      </w:r>
      <w:r>
        <w:rPr>
          <w:color w:val="000000"/>
          <w:highlight w:val="yellow"/>
        </w:rPr>
        <w:t>s</w:t>
      </w:r>
      <w:r>
        <w:rPr>
          <w:color w:val="000000"/>
        </w:rPr>
        <w:t xml:space="preserve"> in </w:t>
      </w:r>
      <w:r>
        <w:rPr>
          <w:color w:val="000000"/>
          <w:highlight w:val="yellow"/>
        </w:rPr>
        <w:t>the M</w:t>
      </w:r>
      <w:r>
        <w:rPr>
          <w:color w:val="000000"/>
        </w:rPr>
        <w:t xml:space="preserve">ahua </w:t>
      </w:r>
      <w:r>
        <w:rPr>
          <w:color w:val="000000"/>
          <w:highlight w:val="yellow"/>
        </w:rPr>
        <w:t xml:space="preserve">distillate </w:t>
      </w:r>
      <w:r>
        <w:rPr>
          <w:color w:val="000000"/>
        </w:rPr>
        <w:t>wer</w:t>
      </w:r>
      <w:r>
        <w:rPr>
          <w:color w:val="000000"/>
          <w:highlight w:val="yellow"/>
        </w:rPr>
        <w:t>e examin</w:t>
      </w:r>
      <w:r>
        <w:rPr>
          <w:color w:val="000000"/>
        </w:rPr>
        <w:t>ed using</w:t>
      </w:r>
      <w:r>
        <w:rPr>
          <w:color w:val="000000"/>
          <w:highlight w:val="yellow"/>
        </w:rPr>
        <w:t xml:space="preserve"> the</w:t>
      </w:r>
      <w:r>
        <w:rPr>
          <w:color w:val="000000"/>
        </w:rPr>
        <w:t xml:space="preserve"> ferric chloride test. </w:t>
      </w:r>
      <w:r>
        <w:rPr>
          <w:color w:val="000000"/>
          <w:highlight w:val="yellow"/>
        </w:rPr>
        <w:t xml:space="preserve">A </w:t>
      </w:r>
      <w:r>
        <w:rPr>
          <w:color w:val="000000"/>
        </w:rPr>
        <w:t>2</w:t>
      </w:r>
      <w:r>
        <w:rPr>
          <w:color w:val="000000"/>
          <w:highlight w:val="yellow"/>
        </w:rPr>
        <w:t xml:space="preserve"> </w:t>
      </w:r>
      <w:r>
        <w:rPr>
          <w:color w:val="000000"/>
        </w:rPr>
        <w:t>mL</w:t>
      </w:r>
      <w:r>
        <w:rPr>
          <w:color w:val="000000"/>
          <w:highlight w:val="yellow"/>
        </w:rPr>
        <w:t xml:space="preserve"> aliquot</w:t>
      </w:r>
      <w:r>
        <w:rPr>
          <w:color w:val="000000"/>
        </w:rPr>
        <w:t xml:space="preserve"> of Mahua distillate was </w:t>
      </w:r>
      <w:r>
        <w:rPr>
          <w:color w:val="000000"/>
          <w:highlight w:val="yellow"/>
        </w:rPr>
        <w:t>pl</w:t>
      </w:r>
      <w:r>
        <w:rPr>
          <w:color w:val="000000"/>
        </w:rPr>
        <w:t>a</w:t>
      </w:r>
      <w:r>
        <w:rPr>
          <w:color w:val="000000"/>
          <w:highlight w:val="yellow"/>
        </w:rPr>
        <w:t>c</w:t>
      </w:r>
      <w:r>
        <w:rPr>
          <w:color w:val="000000"/>
        </w:rPr>
        <w:t>e</w:t>
      </w:r>
      <w:r>
        <w:rPr>
          <w:color w:val="000000"/>
          <w:highlight w:val="yellow"/>
        </w:rPr>
        <w:t>d</w:t>
      </w:r>
      <w:r>
        <w:rPr>
          <w:color w:val="000000"/>
        </w:rPr>
        <w:t xml:space="preserve"> in </w:t>
      </w:r>
      <w:r>
        <w:rPr>
          <w:color w:val="000000"/>
          <w:highlight w:val="yellow"/>
        </w:rPr>
        <w:t xml:space="preserve">a </w:t>
      </w:r>
      <w:r>
        <w:rPr>
          <w:color w:val="000000"/>
        </w:rPr>
        <w:t>clean</w:t>
      </w:r>
      <w:r>
        <w:rPr>
          <w:color w:val="000000"/>
          <w:highlight w:val="yellow"/>
        </w:rPr>
        <w:t>,</w:t>
      </w:r>
      <w:r>
        <w:rPr>
          <w:color w:val="000000"/>
        </w:rPr>
        <w:t xml:space="preserve"> dry test tube</w:t>
      </w:r>
      <w:r>
        <w:rPr>
          <w:color w:val="000000"/>
          <w:highlight w:val="yellow"/>
        </w:rPr>
        <w:t>,</w:t>
      </w:r>
      <w:r>
        <w:rPr>
          <w:color w:val="000000"/>
        </w:rPr>
        <w:t xml:space="preserve"> and </w:t>
      </w:r>
      <w:r>
        <w:rPr>
          <w:color w:val="000000"/>
          <w:highlight w:val="yellow"/>
        </w:rPr>
        <w:t>thr</w:t>
      </w:r>
      <w:r>
        <w:rPr>
          <w:color w:val="000000"/>
        </w:rPr>
        <w:t>e</w:t>
      </w:r>
      <w:r>
        <w:rPr>
          <w:color w:val="000000"/>
          <w:highlight w:val="yellow"/>
        </w:rPr>
        <w:t>e</w:t>
      </w:r>
      <w:r>
        <w:rPr>
          <w:color w:val="000000"/>
        </w:rPr>
        <w:t xml:space="preserve"> drops of 1% ferric chloride (FeCl3)</w:t>
      </w:r>
      <w:r>
        <w:rPr>
          <w:color w:val="000000"/>
          <w:highlight w:val="yellow"/>
        </w:rPr>
        <w:t xml:space="preserve"> were added</w:t>
      </w:r>
      <w:r>
        <w:rPr>
          <w:color w:val="000000"/>
        </w:rPr>
        <w:t xml:space="preserve">. The test tube was shaken </w:t>
      </w:r>
      <w:r>
        <w:rPr>
          <w:color w:val="000000"/>
          <w:highlight w:val="yellow"/>
        </w:rPr>
        <w:t>t</w:t>
      </w:r>
      <w:r>
        <w:rPr>
          <w:color w:val="000000"/>
        </w:rPr>
        <w:t>o</w:t>
      </w:r>
      <w:r>
        <w:rPr>
          <w:color w:val="000000"/>
          <w:highlight w:val="yellow"/>
        </w:rPr>
        <w:t xml:space="preserve"> allow</w:t>
      </w:r>
      <w:r>
        <w:rPr>
          <w:color w:val="000000"/>
        </w:rPr>
        <w:t xml:space="preserve"> the reaction </w:t>
      </w:r>
      <w:r>
        <w:rPr>
          <w:color w:val="000000"/>
          <w:highlight w:val="yellow"/>
        </w:rPr>
        <w:t>to pro</w:t>
      </w:r>
      <w:r>
        <w:rPr>
          <w:color w:val="000000"/>
        </w:rPr>
        <w:t>c</w:t>
      </w:r>
      <w:r>
        <w:rPr>
          <w:color w:val="000000"/>
          <w:highlight w:val="yellow"/>
        </w:rPr>
        <w:t>ee</w:t>
      </w:r>
      <w:r>
        <w:rPr>
          <w:color w:val="000000"/>
        </w:rPr>
        <w:t xml:space="preserve">d </w:t>
      </w:r>
      <w:r>
        <w:t>(Soloway &amp; Wilen, 1952)</w:t>
      </w:r>
      <w:r>
        <w:rPr>
          <w:color w:val="000000"/>
        </w:rPr>
        <w:t xml:space="preserve">. </w:t>
      </w:r>
      <w:r>
        <w:rPr>
          <w:color w:val="000000"/>
          <w:highlight w:val="yellow"/>
        </w:rPr>
        <w:t>A</w:t>
      </w:r>
      <w:r>
        <w:rPr>
          <w:color w:val="000000"/>
        </w:rPr>
        <w:t xml:space="preserve"> blue</w:t>
      </w:r>
      <w:r>
        <w:rPr>
          <w:color w:val="000000"/>
          <w:highlight w:val="yellow"/>
        </w:rPr>
        <w:t>-</w:t>
      </w:r>
      <w:r>
        <w:rPr>
          <w:color w:val="000000"/>
        </w:rPr>
        <w:t xml:space="preserve">black or green </w:t>
      </w:r>
      <w:proofErr w:type="spellStart"/>
      <w:r>
        <w:rPr>
          <w:color w:val="000000"/>
        </w:rPr>
        <w:t>colour</w:t>
      </w:r>
      <w:proofErr w:type="spellEnd"/>
      <w:r>
        <w:rPr>
          <w:highlight w:val="yellow"/>
        </w:rPr>
        <w:t xml:space="preserve"> was expected for a positive result </w:t>
      </w:r>
      <w:r>
        <w:t>(Krishnaiah et al., 2009)</w:t>
      </w:r>
      <w:r>
        <w:rPr>
          <w:color w:val="000000"/>
          <w:highlight w:val="yellow"/>
        </w:rPr>
        <w:t>. However</w:t>
      </w:r>
      <w:r>
        <w:rPr>
          <w:color w:val="000000"/>
        </w:rPr>
        <w:t xml:space="preserve">, </w:t>
      </w:r>
      <w:r>
        <w:rPr>
          <w:color w:val="000000"/>
          <w:highlight w:val="yellow"/>
        </w:rPr>
        <w:t>o</w:t>
      </w:r>
      <w:r>
        <w:rPr>
          <w:color w:val="000000"/>
        </w:rPr>
        <w:t>n</w:t>
      </w:r>
      <w:r>
        <w:rPr>
          <w:color w:val="000000"/>
          <w:highlight w:val="yellow"/>
        </w:rPr>
        <w:t>ly</w:t>
      </w:r>
      <w:r>
        <w:rPr>
          <w:color w:val="000000"/>
        </w:rPr>
        <w:t xml:space="preserve"> a </w:t>
      </w:r>
      <w:r>
        <w:rPr>
          <w:color w:val="000000"/>
          <w:highlight w:val="yellow"/>
        </w:rPr>
        <w:t>s</w:t>
      </w:r>
      <w:r>
        <w:rPr>
          <w:color w:val="000000"/>
        </w:rPr>
        <w:t>li</w:t>
      </w:r>
      <w:r>
        <w:rPr>
          <w:color w:val="000000"/>
          <w:highlight w:val="yellow"/>
        </w:rPr>
        <w:t>gh</w:t>
      </w:r>
      <w:r>
        <w:rPr>
          <w:color w:val="000000"/>
        </w:rPr>
        <w:t xml:space="preserve">t </w:t>
      </w:r>
      <w:proofErr w:type="spellStart"/>
      <w:r>
        <w:rPr>
          <w:color w:val="000000"/>
        </w:rPr>
        <w:t>colour</w:t>
      </w:r>
      <w:proofErr w:type="spellEnd"/>
      <w:r>
        <w:rPr>
          <w:color w:val="000000"/>
        </w:rPr>
        <w:t xml:space="preserve"> c</w:t>
      </w:r>
      <w:r>
        <w:rPr>
          <w:color w:val="000000"/>
          <w:highlight w:val="yellow"/>
        </w:rPr>
        <w:t>hang</w:t>
      </w:r>
      <w:r>
        <w:rPr>
          <w:color w:val="000000"/>
        </w:rPr>
        <w:t>e w</w:t>
      </w:r>
      <w:r>
        <w:rPr>
          <w:color w:val="000000"/>
          <w:highlight w:val="yellow"/>
        </w:rPr>
        <w:t>as observed; t</w:t>
      </w:r>
      <w:r>
        <w:rPr>
          <w:color w:val="000000"/>
        </w:rPr>
        <w:t>hi</w:t>
      </w:r>
      <w:r>
        <w:rPr>
          <w:color w:val="000000"/>
          <w:highlight w:val="yellow"/>
        </w:rPr>
        <w:t>s was re</w:t>
      </w:r>
      <w:r>
        <w:rPr>
          <w:color w:val="000000"/>
        </w:rPr>
        <w:t>c</w:t>
      </w:r>
      <w:r>
        <w:rPr>
          <w:color w:val="000000"/>
          <w:highlight w:val="yellow"/>
        </w:rPr>
        <w:t>orded</w:t>
      </w:r>
      <w:r>
        <w:rPr>
          <w:color w:val="000000"/>
        </w:rPr>
        <w:t xml:space="preserve"> </w:t>
      </w:r>
      <w:r>
        <w:rPr>
          <w:color w:val="000000"/>
          <w:highlight w:val="yellow"/>
        </w:rPr>
        <w:t>as a ne</w:t>
      </w:r>
      <w:r>
        <w:rPr>
          <w:color w:val="000000"/>
        </w:rPr>
        <w:t>g</w:t>
      </w:r>
      <w:r>
        <w:rPr>
          <w:color w:val="000000"/>
          <w:highlight w:val="yellow"/>
        </w:rPr>
        <w:t>at</w:t>
      </w:r>
      <w:r>
        <w:rPr>
          <w:color w:val="000000"/>
        </w:rPr>
        <w:t xml:space="preserve">ive </w:t>
      </w:r>
      <w:r>
        <w:rPr>
          <w:color w:val="000000"/>
          <w:highlight w:val="yellow"/>
        </w:rPr>
        <w:t>res</w:t>
      </w:r>
      <w:r>
        <w:rPr>
          <w:color w:val="000000"/>
        </w:rPr>
        <w:t>ul</w:t>
      </w:r>
      <w:r>
        <w:rPr>
          <w:color w:val="000000"/>
          <w:highlight w:val="yellow"/>
        </w:rPr>
        <w:t>t</w:t>
      </w:r>
      <w:r>
        <w:rPr>
          <w:color w:val="000000"/>
        </w:rPr>
        <w:t xml:space="preserve"> for tannin</w:t>
      </w:r>
      <w:r>
        <w:rPr>
          <w:color w:val="000000"/>
          <w:highlight w:val="yellow"/>
        </w:rPr>
        <w:t>s</w:t>
      </w:r>
      <w:r>
        <w:rPr>
          <w:color w:val="000000"/>
        </w:rPr>
        <w:t xml:space="preserve"> in the Mahua distillate.</w:t>
      </w:r>
    </w:p>
    <w:p w14:paraId="4487C54F" w14:textId="77777777" w:rsidR="004007A1" w:rsidRDefault="00830E22" w:rsidP="00C37615">
      <w:pPr>
        <w:pStyle w:val="Normal1"/>
        <w:spacing w:before="0" w:after="0" w:line="276" w:lineRule="auto"/>
        <w:jc w:val="both"/>
      </w:pPr>
      <w:r>
        <w:rPr>
          <w:b/>
          <w:bCs/>
          <w:i/>
          <w:iCs/>
          <w:color w:val="000000"/>
        </w:rPr>
        <w:t>Detection of Flavonoids through Alkaline Reagent Test</w:t>
      </w:r>
    </w:p>
    <w:p w14:paraId="27A94FB4" w14:textId="77777777" w:rsidR="004007A1" w:rsidRDefault="00830E22" w:rsidP="00C37615">
      <w:pPr>
        <w:pStyle w:val="Normal1"/>
        <w:spacing w:before="0" w:after="0" w:line="276" w:lineRule="auto"/>
        <w:jc w:val="both"/>
      </w:pPr>
      <w:r>
        <w:rPr>
          <w:color w:val="000000"/>
          <w:highlight w:val="yellow"/>
        </w:rPr>
        <w:t>F</w:t>
      </w:r>
      <w:r>
        <w:rPr>
          <w:color w:val="000000"/>
        </w:rPr>
        <w:t>o</w:t>
      </w:r>
      <w:r>
        <w:rPr>
          <w:color w:val="000000"/>
          <w:highlight w:val="yellow"/>
        </w:rPr>
        <w:t>r</w:t>
      </w:r>
      <w:r>
        <w:rPr>
          <w:color w:val="000000"/>
        </w:rPr>
        <w:t xml:space="preserve"> flavonoid </w:t>
      </w:r>
      <w:r>
        <w:rPr>
          <w:color w:val="000000"/>
          <w:highlight w:val="yellow"/>
        </w:rPr>
        <w:t>sc</w:t>
      </w:r>
      <w:r>
        <w:rPr>
          <w:color w:val="000000"/>
        </w:rPr>
        <w:t>r</w:t>
      </w:r>
      <w:r>
        <w:rPr>
          <w:color w:val="000000"/>
          <w:highlight w:val="yellow"/>
        </w:rPr>
        <w:t>eening,</w:t>
      </w:r>
      <w:r>
        <w:rPr>
          <w:color w:val="000000"/>
        </w:rPr>
        <w:t xml:space="preserve"> a </w:t>
      </w:r>
      <w:r>
        <w:rPr>
          <w:color w:val="000000"/>
          <w:highlight w:val="yellow"/>
        </w:rPr>
        <w:t>2</w:t>
      </w:r>
      <w:r>
        <w:rPr>
          <w:color w:val="000000"/>
        </w:rPr>
        <w:t xml:space="preserve"> mL</w:t>
      </w:r>
      <w:r>
        <w:rPr>
          <w:color w:val="000000"/>
          <w:highlight w:val="yellow"/>
        </w:rPr>
        <w:t xml:space="preserve"> aliquot of</w:t>
      </w:r>
      <w:r>
        <w:rPr>
          <w:color w:val="000000"/>
        </w:rPr>
        <w:t xml:space="preserve"> Mahua distillate was </w:t>
      </w:r>
      <w:r>
        <w:rPr>
          <w:color w:val="000000"/>
          <w:highlight w:val="yellow"/>
        </w:rPr>
        <w:t>pl</w:t>
      </w:r>
      <w:r>
        <w:rPr>
          <w:color w:val="000000"/>
        </w:rPr>
        <w:t>a</w:t>
      </w:r>
      <w:r>
        <w:rPr>
          <w:color w:val="000000"/>
          <w:highlight w:val="yellow"/>
        </w:rPr>
        <w:t>c</w:t>
      </w:r>
      <w:r>
        <w:rPr>
          <w:color w:val="000000"/>
        </w:rPr>
        <w:t>e</w:t>
      </w:r>
      <w:r>
        <w:rPr>
          <w:color w:val="000000"/>
          <w:highlight w:val="yellow"/>
        </w:rPr>
        <w:t>d</w:t>
      </w:r>
      <w:r>
        <w:rPr>
          <w:color w:val="000000"/>
        </w:rPr>
        <w:t xml:space="preserve"> in</w:t>
      </w:r>
      <w:r>
        <w:rPr>
          <w:color w:val="000000"/>
          <w:highlight w:val="yellow"/>
        </w:rPr>
        <w:t xml:space="preserve"> a</w:t>
      </w:r>
      <w:r>
        <w:rPr>
          <w:color w:val="000000"/>
        </w:rPr>
        <w:t xml:space="preserve"> clean</w:t>
      </w:r>
      <w:r>
        <w:rPr>
          <w:color w:val="000000"/>
          <w:highlight w:val="yellow"/>
        </w:rPr>
        <w:t>,</w:t>
      </w:r>
      <w:r>
        <w:rPr>
          <w:color w:val="000000"/>
        </w:rPr>
        <w:t xml:space="preserve"> dry test tube</w:t>
      </w:r>
      <w:r>
        <w:rPr>
          <w:color w:val="000000"/>
          <w:highlight w:val="yellow"/>
        </w:rPr>
        <w:t>,</w:t>
      </w:r>
      <w:r>
        <w:rPr>
          <w:color w:val="000000"/>
        </w:rPr>
        <w:t xml:space="preserve"> and 6</w:t>
      </w:r>
      <w:r>
        <w:rPr>
          <w:color w:val="000000"/>
          <w:highlight w:val="yellow"/>
        </w:rPr>
        <w:t>–</w:t>
      </w:r>
      <w:r>
        <w:rPr>
          <w:color w:val="000000"/>
        </w:rPr>
        <w:t xml:space="preserve">7 drops </w:t>
      </w:r>
      <w:r>
        <w:rPr>
          <w:color w:val="000000"/>
          <w:highlight w:val="yellow"/>
        </w:rPr>
        <w:t xml:space="preserve">of </w:t>
      </w:r>
      <w:r>
        <w:rPr>
          <w:color w:val="000000"/>
        </w:rPr>
        <w:t xml:space="preserve">2% sodium hydroxide (NaOH) </w:t>
      </w:r>
      <w:r>
        <w:rPr>
          <w:color w:val="000000"/>
          <w:highlight w:val="yellow"/>
        </w:rPr>
        <w:t xml:space="preserve">were added </w:t>
      </w:r>
      <w:r>
        <w:rPr>
          <w:color w:val="000000"/>
        </w:rPr>
        <w:t xml:space="preserve">using </w:t>
      </w:r>
      <w:r>
        <w:rPr>
          <w:color w:val="000000"/>
          <w:highlight w:val="yellow"/>
        </w:rPr>
        <w:t xml:space="preserve">a </w:t>
      </w:r>
      <w:r>
        <w:rPr>
          <w:color w:val="000000"/>
        </w:rPr>
        <w:t xml:space="preserve">micropipette. </w:t>
      </w:r>
      <w:r>
        <w:rPr>
          <w:color w:val="000000"/>
          <w:highlight w:val="yellow"/>
        </w:rPr>
        <w:t>A</w:t>
      </w:r>
      <w:r>
        <w:rPr>
          <w:color w:val="000000"/>
        </w:rPr>
        <w:t xml:space="preserve"> positive result</w:t>
      </w:r>
      <w:r>
        <w:rPr>
          <w:color w:val="000000"/>
          <w:highlight w:val="yellow"/>
        </w:rPr>
        <w:t xml:space="preserve"> would have produced</w:t>
      </w:r>
      <w:r>
        <w:rPr>
          <w:color w:val="000000"/>
        </w:rPr>
        <w:t xml:space="preserve"> a deep yellow </w:t>
      </w:r>
      <w:proofErr w:type="spellStart"/>
      <w:r>
        <w:rPr>
          <w:color w:val="000000"/>
        </w:rPr>
        <w:t>colour</w:t>
      </w:r>
      <w:proofErr w:type="spellEnd"/>
      <w:r>
        <w:rPr>
          <w:color w:val="000000"/>
        </w:rPr>
        <w:t xml:space="preserve"> </w:t>
      </w:r>
      <w:r>
        <w:rPr>
          <w:color w:val="000000"/>
          <w:highlight w:val="yellow"/>
        </w:rPr>
        <w:t>that di</w:t>
      </w:r>
      <w:r>
        <w:rPr>
          <w:color w:val="000000"/>
        </w:rPr>
        <w:t>s</w:t>
      </w:r>
      <w:r>
        <w:rPr>
          <w:color w:val="000000"/>
          <w:highlight w:val="yellow"/>
        </w:rPr>
        <w:t>appeare</w:t>
      </w:r>
      <w:r>
        <w:rPr>
          <w:color w:val="000000"/>
        </w:rPr>
        <w:t xml:space="preserve">d </w:t>
      </w:r>
      <w:r>
        <w:rPr>
          <w:color w:val="000000"/>
          <w:highlight w:val="yellow"/>
        </w:rPr>
        <w:t>u</w:t>
      </w:r>
      <w:r>
        <w:rPr>
          <w:color w:val="000000"/>
        </w:rPr>
        <w:t>pon</w:t>
      </w:r>
      <w:r>
        <w:rPr>
          <w:color w:val="000000"/>
          <w:highlight w:val="yellow"/>
        </w:rPr>
        <w:t xml:space="preserve"> th</w:t>
      </w:r>
      <w:r>
        <w:rPr>
          <w:color w:val="000000"/>
        </w:rPr>
        <w:t xml:space="preserve">e addition of dilute hydrochloric acid (HCl) </w:t>
      </w:r>
      <w:r>
        <w:t>(Humadi, 2024)</w:t>
      </w:r>
      <w:r>
        <w:rPr>
          <w:color w:val="000000"/>
        </w:rPr>
        <w:t xml:space="preserve">. </w:t>
      </w:r>
      <w:r>
        <w:rPr>
          <w:color w:val="000000"/>
          <w:highlight w:val="yellow"/>
        </w:rPr>
        <w:t>In</w:t>
      </w:r>
      <w:r>
        <w:rPr>
          <w:color w:val="000000"/>
        </w:rPr>
        <w:t xml:space="preserve"> this </w:t>
      </w:r>
      <w:r>
        <w:rPr>
          <w:color w:val="000000"/>
          <w:highlight w:val="yellow"/>
        </w:rPr>
        <w:t xml:space="preserve">test, the expected </w:t>
      </w:r>
      <w:r>
        <w:rPr>
          <w:color w:val="000000"/>
        </w:rPr>
        <w:t>re</w:t>
      </w:r>
      <w:r>
        <w:rPr>
          <w:color w:val="000000"/>
          <w:highlight w:val="yellow"/>
        </w:rPr>
        <w:t>action wa</w:t>
      </w:r>
      <w:r>
        <w:rPr>
          <w:color w:val="000000"/>
        </w:rPr>
        <w:t xml:space="preserve">s not </w:t>
      </w:r>
      <w:r>
        <w:rPr>
          <w:color w:val="000000"/>
          <w:highlight w:val="yellow"/>
        </w:rPr>
        <w:t>obs</w:t>
      </w:r>
      <w:r>
        <w:rPr>
          <w:color w:val="000000"/>
        </w:rPr>
        <w:t>er</w:t>
      </w:r>
      <w:r>
        <w:rPr>
          <w:color w:val="000000"/>
          <w:highlight w:val="yellow"/>
        </w:rPr>
        <w:t>v</w:t>
      </w:r>
      <w:r>
        <w:rPr>
          <w:color w:val="000000"/>
        </w:rPr>
        <w:t>e</w:t>
      </w:r>
      <w:r>
        <w:rPr>
          <w:color w:val="000000"/>
          <w:highlight w:val="yellow"/>
        </w:rPr>
        <w:t>d;</w:t>
      </w:r>
      <w:r>
        <w:rPr>
          <w:color w:val="000000"/>
        </w:rPr>
        <w:t xml:space="preserve"> the solution changed to a light cyan </w:t>
      </w:r>
      <w:proofErr w:type="spellStart"/>
      <w:r>
        <w:rPr>
          <w:color w:val="000000"/>
        </w:rPr>
        <w:t>colour</w:t>
      </w:r>
      <w:proofErr w:type="spellEnd"/>
      <w:r>
        <w:rPr>
          <w:color w:val="000000"/>
        </w:rPr>
        <w:t xml:space="preserve"> after a few drops of dilute hydrochloric acid (HCl)</w:t>
      </w:r>
      <w:r>
        <w:rPr>
          <w:color w:val="000000"/>
          <w:highlight w:val="yellow"/>
        </w:rPr>
        <w:t xml:space="preserve"> were added</w:t>
      </w:r>
      <w:r>
        <w:rPr>
          <w:color w:val="000000"/>
        </w:rPr>
        <w:t xml:space="preserve">. This </w:t>
      </w:r>
      <w:r>
        <w:rPr>
          <w:color w:val="000000"/>
          <w:highlight w:val="yellow"/>
        </w:rPr>
        <w:t>resu</w:t>
      </w:r>
      <w:r>
        <w:rPr>
          <w:color w:val="000000"/>
        </w:rPr>
        <w:t xml:space="preserve">lt </w:t>
      </w:r>
      <w:r>
        <w:rPr>
          <w:color w:val="000000"/>
          <w:highlight w:val="yellow"/>
        </w:rPr>
        <w:t>w</w:t>
      </w:r>
      <w:r>
        <w:rPr>
          <w:color w:val="000000"/>
        </w:rPr>
        <w:t>a</w:t>
      </w:r>
      <w:r>
        <w:rPr>
          <w:color w:val="000000"/>
          <w:highlight w:val="yellow"/>
        </w:rPr>
        <w:t>s</w:t>
      </w:r>
      <w:r>
        <w:rPr>
          <w:color w:val="000000"/>
        </w:rPr>
        <w:t xml:space="preserve"> </w:t>
      </w:r>
      <w:r>
        <w:rPr>
          <w:color w:val="000000"/>
          <w:highlight w:val="yellow"/>
        </w:rPr>
        <w:t>re</w:t>
      </w:r>
      <w:r>
        <w:rPr>
          <w:color w:val="000000"/>
        </w:rPr>
        <w:t>corde</w:t>
      </w:r>
      <w:r>
        <w:rPr>
          <w:color w:val="000000"/>
          <w:highlight w:val="yellow"/>
        </w:rPr>
        <w:t>d</w:t>
      </w:r>
      <w:r>
        <w:rPr>
          <w:color w:val="000000"/>
        </w:rPr>
        <w:t xml:space="preserve"> a</w:t>
      </w:r>
      <w:r>
        <w:rPr>
          <w:color w:val="000000"/>
          <w:highlight w:val="yellow"/>
        </w:rPr>
        <w:t>s</w:t>
      </w:r>
      <w:r>
        <w:rPr>
          <w:color w:val="000000"/>
        </w:rPr>
        <w:t xml:space="preserve"> negative for </w:t>
      </w:r>
      <w:r>
        <w:rPr>
          <w:color w:val="000000"/>
          <w:highlight w:val="yellow"/>
        </w:rPr>
        <w:t>f</w:t>
      </w:r>
      <w:r>
        <w:rPr>
          <w:color w:val="000000"/>
        </w:rPr>
        <w:t xml:space="preserve">lavonoids </w:t>
      </w:r>
      <w:r>
        <w:t>(Rajkumar et al., 2021)</w:t>
      </w:r>
      <w:r>
        <w:rPr>
          <w:color w:val="000000"/>
        </w:rPr>
        <w:t>.</w:t>
      </w:r>
    </w:p>
    <w:p w14:paraId="2563645D" w14:textId="77777777" w:rsidR="004007A1" w:rsidRDefault="00830E22" w:rsidP="00C37615">
      <w:pPr>
        <w:pStyle w:val="Normal1"/>
        <w:spacing w:before="0" w:after="0" w:line="276" w:lineRule="auto"/>
        <w:jc w:val="both"/>
      </w:pPr>
      <w:r>
        <w:rPr>
          <w:b/>
          <w:bCs/>
          <w:color w:val="000000"/>
        </w:rPr>
        <w:t>Detection Test For Anthocyanin</w:t>
      </w:r>
    </w:p>
    <w:p w14:paraId="710E118F" w14:textId="77777777" w:rsidR="004007A1" w:rsidRDefault="00830E22" w:rsidP="00C37615">
      <w:pPr>
        <w:pStyle w:val="Normal1"/>
        <w:spacing w:before="0" w:after="0" w:line="276" w:lineRule="auto"/>
        <w:jc w:val="both"/>
      </w:pPr>
      <w:r>
        <w:rPr>
          <w:b/>
          <w:bCs/>
          <w:i/>
          <w:iCs/>
          <w:color w:val="000000"/>
        </w:rPr>
        <w:t>Anthocyanin Detection Tests</w:t>
      </w:r>
    </w:p>
    <w:p w14:paraId="43C4899E" w14:textId="77777777" w:rsidR="004007A1" w:rsidRDefault="00830E22" w:rsidP="00C37615">
      <w:pPr>
        <w:pStyle w:val="Normal1"/>
        <w:spacing w:before="0" w:after="0" w:line="276" w:lineRule="auto"/>
        <w:jc w:val="both"/>
      </w:pPr>
      <w:r>
        <w:rPr>
          <w:b/>
          <w:bCs/>
          <w:i/>
          <w:iCs/>
          <w:color w:val="000000"/>
        </w:rPr>
        <w:t>Test with NaOH</w:t>
      </w:r>
    </w:p>
    <w:p w14:paraId="65E0572D" w14:textId="77777777" w:rsidR="004007A1" w:rsidRDefault="00830E22" w:rsidP="00C37615">
      <w:pPr>
        <w:pStyle w:val="Normal1"/>
        <w:spacing w:before="0" w:after="0" w:line="276" w:lineRule="auto"/>
        <w:jc w:val="both"/>
      </w:pPr>
      <w:r>
        <w:rPr>
          <w:color w:val="000000"/>
        </w:rPr>
        <w:t xml:space="preserve">Anthocyanin in the </w:t>
      </w:r>
      <w:r w:rsidR="00AB04B1">
        <w:rPr>
          <w:color w:val="000000"/>
        </w:rPr>
        <w:t>Mahua distillate</w:t>
      </w:r>
      <w:r>
        <w:rPr>
          <w:color w:val="000000"/>
        </w:rPr>
        <w:t xml:space="preserve"> was screened using a pH-based test. A 2 mL aliquot of </w:t>
      </w:r>
      <w:r w:rsidR="00AB04B1">
        <w:rPr>
          <w:color w:val="000000"/>
        </w:rPr>
        <w:t>Mahua distillate</w:t>
      </w:r>
      <w:r>
        <w:rPr>
          <w:color w:val="000000"/>
        </w:rPr>
        <w:t xml:space="preserve"> was transferred to a clean, dry test tube, and a few drops of sodium hydroxide were added. The tube was gently shaken. No </w:t>
      </w:r>
      <w:proofErr w:type="spellStart"/>
      <w:r>
        <w:rPr>
          <w:color w:val="000000"/>
        </w:rPr>
        <w:t>colour</w:t>
      </w:r>
      <w:proofErr w:type="spellEnd"/>
      <w:r>
        <w:rPr>
          <w:color w:val="000000"/>
        </w:rPr>
        <w:t xml:space="preserve"> change was observed; the sample remained transparent. A bluish-green </w:t>
      </w:r>
      <w:proofErr w:type="spellStart"/>
      <w:r>
        <w:rPr>
          <w:color w:val="000000"/>
        </w:rPr>
        <w:t>colour</w:t>
      </w:r>
      <w:proofErr w:type="spellEnd"/>
      <w:r>
        <w:rPr>
          <w:color w:val="000000"/>
        </w:rPr>
        <w:t xml:space="preserve"> in alkaline conditions would indicate a presumptive positive result. The absence of a </w:t>
      </w:r>
      <w:proofErr w:type="spellStart"/>
      <w:r>
        <w:rPr>
          <w:color w:val="000000"/>
        </w:rPr>
        <w:t>colour</w:t>
      </w:r>
      <w:proofErr w:type="spellEnd"/>
      <w:r>
        <w:rPr>
          <w:color w:val="000000"/>
        </w:rPr>
        <w:t xml:space="preserve"> change was therefore recorded as a negative result for anthocyanins </w:t>
      </w:r>
      <w:r>
        <w:t>(Mattioli et al., 2020)</w:t>
      </w:r>
      <w:r>
        <w:rPr>
          <w:color w:val="000000"/>
        </w:rPr>
        <w:t>.</w:t>
      </w:r>
    </w:p>
    <w:p w14:paraId="6A7D3EF3" w14:textId="77777777" w:rsidR="004007A1" w:rsidRDefault="00830E22" w:rsidP="00C37615">
      <w:pPr>
        <w:pStyle w:val="Normal1"/>
        <w:spacing w:before="0" w:after="0" w:line="276" w:lineRule="auto"/>
        <w:jc w:val="both"/>
      </w:pPr>
      <w:r>
        <w:rPr>
          <w:b/>
          <w:bCs/>
          <w:i/>
          <w:iCs/>
          <w:color w:val="000000"/>
        </w:rPr>
        <w:t>Test with HCl</w:t>
      </w:r>
    </w:p>
    <w:p w14:paraId="61E4D5CE" w14:textId="77777777" w:rsidR="004007A1" w:rsidRDefault="00830E22" w:rsidP="00C37615">
      <w:pPr>
        <w:pStyle w:val="Normal1"/>
        <w:spacing w:before="0" w:after="0" w:line="276" w:lineRule="auto"/>
        <w:jc w:val="both"/>
      </w:pPr>
      <w:r>
        <w:rPr>
          <w:color w:val="000000"/>
        </w:rPr>
        <w:t xml:space="preserve">Anthocyanin in the </w:t>
      </w:r>
      <w:r w:rsidR="00AB04B1">
        <w:rPr>
          <w:color w:val="000000"/>
        </w:rPr>
        <w:t>Mahua distillate</w:t>
      </w:r>
      <w:r>
        <w:rPr>
          <w:color w:val="000000"/>
        </w:rPr>
        <w:t xml:space="preserve"> was also screened using a pH-based test. A 2 mL aliquot of </w:t>
      </w:r>
      <w:r w:rsidR="00AB04B1">
        <w:rPr>
          <w:color w:val="000000"/>
        </w:rPr>
        <w:t>Mahua distillate</w:t>
      </w:r>
      <w:r>
        <w:rPr>
          <w:color w:val="000000"/>
        </w:rPr>
        <w:t xml:space="preserve"> was transferred to a clean, dry test tube, and a few drops of hydrochloric acid were added. No </w:t>
      </w:r>
      <w:proofErr w:type="spellStart"/>
      <w:r>
        <w:rPr>
          <w:color w:val="000000"/>
        </w:rPr>
        <w:t>colour</w:t>
      </w:r>
      <w:proofErr w:type="spellEnd"/>
      <w:r>
        <w:rPr>
          <w:color w:val="000000"/>
        </w:rPr>
        <w:t xml:space="preserve"> change was observed; the sample remained transparent. A pink or red </w:t>
      </w:r>
      <w:proofErr w:type="spellStart"/>
      <w:r>
        <w:rPr>
          <w:color w:val="000000"/>
        </w:rPr>
        <w:t>colour</w:t>
      </w:r>
      <w:proofErr w:type="spellEnd"/>
      <w:r>
        <w:rPr>
          <w:color w:val="000000"/>
        </w:rPr>
        <w:t xml:space="preserve"> in acidic conditions would indicate a presumptive positive result. The absence of this </w:t>
      </w:r>
      <w:proofErr w:type="spellStart"/>
      <w:r>
        <w:rPr>
          <w:color w:val="000000"/>
        </w:rPr>
        <w:t>colour</w:t>
      </w:r>
      <w:proofErr w:type="spellEnd"/>
      <w:r>
        <w:rPr>
          <w:color w:val="000000"/>
        </w:rPr>
        <w:t xml:space="preserve"> change was therefore recorded as a negative result for anthocyanins </w:t>
      </w:r>
      <w:r>
        <w:t>(Mattioli et al., 2020)</w:t>
      </w:r>
      <w:r>
        <w:rPr>
          <w:color w:val="000000"/>
        </w:rPr>
        <w:t>.</w:t>
      </w:r>
    </w:p>
    <w:p w14:paraId="22EB1E66" w14:textId="77777777" w:rsidR="004007A1" w:rsidRDefault="00830E22" w:rsidP="00C37615">
      <w:pPr>
        <w:pStyle w:val="Normal1"/>
        <w:spacing w:before="0" w:after="0" w:line="276" w:lineRule="auto"/>
        <w:jc w:val="both"/>
      </w:pPr>
      <w:r>
        <w:rPr>
          <w:b/>
          <w:bCs/>
          <w:i/>
          <w:iCs/>
          <w:color w:val="000000"/>
        </w:rPr>
        <w:t>Detection of Carbohydrates Using the Molisch Test</w:t>
      </w:r>
    </w:p>
    <w:p w14:paraId="30F9EB60" w14:textId="77777777" w:rsidR="004007A1" w:rsidRDefault="00830E22" w:rsidP="00C37615">
      <w:pPr>
        <w:pStyle w:val="Normal1"/>
        <w:spacing w:before="0" w:after="0" w:line="276" w:lineRule="auto"/>
        <w:jc w:val="both"/>
      </w:pPr>
      <w:r>
        <w:rPr>
          <w:color w:val="000000"/>
        </w:rPr>
        <w:lastRenderedPageBreak/>
        <w:t xml:space="preserve">Carbohydrates in the Mahua distillate sample were screened using the Molisch test. A 2 mL aliquot of Mahua distillate was transferred to a clean, dry test tube, and 5 mL of Molisch reagent (α-naphthol solution) was added. The mixture was gently shaken. Then, 2 mL of extra-pure </w:t>
      </w:r>
      <w:proofErr w:type="spellStart"/>
      <w:r>
        <w:rPr>
          <w:color w:val="000000"/>
        </w:rPr>
        <w:t>sul</w:t>
      </w:r>
      <w:r>
        <w:rPr>
          <w:color w:val="000000"/>
          <w:highlight w:val="yellow"/>
        </w:rPr>
        <w:t>ph</w:t>
      </w:r>
      <w:r>
        <w:rPr>
          <w:color w:val="000000"/>
        </w:rPr>
        <w:t>uric</w:t>
      </w:r>
      <w:proofErr w:type="spellEnd"/>
      <w:r>
        <w:rPr>
          <w:color w:val="000000"/>
        </w:rPr>
        <w:t xml:space="preserve"> acid (H₂SO₄) was carefully added down the inner wall of the tilted test tube to form a separate lower layer. A greenish-black ring was observed at the interface between the layers, while the upper layer appeared whitish and cloudy. The interfacial ring was recorded as a presumptive positive result for carbohydrates in the Mahua distillate </w:t>
      </w:r>
      <w:r>
        <w:t>(Craig, 1997)</w:t>
      </w:r>
      <w:r>
        <w:rPr>
          <w:color w:val="000000"/>
        </w:rPr>
        <w:t>.</w:t>
      </w:r>
    </w:p>
    <w:p w14:paraId="7EC77DD0" w14:textId="77777777" w:rsidR="004007A1" w:rsidRDefault="00830E22" w:rsidP="00C37615">
      <w:pPr>
        <w:pStyle w:val="Normal1"/>
        <w:spacing w:before="0" w:after="0" w:line="276" w:lineRule="auto"/>
        <w:jc w:val="both"/>
      </w:pPr>
      <w:r>
        <w:rPr>
          <w:b/>
          <w:bCs/>
          <w:i/>
          <w:iCs/>
          <w:color w:val="000000"/>
        </w:rPr>
        <w:t>Detection of Protein Using the Biuret Test</w:t>
      </w:r>
    </w:p>
    <w:p w14:paraId="4632A0C1" w14:textId="77777777" w:rsidR="004007A1" w:rsidRDefault="00830E22" w:rsidP="00C37615">
      <w:pPr>
        <w:pStyle w:val="Normal1"/>
        <w:spacing w:before="0" w:after="0" w:line="276" w:lineRule="auto"/>
        <w:jc w:val="both"/>
      </w:pPr>
      <w:r>
        <w:rPr>
          <w:color w:val="000000"/>
        </w:rPr>
        <w:t xml:space="preserve">Protein in the </w:t>
      </w:r>
      <w:r w:rsidR="00AB04B1">
        <w:rPr>
          <w:color w:val="000000"/>
        </w:rPr>
        <w:t>Mahua distillate</w:t>
      </w:r>
      <w:r>
        <w:rPr>
          <w:color w:val="000000"/>
        </w:rPr>
        <w:t xml:space="preserve"> was screened using the Biuret test. A 2 mL aliquot of </w:t>
      </w:r>
      <w:r w:rsidR="00AB04B1">
        <w:rPr>
          <w:color w:val="000000"/>
        </w:rPr>
        <w:t>Mahua distillate</w:t>
      </w:r>
      <w:r>
        <w:rPr>
          <w:color w:val="000000"/>
        </w:rPr>
        <w:t xml:space="preserve"> was transferred to a clean, dry test tube, and 2 mL of sodium hydroxide was added to create an alkaline medium. After mixing, 5–6 drops of 3% copper sulfate (</w:t>
      </w:r>
      <w:proofErr w:type="spellStart"/>
      <w:r>
        <w:rPr>
          <w:color w:val="000000"/>
        </w:rPr>
        <w:t>CuSO</w:t>
      </w:r>
      <w:proofErr w:type="spellEnd"/>
      <w:r>
        <w:rPr>
          <w:color w:val="000000"/>
        </w:rPr>
        <w:t xml:space="preserve">₄) solution were added, and the </w:t>
      </w:r>
      <w:proofErr w:type="spellStart"/>
      <w:r>
        <w:rPr>
          <w:color w:val="000000"/>
        </w:rPr>
        <w:t>colour</w:t>
      </w:r>
      <w:proofErr w:type="spellEnd"/>
      <w:r>
        <w:rPr>
          <w:color w:val="000000"/>
        </w:rPr>
        <w:t xml:space="preserve"> change was observed. A bluish-violet or purple </w:t>
      </w:r>
      <w:proofErr w:type="spellStart"/>
      <w:r>
        <w:rPr>
          <w:color w:val="000000"/>
        </w:rPr>
        <w:t>colour</w:t>
      </w:r>
      <w:proofErr w:type="spellEnd"/>
      <w:r>
        <w:rPr>
          <w:color w:val="000000"/>
        </w:rPr>
        <w:t xml:space="preserve"> would indicate a presumptive positive result for protein. The solution appeared aqua or light blue; this was recorded as a negative result under the conditions of the test </w:t>
      </w:r>
      <w:r>
        <w:t>(El-Khateeb, 2020)</w:t>
      </w:r>
      <w:r>
        <w:rPr>
          <w:color w:val="000000"/>
        </w:rPr>
        <w:t>.</w:t>
      </w:r>
    </w:p>
    <w:p w14:paraId="1F4DE043" w14:textId="77777777" w:rsidR="004007A1" w:rsidRDefault="00830E22" w:rsidP="00C37615">
      <w:pPr>
        <w:pStyle w:val="Normal1"/>
        <w:spacing w:before="0" w:after="0" w:line="276" w:lineRule="auto"/>
        <w:jc w:val="both"/>
      </w:pPr>
      <w:r>
        <w:rPr>
          <w:b/>
          <w:bCs/>
          <w:i/>
          <w:iCs/>
          <w:color w:val="000000"/>
        </w:rPr>
        <w:t>Determination of Optical Density of Ethanol Using a Spectrophotometer</w:t>
      </w:r>
    </w:p>
    <w:p w14:paraId="09A11D25" w14:textId="77777777" w:rsidR="004007A1" w:rsidRDefault="00830E22" w:rsidP="00C37615">
      <w:pPr>
        <w:pStyle w:val="Normal1"/>
        <w:spacing w:before="0" w:after="0" w:line="276" w:lineRule="auto"/>
        <w:jc w:val="both"/>
      </w:pPr>
      <w:r>
        <w:rPr>
          <w:color w:val="000000"/>
        </w:rPr>
        <w:t xml:space="preserve">Ethanol standards ranging from 1% to 10% (v/v) were prepared using distilled water and measured using a spectrophotometer. The instrument was blanked with distilled water at 340 nm. Each standard was transferred to a clean, dry cuvette, and its optical density was recorded. The cuvette was rinsed and dried between measurements to reduce the risk of contamination. The prepared ethanol standards were used only to observe the </w:t>
      </w:r>
      <w:proofErr w:type="spellStart"/>
      <w:r>
        <w:rPr>
          <w:color w:val="000000"/>
        </w:rPr>
        <w:t>colourimetric</w:t>
      </w:r>
      <w:proofErr w:type="spellEnd"/>
      <w:r>
        <w:rPr>
          <w:color w:val="000000"/>
        </w:rPr>
        <w:t xml:space="preserve"> response under the conditions of this preliminary procedure; the measurements were not used to estimate the ethanol concentration of the Mahua distillate.</w:t>
      </w:r>
    </w:p>
    <w:p w14:paraId="04E7CDC4" w14:textId="77777777" w:rsidR="004007A1" w:rsidRDefault="00830E22" w:rsidP="00C37615">
      <w:pPr>
        <w:pStyle w:val="Normal1"/>
        <w:spacing w:before="0" w:after="0" w:line="276" w:lineRule="auto"/>
        <w:jc w:val="both"/>
      </w:pPr>
      <w:r>
        <w:rPr>
          <w:color w:val="000000"/>
        </w:rPr>
        <w:t>The readings obtained for the ethanol standards did not show a consistent concentration-dependent response. Consequently, a reliable calibration curve could not be established, and the spectrophotometric results were not used to calculate the ethanol concentration of the Mahua distillate. Quantitative estimation requires further analysis using a validated calibration procedure and an appropriate analytical method.</w:t>
      </w:r>
    </w:p>
    <w:p w14:paraId="4BCD89F5" w14:textId="77777777" w:rsidR="004007A1" w:rsidRPr="00295704" w:rsidRDefault="00830E22" w:rsidP="00C37615">
      <w:pPr>
        <w:pStyle w:val="Normal1"/>
        <w:spacing w:before="0" w:after="0" w:line="276" w:lineRule="auto"/>
        <w:jc w:val="both"/>
        <w:rPr>
          <w:i/>
          <w:iCs/>
        </w:rPr>
      </w:pPr>
      <w:r w:rsidRPr="00295704">
        <w:rPr>
          <w:b/>
          <w:bCs/>
          <w:i/>
          <w:iCs/>
          <w:color w:val="000000"/>
        </w:rPr>
        <w:t>Preliminary Antibacterial Screening</w:t>
      </w:r>
    </w:p>
    <w:p w14:paraId="273246DC" w14:textId="77777777" w:rsidR="004007A1" w:rsidRDefault="00830E22" w:rsidP="00C37615">
      <w:pPr>
        <w:pStyle w:val="Normal1"/>
        <w:spacing w:before="0" w:after="0" w:line="276" w:lineRule="auto"/>
        <w:jc w:val="both"/>
      </w:pPr>
      <w:r>
        <w:rPr>
          <w:color w:val="000000"/>
        </w:rPr>
        <w:t>Preliminary antibacterial screening of the Mahua distillate was performed using nutrient agar and the agar well-diffusion method. The sample was applied to wells prepared in inoculated agar plates, which were incubated under the conditions recorded in the laboratory observations. The identity and strain designation of the bacterial test organism, the inoculum density, and the microbial identification procedure were not documented in the available experimental records. The screening is therefore considered preliminary, and the results cannot be attributed to a specific bacterial species.</w:t>
      </w:r>
    </w:p>
    <w:p w14:paraId="4ED52B01" w14:textId="77777777" w:rsidR="004007A1" w:rsidRPr="00295704" w:rsidRDefault="00830E22" w:rsidP="00C37615">
      <w:pPr>
        <w:pStyle w:val="Normal1"/>
        <w:spacing w:before="0" w:after="0" w:line="276" w:lineRule="auto"/>
        <w:jc w:val="both"/>
        <w:rPr>
          <w:i/>
          <w:iCs/>
        </w:rPr>
      </w:pPr>
      <w:r w:rsidRPr="00295704">
        <w:rPr>
          <w:b/>
          <w:bCs/>
          <w:i/>
          <w:iCs/>
          <w:color w:val="000000"/>
        </w:rPr>
        <w:t>Preliminary Antifungal Screening</w:t>
      </w:r>
    </w:p>
    <w:p w14:paraId="62DFB155" w14:textId="77777777" w:rsidR="004007A1" w:rsidRDefault="00830E22" w:rsidP="00C37615">
      <w:pPr>
        <w:pStyle w:val="Normal1"/>
        <w:spacing w:before="0" w:after="0" w:line="276" w:lineRule="auto"/>
        <w:jc w:val="both"/>
        <w:rPr>
          <w:color w:val="000000"/>
        </w:rPr>
      </w:pPr>
      <w:r>
        <w:rPr>
          <w:color w:val="000000"/>
        </w:rPr>
        <w:t xml:space="preserve">Preliminary antifungal screening was performed using yeast peptone dextrose agar and the agar well-diffusion method. The Mahua distillate and reference antifungal preparation were applied to separate wells. The plates were incubated at 35 °C for three days, as recorded in the experimental procedure. However, the identity and strain designation of the fungal or yeast test organism, the inoculum density, and the microbial identification procedure were not documented. Consequently, any observed inhibition cannot be attributed to a specific fungal or yeast species. Antimicrobial activity was subsequently evaluated by measuring the diameter of the inhibition zones surrounding each well after the incubation period </w:t>
      </w:r>
      <w:r>
        <w:t>(</w:t>
      </w:r>
      <w:proofErr w:type="spellStart"/>
      <w:r>
        <w:t>Gonelimali</w:t>
      </w:r>
      <w:proofErr w:type="spellEnd"/>
      <w:r>
        <w:t xml:space="preserve"> et al., 2018)</w:t>
      </w:r>
      <w:r>
        <w:rPr>
          <w:color w:val="000000"/>
        </w:rPr>
        <w:t xml:space="preserve">. </w:t>
      </w:r>
    </w:p>
    <w:p w14:paraId="3AA30044" w14:textId="77777777" w:rsidR="00295704" w:rsidRDefault="00AB04B1" w:rsidP="00C37615">
      <w:pPr>
        <w:pStyle w:val="Normal1"/>
        <w:spacing w:before="0" w:after="0" w:line="276" w:lineRule="auto"/>
        <w:jc w:val="both"/>
      </w:pPr>
      <w:r w:rsidRPr="00AB04B1">
        <w:rPr>
          <w:b/>
          <w:bCs/>
        </w:rPr>
        <w:t>Methodological limitations:</w:t>
      </w:r>
      <w:r w:rsidR="00295704">
        <w:rPr>
          <w:b/>
          <w:bCs/>
        </w:rPr>
        <w:t>-</w:t>
      </w:r>
      <w:r w:rsidRPr="00AB04B1">
        <w:t xml:space="preserve"> </w:t>
      </w:r>
    </w:p>
    <w:p w14:paraId="1A4E0A3F" w14:textId="77777777" w:rsidR="00AB04B1" w:rsidRDefault="00AB04B1" w:rsidP="00C37615">
      <w:pPr>
        <w:pStyle w:val="Normal1"/>
        <w:spacing w:before="0" w:after="0" w:line="276" w:lineRule="auto"/>
        <w:jc w:val="both"/>
      </w:pPr>
      <w:r>
        <w:t xml:space="preserve">The fermentation stage was conducted under traditional, </w:t>
      </w:r>
      <w:r>
        <w:rPr>
          <w:highlight w:val="yellow"/>
        </w:rPr>
        <w:t>u</w:t>
      </w:r>
      <w:r>
        <w:t>ncontrolled conditions. Fermentation duration, temperature, initial sugar concentration, pH variation, microbial population and fermentation kinetics were not recorded. No defined microbial inoculum was used. Therefore, the fermentation process was documented descriptively rather than quantitatively.</w:t>
      </w:r>
    </w:p>
    <w:p w14:paraId="3EEBC8B0" w14:textId="77777777" w:rsidR="00AB04B1" w:rsidRDefault="00AB04B1" w:rsidP="00C37615">
      <w:pPr>
        <w:pStyle w:val="Normal1"/>
        <w:spacing w:before="0" w:after="0" w:line="276" w:lineRule="auto"/>
        <w:jc w:val="both"/>
        <w:rPr>
          <w:b/>
          <w:bCs/>
          <w:color w:val="000000"/>
        </w:rPr>
      </w:pPr>
    </w:p>
    <w:p w14:paraId="767ECB72" w14:textId="77777777" w:rsidR="004007A1" w:rsidRDefault="00830E22" w:rsidP="00C37615">
      <w:pPr>
        <w:pStyle w:val="Normal1"/>
        <w:spacing w:before="0" w:after="0" w:line="276" w:lineRule="auto"/>
        <w:jc w:val="both"/>
      </w:pPr>
      <w:r>
        <w:rPr>
          <w:b/>
          <w:bCs/>
          <w:color w:val="000000"/>
        </w:rPr>
        <w:t>Result and discussion :-</w:t>
      </w:r>
    </w:p>
    <w:p w14:paraId="794FC780" w14:textId="77777777" w:rsidR="004007A1" w:rsidRDefault="00C37615" w:rsidP="00C37615">
      <w:pPr>
        <w:pStyle w:val="Normal1"/>
        <w:spacing w:before="0" w:after="0" w:line="276" w:lineRule="auto"/>
        <w:jc w:val="center"/>
      </w:pPr>
      <w:r>
        <w:rPr>
          <w:color w:val="000000"/>
        </w:rPr>
        <w:t>Table 1</w:t>
      </w:r>
      <w:r w:rsidR="00830E22">
        <w:rPr>
          <w:color w:val="000000"/>
        </w:rPr>
        <w:t xml:space="preserve">:-  Experimental Result of </w:t>
      </w:r>
      <w:r w:rsidR="00AB04B1">
        <w:rPr>
          <w:color w:val="000000"/>
        </w:rPr>
        <w:t>Mahua distillate</w:t>
      </w:r>
      <w:r w:rsidR="00830E22">
        <w:rPr>
          <w:color w:val="000000"/>
        </w:rPr>
        <w:t xml:space="preserve"> Test</w:t>
      </w:r>
    </w:p>
    <w:tbl>
      <w:tblPr>
        <w:tblStyle w:val="a"/>
        <w:tblW w:w="578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95"/>
        <w:gridCol w:w="2880"/>
        <w:gridCol w:w="1710"/>
      </w:tblGrid>
      <w:tr w:rsidR="004007A1" w14:paraId="621FA601" w14:textId="77777777" w:rsidTr="00C37615">
        <w:trPr>
          <w:cantSplit/>
          <w:tblHeader/>
          <w:jc w:val="center"/>
        </w:trPr>
        <w:tc>
          <w:tcPr>
            <w:tcW w:w="1195" w:type="dxa"/>
          </w:tcPr>
          <w:p w14:paraId="04A579B5" w14:textId="77777777" w:rsidR="004007A1" w:rsidRDefault="00830E22" w:rsidP="00C37615">
            <w:pPr>
              <w:pStyle w:val="Normal1"/>
              <w:spacing w:before="0" w:after="0" w:line="276" w:lineRule="auto"/>
              <w:jc w:val="both"/>
            </w:pPr>
            <w:r>
              <w:rPr>
                <w:b/>
                <w:bCs/>
                <w:color w:val="000000"/>
              </w:rPr>
              <w:t>S.NO</w:t>
            </w:r>
          </w:p>
        </w:tc>
        <w:tc>
          <w:tcPr>
            <w:tcW w:w="2880" w:type="dxa"/>
          </w:tcPr>
          <w:p w14:paraId="5B3AC023" w14:textId="77777777" w:rsidR="004007A1" w:rsidRDefault="00830E22" w:rsidP="00C37615">
            <w:pPr>
              <w:pStyle w:val="Normal1"/>
              <w:spacing w:before="0" w:after="0" w:line="276" w:lineRule="auto"/>
              <w:jc w:val="both"/>
            </w:pPr>
            <w:r>
              <w:rPr>
                <w:b/>
                <w:bCs/>
                <w:color w:val="000000"/>
              </w:rPr>
              <w:t>Test Conducted</w:t>
            </w:r>
          </w:p>
        </w:tc>
        <w:tc>
          <w:tcPr>
            <w:tcW w:w="1710" w:type="dxa"/>
          </w:tcPr>
          <w:p w14:paraId="77E9DF12" w14:textId="77777777" w:rsidR="004007A1" w:rsidRDefault="00830E22" w:rsidP="00C37615">
            <w:pPr>
              <w:pStyle w:val="Normal1"/>
              <w:spacing w:before="0" w:after="0" w:line="276" w:lineRule="auto"/>
              <w:jc w:val="both"/>
            </w:pPr>
            <w:r>
              <w:rPr>
                <w:b/>
                <w:bCs/>
                <w:color w:val="000000"/>
              </w:rPr>
              <w:t>Result</w:t>
            </w:r>
          </w:p>
        </w:tc>
      </w:tr>
      <w:tr w:rsidR="004007A1" w14:paraId="7872C587" w14:textId="77777777" w:rsidTr="00C37615">
        <w:trPr>
          <w:cantSplit/>
          <w:tblHeader/>
          <w:jc w:val="center"/>
        </w:trPr>
        <w:tc>
          <w:tcPr>
            <w:tcW w:w="1195" w:type="dxa"/>
          </w:tcPr>
          <w:p w14:paraId="733066ED" w14:textId="77777777" w:rsidR="004007A1" w:rsidRDefault="00830E22" w:rsidP="00C37615">
            <w:pPr>
              <w:pStyle w:val="Normal1"/>
              <w:spacing w:before="0" w:after="0" w:line="276" w:lineRule="auto"/>
              <w:jc w:val="both"/>
            </w:pPr>
            <w:r>
              <w:rPr>
                <w:b/>
                <w:bCs/>
                <w:color w:val="000000"/>
              </w:rPr>
              <w:t>1.</w:t>
            </w:r>
          </w:p>
        </w:tc>
        <w:tc>
          <w:tcPr>
            <w:tcW w:w="2880" w:type="dxa"/>
          </w:tcPr>
          <w:p w14:paraId="22E987E3" w14:textId="77777777" w:rsidR="004007A1" w:rsidRDefault="00830E22" w:rsidP="00C37615">
            <w:pPr>
              <w:pStyle w:val="Normal1"/>
              <w:spacing w:before="0" w:after="0" w:line="276" w:lineRule="auto"/>
              <w:jc w:val="both"/>
            </w:pPr>
            <w:r>
              <w:rPr>
                <w:b/>
                <w:bCs/>
                <w:color w:val="000000"/>
              </w:rPr>
              <w:t>Saponin Test</w:t>
            </w:r>
          </w:p>
        </w:tc>
        <w:tc>
          <w:tcPr>
            <w:tcW w:w="1710" w:type="dxa"/>
          </w:tcPr>
          <w:p w14:paraId="740ED79E" w14:textId="77777777" w:rsidR="004007A1" w:rsidRDefault="00830E22" w:rsidP="00C37615">
            <w:pPr>
              <w:pStyle w:val="Normal1"/>
              <w:spacing w:before="0" w:after="0" w:line="276" w:lineRule="auto"/>
              <w:jc w:val="both"/>
            </w:pPr>
            <w:r>
              <w:rPr>
                <w:color w:val="000000"/>
              </w:rPr>
              <w:t>Positive</w:t>
            </w:r>
          </w:p>
        </w:tc>
      </w:tr>
      <w:tr w:rsidR="004007A1" w14:paraId="5A1C9697" w14:textId="77777777" w:rsidTr="00C37615">
        <w:trPr>
          <w:cantSplit/>
          <w:tblHeader/>
          <w:jc w:val="center"/>
        </w:trPr>
        <w:tc>
          <w:tcPr>
            <w:tcW w:w="1195" w:type="dxa"/>
          </w:tcPr>
          <w:p w14:paraId="6610B311" w14:textId="77777777" w:rsidR="004007A1" w:rsidRDefault="00830E22" w:rsidP="00C37615">
            <w:pPr>
              <w:pStyle w:val="Normal1"/>
              <w:spacing w:before="0" w:after="0" w:line="276" w:lineRule="auto"/>
              <w:jc w:val="both"/>
            </w:pPr>
            <w:r>
              <w:rPr>
                <w:b/>
                <w:bCs/>
                <w:color w:val="000000"/>
              </w:rPr>
              <w:t>2.</w:t>
            </w:r>
          </w:p>
        </w:tc>
        <w:tc>
          <w:tcPr>
            <w:tcW w:w="2880" w:type="dxa"/>
          </w:tcPr>
          <w:p w14:paraId="29B28A17" w14:textId="77777777" w:rsidR="004007A1" w:rsidRDefault="00830E22" w:rsidP="00C37615">
            <w:pPr>
              <w:pStyle w:val="Normal1"/>
              <w:spacing w:before="0" w:after="0" w:line="276" w:lineRule="auto"/>
              <w:jc w:val="both"/>
            </w:pPr>
            <w:r>
              <w:rPr>
                <w:b/>
                <w:bCs/>
                <w:color w:val="000000"/>
              </w:rPr>
              <w:t>Terpenoid Test</w:t>
            </w:r>
          </w:p>
        </w:tc>
        <w:tc>
          <w:tcPr>
            <w:tcW w:w="1710" w:type="dxa"/>
          </w:tcPr>
          <w:p w14:paraId="416851F2" w14:textId="77777777" w:rsidR="004007A1" w:rsidRDefault="00830E22" w:rsidP="00C37615">
            <w:pPr>
              <w:pStyle w:val="Normal1"/>
              <w:spacing w:before="0" w:after="0" w:line="276" w:lineRule="auto"/>
              <w:jc w:val="both"/>
            </w:pPr>
            <w:r>
              <w:rPr>
                <w:color w:val="000000"/>
              </w:rPr>
              <w:t>Positive</w:t>
            </w:r>
          </w:p>
        </w:tc>
      </w:tr>
      <w:tr w:rsidR="004007A1" w14:paraId="155A2992" w14:textId="77777777" w:rsidTr="00C37615">
        <w:trPr>
          <w:cantSplit/>
          <w:tblHeader/>
          <w:jc w:val="center"/>
        </w:trPr>
        <w:tc>
          <w:tcPr>
            <w:tcW w:w="1195" w:type="dxa"/>
          </w:tcPr>
          <w:p w14:paraId="15CA0B5B" w14:textId="77777777" w:rsidR="004007A1" w:rsidRDefault="00830E22" w:rsidP="00C37615">
            <w:pPr>
              <w:pStyle w:val="Normal1"/>
              <w:spacing w:before="0" w:after="0" w:line="276" w:lineRule="auto"/>
              <w:jc w:val="both"/>
            </w:pPr>
            <w:r>
              <w:rPr>
                <w:b/>
                <w:bCs/>
                <w:color w:val="000000"/>
              </w:rPr>
              <w:t>3.</w:t>
            </w:r>
          </w:p>
        </w:tc>
        <w:tc>
          <w:tcPr>
            <w:tcW w:w="2880" w:type="dxa"/>
          </w:tcPr>
          <w:p w14:paraId="03225623" w14:textId="77777777" w:rsidR="004007A1" w:rsidRDefault="00830E22" w:rsidP="00C37615">
            <w:pPr>
              <w:pStyle w:val="Normal1"/>
              <w:spacing w:before="0" w:after="0" w:line="276" w:lineRule="auto"/>
              <w:jc w:val="both"/>
            </w:pPr>
            <w:proofErr w:type="spellStart"/>
            <w:r>
              <w:rPr>
                <w:b/>
                <w:bCs/>
                <w:color w:val="000000"/>
              </w:rPr>
              <w:t>Alkaoid</w:t>
            </w:r>
            <w:proofErr w:type="spellEnd"/>
            <w:r>
              <w:rPr>
                <w:b/>
                <w:bCs/>
                <w:color w:val="000000"/>
              </w:rPr>
              <w:t xml:space="preserve"> Test</w:t>
            </w:r>
          </w:p>
        </w:tc>
        <w:tc>
          <w:tcPr>
            <w:tcW w:w="1710" w:type="dxa"/>
          </w:tcPr>
          <w:p w14:paraId="574F3968" w14:textId="77777777" w:rsidR="004007A1" w:rsidRDefault="00830E22" w:rsidP="00C37615">
            <w:pPr>
              <w:pStyle w:val="Normal1"/>
              <w:spacing w:before="0" w:after="0" w:line="276" w:lineRule="auto"/>
              <w:jc w:val="both"/>
            </w:pPr>
            <w:r>
              <w:rPr>
                <w:color w:val="000000"/>
              </w:rPr>
              <w:t>Positive</w:t>
            </w:r>
          </w:p>
        </w:tc>
      </w:tr>
      <w:tr w:rsidR="004007A1" w14:paraId="4903E21C" w14:textId="77777777" w:rsidTr="00C37615">
        <w:trPr>
          <w:cantSplit/>
          <w:tblHeader/>
          <w:jc w:val="center"/>
        </w:trPr>
        <w:tc>
          <w:tcPr>
            <w:tcW w:w="1195" w:type="dxa"/>
          </w:tcPr>
          <w:p w14:paraId="3EF987E7" w14:textId="77777777" w:rsidR="004007A1" w:rsidRDefault="00830E22" w:rsidP="00C37615">
            <w:pPr>
              <w:pStyle w:val="Normal1"/>
              <w:spacing w:before="0" w:after="0" w:line="276" w:lineRule="auto"/>
              <w:jc w:val="both"/>
            </w:pPr>
            <w:r>
              <w:rPr>
                <w:b/>
                <w:bCs/>
                <w:color w:val="000000"/>
              </w:rPr>
              <w:t>4.</w:t>
            </w:r>
          </w:p>
        </w:tc>
        <w:tc>
          <w:tcPr>
            <w:tcW w:w="2880" w:type="dxa"/>
          </w:tcPr>
          <w:p w14:paraId="05DF75CC" w14:textId="77777777" w:rsidR="004007A1" w:rsidRDefault="00830E22" w:rsidP="00C37615">
            <w:pPr>
              <w:pStyle w:val="Normal1"/>
              <w:spacing w:before="0" w:after="0" w:line="276" w:lineRule="auto"/>
              <w:jc w:val="both"/>
            </w:pPr>
            <w:r>
              <w:rPr>
                <w:b/>
                <w:bCs/>
                <w:color w:val="000000"/>
              </w:rPr>
              <w:t>Tannin Test</w:t>
            </w:r>
          </w:p>
        </w:tc>
        <w:tc>
          <w:tcPr>
            <w:tcW w:w="1710" w:type="dxa"/>
          </w:tcPr>
          <w:p w14:paraId="68B6D485" w14:textId="77777777" w:rsidR="004007A1" w:rsidRDefault="00830E22" w:rsidP="00C37615">
            <w:pPr>
              <w:pStyle w:val="Normal1"/>
              <w:spacing w:before="0" w:after="0" w:line="276" w:lineRule="auto"/>
              <w:jc w:val="both"/>
            </w:pPr>
            <w:r>
              <w:rPr>
                <w:color w:val="000000"/>
              </w:rPr>
              <w:t>Negative</w:t>
            </w:r>
          </w:p>
        </w:tc>
      </w:tr>
      <w:tr w:rsidR="004007A1" w14:paraId="32A89279" w14:textId="77777777" w:rsidTr="00C37615">
        <w:trPr>
          <w:cantSplit/>
          <w:tblHeader/>
          <w:jc w:val="center"/>
        </w:trPr>
        <w:tc>
          <w:tcPr>
            <w:tcW w:w="1195" w:type="dxa"/>
          </w:tcPr>
          <w:p w14:paraId="35062650" w14:textId="77777777" w:rsidR="004007A1" w:rsidRDefault="00830E22" w:rsidP="00C37615">
            <w:pPr>
              <w:pStyle w:val="Normal1"/>
              <w:spacing w:before="0" w:after="0" w:line="276" w:lineRule="auto"/>
              <w:jc w:val="both"/>
            </w:pPr>
            <w:r>
              <w:rPr>
                <w:b/>
                <w:bCs/>
                <w:color w:val="000000"/>
              </w:rPr>
              <w:lastRenderedPageBreak/>
              <w:t>5.</w:t>
            </w:r>
          </w:p>
        </w:tc>
        <w:tc>
          <w:tcPr>
            <w:tcW w:w="2880" w:type="dxa"/>
          </w:tcPr>
          <w:p w14:paraId="47F8923F" w14:textId="77777777" w:rsidR="004007A1" w:rsidRDefault="00830E22" w:rsidP="00C37615">
            <w:pPr>
              <w:pStyle w:val="Normal1"/>
              <w:spacing w:before="0" w:after="0" w:line="276" w:lineRule="auto"/>
              <w:jc w:val="both"/>
            </w:pPr>
            <w:r>
              <w:rPr>
                <w:b/>
                <w:bCs/>
                <w:color w:val="000000"/>
              </w:rPr>
              <w:t>Phenol Test</w:t>
            </w:r>
          </w:p>
        </w:tc>
        <w:tc>
          <w:tcPr>
            <w:tcW w:w="1710" w:type="dxa"/>
          </w:tcPr>
          <w:p w14:paraId="260F43CB" w14:textId="77777777" w:rsidR="004007A1" w:rsidRDefault="00830E22" w:rsidP="00C37615">
            <w:pPr>
              <w:pStyle w:val="Normal1"/>
              <w:spacing w:before="0" w:after="0" w:line="276" w:lineRule="auto"/>
              <w:jc w:val="both"/>
            </w:pPr>
            <w:r>
              <w:rPr>
                <w:color w:val="000000"/>
              </w:rPr>
              <w:t>Negative</w:t>
            </w:r>
          </w:p>
        </w:tc>
      </w:tr>
      <w:tr w:rsidR="004007A1" w14:paraId="41EAEC58" w14:textId="77777777" w:rsidTr="00C37615">
        <w:trPr>
          <w:cantSplit/>
          <w:tblHeader/>
          <w:jc w:val="center"/>
        </w:trPr>
        <w:tc>
          <w:tcPr>
            <w:tcW w:w="1195" w:type="dxa"/>
          </w:tcPr>
          <w:p w14:paraId="0807E9A0" w14:textId="77777777" w:rsidR="004007A1" w:rsidRDefault="00830E22" w:rsidP="00C37615">
            <w:pPr>
              <w:pStyle w:val="Normal1"/>
              <w:spacing w:before="0" w:after="0" w:line="276" w:lineRule="auto"/>
              <w:jc w:val="both"/>
            </w:pPr>
            <w:r>
              <w:rPr>
                <w:b/>
                <w:bCs/>
                <w:color w:val="000000"/>
              </w:rPr>
              <w:t>6.</w:t>
            </w:r>
          </w:p>
        </w:tc>
        <w:tc>
          <w:tcPr>
            <w:tcW w:w="2880" w:type="dxa"/>
          </w:tcPr>
          <w:p w14:paraId="329A6569" w14:textId="77777777" w:rsidR="004007A1" w:rsidRDefault="00830E22" w:rsidP="00C37615">
            <w:pPr>
              <w:pStyle w:val="Normal1"/>
              <w:spacing w:before="0" w:after="0" w:line="276" w:lineRule="auto"/>
              <w:jc w:val="both"/>
            </w:pPr>
            <w:proofErr w:type="spellStart"/>
            <w:r>
              <w:rPr>
                <w:b/>
                <w:bCs/>
                <w:color w:val="000000"/>
              </w:rPr>
              <w:t>Flavanoid</w:t>
            </w:r>
            <w:proofErr w:type="spellEnd"/>
            <w:r>
              <w:rPr>
                <w:b/>
                <w:bCs/>
                <w:color w:val="000000"/>
              </w:rPr>
              <w:t xml:space="preserve"> Test</w:t>
            </w:r>
          </w:p>
        </w:tc>
        <w:tc>
          <w:tcPr>
            <w:tcW w:w="1710" w:type="dxa"/>
          </w:tcPr>
          <w:p w14:paraId="68312F27" w14:textId="77777777" w:rsidR="004007A1" w:rsidRDefault="00830E22" w:rsidP="00C37615">
            <w:pPr>
              <w:pStyle w:val="Normal1"/>
              <w:spacing w:before="0" w:after="0" w:line="276" w:lineRule="auto"/>
              <w:jc w:val="both"/>
            </w:pPr>
            <w:r>
              <w:rPr>
                <w:color w:val="000000"/>
              </w:rPr>
              <w:t>Negative</w:t>
            </w:r>
          </w:p>
        </w:tc>
      </w:tr>
      <w:tr w:rsidR="004007A1" w14:paraId="4F625FCB" w14:textId="77777777" w:rsidTr="00C37615">
        <w:trPr>
          <w:cantSplit/>
          <w:tblHeader/>
          <w:jc w:val="center"/>
        </w:trPr>
        <w:tc>
          <w:tcPr>
            <w:tcW w:w="1195" w:type="dxa"/>
          </w:tcPr>
          <w:p w14:paraId="6C79CB80" w14:textId="77777777" w:rsidR="004007A1" w:rsidRDefault="00830E22" w:rsidP="00C37615">
            <w:pPr>
              <w:pStyle w:val="Normal1"/>
              <w:spacing w:before="0" w:after="0" w:line="276" w:lineRule="auto"/>
              <w:jc w:val="both"/>
            </w:pPr>
            <w:r>
              <w:rPr>
                <w:b/>
                <w:bCs/>
                <w:color w:val="000000"/>
              </w:rPr>
              <w:t>7.</w:t>
            </w:r>
          </w:p>
        </w:tc>
        <w:tc>
          <w:tcPr>
            <w:tcW w:w="2880" w:type="dxa"/>
          </w:tcPr>
          <w:p w14:paraId="1780DE0C" w14:textId="77777777" w:rsidR="004007A1" w:rsidRDefault="00830E22" w:rsidP="00C37615">
            <w:pPr>
              <w:pStyle w:val="Normal1"/>
              <w:spacing w:before="0" w:after="0" w:line="276" w:lineRule="auto"/>
              <w:jc w:val="both"/>
            </w:pPr>
            <w:r>
              <w:rPr>
                <w:b/>
                <w:bCs/>
                <w:color w:val="000000"/>
              </w:rPr>
              <w:t>Anthocyanin Test</w:t>
            </w:r>
          </w:p>
        </w:tc>
        <w:tc>
          <w:tcPr>
            <w:tcW w:w="1710" w:type="dxa"/>
          </w:tcPr>
          <w:p w14:paraId="45D31F3E" w14:textId="77777777" w:rsidR="004007A1" w:rsidRDefault="00830E22" w:rsidP="00C37615">
            <w:pPr>
              <w:pStyle w:val="Normal1"/>
              <w:spacing w:before="0" w:after="0" w:line="276" w:lineRule="auto"/>
              <w:jc w:val="both"/>
            </w:pPr>
            <w:r>
              <w:rPr>
                <w:color w:val="000000"/>
              </w:rPr>
              <w:t>Negative</w:t>
            </w:r>
          </w:p>
        </w:tc>
      </w:tr>
      <w:tr w:rsidR="004007A1" w14:paraId="3BEC245B" w14:textId="77777777" w:rsidTr="00C37615">
        <w:trPr>
          <w:cantSplit/>
          <w:tblHeader/>
          <w:jc w:val="center"/>
        </w:trPr>
        <w:tc>
          <w:tcPr>
            <w:tcW w:w="1195" w:type="dxa"/>
          </w:tcPr>
          <w:p w14:paraId="0C01D986" w14:textId="77777777" w:rsidR="004007A1" w:rsidRDefault="00830E22" w:rsidP="00C37615">
            <w:pPr>
              <w:pStyle w:val="Normal1"/>
              <w:spacing w:before="0" w:after="0" w:line="276" w:lineRule="auto"/>
              <w:jc w:val="both"/>
            </w:pPr>
            <w:r>
              <w:rPr>
                <w:b/>
                <w:bCs/>
                <w:color w:val="000000"/>
              </w:rPr>
              <w:t>8.</w:t>
            </w:r>
          </w:p>
        </w:tc>
        <w:tc>
          <w:tcPr>
            <w:tcW w:w="2880" w:type="dxa"/>
          </w:tcPr>
          <w:p w14:paraId="3E0296F0" w14:textId="77777777" w:rsidR="004007A1" w:rsidRDefault="00830E22" w:rsidP="00C37615">
            <w:pPr>
              <w:pStyle w:val="Normal1"/>
              <w:spacing w:before="0" w:after="0" w:line="276" w:lineRule="auto"/>
              <w:jc w:val="both"/>
            </w:pPr>
            <w:r>
              <w:rPr>
                <w:b/>
                <w:bCs/>
                <w:color w:val="000000"/>
              </w:rPr>
              <w:t>Carbohydrate Test</w:t>
            </w:r>
          </w:p>
        </w:tc>
        <w:tc>
          <w:tcPr>
            <w:tcW w:w="1710" w:type="dxa"/>
          </w:tcPr>
          <w:p w14:paraId="046543F1" w14:textId="77777777" w:rsidR="004007A1" w:rsidRDefault="00830E22" w:rsidP="00C37615">
            <w:pPr>
              <w:pStyle w:val="Normal1"/>
              <w:spacing w:before="0" w:after="0" w:line="276" w:lineRule="auto"/>
              <w:jc w:val="both"/>
            </w:pPr>
            <w:r>
              <w:rPr>
                <w:color w:val="000000"/>
              </w:rPr>
              <w:t>Positive</w:t>
            </w:r>
          </w:p>
        </w:tc>
      </w:tr>
      <w:tr w:rsidR="004007A1" w14:paraId="77D29454" w14:textId="77777777" w:rsidTr="00C37615">
        <w:trPr>
          <w:cantSplit/>
          <w:tblHeader/>
          <w:jc w:val="center"/>
        </w:trPr>
        <w:tc>
          <w:tcPr>
            <w:tcW w:w="1195" w:type="dxa"/>
          </w:tcPr>
          <w:p w14:paraId="6D3B8C8D" w14:textId="77777777" w:rsidR="004007A1" w:rsidRDefault="00830E22" w:rsidP="00C37615">
            <w:pPr>
              <w:pStyle w:val="Normal1"/>
              <w:spacing w:before="0" w:after="0" w:line="276" w:lineRule="auto"/>
              <w:jc w:val="both"/>
            </w:pPr>
            <w:r>
              <w:rPr>
                <w:b/>
                <w:bCs/>
                <w:color w:val="000000"/>
              </w:rPr>
              <w:t>9.</w:t>
            </w:r>
          </w:p>
        </w:tc>
        <w:tc>
          <w:tcPr>
            <w:tcW w:w="2880" w:type="dxa"/>
          </w:tcPr>
          <w:p w14:paraId="208BE0BB" w14:textId="77777777" w:rsidR="004007A1" w:rsidRDefault="00830E22" w:rsidP="00C37615">
            <w:pPr>
              <w:pStyle w:val="Normal1"/>
              <w:spacing w:before="0" w:after="0" w:line="276" w:lineRule="auto"/>
              <w:jc w:val="both"/>
            </w:pPr>
            <w:r>
              <w:rPr>
                <w:b/>
                <w:bCs/>
                <w:color w:val="000000"/>
              </w:rPr>
              <w:t>Protein Test</w:t>
            </w:r>
          </w:p>
        </w:tc>
        <w:tc>
          <w:tcPr>
            <w:tcW w:w="1710" w:type="dxa"/>
          </w:tcPr>
          <w:p w14:paraId="313921CD" w14:textId="77777777" w:rsidR="004007A1" w:rsidRDefault="00830E22" w:rsidP="00C37615">
            <w:pPr>
              <w:pStyle w:val="Normal1"/>
              <w:spacing w:before="0" w:after="0" w:line="276" w:lineRule="auto"/>
              <w:jc w:val="both"/>
            </w:pPr>
            <w:r>
              <w:rPr>
                <w:color w:val="000000"/>
              </w:rPr>
              <w:t>Negative</w:t>
            </w:r>
          </w:p>
        </w:tc>
      </w:tr>
    </w:tbl>
    <w:p w14:paraId="64915911" w14:textId="77777777" w:rsidR="00295704" w:rsidRDefault="00295704" w:rsidP="00C37615">
      <w:pPr>
        <w:pStyle w:val="Normal1"/>
        <w:spacing w:before="0" w:after="0" w:line="276" w:lineRule="auto"/>
        <w:jc w:val="center"/>
        <w:rPr>
          <w:color w:val="000000"/>
        </w:rPr>
      </w:pPr>
    </w:p>
    <w:p w14:paraId="3712D970" w14:textId="77777777" w:rsidR="004007A1" w:rsidRDefault="00830E22" w:rsidP="00C37615">
      <w:pPr>
        <w:pStyle w:val="Normal1"/>
        <w:spacing w:before="0" w:after="0" w:line="276" w:lineRule="auto"/>
        <w:jc w:val="center"/>
      </w:pPr>
      <w:r>
        <w:rPr>
          <w:color w:val="000000"/>
        </w:rPr>
        <w:t xml:space="preserve">Table </w:t>
      </w:r>
      <w:r w:rsidR="00C37615">
        <w:rPr>
          <w:color w:val="000000"/>
        </w:rPr>
        <w:t>2</w:t>
      </w:r>
      <w:r>
        <w:rPr>
          <w:color w:val="000000"/>
        </w:rPr>
        <w:t xml:space="preserve"> :- Azithromycin v/s Herbal </w:t>
      </w:r>
      <w:r w:rsidR="00AB04B1">
        <w:rPr>
          <w:color w:val="000000"/>
        </w:rPr>
        <w:t>Mahua distillate</w:t>
      </w:r>
      <w:r>
        <w:rPr>
          <w:color w:val="000000"/>
        </w:rPr>
        <w:t xml:space="preserve"> for the bacteria zone of inhibition</w:t>
      </w:r>
    </w:p>
    <w:tbl>
      <w:tblPr>
        <w:tblStyle w:val="a0"/>
        <w:tblW w:w="479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75"/>
        <w:gridCol w:w="2520"/>
      </w:tblGrid>
      <w:tr w:rsidR="004007A1" w14:paraId="1AF93501" w14:textId="77777777" w:rsidTr="00C37615">
        <w:trPr>
          <w:cantSplit/>
          <w:tblHeader/>
          <w:jc w:val="center"/>
        </w:trPr>
        <w:tc>
          <w:tcPr>
            <w:tcW w:w="2275" w:type="dxa"/>
          </w:tcPr>
          <w:p w14:paraId="692C659E" w14:textId="77777777" w:rsidR="004007A1" w:rsidRDefault="00830E22" w:rsidP="00C37615">
            <w:pPr>
              <w:pStyle w:val="Normal1"/>
              <w:spacing w:before="0" w:after="0" w:line="276" w:lineRule="auto"/>
              <w:jc w:val="both"/>
            </w:pPr>
            <w:r>
              <w:rPr>
                <w:b/>
                <w:bCs/>
                <w:color w:val="000000"/>
              </w:rPr>
              <w:t>Sample</w:t>
            </w:r>
          </w:p>
        </w:tc>
        <w:tc>
          <w:tcPr>
            <w:tcW w:w="2520" w:type="dxa"/>
          </w:tcPr>
          <w:p w14:paraId="6743469F" w14:textId="77777777" w:rsidR="004007A1" w:rsidRDefault="00830E22" w:rsidP="00C37615">
            <w:pPr>
              <w:pStyle w:val="Normal1"/>
              <w:spacing w:before="0" w:after="0" w:line="276" w:lineRule="auto"/>
              <w:jc w:val="both"/>
            </w:pPr>
            <w:r>
              <w:rPr>
                <w:b/>
                <w:bCs/>
                <w:color w:val="000000"/>
              </w:rPr>
              <w:t>Zone of inhibition (mm)</w:t>
            </w:r>
          </w:p>
        </w:tc>
      </w:tr>
      <w:tr w:rsidR="004007A1" w14:paraId="50974A58" w14:textId="77777777" w:rsidTr="00C37615">
        <w:trPr>
          <w:cantSplit/>
          <w:tblHeader/>
          <w:jc w:val="center"/>
        </w:trPr>
        <w:tc>
          <w:tcPr>
            <w:tcW w:w="2275" w:type="dxa"/>
          </w:tcPr>
          <w:p w14:paraId="657328C6" w14:textId="77777777" w:rsidR="004007A1" w:rsidRDefault="00830E22" w:rsidP="00C37615">
            <w:pPr>
              <w:pStyle w:val="Normal1"/>
              <w:spacing w:before="0" w:after="0" w:line="276" w:lineRule="auto"/>
              <w:jc w:val="both"/>
            </w:pPr>
            <w:r>
              <w:rPr>
                <w:b/>
                <w:bCs/>
                <w:color w:val="000000"/>
              </w:rPr>
              <w:t>Azithromycin</w:t>
            </w:r>
          </w:p>
        </w:tc>
        <w:tc>
          <w:tcPr>
            <w:tcW w:w="2520" w:type="dxa"/>
          </w:tcPr>
          <w:p w14:paraId="0DF023BA" w14:textId="77777777" w:rsidR="004007A1" w:rsidRDefault="00830E22" w:rsidP="00C37615">
            <w:pPr>
              <w:pStyle w:val="Normal1"/>
              <w:spacing w:before="0" w:after="0" w:line="276" w:lineRule="auto"/>
              <w:jc w:val="both"/>
            </w:pPr>
            <w:r>
              <w:rPr>
                <w:color w:val="000000"/>
              </w:rPr>
              <w:t>6.2 mm</w:t>
            </w:r>
          </w:p>
        </w:tc>
      </w:tr>
      <w:tr w:rsidR="004007A1" w14:paraId="40104EA5" w14:textId="77777777" w:rsidTr="00C37615">
        <w:trPr>
          <w:cantSplit/>
          <w:tblHeader/>
          <w:jc w:val="center"/>
        </w:trPr>
        <w:tc>
          <w:tcPr>
            <w:tcW w:w="2275" w:type="dxa"/>
          </w:tcPr>
          <w:p w14:paraId="570BFF83" w14:textId="77777777" w:rsidR="004007A1" w:rsidRDefault="00830E22" w:rsidP="00C37615">
            <w:pPr>
              <w:pStyle w:val="Normal1"/>
              <w:spacing w:before="0" w:after="0" w:line="276" w:lineRule="auto"/>
              <w:jc w:val="both"/>
            </w:pPr>
            <w:r>
              <w:rPr>
                <w:b/>
                <w:bCs/>
                <w:color w:val="000000"/>
              </w:rPr>
              <w:t xml:space="preserve">Herbal </w:t>
            </w:r>
            <w:r w:rsidR="00AB04B1">
              <w:rPr>
                <w:b/>
                <w:bCs/>
                <w:color w:val="000000"/>
              </w:rPr>
              <w:t>Mahua distillate</w:t>
            </w:r>
          </w:p>
        </w:tc>
        <w:tc>
          <w:tcPr>
            <w:tcW w:w="2520" w:type="dxa"/>
          </w:tcPr>
          <w:p w14:paraId="025633DD" w14:textId="77777777" w:rsidR="004007A1" w:rsidRDefault="00830E22" w:rsidP="00C37615">
            <w:pPr>
              <w:pStyle w:val="Normal1"/>
              <w:spacing w:before="0" w:after="0" w:line="276" w:lineRule="auto"/>
              <w:jc w:val="both"/>
            </w:pPr>
            <w:r>
              <w:rPr>
                <w:color w:val="000000"/>
              </w:rPr>
              <w:t>8.3 mm</w:t>
            </w:r>
          </w:p>
        </w:tc>
      </w:tr>
    </w:tbl>
    <w:p w14:paraId="4CA5F3F9" w14:textId="77777777" w:rsidR="00295704" w:rsidRDefault="00295704" w:rsidP="00C37615">
      <w:pPr>
        <w:pStyle w:val="Normal1"/>
        <w:spacing w:before="0" w:after="0" w:line="276" w:lineRule="auto"/>
        <w:jc w:val="center"/>
        <w:rPr>
          <w:color w:val="000000"/>
        </w:rPr>
      </w:pPr>
    </w:p>
    <w:p w14:paraId="158D74BF" w14:textId="77777777" w:rsidR="004007A1" w:rsidRDefault="00830E22" w:rsidP="00C37615">
      <w:pPr>
        <w:pStyle w:val="Normal1"/>
        <w:spacing w:before="0" w:after="0" w:line="276" w:lineRule="auto"/>
        <w:jc w:val="center"/>
      </w:pPr>
      <w:r>
        <w:rPr>
          <w:color w:val="000000"/>
        </w:rPr>
        <w:t xml:space="preserve">Table </w:t>
      </w:r>
      <w:r w:rsidR="00C37615">
        <w:rPr>
          <w:color w:val="000000"/>
        </w:rPr>
        <w:t>3</w:t>
      </w:r>
      <w:r>
        <w:rPr>
          <w:color w:val="000000"/>
        </w:rPr>
        <w:t xml:space="preserve"> - Fluconazole v/s Herbal </w:t>
      </w:r>
      <w:r w:rsidR="00AB04B1">
        <w:rPr>
          <w:color w:val="000000"/>
        </w:rPr>
        <w:t>Mahua distillate</w:t>
      </w:r>
      <w:r>
        <w:rPr>
          <w:color w:val="000000"/>
        </w:rPr>
        <w:t xml:space="preserve"> for the Fungal zone of inhibition</w:t>
      </w:r>
    </w:p>
    <w:tbl>
      <w:tblPr>
        <w:tblStyle w:val="a1"/>
        <w:tblW w:w="704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65"/>
        <w:gridCol w:w="5580"/>
      </w:tblGrid>
      <w:tr w:rsidR="004007A1" w14:paraId="4BCE3B7C" w14:textId="77777777" w:rsidTr="00C37615">
        <w:trPr>
          <w:cantSplit/>
          <w:tblHeader/>
          <w:jc w:val="center"/>
        </w:trPr>
        <w:tc>
          <w:tcPr>
            <w:tcW w:w="1465" w:type="dxa"/>
          </w:tcPr>
          <w:p w14:paraId="6EC47C54" w14:textId="77777777" w:rsidR="004007A1" w:rsidRDefault="00830E22" w:rsidP="00C37615">
            <w:pPr>
              <w:pStyle w:val="Normal1"/>
              <w:spacing w:before="0" w:after="0" w:line="276" w:lineRule="auto"/>
              <w:jc w:val="both"/>
            </w:pPr>
            <w:r>
              <w:rPr>
                <w:b/>
                <w:bCs/>
                <w:color w:val="000000"/>
              </w:rPr>
              <w:t>Sample</w:t>
            </w:r>
          </w:p>
        </w:tc>
        <w:tc>
          <w:tcPr>
            <w:tcW w:w="5580" w:type="dxa"/>
          </w:tcPr>
          <w:p w14:paraId="02E2A485" w14:textId="77777777" w:rsidR="004007A1" w:rsidRDefault="00830E22" w:rsidP="00C37615">
            <w:pPr>
              <w:pStyle w:val="Normal1"/>
              <w:spacing w:before="0" w:after="0" w:line="276" w:lineRule="auto"/>
              <w:jc w:val="both"/>
            </w:pPr>
            <w:r>
              <w:rPr>
                <w:b/>
                <w:bCs/>
                <w:color w:val="000000"/>
              </w:rPr>
              <w:t>Zone of inhibition (mm)</w:t>
            </w:r>
          </w:p>
        </w:tc>
      </w:tr>
      <w:tr w:rsidR="004007A1" w14:paraId="43A62846" w14:textId="77777777" w:rsidTr="00C37615">
        <w:trPr>
          <w:cantSplit/>
          <w:tblHeader/>
          <w:jc w:val="center"/>
        </w:trPr>
        <w:tc>
          <w:tcPr>
            <w:tcW w:w="1465" w:type="dxa"/>
          </w:tcPr>
          <w:p w14:paraId="41CCF497" w14:textId="77777777" w:rsidR="004007A1" w:rsidRDefault="00830E22" w:rsidP="00C37615">
            <w:pPr>
              <w:pStyle w:val="Normal1"/>
              <w:spacing w:before="0" w:after="0" w:line="276" w:lineRule="auto"/>
              <w:jc w:val="both"/>
            </w:pPr>
            <w:r>
              <w:rPr>
                <w:b/>
                <w:bCs/>
                <w:color w:val="000000"/>
              </w:rPr>
              <w:t>Fluconazole</w:t>
            </w:r>
          </w:p>
        </w:tc>
        <w:tc>
          <w:tcPr>
            <w:tcW w:w="5580" w:type="dxa"/>
          </w:tcPr>
          <w:p w14:paraId="6ED02EF4" w14:textId="77777777" w:rsidR="004007A1" w:rsidRDefault="00830E22" w:rsidP="00C37615">
            <w:pPr>
              <w:pStyle w:val="Normal1"/>
              <w:spacing w:before="0" w:after="0" w:line="276" w:lineRule="auto"/>
              <w:jc w:val="both"/>
            </w:pPr>
            <w:r>
              <w:rPr>
                <w:color w:val="000000"/>
              </w:rPr>
              <w:t>9.5 mm</w:t>
            </w:r>
          </w:p>
        </w:tc>
      </w:tr>
      <w:tr w:rsidR="004007A1" w14:paraId="4073F4FB" w14:textId="77777777" w:rsidTr="00C37615">
        <w:trPr>
          <w:cantSplit/>
          <w:tblHeader/>
          <w:jc w:val="center"/>
        </w:trPr>
        <w:tc>
          <w:tcPr>
            <w:tcW w:w="1465" w:type="dxa"/>
          </w:tcPr>
          <w:p w14:paraId="5863D2FB" w14:textId="77777777" w:rsidR="004007A1" w:rsidRDefault="00830E22" w:rsidP="00C37615">
            <w:pPr>
              <w:pStyle w:val="Normal1"/>
              <w:spacing w:before="0" w:after="0" w:line="276" w:lineRule="auto"/>
              <w:jc w:val="both"/>
            </w:pPr>
            <w:r>
              <w:rPr>
                <w:b/>
                <w:bCs/>
                <w:color w:val="000000"/>
              </w:rPr>
              <w:t xml:space="preserve">Herbal </w:t>
            </w:r>
            <w:r w:rsidR="00AB04B1">
              <w:rPr>
                <w:b/>
                <w:bCs/>
                <w:color w:val="000000"/>
              </w:rPr>
              <w:t>Mahua distillate</w:t>
            </w:r>
          </w:p>
        </w:tc>
        <w:tc>
          <w:tcPr>
            <w:tcW w:w="5580" w:type="dxa"/>
          </w:tcPr>
          <w:p w14:paraId="08A1C0F4" w14:textId="77777777" w:rsidR="004007A1" w:rsidRDefault="00830E22" w:rsidP="00C37615">
            <w:pPr>
              <w:pStyle w:val="Normal1"/>
              <w:spacing w:before="0" w:after="0" w:line="276" w:lineRule="auto"/>
              <w:jc w:val="both"/>
            </w:pPr>
            <w:r>
              <w:rPr>
                <w:color w:val="000000"/>
              </w:rPr>
              <w:t>13.2 mm</w:t>
            </w:r>
          </w:p>
        </w:tc>
      </w:tr>
    </w:tbl>
    <w:p w14:paraId="3B8A1EB2" w14:textId="77777777" w:rsidR="00C37615" w:rsidRDefault="00C37615" w:rsidP="00C37615">
      <w:pPr>
        <w:pStyle w:val="Normal1"/>
        <w:spacing w:before="0" w:after="0" w:line="276" w:lineRule="auto"/>
        <w:jc w:val="both"/>
        <w:rPr>
          <w:color w:val="000000"/>
        </w:rPr>
      </w:pPr>
    </w:p>
    <w:p w14:paraId="3CC86084" w14:textId="77777777" w:rsidR="004007A1" w:rsidRDefault="00830E22" w:rsidP="00C37615">
      <w:pPr>
        <w:pStyle w:val="Normal1"/>
        <w:spacing w:before="0" w:after="0" w:line="276" w:lineRule="auto"/>
        <w:jc w:val="center"/>
      </w:pPr>
      <w:r>
        <w:rPr>
          <w:color w:val="000000"/>
        </w:rPr>
        <w:t xml:space="preserve">Table </w:t>
      </w:r>
      <w:r w:rsidR="00C37615">
        <w:rPr>
          <w:color w:val="000000"/>
        </w:rPr>
        <w:t>4</w:t>
      </w:r>
      <w:r>
        <w:rPr>
          <w:color w:val="000000"/>
        </w:rPr>
        <w:t xml:space="preserve"> - </w:t>
      </w:r>
      <w:r w:rsidR="009E508A" w:rsidRPr="009E508A">
        <w:rPr>
          <w:color w:val="000000"/>
        </w:rPr>
        <w:t>Preliminary Spectrophotometric Response of the Mahua Distillate</w:t>
      </w:r>
    </w:p>
    <w:tbl>
      <w:tblPr>
        <w:tblStyle w:val="a2"/>
        <w:tblW w:w="418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95"/>
        <w:gridCol w:w="2990"/>
      </w:tblGrid>
      <w:tr w:rsidR="004007A1" w14:paraId="057D01C2" w14:textId="77777777" w:rsidTr="00C37615">
        <w:trPr>
          <w:cantSplit/>
          <w:tblHeader/>
          <w:jc w:val="center"/>
        </w:trPr>
        <w:tc>
          <w:tcPr>
            <w:tcW w:w="1195" w:type="dxa"/>
          </w:tcPr>
          <w:p w14:paraId="6E2B773A" w14:textId="77777777" w:rsidR="004007A1" w:rsidRDefault="00830E22" w:rsidP="00C37615">
            <w:pPr>
              <w:pStyle w:val="Normal1"/>
              <w:spacing w:before="0" w:after="0" w:line="276" w:lineRule="auto"/>
              <w:jc w:val="both"/>
            </w:pPr>
            <w:r>
              <w:rPr>
                <w:b/>
                <w:bCs/>
                <w:color w:val="000000"/>
              </w:rPr>
              <w:t>Wine Sample</w:t>
            </w:r>
          </w:p>
        </w:tc>
        <w:tc>
          <w:tcPr>
            <w:tcW w:w="2990" w:type="dxa"/>
          </w:tcPr>
          <w:p w14:paraId="1489CCA8" w14:textId="77777777" w:rsidR="004007A1" w:rsidRDefault="00830E22" w:rsidP="00C37615">
            <w:pPr>
              <w:pStyle w:val="Normal1"/>
              <w:spacing w:before="0" w:after="0" w:line="276" w:lineRule="auto"/>
              <w:jc w:val="both"/>
            </w:pPr>
            <w:r>
              <w:rPr>
                <w:b/>
                <w:bCs/>
                <w:color w:val="000000"/>
              </w:rPr>
              <w:t>Optical Density</w:t>
            </w:r>
          </w:p>
        </w:tc>
      </w:tr>
      <w:tr w:rsidR="004007A1" w14:paraId="34E7A855" w14:textId="77777777" w:rsidTr="00C37615">
        <w:trPr>
          <w:cantSplit/>
          <w:tblHeader/>
          <w:jc w:val="center"/>
        </w:trPr>
        <w:tc>
          <w:tcPr>
            <w:tcW w:w="1195" w:type="dxa"/>
          </w:tcPr>
          <w:p w14:paraId="27B90FD9" w14:textId="77777777" w:rsidR="004007A1" w:rsidRDefault="00830E22" w:rsidP="00C37615">
            <w:pPr>
              <w:pStyle w:val="Normal1"/>
              <w:spacing w:before="0" w:after="0" w:line="276" w:lineRule="auto"/>
              <w:jc w:val="both"/>
            </w:pPr>
            <w:r>
              <w:rPr>
                <w:b/>
                <w:bCs/>
                <w:color w:val="000000"/>
              </w:rPr>
              <w:t xml:space="preserve">Herbal </w:t>
            </w:r>
            <w:r w:rsidR="00AB04B1">
              <w:rPr>
                <w:b/>
                <w:bCs/>
                <w:color w:val="000000"/>
              </w:rPr>
              <w:t>Mahua distillate</w:t>
            </w:r>
          </w:p>
        </w:tc>
        <w:tc>
          <w:tcPr>
            <w:tcW w:w="2990" w:type="dxa"/>
          </w:tcPr>
          <w:p w14:paraId="01A1BD4B" w14:textId="77777777" w:rsidR="004007A1" w:rsidRDefault="00830E22" w:rsidP="00C37615">
            <w:pPr>
              <w:pStyle w:val="Normal1"/>
              <w:spacing w:before="0" w:after="0" w:line="276" w:lineRule="auto"/>
              <w:jc w:val="both"/>
            </w:pPr>
            <w:r>
              <w:rPr>
                <w:color w:val="000000"/>
              </w:rPr>
              <w:t>0.04</w:t>
            </w:r>
          </w:p>
        </w:tc>
      </w:tr>
    </w:tbl>
    <w:p w14:paraId="3631A6AA" w14:textId="77777777" w:rsidR="004007A1" w:rsidRDefault="00830E22" w:rsidP="00C37615">
      <w:pPr>
        <w:pStyle w:val="Normal1"/>
        <w:spacing w:before="0" w:after="0" w:line="276" w:lineRule="auto"/>
        <w:jc w:val="both"/>
      </w:pPr>
      <w:r>
        <w:rPr>
          <w:color w:val="000000"/>
        </w:rPr>
        <w:t xml:space="preserve">The qualitative screening indicated the presence of saponins, terpenoids, alkaloids, and carbohydrates in the Mahua sample under the conditions of the tests performed. Tannins, phenols, flavonoids, anthocyanins, and proteins were not detected. These results are preliminary: qualitative reactions do not establish the concentrations of the constituents or confirm their identity, and further analytical </w:t>
      </w:r>
      <w:proofErr w:type="spellStart"/>
      <w:r>
        <w:rPr>
          <w:color w:val="000000"/>
        </w:rPr>
        <w:t>characteri</w:t>
      </w:r>
      <w:r>
        <w:rPr>
          <w:color w:val="000000"/>
          <w:highlight w:val="yellow"/>
        </w:rPr>
        <w:t>s</w:t>
      </w:r>
      <w:r>
        <w:rPr>
          <w:color w:val="000000"/>
        </w:rPr>
        <w:t>ation</w:t>
      </w:r>
      <w:proofErr w:type="spellEnd"/>
      <w:r>
        <w:rPr>
          <w:color w:val="000000"/>
        </w:rPr>
        <w:t xml:space="preserve"> is needed. Terpenoids and polyphenolic compounds are chemically distinct groups, so the detection of terpenoids alone does not establish the presence or contribution of polyphenols. Previous reviews describe the traditional uses and phytochemistry of </w:t>
      </w:r>
      <w:proofErr w:type="spellStart"/>
      <w:r>
        <w:rPr>
          <w:i/>
          <w:iCs/>
          <w:color w:val="000000"/>
        </w:rPr>
        <w:t>Madhuca</w:t>
      </w:r>
      <w:proofErr w:type="spellEnd"/>
      <w:r>
        <w:rPr>
          <w:i/>
          <w:iCs/>
          <w:color w:val="000000"/>
        </w:rPr>
        <w:t xml:space="preserve"> longifolia</w:t>
      </w:r>
      <w:r>
        <w:rPr>
          <w:color w:val="000000"/>
        </w:rPr>
        <w:t>, but the present tests do not establish therapeutic effects of this sample</w:t>
      </w:r>
      <w:r>
        <w:rPr>
          <w:highlight w:val="yellow"/>
        </w:rPr>
        <w:t xml:space="preserve"> </w:t>
      </w:r>
      <w:r>
        <w:t>(Sinha et al., 2017)</w:t>
      </w:r>
      <w:r>
        <w:rPr>
          <w:color w:val="000000"/>
        </w:rPr>
        <w:t>.</w:t>
      </w:r>
    </w:p>
    <w:p w14:paraId="29D3884F" w14:textId="77777777" w:rsidR="004007A1" w:rsidRDefault="00830E22" w:rsidP="00C37615">
      <w:pPr>
        <w:pStyle w:val="Normal1"/>
        <w:spacing w:before="0" w:after="0" w:line="276" w:lineRule="auto"/>
        <w:jc w:val="both"/>
      </w:pPr>
      <w:r>
        <w:rPr>
          <w:color w:val="000000"/>
        </w:rPr>
        <w:t xml:space="preserve">The Mahua distillate produced a positive </w:t>
      </w:r>
      <w:proofErr w:type="spellStart"/>
      <w:r>
        <w:rPr>
          <w:color w:val="000000"/>
        </w:rPr>
        <w:t>colourimetric</w:t>
      </w:r>
      <w:proofErr w:type="spellEnd"/>
      <w:r>
        <w:rPr>
          <w:color w:val="000000"/>
        </w:rPr>
        <w:t xml:space="preserve"> response in the potassium dichromate test, consistent with the presence of alcohol under the conditions used. However, the preliminary spectrophotometric measurements did not provide a consistent concentration-dependent response, and no reliable calibration curve could be established. Thus, the ethanol concentration cannot be estimated from the reported optical-density value, and comparison with other alcoholic beverages is not supported by these results. Quantitative estimation requires a validated analytical procedure, such as gas chromatography. Because alcohol consumption also carries health risks, the preliminary findings should not be interpreted as evidence of health benefits </w:t>
      </w:r>
      <w:r>
        <w:t>(Arranz et al., 2012; Rehm, 2011)</w:t>
      </w:r>
      <w:r>
        <w:rPr>
          <w:color w:val="000000"/>
        </w:rPr>
        <w:t>.</w:t>
      </w:r>
    </w:p>
    <w:p w14:paraId="332117DD" w14:textId="77777777" w:rsidR="004007A1" w:rsidRDefault="00830E22" w:rsidP="00C37615">
      <w:pPr>
        <w:pStyle w:val="Normal1"/>
        <w:spacing w:before="0" w:after="0" w:line="276" w:lineRule="auto"/>
        <w:jc w:val="both"/>
      </w:pPr>
      <w:r>
        <w:rPr>
          <w:color w:val="000000"/>
        </w:rPr>
        <w:t xml:space="preserve">In the agar well-diffusion screening, the reported inhibition-zone diameters were 8.3 mm for </w:t>
      </w:r>
      <w:r w:rsidR="00AB04B1">
        <w:rPr>
          <w:color w:val="000000"/>
        </w:rPr>
        <w:t>Mahua distillate</w:t>
      </w:r>
      <w:r>
        <w:rPr>
          <w:color w:val="000000"/>
        </w:rPr>
        <w:t xml:space="preserve"> and 6.2 mm for azithromycin in the antibacterial assay, and 13.2 mm for </w:t>
      </w:r>
      <w:r w:rsidR="00AB04B1">
        <w:rPr>
          <w:color w:val="000000"/>
        </w:rPr>
        <w:t>Mahua distillate</w:t>
      </w:r>
      <w:r>
        <w:rPr>
          <w:color w:val="000000"/>
        </w:rPr>
        <w:t xml:space="preserve"> and 9.5 mm for fluconazole in the antifungal assay. These measurements describe the observations under the reported test conditions; they do not demonstrate that </w:t>
      </w:r>
      <w:r w:rsidR="00AB04B1">
        <w:rPr>
          <w:color w:val="000000"/>
        </w:rPr>
        <w:t>Mahua distillate</w:t>
      </w:r>
      <w:r>
        <w:rPr>
          <w:color w:val="000000"/>
        </w:rPr>
        <w:t xml:space="preserve"> was more effective than either reference preparation. The identities of the test organisms and their strains were not documented, and ethanol-matched, solvent, and adequate negative controls were not reported. Consequently, inhibition cannot be attributed specifically to Mahua phytochemicals, and the contribution of ethanol or other sample characteristics cannot be excluded. Standardized antimicrobial assays require defined organisms and appropriate controls for interpreting inhibition zones </w:t>
      </w:r>
      <w:r>
        <w:t>(</w:t>
      </w:r>
      <w:proofErr w:type="spellStart"/>
      <w:r>
        <w:t>Gonelimali</w:t>
      </w:r>
      <w:proofErr w:type="spellEnd"/>
      <w:r>
        <w:t xml:space="preserve"> et al., 2018)</w:t>
      </w:r>
      <w:r>
        <w:rPr>
          <w:color w:val="000000"/>
        </w:rPr>
        <w:t>. Further testing with identified strains, suitable controls, replicates, and statistical analysis is needed before drawing conclusions about antimicrobial activity.</w:t>
      </w:r>
    </w:p>
    <w:p w14:paraId="179D58F9" w14:textId="77777777" w:rsidR="00295704" w:rsidRDefault="00295704" w:rsidP="00C37615">
      <w:pPr>
        <w:pStyle w:val="Normal1"/>
        <w:spacing w:before="0" w:after="0" w:line="276" w:lineRule="auto"/>
        <w:jc w:val="both"/>
        <w:rPr>
          <w:b/>
          <w:bCs/>
          <w:color w:val="000000"/>
        </w:rPr>
      </w:pPr>
    </w:p>
    <w:p w14:paraId="0A6AFA37" w14:textId="77777777" w:rsidR="00AB04B1" w:rsidRDefault="00AB04B1" w:rsidP="00C37615">
      <w:pPr>
        <w:pStyle w:val="Normal1"/>
        <w:spacing w:before="0" w:after="0" w:line="276" w:lineRule="auto"/>
        <w:jc w:val="both"/>
        <w:rPr>
          <w:b/>
          <w:bCs/>
          <w:color w:val="000000"/>
        </w:rPr>
      </w:pPr>
      <w:r w:rsidRPr="00AB04B1">
        <w:rPr>
          <w:b/>
          <w:bCs/>
          <w:color w:val="000000"/>
        </w:rPr>
        <w:t>Limitations of the Study</w:t>
      </w:r>
      <w:r>
        <w:rPr>
          <w:b/>
          <w:bCs/>
          <w:color w:val="000000"/>
        </w:rPr>
        <w:t>:-</w:t>
      </w:r>
    </w:p>
    <w:p w14:paraId="450DB478" w14:textId="77777777" w:rsidR="00AB04B1" w:rsidRPr="00AB04B1" w:rsidRDefault="00AB04B1" w:rsidP="00C37615">
      <w:pPr>
        <w:pStyle w:val="Normal1"/>
        <w:spacing w:before="0" w:after="0" w:line="276" w:lineRule="auto"/>
        <w:jc w:val="both"/>
        <w:rPr>
          <w:color w:val="000000"/>
        </w:rPr>
      </w:pPr>
      <w:r>
        <w:rPr>
          <w:color w:val="000000"/>
        </w:rPr>
        <w:lastRenderedPageBreak/>
        <w:t xml:space="preserve">The present study has several limitations. First, the fermentation process was conducted under traditional, uncontrolled conditions, and fermentation duration, temperature, initial sugar concentration, pH changes, microbial population and fermentation kinetics were not systematically recorded. Second, ethanol concentration could not be quantified because the preliminary spectrophotometric procedure did not produce a reliable concentration-dependent calibration curve. Third, the identities and strain designations of the microorganisms used for preliminary antimicrobial screening were not documented. In addition, inoculum density, biological replication, negative controls, solvent or ethanol-matched controls and statistical analysis were not adequately documented. Fourth, the phytochemical analysis was qualitative and therefore does not establish the identity or concentration of individual chemical constituents. Consequently, the findings should be considered preliminary and descriptive. Future investigations should address these limitations through </w:t>
      </w:r>
      <w:proofErr w:type="spellStart"/>
      <w:r>
        <w:rPr>
          <w:color w:val="000000"/>
        </w:rPr>
        <w:t>standardi</w:t>
      </w:r>
      <w:r>
        <w:rPr>
          <w:color w:val="000000"/>
          <w:highlight w:val="yellow"/>
        </w:rPr>
        <w:t>s</w:t>
      </w:r>
      <w:r>
        <w:rPr>
          <w:color w:val="000000"/>
        </w:rPr>
        <w:t>ed</w:t>
      </w:r>
      <w:proofErr w:type="spellEnd"/>
      <w:r>
        <w:rPr>
          <w:color w:val="000000"/>
        </w:rPr>
        <w:t xml:space="preserve"> fermentation, validated chemical analysis, authenticated microbial strains, appropriate controls, replicate experiments and statistical evaluation.</w:t>
      </w:r>
    </w:p>
    <w:p w14:paraId="39D14B0B" w14:textId="77777777" w:rsidR="00295704" w:rsidRDefault="00295704" w:rsidP="00C37615">
      <w:pPr>
        <w:pStyle w:val="Normal1"/>
        <w:spacing w:before="0" w:after="0" w:line="276" w:lineRule="auto"/>
        <w:jc w:val="both"/>
        <w:rPr>
          <w:b/>
          <w:bCs/>
          <w:color w:val="000000"/>
        </w:rPr>
      </w:pPr>
    </w:p>
    <w:p w14:paraId="2D38AA9B" w14:textId="77777777" w:rsidR="004007A1" w:rsidRDefault="00830E22" w:rsidP="00C37615">
      <w:pPr>
        <w:pStyle w:val="Normal1"/>
        <w:spacing w:before="0" w:after="0" w:line="276" w:lineRule="auto"/>
        <w:jc w:val="both"/>
      </w:pPr>
      <w:r>
        <w:rPr>
          <w:b/>
          <w:bCs/>
          <w:color w:val="000000"/>
        </w:rPr>
        <w:t xml:space="preserve">Conclusion:- </w:t>
      </w:r>
    </w:p>
    <w:p w14:paraId="71F5CC54" w14:textId="77777777" w:rsidR="00AB04B1" w:rsidRDefault="00AB04B1" w:rsidP="00295704">
      <w:pPr>
        <w:spacing w:before="0" w:after="0"/>
        <w:jc w:val="both"/>
        <w:rPr>
          <w:lang w:eastAsia="en-GB"/>
        </w:rPr>
      </w:pPr>
      <w:r>
        <w:rPr>
          <w:lang w:eastAsia="en-GB"/>
        </w:rPr>
        <w:t>The present study documented the traditional preparation of a Mahua (</w:t>
      </w:r>
      <w:proofErr w:type="spellStart"/>
      <w:r>
        <w:rPr>
          <w:i/>
          <w:lang w:eastAsia="en-GB"/>
        </w:rPr>
        <w:t>Madhuca</w:t>
      </w:r>
      <w:proofErr w:type="spellEnd"/>
      <w:r>
        <w:rPr>
          <w:i/>
          <w:lang w:eastAsia="en-GB"/>
        </w:rPr>
        <w:t xml:space="preserve"> longifolia</w:t>
      </w:r>
      <w:r>
        <w:rPr>
          <w:lang w:eastAsia="en-GB"/>
        </w:rPr>
        <w:t xml:space="preserve">) distillate and provided preliminary information on its physicochemical and phytochemical characteristics. The distillate showed an acidic pH of 4.7 and a presumptive positive reaction for alcohol in the potassium dichromate test. Qualitative phytochemical screening indicated the presence of saponins, terpenoids, alkaloids and carbohydrates under the test conditions, while tannins, flavonoids, anthocyanins and proteins were not detected. Preliminary agar well-diffusion assays produced measurable inhibition zones; however, the available experimental records did not provide sufficient information regarding microbial identity, inoculum </w:t>
      </w:r>
      <w:proofErr w:type="spellStart"/>
      <w:r>
        <w:rPr>
          <w:lang w:eastAsia="en-GB"/>
        </w:rPr>
        <w:t>standardi</w:t>
      </w:r>
      <w:r>
        <w:rPr>
          <w:highlight w:val="yellow"/>
          <w:lang w:eastAsia="en-GB"/>
        </w:rPr>
        <w:t>s</w:t>
      </w:r>
      <w:r>
        <w:rPr>
          <w:lang w:eastAsia="en-GB"/>
        </w:rPr>
        <w:t>ation</w:t>
      </w:r>
      <w:proofErr w:type="spellEnd"/>
      <w:r>
        <w:rPr>
          <w:lang w:eastAsia="en-GB"/>
        </w:rPr>
        <w:t xml:space="preserve">, controls, replication and statistical analysis. Therefore, the present results should be regarded as exploratory observations rather than evidence of confirmed antimicrobial efficacy. Future studies should employ validated quantitative chemical analysis, </w:t>
      </w:r>
      <w:proofErr w:type="spellStart"/>
      <w:r>
        <w:rPr>
          <w:lang w:eastAsia="en-GB"/>
        </w:rPr>
        <w:t>standardi</w:t>
      </w:r>
      <w:r>
        <w:rPr>
          <w:highlight w:val="yellow"/>
          <w:lang w:eastAsia="en-GB"/>
        </w:rPr>
        <w:t>s</w:t>
      </w:r>
      <w:r>
        <w:rPr>
          <w:lang w:eastAsia="en-GB"/>
        </w:rPr>
        <w:t>ed</w:t>
      </w:r>
      <w:proofErr w:type="spellEnd"/>
      <w:r>
        <w:rPr>
          <w:lang w:eastAsia="en-GB"/>
        </w:rPr>
        <w:t xml:space="preserve"> microbial strains, appropriate controls, biological replicates and statistical evaluation to determine the chemical composition and biological activity of Mahua distillates.</w:t>
      </w:r>
    </w:p>
    <w:p w14:paraId="7DACB26A" w14:textId="77777777" w:rsidR="00B933FF" w:rsidRPr="00B933FF" w:rsidRDefault="00B933FF" w:rsidP="00AB04B1">
      <w:pPr>
        <w:spacing w:after="0"/>
        <w:jc w:val="both"/>
        <w:rPr>
          <w:b/>
          <w:bCs/>
          <w:lang w:eastAsia="en-GB"/>
        </w:rPr>
      </w:pPr>
      <w:r w:rsidRPr="00B933FF">
        <w:rPr>
          <w:b/>
          <w:bCs/>
          <w:lang w:eastAsia="en-GB"/>
        </w:rPr>
        <w:t>Future Directions :-</w:t>
      </w:r>
    </w:p>
    <w:p w14:paraId="65458F1B" w14:textId="77777777" w:rsidR="00295704" w:rsidRDefault="00295704" w:rsidP="00295704">
      <w:pPr>
        <w:spacing w:before="0" w:after="0"/>
        <w:jc w:val="both"/>
        <w:rPr>
          <w:lang w:eastAsia="en-GB"/>
        </w:rPr>
      </w:pPr>
      <w:r>
        <w:rPr>
          <w:lang w:eastAsia="en-GB"/>
        </w:rPr>
        <w:t xml:space="preserve">Future investigations should focus on </w:t>
      </w:r>
      <w:proofErr w:type="spellStart"/>
      <w:r>
        <w:rPr>
          <w:lang w:eastAsia="en-GB"/>
        </w:rPr>
        <w:t>standardi</w:t>
      </w:r>
      <w:r>
        <w:rPr>
          <w:highlight w:val="yellow"/>
          <w:lang w:eastAsia="en-GB"/>
        </w:rPr>
        <w:t>s</w:t>
      </w:r>
      <w:r>
        <w:rPr>
          <w:lang w:eastAsia="en-GB"/>
        </w:rPr>
        <w:t>ing</w:t>
      </w:r>
      <w:proofErr w:type="spellEnd"/>
      <w:r>
        <w:rPr>
          <w:lang w:eastAsia="en-GB"/>
        </w:rPr>
        <w:t xml:space="preserve"> the fermentation and distillation conditions of </w:t>
      </w:r>
      <w:proofErr w:type="spellStart"/>
      <w:r>
        <w:rPr>
          <w:i/>
          <w:lang w:eastAsia="en-GB"/>
        </w:rPr>
        <w:t>Madhuca</w:t>
      </w:r>
      <w:proofErr w:type="spellEnd"/>
      <w:r>
        <w:rPr>
          <w:i/>
          <w:lang w:eastAsia="en-GB"/>
        </w:rPr>
        <w:t xml:space="preserve"> longifolia</w:t>
      </w:r>
      <w:r>
        <w:rPr>
          <w:lang w:eastAsia="en-GB"/>
        </w:rPr>
        <w:t xml:space="preserve"> flowers by controlling parameters such as fermentation duration, temperature, initial sugar concentration, pH, and microbial inoculum. Quantitative estimation of ethanol should be performed using a validated analytical method, while individual phytochemical constituents should be </w:t>
      </w:r>
      <w:proofErr w:type="spellStart"/>
      <w:r>
        <w:rPr>
          <w:lang w:eastAsia="en-GB"/>
        </w:rPr>
        <w:t>characteri</w:t>
      </w:r>
      <w:r>
        <w:rPr>
          <w:highlight w:val="yellow"/>
          <w:lang w:eastAsia="en-GB"/>
        </w:rPr>
        <w:t>s</w:t>
      </w:r>
      <w:r>
        <w:rPr>
          <w:lang w:eastAsia="en-GB"/>
        </w:rPr>
        <w:t>ed</w:t>
      </w:r>
      <w:proofErr w:type="spellEnd"/>
      <w:r>
        <w:rPr>
          <w:lang w:eastAsia="en-GB"/>
        </w:rPr>
        <w:t xml:space="preserve"> using appropriate chromatographic and spectrometric techniques. Antimicrobial activity should be evaluated using authenticated or indexed microbial strains, </w:t>
      </w:r>
      <w:proofErr w:type="spellStart"/>
      <w:r>
        <w:rPr>
          <w:lang w:eastAsia="en-GB"/>
        </w:rPr>
        <w:t>standardi</w:t>
      </w:r>
      <w:r>
        <w:rPr>
          <w:highlight w:val="yellow"/>
          <w:lang w:eastAsia="en-GB"/>
        </w:rPr>
        <w:t>s</w:t>
      </w:r>
      <w:r>
        <w:rPr>
          <w:lang w:eastAsia="en-GB"/>
        </w:rPr>
        <w:t>ed</w:t>
      </w:r>
      <w:proofErr w:type="spellEnd"/>
      <w:r>
        <w:rPr>
          <w:lang w:eastAsia="en-GB"/>
        </w:rPr>
        <w:t xml:space="preserve"> inoculum density, appropriate positive and negative controls, replicate experiments, and statistical analysis. Comparative studies using </w:t>
      </w:r>
      <w:proofErr w:type="spellStart"/>
      <w:r>
        <w:rPr>
          <w:lang w:eastAsia="en-GB"/>
        </w:rPr>
        <w:t>standardi</w:t>
      </w:r>
      <w:r>
        <w:rPr>
          <w:highlight w:val="yellow"/>
          <w:lang w:eastAsia="en-GB"/>
        </w:rPr>
        <w:t>s</w:t>
      </w:r>
      <w:r>
        <w:rPr>
          <w:lang w:eastAsia="en-GB"/>
        </w:rPr>
        <w:t>ed</w:t>
      </w:r>
      <w:proofErr w:type="spellEnd"/>
      <w:r>
        <w:rPr>
          <w:lang w:eastAsia="en-GB"/>
        </w:rPr>
        <w:t xml:space="preserve"> and traditionally prepared distillates may further establish relationships between processing conditions, chemical composition, and biological activity. Such studies could generate reliable reference data for quality assessment and contribute to process </w:t>
      </w:r>
      <w:proofErr w:type="spellStart"/>
      <w:r>
        <w:rPr>
          <w:lang w:eastAsia="en-GB"/>
        </w:rPr>
        <w:t>optimi</w:t>
      </w:r>
      <w:r>
        <w:rPr>
          <w:highlight w:val="yellow"/>
          <w:lang w:eastAsia="en-GB"/>
        </w:rPr>
        <w:t>s</w:t>
      </w:r>
      <w:r>
        <w:rPr>
          <w:lang w:eastAsia="en-GB"/>
        </w:rPr>
        <w:t>ation</w:t>
      </w:r>
      <w:proofErr w:type="spellEnd"/>
      <w:r>
        <w:rPr>
          <w:lang w:eastAsia="en-GB"/>
        </w:rPr>
        <w:t xml:space="preserve">, </w:t>
      </w:r>
      <w:proofErr w:type="spellStart"/>
      <w:r>
        <w:rPr>
          <w:lang w:eastAsia="en-GB"/>
        </w:rPr>
        <w:t>standardi</w:t>
      </w:r>
      <w:r>
        <w:rPr>
          <w:highlight w:val="yellow"/>
          <w:lang w:eastAsia="en-GB"/>
        </w:rPr>
        <w:t>s</w:t>
      </w:r>
      <w:r>
        <w:rPr>
          <w:lang w:eastAsia="en-GB"/>
        </w:rPr>
        <w:t>ation</w:t>
      </w:r>
      <w:proofErr w:type="spellEnd"/>
      <w:r>
        <w:rPr>
          <w:lang w:eastAsia="en-GB"/>
        </w:rPr>
        <w:t xml:space="preserve">, and potential industrial </w:t>
      </w:r>
      <w:proofErr w:type="spellStart"/>
      <w:r>
        <w:rPr>
          <w:lang w:eastAsia="en-GB"/>
        </w:rPr>
        <w:t>utili</w:t>
      </w:r>
      <w:r>
        <w:rPr>
          <w:highlight w:val="yellow"/>
          <w:lang w:eastAsia="en-GB"/>
        </w:rPr>
        <w:t>s</w:t>
      </w:r>
      <w:r>
        <w:rPr>
          <w:lang w:eastAsia="en-GB"/>
        </w:rPr>
        <w:t>ation</w:t>
      </w:r>
      <w:proofErr w:type="spellEnd"/>
      <w:r>
        <w:rPr>
          <w:lang w:eastAsia="en-GB"/>
        </w:rPr>
        <w:t xml:space="preserve"> of Mahua-derived products. </w:t>
      </w:r>
    </w:p>
    <w:p w14:paraId="388FEFBA" w14:textId="77777777" w:rsidR="00295704" w:rsidRDefault="00295704" w:rsidP="00295704">
      <w:pPr>
        <w:spacing w:before="0" w:after="0"/>
        <w:jc w:val="both"/>
        <w:rPr>
          <w:lang w:eastAsia="en-GB"/>
        </w:rPr>
      </w:pPr>
    </w:p>
    <w:p w14:paraId="04EC8226" w14:textId="77777777" w:rsidR="00697B52" w:rsidRDefault="00697B52" w:rsidP="00295704">
      <w:pPr>
        <w:spacing w:before="0" w:after="0"/>
        <w:jc w:val="both"/>
        <w:rPr>
          <w:b/>
        </w:rPr>
      </w:pPr>
      <w:r w:rsidRPr="000839CE">
        <w:rPr>
          <w:b/>
        </w:rPr>
        <w:t>Declaration of AI Use</w:t>
      </w:r>
    </w:p>
    <w:p w14:paraId="00499B8A" w14:textId="77777777" w:rsidR="00697B52" w:rsidRPr="00295704" w:rsidRDefault="00697B52" w:rsidP="00295704">
      <w:pPr>
        <w:spacing w:before="0" w:after="0"/>
      </w:pPr>
      <w:r w:rsidRPr="00295704">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2E0A54C" w14:textId="77777777" w:rsidR="00697B52" w:rsidRPr="00295704" w:rsidRDefault="00697B52" w:rsidP="00C37615">
      <w:pPr>
        <w:pStyle w:val="Normal1"/>
        <w:spacing w:before="0" w:after="0" w:line="276" w:lineRule="auto"/>
        <w:jc w:val="both"/>
      </w:pPr>
    </w:p>
    <w:p w14:paraId="1F3215E0" w14:textId="77777777" w:rsidR="004007A1" w:rsidRDefault="00830E22" w:rsidP="00C37615">
      <w:pPr>
        <w:pStyle w:val="Normal1"/>
        <w:pBdr>
          <w:top w:val="nil"/>
          <w:left w:val="nil"/>
          <w:bottom w:val="nil"/>
          <w:right w:val="nil"/>
          <w:between w:val="nil"/>
        </w:pBdr>
        <w:spacing w:before="0" w:after="0" w:line="276" w:lineRule="auto"/>
        <w:jc w:val="both"/>
        <w:rPr>
          <w:color w:val="000000"/>
          <w:sz w:val="26"/>
          <w:szCs w:val="26"/>
        </w:rPr>
      </w:pPr>
      <w:r>
        <w:rPr>
          <w:color w:val="000000"/>
          <w:sz w:val="26"/>
          <w:szCs w:val="26"/>
        </w:rPr>
        <w:t>References</w:t>
      </w:r>
    </w:p>
    <w:p w14:paraId="5F7DFC41" w14:textId="77777777" w:rsidR="00C607B8" w:rsidRDefault="00000000">
      <w:pPr>
        <w:keepLines/>
        <w:spacing w:before="0" w:after="120" w:line="264" w:lineRule="auto"/>
        <w:ind w:left="720" w:hanging="720"/>
      </w:pPr>
      <w:r>
        <w:rPr>
          <w:sz w:val="24"/>
        </w:rPr>
        <w:t xml:space="preserve">A, B. M., &amp; Usha, T. (2024). A study on estimation of phytochemical, nutrition and the antioxidant activity of dried </w:t>
      </w:r>
      <w:r>
        <w:rPr>
          <w:i/>
          <w:sz w:val="24"/>
        </w:rPr>
        <w:t>Madhuca longifolia</w:t>
      </w:r>
      <w:r>
        <w:rPr>
          <w:sz w:val="24"/>
        </w:rPr>
        <w:t xml:space="preserve"> flowers. </w:t>
      </w:r>
      <w:r>
        <w:rPr>
          <w:i/>
          <w:sz w:val="24"/>
        </w:rPr>
        <w:t>International Journal for Research in Applied Science and Engineering Technology</w:t>
      </w:r>
      <w:r>
        <w:rPr>
          <w:sz w:val="24"/>
        </w:rPr>
        <w:t xml:space="preserve">, </w:t>
      </w:r>
      <w:r>
        <w:rPr>
          <w:i/>
          <w:sz w:val="24"/>
        </w:rPr>
        <w:t>12</w:t>
      </w:r>
      <w:r>
        <w:rPr>
          <w:sz w:val="24"/>
        </w:rPr>
        <w:t xml:space="preserve">(1), 1023–1030. </w:t>
      </w:r>
      <w:hyperlink r:id="rId7">
        <w:r>
          <w:rPr>
            <w:color w:val="0563C1"/>
            <w:sz w:val="24"/>
            <w:u w:val="single"/>
          </w:rPr>
          <w:t>https://doi.org/10.22214/ijraset.2024.58108</w:t>
        </w:r>
      </w:hyperlink>
    </w:p>
    <w:p w14:paraId="7F432732" w14:textId="77777777" w:rsidR="00C607B8" w:rsidRDefault="00000000">
      <w:pPr>
        <w:keepLines/>
        <w:spacing w:before="0" w:after="120" w:line="264" w:lineRule="auto"/>
        <w:ind w:left="720" w:hanging="720"/>
      </w:pPr>
      <w:r>
        <w:rPr>
          <w:sz w:val="24"/>
        </w:rPr>
        <w:t xml:space="preserve">Agrawal, T., Quraishi, A., &amp; Jadhav, S. K. (2019). Bioethanol production from </w:t>
      </w:r>
      <w:r>
        <w:rPr>
          <w:i/>
          <w:sz w:val="24"/>
        </w:rPr>
        <w:t>Madhuca latifolia</w:t>
      </w:r>
      <w:r>
        <w:rPr>
          <w:sz w:val="24"/>
        </w:rPr>
        <w:t xml:space="preserve"> L. flowers by a newly isolated strain of </w:t>
      </w:r>
      <w:r>
        <w:rPr>
          <w:i/>
          <w:sz w:val="24"/>
        </w:rPr>
        <w:t>Pichia kudriavzevii</w:t>
      </w:r>
      <w:r>
        <w:rPr>
          <w:sz w:val="24"/>
        </w:rPr>
        <w:t xml:space="preserve">. </w:t>
      </w:r>
      <w:r>
        <w:rPr>
          <w:i/>
          <w:sz w:val="24"/>
        </w:rPr>
        <w:t>Energy &amp; Environment</w:t>
      </w:r>
      <w:r>
        <w:rPr>
          <w:sz w:val="24"/>
        </w:rPr>
        <w:t xml:space="preserve">, </w:t>
      </w:r>
      <w:r>
        <w:rPr>
          <w:i/>
          <w:sz w:val="24"/>
        </w:rPr>
        <w:t>30</w:t>
      </w:r>
      <w:r>
        <w:rPr>
          <w:sz w:val="24"/>
        </w:rPr>
        <w:t xml:space="preserve">(8), 1477–1490. </w:t>
      </w:r>
      <w:hyperlink r:id="rId8">
        <w:r>
          <w:rPr>
            <w:color w:val="0563C1"/>
            <w:sz w:val="24"/>
            <w:u w:val="single"/>
          </w:rPr>
          <w:t>https://doi.org/10.1177/0958305X19852475</w:t>
        </w:r>
      </w:hyperlink>
    </w:p>
    <w:p w14:paraId="4E43A458" w14:textId="77777777" w:rsidR="00C607B8" w:rsidRDefault="00000000">
      <w:pPr>
        <w:keepLines/>
        <w:spacing w:before="0" w:after="120" w:line="264" w:lineRule="auto"/>
        <w:ind w:left="720" w:hanging="720"/>
      </w:pPr>
      <w:r>
        <w:rPr>
          <w:sz w:val="24"/>
        </w:rPr>
        <w:lastRenderedPageBreak/>
        <w:t xml:space="preserve">Arranz, S., Chiva-Blanch, G., Valderas-Martínez, P., Medina-Remón, A., Lamuela-Raventós, R. M., &amp; Estruch, R. (2012). Wine, beer, alcohol and polyphenols on cardiovascular disease and cancer. </w:t>
      </w:r>
      <w:r>
        <w:rPr>
          <w:i/>
          <w:sz w:val="24"/>
        </w:rPr>
        <w:t>Nutrients</w:t>
      </w:r>
      <w:r>
        <w:rPr>
          <w:sz w:val="24"/>
        </w:rPr>
        <w:t xml:space="preserve">, </w:t>
      </w:r>
      <w:r>
        <w:rPr>
          <w:i/>
          <w:sz w:val="24"/>
        </w:rPr>
        <w:t>4</w:t>
      </w:r>
      <w:r>
        <w:rPr>
          <w:sz w:val="24"/>
        </w:rPr>
        <w:t xml:space="preserve">(7), 759–781. </w:t>
      </w:r>
      <w:hyperlink r:id="rId9">
        <w:r>
          <w:rPr>
            <w:color w:val="0563C1"/>
            <w:sz w:val="24"/>
            <w:u w:val="single"/>
          </w:rPr>
          <w:t>https://doi.org/10.3390/nu4070759</w:t>
        </w:r>
      </w:hyperlink>
    </w:p>
    <w:p w14:paraId="1404B57D" w14:textId="77777777" w:rsidR="00C607B8" w:rsidRDefault="00000000">
      <w:pPr>
        <w:keepLines/>
        <w:spacing w:before="0" w:after="120" w:line="264" w:lineRule="auto"/>
        <w:ind w:left="720" w:hanging="720"/>
      </w:pPr>
      <w:r>
        <w:rPr>
          <w:sz w:val="24"/>
        </w:rPr>
        <w:t>Behera, S., Mohanty, R. C., &amp; Ray, R. C. (2010). Comparative study of bio-ethanol production from mahula (</w:t>
      </w:r>
      <w:r>
        <w:rPr>
          <w:i/>
          <w:sz w:val="24"/>
        </w:rPr>
        <w:t>Madhuca latifolia</w:t>
      </w:r>
      <w:r>
        <w:rPr>
          <w:sz w:val="24"/>
        </w:rPr>
        <w:t xml:space="preserve"> L.) flowers by </w:t>
      </w:r>
      <w:r>
        <w:rPr>
          <w:i/>
          <w:sz w:val="24"/>
        </w:rPr>
        <w:t>Saccharomyces cerevisiae</w:t>
      </w:r>
      <w:r>
        <w:rPr>
          <w:sz w:val="24"/>
        </w:rPr>
        <w:t xml:space="preserve"> and </w:t>
      </w:r>
      <w:r>
        <w:rPr>
          <w:i/>
          <w:sz w:val="24"/>
        </w:rPr>
        <w:t>Zymomonas mobilis</w:t>
      </w:r>
      <w:r>
        <w:rPr>
          <w:sz w:val="24"/>
        </w:rPr>
        <w:t xml:space="preserve">. </w:t>
      </w:r>
      <w:r>
        <w:rPr>
          <w:i/>
          <w:sz w:val="24"/>
        </w:rPr>
        <w:t>Applied Energy</w:t>
      </w:r>
      <w:r>
        <w:rPr>
          <w:sz w:val="24"/>
        </w:rPr>
        <w:t xml:space="preserve">, </w:t>
      </w:r>
      <w:r>
        <w:rPr>
          <w:i/>
          <w:sz w:val="24"/>
        </w:rPr>
        <w:t>87</w:t>
      </w:r>
      <w:r>
        <w:rPr>
          <w:sz w:val="24"/>
        </w:rPr>
        <w:t xml:space="preserve">(7), 2352–2355. </w:t>
      </w:r>
      <w:hyperlink r:id="rId10">
        <w:r>
          <w:rPr>
            <w:color w:val="0563C1"/>
            <w:sz w:val="24"/>
            <w:u w:val="single"/>
          </w:rPr>
          <w:t>https://doi.org/10.1016/j.apenergy.2009.11.018</w:t>
        </w:r>
      </w:hyperlink>
    </w:p>
    <w:p w14:paraId="13B33702" w14:textId="77777777" w:rsidR="00C607B8" w:rsidRDefault="00000000">
      <w:pPr>
        <w:keepLines/>
        <w:spacing w:before="0" w:after="120" w:line="264" w:lineRule="auto"/>
        <w:ind w:left="720" w:hanging="720"/>
      </w:pPr>
      <w:r>
        <w:rPr>
          <w:sz w:val="24"/>
        </w:rPr>
        <w:t>Behera, S. S., Ray, R. C., Swain, M. R., Mohanty, R. C., &amp; Biswal, A. K. (2016). Traditional and current knowledge on the utilization of Mahua (</w:t>
      </w:r>
      <w:r>
        <w:rPr>
          <w:i/>
          <w:sz w:val="24"/>
        </w:rPr>
        <w:t>Madhuca latifolia</w:t>
      </w:r>
      <w:r>
        <w:rPr>
          <w:sz w:val="24"/>
        </w:rPr>
        <w:t xml:space="preserve"> L.) flowers by the Santhal tribe in Similipal Biosphere Reserve, Odisha, India. </w:t>
      </w:r>
      <w:r>
        <w:rPr>
          <w:i/>
          <w:sz w:val="24"/>
        </w:rPr>
        <w:t>Annals of Tropical Research</w:t>
      </w:r>
      <w:r>
        <w:rPr>
          <w:sz w:val="24"/>
        </w:rPr>
        <w:t xml:space="preserve">, </w:t>
      </w:r>
      <w:r>
        <w:rPr>
          <w:i/>
          <w:sz w:val="24"/>
        </w:rPr>
        <w:t>38</w:t>
      </w:r>
      <w:r>
        <w:rPr>
          <w:sz w:val="24"/>
        </w:rPr>
        <w:t xml:space="preserve">(1), 94–104. </w:t>
      </w:r>
      <w:hyperlink r:id="rId11">
        <w:r>
          <w:rPr>
            <w:color w:val="0563C1"/>
            <w:sz w:val="24"/>
            <w:u w:val="single"/>
          </w:rPr>
          <w:t>https://doi.org/10.32945/atr3818.2016</w:t>
        </w:r>
      </w:hyperlink>
    </w:p>
    <w:p w14:paraId="5D51FCD9" w14:textId="77777777" w:rsidR="00C607B8" w:rsidRDefault="00000000">
      <w:pPr>
        <w:keepLines/>
        <w:spacing w:before="0" w:after="120" w:line="264" w:lineRule="auto"/>
        <w:ind w:left="720" w:hanging="720"/>
      </w:pPr>
      <w:r>
        <w:rPr>
          <w:sz w:val="24"/>
        </w:rPr>
        <w:t xml:space="preserve">Craig, W. J. (1997). Phytochemicals: Guardians of our health. </w:t>
      </w:r>
      <w:r>
        <w:rPr>
          <w:i/>
          <w:sz w:val="24"/>
        </w:rPr>
        <w:t>Journal of the American Dietetic Association</w:t>
      </w:r>
      <w:r>
        <w:rPr>
          <w:sz w:val="24"/>
        </w:rPr>
        <w:t xml:space="preserve">, </w:t>
      </w:r>
      <w:r>
        <w:rPr>
          <w:i/>
          <w:sz w:val="24"/>
        </w:rPr>
        <w:t>97</w:t>
      </w:r>
      <w:r>
        <w:rPr>
          <w:sz w:val="24"/>
        </w:rPr>
        <w:t xml:space="preserve">(10, Suppl. 2), S199–S204. </w:t>
      </w:r>
      <w:hyperlink r:id="rId12">
        <w:r>
          <w:rPr>
            <w:color w:val="0563C1"/>
            <w:sz w:val="24"/>
            <w:u w:val="single"/>
          </w:rPr>
          <w:t>https://doi.org/10.1016/S0002-8223(97)00765-7</w:t>
        </w:r>
      </w:hyperlink>
    </w:p>
    <w:p w14:paraId="2D5E08B8" w14:textId="77777777" w:rsidR="00C607B8" w:rsidRDefault="00000000">
      <w:pPr>
        <w:keepLines/>
        <w:spacing w:before="0" w:after="120" w:line="264" w:lineRule="auto"/>
        <w:ind w:left="720" w:hanging="720"/>
      </w:pPr>
      <w:r>
        <w:rPr>
          <w:sz w:val="24"/>
        </w:rPr>
        <w:t xml:space="preserve">El-Khateeb, A. Y. (2020). Practical biochemistry principles and techniques approach. </w:t>
      </w:r>
      <w:r>
        <w:rPr>
          <w:i/>
          <w:sz w:val="24"/>
        </w:rPr>
        <w:t>Progress in Chemical and Biochemical Research</w:t>
      </w:r>
      <w:r>
        <w:rPr>
          <w:sz w:val="24"/>
        </w:rPr>
        <w:t xml:space="preserve">, </w:t>
      </w:r>
      <w:r>
        <w:rPr>
          <w:i/>
          <w:sz w:val="24"/>
        </w:rPr>
        <w:t>3</w:t>
      </w:r>
      <w:r>
        <w:rPr>
          <w:sz w:val="24"/>
        </w:rPr>
        <w:t xml:space="preserve">(3), 180–193. </w:t>
      </w:r>
      <w:hyperlink r:id="rId13">
        <w:r>
          <w:rPr>
            <w:color w:val="0563C1"/>
            <w:sz w:val="24"/>
            <w:u w:val="single"/>
          </w:rPr>
          <w:t>https://doi.org/10.33945/SAMI/PCBR.2020.3.1</w:t>
        </w:r>
      </w:hyperlink>
    </w:p>
    <w:p w14:paraId="0B81464D" w14:textId="77777777" w:rsidR="00C607B8" w:rsidRDefault="00000000">
      <w:pPr>
        <w:keepLines/>
        <w:spacing w:before="0" w:after="120" w:line="264" w:lineRule="auto"/>
        <w:ind w:left="720" w:hanging="720"/>
      </w:pPr>
      <w:r>
        <w:rPr>
          <w:sz w:val="24"/>
        </w:rPr>
        <w:t xml:space="preserve">Gonelimali, F. D., Lin, J., Miao, W., Xuan, J., Charles, F., Chen, M., &amp; Hatab, S. R. (2018). Antimicrobial properties and mechanism of action of some plant extracts against food pathogens and spoilage microorganisms. </w:t>
      </w:r>
      <w:r>
        <w:rPr>
          <w:i/>
          <w:sz w:val="24"/>
        </w:rPr>
        <w:t>Frontiers in Microbiology</w:t>
      </w:r>
      <w:r>
        <w:rPr>
          <w:sz w:val="24"/>
        </w:rPr>
        <w:t xml:space="preserve">, </w:t>
      </w:r>
      <w:r>
        <w:rPr>
          <w:i/>
          <w:sz w:val="24"/>
        </w:rPr>
        <w:t>9</w:t>
      </w:r>
      <w:r>
        <w:rPr>
          <w:sz w:val="24"/>
        </w:rPr>
        <w:t xml:space="preserve">, Article 1639. </w:t>
      </w:r>
      <w:hyperlink r:id="rId14">
        <w:r>
          <w:rPr>
            <w:color w:val="0563C1"/>
            <w:sz w:val="24"/>
            <w:u w:val="single"/>
          </w:rPr>
          <w:t>https://doi.org/10.3389/fmicb.2018.01639</w:t>
        </w:r>
      </w:hyperlink>
    </w:p>
    <w:p w14:paraId="7972A813" w14:textId="77777777" w:rsidR="00C607B8" w:rsidRDefault="00000000">
      <w:pPr>
        <w:keepLines/>
        <w:spacing w:before="0" w:after="120" w:line="264" w:lineRule="auto"/>
        <w:ind w:left="720" w:hanging="720"/>
      </w:pPr>
      <w:r>
        <w:rPr>
          <w:sz w:val="24"/>
        </w:rPr>
        <w:t xml:space="preserve">Gupta, A., Sanwal, N., Sharma, N., Sahu, J. K., Hariprasad, P., &amp; Kheto, A. (2024). Dynamics of functional and physiochemical properties of </w:t>
      </w:r>
      <w:r>
        <w:rPr>
          <w:i/>
          <w:sz w:val="24"/>
        </w:rPr>
        <w:t>Madhuca longifolia</w:t>
      </w:r>
      <w:r>
        <w:rPr>
          <w:sz w:val="24"/>
        </w:rPr>
        <w:t xml:space="preserve"> flower juice under </w:t>
      </w:r>
      <w:r>
        <w:rPr>
          <w:i/>
          <w:sz w:val="24"/>
        </w:rPr>
        <w:t>Saccharomyces cerevisiae</w:t>
      </w:r>
      <w:r>
        <w:rPr>
          <w:sz w:val="24"/>
        </w:rPr>
        <w:t xml:space="preserve"> fermentation. </w:t>
      </w:r>
      <w:r>
        <w:rPr>
          <w:i/>
          <w:sz w:val="24"/>
        </w:rPr>
        <w:t>Food and Humanity</w:t>
      </w:r>
      <w:r>
        <w:rPr>
          <w:sz w:val="24"/>
        </w:rPr>
        <w:t xml:space="preserve">, </w:t>
      </w:r>
      <w:r>
        <w:rPr>
          <w:i/>
          <w:sz w:val="24"/>
        </w:rPr>
        <w:t>2</w:t>
      </w:r>
      <w:r>
        <w:rPr>
          <w:sz w:val="24"/>
        </w:rPr>
        <w:t xml:space="preserve">, Article 100244. </w:t>
      </w:r>
      <w:hyperlink r:id="rId15">
        <w:r>
          <w:rPr>
            <w:color w:val="0563C1"/>
            <w:sz w:val="24"/>
            <w:u w:val="single"/>
          </w:rPr>
          <w:t>https://doi.org/10.1016/j.foohum.2024.100244</w:t>
        </w:r>
      </w:hyperlink>
    </w:p>
    <w:p w14:paraId="3EA6D245" w14:textId="77777777" w:rsidR="00C607B8" w:rsidRDefault="00000000">
      <w:pPr>
        <w:keepLines/>
        <w:spacing w:before="0" w:after="120" w:line="264" w:lineRule="auto"/>
        <w:ind w:left="720" w:hanging="720"/>
      </w:pPr>
      <w:r>
        <w:rPr>
          <w:sz w:val="24"/>
        </w:rPr>
        <w:t>Hegde, H. T., Gunaga, R. P., Sinha, S. K., Thakur, N. S., Bhusara, J. B., &amp; Sondarva, R. L. (2026). Linking tree growth with yield attributes through regression approach using mature trees of Mahua (</w:t>
      </w:r>
      <w:r>
        <w:rPr>
          <w:i/>
          <w:sz w:val="24"/>
        </w:rPr>
        <w:t>Madhuca longifolia var. latifolia</w:t>
      </w:r>
      <w:r>
        <w:rPr>
          <w:sz w:val="24"/>
        </w:rPr>
        <w:t xml:space="preserve"> Roxb. A. Chev.). </w:t>
      </w:r>
      <w:r>
        <w:rPr>
          <w:i/>
          <w:sz w:val="24"/>
        </w:rPr>
        <w:t>Journal of Basic and Applied Research International</w:t>
      </w:r>
      <w:r>
        <w:rPr>
          <w:sz w:val="24"/>
        </w:rPr>
        <w:t xml:space="preserve">, </w:t>
      </w:r>
      <w:r>
        <w:rPr>
          <w:i/>
          <w:sz w:val="24"/>
        </w:rPr>
        <w:t>32</w:t>
      </w:r>
      <w:r>
        <w:rPr>
          <w:sz w:val="24"/>
        </w:rPr>
        <w:t xml:space="preserve">(2), 86–95. </w:t>
      </w:r>
      <w:hyperlink r:id="rId16">
        <w:r>
          <w:rPr>
            <w:color w:val="0563C1"/>
            <w:sz w:val="24"/>
            <w:u w:val="single"/>
          </w:rPr>
          <w:t>https://doi.org/10.56557/jobari/2026/v32i210446</w:t>
        </w:r>
      </w:hyperlink>
    </w:p>
    <w:p w14:paraId="20DD742A" w14:textId="5A724947" w:rsidR="00C607B8" w:rsidRDefault="00000000">
      <w:pPr>
        <w:keepLines/>
        <w:spacing w:before="0" w:after="120" w:line="264" w:lineRule="auto"/>
        <w:ind w:left="720" w:hanging="720"/>
      </w:pPr>
      <w:r>
        <w:rPr>
          <w:sz w:val="24"/>
        </w:rPr>
        <w:t xml:space="preserve">Humadi, S. S. (2024). </w:t>
      </w:r>
      <w:r>
        <w:rPr>
          <w:i/>
          <w:sz w:val="24"/>
        </w:rPr>
        <w:t>Pharmacognosy laboratory manual: First semester</w:t>
      </w:r>
      <w:r>
        <w:rPr>
          <w:sz w:val="24"/>
        </w:rPr>
        <w:t xml:space="preserve">. Al-Zahrawi University College. </w:t>
      </w:r>
    </w:p>
    <w:p w14:paraId="6ABE3397" w14:textId="77777777" w:rsidR="00C607B8" w:rsidRDefault="00000000">
      <w:pPr>
        <w:keepLines/>
        <w:spacing w:before="0" w:after="120" w:line="264" w:lineRule="auto"/>
        <w:ind w:left="720" w:hanging="720"/>
      </w:pPr>
      <w:r>
        <w:rPr>
          <w:sz w:val="24"/>
        </w:rPr>
        <w:t>Jha, S., Vaibhav, V., &amp; Suneetha, V. (2013). A culinary Mahua (</w:t>
      </w:r>
      <w:r>
        <w:rPr>
          <w:i/>
          <w:sz w:val="24"/>
        </w:rPr>
        <w:t>Madhuca indica</w:t>
      </w:r>
      <w:r>
        <w:rPr>
          <w:sz w:val="24"/>
        </w:rPr>
        <w:t xml:space="preserve">) flower from Bihar, India: A potential in production of jam, alcohol for pharmacological benefits with fertilizer value. </w:t>
      </w:r>
      <w:r>
        <w:rPr>
          <w:i/>
          <w:sz w:val="24"/>
        </w:rPr>
        <w:t>International Journal of Drug Development and Research</w:t>
      </w:r>
      <w:r>
        <w:rPr>
          <w:sz w:val="24"/>
        </w:rPr>
        <w:t xml:space="preserve">, </w:t>
      </w:r>
      <w:r>
        <w:rPr>
          <w:i/>
          <w:sz w:val="24"/>
        </w:rPr>
        <w:t>5</w:t>
      </w:r>
      <w:r>
        <w:rPr>
          <w:sz w:val="24"/>
        </w:rPr>
        <w:t xml:space="preserve">(2), 362–367. </w:t>
      </w:r>
      <w:hyperlink r:id="rId17">
        <w:r>
          <w:rPr>
            <w:color w:val="0563C1"/>
            <w:sz w:val="24"/>
            <w:u w:val="single"/>
          </w:rPr>
          <w:t>https://www.ijddr.in/abstract/a-culinary-mahua-madhuca-indica--flower-from-bihar-india-arnpotential-in-production-of-jam-alcohol-for-pharmacological-benefitsrnwith-fertilizer-value-6842.html</w:t>
        </w:r>
      </w:hyperlink>
    </w:p>
    <w:p w14:paraId="1DCE1ADF" w14:textId="77777777" w:rsidR="00C607B8" w:rsidRDefault="00000000">
      <w:pPr>
        <w:keepLines/>
        <w:spacing w:before="0" w:after="120" w:line="264" w:lineRule="auto"/>
        <w:ind w:left="720" w:hanging="720"/>
      </w:pPr>
      <w:r>
        <w:rPr>
          <w:sz w:val="24"/>
        </w:rPr>
        <w:t xml:space="preserve">Krishnaiah, D., Devi, T., Bono, A., &amp; Sarbatly, R. (2009). Studies on phytochemical constituents of six Malaysian medicinal plants. </w:t>
      </w:r>
      <w:r>
        <w:rPr>
          <w:i/>
          <w:sz w:val="24"/>
        </w:rPr>
        <w:t>Journal of Medicinal Plants Research</w:t>
      </w:r>
      <w:r>
        <w:rPr>
          <w:sz w:val="24"/>
        </w:rPr>
        <w:t xml:space="preserve">, </w:t>
      </w:r>
      <w:r>
        <w:rPr>
          <w:i/>
          <w:sz w:val="24"/>
        </w:rPr>
        <w:t>3</w:t>
      </w:r>
      <w:r>
        <w:rPr>
          <w:sz w:val="24"/>
        </w:rPr>
        <w:t xml:space="preserve">(2), 67–72. </w:t>
      </w:r>
      <w:hyperlink r:id="rId18">
        <w:r>
          <w:rPr>
            <w:color w:val="0563C1"/>
            <w:sz w:val="24"/>
            <w:u w:val="single"/>
          </w:rPr>
          <w:t>https://doi.org/10.5897/JMPR.9001153</w:t>
        </w:r>
      </w:hyperlink>
    </w:p>
    <w:p w14:paraId="06E9AFE3" w14:textId="77777777" w:rsidR="00C607B8" w:rsidRDefault="00000000">
      <w:pPr>
        <w:keepLines/>
        <w:spacing w:before="0" w:after="120" w:line="264" w:lineRule="auto"/>
        <w:ind w:left="720" w:hanging="720"/>
      </w:pPr>
      <w:r>
        <w:rPr>
          <w:sz w:val="24"/>
        </w:rPr>
        <w:lastRenderedPageBreak/>
        <w:t xml:space="preserve">Mattioli, R., Francioso, A., Mosca, L., &amp; Silva, P. (2020). Anthocyanins: A comprehensive review of their chemical properties and health effects on cardiovascular and neurodegenerative diseases. </w:t>
      </w:r>
      <w:r>
        <w:rPr>
          <w:i/>
          <w:sz w:val="24"/>
        </w:rPr>
        <w:t>Molecules</w:t>
      </w:r>
      <w:r>
        <w:rPr>
          <w:sz w:val="24"/>
        </w:rPr>
        <w:t xml:space="preserve">, </w:t>
      </w:r>
      <w:r>
        <w:rPr>
          <w:i/>
          <w:sz w:val="24"/>
        </w:rPr>
        <w:t>25</w:t>
      </w:r>
      <w:r>
        <w:rPr>
          <w:sz w:val="24"/>
        </w:rPr>
        <w:t xml:space="preserve">(17), Article 3809. </w:t>
      </w:r>
      <w:hyperlink r:id="rId19">
        <w:r>
          <w:rPr>
            <w:color w:val="0563C1"/>
            <w:sz w:val="24"/>
            <w:u w:val="single"/>
          </w:rPr>
          <w:t>https://doi.org/10.3390/molecules25173809</w:t>
        </w:r>
      </w:hyperlink>
    </w:p>
    <w:p w14:paraId="4E0D46E5" w14:textId="77777777" w:rsidR="00C607B8" w:rsidRDefault="00000000">
      <w:pPr>
        <w:keepLines/>
        <w:spacing w:before="0" w:after="120" w:line="264" w:lineRule="auto"/>
        <w:ind w:left="720" w:hanging="720"/>
      </w:pPr>
      <w:r>
        <w:rPr>
          <w:sz w:val="24"/>
        </w:rPr>
        <w:t>Mishra, A., &amp; Poonia, A. (2019). Mahua (</w:t>
      </w:r>
      <w:r>
        <w:rPr>
          <w:i/>
          <w:sz w:val="24"/>
        </w:rPr>
        <w:t>Madhuca longifolia</w:t>
      </w:r>
      <w:r>
        <w:rPr>
          <w:sz w:val="24"/>
        </w:rPr>
        <w:t xml:space="preserve">) flowers: Review on processing and biological properties. </w:t>
      </w:r>
      <w:r>
        <w:rPr>
          <w:i/>
          <w:sz w:val="24"/>
        </w:rPr>
        <w:t>Nutrition &amp; Food Science</w:t>
      </w:r>
      <w:r>
        <w:rPr>
          <w:sz w:val="24"/>
        </w:rPr>
        <w:t xml:space="preserve">, </w:t>
      </w:r>
      <w:r>
        <w:rPr>
          <w:i/>
          <w:sz w:val="24"/>
        </w:rPr>
        <w:t>49</w:t>
      </w:r>
      <w:r>
        <w:rPr>
          <w:sz w:val="24"/>
        </w:rPr>
        <w:t xml:space="preserve">(6), 1153–1163. </w:t>
      </w:r>
      <w:hyperlink r:id="rId20">
        <w:r>
          <w:rPr>
            <w:color w:val="0563C1"/>
            <w:sz w:val="24"/>
            <w:u w:val="single"/>
          </w:rPr>
          <w:t>https://doi.org/10.1108/NFS-12-2018-0358</w:t>
        </w:r>
      </w:hyperlink>
    </w:p>
    <w:p w14:paraId="6E659834" w14:textId="77777777" w:rsidR="00C607B8" w:rsidRDefault="00000000">
      <w:pPr>
        <w:keepLines/>
        <w:spacing w:before="0" w:after="120" w:line="264" w:lineRule="auto"/>
        <w:ind w:left="720" w:hanging="720"/>
      </w:pPr>
      <w:r>
        <w:rPr>
          <w:sz w:val="24"/>
        </w:rPr>
        <w:t>Mishra, M., Sahoo, D. R., Priyadarshini, A., &amp; Naik, P. K. (2026). UPLC-Q-TOF-tandem mass spectrometry based phytochemical profiling of mahua flowers (</w:t>
      </w:r>
      <w:r>
        <w:rPr>
          <w:i/>
          <w:sz w:val="24"/>
        </w:rPr>
        <w:t>Madhuca longifolia var. latifolia</w:t>
      </w:r>
      <w:r>
        <w:rPr>
          <w:sz w:val="24"/>
        </w:rPr>
        <w:t xml:space="preserve"> (Roxb.) A. Chev.) with assessment of antibacterial and antibiofilm efficacy. </w:t>
      </w:r>
      <w:r>
        <w:rPr>
          <w:i/>
          <w:sz w:val="24"/>
        </w:rPr>
        <w:t>Natural Product Research</w:t>
      </w:r>
      <w:r>
        <w:rPr>
          <w:sz w:val="24"/>
        </w:rPr>
        <w:t xml:space="preserve">, 1–12. </w:t>
      </w:r>
      <w:hyperlink r:id="rId21">
        <w:r>
          <w:rPr>
            <w:color w:val="0563C1"/>
            <w:sz w:val="24"/>
            <w:u w:val="single"/>
          </w:rPr>
          <w:t>https://doi.org/10.1080/14786419.2026.2669673</w:t>
        </w:r>
      </w:hyperlink>
    </w:p>
    <w:p w14:paraId="4A8CFB00" w14:textId="77777777" w:rsidR="00C607B8" w:rsidRDefault="00000000">
      <w:pPr>
        <w:keepLines/>
        <w:spacing w:before="0" w:after="120" w:line="264" w:lineRule="auto"/>
        <w:ind w:left="720" w:hanging="720"/>
      </w:pPr>
      <w:r>
        <w:rPr>
          <w:sz w:val="24"/>
        </w:rPr>
        <w:t>Parbuntari, H., Prestica, Y., Gunawan, R., Nurman, M. N., &amp; Adella, F. (2018). Preliminary phytochemical screening (qualitative analysis) of cacao leaves (</w:t>
      </w:r>
      <w:r>
        <w:rPr>
          <w:i/>
          <w:sz w:val="24"/>
        </w:rPr>
        <w:t>Theobroma cacao</w:t>
      </w:r>
      <w:r>
        <w:rPr>
          <w:sz w:val="24"/>
        </w:rPr>
        <w:t xml:space="preserve"> L.). </w:t>
      </w:r>
      <w:r>
        <w:rPr>
          <w:i/>
          <w:sz w:val="24"/>
        </w:rPr>
        <w:t>EKSAKTA: Berkala Ilmiah Bidang MIPA</w:t>
      </w:r>
      <w:r>
        <w:rPr>
          <w:sz w:val="24"/>
        </w:rPr>
        <w:t xml:space="preserve">, </w:t>
      </w:r>
      <w:r>
        <w:rPr>
          <w:i/>
          <w:sz w:val="24"/>
        </w:rPr>
        <w:t>19</w:t>
      </w:r>
      <w:r>
        <w:rPr>
          <w:sz w:val="24"/>
        </w:rPr>
        <w:t xml:space="preserve">(2), 40–45. </w:t>
      </w:r>
      <w:hyperlink r:id="rId22">
        <w:r>
          <w:rPr>
            <w:color w:val="0563C1"/>
            <w:sz w:val="24"/>
            <w:u w:val="single"/>
          </w:rPr>
          <w:t>https://doi.org/10.24036/eksakta/vol19-iss2/142</w:t>
        </w:r>
      </w:hyperlink>
    </w:p>
    <w:p w14:paraId="1D860F6F" w14:textId="77777777" w:rsidR="00C607B8" w:rsidRDefault="00000000">
      <w:pPr>
        <w:keepLines/>
        <w:spacing w:before="0" w:after="120" w:line="264" w:lineRule="auto"/>
        <w:ind w:left="720" w:hanging="720"/>
      </w:pPr>
      <w:r>
        <w:rPr>
          <w:sz w:val="24"/>
        </w:rPr>
        <w:t xml:space="preserve">Pilone, G. J. (1985). Determination of ethanol in wine by titrimetric and spectrophotometric dichromate methods: Collaborative study. </w:t>
      </w:r>
      <w:r>
        <w:rPr>
          <w:i/>
          <w:sz w:val="24"/>
        </w:rPr>
        <w:t>Journal of Association of Official Analytical Chemists</w:t>
      </w:r>
      <w:r>
        <w:rPr>
          <w:sz w:val="24"/>
        </w:rPr>
        <w:t xml:space="preserve">, </w:t>
      </w:r>
      <w:r>
        <w:rPr>
          <w:i/>
          <w:sz w:val="24"/>
        </w:rPr>
        <w:t>68</w:t>
      </w:r>
      <w:r>
        <w:rPr>
          <w:sz w:val="24"/>
        </w:rPr>
        <w:t xml:space="preserve">(2), 188–190. </w:t>
      </w:r>
      <w:hyperlink r:id="rId23">
        <w:r>
          <w:rPr>
            <w:color w:val="0563C1"/>
            <w:sz w:val="24"/>
            <w:u w:val="single"/>
          </w:rPr>
          <w:t>https://doi.org/10.1093/jaoac/68.2.188</w:t>
        </w:r>
      </w:hyperlink>
    </w:p>
    <w:p w14:paraId="3B0AE666" w14:textId="77777777" w:rsidR="00C607B8" w:rsidRDefault="00000000">
      <w:pPr>
        <w:keepLines/>
        <w:spacing w:before="0" w:after="120" w:line="264" w:lineRule="auto"/>
        <w:ind w:left="720" w:hanging="720"/>
      </w:pPr>
      <w:r>
        <w:rPr>
          <w:sz w:val="24"/>
        </w:rPr>
        <w:t xml:space="preserve">Rajkumar, G., Jayasinghe, M. R., &amp; Sanmugarajah, V. (2021). Comparative analytical study of phytochemicals in selected antidiabetic medicinal plant seeds in Sri Lanka. </w:t>
      </w:r>
      <w:r>
        <w:rPr>
          <w:i/>
          <w:sz w:val="24"/>
        </w:rPr>
        <w:t>Pharmaceutical Sciences and Research</w:t>
      </w:r>
      <w:r>
        <w:rPr>
          <w:sz w:val="24"/>
        </w:rPr>
        <w:t xml:space="preserve">, </w:t>
      </w:r>
      <w:r>
        <w:rPr>
          <w:i/>
          <w:sz w:val="24"/>
        </w:rPr>
        <w:t>8</w:t>
      </w:r>
      <w:r>
        <w:rPr>
          <w:sz w:val="24"/>
        </w:rPr>
        <w:t xml:space="preserve">(3), 145–155. </w:t>
      </w:r>
      <w:hyperlink r:id="rId24">
        <w:r>
          <w:rPr>
            <w:color w:val="0563C1"/>
            <w:sz w:val="24"/>
            <w:u w:val="single"/>
          </w:rPr>
          <w:t>https://doi.org/10.7454/psr.v8i3.1210</w:t>
        </w:r>
      </w:hyperlink>
    </w:p>
    <w:p w14:paraId="2C359F10" w14:textId="77777777" w:rsidR="00C607B8" w:rsidRDefault="00000000">
      <w:pPr>
        <w:keepLines/>
        <w:spacing w:before="0" w:after="120" w:line="264" w:lineRule="auto"/>
        <w:ind w:left="720" w:hanging="720"/>
      </w:pPr>
      <w:r>
        <w:rPr>
          <w:sz w:val="24"/>
        </w:rPr>
        <w:t xml:space="preserve">Rehm, J. (2011). The risks associated with alcohol use and alcoholism. </w:t>
      </w:r>
      <w:r>
        <w:rPr>
          <w:i/>
          <w:sz w:val="24"/>
        </w:rPr>
        <w:t>Alcohol Research &amp; Health</w:t>
      </w:r>
      <w:r>
        <w:rPr>
          <w:sz w:val="24"/>
        </w:rPr>
        <w:t xml:space="preserve">, </w:t>
      </w:r>
      <w:r>
        <w:rPr>
          <w:i/>
          <w:sz w:val="24"/>
        </w:rPr>
        <w:t>34</w:t>
      </w:r>
      <w:r>
        <w:rPr>
          <w:sz w:val="24"/>
        </w:rPr>
        <w:t xml:space="preserve">(2), 135–143. </w:t>
      </w:r>
      <w:hyperlink r:id="rId25">
        <w:r>
          <w:rPr>
            <w:color w:val="0563C1"/>
            <w:sz w:val="24"/>
            <w:u w:val="single"/>
          </w:rPr>
          <w:t>https://pubmed.ncbi.nlm.nih.gov/22330211/</w:t>
        </w:r>
      </w:hyperlink>
    </w:p>
    <w:p w14:paraId="2023F1A5" w14:textId="77777777" w:rsidR="00C607B8" w:rsidRDefault="00000000">
      <w:pPr>
        <w:keepLines/>
        <w:spacing w:before="0" w:after="120" w:line="264" w:lineRule="auto"/>
        <w:ind w:left="720" w:hanging="720"/>
      </w:pPr>
      <w:r>
        <w:rPr>
          <w:sz w:val="24"/>
        </w:rPr>
        <w:t xml:space="preserve">Saif, M., Varma, R., Kant, R., &amp; Gupta, R. K. (2020). </w:t>
      </w:r>
      <w:r>
        <w:rPr>
          <w:i/>
          <w:sz w:val="24"/>
        </w:rPr>
        <w:t>Madhuca longifolia</w:t>
      </w:r>
      <w:r>
        <w:rPr>
          <w:sz w:val="24"/>
        </w:rPr>
        <w:t xml:space="preserve"> (Mahua): A comprehensive ethno pharmacological review. </w:t>
      </w:r>
      <w:r>
        <w:rPr>
          <w:i/>
          <w:sz w:val="24"/>
        </w:rPr>
        <w:t>International Journal of Chemical Studies</w:t>
      </w:r>
      <w:r>
        <w:rPr>
          <w:sz w:val="24"/>
        </w:rPr>
        <w:t xml:space="preserve">, </w:t>
      </w:r>
      <w:r>
        <w:rPr>
          <w:i/>
          <w:sz w:val="24"/>
        </w:rPr>
        <w:t>8</w:t>
      </w:r>
      <w:r>
        <w:rPr>
          <w:sz w:val="24"/>
        </w:rPr>
        <w:t xml:space="preserve">(2), 172–175. </w:t>
      </w:r>
      <w:hyperlink r:id="rId26">
        <w:r>
          <w:rPr>
            <w:color w:val="0563C1"/>
            <w:sz w:val="24"/>
            <w:u w:val="single"/>
          </w:rPr>
          <w:t>https://doi.org/10.22271/chemi.2020.v8.i2c.8762</w:t>
        </w:r>
      </w:hyperlink>
    </w:p>
    <w:p w14:paraId="1DFA0FB3" w14:textId="77777777" w:rsidR="00C607B8" w:rsidRDefault="00000000">
      <w:pPr>
        <w:keepLines/>
        <w:spacing w:before="0" w:after="120" w:line="264" w:lineRule="auto"/>
        <w:ind w:left="720" w:hanging="720"/>
      </w:pPr>
      <w:r>
        <w:rPr>
          <w:sz w:val="24"/>
        </w:rPr>
        <w:t xml:space="preserve">Satbhai, R., Rathod, R., &amp; Rajput, A. (2025). Mahua flower blended wines with fruitful twists. </w:t>
      </w:r>
      <w:r>
        <w:rPr>
          <w:i/>
          <w:sz w:val="24"/>
        </w:rPr>
        <w:t>Indian Journal of Agricultural Biochemistry</w:t>
      </w:r>
      <w:r>
        <w:rPr>
          <w:sz w:val="24"/>
        </w:rPr>
        <w:t xml:space="preserve">, </w:t>
      </w:r>
      <w:r>
        <w:rPr>
          <w:i/>
          <w:sz w:val="24"/>
        </w:rPr>
        <w:t>38</w:t>
      </w:r>
      <w:r>
        <w:rPr>
          <w:sz w:val="24"/>
        </w:rPr>
        <w:t xml:space="preserve">(2), 153–159. </w:t>
      </w:r>
      <w:hyperlink r:id="rId27">
        <w:r>
          <w:rPr>
            <w:color w:val="0563C1"/>
            <w:sz w:val="24"/>
            <w:u w:val="single"/>
          </w:rPr>
          <w:t>https://doi.org/10.5958/0974-4479.2025.00026.6</w:t>
        </w:r>
      </w:hyperlink>
    </w:p>
    <w:p w14:paraId="1D3907D1" w14:textId="77777777" w:rsidR="00C607B8" w:rsidRDefault="00000000">
      <w:pPr>
        <w:keepLines/>
        <w:spacing w:before="0" w:after="120" w:line="264" w:lineRule="auto"/>
        <w:ind w:left="720" w:hanging="720"/>
      </w:pPr>
      <w:r>
        <w:rPr>
          <w:sz w:val="24"/>
        </w:rPr>
        <w:t xml:space="preserve">Shaikh, J. R., &amp; Patil, M. K. (2020). Qualitative tests for preliminary phytochemical screening: An overview. </w:t>
      </w:r>
      <w:r>
        <w:rPr>
          <w:i/>
          <w:sz w:val="24"/>
        </w:rPr>
        <w:t>International Journal of Chemical Studies</w:t>
      </w:r>
      <w:r>
        <w:rPr>
          <w:sz w:val="24"/>
        </w:rPr>
        <w:t xml:space="preserve">, </w:t>
      </w:r>
      <w:r>
        <w:rPr>
          <w:i/>
          <w:sz w:val="24"/>
        </w:rPr>
        <w:t>8</w:t>
      </w:r>
      <w:r>
        <w:rPr>
          <w:sz w:val="24"/>
        </w:rPr>
        <w:t xml:space="preserve">(2), 603–608. </w:t>
      </w:r>
      <w:hyperlink r:id="rId28">
        <w:r>
          <w:rPr>
            <w:color w:val="0563C1"/>
            <w:sz w:val="24"/>
            <w:u w:val="single"/>
          </w:rPr>
          <w:t>https://doi.org/10.22271/chemi.2020.v8.i2i.8834</w:t>
        </w:r>
      </w:hyperlink>
    </w:p>
    <w:p w14:paraId="2FEDA2D6" w14:textId="77777777" w:rsidR="00C607B8" w:rsidRDefault="00000000">
      <w:pPr>
        <w:keepLines/>
        <w:spacing w:before="0" w:after="120" w:line="264" w:lineRule="auto"/>
        <w:ind w:left="720" w:hanging="720"/>
      </w:pPr>
      <w:r>
        <w:rPr>
          <w:sz w:val="24"/>
        </w:rPr>
        <w:t>Shende, S. D., Wankhade, B. R., Atkare, V. G., &amp; Motghare, A. B. (2024). Study on sensory evaluation and chemical changes occurred in Mahua (</w:t>
      </w:r>
      <w:r>
        <w:rPr>
          <w:i/>
          <w:sz w:val="24"/>
        </w:rPr>
        <w:t>Madhuca longifolia</w:t>
      </w:r>
      <w:r>
        <w:rPr>
          <w:sz w:val="24"/>
        </w:rPr>
        <w:t xml:space="preserve">) flower burfi during the storage. </w:t>
      </w:r>
      <w:r>
        <w:rPr>
          <w:i/>
          <w:sz w:val="24"/>
        </w:rPr>
        <w:t>European Journal of Nutrition &amp; Food Safety</w:t>
      </w:r>
      <w:r>
        <w:rPr>
          <w:sz w:val="24"/>
        </w:rPr>
        <w:t xml:space="preserve">, </w:t>
      </w:r>
      <w:r>
        <w:rPr>
          <w:i/>
          <w:sz w:val="24"/>
        </w:rPr>
        <w:t>16</w:t>
      </w:r>
      <w:r>
        <w:rPr>
          <w:sz w:val="24"/>
        </w:rPr>
        <w:t xml:space="preserve">(4), 95–101. </w:t>
      </w:r>
      <w:hyperlink r:id="rId29">
        <w:r>
          <w:rPr>
            <w:color w:val="0563C1"/>
            <w:sz w:val="24"/>
            <w:u w:val="single"/>
          </w:rPr>
          <w:t>https://doi.org/10.9734/ejnfs/2024/v16i41411</w:t>
        </w:r>
      </w:hyperlink>
    </w:p>
    <w:p w14:paraId="4A8CB146" w14:textId="77777777" w:rsidR="00C607B8" w:rsidRDefault="00000000">
      <w:pPr>
        <w:keepLines/>
        <w:spacing w:before="0" w:after="120" w:line="264" w:lineRule="auto"/>
        <w:ind w:left="720" w:hanging="720"/>
      </w:pPr>
      <w:r>
        <w:rPr>
          <w:sz w:val="24"/>
        </w:rPr>
        <w:lastRenderedPageBreak/>
        <w:t>Singh, R. S., Mishra, B. K., Shukla, K. B., Jain, N. K., Sharma, K. C., Kumar, S., Kant, K., &amp; Ranjan, J. K. (2013). Fermentation process for alcoholic beverage production from mahua (</w:t>
      </w:r>
      <w:r>
        <w:rPr>
          <w:i/>
          <w:sz w:val="24"/>
        </w:rPr>
        <w:t>Madhuca indica</w:t>
      </w:r>
      <w:r>
        <w:rPr>
          <w:sz w:val="24"/>
        </w:rPr>
        <w:t xml:space="preserve"> J. F. Mel.) flowers. </w:t>
      </w:r>
      <w:r>
        <w:rPr>
          <w:i/>
          <w:sz w:val="24"/>
        </w:rPr>
        <w:t>African Journal of Biotechnology</w:t>
      </w:r>
      <w:r>
        <w:rPr>
          <w:sz w:val="24"/>
        </w:rPr>
        <w:t xml:space="preserve">, </w:t>
      </w:r>
      <w:r>
        <w:rPr>
          <w:i/>
          <w:sz w:val="24"/>
        </w:rPr>
        <w:t>12</w:t>
      </w:r>
      <w:r>
        <w:rPr>
          <w:sz w:val="24"/>
        </w:rPr>
        <w:t xml:space="preserve">(39), 5771–5777. </w:t>
      </w:r>
      <w:hyperlink r:id="rId30">
        <w:r>
          <w:rPr>
            <w:color w:val="0563C1"/>
            <w:sz w:val="24"/>
            <w:u w:val="single"/>
          </w:rPr>
          <w:t>https://doi.org/10.5897/AJB2013.12792</w:t>
        </w:r>
      </w:hyperlink>
    </w:p>
    <w:p w14:paraId="1279B9DA" w14:textId="77777777" w:rsidR="00C607B8" w:rsidRDefault="00000000">
      <w:pPr>
        <w:keepLines/>
        <w:spacing w:before="0" w:after="120" w:line="264" w:lineRule="auto"/>
        <w:ind w:left="720" w:hanging="720"/>
      </w:pPr>
      <w:r>
        <w:rPr>
          <w:sz w:val="24"/>
        </w:rPr>
        <w:t>Sinha, J., Singh, V., Singh, J., &amp; Rai, A. K. (2017). Phytochemistry, ethnomedical uses and future prospects of Mahua (</w:t>
      </w:r>
      <w:r>
        <w:rPr>
          <w:i/>
          <w:sz w:val="24"/>
        </w:rPr>
        <w:t>Madhuca longifolia</w:t>
      </w:r>
      <w:r>
        <w:rPr>
          <w:sz w:val="24"/>
        </w:rPr>
        <w:t xml:space="preserve">) as a food: A review. </w:t>
      </w:r>
      <w:r>
        <w:rPr>
          <w:i/>
          <w:sz w:val="24"/>
        </w:rPr>
        <w:t>Journal of Nutrition &amp; Food Sciences</w:t>
      </w:r>
      <w:r>
        <w:rPr>
          <w:sz w:val="24"/>
        </w:rPr>
        <w:t xml:space="preserve">, </w:t>
      </w:r>
      <w:r>
        <w:rPr>
          <w:i/>
          <w:sz w:val="24"/>
        </w:rPr>
        <w:t>7</w:t>
      </w:r>
      <w:r>
        <w:rPr>
          <w:sz w:val="24"/>
        </w:rPr>
        <w:t xml:space="preserve">(1), Article 573. </w:t>
      </w:r>
      <w:hyperlink r:id="rId31">
        <w:r>
          <w:rPr>
            <w:color w:val="0563C1"/>
            <w:sz w:val="24"/>
            <w:u w:val="single"/>
          </w:rPr>
          <w:t>https://doi.org/10.4172/2155-9600.1000573</w:t>
        </w:r>
      </w:hyperlink>
    </w:p>
    <w:p w14:paraId="62DB977E" w14:textId="77777777" w:rsidR="00C607B8" w:rsidRDefault="00000000">
      <w:pPr>
        <w:keepLines/>
        <w:spacing w:before="0" w:after="120" w:line="264" w:lineRule="auto"/>
        <w:ind w:left="720" w:hanging="720"/>
      </w:pPr>
      <w:r>
        <w:rPr>
          <w:sz w:val="24"/>
        </w:rPr>
        <w:t xml:space="preserve">Soloway, S., &amp; Wilen, S. H. (1952). Improved ferric chloride test for phenols. </w:t>
      </w:r>
      <w:r>
        <w:rPr>
          <w:i/>
          <w:sz w:val="24"/>
        </w:rPr>
        <w:t>Analytical Chemistry</w:t>
      </w:r>
      <w:r>
        <w:rPr>
          <w:sz w:val="24"/>
        </w:rPr>
        <w:t xml:space="preserve">, </w:t>
      </w:r>
      <w:r>
        <w:rPr>
          <w:i/>
          <w:sz w:val="24"/>
        </w:rPr>
        <w:t>24</w:t>
      </w:r>
      <w:r>
        <w:rPr>
          <w:sz w:val="24"/>
        </w:rPr>
        <w:t xml:space="preserve">(6), 979–983. </w:t>
      </w:r>
      <w:hyperlink r:id="rId32">
        <w:r>
          <w:rPr>
            <w:color w:val="0563C1"/>
            <w:sz w:val="24"/>
            <w:u w:val="single"/>
          </w:rPr>
          <w:t>https://doi.org/10.1021/ac60066a017</w:t>
        </w:r>
      </w:hyperlink>
    </w:p>
    <w:p w14:paraId="1D4F9890" w14:textId="77777777" w:rsidR="00C607B8" w:rsidRDefault="00000000">
      <w:pPr>
        <w:keepLines/>
        <w:spacing w:before="0" w:after="120" w:line="264" w:lineRule="auto"/>
        <w:ind w:left="720" w:hanging="720"/>
      </w:pPr>
      <w:r>
        <w:rPr>
          <w:sz w:val="24"/>
        </w:rPr>
        <w:t>Surve, V. D., Tompe, T., &amp; Lolge, R. (2024). Production of nutrabeverage by fermentation of mahua flower (</w:t>
      </w:r>
      <w:r>
        <w:rPr>
          <w:i/>
          <w:sz w:val="24"/>
        </w:rPr>
        <w:t>Madhuca indica</w:t>
      </w:r>
      <w:r>
        <w:rPr>
          <w:sz w:val="24"/>
        </w:rPr>
        <w:t xml:space="preserve">) extract. </w:t>
      </w:r>
      <w:r>
        <w:rPr>
          <w:i/>
          <w:sz w:val="24"/>
        </w:rPr>
        <w:t>International Journal of Advanced Biochemistry Research</w:t>
      </w:r>
      <w:r>
        <w:rPr>
          <w:sz w:val="24"/>
        </w:rPr>
        <w:t xml:space="preserve">, </w:t>
      </w:r>
      <w:r>
        <w:rPr>
          <w:i/>
          <w:sz w:val="24"/>
        </w:rPr>
        <w:t>8</w:t>
      </w:r>
      <w:r>
        <w:rPr>
          <w:sz w:val="24"/>
        </w:rPr>
        <w:t xml:space="preserve">(12), 1300–1309. </w:t>
      </w:r>
      <w:hyperlink r:id="rId33">
        <w:r>
          <w:rPr>
            <w:color w:val="0563C1"/>
            <w:sz w:val="24"/>
            <w:u w:val="single"/>
          </w:rPr>
          <w:t>https://doi.org/10.33545/26174693.2024.v8.i12p.3915</w:t>
        </w:r>
      </w:hyperlink>
    </w:p>
    <w:p w14:paraId="119C9359" w14:textId="77777777" w:rsidR="00C607B8" w:rsidRDefault="00000000">
      <w:pPr>
        <w:keepLines/>
        <w:spacing w:before="0" w:after="120" w:line="264" w:lineRule="auto"/>
        <w:ind w:left="720" w:hanging="720"/>
      </w:pPr>
      <w:r>
        <w:rPr>
          <w:sz w:val="24"/>
        </w:rPr>
        <w:t xml:space="preserve">Whitby, G. S. (1923). Some new reactions for the detection of sterols. </w:t>
      </w:r>
      <w:r>
        <w:rPr>
          <w:i/>
          <w:sz w:val="24"/>
        </w:rPr>
        <w:t>Biochemical Journal</w:t>
      </w:r>
      <w:r>
        <w:rPr>
          <w:sz w:val="24"/>
        </w:rPr>
        <w:t xml:space="preserve">, </w:t>
      </w:r>
      <w:r>
        <w:rPr>
          <w:i/>
          <w:sz w:val="24"/>
        </w:rPr>
        <w:t>17</w:t>
      </w:r>
      <w:r>
        <w:rPr>
          <w:sz w:val="24"/>
        </w:rPr>
        <w:t xml:space="preserve">(1), 5–12. </w:t>
      </w:r>
      <w:hyperlink r:id="rId34">
        <w:r>
          <w:rPr>
            <w:color w:val="0563C1"/>
            <w:sz w:val="24"/>
            <w:u w:val="single"/>
          </w:rPr>
          <w:t>https://doi.org/10.1042/BJ0170005</w:t>
        </w:r>
      </w:hyperlink>
    </w:p>
    <w:p w14:paraId="3ECD784D" w14:textId="77777777" w:rsidR="00C607B8" w:rsidRDefault="00000000">
      <w:pPr>
        <w:keepLines/>
        <w:spacing w:before="0" w:after="120" w:line="264" w:lineRule="auto"/>
        <w:ind w:left="720" w:hanging="720"/>
      </w:pPr>
      <w:r>
        <w:rPr>
          <w:sz w:val="24"/>
        </w:rPr>
        <w:t>Yadav, P., Garg, N., &amp; Diwedi, D. H. (2009). Effect of location of cultivar, fermentation temperature and additives on the physico-chemical and sensory qualities on Mahua (</w:t>
      </w:r>
      <w:r>
        <w:rPr>
          <w:i/>
          <w:sz w:val="24"/>
        </w:rPr>
        <w:t>Madhuca indica</w:t>
      </w:r>
      <w:r>
        <w:rPr>
          <w:sz w:val="24"/>
        </w:rPr>
        <w:t xml:space="preserve"> J. F. Gmel.) wine preparation. </w:t>
      </w:r>
      <w:r>
        <w:rPr>
          <w:i/>
          <w:sz w:val="24"/>
        </w:rPr>
        <w:t>Natural Product Radiance</w:t>
      </w:r>
      <w:r>
        <w:rPr>
          <w:sz w:val="24"/>
        </w:rPr>
        <w:t xml:space="preserve">, </w:t>
      </w:r>
      <w:r>
        <w:rPr>
          <w:i/>
          <w:sz w:val="24"/>
        </w:rPr>
        <w:t>8</w:t>
      </w:r>
      <w:r>
        <w:rPr>
          <w:sz w:val="24"/>
        </w:rPr>
        <w:t xml:space="preserve">(4), 406–418. </w:t>
      </w:r>
      <w:hyperlink r:id="rId35">
        <w:r>
          <w:rPr>
            <w:color w:val="0563C1"/>
            <w:sz w:val="24"/>
            <w:u w:val="single"/>
          </w:rPr>
          <w:t>https://nopr.niscpr.res.in/handle/123456789/5984</w:t>
        </w:r>
      </w:hyperlink>
    </w:p>
    <w:p w14:paraId="6B8CF9F0" w14:textId="77777777" w:rsidR="00C607B8" w:rsidRDefault="00000000">
      <w:pPr>
        <w:keepLines/>
        <w:spacing w:before="0" w:after="120" w:line="264" w:lineRule="auto"/>
        <w:ind w:left="720" w:hanging="720"/>
      </w:pPr>
      <w:r>
        <w:rPr>
          <w:sz w:val="24"/>
        </w:rPr>
        <w:t xml:space="preserve">Zoecklein, B. W., Fugelsang, K. C., Gump, B. H., &amp; Nury, F. S. (1990). </w:t>
      </w:r>
      <w:r>
        <w:rPr>
          <w:i/>
          <w:sz w:val="24"/>
        </w:rPr>
        <w:t>Production wine analysis</w:t>
      </w:r>
      <w:r>
        <w:rPr>
          <w:sz w:val="24"/>
        </w:rPr>
        <w:t xml:space="preserve">. Springer. </w:t>
      </w:r>
      <w:hyperlink r:id="rId36">
        <w:r>
          <w:rPr>
            <w:color w:val="0563C1"/>
            <w:sz w:val="24"/>
            <w:u w:val="single"/>
          </w:rPr>
          <w:t>https://doi.org/10.1007/978-1-4615-8146-8</w:t>
        </w:r>
      </w:hyperlink>
    </w:p>
    <w:sectPr w:rsidR="00C607B8" w:rsidSect="004007A1">
      <w:headerReference w:type="even" r:id="rId37"/>
      <w:headerReference w:type="default" r:id="rId38"/>
      <w:footerReference w:type="even" r:id="rId39"/>
      <w:footerReference w:type="default" r:id="rId40"/>
      <w:headerReference w:type="first" r:id="rId41"/>
      <w:footerReference w:type="first" r:id="rId42"/>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10CA1" w14:textId="77777777" w:rsidR="00D40E8C" w:rsidRDefault="00D40E8C" w:rsidP="003807C1">
      <w:pPr>
        <w:spacing w:before="0" w:after="0"/>
      </w:pPr>
      <w:r>
        <w:separator/>
      </w:r>
    </w:p>
  </w:endnote>
  <w:endnote w:type="continuationSeparator" w:id="0">
    <w:p w14:paraId="53A85746" w14:textId="77777777" w:rsidR="00D40E8C" w:rsidRDefault="00D40E8C" w:rsidP="003807C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51FD304F-E952-41AA-B61D-114A9176586B}"/>
  </w:font>
  <w:font w:name="Mangal">
    <w:panose1 w:val="00000400000000000000"/>
    <w:charset w:val="00"/>
    <w:family w:val="roman"/>
    <w:pitch w:val="variable"/>
    <w:sig w:usb0="00008003" w:usb1="00000000" w:usb2="00000000" w:usb3="00000000" w:csb0="00000001" w:csb1="00000000"/>
    <w:embedRegular r:id="rId2" w:fontKey="{7419352B-A974-4BC6-AD43-D4596E8D1D52}"/>
    <w:embedItalic r:id="rId3" w:fontKey="{FECF228D-19A8-4FB4-A46B-6504F08EE224}"/>
  </w:font>
  <w:font w:name="Calibri">
    <w:panose1 w:val="020F0502020204030204"/>
    <w:charset w:val="00"/>
    <w:family w:val="swiss"/>
    <w:pitch w:val="variable"/>
    <w:sig w:usb0="E4002EFF" w:usb1="C000247B" w:usb2="00000009" w:usb3="00000000" w:csb0="000001FF" w:csb1="00000000"/>
    <w:embedRegular r:id="rId4" w:fontKey="{B0E310B3-CD34-46BC-92B2-EFB5D6FD1F0D}"/>
  </w:font>
  <w:font w:name="Cambria">
    <w:panose1 w:val="02040503050406030204"/>
    <w:charset w:val="00"/>
    <w:family w:val="roman"/>
    <w:pitch w:val="variable"/>
    <w:sig w:usb0="E00006FF" w:usb1="420024FF" w:usb2="02000000" w:usb3="00000000" w:csb0="0000019F" w:csb1="00000000"/>
    <w:embedRegular r:id="rId5" w:fontKey="{3FAE95BE-73B4-4A5C-A4DC-32ECE696667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2C7A7" w14:textId="77777777" w:rsidR="003807C1" w:rsidRDefault="003807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EAAAA" w14:textId="77777777" w:rsidR="003807C1" w:rsidRDefault="003807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6F651" w14:textId="77777777" w:rsidR="003807C1" w:rsidRDefault="003807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2CB77" w14:textId="77777777" w:rsidR="00D40E8C" w:rsidRDefault="00D40E8C" w:rsidP="003807C1">
      <w:pPr>
        <w:spacing w:before="0" w:after="0"/>
      </w:pPr>
      <w:r>
        <w:separator/>
      </w:r>
    </w:p>
  </w:footnote>
  <w:footnote w:type="continuationSeparator" w:id="0">
    <w:p w14:paraId="2B3B7C3A" w14:textId="77777777" w:rsidR="00D40E8C" w:rsidRDefault="00D40E8C" w:rsidP="003807C1">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637CB" w14:textId="77777777" w:rsidR="003807C1" w:rsidRDefault="00000000">
    <w:pPr>
      <w:pStyle w:val="Header"/>
    </w:pPr>
    <w:r>
      <w:rPr>
        <w:noProof/>
      </w:rPr>
      <w:pict w14:anchorId="10E64C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23844"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6E658" w14:textId="77777777" w:rsidR="003807C1" w:rsidRDefault="00000000">
    <w:pPr>
      <w:pStyle w:val="Header"/>
    </w:pPr>
    <w:r>
      <w:rPr>
        <w:noProof/>
      </w:rPr>
      <w:pict w14:anchorId="6E1AEF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23845"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82940" w14:textId="77777777" w:rsidR="003807C1" w:rsidRDefault="00000000">
    <w:pPr>
      <w:pStyle w:val="Header"/>
    </w:pPr>
    <w:r>
      <w:rPr>
        <w:noProof/>
      </w:rPr>
      <w:pict w14:anchorId="1A5E85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23843"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36517"/>
    <w:multiLevelType w:val="hybridMultilevel"/>
    <w:tmpl w:val="DC6A8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3D3256"/>
    <w:multiLevelType w:val="multilevel"/>
    <w:tmpl w:val="8C68117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766A20AB"/>
    <w:multiLevelType w:val="hybridMultilevel"/>
    <w:tmpl w:val="4D60C0D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3793239">
    <w:abstractNumId w:val="1"/>
  </w:num>
  <w:num w:numId="2" w16cid:durableId="1592472861">
    <w:abstractNumId w:val="0"/>
  </w:num>
  <w:num w:numId="3" w16cid:durableId="5712359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007A1"/>
    <w:rsid w:val="00004603"/>
    <w:rsid w:val="0002191E"/>
    <w:rsid w:val="000262F0"/>
    <w:rsid w:val="00053379"/>
    <w:rsid w:val="0010575F"/>
    <w:rsid w:val="001F4253"/>
    <w:rsid w:val="0020016F"/>
    <w:rsid w:val="00295704"/>
    <w:rsid w:val="003551D1"/>
    <w:rsid w:val="003807C1"/>
    <w:rsid w:val="003F5B00"/>
    <w:rsid w:val="004007A1"/>
    <w:rsid w:val="00545C65"/>
    <w:rsid w:val="0064073D"/>
    <w:rsid w:val="00697B52"/>
    <w:rsid w:val="006A5659"/>
    <w:rsid w:val="006C54EF"/>
    <w:rsid w:val="00754B92"/>
    <w:rsid w:val="00830E22"/>
    <w:rsid w:val="00834953"/>
    <w:rsid w:val="00912F11"/>
    <w:rsid w:val="009B64D8"/>
    <w:rsid w:val="009E508A"/>
    <w:rsid w:val="009F7DD3"/>
    <w:rsid w:val="00AB04B1"/>
    <w:rsid w:val="00B81888"/>
    <w:rsid w:val="00B933FF"/>
    <w:rsid w:val="00BD4996"/>
    <w:rsid w:val="00C37615"/>
    <w:rsid w:val="00C607B8"/>
    <w:rsid w:val="00D40E8C"/>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2F519"/>
  <w15:docId w15:val="{C00C0492-D1E7-405C-89A8-AC1723DD6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i-IN"/>
      </w:rPr>
    </w:rPrDefault>
    <w:pPrDefault>
      <w:pPr>
        <w:spacing w:before="144" w:after="7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62F0"/>
  </w:style>
  <w:style w:type="paragraph" w:styleId="Heading1">
    <w:name w:val="heading 1"/>
    <w:basedOn w:val="Normal1"/>
    <w:next w:val="Normal1"/>
    <w:rsid w:val="004007A1"/>
    <w:pPr>
      <w:pBdr>
        <w:top w:val="nil"/>
        <w:left w:val="nil"/>
        <w:bottom w:val="nil"/>
        <w:right w:val="nil"/>
        <w:between w:val="nil"/>
      </w:pBdr>
      <w:outlineLvl w:val="0"/>
    </w:pPr>
    <w:rPr>
      <w:color w:val="2E74B5"/>
      <w:sz w:val="32"/>
      <w:szCs w:val="32"/>
    </w:rPr>
  </w:style>
  <w:style w:type="paragraph" w:styleId="Heading2">
    <w:name w:val="heading 2"/>
    <w:basedOn w:val="Normal1"/>
    <w:next w:val="Normal1"/>
    <w:rsid w:val="004007A1"/>
    <w:pPr>
      <w:pBdr>
        <w:top w:val="nil"/>
        <w:left w:val="nil"/>
        <w:bottom w:val="nil"/>
        <w:right w:val="nil"/>
        <w:between w:val="nil"/>
      </w:pBdr>
      <w:outlineLvl w:val="1"/>
    </w:pPr>
    <w:rPr>
      <w:color w:val="2E74B5"/>
      <w:sz w:val="26"/>
      <w:szCs w:val="26"/>
    </w:rPr>
  </w:style>
  <w:style w:type="paragraph" w:styleId="Heading3">
    <w:name w:val="heading 3"/>
    <w:basedOn w:val="Normal1"/>
    <w:next w:val="Normal1"/>
    <w:rsid w:val="004007A1"/>
    <w:pPr>
      <w:pBdr>
        <w:top w:val="nil"/>
        <w:left w:val="nil"/>
        <w:bottom w:val="nil"/>
        <w:right w:val="nil"/>
        <w:between w:val="nil"/>
      </w:pBdr>
      <w:outlineLvl w:val="2"/>
    </w:pPr>
    <w:rPr>
      <w:color w:val="1F4D78"/>
      <w:sz w:val="24"/>
      <w:szCs w:val="24"/>
    </w:rPr>
  </w:style>
  <w:style w:type="paragraph" w:styleId="Heading4">
    <w:name w:val="heading 4"/>
    <w:basedOn w:val="Normal1"/>
    <w:next w:val="Normal1"/>
    <w:rsid w:val="004007A1"/>
    <w:pPr>
      <w:pBdr>
        <w:top w:val="nil"/>
        <w:left w:val="nil"/>
        <w:bottom w:val="nil"/>
        <w:right w:val="nil"/>
        <w:between w:val="nil"/>
      </w:pBdr>
      <w:outlineLvl w:val="3"/>
    </w:pPr>
    <w:rPr>
      <w:i/>
      <w:iCs/>
      <w:color w:val="2E74B5"/>
    </w:rPr>
  </w:style>
  <w:style w:type="paragraph" w:styleId="Heading5">
    <w:name w:val="heading 5"/>
    <w:basedOn w:val="Normal1"/>
    <w:next w:val="Normal1"/>
    <w:rsid w:val="004007A1"/>
    <w:pPr>
      <w:pBdr>
        <w:top w:val="nil"/>
        <w:left w:val="nil"/>
        <w:bottom w:val="nil"/>
        <w:right w:val="nil"/>
        <w:between w:val="nil"/>
      </w:pBdr>
      <w:outlineLvl w:val="4"/>
    </w:pPr>
    <w:rPr>
      <w:color w:val="2E74B5"/>
    </w:rPr>
  </w:style>
  <w:style w:type="paragraph" w:styleId="Heading6">
    <w:name w:val="heading 6"/>
    <w:basedOn w:val="Normal1"/>
    <w:next w:val="Normal1"/>
    <w:rsid w:val="004007A1"/>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4007A1"/>
    <w:tblPr>
      <w:tblCellMar>
        <w:top w:w="100" w:type="dxa"/>
        <w:left w:w="100" w:type="dxa"/>
        <w:bottom w:w="100" w:type="dxa"/>
        <w:right w:w="100" w:type="dxa"/>
      </w:tblCellMar>
    </w:tblPr>
  </w:style>
  <w:style w:type="paragraph" w:customStyle="1" w:styleId="Normal1">
    <w:name w:val="Normal1"/>
    <w:rsid w:val="004007A1"/>
  </w:style>
  <w:style w:type="paragraph" w:styleId="Title">
    <w:name w:val="Title"/>
    <w:basedOn w:val="Normal1"/>
    <w:next w:val="Normal1"/>
    <w:rsid w:val="004007A1"/>
    <w:pPr>
      <w:pBdr>
        <w:top w:val="nil"/>
        <w:left w:val="nil"/>
        <w:bottom w:val="nil"/>
        <w:right w:val="nil"/>
        <w:between w:val="nil"/>
      </w:pBdr>
    </w:pPr>
    <w:rPr>
      <w:color w:val="000000"/>
      <w:sz w:val="56"/>
      <w:szCs w:val="56"/>
    </w:rPr>
  </w:style>
  <w:style w:type="paragraph" w:styleId="Subtitle">
    <w:name w:val="Subtitle"/>
    <w:basedOn w:val="Normal1"/>
    <w:next w:val="Normal1"/>
    <w:rsid w:val="004007A1"/>
    <w:pPr>
      <w:keepNext/>
      <w:keepLines/>
      <w:spacing w:before="360" w:after="80"/>
    </w:pPr>
    <w:rPr>
      <w:rFonts w:ascii="Georgia" w:eastAsia="Georgia" w:hAnsi="Georgia" w:cs="Georgia"/>
      <w:i/>
      <w:iCs/>
      <w:color w:val="666666"/>
      <w:sz w:val="48"/>
      <w:szCs w:val="48"/>
    </w:rPr>
  </w:style>
  <w:style w:type="table" w:customStyle="1" w:styleId="a">
    <w:basedOn w:val="TableNormal0"/>
    <w:rsid w:val="004007A1"/>
    <w:tblPr>
      <w:tblStyleRowBandSize w:val="1"/>
      <w:tblStyleColBandSize w:val="1"/>
      <w:tblCellMar>
        <w:top w:w="0" w:type="dxa"/>
        <w:left w:w="115" w:type="dxa"/>
        <w:bottom w:w="0" w:type="dxa"/>
        <w:right w:w="115" w:type="dxa"/>
      </w:tblCellMar>
    </w:tblPr>
  </w:style>
  <w:style w:type="table" w:customStyle="1" w:styleId="a0">
    <w:basedOn w:val="TableNormal0"/>
    <w:rsid w:val="004007A1"/>
    <w:tblPr>
      <w:tblStyleRowBandSize w:val="1"/>
      <w:tblStyleColBandSize w:val="1"/>
      <w:tblCellMar>
        <w:top w:w="0" w:type="dxa"/>
        <w:left w:w="115" w:type="dxa"/>
        <w:bottom w:w="0" w:type="dxa"/>
        <w:right w:w="115" w:type="dxa"/>
      </w:tblCellMar>
    </w:tblPr>
  </w:style>
  <w:style w:type="table" w:customStyle="1" w:styleId="a1">
    <w:basedOn w:val="TableNormal0"/>
    <w:rsid w:val="004007A1"/>
    <w:tblPr>
      <w:tblStyleRowBandSize w:val="1"/>
      <w:tblStyleColBandSize w:val="1"/>
      <w:tblCellMar>
        <w:top w:w="0" w:type="dxa"/>
        <w:left w:w="115" w:type="dxa"/>
        <w:bottom w:w="0" w:type="dxa"/>
        <w:right w:w="115" w:type="dxa"/>
      </w:tblCellMar>
    </w:tblPr>
  </w:style>
  <w:style w:type="table" w:customStyle="1" w:styleId="a2">
    <w:basedOn w:val="TableNormal0"/>
    <w:rsid w:val="004007A1"/>
    <w:tblPr>
      <w:tblStyleRowBandSize w:val="1"/>
      <w:tblStyleColBandSize w:val="1"/>
      <w:tblCellMar>
        <w:top w:w="0" w:type="dxa"/>
        <w:left w:w="115" w:type="dxa"/>
        <w:bottom w:w="0" w:type="dxa"/>
        <w:right w:w="115" w:type="dxa"/>
      </w:tblCellMar>
    </w:tblPr>
  </w:style>
  <w:style w:type="character" w:styleId="Hyperlink">
    <w:name w:val="Hyperlink"/>
    <w:basedOn w:val="DefaultParagraphFont"/>
    <w:uiPriority w:val="99"/>
    <w:unhideWhenUsed/>
    <w:rsid w:val="00697B52"/>
    <w:rPr>
      <w:color w:val="0000FF" w:themeColor="hyperlink"/>
      <w:u w:val="single"/>
    </w:rPr>
  </w:style>
  <w:style w:type="character" w:customStyle="1" w:styleId="UnresolvedMention1">
    <w:name w:val="Unresolved Mention1"/>
    <w:basedOn w:val="DefaultParagraphFont"/>
    <w:uiPriority w:val="99"/>
    <w:semiHidden/>
    <w:unhideWhenUsed/>
    <w:rsid w:val="00697B52"/>
    <w:rPr>
      <w:color w:val="605E5C"/>
      <w:shd w:val="clear" w:color="auto" w:fill="E1DFDD"/>
    </w:rPr>
  </w:style>
  <w:style w:type="paragraph" w:styleId="Header">
    <w:name w:val="header"/>
    <w:basedOn w:val="Normal"/>
    <w:link w:val="HeaderChar"/>
    <w:uiPriority w:val="99"/>
    <w:unhideWhenUsed/>
    <w:rsid w:val="003807C1"/>
    <w:pPr>
      <w:tabs>
        <w:tab w:val="center" w:pos="4513"/>
        <w:tab w:val="right" w:pos="9026"/>
      </w:tabs>
      <w:spacing w:before="0" w:after="0"/>
    </w:pPr>
    <w:rPr>
      <w:rFonts w:cs="Mangal"/>
      <w:szCs w:val="18"/>
    </w:rPr>
  </w:style>
  <w:style w:type="character" w:customStyle="1" w:styleId="HeaderChar">
    <w:name w:val="Header Char"/>
    <w:basedOn w:val="DefaultParagraphFont"/>
    <w:link w:val="Header"/>
    <w:uiPriority w:val="99"/>
    <w:rsid w:val="003807C1"/>
    <w:rPr>
      <w:rFonts w:cs="Mangal"/>
      <w:szCs w:val="18"/>
    </w:rPr>
  </w:style>
  <w:style w:type="paragraph" w:styleId="Footer">
    <w:name w:val="footer"/>
    <w:basedOn w:val="Normal"/>
    <w:link w:val="FooterChar"/>
    <w:uiPriority w:val="99"/>
    <w:unhideWhenUsed/>
    <w:rsid w:val="003807C1"/>
    <w:pPr>
      <w:tabs>
        <w:tab w:val="center" w:pos="4513"/>
        <w:tab w:val="right" w:pos="9026"/>
      </w:tabs>
      <w:spacing w:before="0" w:after="0"/>
    </w:pPr>
    <w:rPr>
      <w:rFonts w:cs="Mangal"/>
      <w:szCs w:val="18"/>
    </w:rPr>
  </w:style>
  <w:style w:type="character" w:customStyle="1" w:styleId="FooterChar">
    <w:name w:val="Footer Char"/>
    <w:basedOn w:val="DefaultParagraphFont"/>
    <w:link w:val="Footer"/>
    <w:uiPriority w:val="99"/>
    <w:rsid w:val="003807C1"/>
    <w:rPr>
      <w:rFonts w:cs="Mangal"/>
      <w:szCs w:val="18"/>
    </w:rPr>
  </w:style>
  <w:style w:type="character" w:styleId="Strong">
    <w:name w:val="Strong"/>
    <w:basedOn w:val="DefaultParagraphFont"/>
    <w:uiPriority w:val="22"/>
    <w:qFormat/>
    <w:rsid w:val="009B64D8"/>
    <w:rPr>
      <w:b/>
      <w:bCs/>
    </w:rPr>
  </w:style>
  <w:style w:type="character" w:styleId="Emphasis">
    <w:name w:val="Emphasis"/>
    <w:basedOn w:val="DefaultParagraphFont"/>
    <w:uiPriority w:val="20"/>
    <w:qFormat/>
    <w:rsid w:val="009B64D8"/>
    <w:rPr>
      <w:i/>
      <w:iCs/>
    </w:rPr>
  </w:style>
  <w:style w:type="paragraph" w:styleId="ListParagraph">
    <w:name w:val="List Paragraph"/>
    <w:basedOn w:val="Normal"/>
    <w:uiPriority w:val="34"/>
    <w:qFormat/>
    <w:rsid w:val="009B64D8"/>
    <w:pPr>
      <w:ind w:left="720"/>
      <w:contextualSpacing/>
    </w:pPr>
    <w:rPr>
      <w:rFonts w:cs="Mangal"/>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15459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33945/SAMI/PCBR.2020.3.1" TargetMode="External"/><Relationship Id="rId18" Type="http://schemas.openxmlformats.org/officeDocument/2006/relationships/hyperlink" Target="https://doi.org/10.5897/JMPR.9001153" TargetMode="External"/><Relationship Id="rId26" Type="http://schemas.openxmlformats.org/officeDocument/2006/relationships/hyperlink" Target="https://doi.org/10.22271/chemi.2020.v8.i2c.8762" TargetMode="External"/><Relationship Id="rId39" Type="http://schemas.openxmlformats.org/officeDocument/2006/relationships/footer" Target="footer1.xml"/><Relationship Id="rId21" Type="http://schemas.openxmlformats.org/officeDocument/2006/relationships/hyperlink" Target="https://doi.org/10.1080/14786419.2026.2669673" TargetMode="External"/><Relationship Id="rId34" Type="http://schemas.openxmlformats.org/officeDocument/2006/relationships/hyperlink" Target="https://doi.org/10.1042/BJ0170005" TargetMode="External"/><Relationship Id="rId42" Type="http://schemas.openxmlformats.org/officeDocument/2006/relationships/footer" Target="footer3.xml"/><Relationship Id="rId7" Type="http://schemas.openxmlformats.org/officeDocument/2006/relationships/hyperlink" Target="https://doi.org/10.22214/ijraset.2024.58108" TargetMode="External"/><Relationship Id="rId2" Type="http://schemas.openxmlformats.org/officeDocument/2006/relationships/styles" Target="styles.xml"/><Relationship Id="rId16" Type="http://schemas.openxmlformats.org/officeDocument/2006/relationships/hyperlink" Target="https://doi.org/10.56557/jobari/2026/v32i210446" TargetMode="External"/><Relationship Id="rId20" Type="http://schemas.openxmlformats.org/officeDocument/2006/relationships/hyperlink" Target="https://doi.org/10.1108/NFS-12-2018-0358" TargetMode="External"/><Relationship Id="rId29" Type="http://schemas.openxmlformats.org/officeDocument/2006/relationships/hyperlink" Target="https://doi.org/10.9734/ejnfs/2024/v16i41411" TargetMode="External"/><Relationship Id="rId41"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32945/atr3818.2016" TargetMode="External"/><Relationship Id="rId24" Type="http://schemas.openxmlformats.org/officeDocument/2006/relationships/hyperlink" Target="https://doi.org/10.7454/psr.v8i3.1210" TargetMode="External"/><Relationship Id="rId32" Type="http://schemas.openxmlformats.org/officeDocument/2006/relationships/hyperlink" Target="https://doi.org/10.1021/ac60066a017"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doi.org/10.1016/j.foohum.2024.100244" TargetMode="External"/><Relationship Id="rId23" Type="http://schemas.openxmlformats.org/officeDocument/2006/relationships/hyperlink" Target="https://doi.org/10.1093/jaoac/68.2.188" TargetMode="External"/><Relationship Id="rId28" Type="http://schemas.openxmlformats.org/officeDocument/2006/relationships/hyperlink" Target="https://doi.org/10.22271/chemi.2020.v8.i2i.8834" TargetMode="External"/><Relationship Id="rId36" Type="http://schemas.openxmlformats.org/officeDocument/2006/relationships/hyperlink" Target="https://doi.org/10.1007/978-1-4615-8146-8" TargetMode="External"/><Relationship Id="rId10" Type="http://schemas.openxmlformats.org/officeDocument/2006/relationships/hyperlink" Target="https://doi.org/10.1016/j.apenergy.2009.11.018" TargetMode="External"/><Relationship Id="rId19" Type="http://schemas.openxmlformats.org/officeDocument/2006/relationships/hyperlink" Target="https://doi.org/10.3390/molecules25173809" TargetMode="External"/><Relationship Id="rId31" Type="http://schemas.openxmlformats.org/officeDocument/2006/relationships/hyperlink" Target="https://doi.org/10.4172/2155-9600.1000573"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3390/nu4070759" TargetMode="External"/><Relationship Id="rId14" Type="http://schemas.openxmlformats.org/officeDocument/2006/relationships/hyperlink" Target="https://doi.org/10.3389/fmicb.2018.01639" TargetMode="External"/><Relationship Id="rId22" Type="http://schemas.openxmlformats.org/officeDocument/2006/relationships/hyperlink" Target="https://doi.org/10.24036/eksakta/vol19-iss2/142" TargetMode="External"/><Relationship Id="rId27" Type="http://schemas.openxmlformats.org/officeDocument/2006/relationships/hyperlink" Target="https://doi.org/10.5958/0974-4479.2025.00026.6" TargetMode="External"/><Relationship Id="rId30" Type="http://schemas.openxmlformats.org/officeDocument/2006/relationships/hyperlink" Target="https://doi.org/10.5897/AJB2013.12792" TargetMode="External"/><Relationship Id="rId35" Type="http://schemas.openxmlformats.org/officeDocument/2006/relationships/hyperlink" Target="https://nopr.niscpr.res.in/handle/123456789/5984" TargetMode="External"/><Relationship Id="rId43" Type="http://schemas.openxmlformats.org/officeDocument/2006/relationships/fontTable" Target="fontTable.xml"/><Relationship Id="rId8" Type="http://schemas.openxmlformats.org/officeDocument/2006/relationships/hyperlink" Target="https://doi.org/10.1177/0958305X19852475" TargetMode="External"/><Relationship Id="rId3" Type="http://schemas.openxmlformats.org/officeDocument/2006/relationships/settings" Target="settings.xml"/><Relationship Id="rId12" Type="http://schemas.openxmlformats.org/officeDocument/2006/relationships/hyperlink" Target="https://doi.org/10.1016/S0002-8223(97)00765-7" TargetMode="External"/><Relationship Id="rId17" Type="http://schemas.openxmlformats.org/officeDocument/2006/relationships/hyperlink" Target="https://www.ijddr.in/abstract/a-culinary-mahua-madhuca-indica--flower-from-bihar-india-arnpotential-in-production-of-jam-alcohol-for-pharmacological-benefitsrnwith-fertilizer-value-6842.html" TargetMode="External"/><Relationship Id="rId25" Type="http://schemas.openxmlformats.org/officeDocument/2006/relationships/hyperlink" Target="https://pubmed.ncbi.nlm.nih.gov/22330211/" TargetMode="External"/><Relationship Id="rId33" Type="http://schemas.openxmlformats.org/officeDocument/2006/relationships/hyperlink" Target="https://doi.org/10.33545/26174693.2024.v8.i12p.3915" TargetMode="External"/><Relationship Id="rId38"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9</Pages>
  <Words>5201</Words>
  <Characters>29651</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TCS</Company>
  <LinksUpToDate>false</LinksUpToDate>
  <CharactersWithSpaces>34783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SDI 1087</cp:lastModifiedBy>
  <cp:revision>15</cp:revision>
  <dcterms:created xsi:type="dcterms:W3CDTF">2026-09-28T17:29:00Z</dcterms:created>
  <dcterms:modified xsi:type="dcterms:W3CDTF">2026-10-10T11:01:00Z</dcterms:modified>
</cp:coreProperties>
</file>