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4D7FB" w14:textId="77777777" w:rsidR="0049043C" w:rsidRPr="0049043C" w:rsidRDefault="0049043C" w:rsidP="0049043C">
      <w:pPr>
        <w:spacing w:line="240" w:lineRule="auto"/>
        <w:jc w:val="right"/>
        <w:rPr>
          <w:rFonts w:ascii="Times New Roman" w:hAnsi="Times New Roman" w:cs="Times New Roman"/>
          <w:b/>
          <w:bCs/>
          <w:i/>
          <w:iCs/>
          <w:sz w:val="36"/>
          <w:szCs w:val="36"/>
          <w:u w:val="single"/>
        </w:rPr>
      </w:pPr>
      <w:r w:rsidRPr="0049043C">
        <w:rPr>
          <w:rFonts w:ascii="Times New Roman" w:hAnsi="Times New Roman" w:cs="Times New Roman"/>
          <w:b/>
          <w:bCs/>
          <w:i/>
          <w:iCs/>
          <w:sz w:val="36"/>
          <w:szCs w:val="36"/>
          <w:u w:val="single"/>
        </w:rPr>
        <w:t>Original Research Article</w:t>
      </w:r>
    </w:p>
    <w:p w14:paraId="2A8EA79B" w14:textId="77777777" w:rsidR="008572FB" w:rsidRPr="00111D31" w:rsidRDefault="008572FB" w:rsidP="00320918">
      <w:pPr>
        <w:spacing w:line="240" w:lineRule="auto"/>
        <w:jc w:val="right"/>
        <w:rPr>
          <w:rFonts w:ascii="Times New Roman" w:hAnsi="Times New Roman" w:cs="Times New Roman"/>
          <w:b/>
          <w:bCs/>
          <w:sz w:val="36"/>
          <w:szCs w:val="36"/>
        </w:rPr>
      </w:pPr>
      <w:r w:rsidRPr="008572FB">
        <w:rPr>
          <w:rFonts w:ascii="Times New Roman" w:hAnsi="Times New Roman" w:cs="Times New Roman"/>
          <w:b/>
          <w:bCs/>
          <w:sz w:val="36"/>
          <w:szCs w:val="36"/>
        </w:rPr>
        <w:t xml:space="preserve">Exploring the </w:t>
      </w:r>
      <w:r>
        <w:rPr>
          <w:rFonts w:ascii="Times New Roman" w:hAnsi="Times New Roman" w:cs="Times New Roman"/>
          <w:b/>
          <w:bCs/>
          <w:sz w:val="36"/>
          <w:szCs w:val="36"/>
        </w:rPr>
        <w:t>P</w:t>
      </w:r>
      <w:r w:rsidRPr="008572FB">
        <w:rPr>
          <w:rFonts w:ascii="Times New Roman" w:hAnsi="Times New Roman" w:cs="Times New Roman"/>
          <w:b/>
          <w:bCs/>
          <w:sz w:val="36"/>
          <w:szCs w:val="36"/>
        </w:rPr>
        <w:t xml:space="preserve">otential of </w:t>
      </w:r>
      <w:proofErr w:type="spellStart"/>
      <w:r w:rsidRPr="008572FB">
        <w:rPr>
          <w:rFonts w:ascii="Times New Roman" w:hAnsi="Times New Roman" w:cs="Times New Roman"/>
          <w:b/>
          <w:bCs/>
          <w:i/>
          <w:iCs/>
          <w:sz w:val="36"/>
          <w:szCs w:val="36"/>
        </w:rPr>
        <w:t>Heliotropium</w:t>
      </w:r>
      <w:proofErr w:type="spellEnd"/>
      <w:r w:rsidRPr="008572FB">
        <w:rPr>
          <w:rFonts w:ascii="Times New Roman" w:hAnsi="Times New Roman" w:cs="Times New Roman"/>
          <w:b/>
          <w:bCs/>
          <w:i/>
          <w:iCs/>
          <w:sz w:val="36"/>
          <w:szCs w:val="36"/>
        </w:rPr>
        <w:t xml:space="preserve"> indicum</w:t>
      </w:r>
      <w:r w:rsidRPr="008572FB">
        <w:rPr>
          <w:rFonts w:ascii="Times New Roman" w:hAnsi="Times New Roman" w:cs="Times New Roman"/>
          <w:b/>
          <w:bCs/>
          <w:sz w:val="36"/>
          <w:szCs w:val="36"/>
        </w:rPr>
        <w:t xml:space="preserve"> </w:t>
      </w:r>
      <w:r>
        <w:rPr>
          <w:rFonts w:ascii="Times New Roman" w:hAnsi="Times New Roman" w:cs="Times New Roman"/>
          <w:b/>
          <w:bCs/>
          <w:sz w:val="36"/>
          <w:szCs w:val="36"/>
        </w:rPr>
        <w:t>A</w:t>
      </w:r>
      <w:r w:rsidRPr="008572FB">
        <w:rPr>
          <w:rFonts w:ascii="Times New Roman" w:hAnsi="Times New Roman" w:cs="Times New Roman"/>
          <w:b/>
          <w:bCs/>
          <w:sz w:val="36"/>
          <w:szCs w:val="36"/>
        </w:rPr>
        <w:t xml:space="preserve">queous and </w:t>
      </w:r>
      <w:r>
        <w:rPr>
          <w:rFonts w:ascii="Times New Roman" w:hAnsi="Times New Roman" w:cs="Times New Roman"/>
          <w:b/>
          <w:bCs/>
          <w:sz w:val="36"/>
          <w:szCs w:val="36"/>
        </w:rPr>
        <w:t>E</w:t>
      </w:r>
      <w:r w:rsidRPr="008572FB">
        <w:rPr>
          <w:rFonts w:ascii="Times New Roman" w:hAnsi="Times New Roman" w:cs="Times New Roman"/>
          <w:b/>
          <w:bCs/>
          <w:sz w:val="36"/>
          <w:szCs w:val="36"/>
        </w:rPr>
        <w:t xml:space="preserve">thanolic </w:t>
      </w:r>
      <w:r>
        <w:rPr>
          <w:rFonts w:ascii="Times New Roman" w:hAnsi="Times New Roman" w:cs="Times New Roman"/>
          <w:b/>
          <w:bCs/>
          <w:sz w:val="36"/>
          <w:szCs w:val="36"/>
        </w:rPr>
        <w:t>L</w:t>
      </w:r>
      <w:r w:rsidRPr="008572FB">
        <w:rPr>
          <w:rFonts w:ascii="Times New Roman" w:hAnsi="Times New Roman" w:cs="Times New Roman"/>
          <w:b/>
          <w:bCs/>
          <w:sz w:val="36"/>
          <w:szCs w:val="36"/>
        </w:rPr>
        <w:t xml:space="preserve">eaf </w:t>
      </w:r>
      <w:r>
        <w:rPr>
          <w:rFonts w:ascii="Times New Roman" w:hAnsi="Times New Roman" w:cs="Times New Roman"/>
          <w:b/>
          <w:bCs/>
          <w:sz w:val="36"/>
          <w:szCs w:val="36"/>
        </w:rPr>
        <w:t>E</w:t>
      </w:r>
      <w:r w:rsidRPr="008572FB">
        <w:rPr>
          <w:rFonts w:ascii="Times New Roman" w:hAnsi="Times New Roman" w:cs="Times New Roman"/>
          <w:b/>
          <w:bCs/>
          <w:sz w:val="36"/>
          <w:szCs w:val="36"/>
        </w:rPr>
        <w:t xml:space="preserve">xtracts as </w:t>
      </w:r>
      <w:r>
        <w:rPr>
          <w:rFonts w:ascii="Times New Roman" w:hAnsi="Times New Roman" w:cs="Times New Roman"/>
          <w:b/>
          <w:bCs/>
          <w:sz w:val="36"/>
          <w:szCs w:val="36"/>
        </w:rPr>
        <w:t>N</w:t>
      </w:r>
      <w:r w:rsidRPr="008572FB">
        <w:rPr>
          <w:rFonts w:ascii="Times New Roman" w:hAnsi="Times New Roman" w:cs="Times New Roman"/>
          <w:b/>
          <w:bCs/>
          <w:sz w:val="36"/>
          <w:szCs w:val="36"/>
        </w:rPr>
        <w:t xml:space="preserve">ovel </w:t>
      </w:r>
      <w:r>
        <w:rPr>
          <w:rFonts w:ascii="Times New Roman" w:hAnsi="Times New Roman" w:cs="Times New Roman"/>
          <w:b/>
          <w:bCs/>
          <w:sz w:val="36"/>
          <w:szCs w:val="36"/>
        </w:rPr>
        <w:t>A</w:t>
      </w:r>
      <w:r w:rsidRPr="008572FB">
        <w:rPr>
          <w:rFonts w:ascii="Times New Roman" w:hAnsi="Times New Roman" w:cs="Times New Roman"/>
          <w:b/>
          <w:bCs/>
          <w:sz w:val="36"/>
          <w:szCs w:val="36"/>
        </w:rPr>
        <w:t xml:space="preserve">ntioxidant and </w:t>
      </w:r>
      <w:r>
        <w:rPr>
          <w:rFonts w:ascii="Times New Roman" w:hAnsi="Times New Roman" w:cs="Times New Roman"/>
          <w:b/>
          <w:bCs/>
          <w:sz w:val="36"/>
          <w:szCs w:val="36"/>
        </w:rPr>
        <w:t>A</w:t>
      </w:r>
      <w:r w:rsidRPr="008572FB">
        <w:rPr>
          <w:rFonts w:ascii="Times New Roman" w:hAnsi="Times New Roman" w:cs="Times New Roman"/>
          <w:b/>
          <w:bCs/>
          <w:sz w:val="36"/>
          <w:szCs w:val="36"/>
        </w:rPr>
        <w:t xml:space="preserve">nti-inflammatory </w:t>
      </w:r>
      <w:r w:rsidR="00F16AA8">
        <w:rPr>
          <w:rFonts w:ascii="Times New Roman" w:hAnsi="Times New Roman" w:cs="Times New Roman"/>
          <w:b/>
          <w:bCs/>
          <w:sz w:val="36"/>
          <w:szCs w:val="36"/>
        </w:rPr>
        <w:t>A</w:t>
      </w:r>
      <w:r w:rsidRPr="008572FB">
        <w:rPr>
          <w:rFonts w:ascii="Times New Roman" w:hAnsi="Times New Roman" w:cs="Times New Roman"/>
          <w:b/>
          <w:bCs/>
          <w:sz w:val="36"/>
          <w:szCs w:val="36"/>
        </w:rPr>
        <w:t xml:space="preserve">gents: </w:t>
      </w:r>
      <w:r>
        <w:rPr>
          <w:rFonts w:ascii="Times New Roman" w:hAnsi="Times New Roman" w:cs="Times New Roman"/>
          <w:b/>
          <w:bCs/>
          <w:sz w:val="36"/>
          <w:szCs w:val="36"/>
        </w:rPr>
        <w:t>A</w:t>
      </w:r>
      <w:r w:rsidRPr="008572FB">
        <w:rPr>
          <w:rFonts w:ascii="Times New Roman" w:hAnsi="Times New Roman" w:cs="Times New Roman"/>
          <w:b/>
          <w:bCs/>
          <w:sz w:val="36"/>
          <w:szCs w:val="36"/>
        </w:rPr>
        <w:t xml:space="preserve"> </w:t>
      </w:r>
      <w:r>
        <w:rPr>
          <w:rFonts w:ascii="Times New Roman" w:hAnsi="Times New Roman" w:cs="Times New Roman"/>
          <w:b/>
          <w:bCs/>
          <w:sz w:val="36"/>
          <w:szCs w:val="36"/>
        </w:rPr>
        <w:t>C</w:t>
      </w:r>
      <w:r w:rsidRPr="008572FB">
        <w:rPr>
          <w:rFonts w:ascii="Times New Roman" w:hAnsi="Times New Roman" w:cs="Times New Roman"/>
          <w:b/>
          <w:bCs/>
          <w:sz w:val="36"/>
          <w:szCs w:val="36"/>
        </w:rPr>
        <w:t xml:space="preserve">omparative </w:t>
      </w:r>
      <w:r>
        <w:rPr>
          <w:rFonts w:ascii="Times New Roman" w:hAnsi="Times New Roman" w:cs="Times New Roman"/>
          <w:b/>
          <w:bCs/>
          <w:i/>
          <w:iCs/>
          <w:sz w:val="36"/>
          <w:szCs w:val="36"/>
        </w:rPr>
        <w:t>I</w:t>
      </w:r>
      <w:r w:rsidRPr="008572FB">
        <w:rPr>
          <w:rFonts w:ascii="Times New Roman" w:hAnsi="Times New Roman" w:cs="Times New Roman"/>
          <w:b/>
          <w:bCs/>
          <w:i/>
          <w:iCs/>
          <w:sz w:val="36"/>
          <w:szCs w:val="36"/>
        </w:rPr>
        <w:t>n vitro</w:t>
      </w:r>
      <w:r w:rsidRPr="008572FB">
        <w:rPr>
          <w:rFonts w:ascii="Times New Roman" w:hAnsi="Times New Roman" w:cs="Times New Roman"/>
          <w:b/>
          <w:bCs/>
          <w:sz w:val="36"/>
          <w:szCs w:val="36"/>
        </w:rPr>
        <w:t xml:space="preserve"> </w:t>
      </w:r>
      <w:r>
        <w:rPr>
          <w:rFonts w:ascii="Times New Roman" w:hAnsi="Times New Roman" w:cs="Times New Roman"/>
          <w:b/>
          <w:bCs/>
          <w:sz w:val="36"/>
          <w:szCs w:val="36"/>
        </w:rPr>
        <w:t>S</w:t>
      </w:r>
      <w:r w:rsidRPr="008572FB">
        <w:rPr>
          <w:rFonts w:ascii="Times New Roman" w:hAnsi="Times New Roman" w:cs="Times New Roman"/>
          <w:b/>
          <w:bCs/>
          <w:sz w:val="36"/>
          <w:szCs w:val="36"/>
        </w:rPr>
        <w:t>tudy</w:t>
      </w:r>
    </w:p>
    <w:p w14:paraId="3DC09CAE" w14:textId="77777777" w:rsidR="00020C0C" w:rsidRDefault="00020C0C" w:rsidP="00320918">
      <w:pPr>
        <w:spacing w:line="240" w:lineRule="auto"/>
        <w:rPr>
          <w:rFonts w:ascii="Times New Roman" w:hAnsi="Times New Roman" w:cs="Times New Roman"/>
        </w:rPr>
      </w:pPr>
    </w:p>
    <w:p w14:paraId="2147A1F8" w14:textId="77777777" w:rsidR="0049043C" w:rsidRPr="001C348D" w:rsidRDefault="0049043C" w:rsidP="001C348D">
      <w:pPr>
        <w:spacing w:line="240" w:lineRule="auto"/>
        <w:jc w:val="right"/>
        <w:rPr>
          <w:rFonts w:ascii="Times New Roman" w:hAnsi="Times New Roman" w:cs="Times New Roman"/>
          <w:b/>
          <w:bCs/>
          <w:sz w:val="28"/>
          <w:szCs w:val="28"/>
        </w:rPr>
      </w:pPr>
    </w:p>
    <w:p w14:paraId="541D6A01" w14:textId="77777777" w:rsidR="00020C0C" w:rsidRDefault="00020C0C" w:rsidP="00320918">
      <w:pPr>
        <w:spacing w:line="240" w:lineRule="auto"/>
        <w:rPr>
          <w:rFonts w:ascii="Times New Roman" w:hAnsi="Times New Roman" w:cs="Times New Roman"/>
        </w:rPr>
      </w:pPr>
    </w:p>
    <w:p w14:paraId="07788A13" w14:textId="77777777" w:rsidR="00020C0C" w:rsidRPr="0044527F" w:rsidRDefault="00020C0C" w:rsidP="00320918">
      <w:pPr>
        <w:spacing w:line="240" w:lineRule="auto"/>
        <w:rPr>
          <w:rFonts w:ascii="Times New Roman" w:hAnsi="Times New Roman" w:cs="Times New Roman"/>
          <w:b/>
          <w:bCs/>
        </w:rPr>
      </w:pPr>
      <w:r w:rsidRPr="0044527F">
        <w:rPr>
          <w:rFonts w:ascii="Times New Roman" w:hAnsi="Times New Roman" w:cs="Times New Roman"/>
          <w:b/>
          <w:bCs/>
        </w:rPr>
        <w:t>Abstract</w:t>
      </w:r>
    </w:p>
    <w:p w14:paraId="0703D858" w14:textId="3EFEA3CB" w:rsidR="00CB2111" w:rsidRDefault="00CB2111" w:rsidP="00CB2111">
      <w:pPr>
        <w:spacing w:line="240" w:lineRule="auto"/>
        <w:ind w:left="1440" w:hanging="1440"/>
        <w:jc w:val="both"/>
        <w:rPr>
          <w:rFonts w:ascii="Times New Roman" w:hAnsi="Times New Roman" w:cs="Times New Roman"/>
        </w:rPr>
      </w:pPr>
      <w:r>
        <w:rPr>
          <w:rFonts w:ascii="Times New Roman" w:hAnsi="Times New Roman" w:cs="Times New Roman"/>
        </w:rPr>
        <w:t xml:space="preserve">                        </w:t>
      </w:r>
      <w:proofErr w:type="spellStart"/>
      <w:r w:rsidRPr="00CB2111">
        <w:rPr>
          <w:rFonts w:ascii="Times New Roman" w:hAnsi="Times New Roman" w:cs="Times New Roman"/>
        </w:rPr>
        <w:t>Heliotropium</w:t>
      </w:r>
      <w:proofErr w:type="spellEnd"/>
      <w:r w:rsidRPr="00CB2111">
        <w:rPr>
          <w:rFonts w:ascii="Times New Roman" w:hAnsi="Times New Roman" w:cs="Times New Roman"/>
        </w:rPr>
        <w:t xml:space="preserve"> indicum is used in traditional medicine, although direct comparative evidence on the antioxidant and anti-inflammatory activities of aqueous and ethanolic leaf extracts remains limited. This study compared the in vitro antioxidant and anti-inflammatory activities of these extracts. Aqueous and ethanolic leaf extracts were prepared by maceration. Antioxidant activity was assessed using total antioxidant capacity, 2,2-diphenyl-1-picrylhydrazyl radical scavenging, nitric oxide scavenging and hydroxyl radical scavenging assays. Anti-inflammatory activity was evaluated through inhibition of albumin denaturation, heat-induced human red blood cell </w:t>
      </w:r>
      <w:proofErr w:type="spellStart"/>
      <w:r w:rsidRPr="00CB2111">
        <w:rPr>
          <w:rFonts w:ascii="Times New Roman" w:hAnsi="Times New Roman" w:cs="Times New Roman"/>
        </w:rPr>
        <w:t>haemolysis</w:t>
      </w:r>
      <w:proofErr w:type="spellEnd"/>
      <w:r w:rsidRPr="00CB2111">
        <w:rPr>
          <w:rFonts w:ascii="Times New Roman" w:hAnsi="Times New Roman" w:cs="Times New Roman"/>
        </w:rPr>
        <w:t xml:space="preserve"> and trypsin activity. Extract responses were examined at concentrations ranging from 15.625 to 1000 µg/mL, and half-maximal inhibitory concentrations (IC₅₀) were compared. Both extracts showed concentration-dependent responses across the assays. The ethanolic extract had lower IC₅₀ values than the aqueous extract for DPPH scavenging (178.93 ± 1.14 versus 226.80 ± 11.87 µg/mL), nitric oxide scavenging (390.83 ± 25.75 versus 744.59 ± 3.79 µg/mL) and hydroxyl radical scavenging (267.13 ± 27.97 versus 679.29 ± 22.91 µg/mL). It also had lower IC₅₀ values for albumin denaturation (217.60 ± 2.09 versus 440.13 ± 6.43 µg/mL), membrane </w:t>
      </w:r>
      <w:proofErr w:type="spellStart"/>
      <w:r w:rsidRPr="00CB2111">
        <w:rPr>
          <w:rFonts w:ascii="Times New Roman" w:hAnsi="Times New Roman" w:cs="Times New Roman"/>
        </w:rPr>
        <w:t>stabilisation</w:t>
      </w:r>
      <w:proofErr w:type="spellEnd"/>
      <w:r w:rsidRPr="00CB2111">
        <w:rPr>
          <w:rFonts w:ascii="Times New Roman" w:hAnsi="Times New Roman" w:cs="Times New Roman"/>
        </w:rPr>
        <w:t xml:space="preserve"> (223.29 ± 6.91 versus 343.89 ± 1.79 µg/mL) and antiprotease activity (66.88 ± 1.34 versus 207.36 ± 27.47 µg/mL). Under the reported experimental conditions, the ethanolic extract demonstrated greater in vitro activity than the aqueous extract. Further investigation is required to establish its biological relevance beyond these assays.</w:t>
      </w:r>
    </w:p>
    <w:p w14:paraId="0F409A3A" w14:textId="47E06808" w:rsidR="00961C25" w:rsidRPr="001E0B98" w:rsidRDefault="00961C25" w:rsidP="00961C25">
      <w:pPr>
        <w:spacing w:line="240" w:lineRule="auto"/>
        <w:ind w:left="1440" w:hanging="1440"/>
        <w:jc w:val="both"/>
        <w:rPr>
          <w:rFonts w:ascii="Times New Roman" w:hAnsi="Times New Roman" w:cs="Times New Roman"/>
        </w:rPr>
      </w:pPr>
      <w:r w:rsidRPr="00D63F16">
        <w:rPr>
          <w:rFonts w:ascii="Times New Roman" w:hAnsi="Times New Roman" w:cs="Times New Roman"/>
          <w:i/>
          <w:iCs/>
        </w:rPr>
        <w:t>Keywords:</w:t>
      </w:r>
      <w:r w:rsidRPr="00D63F16">
        <w:rPr>
          <w:rFonts w:ascii="Times New Roman" w:hAnsi="Times New Roman" w:cs="Times New Roman"/>
          <w:i/>
          <w:iCs/>
        </w:rPr>
        <w:tab/>
      </w:r>
      <w:proofErr w:type="spellStart"/>
      <w:r w:rsidRPr="00D63F16">
        <w:rPr>
          <w:rFonts w:ascii="Times New Roman" w:hAnsi="Times New Roman" w:cs="Times New Roman"/>
          <w:i/>
          <w:iCs/>
        </w:rPr>
        <w:t>Heliotropium</w:t>
      </w:r>
      <w:proofErr w:type="spellEnd"/>
      <w:r w:rsidRPr="00D63F16">
        <w:rPr>
          <w:rFonts w:ascii="Times New Roman" w:hAnsi="Times New Roman" w:cs="Times New Roman"/>
          <w:i/>
          <w:iCs/>
        </w:rPr>
        <w:t xml:space="preserve"> indicum; Aqueous extract; Ethanol extract</w:t>
      </w:r>
      <w:r>
        <w:rPr>
          <w:rFonts w:ascii="Times New Roman" w:hAnsi="Times New Roman" w:cs="Times New Roman"/>
          <w:i/>
          <w:iCs/>
        </w:rPr>
        <w:t>; Antioxidants, Anti-inflammatory</w:t>
      </w:r>
    </w:p>
    <w:p w14:paraId="3C694BE8" w14:textId="77777777" w:rsidR="00547A23" w:rsidRDefault="00547A23" w:rsidP="00320918">
      <w:pPr>
        <w:spacing w:line="240" w:lineRule="auto"/>
        <w:rPr>
          <w:rFonts w:ascii="Times New Roman" w:hAnsi="Times New Roman" w:cs="Times New Roman"/>
        </w:rPr>
      </w:pPr>
    </w:p>
    <w:p w14:paraId="2E91DCE6" w14:textId="77777777" w:rsidR="00547A23" w:rsidRDefault="00547A23" w:rsidP="00320918">
      <w:pPr>
        <w:spacing w:line="240" w:lineRule="auto"/>
        <w:rPr>
          <w:rFonts w:ascii="Times New Roman" w:hAnsi="Times New Roman" w:cs="Times New Roman"/>
        </w:rPr>
      </w:pPr>
    </w:p>
    <w:p w14:paraId="2CD42053" w14:textId="77777777" w:rsidR="00547A23" w:rsidRDefault="00547A23" w:rsidP="00320918">
      <w:pPr>
        <w:spacing w:line="240" w:lineRule="auto"/>
        <w:rPr>
          <w:rFonts w:ascii="Times New Roman" w:hAnsi="Times New Roman" w:cs="Times New Roman"/>
        </w:rPr>
      </w:pPr>
    </w:p>
    <w:p w14:paraId="60E8CF8A" w14:textId="77777777" w:rsidR="006E5166" w:rsidRDefault="006E5166" w:rsidP="00320918">
      <w:pPr>
        <w:spacing w:line="240" w:lineRule="auto"/>
        <w:rPr>
          <w:rFonts w:ascii="Times New Roman" w:hAnsi="Times New Roman" w:cs="Times New Roman"/>
        </w:rPr>
      </w:pPr>
    </w:p>
    <w:p w14:paraId="5E6ED499" w14:textId="77777777" w:rsidR="00CA7B3F" w:rsidRDefault="00CA7B3F" w:rsidP="00320918">
      <w:pPr>
        <w:spacing w:line="240" w:lineRule="auto"/>
        <w:rPr>
          <w:rFonts w:ascii="Times New Roman" w:hAnsi="Times New Roman" w:cs="Times New Roman"/>
        </w:rPr>
      </w:pPr>
    </w:p>
    <w:p w14:paraId="5CDEC7E6" w14:textId="77777777" w:rsidR="00601478" w:rsidRDefault="00601478" w:rsidP="00320918">
      <w:pPr>
        <w:spacing w:line="240" w:lineRule="auto"/>
        <w:rPr>
          <w:rFonts w:ascii="Times New Roman" w:hAnsi="Times New Roman" w:cs="Times New Roman"/>
        </w:rPr>
      </w:pPr>
    </w:p>
    <w:p w14:paraId="69A7A5FB" w14:textId="77777777" w:rsidR="00601478" w:rsidRDefault="00601478" w:rsidP="00320918">
      <w:pPr>
        <w:spacing w:line="240" w:lineRule="auto"/>
        <w:rPr>
          <w:rFonts w:ascii="Times New Roman" w:hAnsi="Times New Roman" w:cs="Times New Roman"/>
        </w:rPr>
      </w:pPr>
    </w:p>
    <w:p w14:paraId="5F978FCF" w14:textId="77777777" w:rsidR="00601478" w:rsidRDefault="00601478" w:rsidP="00320918">
      <w:pPr>
        <w:spacing w:line="240" w:lineRule="auto"/>
        <w:rPr>
          <w:rFonts w:ascii="Times New Roman" w:hAnsi="Times New Roman" w:cs="Times New Roman"/>
        </w:rPr>
      </w:pPr>
    </w:p>
    <w:p w14:paraId="5474DB2E" w14:textId="77777777" w:rsidR="00CA7B3F" w:rsidRDefault="00CA7B3F" w:rsidP="00320918">
      <w:pPr>
        <w:spacing w:line="240" w:lineRule="auto"/>
        <w:rPr>
          <w:rFonts w:ascii="Times New Roman" w:hAnsi="Times New Roman" w:cs="Times New Roman"/>
        </w:rPr>
      </w:pPr>
    </w:p>
    <w:p w14:paraId="22094B87" w14:textId="77777777" w:rsidR="00547A23" w:rsidRPr="00547A23" w:rsidRDefault="00782D28" w:rsidP="00320918">
      <w:pPr>
        <w:spacing w:line="240" w:lineRule="auto"/>
        <w:rPr>
          <w:rFonts w:ascii="Times New Roman" w:hAnsi="Times New Roman" w:cs="Times New Roman"/>
          <w:b/>
          <w:bCs/>
        </w:rPr>
      </w:pPr>
      <w:r>
        <w:rPr>
          <w:rFonts w:ascii="Times New Roman" w:hAnsi="Times New Roman" w:cs="Times New Roman"/>
          <w:b/>
          <w:bCs/>
        </w:rPr>
        <w:t>1.</w:t>
      </w:r>
      <w:r>
        <w:rPr>
          <w:rFonts w:ascii="Times New Roman" w:hAnsi="Times New Roman" w:cs="Times New Roman"/>
          <w:b/>
          <w:bCs/>
        </w:rPr>
        <w:tab/>
      </w:r>
      <w:r w:rsidR="00547A23" w:rsidRPr="00547A23">
        <w:rPr>
          <w:rFonts w:ascii="Times New Roman" w:hAnsi="Times New Roman" w:cs="Times New Roman"/>
          <w:b/>
          <w:bCs/>
        </w:rPr>
        <w:t>Introduction</w:t>
      </w:r>
    </w:p>
    <w:p w14:paraId="59A34F63" w14:textId="77777777" w:rsidR="00A81701" w:rsidRDefault="00CA4430" w:rsidP="00DC775F">
      <w:pPr>
        <w:spacing w:line="240" w:lineRule="auto"/>
        <w:jc w:val="both"/>
        <w:rPr>
          <w:rFonts w:ascii="Times New Roman" w:hAnsi="Times New Roman" w:cs="Times New Roman"/>
        </w:rPr>
      </w:pPr>
      <w:r>
        <w:rPr>
          <w:rFonts w:ascii="Times New Roman" w:hAnsi="Times New Roman" w:cs="Times New Roman"/>
        </w:rPr>
        <w:t>Oxidative stress and inflammation are closely interconnected biological processes that contribute to the initiation and progression of numerous acute and chronic disorders (</w:t>
      </w:r>
      <w:proofErr w:type="spellStart"/>
      <w:r>
        <w:rPr>
          <w:rFonts w:ascii="Times New Roman" w:hAnsi="Times New Roman" w:cs="Times New Roman"/>
        </w:rPr>
        <w:t>Altanam</w:t>
      </w:r>
      <w:proofErr w:type="spellEnd"/>
      <w:r>
        <w:rPr>
          <w:rFonts w:ascii="Times New Roman" w:hAnsi="Times New Roman" w:cs="Times New Roman"/>
          <w:highlight w:val="yellow"/>
        </w:rPr>
        <w:t xml:space="preserve"> et al., 2025; </w:t>
      </w:r>
      <w:proofErr w:type="spellStart"/>
      <w:r>
        <w:rPr>
          <w:rFonts w:ascii="Times New Roman" w:hAnsi="Times New Roman" w:cs="Times New Roman"/>
          <w:highlight w:val="yellow"/>
        </w:rPr>
        <w:t>Awhin</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2025; Manful </w:t>
      </w:r>
      <w:r>
        <w:rPr>
          <w:rFonts w:ascii="Times New Roman" w:hAnsi="Times New Roman" w:cs="Times New Roman"/>
          <w:i/>
          <w:iCs/>
        </w:rPr>
        <w:t>et al</w:t>
      </w:r>
      <w:r>
        <w:rPr>
          <w:rFonts w:ascii="Times New Roman" w:hAnsi="Times New Roman" w:cs="Times New Roman"/>
        </w:rPr>
        <w:t xml:space="preserve">., 2025a). Oxidative stress occurs when the generation of reactive oxygen species (ROS) and reactive nitrogen species exceeds the capacity of endogenous antioxidant systems to </w:t>
      </w:r>
      <w:proofErr w:type="spellStart"/>
      <w:r>
        <w:rPr>
          <w:rFonts w:ascii="Times New Roman" w:hAnsi="Times New Roman" w:cs="Times New Roman"/>
          <w:highlight w:val="yellow"/>
        </w:rPr>
        <w:t>neutralise</w:t>
      </w:r>
      <w:proofErr w:type="spellEnd"/>
      <w:r>
        <w:rPr>
          <w:rFonts w:ascii="Times New Roman" w:hAnsi="Times New Roman" w:cs="Times New Roman"/>
        </w:rPr>
        <w:t xml:space="preserve"> them, resulting in oxidative damage to cellular lipids, proteins and nucleic acids (</w:t>
      </w:r>
      <w:proofErr w:type="spellStart"/>
      <w:r>
        <w:rPr>
          <w:rFonts w:ascii="Times New Roman" w:hAnsi="Times New Roman" w:cs="Times New Roman"/>
        </w:rPr>
        <w:t>Ajoh</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2025; Qin </w:t>
      </w:r>
      <w:r>
        <w:rPr>
          <w:rFonts w:ascii="Times New Roman" w:hAnsi="Times New Roman" w:cs="Times New Roman"/>
          <w:i/>
          <w:iCs/>
        </w:rPr>
        <w:t>et al</w:t>
      </w:r>
      <w:r>
        <w:rPr>
          <w:rFonts w:ascii="Times New Roman" w:hAnsi="Times New Roman" w:cs="Times New Roman"/>
        </w:rPr>
        <w:t xml:space="preserve">., 2026). Although ROS are essential for normal cellular </w:t>
      </w:r>
      <w:proofErr w:type="spellStart"/>
      <w:r>
        <w:rPr>
          <w:rFonts w:ascii="Times New Roman" w:hAnsi="Times New Roman" w:cs="Times New Roman"/>
          <w:highlight w:val="yellow"/>
        </w:rPr>
        <w:t>signalling</w:t>
      </w:r>
      <w:proofErr w:type="spellEnd"/>
      <w:r>
        <w:rPr>
          <w:rFonts w:ascii="Times New Roman" w:hAnsi="Times New Roman" w:cs="Times New Roman"/>
        </w:rPr>
        <w:t xml:space="preserve"> and host </w:t>
      </w:r>
      <w:proofErr w:type="spellStart"/>
      <w:r>
        <w:rPr>
          <w:rFonts w:ascii="Times New Roman" w:hAnsi="Times New Roman" w:cs="Times New Roman"/>
          <w:highlight w:val="yellow"/>
        </w:rPr>
        <w:t>defence</w:t>
      </w:r>
      <w:proofErr w:type="spellEnd"/>
      <w:r>
        <w:rPr>
          <w:rFonts w:ascii="Times New Roman" w:hAnsi="Times New Roman" w:cs="Times New Roman"/>
        </w:rPr>
        <w:t xml:space="preserve">, their excessive accumulation can activate redox-sensitive inflammatory pathways and promote the production of pro-inflammatory mediators (Manful </w:t>
      </w:r>
      <w:r>
        <w:rPr>
          <w:rFonts w:ascii="Times New Roman" w:hAnsi="Times New Roman" w:cs="Times New Roman"/>
          <w:i/>
          <w:iCs/>
        </w:rPr>
        <w:t>et al</w:t>
      </w:r>
      <w:r>
        <w:rPr>
          <w:rFonts w:ascii="Times New Roman" w:hAnsi="Times New Roman" w:cs="Times New Roman"/>
        </w:rPr>
        <w:t>., 2025b). Conversely, inflammatory responses can further enhance oxidative stress through the activation of immune cells and increased generation of reactive species, thereby establishing a self-perpetuating relationship between oxidative damage and inflammation (</w:t>
      </w:r>
      <w:proofErr w:type="spellStart"/>
      <w:r>
        <w:rPr>
          <w:rFonts w:ascii="Times New Roman" w:hAnsi="Times New Roman" w:cs="Times New Roman"/>
        </w:rPr>
        <w:t>Altanam</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2025; Bellanti </w:t>
      </w:r>
      <w:r>
        <w:rPr>
          <w:rFonts w:ascii="Times New Roman" w:hAnsi="Times New Roman" w:cs="Times New Roman"/>
          <w:i/>
          <w:iCs/>
        </w:rPr>
        <w:t>et al</w:t>
      </w:r>
      <w:r>
        <w:rPr>
          <w:rFonts w:ascii="Times New Roman" w:hAnsi="Times New Roman" w:cs="Times New Roman"/>
        </w:rPr>
        <w:t xml:space="preserve">., 2025). Consequently, the identification of natural products capable of attenuating oxidative stress and inflammatory responses remains an important area of pharmacological research (Jia </w:t>
      </w:r>
      <w:r>
        <w:rPr>
          <w:rFonts w:ascii="Times New Roman" w:hAnsi="Times New Roman" w:cs="Times New Roman"/>
          <w:i/>
          <w:iCs/>
        </w:rPr>
        <w:t>et al</w:t>
      </w:r>
      <w:r>
        <w:rPr>
          <w:rFonts w:ascii="Times New Roman" w:hAnsi="Times New Roman" w:cs="Times New Roman"/>
        </w:rPr>
        <w:t xml:space="preserve">., 2018). </w:t>
      </w:r>
    </w:p>
    <w:p w14:paraId="69295E88" w14:textId="77777777" w:rsidR="0063749C" w:rsidRDefault="00AF5443" w:rsidP="0063749C">
      <w:pPr>
        <w:spacing w:line="240" w:lineRule="auto"/>
        <w:jc w:val="both"/>
        <w:rPr>
          <w:rFonts w:ascii="Times New Roman" w:hAnsi="Times New Roman" w:cs="Times New Roman"/>
        </w:rPr>
      </w:pPr>
      <w:r>
        <w:rPr>
          <w:rFonts w:ascii="Times New Roman" w:hAnsi="Times New Roman" w:cs="Times New Roman"/>
        </w:rPr>
        <w:t xml:space="preserve">Medicinal plants represent a valuable source of structurally diverse secondary metabolites with antioxidant and anti-inflammatory properties. Phenolic compounds, flavonoids, terpenoids, tannins, and other valuable phytochemicals have been reported to exhibit free-radical-scavenging, metal-chelating and inflammation-modulating activities through several complementary mechanisms (Latif &amp; Nawaz, 2026; Sun &amp; </w:t>
      </w:r>
      <w:proofErr w:type="spellStart"/>
      <w:r>
        <w:rPr>
          <w:rFonts w:ascii="Times New Roman" w:hAnsi="Times New Roman" w:cs="Times New Roman"/>
        </w:rPr>
        <w:t>Shahrajabian</w:t>
      </w:r>
      <w:proofErr w:type="spellEnd"/>
      <w:r>
        <w:rPr>
          <w:rFonts w:ascii="Times New Roman" w:hAnsi="Times New Roman" w:cs="Times New Roman"/>
        </w:rPr>
        <w:t xml:space="preserve">, 2023). The antioxidant activity of plant extracts is commonly investigated using </w:t>
      </w:r>
      <w:r>
        <w:rPr>
          <w:rFonts w:ascii="Times New Roman" w:hAnsi="Times New Roman" w:cs="Times New Roman"/>
          <w:i/>
          <w:iCs/>
        </w:rPr>
        <w:t>in vitro</w:t>
      </w:r>
      <w:r>
        <w:rPr>
          <w:rFonts w:ascii="Times New Roman" w:hAnsi="Times New Roman" w:cs="Times New Roman"/>
        </w:rPr>
        <w:t xml:space="preserve"> assays such as 2,2-diphenyl-1-picrylhydrazyl (DPPH) radical scavenging, nitric oxide (NO) scavenging and related reducing or radical-scavenging methods (Chaves </w:t>
      </w:r>
      <w:r>
        <w:rPr>
          <w:rFonts w:ascii="Times New Roman" w:hAnsi="Times New Roman" w:cs="Times New Roman"/>
          <w:i/>
          <w:iCs/>
        </w:rPr>
        <w:t>et al</w:t>
      </w:r>
      <w:r>
        <w:rPr>
          <w:rFonts w:ascii="Times New Roman" w:hAnsi="Times New Roman" w:cs="Times New Roman"/>
        </w:rPr>
        <w:t xml:space="preserve">., 2020; Enyi </w:t>
      </w:r>
      <w:r>
        <w:rPr>
          <w:rFonts w:ascii="Times New Roman" w:hAnsi="Times New Roman" w:cs="Times New Roman"/>
          <w:i/>
          <w:iCs/>
        </w:rPr>
        <w:t>et al</w:t>
      </w:r>
      <w:r>
        <w:rPr>
          <w:rFonts w:ascii="Times New Roman" w:hAnsi="Times New Roman" w:cs="Times New Roman"/>
        </w:rPr>
        <w:t xml:space="preserve">., 2026). Similarly, </w:t>
      </w:r>
      <w:r>
        <w:rPr>
          <w:rFonts w:ascii="Times New Roman" w:hAnsi="Times New Roman" w:cs="Times New Roman"/>
          <w:i/>
          <w:iCs/>
        </w:rPr>
        <w:t>in vitro</w:t>
      </w:r>
      <w:r>
        <w:rPr>
          <w:rFonts w:ascii="Times New Roman" w:hAnsi="Times New Roman" w:cs="Times New Roman"/>
        </w:rPr>
        <w:t xml:space="preserve"> models including inhibition of protein denaturation, membrane </w:t>
      </w:r>
      <w:proofErr w:type="spellStart"/>
      <w:r>
        <w:rPr>
          <w:rFonts w:ascii="Times New Roman" w:hAnsi="Times New Roman" w:cs="Times New Roman"/>
          <w:highlight w:val="yellow"/>
        </w:rPr>
        <w:t>stabilisation</w:t>
      </w:r>
      <w:proofErr w:type="spellEnd"/>
      <w:r>
        <w:rPr>
          <w:rFonts w:ascii="Times New Roman" w:hAnsi="Times New Roman" w:cs="Times New Roman"/>
        </w:rPr>
        <w:t xml:space="preserve"> and inhibition of enzymes or mediators associated with inflammation have been employed as preliminary approaches for evaluating anti-inflammatory potential (Hasan </w:t>
      </w:r>
      <w:r>
        <w:rPr>
          <w:rFonts w:ascii="Times New Roman" w:hAnsi="Times New Roman" w:cs="Times New Roman"/>
          <w:i/>
          <w:iCs/>
        </w:rPr>
        <w:t>et al</w:t>
      </w:r>
      <w:r>
        <w:rPr>
          <w:rFonts w:ascii="Times New Roman" w:hAnsi="Times New Roman" w:cs="Times New Roman"/>
        </w:rPr>
        <w:t xml:space="preserve">., 2024; </w:t>
      </w:r>
      <w:proofErr w:type="spellStart"/>
      <w:r>
        <w:rPr>
          <w:rFonts w:ascii="Times New Roman" w:hAnsi="Times New Roman" w:cs="Times New Roman"/>
        </w:rPr>
        <w:t>Sabalingam</w:t>
      </w:r>
      <w:proofErr w:type="spellEnd"/>
      <w:r>
        <w:rPr>
          <w:rFonts w:ascii="Times New Roman" w:hAnsi="Times New Roman" w:cs="Times New Roman"/>
        </w:rPr>
        <w:t xml:space="preserve">, 2025). These assays serve as fast, cost-effective preliminary screening tools to identify bioactive plant extracts or compounds with antioxidant and anti-inflammatory potentials (Cerulli </w:t>
      </w:r>
      <w:r>
        <w:rPr>
          <w:rFonts w:ascii="Times New Roman" w:hAnsi="Times New Roman" w:cs="Times New Roman"/>
          <w:i/>
          <w:iCs/>
        </w:rPr>
        <w:t>et al</w:t>
      </w:r>
      <w:r>
        <w:rPr>
          <w:rFonts w:ascii="Times New Roman" w:hAnsi="Times New Roman" w:cs="Times New Roman"/>
        </w:rPr>
        <w:t xml:space="preserve">., 2021; Sultana </w:t>
      </w:r>
      <w:r>
        <w:rPr>
          <w:rFonts w:ascii="Times New Roman" w:hAnsi="Times New Roman" w:cs="Times New Roman"/>
          <w:i/>
          <w:iCs/>
        </w:rPr>
        <w:t>et al</w:t>
      </w:r>
      <w:r>
        <w:rPr>
          <w:rFonts w:ascii="Times New Roman" w:hAnsi="Times New Roman" w:cs="Times New Roman"/>
        </w:rPr>
        <w:t>., 2026).</w:t>
      </w:r>
    </w:p>
    <w:p w14:paraId="731C71E0" w14:textId="77777777" w:rsidR="008E7762" w:rsidRDefault="00000000">
      <w:pPr>
        <w:keepLines/>
        <w:spacing w:line="240" w:lineRule="auto"/>
        <w:jc w:val="both"/>
        <w:rPr>
          <w:rFonts w:ascii="Times New Roman" w:hAnsi="Times New Roman" w:cs="Times New Roman"/>
        </w:rPr>
      </w:pPr>
      <w:r>
        <w:rPr>
          <w:rFonts w:ascii="Times New Roman" w:hAnsi="Times New Roman"/>
          <w:b/>
          <w:highlight w:val="yellow"/>
        </w:rPr>
        <w:t xml:space="preserve">Amos-Tautua </w:t>
      </w:r>
      <w:r>
        <w:rPr>
          <w:rFonts w:ascii="Times New Roman" w:hAnsi="Times New Roman"/>
          <w:b/>
          <w:i/>
          <w:highlight w:val="yellow"/>
        </w:rPr>
        <w:t>et al.</w:t>
      </w:r>
      <w:r>
        <w:rPr>
          <w:rFonts w:ascii="Times New Roman" w:hAnsi="Times New Roman"/>
          <w:b/>
          <w:highlight w:val="yellow"/>
        </w:rPr>
        <w:t xml:space="preserve"> (2025) reported differences in phenolic content and antioxidant activity between methanolic and n-hexane </w:t>
      </w:r>
      <w:proofErr w:type="spellStart"/>
      <w:r>
        <w:rPr>
          <w:rFonts w:ascii="Times New Roman" w:hAnsi="Times New Roman"/>
          <w:b/>
          <w:i/>
          <w:highlight w:val="yellow"/>
        </w:rPr>
        <w:t>Spondias</w:t>
      </w:r>
      <w:proofErr w:type="spellEnd"/>
      <w:r>
        <w:rPr>
          <w:rFonts w:ascii="Times New Roman" w:hAnsi="Times New Roman"/>
          <w:b/>
          <w:i/>
          <w:highlight w:val="yellow"/>
        </w:rPr>
        <w:t xml:space="preserve"> mombin</w:t>
      </w:r>
      <w:r>
        <w:rPr>
          <w:rFonts w:ascii="Times New Roman" w:hAnsi="Times New Roman"/>
          <w:b/>
          <w:highlight w:val="yellow"/>
        </w:rPr>
        <w:t xml:space="preserve"> leaf extracts. In another study, </w:t>
      </w:r>
      <w:proofErr w:type="spellStart"/>
      <w:r>
        <w:rPr>
          <w:rFonts w:ascii="Times New Roman" w:hAnsi="Times New Roman"/>
          <w:b/>
          <w:highlight w:val="yellow"/>
        </w:rPr>
        <w:t>Asadu</w:t>
      </w:r>
      <w:proofErr w:type="spellEnd"/>
      <w:r>
        <w:rPr>
          <w:rFonts w:ascii="Times New Roman" w:hAnsi="Times New Roman"/>
          <w:b/>
          <w:highlight w:val="yellow"/>
        </w:rPr>
        <w:t xml:space="preserve"> </w:t>
      </w:r>
      <w:r>
        <w:rPr>
          <w:rFonts w:ascii="Times New Roman" w:hAnsi="Times New Roman"/>
          <w:b/>
          <w:i/>
          <w:highlight w:val="yellow"/>
        </w:rPr>
        <w:t>et al.</w:t>
      </w:r>
      <w:r>
        <w:rPr>
          <w:rFonts w:ascii="Times New Roman" w:hAnsi="Times New Roman"/>
          <w:b/>
          <w:highlight w:val="yellow"/>
        </w:rPr>
        <w:t xml:space="preserve"> (2026) used human red blood cell membrane </w:t>
      </w:r>
      <w:proofErr w:type="spellStart"/>
      <w:r>
        <w:rPr>
          <w:rFonts w:ascii="Times New Roman" w:hAnsi="Times New Roman"/>
          <w:b/>
          <w:highlight w:val="yellow"/>
        </w:rPr>
        <w:t>stabilisation</w:t>
      </w:r>
      <w:proofErr w:type="spellEnd"/>
      <w:r>
        <w:rPr>
          <w:rFonts w:ascii="Times New Roman" w:hAnsi="Times New Roman"/>
          <w:b/>
          <w:highlight w:val="yellow"/>
        </w:rPr>
        <w:t xml:space="preserve"> to assess the </w:t>
      </w:r>
      <w:r>
        <w:rPr>
          <w:rFonts w:ascii="Times New Roman" w:hAnsi="Times New Roman"/>
          <w:b/>
          <w:i/>
          <w:highlight w:val="yellow"/>
        </w:rPr>
        <w:t>in vitro</w:t>
      </w:r>
      <w:r>
        <w:rPr>
          <w:rFonts w:ascii="Times New Roman" w:hAnsi="Times New Roman"/>
          <w:b/>
          <w:highlight w:val="yellow"/>
        </w:rPr>
        <w:t xml:space="preserve"> anti-inflammatory activity of combined ethanolic leaf extracts of </w:t>
      </w:r>
      <w:r>
        <w:rPr>
          <w:rFonts w:ascii="Times New Roman" w:hAnsi="Times New Roman"/>
          <w:b/>
          <w:i/>
          <w:highlight w:val="yellow"/>
        </w:rPr>
        <w:t>Ficus capensis</w:t>
      </w:r>
      <w:r>
        <w:rPr>
          <w:rFonts w:ascii="Times New Roman" w:hAnsi="Times New Roman"/>
          <w:b/>
          <w:highlight w:val="yellow"/>
        </w:rPr>
        <w:t xml:space="preserve"> and </w:t>
      </w:r>
      <w:r>
        <w:rPr>
          <w:rFonts w:ascii="Times New Roman" w:hAnsi="Times New Roman"/>
          <w:b/>
          <w:i/>
          <w:highlight w:val="yellow"/>
        </w:rPr>
        <w:t>Mentha spicata</w:t>
      </w:r>
      <w:r>
        <w:rPr>
          <w:rFonts w:ascii="Times New Roman" w:hAnsi="Times New Roman"/>
          <w:b/>
          <w:highlight w:val="yellow"/>
        </w:rPr>
        <w:t>.</w:t>
      </w:r>
    </w:p>
    <w:p w14:paraId="2549A2DA" w14:textId="77777777" w:rsidR="005B5122" w:rsidRDefault="005B5122" w:rsidP="0063749C">
      <w:pPr>
        <w:spacing w:line="240" w:lineRule="auto"/>
        <w:jc w:val="both"/>
        <w:rPr>
          <w:rFonts w:ascii="Times New Roman" w:hAnsi="Times New Roman" w:cs="Times New Roman"/>
        </w:rPr>
      </w:pP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L., known as Indian heliotrope, is a medicinal herb belonging to the Boraginaceae family that is widely distributed in tropical and subtropical regions. The plant has a history of use in traditional medicine for managing conditions associated with inflammation, pain, wounds and other ailments (</w:t>
      </w:r>
      <w:r>
        <w:rPr>
          <w:rFonts w:ascii="Times New Roman" w:hAnsi="Times New Roman" w:cs="Times New Roman"/>
          <w:highlight w:val="yellow"/>
        </w:rPr>
        <w:t>Roy</w:t>
      </w:r>
      <w:r>
        <w:rPr>
          <w:rFonts w:ascii="Times New Roman" w:hAnsi="Times New Roman" w:cs="Times New Roman"/>
        </w:rPr>
        <w:t xml:space="preserve">, 2015; Sarkar </w:t>
      </w:r>
      <w:r>
        <w:rPr>
          <w:rFonts w:ascii="Times New Roman" w:hAnsi="Times New Roman" w:cs="Times New Roman"/>
          <w:i/>
          <w:iCs/>
        </w:rPr>
        <w:t>et al</w:t>
      </w:r>
      <w:r>
        <w:rPr>
          <w:rFonts w:ascii="Times New Roman" w:hAnsi="Times New Roman" w:cs="Times New Roman"/>
        </w:rPr>
        <w:t xml:space="preserve">., 2021). Experimental studies have also suggested antioxidant, antimicrobial, anti-inflammatory and other pharmacological properties of extracts or isolated constituents of the plant (Sarkar </w:t>
      </w:r>
      <w:r>
        <w:rPr>
          <w:rFonts w:ascii="Times New Roman" w:hAnsi="Times New Roman" w:cs="Times New Roman"/>
          <w:i/>
          <w:iCs/>
        </w:rPr>
        <w:t>et al</w:t>
      </w:r>
      <w:r>
        <w:rPr>
          <w:rFonts w:ascii="Times New Roman" w:hAnsi="Times New Roman" w:cs="Times New Roman"/>
        </w:rPr>
        <w:t xml:space="preserve">., 2021). Phytochemical investigations of </w:t>
      </w:r>
      <w:r>
        <w:rPr>
          <w:rFonts w:ascii="Times New Roman" w:hAnsi="Times New Roman" w:cs="Times New Roman"/>
          <w:i/>
          <w:iCs/>
        </w:rPr>
        <w:lastRenderedPageBreak/>
        <w:t>H. indicum</w:t>
      </w:r>
      <w:r>
        <w:rPr>
          <w:rFonts w:ascii="Times New Roman" w:hAnsi="Times New Roman" w:cs="Times New Roman"/>
        </w:rPr>
        <w:t xml:space="preserve"> have demonstrated the presence of several classes of bioactive constituents, including phenolic compounds, flavonoids, glycosides, tannins, terpenoids and alkaloids, which may contribute to its reported biological activities (</w:t>
      </w:r>
      <w:proofErr w:type="spellStart"/>
      <w:r>
        <w:rPr>
          <w:rFonts w:ascii="Times New Roman" w:hAnsi="Times New Roman" w:cs="Times New Roman"/>
        </w:rPr>
        <w:t>Ajoh</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2026; </w:t>
      </w:r>
      <w:proofErr w:type="spellStart"/>
      <w:r>
        <w:rPr>
          <w:rFonts w:ascii="Times New Roman" w:hAnsi="Times New Roman" w:cs="Times New Roman"/>
        </w:rPr>
        <w:t>Shoily</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2026).</w:t>
      </w:r>
    </w:p>
    <w:p w14:paraId="14F93E12" w14:textId="77777777" w:rsidR="008E7762" w:rsidRDefault="00000000">
      <w:pPr>
        <w:keepLines/>
        <w:spacing w:line="240" w:lineRule="auto"/>
        <w:jc w:val="both"/>
        <w:rPr>
          <w:rFonts w:ascii="Times New Roman" w:hAnsi="Times New Roman" w:cs="Times New Roman"/>
        </w:rPr>
      </w:pPr>
      <w:r>
        <w:rPr>
          <w:rFonts w:ascii="Times New Roman" w:hAnsi="Times New Roman"/>
          <w:b/>
          <w:highlight w:val="yellow"/>
        </w:rPr>
        <w:t xml:space="preserve">A study of </w:t>
      </w:r>
      <w:r>
        <w:rPr>
          <w:rFonts w:ascii="Times New Roman" w:hAnsi="Times New Roman"/>
          <w:b/>
          <w:i/>
          <w:highlight w:val="yellow"/>
        </w:rPr>
        <w:t>Solanum nigrum</w:t>
      </w:r>
      <w:r>
        <w:rPr>
          <w:rFonts w:ascii="Times New Roman" w:hAnsi="Times New Roman"/>
          <w:b/>
          <w:highlight w:val="yellow"/>
        </w:rPr>
        <w:t xml:space="preserve"> leaf extracts demonstrated that solvent selection affects phytochemical composition and </w:t>
      </w:r>
      <w:r>
        <w:rPr>
          <w:rFonts w:ascii="Times New Roman" w:hAnsi="Times New Roman"/>
          <w:b/>
          <w:i/>
          <w:highlight w:val="yellow"/>
        </w:rPr>
        <w:t>in vitro</w:t>
      </w:r>
      <w:r>
        <w:rPr>
          <w:rFonts w:ascii="Times New Roman" w:hAnsi="Times New Roman"/>
          <w:b/>
          <w:highlight w:val="yellow"/>
        </w:rPr>
        <w:t xml:space="preserve"> antioxidant responses (Lim &amp; Lim, 2025). Pavithra </w:t>
      </w:r>
      <w:r>
        <w:rPr>
          <w:rFonts w:ascii="Times New Roman" w:hAnsi="Times New Roman"/>
          <w:b/>
          <w:i/>
          <w:highlight w:val="yellow"/>
        </w:rPr>
        <w:t>et al.</w:t>
      </w:r>
      <w:r>
        <w:rPr>
          <w:rFonts w:ascii="Times New Roman" w:hAnsi="Times New Roman"/>
          <w:b/>
          <w:highlight w:val="yellow"/>
        </w:rPr>
        <w:t xml:space="preserve"> (2025) likewise investigated solvent-derived </w:t>
      </w:r>
      <w:proofErr w:type="spellStart"/>
      <w:r>
        <w:rPr>
          <w:rFonts w:ascii="Times New Roman" w:hAnsi="Times New Roman"/>
          <w:b/>
          <w:i/>
          <w:highlight w:val="yellow"/>
        </w:rPr>
        <w:t>Suaeda</w:t>
      </w:r>
      <w:proofErr w:type="spellEnd"/>
      <w:r>
        <w:rPr>
          <w:rFonts w:ascii="Times New Roman" w:hAnsi="Times New Roman"/>
          <w:b/>
          <w:i/>
          <w:highlight w:val="yellow"/>
        </w:rPr>
        <w:t xml:space="preserve"> maritima</w:t>
      </w:r>
      <w:r>
        <w:rPr>
          <w:rFonts w:ascii="Times New Roman" w:hAnsi="Times New Roman"/>
          <w:b/>
          <w:highlight w:val="yellow"/>
        </w:rPr>
        <w:t xml:space="preserve"> extracts using antioxidant and protein-denaturation assays. Research on </w:t>
      </w:r>
      <w:r>
        <w:rPr>
          <w:rFonts w:ascii="Times New Roman" w:hAnsi="Times New Roman"/>
          <w:b/>
          <w:i/>
          <w:highlight w:val="yellow"/>
        </w:rPr>
        <w:t>Lagenaria siceraria</w:t>
      </w:r>
      <w:r>
        <w:rPr>
          <w:rFonts w:ascii="Times New Roman" w:hAnsi="Times New Roman"/>
          <w:b/>
          <w:highlight w:val="yellow"/>
        </w:rPr>
        <w:t xml:space="preserve"> fruit extracts has also reported solvent-associated variation in extraction yield and DPPH scavenging activity (Mulay </w:t>
      </w:r>
      <w:r>
        <w:rPr>
          <w:rFonts w:ascii="Times New Roman" w:hAnsi="Times New Roman"/>
          <w:b/>
          <w:i/>
          <w:highlight w:val="yellow"/>
        </w:rPr>
        <w:t>et al.</w:t>
      </w:r>
      <w:r>
        <w:rPr>
          <w:rFonts w:ascii="Times New Roman" w:hAnsi="Times New Roman"/>
          <w:b/>
          <w:highlight w:val="yellow"/>
        </w:rPr>
        <w:t>, 2026).</w:t>
      </w:r>
    </w:p>
    <w:p w14:paraId="38CEE6D8" w14:textId="77777777" w:rsidR="00111D31" w:rsidRDefault="0063749C" w:rsidP="00707E3D">
      <w:pPr>
        <w:spacing w:line="240" w:lineRule="auto"/>
        <w:jc w:val="both"/>
        <w:rPr>
          <w:rFonts w:ascii="Times New Roman" w:hAnsi="Times New Roman" w:cs="Times New Roman"/>
        </w:rPr>
      </w:pPr>
      <w:r w:rsidRPr="0063749C">
        <w:rPr>
          <w:rFonts w:ascii="Times New Roman" w:hAnsi="Times New Roman" w:cs="Times New Roman"/>
        </w:rPr>
        <w:t xml:space="preserve">Despite the traditional use and reported pharmacological potential of </w:t>
      </w:r>
      <w:r w:rsidRPr="0063749C">
        <w:rPr>
          <w:rFonts w:ascii="Times New Roman" w:hAnsi="Times New Roman" w:cs="Times New Roman"/>
          <w:i/>
          <w:iCs/>
        </w:rPr>
        <w:t>H. indicum</w:t>
      </w:r>
      <w:r w:rsidRPr="0063749C">
        <w:rPr>
          <w:rFonts w:ascii="Times New Roman" w:hAnsi="Times New Roman" w:cs="Times New Roman"/>
        </w:rPr>
        <w:t xml:space="preserve">, comparative information on the </w:t>
      </w:r>
      <w:r w:rsidRPr="0063749C">
        <w:rPr>
          <w:rFonts w:ascii="Times New Roman" w:hAnsi="Times New Roman" w:cs="Times New Roman"/>
          <w:i/>
          <w:iCs/>
        </w:rPr>
        <w:t>in vitro</w:t>
      </w:r>
      <w:r w:rsidRPr="0063749C">
        <w:rPr>
          <w:rFonts w:ascii="Times New Roman" w:hAnsi="Times New Roman" w:cs="Times New Roman"/>
        </w:rPr>
        <w:t xml:space="preserve"> antioxidant and anti-inflammatory activities of its aqueous and ethanolic leaf extracts remains limited. Direct comparison of these preparations is important because differences in solvent composition may translate into differences in extraction efficiency and bioactivity. </w:t>
      </w:r>
      <w:r>
        <w:rPr>
          <w:rFonts w:ascii="Times New Roman" w:hAnsi="Times New Roman" w:cs="Times New Roman"/>
        </w:rPr>
        <w:t>Hence</w:t>
      </w:r>
      <w:r w:rsidRPr="0063749C">
        <w:rPr>
          <w:rFonts w:ascii="Times New Roman" w:hAnsi="Times New Roman" w:cs="Times New Roman"/>
        </w:rPr>
        <w:t xml:space="preserve">, the present study was designed to comparatively evaluate the </w:t>
      </w:r>
      <w:r w:rsidRPr="0063749C">
        <w:rPr>
          <w:rFonts w:ascii="Times New Roman" w:hAnsi="Times New Roman" w:cs="Times New Roman"/>
          <w:i/>
          <w:iCs/>
        </w:rPr>
        <w:t>in vitro</w:t>
      </w:r>
      <w:r w:rsidRPr="0063749C">
        <w:rPr>
          <w:rFonts w:ascii="Times New Roman" w:hAnsi="Times New Roman" w:cs="Times New Roman"/>
        </w:rPr>
        <w:t xml:space="preserve"> antioxidant and anti-inflammatory activities of aqueous and ethanolic leaf extracts of </w:t>
      </w:r>
      <w:r w:rsidRPr="0063749C">
        <w:rPr>
          <w:rFonts w:ascii="Times New Roman" w:hAnsi="Times New Roman" w:cs="Times New Roman"/>
          <w:i/>
          <w:iCs/>
        </w:rPr>
        <w:t>H. indicum</w:t>
      </w:r>
      <w:r w:rsidRPr="0063749C">
        <w:rPr>
          <w:rFonts w:ascii="Times New Roman" w:hAnsi="Times New Roman" w:cs="Times New Roman"/>
        </w:rPr>
        <w:t xml:space="preserve">. By comparing the two extraction systems using standardized experimental approaches, the study seeks to determine whether the choice of solvent influences the biological activity of the leaf extracts and to provide preliminary evidence supporting the potential </w:t>
      </w:r>
      <w:r w:rsidR="008E7540">
        <w:rPr>
          <w:rFonts w:ascii="Times New Roman" w:hAnsi="Times New Roman" w:cs="Times New Roman"/>
        </w:rPr>
        <w:t xml:space="preserve">use </w:t>
      </w:r>
      <w:r w:rsidRPr="0063749C">
        <w:rPr>
          <w:rFonts w:ascii="Times New Roman" w:hAnsi="Times New Roman" w:cs="Times New Roman"/>
        </w:rPr>
        <w:t xml:space="preserve">of </w:t>
      </w:r>
      <w:r w:rsidRPr="0063749C">
        <w:rPr>
          <w:rFonts w:ascii="Times New Roman" w:hAnsi="Times New Roman" w:cs="Times New Roman"/>
          <w:i/>
          <w:iCs/>
        </w:rPr>
        <w:t>H. indicum</w:t>
      </w:r>
      <w:r w:rsidRPr="0063749C">
        <w:rPr>
          <w:rFonts w:ascii="Times New Roman" w:hAnsi="Times New Roman" w:cs="Times New Roman"/>
        </w:rPr>
        <w:t xml:space="preserve"> as a source of antioxidant and anti-inflammatory </w:t>
      </w:r>
      <w:r w:rsidR="008E7540">
        <w:rPr>
          <w:rFonts w:ascii="Times New Roman" w:hAnsi="Times New Roman" w:cs="Times New Roman"/>
        </w:rPr>
        <w:t>agents</w:t>
      </w:r>
      <w:r w:rsidRPr="0063749C">
        <w:rPr>
          <w:rFonts w:ascii="Times New Roman" w:hAnsi="Times New Roman" w:cs="Times New Roman"/>
        </w:rPr>
        <w:t>.</w:t>
      </w:r>
    </w:p>
    <w:p w14:paraId="747AD00C" w14:textId="77777777" w:rsidR="00ED0760" w:rsidRDefault="00ED0760" w:rsidP="00707E3D">
      <w:pPr>
        <w:spacing w:line="240" w:lineRule="auto"/>
        <w:jc w:val="both"/>
        <w:rPr>
          <w:rFonts w:ascii="Times New Roman" w:hAnsi="Times New Roman" w:cs="Times New Roman"/>
        </w:rPr>
      </w:pPr>
    </w:p>
    <w:p w14:paraId="268C4590" w14:textId="77777777" w:rsidR="00A81701" w:rsidRPr="00111D31" w:rsidRDefault="00782D28" w:rsidP="00320918">
      <w:pPr>
        <w:spacing w:line="240" w:lineRule="auto"/>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ab/>
      </w:r>
      <w:r w:rsidR="00A81701" w:rsidRPr="00111D31">
        <w:rPr>
          <w:rFonts w:ascii="Times New Roman" w:hAnsi="Times New Roman" w:cs="Times New Roman"/>
          <w:b/>
          <w:bCs/>
        </w:rPr>
        <w:t>Materials and Methods</w:t>
      </w:r>
    </w:p>
    <w:p w14:paraId="6E5559AF" w14:textId="77777777" w:rsidR="00111D31" w:rsidRDefault="00111D31" w:rsidP="00320918">
      <w:pPr>
        <w:spacing w:line="240" w:lineRule="auto"/>
        <w:rPr>
          <w:rFonts w:ascii="Times New Roman" w:hAnsi="Times New Roman" w:cs="Times New Roman"/>
          <w:b/>
          <w:bCs/>
        </w:rPr>
      </w:pPr>
      <w:r>
        <w:rPr>
          <w:rFonts w:ascii="Times New Roman" w:hAnsi="Times New Roman" w:cs="Times New Roman"/>
          <w:b/>
          <w:bCs/>
        </w:rPr>
        <w:t>2.1</w:t>
      </w:r>
      <w:r>
        <w:rPr>
          <w:rFonts w:ascii="Times New Roman" w:hAnsi="Times New Roman" w:cs="Times New Roman"/>
          <w:b/>
          <w:bCs/>
        </w:rPr>
        <w:tab/>
        <w:t>Collection and Authentication</w:t>
      </w:r>
      <w:r w:rsidR="00346912">
        <w:rPr>
          <w:rFonts w:ascii="Times New Roman" w:hAnsi="Times New Roman" w:cs="Times New Roman"/>
          <w:b/>
          <w:bCs/>
        </w:rPr>
        <w:t xml:space="preserve"> of Plant</w:t>
      </w:r>
    </w:p>
    <w:p w14:paraId="5B5E8D80"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Fresh plants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were harvested from uncultivated land in Ughelli, Delta </w:t>
      </w:r>
      <w:r>
        <w:rPr>
          <w:rFonts w:ascii="Times New Roman" w:hAnsi="Times New Roman" w:cs="Times New Roman"/>
          <w:highlight w:val="yellow"/>
        </w:rPr>
        <w:t>State</w:t>
      </w:r>
      <w:r>
        <w:rPr>
          <w:rFonts w:ascii="Times New Roman" w:hAnsi="Times New Roman" w:cs="Times New Roman"/>
        </w:rPr>
        <w:t xml:space="preserve">, Nigeria. The plant was authenticated by </w:t>
      </w:r>
      <w:r>
        <w:rPr>
          <w:rFonts w:ascii="Times New Roman" w:hAnsi="Times New Roman" w:cs="Times New Roman"/>
          <w:highlight w:val="yellow"/>
        </w:rPr>
        <w:t>Professor</w:t>
      </w:r>
      <w:r>
        <w:rPr>
          <w:rFonts w:ascii="Times New Roman" w:hAnsi="Times New Roman" w:cs="Times New Roman"/>
        </w:rPr>
        <w:t xml:space="preserve"> Adewale </w:t>
      </w:r>
      <w:proofErr w:type="spellStart"/>
      <w:r>
        <w:rPr>
          <w:rFonts w:ascii="Times New Roman" w:hAnsi="Times New Roman" w:cs="Times New Roman"/>
        </w:rPr>
        <w:t>Akinnibosun</w:t>
      </w:r>
      <w:proofErr w:type="spellEnd"/>
      <w:r>
        <w:rPr>
          <w:rFonts w:ascii="Times New Roman" w:hAnsi="Times New Roman" w:cs="Times New Roman"/>
        </w:rPr>
        <w:t xml:space="preserve"> of the Herbarium </w:t>
      </w:r>
      <w:r>
        <w:rPr>
          <w:rFonts w:ascii="Times New Roman" w:hAnsi="Times New Roman" w:cs="Times New Roman"/>
          <w:highlight w:val="yellow"/>
        </w:rPr>
        <w:t>Unit</w:t>
      </w:r>
      <w:r>
        <w:rPr>
          <w:rFonts w:ascii="Times New Roman" w:hAnsi="Times New Roman" w:cs="Times New Roman"/>
        </w:rPr>
        <w:t xml:space="preserve">, Department of Plant Biology and Biotechnology, Faculty of Life Sciences, University of Benin, Benin </w:t>
      </w:r>
      <w:r>
        <w:rPr>
          <w:rFonts w:ascii="Times New Roman" w:hAnsi="Times New Roman" w:cs="Times New Roman"/>
          <w:highlight w:val="yellow"/>
        </w:rPr>
        <w:t>City</w:t>
      </w:r>
      <w:r>
        <w:rPr>
          <w:rFonts w:ascii="Times New Roman" w:hAnsi="Times New Roman" w:cs="Times New Roman"/>
        </w:rPr>
        <w:t xml:space="preserve">, Edo </w:t>
      </w:r>
      <w:r>
        <w:rPr>
          <w:rFonts w:ascii="Times New Roman" w:hAnsi="Times New Roman" w:cs="Times New Roman"/>
          <w:highlight w:val="yellow"/>
        </w:rPr>
        <w:t>State</w:t>
      </w:r>
      <w:r>
        <w:rPr>
          <w:rFonts w:ascii="Times New Roman" w:hAnsi="Times New Roman" w:cs="Times New Roman"/>
        </w:rPr>
        <w:t>, Nigeria with an assigned voucher number of UBH-H533.</w:t>
      </w:r>
    </w:p>
    <w:p w14:paraId="55675C50" w14:textId="77777777" w:rsidR="00111D31" w:rsidRPr="00E0195F" w:rsidRDefault="00111D31" w:rsidP="00320918">
      <w:pPr>
        <w:spacing w:line="240" w:lineRule="auto"/>
        <w:rPr>
          <w:rFonts w:ascii="Times New Roman" w:hAnsi="Times New Roman" w:cs="Times New Roman"/>
          <w:b/>
          <w:bCs/>
        </w:rPr>
      </w:pPr>
      <w:r w:rsidRPr="00E0195F">
        <w:rPr>
          <w:rFonts w:ascii="Times New Roman" w:hAnsi="Times New Roman" w:cs="Times New Roman"/>
          <w:b/>
          <w:bCs/>
        </w:rPr>
        <w:t>2.2</w:t>
      </w:r>
      <w:r w:rsidRPr="00E0195F">
        <w:rPr>
          <w:rFonts w:ascii="Times New Roman" w:hAnsi="Times New Roman" w:cs="Times New Roman"/>
          <w:b/>
          <w:bCs/>
        </w:rPr>
        <w:tab/>
        <w:t xml:space="preserve">Preparation </w:t>
      </w:r>
      <w:r w:rsidR="00346912">
        <w:rPr>
          <w:rFonts w:ascii="Times New Roman" w:hAnsi="Times New Roman" w:cs="Times New Roman"/>
          <w:b/>
          <w:bCs/>
        </w:rPr>
        <w:t xml:space="preserve">of </w:t>
      </w:r>
      <w:proofErr w:type="spellStart"/>
      <w:r w:rsidR="00346912" w:rsidRPr="00346912">
        <w:rPr>
          <w:rFonts w:ascii="Times New Roman" w:hAnsi="Times New Roman" w:cs="Times New Roman"/>
          <w:b/>
          <w:bCs/>
          <w:i/>
          <w:iCs/>
        </w:rPr>
        <w:t>Heliotropium</w:t>
      </w:r>
      <w:proofErr w:type="spellEnd"/>
      <w:r w:rsidR="00346912" w:rsidRPr="00346912">
        <w:rPr>
          <w:rFonts w:ascii="Times New Roman" w:hAnsi="Times New Roman" w:cs="Times New Roman"/>
          <w:b/>
          <w:bCs/>
          <w:i/>
          <w:iCs/>
        </w:rPr>
        <w:t xml:space="preserve"> indicum</w:t>
      </w:r>
      <w:r w:rsidR="00346912">
        <w:rPr>
          <w:rFonts w:ascii="Times New Roman" w:hAnsi="Times New Roman" w:cs="Times New Roman"/>
          <w:b/>
          <w:bCs/>
        </w:rPr>
        <w:t xml:space="preserve"> Aqueous and Ethanolic </w:t>
      </w:r>
      <w:r>
        <w:rPr>
          <w:rFonts w:ascii="Times New Roman" w:hAnsi="Times New Roman" w:cs="Times New Roman"/>
          <w:b/>
          <w:bCs/>
        </w:rPr>
        <w:t>Extract</w:t>
      </w:r>
      <w:r w:rsidR="00346912">
        <w:rPr>
          <w:rFonts w:ascii="Times New Roman" w:hAnsi="Times New Roman" w:cs="Times New Roman"/>
          <w:b/>
          <w:bCs/>
        </w:rPr>
        <w:t>s</w:t>
      </w:r>
    </w:p>
    <w:p w14:paraId="794D49B8" w14:textId="77777777" w:rsidR="00A81701" w:rsidRDefault="00111D31" w:rsidP="00320918">
      <w:pPr>
        <w:spacing w:line="240" w:lineRule="auto"/>
        <w:jc w:val="both"/>
        <w:rPr>
          <w:rFonts w:ascii="Times New Roman" w:hAnsi="Times New Roman" w:cs="Times New Roman"/>
        </w:rPr>
      </w:pPr>
      <w:r>
        <w:rPr>
          <w:rFonts w:ascii="Times New Roman" w:hAnsi="Times New Roman" w:cs="Times New Roman"/>
        </w:rPr>
        <w:t>The leaves of</w:t>
      </w:r>
      <w:r>
        <w:rPr>
          <w:rFonts w:ascii="Times New Roman" w:hAnsi="Times New Roman" w:cs="Times New Roman"/>
          <w:highlight w:val="yellow"/>
        </w:rPr>
        <w:t xml:space="preserve"> the</w:t>
      </w:r>
      <w:r>
        <w:rPr>
          <w:rFonts w:ascii="Times New Roman" w:hAnsi="Times New Roman" w:cs="Times New Roman"/>
        </w:rPr>
        <w:t xml:space="preserve"> </w:t>
      </w:r>
      <w:r>
        <w:rPr>
          <w:rFonts w:ascii="Times New Roman" w:hAnsi="Times New Roman" w:cs="Times New Roman"/>
          <w:i/>
          <w:iCs/>
        </w:rPr>
        <w:t>H. indicum</w:t>
      </w:r>
      <w:r>
        <w:rPr>
          <w:rFonts w:ascii="Times New Roman" w:hAnsi="Times New Roman" w:cs="Times New Roman"/>
        </w:rPr>
        <w:t xml:space="preserve"> plant were plucked and rinsed thoroughly. The leaves were then air-dried </w:t>
      </w:r>
      <w:r>
        <w:rPr>
          <w:rFonts w:ascii="Times New Roman" w:hAnsi="Times New Roman" w:cs="Times New Roman"/>
          <w:highlight w:val="yellow"/>
        </w:rPr>
        <w:t>in the</w:t>
      </w:r>
      <w:r>
        <w:rPr>
          <w:rFonts w:ascii="Times New Roman" w:hAnsi="Times New Roman" w:cs="Times New Roman"/>
        </w:rPr>
        <w:t xml:space="preserve"> shade at room temperature for 14 days. The dried leaves were pulverized into fine powder and used for</w:t>
      </w:r>
      <w:r>
        <w:rPr>
          <w:rFonts w:ascii="Times New Roman" w:hAnsi="Times New Roman" w:cs="Times New Roman"/>
          <w:highlight w:val="yellow"/>
        </w:rPr>
        <w:t xml:space="preserve"> the</w:t>
      </w:r>
      <w:r>
        <w:rPr>
          <w:rFonts w:ascii="Times New Roman" w:hAnsi="Times New Roman" w:cs="Times New Roman"/>
        </w:rPr>
        <w:t xml:space="preserve"> preparation of </w:t>
      </w:r>
      <w:r>
        <w:rPr>
          <w:rFonts w:ascii="Times New Roman" w:hAnsi="Times New Roman" w:cs="Times New Roman"/>
          <w:i/>
          <w:iCs/>
        </w:rPr>
        <w:t>H. indicum</w:t>
      </w:r>
      <w:r>
        <w:rPr>
          <w:rFonts w:ascii="Times New Roman" w:hAnsi="Times New Roman" w:cs="Times New Roman"/>
        </w:rPr>
        <w:t xml:space="preserve"> aqueous and ethanolic extracts. The aqueous and ethanolic extracts were prepared using the maceration technique. Following extraction, the extracts were freeze-dried at the Department of Pharmacognosy, Faculty of Pharmacy, Delta State University, Abraka. The obtained freeze-dried samples were then stored in a refrigerator until further analyses.</w:t>
      </w:r>
    </w:p>
    <w:p w14:paraId="2511FDD3" w14:textId="77777777" w:rsidR="00111D31" w:rsidRDefault="004843E3" w:rsidP="00320918">
      <w:pPr>
        <w:spacing w:line="240" w:lineRule="auto"/>
        <w:jc w:val="both"/>
        <w:rPr>
          <w:rFonts w:ascii="Times New Roman" w:hAnsi="Times New Roman" w:cs="Times New Roman"/>
          <w:b/>
          <w:bCs/>
        </w:rPr>
      </w:pPr>
      <w:r>
        <w:rPr>
          <w:rFonts w:ascii="Times New Roman" w:hAnsi="Times New Roman" w:cs="Times New Roman"/>
          <w:b/>
          <w:bCs/>
        </w:rPr>
        <w:t>2.3</w:t>
      </w:r>
      <w:r w:rsidR="00111D31" w:rsidRPr="00D952AD">
        <w:rPr>
          <w:rFonts w:ascii="Times New Roman" w:hAnsi="Times New Roman" w:cs="Times New Roman"/>
          <w:b/>
          <w:bCs/>
        </w:rPr>
        <w:t xml:space="preserve"> </w:t>
      </w:r>
      <w:r w:rsidR="00111D31" w:rsidRPr="004B2F33">
        <w:rPr>
          <w:rFonts w:ascii="Times New Roman" w:hAnsi="Times New Roman" w:cs="Times New Roman"/>
          <w:b/>
          <w:bCs/>
          <w:i/>
          <w:iCs/>
        </w:rPr>
        <w:t>In vitro</w:t>
      </w:r>
      <w:r w:rsidR="00111D31" w:rsidRPr="00D952AD">
        <w:rPr>
          <w:rFonts w:ascii="Times New Roman" w:hAnsi="Times New Roman" w:cs="Times New Roman"/>
          <w:b/>
          <w:bCs/>
        </w:rPr>
        <w:t xml:space="preserve"> antioxidant activity of </w:t>
      </w:r>
      <w:r w:rsidR="00111D31" w:rsidRPr="00D952AD">
        <w:rPr>
          <w:rFonts w:ascii="Times New Roman" w:hAnsi="Times New Roman" w:cs="Times New Roman"/>
          <w:b/>
          <w:bCs/>
          <w:i/>
          <w:iCs/>
        </w:rPr>
        <w:t>H. indicum</w:t>
      </w:r>
      <w:r w:rsidR="00111D31" w:rsidRPr="00D952AD">
        <w:rPr>
          <w:rFonts w:ascii="Times New Roman" w:hAnsi="Times New Roman" w:cs="Times New Roman"/>
          <w:b/>
          <w:bCs/>
        </w:rPr>
        <w:t xml:space="preserve"> aqueous and ethanolic extracts</w:t>
      </w:r>
    </w:p>
    <w:p w14:paraId="3E43435F"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2.3.1</w:t>
      </w:r>
      <w:r>
        <w:rPr>
          <w:rFonts w:ascii="Times New Roman" w:hAnsi="Times New Roman" w:cs="Times New Roman"/>
          <w:b/>
          <w:bCs/>
        </w:rPr>
        <w:tab/>
      </w:r>
      <w:r w:rsidR="00111D31" w:rsidRPr="009355E3">
        <w:rPr>
          <w:rFonts w:ascii="Times New Roman" w:hAnsi="Times New Roman" w:cs="Times New Roman"/>
          <w:b/>
          <w:bCs/>
        </w:rPr>
        <w:t>Total antioxidant capacity</w:t>
      </w:r>
    </w:p>
    <w:p w14:paraId="357C646F"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total antioxidant capacity of </w:t>
      </w:r>
      <w:r>
        <w:rPr>
          <w:rFonts w:ascii="Times New Roman" w:hAnsi="Times New Roman" w:cs="Times New Roman"/>
          <w:i/>
          <w:iCs/>
        </w:rPr>
        <w:t>H. indicum</w:t>
      </w:r>
      <w:r>
        <w:rPr>
          <w:rFonts w:ascii="Times New Roman" w:hAnsi="Times New Roman" w:cs="Times New Roman"/>
        </w:rPr>
        <w:t xml:space="preserve"> aqueous and ethanolic extracts was determined using the phosphomolybdate assay as previously described by Prieto </w:t>
      </w:r>
      <w:r>
        <w:rPr>
          <w:rFonts w:ascii="Times New Roman" w:hAnsi="Times New Roman" w:cs="Times New Roman"/>
          <w:i/>
          <w:iCs/>
        </w:rPr>
        <w:t>et al</w:t>
      </w:r>
      <w:r>
        <w:rPr>
          <w:rFonts w:ascii="Times New Roman" w:hAnsi="Times New Roman" w:cs="Times New Roman"/>
        </w:rPr>
        <w:t>. (1999) with slight modifications. The assay is based on</w:t>
      </w:r>
      <w:r>
        <w:rPr>
          <w:rFonts w:ascii="Times New Roman" w:hAnsi="Times New Roman" w:cs="Times New Roman"/>
          <w:highlight w:val="yellow"/>
        </w:rPr>
        <w:t xml:space="preserve"> the</w:t>
      </w:r>
      <w:r>
        <w:rPr>
          <w:rFonts w:ascii="Times New Roman" w:hAnsi="Times New Roman" w:cs="Times New Roman"/>
        </w:rPr>
        <w:t xml:space="preserve"> reduction of the phosphomolybdate ion (</w:t>
      </w:r>
      <w:proofErr w:type="spellStart"/>
      <w:r>
        <w:rPr>
          <w:rFonts w:ascii="Times New Roman" w:hAnsi="Times New Roman" w:cs="Times New Roman"/>
        </w:rPr>
        <w:t>MoVI</w:t>
      </w:r>
      <w:proofErr w:type="spellEnd"/>
      <w:r>
        <w:rPr>
          <w:rFonts w:ascii="Times New Roman" w:hAnsi="Times New Roman" w:cs="Times New Roman"/>
        </w:rPr>
        <w:t>) resulting in the formation of a green phosphate (</w:t>
      </w:r>
      <w:proofErr w:type="spellStart"/>
      <w:r>
        <w:rPr>
          <w:rFonts w:ascii="Times New Roman" w:hAnsi="Times New Roman" w:cs="Times New Roman"/>
        </w:rPr>
        <w:t>MoV</w:t>
      </w:r>
      <w:proofErr w:type="spellEnd"/>
      <w:r>
        <w:rPr>
          <w:rFonts w:ascii="Times New Roman" w:hAnsi="Times New Roman" w:cs="Times New Roman"/>
        </w:rPr>
        <w:t xml:space="preserve">) complex in the presence of an antioxidant, which is </w:t>
      </w:r>
      <w:r>
        <w:rPr>
          <w:rFonts w:ascii="Times New Roman" w:hAnsi="Times New Roman" w:cs="Times New Roman"/>
        </w:rPr>
        <w:lastRenderedPageBreak/>
        <w:t xml:space="preserve">measured spectrophotometrically. Different dilutions (15.625, 31.25, 62.50, 125.00, 250.00, 500.00 and 1000 </w:t>
      </w:r>
      <w:proofErr w:type="spellStart"/>
      <w:r>
        <w:rPr>
          <w:rFonts w:ascii="Times New Roman" w:hAnsi="Times New Roman" w:cs="Times New Roman"/>
        </w:rPr>
        <w:t>μg</w:t>
      </w:r>
      <w:proofErr w:type="spellEnd"/>
      <w:r>
        <w:rPr>
          <w:rFonts w:ascii="Times New Roman" w:hAnsi="Times New Roman" w:cs="Times New Roman"/>
        </w:rPr>
        <w:t xml:space="preserve">/ml) of </w:t>
      </w:r>
      <w:r>
        <w:rPr>
          <w:rFonts w:ascii="Times New Roman" w:hAnsi="Times New Roman" w:cs="Times New Roman"/>
          <w:i/>
          <w:iCs/>
        </w:rPr>
        <w:t>H. indicum</w:t>
      </w:r>
      <w:r>
        <w:rPr>
          <w:rFonts w:ascii="Times New Roman" w:hAnsi="Times New Roman" w:cs="Times New Roman"/>
        </w:rPr>
        <w:t xml:space="preserve"> extracts (aqueous and ethanolic), as well as the standard (ascorbic acid) were prepared and </w:t>
      </w:r>
      <w:r>
        <w:rPr>
          <w:rFonts w:ascii="Times New Roman" w:hAnsi="Times New Roman" w:cs="Times New Roman"/>
          <w:highlight w:val="yellow"/>
        </w:rPr>
        <w:t xml:space="preserve">a </w:t>
      </w:r>
      <w:r>
        <w:rPr>
          <w:rFonts w:ascii="Times New Roman" w:hAnsi="Times New Roman" w:cs="Times New Roman"/>
        </w:rPr>
        <w:t xml:space="preserve">0.1 ml aliquot of </w:t>
      </w:r>
      <w:r>
        <w:rPr>
          <w:rFonts w:ascii="Times New Roman" w:hAnsi="Times New Roman" w:cs="Times New Roman"/>
          <w:highlight w:val="yellow"/>
        </w:rPr>
        <w:t>each</w:t>
      </w:r>
      <w:r>
        <w:rPr>
          <w:rFonts w:ascii="Times New Roman" w:hAnsi="Times New Roman" w:cs="Times New Roman"/>
        </w:rPr>
        <w:t xml:space="preserve"> </w:t>
      </w:r>
      <w:r>
        <w:rPr>
          <w:rFonts w:ascii="Times New Roman" w:hAnsi="Times New Roman" w:cs="Times New Roman"/>
          <w:highlight w:val="yellow"/>
        </w:rPr>
        <w:t>sample was</w:t>
      </w:r>
      <w:r>
        <w:rPr>
          <w:rFonts w:ascii="Times New Roman" w:hAnsi="Times New Roman" w:cs="Times New Roman"/>
        </w:rPr>
        <w:t xml:space="preserve"> added to </w:t>
      </w:r>
      <w:r>
        <w:rPr>
          <w:rFonts w:ascii="Times New Roman" w:hAnsi="Times New Roman" w:cs="Times New Roman"/>
          <w:highlight w:val="yellow"/>
        </w:rPr>
        <w:t xml:space="preserve">a </w:t>
      </w:r>
      <w:r>
        <w:rPr>
          <w:rFonts w:ascii="Times New Roman" w:hAnsi="Times New Roman" w:cs="Times New Roman"/>
        </w:rPr>
        <w:t xml:space="preserve">separate test </w:t>
      </w:r>
      <w:r>
        <w:rPr>
          <w:rFonts w:ascii="Times New Roman" w:hAnsi="Times New Roman" w:cs="Times New Roman"/>
          <w:highlight w:val="yellow"/>
        </w:rPr>
        <w:t>tube</w:t>
      </w:r>
      <w:r>
        <w:rPr>
          <w:rFonts w:ascii="Times New Roman" w:hAnsi="Times New Roman" w:cs="Times New Roman"/>
        </w:rPr>
        <w:t xml:space="preserve"> except the blank tube (control). Each </w:t>
      </w:r>
      <w:r>
        <w:rPr>
          <w:rFonts w:ascii="Times New Roman" w:hAnsi="Times New Roman" w:cs="Times New Roman"/>
          <w:highlight w:val="yellow"/>
        </w:rPr>
        <w:t>concentration</w:t>
      </w:r>
      <w:r>
        <w:rPr>
          <w:rFonts w:ascii="Times New Roman" w:hAnsi="Times New Roman" w:cs="Times New Roman"/>
        </w:rPr>
        <w:t xml:space="preserve"> was </w:t>
      </w:r>
      <w:r>
        <w:rPr>
          <w:rFonts w:ascii="Times New Roman" w:hAnsi="Times New Roman" w:cs="Times New Roman"/>
          <w:highlight w:val="yellow"/>
        </w:rPr>
        <w:t>tested</w:t>
      </w:r>
      <w:r>
        <w:rPr>
          <w:rFonts w:ascii="Times New Roman" w:hAnsi="Times New Roman" w:cs="Times New Roman"/>
        </w:rPr>
        <w:t xml:space="preserve"> in </w:t>
      </w:r>
      <w:r>
        <w:rPr>
          <w:rFonts w:ascii="Times New Roman" w:hAnsi="Times New Roman" w:cs="Times New Roman"/>
          <w:highlight w:val="yellow"/>
        </w:rPr>
        <w:t>triplicate</w:t>
      </w:r>
      <w:r>
        <w:rPr>
          <w:rFonts w:ascii="Times New Roman" w:hAnsi="Times New Roman" w:cs="Times New Roman"/>
        </w:rPr>
        <w:t xml:space="preserve">. To each tube, 1 mL of </w:t>
      </w:r>
      <w:proofErr w:type="spellStart"/>
      <w:r>
        <w:rPr>
          <w:rFonts w:ascii="Times New Roman" w:hAnsi="Times New Roman" w:cs="Times New Roman"/>
        </w:rPr>
        <w:t>phosphomolybdenum</w:t>
      </w:r>
      <w:proofErr w:type="spellEnd"/>
      <w:r>
        <w:rPr>
          <w:rFonts w:ascii="Times New Roman" w:hAnsi="Times New Roman" w:cs="Times New Roman"/>
        </w:rPr>
        <w:t xml:space="preserve"> reagent (comprising 0.6 M sulfuric acid, 28 mM sodium phosphate, and 4 mM ammonium molybdate) was added. After incubation for 90 minutes at 95 ◦C </w:t>
      </w:r>
      <w:r>
        <w:rPr>
          <w:rFonts w:ascii="Times New Roman" w:hAnsi="Times New Roman" w:cs="Times New Roman"/>
          <w:highlight w:val="yellow"/>
        </w:rPr>
        <w:t>in a</w:t>
      </w:r>
      <w:r>
        <w:rPr>
          <w:rFonts w:ascii="Times New Roman" w:hAnsi="Times New Roman" w:cs="Times New Roman"/>
        </w:rPr>
        <w:t xml:space="preserve"> water bath and cooling of the samples to room temperature, their </w:t>
      </w:r>
      <w:r>
        <w:rPr>
          <w:rFonts w:ascii="Times New Roman" w:hAnsi="Times New Roman" w:cs="Times New Roman"/>
          <w:highlight w:val="yellow"/>
        </w:rPr>
        <w:t>absorbance values</w:t>
      </w:r>
      <w:r>
        <w:rPr>
          <w:rFonts w:ascii="Times New Roman" w:hAnsi="Times New Roman" w:cs="Times New Roman"/>
        </w:rPr>
        <w:t xml:space="preserve"> at 695 nm were recorded. The total antioxidant activity (phosphomolybdate inhibitory) of the plant extracts was calculated using the equation:</w:t>
      </w:r>
    </w:p>
    <w:p w14:paraId="0025D6C3" w14:textId="77777777" w:rsidR="00111D31" w:rsidRDefault="00111D31" w:rsidP="00320918">
      <w:pPr>
        <w:spacing w:line="240" w:lineRule="auto"/>
        <w:jc w:val="both"/>
        <w:rPr>
          <w:rFonts w:ascii="Times New Roman" w:hAnsi="Times New Roman" w:cs="Times New Roman"/>
        </w:rPr>
      </w:pPr>
      <w:r w:rsidRPr="002A0BAE">
        <w:rPr>
          <w:rFonts w:ascii="Times New Roman" w:hAnsi="Times New Roman" w:cs="Times New Roman"/>
        </w:rPr>
        <w:t>T</w:t>
      </w:r>
      <w:r>
        <w:rPr>
          <w:rFonts w:ascii="Times New Roman" w:hAnsi="Times New Roman" w:cs="Times New Roman"/>
        </w:rPr>
        <w:t>AC</w:t>
      </w:r>
      <w:r w:rsidRPr="002A0BAE">
        <w:rPr>
          <w:rFonts w:ascii="Times New Roman" w:hAnsi="Times New Roman" w:cs="Times New Roman"/>
        </w:rPr>
        <w:t> (%</w:t>
      </w:r>
      <w:r>
        <w:rPr>
          <w:rFonts w:ascii="Times New Roman" w:hAnsi="Times New Roman" w:cs="Times New Roman"/>
          <w:sz w:val="22"/>
          <w:szCs w:val="22"/>
        </w:rPr>
        <w:t xml:space="preserve"> </w:t>
      </w:r>
      <w:r>
        <w:rPr>
          <w:rFonts w:ascii="Times New Roman" w:hAnsi="Times New Roman" w:cs="Times New Roman"/>
        </w:rPr>
        <w:t>inhibition</w:t>
      </w:r>
      <w:r w:rsidRPr="002A0BAE">
        <w:rPr>
          <w:rFonts w:ascii="Times New Roman" w:hAnsi="Times New Roman" w:cs="Times New Roman"/>
        </w:rPr>
        <w:t>) = [(Abs. of control − Abs. of sample)/(Abs. of control] × 100</w:t>
      </w:r>
    </w:p>
    <w:p w14:paraId="46ACA18D"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highlight w:val="yellow"/>
        </w:rPr>
        <w:t>percentage</w:t>
      </w:r>
      <w:r>
        <w:rPr>
          <w:rFonts w:ascii="Times New Roman" w:hAnsi="Times New Roman" w:cs="Times New Roman"/>
        </w:rPr>
        <w:t xml:space="preserve"> inhibition was plotted against </w:t>
      </w:r>
      <w:r>
        <w:rPr>
          <w:rFonts w:ascii="Times New Roman" w:hAnsi="Times New Roman" w:cs="Times New Roman"/>
          <w:highlight w:val="yellow"/>
        </w:rPr>
        <w:t>concentration</w:t>
      </w:r>
      <w:r>
        <w:rPr>
          <w:rFonts w:ascii="Times New Roman" w:hAnsi="Times New Roman" w:cs="Times New Roman"/>
        </w:rPr>
        <w:t xml:space="preserve"> to determine the concentration of the extracts at which 50% inhibition </w:t>
      </w:r>
      <w:r>
        <w:rPr>
          <w:rFonts w:ascii="Times New Roman" w:hAnsi="Times New Roman" w:cs="Times New Roman"/>
          <w:highlight w:val="yellow"/>
        </w:rPr>
        <w:t>was</w:t>
      </w:r>
      <w:r>
        <w:rPr>
          <w:rFonts w:ascii="Times New Roman" w:hAnsi="Times New Roman" w:cs="Times New Roman"/>
        </w:rPr>
        <w:t xml:space="preserve"> observed (IC</w:t>
      </w:r>
      <w:r>
        <w:rPr>
          <w:rFonts w:ascii="Times New Roman" w:hAnsi="Times New Roman" w:cs="Times New Roman"/>
          <w:vertAlign w:val="subscript"/>
        </w:rPr>
        <w:t>50</w:t>
      </w:r>
      <w:r>
        <w:rPr>
          <w:rFonts w:ascii="Times New Roman" w:hAnsi="Times New Roman" w:cs="Times New Roman"/>
        </w:rPr>
        <w:t>) in comparison to the standard.</w:t>
      </w:r>
    </w:p>
    <w:p w14:paraId="67BE663A"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2.3.2</w:t>
      </w:r>
      <w:r>
        <w:rPr>
          <w:rFonts w:ascii="Times New Roman" w:hAnsi="Times New Roman" w:cs="Times New Roman"/>
          <w:b/>
          <w:bCs/>
        </w:rPr>
        <w:tab/>
      </w:r>
      <w:r w:rsidR="00111D31" w:rsidRPr="00BE3E8A">
        <w:rPr>
          <w:rFonts w:ascii="Times New Roman" w:hAnsi="Times New Roman" w:cs="Times New Roman"/>
          <w:b/>
          <w:bCs/>
        </w:rPr>
        <w:t>2,2-Diphenyl-1-picrylhydrazyl (DPPH) assay</w:t>
      </w:r>
      <w:r w:rsidR="00111D31">
        <w:rPr>
          <w:rFonts w:ascii="Times New Roman" w:hAnsi="Times New Roman" w:cs="Times New Roman"/>
          <w:b/>
          <w:bCs/>
        </w:rPr>
        <w:t xml:space="preserve"> </w:t>
      </w:r>
    </w:p>
    <w:p w14:paraId="0E64BCA7"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DPPH free radical scavenging activity of the aqueous and ethanolic extracts of </w:t>
      </w:r>
      <w:r>
        <w:rPr>
          <w:rFonts w:ascii="Times New Roman" w:hAnsi="Times New Roman" w:cs="Times New Roman"/>
          <w:i/>
          <w:iCs/>
        </w:rPr>
        <w:t>H. indicum</w:t>
      </w:r>
      <w:r>
        <w:rPr>
          <w:rFonts w:ascii="Times New Roman" w:hAnsi="Times New Roman" w:cs="Times New Roman"/>
        </w:rPr>
        <w:t xml:space="preserve"> was determined according to the method by Liyana-Pathirana and Shahidi (2005) with slight modifications. </w:t>
      </w:r>
      <w:r>
        <w:rPr>
          <w:rFonts w:ascii="Times New Roman" w:hAnsi="Times New Roman" w:cs="Times New Roman"/>
          <w:highlight w:val="yellow"/>
        </w:rPr>
        <w:t>One</w:t>
      </w:r>
      <w:r>
        <w:rPr>
          <w:rFonts w:ascii="Times New Roman" w:hAnsi="Times New Roman" w:cs="Times New Roman"/>
        </w:rPr>
        <w:t xml:space="preserve"> </w:t>
      </w:r>
      <w:proofErr w:type="spellStart"/>
      <w:r>
        <w:rPr>
          <w:rFonts w:ascii="Times New Roman" w:hAnsi="Times New Roman" w:cs="Times New Roman"/>
          <w:highlight w:val="yellow"/>
        </w:rPr>
        <w:t>millilitre</w:t>
      </w:r>
      <w:proofErr w:type="spellEnd"/>
      <w:r>
        <w:rPr>
          <w:rFonts w:ascii="Times New Roman" w:hAnsi="Times New Roman" w:cs="Times New Roman"/>
        </w:rPr>
        <w:t xml:space="preserve"> of 0.135 mM DPPH prepared in methanol was mixed with 1 ml of the extracts (aqueous and ethanolic) and standard (ascorbic acid) ranging from 15.625 to 1000 </w:t>
      </w:r>
      <w:proofErr w:type="spellStart"/>
      <w:r>
        <w:rPr>
          <w:rFonts w:ascii="Times New Roman" w:hAnsi="Times New Roman" w:cs="Times New Roman"/>
        </w:rPr>
        <w:t>μg</w:t>
      </w:r>
      <w:proofErr w:type="spellEnd"/>
      <w:r>
        <w:rPr>
          <w:rFonts w:ascii="Times New Roman" w:hAnsi="Times New Roman" w:cs="Times New Roman"/>
        </w:rPr>
        <w:t>/ml. The reaction mixtures were thoroughly vortexed and then left in the dark at room temperature for 30 minutes. Thereafter, the absorbances were measured spectrophotometrically at 517 nm. The DPPH scavenging activity of the plant extracts and standard was calculated using the equation:</w:t>
      </w:r>
    </w:p>
    <w:p w14:paraId="49A616A1" w14:textId="77777777" w:rsidR="00111D31" w:rsidRDefault="00111D31" w:rsidP="00320918">
      <w:pPr>
        <w:spacing w:line="240" w:lineRule="auto"/>
        <w:jc w:val="both"/>
        <w:rPr>
          <w:rFonts w:ascii="Times New Roman" w:hAnsi="Times New Roman" w:cs="Times New Roman"/>
        </w:rPr>
      </w:pPr>
      <w:r w:rsidRPr="00187159">
        <w:rPr>
          <w:rFonts w:ascii="Times New Roman" w:hAnsi="Times New Roman" w:cs="Times New Roman"/>
        </w:rPr>
        <w:t>DPPH scavenging activity</w:t>
      </w:r>
      <w:r>
        <w:rPr>
          <w:rFonts w:ascii="Times New Roman" w:hAnsi="Times New Roman" w:cs="Times New Roman"/>
        </w:rPr>
        <w:t xml:space="preserve"> </w:t>
      </w:r>
      <w:r w:rsidRPr="00187159">
        <w:rPr>
          <w:rFonts w:ascii="Times New Roman" w:hAnsi="Times New Roman" w:cs="Times New Roman"/>
        </w:rPr>
        <w:t>(%) = [(Abs</w:t>
      </w:r>
      <w:r>
        <w:rPr>
          <w:rFonts w:ascii="Times New Roman" w:hAnsi="Times New Roman" w:cs="Times New Roman"/>
        </w:rPr>
        <w:t>.</w:t>
      </w:r>
      <w:r w:rsidRPr="00187159">
        <w:rPr>
          <w:rFonts w:ascii="Times New Roman" w:hAnsi="Times New Roman" w:cs="Times New Roman"/>
        </w:rPr>
        <w:t xml:space="preserve"> control – Abs</w:t>
      </w:r>
      <w:r>
        <w:rPr>
          <w:rFonts w:ascii="Times New Roman" w:hAnsi="Times New Roman" w:cs="Times New Roman"/>
        </w:rPr>
        <w:t>.</w:t>
      </w:r>
      <w:r w:rsidRPr="00187159">
        <w:rPr>
          <w:rFonts w:ascii="Times New Roman" w:hAnsi="Times New Roman" w:cs="Times New Roman"/>
        </w:rPr>
        <w:t xml:space="preserve"> sample)]/(Abs</w:t>
      </w:r>
      <w:r>
        <w:rPr>
          <w:rFonts w:ascii="Times New Roman" w:hAnsi="Times New Roman" w:cs="Times New Roman"/>
        </w:rPr>
        <w:t>.</w:t>
      </w:r>
      <w:r w:rsidRPr="00187159">
        <w:rPr>
          <w:rFonts w:ascii="Times New Roman" w:hAnsi="Times New Roman" w:cs="Times New Roman"/>
        </w:rPr>
        <w:t xml:space="preserve"> control)] × 100</w:t>
      </w:r>
    </w:p>
    <w:p w14:paraId="03BEEEAA" w14:textId="77777777" w:rsidR="00AC146A" w:rsidRDefault="00111D31" w:rsidP="00320918">
      <w:pPr>
        <w:spacing w:line="240" w:lineRule="auto"/>
        <w:jc w:val="both"/>
        <w:rPr>
          <w:rFonts w:ascii="Times New Roman" w:hAnsi="Times New Roman" w:cs="Times New Roman"/>
        </w:rPr>
      </w:pPr>
      <w:r>
        <w:rPr>
          <w:rFonts w:ascii="Times New Roman" w:hAnsi="Times New Roman" w:cs="Times New Roman"/>
          <w:highlight w:val="yellow"/>
        </w:rPr>
        <w:t>where</w:t>
      </w:r>
      <w:r>
        <w:rPr>
          <w:rFonts w:ascii="Times New Roman" w:hAnsi="Times New Roman" w:cs="Times New Roman"/>
        </w:rPr>
        <w:t xml:space="preserve"> Abs. control is the absorbance of DPPH + methanol and </w:t>
      </w:r>
    </w:p>
    <w:p w14:paraId="4ED6B0DF" w14:textId="77777777" w:rsidR="00111D31" w:rsidRPr="00E92C2F" w:rsidRDefault="00111D31" w:rsidP="00AC146A">
      <w:pPr>
        <w:spacing w:line="240" w:lineRule="auto"/>
        <w:ind w:firstLine="720"/>
        <w:jc w:val="both"/>
        <w:rPr>
          <w:rFonts w:ascii="Times New Roman" w:hAnsi="Times New Roman" w:cs="Times New Roman"/>
        </w:rPr>
      </w:pPr>
      <w:r>
        <w:rPr>
          <w:rFonts w:ascii="Times New Roman" w:hAnsi="Times New Roman" w:cs="Times New Roman"/>
        </w:rPr>
        <w:t>Abs. sample is the absorbance of DPPH radical + sample (i.e.</w:t>
      </w:r>
      <w:r>
        <w:rPr>
          <w:rFonts w:ascii="Times New Roman" w:hAnsi="Times New Roman" w:cs="Times New Roman"/>
          <w:highlight w:val="yellow"/>
        </w:rPr>
        <w:t>,</w:t>
      </w:r>
      <w:r>
        <w:rPr>
          <w:rFonts w:ascii="Times New Roman" w:hAnsi="Times New Roman" w:cs="Times New Roman"/>
        </w:rPr>
        <w:t xml:space="preserve"> extracts or standard).</w:t>
      </w:r>
    </w:p>
    <w:p w14:paraId="1D4C2EEF" w14:textId="77777777" w:rsidR="00111D31" w:rsidRPr="00753190"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highlight w:val="yellow"/>
        </w:rPr>
        <w:t>percentage</w:t>
      </w:r>
      <w:r>
        <w:rPr>
          <w:rFonts w:ascii="Times New Roman" w:hAnsi="Times New Roman" w:cs="Times New Roman"/>
        </w:rPr>
        <w:t xml:space="preserve"> inhibition was plotted against </w:t>
      </w:r>
      <w:r>
        <w:rPr>
          <w:rFonts w:ascii="Times New Roman" w:hAnsi="Times New Roman" w:cs="Times New Roman"/>
          <w:highlight w:val="yellow"/>
        </w:rPr>
        <w:t>concentration</w:t>
      </w:r>
      <w:r>
        <w:rPr>
          <w:rFonts w:ascii="Times New Roman" w:hAnsi="Times New Roman" w:cs="Times New Roman"/>
        </w:rPr>
        <w:t xml:space="preserve"> to determine the concentration of the extracts at which 50% inhibition </w:t>
      </w:r>
      <w:r>
        <w:rPr>
          <w:rFonts w:ascii="Times New Roman" w:hAnsi="Times New Roman" w:cs="Times New Roman"/>
          <w:highlight w:val="yellow"/>
        </w:rPr>
        <w:t>was</w:t>
      </w:r>
      <w:r>
        <w:rPr>
          <w:rFonts w:ascii="Times New Roman" w:hAnsi="Times New Roman" w:cs="Times New Roman"/>
        </w:rPr>
        <w:t xml:space="preserve"> observed (IC</w:t>
      </w:r>
      <w:r>
        <w:rPr>
          <w:rFonts w:ascii="Times New Roman" w:hAnsi="Times New Roman" w:cs="Times New Roman"/>
          <w:vertAlign w:val="subscript"/>
        </w:rPr>
        <w:t>50</w:t>
      </w:r>
      <w:r>
        <w:rPr>
          <w:rFonts w:ascii="Times New Roman" w:hAnsi="Times New Roman" w:cs="Times New Roman"/>
        </w:rPr>
        <w:t>) in comparison to the standard.</w:t>
      </w:r>
    </w:p>
    <w:p w14:paraId="0EB14B16"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2.3.3</w:t>
      </w:r>
      <w:r>
        <w:rPr>
          <w:rFonts w:ascii="Times New Roman" w:hAnsi="Times New Roman" w:cs="Times New Roman"/>
          <w:b/>
          <w:bCs/>
        </w:rPr>
        <w:tab/>
      </w:r>
      <w:r w:rsidR="00111D31" w:rsidRPr="007572C6">
        <w:rPr>
          <w:rFonts w:ascii="Times New Roman" w:hAnsi="Times New Roman" w:cs="Times New Roman"/>
          <w:b/>
          <w:bCs/>
        </w:rPr>
        <w:t>Nitric oxide scavenging assay</w:t>
      </w:r>
      <w:r w:rsidR="00111D31">
        <w:rPr>
          <w:rFonts w:ascii="Times New Roman" w:hAnsi="Times New Roman" w:cs="Times New Roman"/>
          <w:b/>
          <w:bCs/>
        </w:rPr>
        <w:t xml:space="preserve"> </w:t>
      </w:r>
    </w:p>
    <w:p w14:paraId="429A50AD" w14:textId="77777777" w:rsidR="00111D31" w:rsidRDefault="00111D31" w:rsidP="00320918">
      <w:pPr>
        <w:spacing w:line="240" w:lineRule="auto"/>
        <w:jc w:val="both"/>
        <w:rPr>
          <w:rFonts w:ascii="Times New Roman" w:eastAsia="WarnockPro-Regular" w:hAnsi="Times New Roman" w:cs="Times New Roman"/>
        </w:rPr>
      </w:pPr>
      <w:r>
        <w:rPr>
          <w:rFonts w:ascii="Times New Roman" w:hAnsi="Times New Roman" w:cs="Times New Roman"/>
        </w:rPr>
        <w:t xml:space="preserve">The method described by </w:t>
      </w:r>
      <w:proofErr w:type="spellStart"/>
      <w:r>
        <w:rPr>
          <w:rFonts w:ascii="Times New Roman" w:hAnsi="Times New Roman" w:cs="Times New Roman"/>
        </w:rPr>
        <w:t>Oyedemi</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(2010)</w:t>
      </w:r>
      <w:r>
        <w:rPr>
          <w:rFonts w:ascii="Times New Roman" w:hAnsi="Times New Roman" w:cs="Times New Roman"/>
          <w:highlight w:val="yellow"/>
        </w:rPr>
        <w:t>,</w:t>
      </w:r>
      <w:r>
        <w:rPr>
          <w:rFonts w:ascii="Times New Roman" w:hAnsi="Times New Roman" w:cs="Times New Roman"/>
        </w:rPr>
        <w:t xml:space="preserve"> with slight modifications</w:t>
      </w:r>
      <w:r>
        <w:rPr>
          <w:rFonts w:ascii="Times New Roman" w:hAnsi="Times New Roman" w:cs="Times New Roman"/>
          <w:highlight w:val="yellow"/>
        </w:rPr>
        <w:t>,</w:t>
      </w:r>
      <w:r>
        <w:rPr>
          <w:rFonts w:ascii="Times New Roman" w:hAnsi="Times New Roman" w:cs="Times New Roman"/>
        </w:rPr>
        <w:t xml:space="preserve"> was used to determine the nitric oxide radical scavenging activity of </w:t>
      </w:r>
      <w:r>
        <w:rPr>
          <w:rFonts w:ascii="Times New Roman" w:hAnsi="Times New Roman" w:cs="Times New Roman"/>
          <w:i/>
          <w:iCs/>
        </w:rPr>
        <w:t>H. indicum</w:t>
      </w:r>
      <w:r>
        <w:rPr>
          <w:rFonts w:ascii="Times New Roman" w:hAnsi="Times New Roman" w:cs="Times New Roman"/>
        </w:rPr>
        <w:t xml:space="preserve"> in this assay. It relies on the fact that </w:t>
      </w:r>
      <w:r>
        <w:rPr>
          <w:rFonts w:ascii="Times New Roman" w:eastAsia="WarnockPro-Regular" w:hAnsi="Times New Roman" w:cs="Times New Roman"/>
          <w:highlight w:val="yellow"/>
        </w:rPr>
        <w:t>sodium</w:t>
      </w:r>
      <w:r>
        <w:rPr>
          <w:rFonts w:ascii="Times New Roman" w:eastAsia="WarnockPro-Regular" w:hAnsi="Times New Roman" w:cs="Times New Roman"/>
        </w:rPr>
        <w:t xml:space="preserve"> nitroprusside in aqueous solution at physiological pH spontaneously generates nitric oxide which interacts with oxygen to produce nitrite ions </w:t>
      </w:r>
      <w:r>
        <w:rPr>
          <w:rFonts w:ascii="Times New Roman" w:eastAsia="WarnockPro-Regular" w:hAnsi="Times New Roman" w:cs="Times New Roman"/>
          <w:highlight w:val="yellow"/>
        </w:rPr>
        <w:t xml:space="preserve">that are </w:t>
      </w:r>
      <w:r>
        <w:rPr>
          <w:rFonts w:ascii="Times New Roman" w:eastAsia="WarnockPro-Regular" w:hAnsi="Times New Roman" w:cs="Times New Roman"/>
        </w:rPr>
        <w:t xml:space="preserve">determined </w:t>
      </w:r>
      <w:r>
        <w:rPr>
          <w:rFonts w:ascii="Times New Roman" w:eastAsia="WarnockPro-Regular" w:hAnsi="Times New Roman" w:cs="Times New Roman"/>
          <w:highlight w:val="yellow"/>
        </w:rPr>
        <w:t>using</w:t>
      </w:r>
      <w:r>
        <w:rPr>
          <w:rFonts w:ascii="Times New Roman" w:eastAsia="WarnockPro-Regular" w:hAnsi="Times New Roman" w:cs="Times New Roman"/>
        </w:rPr>
        <w:t xml:space="preserve"> Griess reagents. Two </w:t>
      </w:r>
      <w:proofErr w:type="spellStart"/>
      <w:r>
        <w:rPr>
          <w:rFonts w:ascii="Times New Roman" w:eastAsia="WarnockPro-Regular" w:hAnsi="Times New Roman" w:cs="Times New Roman"/>
          <w:highlight w:val="yellow"/>
        </w:rPr>
        <w:t>millilitres</w:t>
      </w:r>
      <w:proofErr w:type="spellEnd"/>
      <w:r>
        <w:rPr>
          <w:rFonts w:ascii="Times New Roman" w:eastAsia="WarnockPro-Regular" w:hAnsi="Times New Roman" w:cs="Times New Roman"/>
        </w:rPr>
        <w:t xml:space="preserve"> of 10 mM sodium nitroprusside dissolved in 0.5 ml phosphate buffer saline (pH 7.4) was mixed with 0.5 ml of the plant extracts at various concentrations (</w:t>
      </w:r>
      <w:r>
        <w:rPr>
          <w:rFonts w:ascii="Times New Roman" w:hAnsi="Times New Roman" w:cs="Times New Roman"/>
        </w:rPr>
        <w:t xml:space="preserve">15.625 to 1000 </w:t>
      </w:r>
      <w:proofErr w:type="spellStart"/>
      <w:r>
        <w:rPr>
          <w:rFonts w:ascii="Times New Roman" w:hAnsi="Times New Roman" w:cs="Times New Roman"/>
        </w:rPr>
        <w:t>μg</w:t>
      </w:r>
      <w:proofErr w:type="spellEnd"/>
      <w:r>
        <w:rPr>
          <w:rFonts w:ascii="Times New Roman" w:hAnsi="Times New Roman" w:cs="Times New Roman"/>
        </w:rPr>
        <w:t>/ml</w:t>
      </w:r>
      <w:r>
        <w:rPr>
          <w:rFonts w:ascii="Times New Roman" w:eastAsia="WarnockPro-Regular" w:hAnsi="Times New Roman" w:cs="Times New Roman"/>
        </w:rPr>
        <w:t xml:space="preserve">). The mixture was incubated at 25 °C. After 150 minutes, 0.5 ml of incubated solution was withdrawn and mixed with 0.5 ml of Griess reagent [1.0 ml </w:t>
      </w:r>
      <w:proofErr w:type="spellStart"/>
      <w:r>
        <w:rPr>
          <w:rFonts w:ascii="Times New Roman" w:eastAsia="WarnockPro-Regular" w:hAnsi="Times New Roman" w:cs="Times New Roman"/>
        </w:rPr>
        <w:t>sulfanilic</w:t>
      </w:r>
      <w:proofErr w:type="spellEnd"/>
      <w:r>
        <w:rPr>
          <w:rFonts w:ascii="Times New Roman" w:eastAsia="WarnockPro-Regular" w:hAnsi="Times New Roman" w:cs="Times New Roman"/>
        </w:rPr>
        <w:t xml:space="preserve"> acid reagent (0.33% in 20% glacial acetic acid at room temperature for 5 minutes) with 1 ml of </w:t>
      </w:r>
      <w:proofErr w:type="spellStart"/>
      <w:r>
        <w:rPr>
          <w:rFonts w:ascii="Times New Roman" w:eastAsia="WarnockPro-Regular" w:hAnsi="Times New Roman" w:cs="Times New Roman"/>
        </w:rPr>
        <w:t>naphthylethylenediamine</w:t>
      </w:r>
      <w:proofErr w:type="spellEnd"/>
      <w:r>
        <w:rPr>
          <w:rFonts w:ascii="Times New Roman" w:eastAsia="WarnockPro-Regular" w:hAnsi="Times New Roman" w:cs="Times New Roman"/>
        </w:rPr>
        <w:t xml:space="preserve"> dichloride (0.1% w/v)]. The mixture was incubated at room temperature for 30 minutes. Thereafter, the absorbance was measured at </w:t>
      </w:r>
      <w:r>
        <w:rPr>
          <w:rFonts w:ascii="Times New Roman" w:eastAsia="WarnockPro-Regular" w:hAnsi="Times New Roman" w:cs="Times New Roman"/>
          <w:highlight w:val="yellow"/>
        </w:rPr>
        <w:t>540 nm</w:t>
      </w:r>
      <w:r>
        <w:rPr>
          <w:rFonts w:ascii="Times New Roman" w:eastAsia="WarnockPro-Regular" w:hAnsi="Times New Roman" w:cs="Times New Roman"/>
        </w:rPr>
        <w:t xml:space="preserve">. The amount of nitric oxide radicals inhibited by the extracts was calculated </w:t>
      </w:r>
      <w:r>
        <w:rPr>
          <w:rFonts w:ascii="Times New Roman" w:eastAsia="WarnockPro-Regular" w:hAnsi="Times New Roman" w:cs="Times New Roman"/>
          <w:highlight w:val="yellow"/>
        </w:rPr>
        <w:t xml:space="preserve">using the </w:t>
      </w:r>
      <w:r>
        <w:rPr>
          <w:rFonts w:ascii="Times New Roman" w:eastAsia="WarnockPro-Regular" w:hAnsi="Times New Roman" w:cs="Times New Roman"/>
        </w:rPr>
        <w:t>following equation:</w:t>
      </w:r>
    </w:p>
    <w:p w14:paraId="3515D3D7" w14:textId="77777777" w:rsidR="00111D31" w:rsidRDefault="00111D31" w:rsidP="00320918">
      <w:pPr>
        <w:spacing w:line="240" w:lineRule="auto"/>
        <w:jc w:val="both"/>
        <w:rPr>
          <w:rFonts w:ascii="Times New Roman" w:eastAsia="WarnockPro-Regular" w:hAnsi="Times New Roman" w:cs="Times New Roman"/>
        </w:rPr>
      </w:pPr>
      <w:r w:rsidRPr="00D7111A">
        <w:rPr>
          <w:rFonts w:ascii="Times New Roman" w:hAnsi="Times New Roman" w:cs="Times New Roman"/>
        </w:rPr>
        <w:t>% inhibition of NO</w:t>
      </w:r>
      <w:r w:rsidRPr="00EF5706">
        <w:rPr>
          <w:rFonts w:ascii="Times New Roman" w:hAnsi="Times New Roman" w:cs="Times New Roman"/>
        </w:rPr>
        <w:t xml:space="preserve"> =</w:t>
      </w:r>
      <w:r>
        <w:rPr>
          <w:rFonts w:ascii="Times New Roman" w:hAnsi="Times New Roman" w:cs="Times New Roman"/>
        </w:rPr>
        <w:t xml:space="preserve"> </w:t>
      </w:r>
      <w:r w:rsidRPr="00EF5706">
        <w:rPr>
          <w:rFonts w:ascii="Times New Roman" w:hAnsi="Times New Roman" w:cs="Times New Roman"/>
        </w:rPr>
        <w:t xml:space="preserve">[(Abs control – Abs sample)]/(Abs control)] × 100 </w:t>
      </w:r>
    </w:p>
    <w:p w14:paraId="216CB487" w14:textId="77777777" w:rsidR="000E52B2" w:rsidRDefault="00111D31" w:rsidP="00320918">
      <w:pPr>
        <w:spacing w:line="240" w:lineRule="auto"/>
        <w:jc w:val="both"/>
        <w:rPr>
          <w:rFonts w:ascii="Times New Roman" w:hAnsi="Times New Roman" w:cs="Times New Roman"/>
        </w:rPr>
      </w:pPr>
      <w:r>
        <w:rPr>
          <w:rFonts w:ascii="Times New Roman" w:hAnsi="Times New Roman" w:cs="Times New Roman"/>
          <w:highlight w:val="yellow"/>
        </w:rPr>
        <w:lastRenderedPageBreak/>
        <w:t>where</w:t>
      </w:r>
      <w:r>
        <w:rPr>
          <w:rFonts w:ascii="Times New Roman" w:hAnsi="Times New Roman" w:cs="Times New Roman"/>
        </w:rPr>
        <w:t xml:space="preserve"> Abs control is the absorbance of NO radicals + methanol and </w:t>
      </w:r>
    </w:p>
    <w:p w14:paraId="62565537" w14:textId="77777777" w:rsidR="00111D31" w:rsidRDefault="00111D31" w:rsidP="000E52B2">
      <w:pPr>
        <w:spacing w:line="240" w:lineRule="auto"/>
        <w:ind w:firstLine="720"/>
        <w:jc w:val="both"/>
        <w:rPr>
          <w:rFonts w:ascii="Times New Roman" w:eastAsia="WarnockPro-Regular" w:hAnsi="Times New Roman" w:cs="Times New Roman"/>
        </w:rPr>
      </w:pPr>
      <w:r w:rsidRPr="00EF5706">
        <w:rPr>
          <w:rFonts w:ascii="Times New Roman" w:hAnsi="Times New Roman" w:cs="Times New Roman"/>
        </w:rPr>
        <w:t>Abs sample is the absorbance of NO radical + extract</w:t>
      </w:r>
      <w:r>
        <w:rPr>
          <w:rFonts w:ascii="Times New Roman" w:hAnsi="Times New Roman" w:cs="Times New Roman"/>
        </w:rPr>
        <w:t xml:space="preserve"> </w:t>
      </w:r>
      <w:r w:rsidRPr="00EF5706">
        <w:rPr>
          <w:rFonts w:ascii="Times New Roman" w:hAnsi="Times New Roman" w:cs="Times New Roman"/>
        </w:rPr>
        <w:t xml:space="preserve">or standard. </w:t>
      </w:r>
    </w:p>
    <w:p w14:paraId="25100556"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highlight w:val="yellow"/>
        </w:rPr>
        <w:t>percentage</w:t>
      </w:r>
      <w:r>
        <w:rPr>
          <w:rFonts w:ascii="Times New Roman" w:hAnsi="Times New Roman" w:cs="Times New Roman"/>
        </w:rPr>
        <w:t xml:space="preserve"> inhibition was plotted against </w:t>
      </w:r>
      <w:r>
        <w:rPr>
          <w:rFonts w:ascii="Times New Roman" w:hAnsi="Times New Roman" w:cs="Times New Roman"/>
          <w:highlight w:val="yellow"/>
        </w:rPr>
        <w:t>concentration</w:t>
      </w:r>
      <w:r>
        <w:rPr>
          <w:rFonts w:ascii="Times New Roman" w:hAnsi="Times New Roman" w:cs="Times New Roman"/>
        </w:rPr>
        <w:t xml:space="preserve"> to determine the concentration of the extracts at which 50% inhibition </w:t>
      </w:r>
      <w:r>
        <w:rPr>
          <w:rFonts w:ascii="Times New Roman" w:hAnsi="Times New Roman" w:cs="Times New Roman"/>
          <w:highlight w:val="yellow"/>
        </w:rPr>
        <w:t>was</w:t>
      </w:r>
      <w:r>
        <w:rPr>
          <w:rFonts w:ascii="Times New Roman" w:hAnsi="Times New Roman" w:cs="Times New Roman"/>
        </w:rPr>
        <w:t xml:space="preserve"> observed (IC</w:t>
      </w:r>
      <w:r>
        <w:rPr>
          <w:rFonts w:ascii="Times New Roman" w:hAnsi="Times New Roman" w:cs="Times New Roman"/>
          <w:vertAlign w:val="subscript"/>
        </w:rPr>
        <w:t>50</w:t>
      </w:r>
      <w:r>
        <w:rPr>
          <w:rFonts w:ascii="Times New Roman" w:hAnsi="Times New Roman" w:cs="Times New Roman"/>
        </w:rPr>
        <w:t>).</w:t>
      </w:r>
    </w:p>
    <w:p w14:paraId="72A96C5C" w14:textId="77777777" w:rsidR="004843E3" w:rsidRDefault="004843E3" w:rsidP="00320918">
      <w:pPr>
        <w:spacing w:line="240" w:lineRule="auto"/>
        <w:jc w:val="both"/>
        <w:rPr>
          <w:rFonts w:ascii="Times New Roman" w:eastAsia="WarnockPro-Regular" w:hAnsi="Times New Roman" w:cs="Times New Roman"/>
          <w:b/>
          <w:bCs/>
        </w:rPr>
      </w:pPr>
      <w:r>
        <w:rPr>
          <w:rFonts w:ascii="Times New Roman" w:eastAsia="WarnockPro-Regular" w:hAnsi="Times New Roman" w:cs="Times New Roman"/>
          <w:b/>
          <w:bCs/>
        </w:rPr>
        <w:t>2.3.4</w:t>
      </w:r>
      <w:r>
        <w:rPr>
          <w:rFonts w:ascii="Times New Roman" w:eastAsia="WarnockPro-Regular" w:hAnsi="Times New Roman" w:cs="Times New Roman"/>
          <w:b/>
          <w:bCs/>
        </w:rPr>
        <w:tab/>
      </w:r>
      <w:r w:rsidR="00111D31" w:rsidRPr="000568F1">
        <w:rPr>
          <w:rFonts w:ascii="Times New Roman" w:eastAsia="WarnockPro-Regular" w:hAnsi="Times New Roman" w:cs="Times New Roman"/>
          <w:b/>
          <w:bCs/>
        </w:rPr>
        <w:t>Hydroxyl radical scavenging assay</w:t>
      </w:r>
      <w:r w:rsidR="00111D31">
        <w:rPr>
          <w:rFonts w:ascii="Times New Roman" w:eastAsia="WarnockPro-Regular" w:hAnsi="Times New Roman" w:cs="Times New Roman"/>
          <w:b/>
          <w:bCs/>
        </w:rPr>
        <w:t xml:space="preserve"> </w:t>
      </w:r>
    </w:p>
    <w:p w14:paraId="68AF077F" w14:textId="77777777" w:rsidR="00111D31" w:rsidRDefault="00111D31" w:rsidP="00320918">
      <w:pPr>
        <w:spacing w:line="240" w:lineRule="auto"/>
        <w:jc w:val="both"/>
        <w:rPr>
          <w:rFonts w:ascii="Times New Roman" w:hAnsi="Times New Roman" w:cs="Times New Roman"/>
        </w:rPr>
      </w:pPr>
      <w:r>
        <w:rPr>
          <w:rFonts w:ascii="Times New Roman" w:eastAsia="WarnockPro-Regular" w:hAnsi="Times New Roman" w:cs="Times New Roman"/>
        </w:rPr>
        <w:t xml:space="preserve">The hydroxyl radical scavenging activity of </w:t>
      </w:r>
      <w:r>
        <w:rPr>
          <w:rFonts w:ascii="Times New Roman" w:eastAsia="WarnockPro-Regular" w:hAnsi="Times New Roman" w:cs="Times New Roman"/>
          <w:i/>
          <w:iCs/>
        </w:rPr>
        <w:t>H. indicum</w:t>
      </w:r>
      <w:r>
        <w:rPr>
          <w:rFonts w:ascii="Times New Roman" w:eastAsia="WarnockPro-Regular" w:hAnsi="Times New Roman" w:cs="Times New Roman"/>
        </w:rPr>
        <w:t xml:space="preserve"> aqueous and ethanolic extracts was determined using the Fenton reaction-based deoxyribose degradation assay as previously described by </w:t>
      </w:r>
      <w:r>
        <w:rPr>
          <w:rFonts w:ascii="Times New Roman" w:hAnsi="Times New Roman" w:cs="Times New Roman"/>
        </w:rPr>
        <w:t>Gutteridge (1984) with slight modifications</w:t>
      </w:r>
      <w:r>
        <w:rPr>
          <w:rFonts w:ascii="Times New Roman" w:eastAsia="WarnockPro-Regular" w:hAnsi="Times New Roman" w:cs="Times New Roman"/>
        </w:rPr>
        <w:t xml:space="preserve">. In this method, generation of hydroxyl radicals (•OH) occurs through the reaction of Fe³⁺–EDTA, ascorbic acid and hydrogen peroxide, which subsequently degrade deoxyribose into products that react with </w:t>
      </w:r>
      <w:proofErr w:type="spellStart"/>
      <w:r>
        <w:rPr>
          <w:rFonts w:ascii="Times New Roman" w:eastAsia="WarnockPro-Regular" w:hAnsi="Times New Roman" w:cs="Times New Roman"/>
        </w:rPr>
        <w:t>thiobarbituric</w:t>
      </w:r>
      <w:proofErr w:type="spellEnd"/>
      <w:r>
        <w:rPr>
          <w:rFonts w:ascii="Times New Roman" w:eastAsia="WarnockPro-Regular" w:hAnsi="Times New Roman" w:cs="Times New Roman"/>
        </w:rPr>
        <w:t xml:space="preserve"> acid (TBA) to form a pink chromogen measurable at 532 nm. </w:t>
      </w:r>
      <w:r>
        <w:rPr>
          <w:rFonts w:ascii="Times New Roman" w:hAnsi="Times New Roman" w:cs="Times New Roman"/>
        </w:rPr>
        <w:t>The reaction mixture contained, in a final volume of 1 ml, 2-deoxy-2-ribose (2.8 mM); KH</w:t>
      </w:r>
      <w:r>
        <w:rPr>
          <w:rFonts w:ascii="Times New Roman" w:hAnsi="Times New Roman" w:cs="Times New Roman"/>
          <w:vertAlign w:val="subscript"/>
        </w:rPr>
        <w:t>2</w:t>
      </w:r>
      <w:r>
        <w:rPr>
          <w:rFonts w:ascii="Times New Roman" w:hAnsi="Times New Roman" w:cs="Times New Roman"/>
        </w:rPr>
        <w:t>PO</w:t>
      </w:r>
      <w:r>
        <w:rPr>
          <w:rFonts w:ascii="Times New Roman" w:hAnsi="Times New Roman" w:cs="Times New Roman"/>
          <w:vertAlign w:val="subscript"/>
        </w:rPr>
        <w:t>4</w:t>
      </w:r>
      <w:r>
        <w:rPr>
          <w:rFonts w:ascii="Times New Roman" w:hAnsi="Times New Roman" w:cs="Times New Roman"/>
        </w:rPr>
        <w:t>-KOH buffer (20 mM, pH 7.4); FeCl</w:t>
      </w:r>
      <w:r>
        <w:rPr>
          <w:rFonts w:ascii="Times New Roman" w:hAnsi="Times New Roman" w:cs="Times New Roman"/>
          <w:vertAlign w:val="subscript"/>
        </w:rPr>
        <w:t>3</w:t>
      </w:r>
      <w:r>
        <w:rPr>
          <w:rFonts w:ascii="Times New Roman" w:hAnsi="Times New Roman" w:cs="Times New Roman"/>
        </w:rPr>
        <w:t xml:space="preserve"> (100 </w:t>
      </w:r>
      <w:proofErr w:type="spellStart"/>
      <w:r>
        <w:rPr>
          <w:rFonts w:ascii="Times New Roman" w:hAnsi="Times New Roman" w:cs="Times New Roman"/>
        </w:rPr>
        <w:t>μM</w:t>
      </w:r>
      <w:proofErr w:type="spellEnd"/>
      <w:r>
        <w:rPr>
          <w:rFonts w:ascii="Times New Roman" w:hAnsi="Times New Roman" w:cs="Times New Roman"/>
        </w:rPr>
        <w:t xml:space="preserve">); EDTA (100 </w:t>
      </w:r>
      <w:proofErr w:type="spellStart"/>
      <w:r>
        <w:rPr>
          <w:rFonts w:ascii="Times New Roman" w:hAnsi="Times New Roman" w:cs="Times New Roman"/>
        </w:rPr>
        <w:t>μM</w:t>
      </w:r>
      <w:proofErr w:type="spellEnd"/>
      <w:r>
        <w:rPr>
          <w:rFonts w:ascii="Times New Roman" w:hAnsi="Times New Roman" w:cs="Times New Roman"/>
        </w:rPr>
        <w:t>);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(1.0 mM); ascorbic acid (100 </w:t>
      </w:r>
      <w:proofErr w:type="spellStart"/>
      <w:r>
        <w:rPr>
          <w:rFonts w:ascii="Times New Roman" w:hAnsi="Times New Roman" w:cs="Times New Roman"/>
        </w:rPr>
        <w:t>μM</w:t>
      </w:r>
      <w:proofErr w:type="spellEnd"/>
      <w:r>
        <w:rPr>
          <w:rFonts w:ascii="Times New Roman" w:hAnsi="Times New Roman" w:cs="Times New Roman"/>
        </w:rPr>
        <w:t xml:space="preserve">) and various concentrations (15.625 to 1000 </w:t>
      </w:r>
      <w:proofErr w:type="spellStart"/>
      <w:r>
        <w:rPr>
          <w:rFonts w:ascii="Times New Roman" w:hAnsi="Times New Roman" w:cs="Times New Roman"/>
        </w:rPr>
        <w:t>μg</w:t>
      </w:r>
      <w:proofErr w:type="spellEnd"/>
      <w:r>
        <w:rPr>
          <w:rFonts w:ascii="Times New Roman" w:hAnsi="Times New Roman" w:cs="Times New Roman"/>
        </w:rPr>
        <w:t xml:space="preserve">/ml) of the extracts. The reaction mixture was </w:t>
      </w:r>
      <w:r>
        <w:rPr>
          <w:rFonts w:ascii="Times New Roman" w:hAnsi="Times New Roman" w:cs="Times New Roman"/>
          <w:highlight w:val="yellow"/>
        </w:rPr>
        <w:t>incubated</w:t>
      </w:r>
      <w:r>
        <w:rPr>
          <w:rFonts w:ascii="Times New Roman" w:hAnsi="Times New Roman" w:cs="Times New Roman"/>
        </w:rPr>
        <w:t xml:space="preserve"> for 1 hour at 37 °C and</w:t>
      </w:r>
      <w:r>
        <w:rPr>
          <w:rFonts w:ascii="Times New Roman" w:hAnsi="Times New Roman" w:cs="Times New Roman"/>
          <w:highlight w:val="yellow"/>
        </w:rPr>
        <w:t>,</w:t>
      </w:r>
      <w:r>
        <w:rPr>
          <w:rFonts w:ascii="Times New Roman" w:hAnsi="Times New Roman" w:cs="Times New Roman"/>
        </w:rPr>
        <w:t xml:space="preserve"> after incubation, 0.5 ml of the reaction mixture was mixed with 1 ml 2.8% TCA, after which 1 ml 1% aqueous TBA was added to it. The solution was then incubated at 90 °C for 15 minutes to allow </w:t>
      </w:r>
      <w:proofErr w:type="spellStart"/>
      <w:r>
        <w:rPr>
          <w:rFonts w:ascii="Times New Roman" w:hAnsi="Times New Roman" w:cs="Times New Roman"/>
          <w:highlight w:val="yellow"/>
        </w:rPr>
        <w:t>colour</w:t>
      </w:r>
      <w:proofErr w:type="spellEnd"/>
      <w:r>
        <w:rPr>
          <w:rFonts w:ascii="Times New Roman" w:hAnsi="Times New Roman" w:cs="Times New Roman"/>
        </w:rPr>
        <w:t xml:space="preserve"> development. After incubation, the solution was cooled down and the absorbance was measured at 532 nm against an appropriate blank solution. All tests were performed in </w:t>
      </w:r>
      <w:r>
        <w:rPr>
          <w:rFonts w:ascii="Times New Roman" w:hAnsi="Times New Roman" w:cs="Times New Roman"/>
          <w:highlight w:val="yellow"/>
        </w:rPr>
        <w:t>triplicate</w:t>
      </w:r>
      <w:r>
        <w:rPr>
          <w:rFonts w:ascii="Times New Roman" w:hAnsi="Times New Roman" w:cs="Times New Roman"/>
        </w:rPr>
        <w:t xml:space="preserve">. Percentage inhibition </w:t>
      </w:r>
      <w:r>
        <w:rPr>
          <w:rFonts w:ascii="Times New Roman" w:hAnsi="Times New Roman" w:cs="Times New Roman"/>
          <w:highlight w:val="yellow"/>
        </w:rPr>
        <w:t>was</w:t>
      </w:r>
      <w:r>
        <w:rPr>
          <w:rFonts w:ascii="Times New Roman" w:hAnsi="Times New Roman" w:cs="Times New Roman"/>
        </w:rPr>
        <w:t xml:space="preserve"> evaluated by the following equation: </w:t>
      </w:r>
    </w:p>
    <w:p w14:paraId="1DBF7991" w14:textId="77777777" w:rsidR="00111D31" w:rsidRDefault="00111D31" w:rsidP="00320918">
      <w:pPr>
        <w:spacing w:line="240" w:lineRule="auto"/>
        <w:jc w:val="both"/>
        <w:rPr>
          <w:rFonts w:ascii="Times New Roman" w:hAnsi="Times New Roman" w:cs="Times New Roman"/>
        </w:rPr>
      </w:pPr>
      <w:r w:rsidRPr="00E37DEA">
        <w:rPr>
          <w:rFonts w:ascii="Times New Roman" w:hAnsi="Times New Roman" w:cs="Times New Roman"/>
        </w:rPr>
        <w:t>% inhibition= [(A</w:t>
      </w:r>
      <w:r w:rsidRPr="00605823">
        <w:rPr>
          <w:rFonts w:ascii="Times New Roman" w:hAnsi="Times New Roman" w:cs="Times New Roman"/>
          <w:vertAlign w:val="subscript"/>
        </w:rPr>
        <w:t>0</w:t>
      </w:r>
      <w:r w:rsidRPr="00E37DEA">
        <w:rPr>
          <w:rFonts w:ascii="Times New Roman" w:hAnsi="Times New Roman" w:cs="Times New Roman"/>
        </w:rPr>
        <w:t>-A</w:t>
      </w:r>
      <w:r w:rsidRPr="00605823">
        <w:rPr>
          <w:rFonts w:ascii="Times New Roman" w:hAnsi="Times New Roman" w:cs="Times New Roman"/>
          <w:vertAlign w:val="subscript"/>
        </w:rPr>
        <w:t>1</w:t>
      </w:r>
      <w:r w:rsidRPr="00E37DEA">
        <w:rPr>
          <w:rFonts w:ascii="Times New Roman" w:hAnsi="Times New Roman" w:cs="Times New Roman"/>
        </w:rPr>
        <w:t>) / A</w:t>
      </w:r>
      <w:r w:rsidRPr="00605823">
        <w:rPr>
          <w:rFonts w:ascii="Times New Roman" w:hAnsi="Times New Roman" w:cs="Times New Roman"/>
          <w:vertAlign w:val="subscript"/>
        </w:rPr>
        <w:t>0</w:t>
      </w:r>
      <w:r w:rsidRPr="00E37DEA">
        <w:rPr>
          <w:rFonts w:ascii="Times New Roman" w:hAnsi="Times New Roman" w:cs="Times New Roman"/>
        </w:rPr>
        <w:t xml:space="preserve">] </w:t>
      </w:r>
      <w:r w:rsidRPr="00EF5706">
        <w:rPr>
          <w:rFonts w:ascii="Times New Roman" w:hAnsi="Times New Roman" w:cs="Times New Roman"/>
        </w:rPr>
        <w:t>×</w:t>
      </w:r>
      <w:r w:rsidRPr="00E37DEA">
        <w:rPr>
          <w:rFonts w:ascii="Times New Roman" w:hAnsi="Times New Roman" w:cs="Times New Roman"/>
        </w:rPr>
        <w:t xml:space="preserve"> 100</w:t>
      </w:r>
    </w:p>
    <w:p w14:paraId="55A76EC4" w14:textId="77777777" w:rsidR="000E52B2" w:rsidRDefault="00111D31" w:rsidP="00320918">
      <w:pPr>
        <w:spacing w:line="240" w:lineRule="auto"/>
        <w:jc w:val="both"/>
        <w:rPr>
          <w:rFonts w:ascii="Times New Roman" w:hAnsi="Times New Roman" w:cs="Times New Roman"/>
        </w:rPr>
      </w:pPr>
      <w:r>
        <w:rPr>
          <w:rFonts w:ascii="Times New Roman" w:hAnsi="Times New Roman" w:cs="Times New Roman"/>
          <w:highlight w:val="yellow"/>
        </w:rPr>
        <w:t>where</w:t>
      </w:r>
      <w:r>
        <w:rPr>
          <w:rFonts w:ascii="Times New Roman" w:hAnsi="Times New Roman" w:cs="Times New Roman"/>
        </w:rPr>
        <w:t>: A</w:t>
      </w:r>
      <w:r>
        <w:rPr>
          <w:rFonts w:ascii="Times New Roman" w:hAnsi="Times New Roman" w:cs="Times New Roman"/>
          <w:vertAlign w:val="subscript"/>
        </w:rPr>
        <w:t>0</w:t>
      </w:r>
      <w:r>
        <w:rPr>
          <w:rFonts w:ascii="Times New Roman" w:hAnsi="Times New Roman" w:cs="Times New Roman"/>
        </w:rPr>
        <w:t xml:space="preserve"> is the absorbance of the control and </w:t>
      </w:r>
    </w:p>
    <w:p w14:paraId="13512CCC" w14:textId="77777777" w:rsidR="00111D31" w:rsidRDefault="00111D31" w:rsidP="00F14CF1">
      <w:pPr>
        <w:spacing w:line="240" w:lineRule="auto"/>
        <w:ind w:left="720" w:firstLine="720"/>
        <w:jc w:val="both"/>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1</w:t>
      </w:r>
      <w:r>
        <w:rPr>
          <w:rFonts w:ascii="Times New Roman" w:hAnsi="Times New Roman" w:cs="Times New Roman"/>
        </w:rPr>
        <w:t xml:space="preserve"> </w:t>
      </w:r>
      <w:r>
        <w:rPr>
          <w:rFonts w:ascii="Times New Roman" w:hAnsi="Times New Roman" w:cs="Times New Roman"/>
          <w:highlight w:val="yellow"/>
        </w:rPr>
        <w:t>was</w:t>
      </w:r>
      <w:r>
        <w:rPr>
          <w:rFonts w:ascii="Times New Roman" w:hAnsi="Times New Roman" w:cs="Times New Roman"/>
        </w:rPr>
        <w:t xml:space="preserve"> the absorbance in the presence of the samples.</w:t>
      </w:r>
    </w:p>
    <w:p w14:paraId="2C304E8D" w14:textId="77777777" w:rsidR="00111D31" w:rsidRPr="004615F8" w:rsidRDefault="004843E3" w:rsidP="00320918">
      <w:pPr>
        <w:spacing w:line="240" w:lineRule="auto"/>
        <w:jc w:val="both"/>
        <w:rPr>
          <w:rFonts w:ascii="Times New Roman" w:hAnsi="Times New Roman" w:cs="Times New Roman"/>
        </w:rPr>
      </w:pPr>
      <w:r>
        <w:rPr>
          <w:rFonts w:ascii="Times New Roman" w:hAnsi="Times New Roman" w:cs="Times New Roman"/>
          <w:b/>
          <w:bCs/>
        </w:rPr>
        <w:t xml:space="preserve">2.4 </w:t>
      </w:r>
      <w:r>
        <w:rPr>
          <w:rFonts w:ascii="Times New Roman" w:hAnsi="Times New Roman" w:cs="Times New Roman"/>
          <w:b/>
          <w:bCs/>
          <w:i/>
          <w:iCs/>
        </w:rPr>
        <w:t>In vitro</w:t>
      </w:r>
      <w:r>
        <w:rPr>
          <w:rFonts w:ascii="Times New Roman" w:hAnsi="Times New Roman" w:cs="Times New Roman"/>
          <w:b/>
          <w:bCs/>
        </w:rPr>
        <w:t xml:space="preserve"> anti-inflammatory activity of </w:t>
      </w:r>
      <w:r>
        <w:rPr>
          <w:rFonts w:ascii="Times New Roman" w:hAnsi="Times New Roman" w:cs="Times New Roman"/>
          <w:b/>
          <w:bCs/>
          <w:i/>
          <w:iCs/>
        </w:rPr>
        <w:t>H. indicum</w:t>
      </w:r>
      <w:r>
        <w:rPr>
          <w:rFonts w:ascii="Times New Roman" w:hAnsi="Times New Roman" w:cs="Times New Roman"/>
          <w:b/>
          <w:bCs/>
        </w:rPr>
        <w:t xml:space="preserve"> aqueous and ethanolic extracts</w:t>
      </w:r>
    </w:p>
    <w:p w14:paraId="544232CA"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2.4.1</w:t>
      </w:r>
      <w:r>
        <w:rPr>
          <w:rFonts w:ascii="Times New Roman" w:hAnsi="Times New Roman" w:cs="Times New Roman"/>
          <w:b/>
          <w:bCs/>
        </w:rPr>
        <w:tab/>
      </w:r>
      <w:r w:rsidR="00111D31" w:rsidRPr="004615F8">
        <w:rPr>
          <w:rFonts w:ascii="Times New Roman" w:hAnsi="Times New Roman" w:cs="Times New Roman"/>
          <w:b/>
          <w:bCs/>
        </w:rPr>
        <w:t xml:space="preserve">Albumin denaturation assay </w:t>
      </w:r>
    </w:p>
    <w:p w14:paraId="0AA358BC"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method previously described by Chandra </w:t>
      </w:r>
      <w:r>
        <w:rPr>
          <w:rFonts w:ascii="Times New Roman" w:hAnsi="Times New Roman" w:cs="Times New Roman"/>
          <w:i/>
          <w:iCs/>
        </w:rPr>
        <w:t>et al</w:t>
      </w:r>
      <w:r>
        <w:rPr>
          <w:rFonts w:ascii="Times New Roman" w:hAnsi="Times New Roman" w:cs="Times New Roman"/>
        </w:rPr>
        <w:t xml:space="preserve">. (2012) was used with slight modifications. 0.2 ml of 1% egg albumin solution, 2 ml of the sample extract (aqueous and ethanolic of </w:t>
      </w:r>
      <w:r>
        <w:rPr>
          <w:rFonts w:ascii="Times New Roman" w:hAnsi="Times New Roman" w:cs="Times New Roman"/>
          <w:i/>
          <w:iCs/>
        </w:rPr>
        <w:t>H. indicum</w:t>
      </w:r>
      <w:r>
        <w:rPr>
          <w:rFonts w:ascii="Times New Roman" w:hAnsi="Times New Roman" w:cs="Times New Roman"/>
        </w:rPr>
        <w:t xml:space="preserve">) or standard (Diclofenac sodium) at varying concentrations (15.625 to 1000 </w:t>
      </w:r>
      <w:proofErr w:type="spellStart"/>
      <w:r>
        <w:rPr>
          <w:rFonts w:ascii="Times New Roman" w:hAnsi="Times New Roman" w:cs="Times New Roman"/>
        </w:rPr>
        <w:t>μg</w:t>
      </w:r>
      <w:proofErr w:type="spellEnd"/>
      <w:r>
        <w:rPr>
          <w:rFonts w:ascii="Times New Roman" w:hAnsi="Times New Roman" w:cs="Times New Roman"/>
        </w:rPr>
        <w:t xml:space="preserve">/ml), and 2.8 ml of phosphate-buffered saline (pH 7.4) were mixed to form a reaction mixture with a total volume of 5 ml. For the control, a total volume of 5 ml was also created by combining 2 ml of distilled water, 0.2 ml of 1% egg albumin solution, and 2.8 ml of phosphate-buffered saline. The reaction mixtures were incubated at 37 °C for 30 minutes and then heated at 70 °C for 15 minutes in a water bath. After cooling, the absorbances were measured at 280 nm. The </w:t>
      </w:r>
      <w:r>
        <w:rPr>
          <w:rFonts w:ascii="Times New Roman" w:hAnsi="Times New Roman" w:cs="Times New Roman"/>
          <w:highlight w:val="yellow"/>
        </w:rPr>
        <w:t>percentage</w:t>
      </w:r>
      <w:r>
        <w:rPr>
          <w:rFonts w:ascii="Times New Roman" w:hAnsi="Times New Roman" w:cs="Times New Roman"/>
        </w:rPr>
        <w:t xml:space="preserve"> inhibition of albumin denaturation was determined using the equation:</w:t>
      </w:r>
    </w:p>
    <w:p w14:paraId="378FE69C" w14:textId="77777777" w:rsidR="00111D31" w:rsidRDefault="00111D31" w:rsidP="00320918">
      <w:pPr>
        <w:spacing w:line="240" w:lineRule="auto"/>
        <w:jc w:val="both"/>
        <w:rPr>
          <w:rFonts w:ascii="Times New Roman" w:eastAsia="WarnockPro-Regular" w:hAnsi="Times New Roman" w:cs="Times New Roman"/>
        </w:rPr>
      </w:pPr>
      <w:r w:rsidRPr="00D7111A">
        <w:rPr>
          <w:rFonts w:ascii="Times New Roman" w:hAnsi="Times New Roman" w:cs="Times New Roman"/>
        </w:rPr>
        <w:t xml:space="preserve">% inhibition </w:t>
      </w:r>
      <w:r w:rsidRPr="00EF5706">
        <w:rPr>
          <w:rFonts w:ascii="Times New Roman" w:hAnsi="Times New Roman" w:cs="Times New Roman"/>
        </w:rPr>
        <w:t>=</w:t>
      </w:r>
      <w:r>
        <w:rPr>
          <w:rFonts w:ascii="Times New Roman" w:hAnsi="Times New Roman" w:cs="Times New Roman"/>
        </w:rPr>
        <w:t xml:space="preserve"> </w:t>
      </w:r>
      <w:r w:rsidRPr="00EF5706">
        <w:rPr>
          <w:rFonts w:ascii="Times New Roman" w:hAnsi="Times New Roman" w:cs="Times New Roman"/>
        </w:rPr>
        <w:t xml:space="preserve">[(Abs control – Abs sample)]/(Abs control)] × 100 </w:t>
      </w:r>
    </w:p>
    <w:p w14:paraId="268EBEFF"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50% </w:t>
      </w:r>
      <w:r>
        <w:rPr>
          <w:rFonts w:ascii="Times New Roman" w:hAnsi="Times New Roman" w:cs="Times New Roman"/>
          <w:highlight w:val="yellow"/>
        </w:rPr>
        <w:t>inhibitory concentrations</w:t>
      </w:r>
      <w:r>
        <w:rPr>
          <w:rFonts w:ascii="Times New Roman" w:hAnsi="Times New Roman" w:cs="Times New Roman"/>
        </w:rPr>
        <w:t xml:space="preserve"> (IC</w:t>
      </w:r>
      <w:r>
        <w:rPr>
          <w:rFonts w:ascii="Times New Roman" w:hAnsi="Times New Roman" w:cs="Times New Roman"/>
          <w:vertAlign w:val="subscript"/>
        </w:rPr>
        <w:t>50</w:t>
      </w:r>
      <w:r>
        <w:rPr>
          <w:rFonts w:ascii="Times New Roman" w:hAnsi="Times New Roman" w:cs="Times New Roman"/>
        </w:rPr>
        <w:t>) of the extracts and standard were determined by plotting percentage inhibition against concentration.</w:t>
      </w:r>
    </w:p>
    <w:p w14:paraId="4D420BB0"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2.4.2</w:t>
      </w:r>
      <w:r>
        <w:rPr>
          <w:rFonts w:ascii="Times New Roman" w:hAnsi="Times New Roman" w:cs="Times New Roman"/>
          <w:b/>
          <w:bCs/>
        </w:rPr>
        <w:tab/>
        <w:t xml:space="preserve">Membrane </w:t>
      </w:r>
      <w:proofErr w:type="spellStart"/>
      <w:r>
        <w:rPr>
          <w:rFonts w:ascii="Times New Roman" w:hAnsi="Times New Roman" w:cs="Times New Roman"/>
          <w:b/>
          <w:bCs/>
          <w:highlight w:val="yellow"/>
        </w:rPr>
        <w:t>Stabilisation</w:t>
      </w:r>
      <w:proofErr w:type="spellEnd"/>
      <w:r>
        <w:rPr>
          <w:rFonts w:ascii="Times New Roman" w:hAnsi="Times New Roman" w:cs="Times New Roman"/>
          <w:b/>
          <w:bCs/>
        </w:rPr>
        <w:t xml:space="preserve"> against Heat-Induced </w:t>
      </w:r>
      <w:proofErr w:type="spellStart"/>
      <w:r>
        <w:rPr>
          <w:rFonts w:ascii="Times New Roman" w:hAnsi="Times New Roman" w:cs="Times New Roman"/>
          <w:b/>
          <w:bCs/>
          <w:highlight w:val="yellow"/>
        </w:rPr>
        <w:t>Haemolysis</w:t>
      </w:r>
      <w:proofErr w:type="spellEnd"/>
      <w:r>
        <w:rPr>
          <w:rFonts w:ascii="Times New Roman" w:hAnsi="Times New Roman" w:cs="Times New Roman"/>
          <w:b/>
          <w:bCs/>
        </w:rPr>
        <w:t xml:space="preserve"> </w:t>
      </w:r>
    </w:p>
    <w:p w14:paraId="79C72A9D"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lastRenderedPageBreak/>
        <w:t>This was carried out according to</w:t>
      </w:r>
      <w:r>
        <w:rPr>
          <w:rFonts w:ascii="Times New Roman" w:hAnsi="Times New Roman" w:cs="Times New Roman"/>
          <w:highlight w:val="yellow"/>
        </w:rPr>
        <w:t xml:space="preserve"> the</w:t>
      </w:r>
      <w:r>
        <w:rPr>
          <w:rFonts w:ascii="Times New Roman" w:hAnsi="Times New Roman" w:cs="Times New Roman"/>
        </w:rPr>
        <w:t xml:space="preserve"> method previously described by Shinde </w:t>
      </w:r>
      <w:r>
        <w:rPr>
          <w:rFonts w:ascii="Times New Roman" w:hAnsi="Times New Roman" w:cs="Times New Roman"/>
          <w:i/>
          <w:iCs/>
        </w:rPr>
        <w:t>et al</w:t>
      </w:r>
      <w:r>
        <w:rPr>
          <w:rFonts w:ascii="Times New Roman" w:hAnsi="Times New Roman" w:cs="Times New Roman"/>
        </w:rPr>
        <w:t xml:space="preserve">. (1999) with slight modifications. Human blood was obtained by venipuncture from </w:t>
      </w:r>
      <w:r>
        <w:rPr>
          <w:rFonts w:ascii="Times New Roman" w:hAnsi="Times New Roman" w:cs="Times New Roman"/>
          <w:highlight w:val="yellow"/>
        </w:rPr>
        <w:t xml:space="preserve">a </w:t>
      </w:r>
      <w:r>
        <w:rPr>
          <w:rFonts w:ascii="Times New Roman" w:hAnsi="Times New Roman" w:cs="Times New Roman"/>
        </w:rPr>
        <w:t xml:space="preserve">healthy volunteer, collected into </w:t>
      </w:r>
      <w:proofErr w:type="spellStart"/>
      <w:r>
        <w:rPr>
          <w:rFonts w:ascii="Times New Roman" w:hAnsi="Times New Roman" w:cs="Times New Roman"/>
          <w:highlight w:val="yellow"/>
        </w:rPr>
        <w:t>heparinised</w:t>
      </w:r>
      <w:proofErr w:type="spellEnd"/>
      <w:r>
        <w:rPr>
          <w:rFonts w:ascii="Times New Roman" w:hAnsi="Times New Roman" w:cs="Times New Roman"/>
        </w:rPr>
        <w:t xml:space="preserve"> tubes and centrifuged at 2000 rpm for 10 minutes at 4°C. After removing the plasma, red blood cells (RBCs) were washed three times using phosphate buffer saline (PBS) (0.9% NaCl). The reaction mixture (2.0 ml) consisted of 1.0 ml of 10% human red blood cell (HRBC) and 1.0 ml of various concentrations of the aqueous and ethanolic </w:t>
      </w:r>
      <w:r>
        <w:rPr>
          <w:rFonts w:ascii="Times New Roman" w:hAnsi="Times New Roman" w:cs="Times New Roman"/>
          <w:i/>
          <w:iCs/>
        </w:rPr>
        <w:t>H. indicum</w:t>
      </w:r>
      <w:r>
        <w:rPr>
          <w:rFonts w:ascii="Times New Roman" w:hAnsi="Times New Roman" w:cs="Times New Roman"/>
        </w:rPr>
        <w:t xml:space="preserve"> extracts (15.625, 31.25, 62.50, 125.00, 250.00, 500.00 and 1000 </w:t>
      </w:r>
      <w:proofErr w:type="spellStart"/>
      <w:r>
        <w:rPr>
          <w:rFonts w:ascii="Times New Roman" w:hAnsi="Times New Roman" w:cs="Times New Roman"/>
        </w:rPr>
        <w:t>μg</w:t>
      </w:r>
      <w:proofErr w:type="spellEnd"/>
      <w:r>
        <w:rPr>
          <w:rFonts w:ascii="Times New Roman" w:hAnsi="Times New Roman" w:cs="Times New Roman"/>
        </w:rPr>
        <w:t xml:space="preserve">/ml) which </w:t>
      </w:r>
      <w:r>
        <w:rPr>
          <w:rFonts w:ascii="Times New Roman" w:hAnsi="Times New Roman" w:cs="Times New Roman"/>
          <w:highlight w:val="yellow"/>
        </w:rPr>
        <w:t>were</w:t>
      </w:r>
      <w:r>
        <w:rPr>
          <w:rFonts w:ascii="Times New Roman" w:hAnsi="Times New Roman" w:cs="Times New Roman"/>
        </w:rPr>
        <w:t xml:space="preserve"> added to each test tube and mixed gently. The standard consisted of 1.0 ml of HRBC and 1.0 ml of various concentrations of diclofenac sodium (15.625, 31.25, 62.50, 125.00, 250.00, 500.00 and 1000 </w:t>
      </w:r>
      <w:proofErr w:type="spellStart"/>
      <w:r>
        <w:rPr>
          <w:rFonts w:ascii="Times New Roman" w:hAnsi="Times New Roman" w:cs="Times New Roman"/>
        </w:rPr>
        <w:t>μg</w:t>
      </w:r>
      <w:proofErr w:type="spellEnd"/>
      <w:r>
        <w:rPr>
          <w:rFonts w:ascii="Times New Roman" w:hAnsi="Times New Roman" w:cs="Times New Roman"/>
        </w:rPr>
        <w:t xml:space="preserve">/ml). The control consisted of 1.0 ml of 10% erythrocyte suspension and 1.0 ml of normal saline alone. The experiment was performed in </w:t>
      </w:r>
      <w:r>
        <w:rPr>
          <w:rFonts w:ascii="Times New Roman" w:hAnsi="Times New Roman" w:cs="Times New Roman"/>
          <w:highlight w:val="yellow"/>
        </w:rPr>
        <w:t>triplicate</w:t>
      </w:r>
      <w:r>
        <w:rPr>
          <w:rFonts w:ascii="Times New Roman" w:hAnsi="Times New Roman" w:cs="Times New Roman"/>
        </w:rPr>
        <w:t xml:space="preserve">. The resulting solutions were heated at 56 °C for 30 minutes, cooled to room temperature and then centrifuged at 2000 rpm for 10 minutes. The supernatants were collected, and </w:t>
      </w:r>
      <w:r>
        <w:rPr>
          <w:rFonts w:ascii="Times New Roman" w:hAnsi="Times New Roman" w:cs="Times New Roman"/>
          <w:highlight w:val="yellow"/>
        </w:rPr>
        <w:t xml:space="preserve">the </w:t>
      </w:r>
      <w:r>
        <w:rPr>
          <w:rFonts w:ascii="Times New Roman" w:hAnsi="Times New Roman" w:cs="Times New Roman"/>
        </w:rPr>
        <w:t>absorbance of each solution</w:t>
      </w:r>
      <w:r>
        <w:rPr>
          <w:rFonts w:ascii="Times New Roman" w:hAnsi="Times New Roman" w:cs="Times New Roman"/>
          <w:highlight w:val="yellow"/>
        </w:rPr>
        <w:t xml:space="preserve"> was</w:t>
      </w:r>
      <w:r>
        <w:rPr>
          <w:rFonts w:ascii="Times New Roman" w:hAnsi="Times New Roman" w:cs="Times New Roman"/>
        </w:rPr>
        <w:t xml:space="preserve"> measured at 560 nm. The percentage inhibition of </w:t>
      </w:r>
      <w:proofErr w:type="spellStart"/>
      <w:r>
        <w:rPr>
          <w:rFonts w:ascii="Times New Roman" w:hAnsi="Times New Roman" w:cs="Times New Roman"/>
          <w:highlight w:val="yellow"/>
        </w:rPr>
        <w:t>haemolysis</w:t>
      </w:r>
      <w:proofErr w:type="spellEnd"/>
      <w:r>
        <w:rPr>
          <w:rFonts w:ascii="Times New Roman" w:hAnsi="Times New Roman" w:cs="Times New Roman"/>
        </w:rPr>
        <w:t xml:space="preserve"> was calculated using the equation:</w:t>
      </w:r>
    </w:p>
    <w:p w14:paraId="68BAB468" w14:textId="77777777" w:rsidR="00111D31" w:rsidRDefault="00111D31" w:rsidP="00320918">
      <w:pPr>
        <w:spacing w:line="240" w:lineRule="auto"/>
        <w:jc w:val="both"/>
        <w:rPr>
          <w:rFonts w:ascii="Times New Roman" w:hAnsi="Times New Roman" w:cs="Times New Roman"/>
        </w:rPr>
      </w:pPr>
      <w:r w:rsidRPr="00D7111A">
        <w:rPr>
          <w:rFonts w:ascii="Times New Roman" w:hAnsi="Times New Roman" w:cs="Times New Roman"/>
        </w:rPr>
        <w:t xml:space="preserve">% inhibition </w:t>
      </w:r>
      <w:r w:rsidRPr="00EF5706">
        <w:rPr>
          <w:rFonts w:ascii="Times New Roman" w:hAnsi="Times New Roman" w:cs="Times New Roman"/>
        </w:rPr>
        <w:t>=</w:t>
      </w:r>
      <w:r>
        <w:rPr>
          <w:rFonts w:ascii="Times New Roman" w:hAnsi="Times New Roman" w:cs="Times New Roman"/>
        </w:rPr>
        <w:t xml:space="preserve"> </w:t>
      </w:r>
      <w:r w:rsidRPr="00EF5706">
        <w:rPr>
          <w:rFonts w:ascii="Times New Roman" w:hAnsi="Times New Roman" w:cs="Times New Roman"/>
        </w:rPr>
        <w:t>[(Abs control – Abs sample)]/(Abs control)] × 100</w:t>
      </w:r>
    </w:p>
    <w:p w14:paraId="5DA7DEDC" w14:textId="77777777" w:rsidR="00F14CF1" w:rsidRPr="001E0B98"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50% </w:t>
      </w:r>
      <w:r>
        <w:rPr>
          <w:rFonts w:ascii="Times New Roman" w:hAnsi="Times New Roman" w:cs="Times New Roman"/>
          <w:highlight w:val="yellow"/>
        </w:rPr>
        <w:t>inhibitory</w:t>
      </w:r>
      <w:r>
        <w:rPr>
          <w:rFonts w:ascii="Times New Roman" w:hAnsi="Times New Roman" w:cs="Times New Roman"/>
        </w:rPr>
        <w:t xml:space="preserve"> </w:t>
      </w:r>
      <w:r>
        <w:rPr>
          <w:rFonts w:ascii="Times New Roman" w:hAnsi="Times New Roman" w:cs="Times New Roman"/>
          <w:highlight w:val="yellow"/>
        </w:rPr>
        <w:t>concentrations for</w:t>
      </w:r>
      <w:r>
        <w:rPr>
          <w:rFonts w:ascii="Times New Roman" w:hAnsi="Times New Roman" w:cs="Times New Roman"/>
        </w:rPr>
        <w:t xml:space="preserve"> heat-induced </w:t>
      </w:r>
      <w:proofErr w:type="spellStart"/>
      <w:r>
        <w:rPr>
          <w:rFonts w:ascii="Times New Roman" w:hAnsi="Times New Roman" w:cs="Times New Roman"/>
          <w:highlight w:val="yellow"/>
        </w:rPr>
        <w:t>haemolysis</w:t>
      </w:r>
      <w:proofErr w:type="spellEnd"/>
      <w:r>
        <w:rPr>
          <w:rFonts w:ascii="Times New Roman" w:hAnsi="Times New Roman" w:cs="Times New Roman"/>
        </w:rPr>
        <w:t xml:space="preserve"> (IC</w:t>
      </w:r>
      <w:r>
        <w:rPr>
          <w:rFonts w:ascii="Times New Roman" w:hAnsi="Times New Roman" w:cs="Times New Roman"/>
          <w:vertAlign w:val="subscript"/>
        </w:rPr>
        <w:t>50</w:t>
      </w:r>
      <w:r>
        <w:rPr>
          <w:rFonts w:ascii="Times New Roman" w:hAnsi="Times New Roman" w:cs="Times New Roman"/>
        </w:rPr>
        <w:t>) of the extracts and standard were determined by plotting percentage inhibition against concentration.</w:t>
      </w:r>
    </w:p>
    <w:p w14:paraId="0C1D790A" w14:textId="77777777" w:rsidR="004843E3" w:rsidRDefault="004843E3" w:rsidP="00320918">
      <w:pPr>
        <w:spacing w:line="240" w:lineRule="auto"/>
        <w:jc w:val="both"/>
        <w:rPr>
          <w:rFonts w:ascii="Times New Roman" w:hAnsi="Times New Roman" w:cs="Times New Roman"/>
          <w:b/>
          <w:bCs/>
        </w:rPr>
      </w:pPr>
      <w:r>
        <w:rPr>
          <w:rFonts w:ascii="Times New Roman" w:hAnsi="Times New Roman" w:cs="Times New Roman"/>
          <w:b/>
          <w:bCs/>
        </w:rPr>
        <w:t>2.4.3</w:t>
      </w:r>
      <w:r>
        <w:rPr>
          <w:rFonts w:ascii="Times New Roman" w:hAnsi="Times New Roman" w:cs="Times New Roman"/>
          <w:b/>
          <w:bCs/>
        </w:rPr>
        <w:tab/>
      </w:r>
      <w:r w:rsidR="00111D31" w:rsidRPr="001C2A58">
        <w:rPr>
          <w:rFonts w:ascii="Times New Roman" w:hAnsi="Times New Roman" w:cs="Times New Roman"/>
          <w:b/>
          <w:bCs/>
        </w:rPr>
        <w:t xml:space="preserve">Antiprotease activity </w:t>
      </w:r>
      <w:r w:rsidR="00FB23A8">
        <w:rPr>
          <w:rFonts w:ascii="Times New Roman" w:hAnsi="Times New Roman" w:cs="Times New Roman"/>
          <w:b/>
          <w:bCs/>
        </w:rPr>
        <w:t>assay</w:t>
      </w:r>
    </w:p>
    <w:p w14:paraId="61B92350" w14:textId="77777777" w:rsidR="00111D31" w:rsidRDefault="00111D31" w:rsidP="00320918">
      <w:pPr>
        <w:spacing w:line="240" w:lineRule="auto"/>
        <w:jc w:val="both"/>
        <w:rPr>
          <w:rFonts w:ascii="Times New Roman" w:hAnsi="Times New Roman" w:cs="Times New Roman"/>
        </w:rPr>
      </w:pPr>
      <w:r>
        <w:rPr>
          <w:rFonts w:ascii="Times New Roman" w:hAnsi="Times New Roman" w:cs="Times New Roman"/>
        </w:rPr>
        <w:t xml:space="preserve">The antiprotease activity of the extracts was carried out according to </w:t>
      </w:r>
      <w:r>
        <w:rPr>
          <w:rFonts w:ascii="Times New Roman" w:hAnsi="Times New Roman" w:cs="Times New Roman"/>
          <w:highlight w:val="yellow"/>
        </w:rPr>
        <w:t>the method</w:t>
      </w:r>
      <w:r>
        <w:rPr>
          <w:rFonts w:ascii="Times New Roman" w:hAnsi="Times New Roman" w:cs="Times New Roman"/>
        </w:rPr>
        <w:t xml:space="preserve"> described by </w:t>
      </w:r>
      <w:proofErr w:type="spellStart"/>
      <w:r>
        <w:rPr>
          <w:rFonts w:ascii="Times New Roman" w:eastAsia="WarnockPro-Regular" w:hAnsi="Times New Roman" w:cs="Times New Roman"/>
        </w:rPr>
        <w:t>Oyedapo</w:t>
      </w:r>
      <w:proofErr w:type="spellEnd"/>
      <w:r>
        <w:rPr>
          <w:rFonts w:ascii="Times New Roman" w:eastAsia="WarnockPro-Regular" w:hAnsi="Times New Roman" w:cs="Times New Roman"/>
        </w:rPr>
        <w:t xml:space="preserve"> and </w:t>
      </w:r>
      <w:proofErr w:type="spellStart"/>
      <w:r>
        <w:rPr>
          <w:rFonts w:ascii="Times New Roman" w:eastAsia="WarnockPro-Regular" w:hAnsi="Times New Roman" w:cs="Times New Roman"/>
          <w:highlight w:val="yellow"/>
        </w:rPr>
        <w:t>Famurewa</w:t>
      </w:r>
      <w:proofErr w:type="spellEnd"/>
      <w:r>
        <w:rPr>
          <w:rFonts w:ascii="Times New Roman" w:eastAsia="WarnockPro-Regular" w:hAnsi="Times New Roman" w:cs="Times New Roman"/>
        </w:rPr>
        <w:t xml:space="preserve"> (1995) and Sakat </w:t>
      </w:r>
      <w:r>
        <w:rPr>
          <w:rFonts w:ascii="Times New Roman" w:eastAsia="WarnockPro-Regular" w:hAnsi="Times New Roman" w:cs="Times New Roman"/>
          <w:i/>
          <w:iCs/>
        </w:rPr>
        <w:t>et al.</w:t>
      </w:r>
      <w:r>
        <w:rPr>
          <w:rFonts w:ascii="Times New Roman" w:eastAsia="WarnockPro-Regular" w:hAnsi="Times New Roman" w:cs="Times New Roman"/>
        </w:rPr>
        <w:t xml:space="preserve"> (2010)</w:t>
      </w:r>
      <w:r>
        <w:rPr>
          <w:rFonts w:ascii="Times New Roman" w:eastAsia="WarnockPro-Regular" w:hAnsi="Times New Roman" w:cs="Times New Roman"/>
          <w:highlight w:val="yellow"/>
        </w:rPr>
        <w:t>,</w:t>
      </w:r>
      <w:r>
        <w:rPr>
          <w:rFonts w:ascii="Times New Roman" w:eastAsia="WarnockPro-Regular" w:hAnsi="Times New Roman" w:cs="Times New Roman"/>
        </w:rPr>
        <w:t xml:space="preserve"> with slight modifications. The final reaction mixture in each test </w:t>
      </w:r>
      <w:r>
        <w:rPr>
          <w:rFonts w:ascii="Times New Roman" w:eastAsia="WarnockPro-Regular" w:hAnsi="Times New Roman" w:cs="Times New Roman"/>
          <w:highlight w:val="yellow"/>
        </w:rPr>
        <w:t>tube</w:t>
      </w:r>
      <w:r>
        <w:rPr>
          <w:rFonts w:ascii="Times New Roman" w:eastAsia="WarnockPro-Regular" w:hAnsi="Times New Roman" w:cs="Times New Roman"/>
        </w:rPr>
        <w:t xml:space="preserve"> </w:t>
      </w:r>
      <w:r>
        <w:rPr>
          <w:rFonts w:ascii="Times New Roman" w:eastAsia="WarnockPro-Regular" w:hAnsi="Times New Roman" w:cs="Times New Roman"/>
          <w:highlight w:val="yellow"/>
        </w:rPr>
        <w:t>consisted</w:t>
      </w:r>
      <w:r>
        <w:rPr>
          <w:rFonts w:ascii="Times New Roman" w:eastAsia="WarnockPro-Regular" w:hAnsi="Times New Roman" w:cs="Times New Roman"/>
        </w:rPr>
        <w:t xml:space="preserve"> of 1 ml 25mM Tris-HCl buffer (pH 7.4), 250 </w:t>
      </w:r>
      <w:proofErr w:type="spellStart"/>
      <w:r>
        <w:rPr>
          <w:rFonts w:ascii="Times New Roman" w:eastAsia="WarnockPro-Regular" w:hAnsi="Times New Roman" w:cs="Times New Roman"/>
        </w:rPr>
        <w:t>μL</w:t>
      </w:r>
      <w:proofErr w:type="spellEnd"/>
      <w:r>
        <w:rPr>
          <w:rFonts w:ascii="Times New Roman" w:eastAsia="WarnockPro-Regular" w:hAnsi="Times New Roman" w:cs="Times New Roman"/>
        </w:rPr>
        <w:t xml:space="preserve"> of trypsin and 1 ml of sample extracts and standard (diclofenac sodium) at varying concentrations (</w:t>
      </w:r>
      <w:r>
        <w:rPr>
          <w:rFonts w:ascii="Times New Roman" w:hAnsi="Times New Roman" w:cs="Times New Roman"/>
        </w:rPr>
        <w:t xml:space="preserve">15.625, 31.25, 62.50, 125.00, 250.00, 500.00 and 1000 </w:t>
      </w:r>
      <w:proofErr w:type="spellStart"/>
      <w:r>
        <w:rPr>
          <w:rFonts w:ascii="Times New Roman" w:hAnsi="Times New Roman" w:cs="Times New Roman"/>
        </w:rPr>
        <w:t>μg</w:t>
      </w:r>
      <w:proofErr w:type="spellEnd"/>
      <w:r>
        <w:rPr>
          <w:rFonts w:ascii="Times New Roman" w:hAnsi="Times New Roman" w:cs="Times New Roman"/>
        </w:rPr>
        <w:t>/ml</w:t>
      </w:r>
      <w:r>
        <w:rPr>
          <w:rFonts w:ascii="Times New Roman" w:eastAsia="WarnockPro-Regular" w:hAnsi="Times New Roman" w:cs="Times New Roman"/>
        </w:rPr>
        <w:t xml:space="preserve">). The mixture was then incubated for a period of 5 minutes at 37 °C. Thereafter, 1.0 ml of 0.8% (w/v) casein was added, and the mixture </w:t>
      </w:r>
      <w:r>
        <w:rPr>
          <w:rFonts w:ascii="Times New Roman" w:eastAsia="WarnockPro-Regular" w:hAnsi="Times New Roman" w:cs="Times New Roman"/>
          <w:highlight w:val="yellow"/>
        </w:rPr>
        <w:t xml:space="preserve">was </w:t>
      </w:r>
      <w:r>
        <w:rPr>
          <w:rFonts w:ascii="Times New Roman" w:eastAsia="WarnockPro-Regular" w:hAnsi="Times New Roman" w:cs="Times New Roman"/>
        </w:rPr>
        <w:t xml:space="preserve">incubated for another 20 minutes. Following incubation, 2 ml of 70% perchloric acid was added to each test tube to arrest the reaction. The cloudy suspension obtained was centrifuged and </w:t>
      </w:r>
      <w:r>
        <w:rPr>
          <w:rFonts w:ascii="Times New Roman" w:eastAsia="WarnockPro-Regular" w:hAnsi="Times New Roman" w:cs="Times New Roman"/>
          <w:highlight w:val="yellow"/>
        </w:rPr>
        <w:t xml:space="preserve">the </w:t>
      </w:r>
      <w:r>
        <w:rPr>
          <w:rFonts w:ascii="Times New Roman" w:eastAsia="WarnockPro-Regular" w:hAnsi="Times New Roman" w:cs="Times New Roman"/>
        </w:rPr>
        <w:t>absorbance of the supernatant</w:t>
      </w:r>
      <w:r>
        <w:rPr>
          <w:rFonts w:ascii="Times New Roman" w:eastAsia="WarnockPro-Regular" w:hAnsi="Times New Roman" w:cs="Times New Roman"/>
          <w:highlight w:val="yellow"/>
        </w:rPr>
        <w:t xml:space="preserve"> was</w:t>
      </w:r>
      <w:r>
        <w:rPr>
          <w:rFonts w:ascii="Times New Roman" w:eastAsia="WarnockPro-Regular" w:hAnsi="Times New Roman" w:cs="Times New Roman"/>
        </w:rPr>
        <w:t xml:space="preserve"> read at 210 nm against the buffer as blank (control). The experiment was repeated in </w:t>
      </w:r>
      <w:r>
        <w:rPr>
          <w:rFonts w:ascii="Times New Roman" w:eastAsia="WarnockPro-Regular" w:hAnsi="Times New Roman" w:cs="Times New Roman"/>
          <w:highlight w:val="yellow"/>
        </w:rPr>
        <w:t>triplicate</w:t>
      </w:r>
      <w:r>
        <w:rPr>
          <w:rFonts w:ascii="Times New Roman" w:eastAsia="WarnockPro-Regular" w:hAnsi="Times New Roman" w:cs="Times New Roman"/>
        </w:rPr>
        <w:t xml:space="preserve"> and percentage inhibition of protease activity was</w:t>
      </w:r>
      <w:r>
        <w:rPr>
          <w:rFonts w:ascii="Times New Roman" w:hAnsi="Times New Roman" w:cs="Times New Roman"/>
        </w:rPr>
        <w:t xml:space="preserve"> calculated using the equation:</w:t>
      </w:r>
    </w:p>
    <w:p w14:paraId="168C9420" w14:textId="77777777" w:rsidR="00111D31" w:rsidRDefault="00111D31" w:rsidP="00320918">
      <w:pPr>
        <w:spacing w:line="240" w:lineRule="auto"/>
        <w:jc w:val="both"/>
        <w:rPr>
          <w:rFonts w:ascii="Times New Roman" w:hAnsi="Times New Roman" w:cs="Times New Roman"/>
        </w:rPr>
      </w:pPr>
      <w:r w:rsidRPr="00D7111A">
        <w:rPr>
          <w:rFonts w:ascii="Times New Roman" w:hAnsi="Times New Roman" w:cs="Times New Roman"/>
        </w:rPr>
        <w:t xml:space="preserve">% inhibition </w:t>
      </w:r>
      <w:r w:rsidRPr="00EF5706">
        <w:rPr>
          <w:rFonts w:ascii="Times New Roman" w:hAnsi="Times New Roman" w:cs="Times New Roman"/>
        </w:rPr>
        <w:t>=</w:t>
      </w:r>
      <w:r>
        <w:rPr>
          <w:rFonts w:ascii="Times New Roman" w:hAnsi="Times New Roman" w:cs="Times New Roman"/>
        </w:rPr>
        <w:t xml:space="preserve"> </w:t>
      </w:r>
      <w:r w:rsidRPr="00EF5706">
        <w:rPr>
          <w:rFonts w:ascii="Times New Roman" w:hAnsi="Times New Roman" w:cs="Times New Roman"/>
        </w:rPr>
        <w:t>[(Abs control – Abs sample)]/(Abs control)] × 100</w:t>
      </w:r>
    </w:p>
    <w:p w14:paraId="2A1B3DDC" w14:textId="77777777" w:rsidR="00111D31" w:rsidRPr="00D7196B" w:rsidRDefault="00111D31" w:rsidP="00320918">
      <w:pPr>
        <w:spacing w:line="240" w:lineRule="auto"/>
        <w:jc w:val="both"/>
        <w:rPr>
          <w:rFonts w:ascii="Times New Roman" w:eastAsia="WarnockPro-Regular" w:hAnsi="Times New Roman" w:cs="Times New Roman"/>
        </w:rPr>
      </w:pPr>
      <w:r>
        <w:rPr>
          <w:rFonts w:ascii="Times New Roman" w:hAnsi="Times New Roman" w:cs="Times New Roman"/>
        </w:rPr>
        <w:t>The IC</w:t>
      </w:r>
      <w:r w:rsidRPr="00E838EE">
        <w:rPr>
          <w:rFonts w:ascii="Times New Roman" w:hAnsi="Times New Roman" w:cs="Times New Roman"/>
          <w:vertAlign w:val="subscript"/>
        </w:rPr>
        <w:t>50</w:t>
      </w:r>
      <w:r>
        <w:rPr>
          <w:rFonts w:ascii="Times New Roman" w:hAnsi="Times New Roman" w:cs="Times New Roman"/>
        </w:rPr>
        <w:t xml:space="preserve"> of the extracts and standard were determined by plotting percentage inhibition against concentration.</w:t>
      </w:r>
    </w:p>
    <w:p w14:paraId="7220D72B" w14:textId="77777777" w:rsidR="00B21054" w:rsidRDefault="00A6193D" w:rsidP="00B21054">
      <w:pPr>
        <w:spacing w:line="240" w:lineRule="auto"/>
        <w:jc w:val="both"/>
        <w:rPr>
          <w:rFonts w:ascii="Times New Roman" w:hAnsi="Times New Roman" w:cs="Times New Roman"/>
          <w:b/>
          <w:bCs/>
        </w:rPr>
      </w:pPr>
      <w:r>
        <w:rPr>
          <w:rFonts w:ascii="Times New Roman" w:hAnsi="Times New Roman" w:cs="Times New Roman"/>
          <w:b/>
          <w:bCs/>
        </w:rPr>
        <w:t>2</w:t>
      </w:r>
      <w:r w:rsidR="00B21054" w:rsidRPr="00DE689F">
        <w:rPr>
          <w:rFonts w:ascii="Times New Roman" w:hAnsi="Times New Roman" w:cs="Times New Roman"/>
          <w:b/>
          <w:bCs/>
        </w:rPr>
        <w:t>.5</w:t>
      </w:r>
      <w:r w:rsidR="00B21054" w:rsidRPr="00DE689F">
        <w:rPr>
          <w:rFonts w:ascii="Times New Roman" w:hAnsi="Times New Roman" w:cs="Times New Roman"/>
          <w:b/>
          <w:bCs/>
        </w:rPr>
        <w:tab/>
        <w:t>Statistical Analysis</w:t>
      </w:r>
    </w:p>
    <w:p w14:paraId="70EB79F0" w14:textId="77777777" w:rsidR="007B2AE8" w:rsidRDefault="00B80FFF" w:rsidP="008C3BD6">
      <w:pPr>
        <w:spacing w:line="240" w:lineRule="auto"/>
        <w:jc w:val="both"/>
        <w:rPr>
          <w:rFonts w:ascii="Times New Roman" w:hAnsi="Times New Roman" w:cs="Times New Roman"/>
          <w:b/>
          <w:bCs/>
        </w:rPr>
      </w:pPr>
      <w:r>
        <w:rPr>
          <w:rFonts w:ascii="Times New Roman" w:hAnsi="Times New Roman" w:cs="Times New Roman"/>
        </w:rPr>
        <w:t xml:space="preserve">GraphPad Prism version 10 was used for statistical analysis. Results were </w:t>
      </w:r>
      <w:r>
        <w:rPr>
          <w:rFonts w:ascii="Times New Roman" w:hAnsi="Times New Roman" w:cs="Times New Roman"/>
          <w:highlight w:val="yellow"/>
        </w:rPr>
        <w:t>expressed</w:t>
      </w:r>
      <w:r>
        <w:rPr>
          <w:rFonts w:ascii="Times New Roman" w:hAnsi="Times New Roman" w:cs="Times New Roman"/>
        </w:rPr>
        <w:t xml:space="preserve"> as </w:t>
      </w:r>
      <w:r>
        <w:rPr>
          <w:rFonts w:ascii="Times New Roman" w:hAnsi="Times New Roman" w:cs="Times New Roman"/>
          <w:highlight w:val="yellow"/>
        </w:rPr>
        <w:t>mean</w:t>
      </w:r>
      <w:r>
        <w:rPr>
          <w:rFonts w:ascii="Times New Roman" w:hAnsi="Times New Roman" w:cs="Times New Roman"/>
        </w:rPr>
        <w:t xml:space="preserve"> ± SD of triplicate determinations. Concentration-response curves were plotted and IC</w:t>
      </w:r>
      <w:r>
        <w:rPr>
          <w:rFonts w:ascii="Times New Roman" w:hAnsi="Times New Roman" w:cs="Times New Roman"/>
          <w:vertAlign w:val="subscript"/>
        </w:rPr>
        <w:t>50</w:t>
      </w:r>
      <w:r>
        <w:rPr>
          <w:rFonts w:ascii="Times New Roman" w:hAnsi="Times New Roman" w:cs="Times New Roman"/>
        </w:rPr>
        <w:t xml:space="preserve"> values were extrapolated using the Fit Spline/LOWESS analytical tool. </w:t>
      </w:r>
      <w:r>
        <w:rPr>
          <w:rFonts w:ascii="Times New Roman" w:hAnsi="Times New Roman" w:cs="Times New Roman"/>
          <w:highlight w:val="yellow"/>
        </w:rPr>
        <w:t>Student’s</w:t>
      </w:r>
      <w:r>
        <w:rPr>
          <w:rFonts w:ascii="Times New Roman" w:hAnsi="Times New Roman" w:cs="Times New Roman"/>
        </w:rPr>
        <w:t xml:space="preserve"> </w:t>
      </w:r>
      <w:r>
        <w:rPr>
          <w:rFonts w:ascii="Times New Roman" w:hAnsi="Times New Roman" w:cs="Times New Roman"/>
          <w:i/>
          <w:iCs/>
        </w:rPr>
        <w:t>t</w:t>
      </w:r>
      <w:r>
        <w:rPr>
          <w:rFonts w:ascii="Times New Roman" w:hAnsi="Times New Roman" w:cs="Times New Roman"/>
        </w:rPr>
        <w:t>-</w:t>
      </w:r>
      <w:r>
        <w:rPr>
          <w:rFonts w:ascii="Times New Roman" w:hAnsi="Times New Roman" w:cs="Times New Roman"/>
          <w:highlight w:val="yellow"/>
        </w:rPr>
        <w:t>test</w:t>
      </w:r>
      <w:r>
        <w:rPr>
          <w:rFonts w:ascii="Times New Roman" w:hAnsi="Times New Roman" w:cs="Times New Roman"/>
        </w:rPr>
        <w:t xml:space="preserve"> was used to compare the mean IC</w:t>
      </w:r>
      <w:r>
        <w:rPr>
          <w:rFonts w:ascii="Times New Roman" w:hAnsi="Times New Roman" w:cs="Times New Roman"/>
          <w:vertAlign w:val="subscript"/>
        </w:rPr>
        <w:t>50</w:t>
      </w:r>
      <w:r>
        <w:rPr>
          <w:rFonts w:ascii="Times New Roman" w:hAnsi="Times New Roman" w:cs="Times New Roman"/>
        </w:rPr>
        <w:t xml:space="preserve"> values for nitric oxide and hydroxyl radical scavenging assays. One-way analysis of variance (ANOVA)</w:t>
      </w:r>
      <w:r>
        <w:rPr>
          <w:rFonts w:ascii="Times New Roman" w:hAnsi="Times New Roman" w:cs="Times New Roman"/>
          <w:highlight w:val="yellow"/>
        </w:rPr>
        <w:t>,</w:t>
      </w:r>
      <w:r>
        <w:rPr>
          <w:rFonts w:ascii="Times New Roman" w:hAnsi="Times New Roman" w:cs="Times New Roman"/>
        </w:rPr>
        <w:t xml:space="preserve"> followed by Tukey</w:t>
      </w:r>
      <w:r>
        <w:rPr>
          <w:rFonts w:ascii="Times New Roman" w:hAnsi="Times New Roman" w:cs="Times New Roman"/>
          <w:highlight w:val="yellow"/>
        </w:rPr>
        <w:t>’s</w:t>
      </w:r>
      <w:r>
        <w:rPr>
          <w:rFonts w:ascii="Times New Roman" w:hAnsi="Times New Roman" w:cs="Times New Roman"/>
        </w:rPr>
        <w:t xml:space="preserve"> post</w:t>
      </w:r>
      <w:r>
        <w:rPr>
          <w:rFonts w:ascii="Times New Roman" w:hAnsi="Times New Roman" w:cs="Times New Roman"/>
          <w:highlight w:val="yellow"/>
        </w:rPr>
        <w:t xml:space="preserve"> </w:t>
      </w:r>
      <w:r>
        <w:rPr>
          <w:rFonts w:ascii="Times New Roman" w:hAnsi="Times New Roman" w:cs="Times New Roman"/>
        </w:rPr>
        <w:t>hoc analysis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was</w:t>
      </w:r>
      <w:r>
        <w:rPr>
          <w:rFonts w:ascii="Times New Roman" w:hAnsi="Times New Roman" w:cs="Times New Roman"/>
        </w:rPr>
        <w:t xml:space="preserve"> used to </w:t>
      </w:r>
      <w:proofErr w:type="spellStart"/>
      <w:r>
        <w:rPr>
          <w:rFonts w:ascii="Times New Roman" w:hAnsi="Times New Roman" w:cs="Times New Roman"/>
          <w:highlight w:val="yellow"/>
        </w:rPr>
        <w:t>analyse</w:t>
      </w:r>
      <w:proofErr w:type="spellEnd"/>
      <w:r>
        <w:rPr>
          <w:rFonts w:ascii="Times New Roman" w:hAnsi="Times New Roman" w:cs="Times New Roman"/>
        </w:rPr>
        <w:t xml:space="preserve"> </w:t>
      </w:r>
      <w:r>
        <w:rPr>
          <w:rFonts w:ascii="Times New Roman" w:hAnsi="Times New Roman" w:cs="Times New Roman"/>
          <w:highlight w:val="yellow"/>
        </w:rPr>
        <w:t>differences</w:t>
      </w:r>
      <w:r>
        <w:rPr>
          <w:rFonts w:ascii="Times New Roman" w:hAnsi="Times New Roman" w:cs="Times New Roman"/>
        </w:rPr>
        <w:t xml:space="preserve"> in group </w:t>
      </w:r>
      <w:r>
        <w:rPr>
          <w:rFonts w:ascii="Times New Roman" w:hAnsi="Times New Roman" w:cs="Times New Roman"/>
          <w:highlight w:val="yellow"/>
        </w:rPr>
        <w:t>means</w:t>
      </w:r>
      <w:r>
        <w:rPr>
          <w:rFonts w:ascii="Times New Roman" w:hAnsi="Times New Roman" w:cs="Times New Roman"/>
        </w:rPr>
        <w:t xml:space="preserve"> for the other assays. A </w:t>
      </w:r>
      <w:r>
        <w:rPr>
          <w:rFonts w:ascii="Times New Roman" w:hAnsi="Times New Roman" w:cs="Times New Roman"/>
          <w:i/>
          <w:iCs/>
        </w:rPr>
        <w:t>p</w:t>
      </w:r>
      <w:r>
        <w:rPr>
          <w:rFonts w:ascii="Times New Roman" w:hAnsi="Times New Roman" w:cs="Times New Roman"/>
        </w:rPr>
        <w:t>-value</w:t>
      </w:r>
      <w:r>
        <w:rPr>
          <w:rFonts w:ascii="Times New Roman" w:hAnsi="Times New Roman" w:cs="Times New Roman"/>
          <w:highlight w:val="yellow"/>
        </w:rPr>
        <w:t xml:space="preserve"> of</w:t>
      </w:r>
      <w:r>
        <w:rPr>
          <w:rFonts w:ascii="Times New Roman" w:hAnsi="Times New Roman" w:cs="Times New Roman"/>
        </w:rPr>
        <w:t xml:space="preserve"> less than 0.05 was considered statistically significant. </w:t>
      </w:r>
    </w:p>
    <w:p w14:paraId="14B1ECFE" w14:textId="77777777" w:rsidR="008C3BD6" w:rsidRDefault="008C3BD6" w:rsidP="008C3BD6">
      <w:pPr>
        <w:spacing w:line="240" w:lineRule="auto"/>
        <w:jc w:val="both"/>
        <w:rPr>
          <w:rFonts w:ascii="Times New Roman" w:hAnsi="Times New Roman" w:cs="Times New Roman"/>
          <w:b/>
          <w:bCs/>
        </w:rPr>
      </w:pPr>
    </w:p>
    <w:p w14:paraId="08DD890B" w14:textId="77777777" w:rsidR="00320918" w:rsidRPr="00B21054" w:rsidRDefault="00B21054" w:rsidP="00320918">
      <w:pPr>
        <w:spacing w:line="240" w:lineRule="auto"/>
        <w:rPr>
          <w:rFonts w:ascii="Times New Roman" w:hAnsi="Times New Roman" w:cs="Times New Roman"/>
          <w:b/>
          <w:bCs/>
        </w:rPr>
      </w:pPr>
      <w:r w:rsidRPr="00B21054">
        <w:rPr>
          <w:rFonts w:ascii="Times New Roman" w:hAnsi="Times New Roman" w:cs="Times New Roman"/>
          <w:b/>
          <w:bCs/>
        </w:rPr>
        <w:lastRenderedPageBreak/>
        <w:t>3.</w:t>
      </w:r>
      <w:r w:rsidRPr="00B21054">
        <w:rPr>
          <w:rFonts w:ascii="Times New Roman" w:hAnsi="Times New Roman" w:cs="Times New Roman"/>
          <w:b/>
          <w:bCs/>
        </w:rPr>
        <w:tab/>
        <w:t>Results</w:t>
      </w:r>
    </w:p>
    <w:p w14:paraId="35DF2A63" w14:textId="77777777" w:rsidR="00320918" w:rsidRPr="00454CA6" w:rsidRDefault="00B21054" w:rsidP="00320918">
      <w:pPr>
        <w:spacing w:line="240" w:lineRule="auto"/>
        <w:rPr>
          <w:rFonts w:ascii="Times New Roman" w:hAnsi="Times New Roman" w:cs="Times New Roman"/>
          <w:b/>
          <w:bCs/>
        </w:rPr>
      </w:pPr>
      <w:r>
        <w:rPr>
          <w:rFonts w:ascii="Times New Roman" w:hAnsi="Times New Roman" w:cs="Times New Roman"/>
          <w:b/>
          <w:bCs/>
        </w:rPr>
        <w:t>3</w:t>
      </w:r>
      <w:r w:rsidR="00320918" w:rsidRPr="00454CA6">
        <w:rPr>
          <w:rFonts w:ascii="Times New Roman" w:hAnsi="Times New Roman" w:cs="Times New Roman"/>
          <w:b/>
          <w:bCs/>
        </w:rPr>
        <w:t xml:space="preserve">.1 </w:t>
      </w:r>
      <w:r w:rsidR="00320918" w:rsidRPr="00454CA6">
        <w:rPr>
          <w:rFonts w:ascii="Times New Roman" w:hAnsi="Times New Roman" w:cs="Times New Roman"/>
          <w:b/>
          <w:bCs/>
          <w:i/>
          <w:iCs/>
        </w:rPr>
        <w:t>In vitro</w:t>
      </w:r>
      <w:r w:rsidR="00320918" w:rsidRPr="00454CA6">
        <w:rPr>
          <w:rFonts w:ascii="Times New Roman" w:hAnsi="Times New Roman" w:cs="Times New Roman"/>
          <w:b/>
          <w:bCs/>
        </w:rPr>
        <w:t xml:space="preserve"> antioxidant activity of </w:t>
      </w:r>
      <w:r w:rsidR="00320918" w:rsidRPr="00454CA6">
        <w:rPr>
          <w:rFonts w:ascii="Times New Roman" w:hAnsi="Times New Roman" w:cs="Times New Roman"/>
          <w:b/>
          <w:bCs/>
          <w:i/>
          <w:iCs/>
        </w:rPr>
        <w:t>H. indicum</w:t>
      </w:r>
      <w:r w:rsidR="00320918" w:rsidRPr="00454CA6">
        <w:rPr>
          <w:rFonts w:ascii="Times New Roman" w:hAnsi="Times New Roman" w:cs="Times New Roman"/>
          <w:b/>
          <w:bCs/>
        </w:rPr>
        <w:t xml:space="preserve"> aqueous and ethanolic extracts</w:t>
      </w:r>
    </w:p>
    <w:p w14:paraId="4D69E511" w14:textId="77777777" w:rsidR="00320918" w:rsidRPr="00454CA6" w:rsidRDefault="00B21054" w:rsidP="00320918">
      <w:pPr>
        <w:spacing w:line="240" w:lineRule="auto"/>
        <w:rPr>
          <w:rFonts w:ascii="Times New Roman" w:hAnsi="Times New Roman" w:cs="Times New Roman"/>
          <w:b/>
          <w:bCs/>
        </w:rPr>
      </w:pPr>
      <w:r>
        <w:rPr>
          <w:rFonts w:ascii="Times New Roman" w:hAnsi="Times New Roman" w:cs="Times New Roman"/>
          <w:b/>
          <w:bCs/>
        </w:rPr>
        <w:t>3.1.1</w:t>
      </w:r>
      <w:r>
        <w:rPr>
          <w:rFonts w:ascii="Times New Roman" w:hAnsi="Times New Roman" w:cs="Times New Roman"/>
          <w:b/>
          <w:bCs/>
        </w:rPr>
        <w:tab/>
      </w:r>
      <w:r w:rsidR="00320918" w:rsidRPr="00454CA6">
        <w:rPr>
          <w:rFonts w:ascii="Times New Roman" w:hAnsi="Times New Roman" w:cs="Times New Roman"/>
          <w:b/>
          <w:bCs/>
        </w:rPr>
        <w:t>Total antioxidant capacity (TAC)</w:t>
      </w:r>
    </w:p>
    <w:p w14:paraId="7285937E" w14:textId="77777777" w:rsidR="00320918" w:rsidRDefault="00320918" w:rsidP="00320918">
      <w:pPr>
        <w:spacing w:line="240" w:lineRule="auto"/>
        <w:jc w:val="both"/>
        <w:rPr>
          <w:rFonts w:ascii="Times New Roman" w:hAnsi="Times New Roman" w:cs="Times New Roman"/>
        </w:rPr>
      </w:pPr>
      <w:r>
        <w:rPr>
          <w:rFonts w:ascii="Times New Roman" w:hAnsi="Times New Roman" w:cs="Times New Roman"/>
        </w:rPr>
        <w:t xml:space="preserve">The comparative total antioxidant capacity (TAC) of the aqueous and ethanolic leaf extracts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was determined using the phosphomolybdate inhibition assay, and the half</w:t>
      </w:r>
      <w:r>
        <w:rPr>
          <w:rFonts w:ascii="Times New Roman" w:hAnsi="Times New Roman" w:cs="Times New Roman"/>
          <w:highlight w:val="yellow"/>
        </w:rPr>
        <w:t>-</w:t>
      </w:r>
      <w:r>
        <w:rPr>
          <w:rFonts w:ascii="Times New Roman" w:hAnsi="Times New Roman" w:cs="Times New Roman"/>
        </w:rPr>
        <w:t>maximal inhibitory concentration (IC</w:t>
      </w:r>
      <w:r>
        <w:rPr>
          <w:rFonts w:ascii="Times New Roman" w:hAnsi="Times New Roman" w:cs="Times New Roman"/>
          <w:vertAlign w:val="subscript"/>
        </w:rPr>
        <w:t>50</w:t>
      </w:r>
      <w:r>
        <w:rPr>
          <w:rFonts w:ascii="Times New Roman" w:hAnsi="Times New Roman" w:cs="Times New Roman"/>
        </w:rPr>
        <w:t xml:space="preserve">) was extrapolated from the concentration-response curve as shown in </w:t>
      </w:r>
      <w:r>
        <w:rPr>
          <w:rFonts w:ascii="Times New Roman" w:hAnsi="Times New Roman" w:cs="Times New Roman"/>
          <w:highlight w:val="yellow"/>
        </w:rPr>
        <w:t>Figures</w:t>
      </w:r>
      <w:r>
        <w:rPr>
          <w:rFonts w:ascii="Times New Roman" w:hAnsi="Times New Roman" w:cs="Times New Roman"/>
        </w:rPr>
        <w:t xml:space="preserve"> 1 and 2:</w:t>
      </w:r>
    </w:p>
    <w:p w14:paraId="09782C35" w14:textId="77777777" w:rsidR="00633AFA" w:rsidRPr="008734A5" w:rsidRDefault="00601478" w:rsidP="00633AFA">
      <w:pPr>
        <w:jc w:val="center"/>
        <w:rPr>
          <w:rFonts w:ascii="Times New Roman" w:hAnsi="Times New Roman" w:cs="Times New Roman"/>
          <w:sz w:val="23"/>
          <w:szCs w:val="23"/>
        </w:rPr>
      </w:pPr>
      <w:r w:rsidRPr="008734A5">
        <w:rPr>
          <w:rFonts w:ascii="Times New Roman" w:hAnsi="Times New Roman" w:cs="Times New Roman"/>
          <w:sz w:val="23"/>
          <w:szCs w:val="23"/>
        </w:rPr>
        <w:object w:dxaOrig="9045" w:dyaOrig="4658" w14:anchorId="7B651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5pt;height:165.25pt" o:ole="">
            <v:imagedata r:id="rId6" o:title=""/>
          </v:shape>
          <o:OLEObject Type="Embed" ProgID="Prism9.Document" ShapeID="_x0000_i1025" DrawAspect="Content" ObjectID="_1852990679" r:id="rId7"/>
        </w:object>
      </w:r>
    </w:p>
    <w:p w14:paraId="6244A23A" w14:textId="77777777" w:rsidR="00633AFA" w:rsidRPr="00633AFA" w:rsidRDefault="00633AFA" w:rsidP="00633AFA">
      <w:pPr>
        <w:rPr>
          <w:rFonts w:ascii="Times New Roman" w:hAnsi="Times New Roman" w:cs="Times New Roman"/>
          <w:b/>
          <w:bCs/>
        </w:rPr>
      </w:pPr>
      <w:r w:rsidRPr="00633AFA">
        <w:rPr>
          <w:rFonts w:ascii="Times New Roman" w:hAnsi="Times New Roman" w:cs="Times New Roman"/>
          <w:b/>
          <w:bCs/>
        </w:rPr>
        <w:t>Figure 1:</w:t>
      </w:r>
      <w:r w:rsidRPr="00633AFA">
        <w:rPr>
          <w:rFonts w:ascii="Times New Roman" w:hAnsi="Times New Roman" w:cs="Times New Roman"/>
        </w:rPr>
        <w:t xml:space="preserve"> </w:t>
      </w:r>
      <w:r w:rsidR="00244AE3">
        <w:rPr>
          <w:rFonts w:ascii="Times New Roman" w:hAnsi="Times New Roman" w:cs="Times New Roman"/>
        </w:rPr>
        <w:t>Concentration-response curve of</w:t>
      </w:r>
      <w:r w:rsidR="00244AE3" w:rsidRPr="00980CB5">
        <w:rPr>
          <w:rFonts w:ascii="Times New Roman" w:hAnsi="Times New Roman" w:cs="Times New Roman"/>
        </w:rPr>
        <w:t xml:space="preserve"> </w:t>
      </w:r>
      <w:r w:rsidR="00244AE3">
        <w:rPr>
          <w:rFonts w:ascii="Times New Roman" w:hAnsi="Times New Roman" w:cs="Times New Roman"/>
        </w:rPr>
        <w:t>phosphomolybdate</w:t>
      </w:r>
      <w:r w:rsidR="00244AE3" w:rsidRPr="00980CB5">
        <w:rPr>
          <w:rFonts w:ascii="Times New Roman" w:hAnsi="Times New Roman" w:cs="Times New Roman"/>
        </w:rPr>
        <w:t xml:space="preserve"> inhibit</w:t>
      </w:r>
      <w:r w:rsidR="00244AE3">
        <w:rPr>
          <w:rFonts w:ascii="Times New Roman" w:hAnsi="Times New Roman" w:cs="Times New Roman"/>
        </w:rPr>
        <w:t>ion</w:t>
      </w:r>
      <w:r w:rsidR="00244AE3" w:rsidRPr="00980CB5">
        <w:rPr>
          <w:rFonts w:ascii="Times New Roman" w:hAnsi="Times New Roman" w:cs="Times New Roman"/>
        </w:rPr>
        <w:t xml:space="preserve"> </w:t>
      </w:r>
      <w:r w:rsidR="00244AE3">
        <w:rPr>
          <w:rFonts w:ascii="Times New Roman" w:hAnsi="Times New Roman" w:cs="Times New Roman"/>
        </w:rPr>
        <w:t>by</w:t>
      </w:r>
      <w:r w:rsidR="00244AE3" w:rsidRPr="00980CB5">
        <w:rPr>
          <w:rFonts w:ascii="Times New Roman" w:hAnsi="Times New Roman" w:cs="Times New Roman"/>
        </w:rPr>
        <w:t xml:space="preserve"> </w:t>
      </w:r>
      <w:r w:rsidR="00244AE3" w:rsidRPr="00980CB5">
        <w:rPr>
          <w:rFonts w:ascii="Times New Roman" w:hAnsi="Times New Roman" w:cs="Times New Roman"/>
          <w:i/>
          <w:iCs/>
        </w:rPr>
        <w:t>H. indicum</w:t>
      </w:r>
      <w:r w:rsidR="00244AE3" w:rsidRPr="00980CB5">
        <w:rPr>
          <w:rFonts w:ascii="Times New Roman" w:hAnsi="Times New Roman" w:cs="Times New Roman"/>
        </w:rPr>
        <w:t xml:space="preserve"> extracts</w:t>
      </w:r>
      <w:r w:rsidRPr="00633AFA">
        <w:rPr>
          <w:rFonts w:ascii="Times New Roman" w:hAnsi="Times New Roman" w:cs="Times New Roman"/>
        </w:rPr>
        <w:t xml:space="preserve"> </w:t>
      </w:r>
    </w:p>
    <w:p w14:paraId="7E107504" w14:textId="77777777" w:rsidR="00320918" w:rsidRPr="00454CA6" w:rsidRDefault="00980CB5" w:rsidP="00320918">
      <w:pPr>
        <w:spacing w:line="240" w:lineRule="auto"/>
        <w:jc w:val="center"/>
        <w:rPr>
          <w:rFonts w:ascii="Times New Roman" w:hAnsi="Times New Roman" w:cs="Times New Roman"/>
        </w:rPr>
      </w:pPr>
      <w:r w:rsidRPr="00454CA6">
        <w:rPr>
          <w:rFonts w:ascii="Times New Roman" w:hAnsi="Times New Roman" w:cs="Times New Roman"/>
        </w:rPr>
        <w:object w:dxaOrig="3607" w:dyaOrig="5859" w14:anchorId="238DF4D3">
          <v:shape id="_x0000_i1026" type="#_x0000_t75" style="width:164.45pt;height:200.45pt" o:ole="">
            <v:imagedata r:id="rId8" o:title=""/>
          </v:shape>
          <o:OLEObject Type="Embed" ProgID="Prism9.Document" ShapeID="_x0000_i1026" DrawAspect="Content" ObjectID="_1852990680" r:id="rId9"/>
        </w:object>
      </w:r>
    </w:p>
    <w:p w14:paraId="58661483"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5F2DBB62" w14:textId="77777777"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980CB5">
        <w:rPr>
          <w:rFonts w:ascii="Times New Roman" w:hAnsi="Times New Roman" w:cs="Times New Roman"/>
          <w:b/>
          <w:bCs/>
        </w:rPr>
        <w:t>2</w:t>
      </w:r>
      <w:r w:rsidRPr="00454CA6">
        <w:rPr>
          <w:rFonts w:ascii="Times New Roman" w:hAnsi="Times New Roman" w:cs="Times New Roman"/>
          <w:b/>
          <w:bCs/>
        </w:rPr>
        <w:t xml:space="preserve">: </w:t>
      </w:r>
      <w:r w:rsidRPr="00454CA6">
        <w:rPr>
          <w:rFonts w:ascii="Times New Roman" w:hAnsi="Times New Roman" w:cs="Times New Roman"/>
        </w:rPr>
        <w:t>Bars showing TAC</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w:t>
      </w:r>
      <w:r>
        <w:rPr>
          <w:rFonts w:ascii="Times New Roman" w:hAnsi="Times New Roman" w:cs="Times New Roman"/>
        </w:rPr>
        <w:t>of</w:t>
      </w:r>
      <w:r w:rsidRPr="00454CA6">
        <w:rPr>
          <w:rFonts w:ascii="Times New Roman" w:hAnsi="Times New Roman" w:cs="Times New Roman"/>
        </w:rPr>
        <w:t xml:space="preserve"> </w:t>
      </w:r>
      <w:r w:rsidRPr="00BD29A2">
        <w:rPr>
          <w:rFonts w:ascii="Times New Roman" w:hAnsi="Times New Roman" w:cs="Times New Roman"/>
          <w:i/>
          <w:iCs/>
        </w:rPr>
        <w:t>H. indicum</w:t>
      </w:r>
      <w:r>
        <w:rPr>
          <w:rFonts w:ascii="Times New Roman" w:hAnsi="Times New Roman" w:cs="Times New Roman"/>
        </w:rPr>
        <w:t xml:space="preserve"> </w:t>
      </w:r>
      <w:r w:rsidRPr="00454CA6">
        <w:rPr>
          <w:rFonts w:ascii="Times New Roman" w:hAnsi="Times New Roman" w:cs="Times New Roman"/>
        </w:rPr>
        <w:t>extracts</w:t>
      </w:r>
    </w:p>
    <w:p w14:paraId="787A779D" w14:textId="77777777" w:rsidR="00320918" w:rsidRPr="00A61097" w:rsidRDefault="00320918" w:rsidP="00320918">
      <w:pPr>
        <w:spacing w:line="240" w:lineRule="auto"/>
        <w:jc w:val="both"/>
        <w:rPr>
          <w:rFonts w:ascii="Times New Roman" w:hAnsi="Times New Roman" w:cs="Times New Roman"/>
        </w:rPr>
      </w:pPr>
      <w:r>
        <w:rPr>
          <w:rFonts w:ascii="Times New Roman" w:hAnsi="Times New Roman" w:cs="Times New Roman"/>
        </w:rPr>
        <w:t xml:space="preserve">The results </w:t>
      </w:r>
      <w:r>
        <w:rPr>
          <w:rFonts w:ascii="Times New Roman" w:hAnsi="Times New Roman" w:cs="Times New Roman"/>
          <w:highlight w:val="yellow"/>
        </w:rPr>
        <w:t>of</w:t>
      </w:r>
      <w:r>
        <w:rPr>
          <w:rFonts w:ascii="Times New Roman" w:hAnsi="Times New Roman" w:cs="Times New Roman"/>
        </w:rPr>
        <w:t xml:space="preserve"> this study revealed that the aqueous and ethanolic extracts of </w:t>
      </w:r>
      <w:r>
        <w:rPr>
          <w:rFonts w:ascii="Times New Roman" w:hAnsi="Times New Roman" w:cs="Times New Roman"/>
          <w:i/>
          <w:iCs/>
        </w:rPr>
        <w:t>H. indicum</w:t>
      </w:r>
      <w:r>
        <w:rPr>
          <w:rFonts w:ascii="Times New Roman" w:hAnsi="Times New Roman" w:cs="Times New Roman"/>
        </w:rPr>
        <w:t xml:space="preserve">, as well as the standard (ascorbic acid) all showed concentration-dependent phosphomolybdate inhibitory activity. Furthermore, the ethanolic extract of </w:t>
      </w:r>
      <w:r>
        <w:rPr>
          <w:rFonts w:ascii="Times New Roman" w:hAnsi="Times New Roman" w:cs="Times New Roman"/>
          <w:i/>
          <w:iCs/>
        </w:rPr>
        <w:t>H. indicum</w:t>
      </w:r>
      <w:r>
        <w:rPr>
          <w:rFonts w:ascii="Times New Roman" w:hAnsi="Times New Roman" w:cs="Times New Roman"/>
        </w:rPr>
        <w:t xml:space="preserve"> </w:t>
      </w:r>
      <w:r>
        <w:rPr>
          <w:rFonts w:ascii="Times New Roman" w:hAnsi="Times New Roman" w:cs="Times New Roman"/>
          <w:highlight w:val="yellow"/>
        </w:rPr>
        <w:t>possessed</w:t>
      </w:r>
      <w:r>
        <w:rPr>
          <w:rFonts w:ascii="Times New Roman" w:hAnsi="Times New Roman" w:cs="Times New Roman"/>
        </w:rPr>
        <w:t xml:space="preserve"> significantly higher total antioxidant capacity (phosphomolybdate inhibitory activity) as </w:t>
      </w:r>
      <w:r>
        <w:rPr>
          <w:rFonts w:ascii="Times New Roman" w:hAnsi="Times New Roman" w:cs="Times New Roman"/>
          <w:highlight w:val="yellow"/>
        </w:rPr>
        <w:t>evidenced</w:t>
      </w:r>
      <w:r>
        <w:rPr>
          <w:rFonts w:ascii="Times New Roman" w:hAnsi="Times New Roman" w:cs="Times New Roman"/>
        </w:rPr>
        <w:t xml:space="preserve"> by the significantly (</w:t>
      </w:r>
      <w:r>
        <w:rPr>
          <w:rFonts w:ascii="Times New Roman" w:hAnsi="Times New Roman" w:cs="Times New Roman"/>
          <w:i/>
          <w:iCs/>
        </w:rPr>
        <w:t>p</w:t>
      </w:r>
      <w:r>
        <w:rPr>
          <w:rFonts w:ascii="Times New Roman" w:hAnsi="Times New Roman" w:cs="Times New Roman"/>
        </w:rPr>
        <w:t xml:space="preserve"> </w:t>
      </w:r>
      <w:r>
        <w:rPr>
          <w:rFonts w:ascii="Times New Roman" w:hAnsi="Times New Roman" w:cs="Times New Roman"/>
        </w:rPr>
        <w:lastRenderedPageBreak/>
        <w:t>&lt; 0.05) lower IC</w:t>
      </w:r>
      <w:r>
        <w:rPr>
          <w:rFonts w:ascii="Times New Roman" w:hAnsi="Times New Roman" w:cs="Times New Roman"/>
          <w:vertAlign w:val="subscript"/>
        </w:rPr>
        <w:t>50</w:t>
      </w:r>
      <w:r>
        <w:rPr>
          <w:rFonts w:ascii="Times New Roman" w:hAnsi="Times New Roman" w:cs="Times New Roman"/>
        </w:rPr>
        <w:t xml:space="preserve"> values (356.82 ± 1.66 µg/ml) compared </w:t>
      </w:r>
      <w:r>
        <w:rPr>
          <w:rFonts w:ascii="Times New Roman" w:hAnsi="Times New Roman" w:cs="Times New Roman"/>
          <w:highlight w:val="yellow"/>
        </w:rPr>
        <w:t>with</w:t>
      </w:r>
      <w:r>
        <w:rPr>
          <w:rFonts w:ascii="Times New Roman" w:hAnsi="Times New Roman" w:cs="Times New Roman"/>
        </w:rPr>
        <w:t xml:space="preserve"> that of the aqueous extract (432.14 ± 11.14 µg/ml). The TAC of the standard, ascorbic acid, was significantly (</w:t>
      </w:r>
      <w:r>
        <w:rPr>
          <w:rFonts w:ascii="Times New Roman" w:hAnsi="Times New Roman" w:cs="Times New Roman"/>
          <w:i/>
          <w:iCs/>
        </w:rPr>
        <w:t>p</w:t>
      </w:r>
      <w:r>
        <w:rPr>
          <w:rFonts w:ascii="Times New Roman" w:hAnsi="Times New Roman" w:cs="Times New Roman"/>
        </w:rPr>
        <w:t xml:space="preserve"> &lt; 0.05) higher than both extracts (IC</w:t>
      </w:r>
      <w:r>
        <w:rPr>
          <w:rFonts w:ascii="Times New Roman" w:hAnsi="Times New Roman" w:cs="Times New Roman"/>
          <w:vertAlign w:val="subscript"/>
        </w:rPr>
        <w:t>50</w:t>
      </w:r>
      <w:r>
        <w:rPr>
          <w:rFonts w:ascii="Times New Roman" w:hAnsi="Times New Roman" w:cs="Times New Roman"/>
        </w:rPr>
        <w:t xml:space="preserve"> = 58.17 ± 1.10 µg/ml).</w:t>
      </w:r>
    </w:p>
    <w:p w14:paraId="0D4BBA26" w14:textId="77777777" w:rsidR="00320918" w:rsidRPr="00454CA6" w:rsidRDefault="00B21054" w:rsidP="00320918">
      <w:pPr>
        <w:spacing w:line="240" w:lineRule="auto"/>
        <w:rPr>
          <w:rFonts w:ascii="Times New Roman" w:hAnsi="Times New Roman" w:cs="Times New Roman"/>
          <w:b/>
          <w:bCs/>
        </w:rPr>
      </w:pPr>
      <w:r>
        <w:rPr>
          <w:rFonts w:ascii="Times New Roman" w:hAnsi="Times New Roman" w:cs="Times New Roman"/>
          <w:b/>
          <w:bCs/>
        </w:rPr>
        <w:t>3.1.2</w:t>
      </w:r>
      <w:r>
        <w:rPr>
          <w:rFonts w:ascii="Times New Roman" w:hAnsi="Times New Roman" w:cs="Times New Roman"/>
          <w:b/>
          <w:bCs/>
        </w:rPr>
        <w:tab/>
      </w:r>
      <w:r w:rsidR="00320918" w:rsidRPr="00454CA6">
        <w:rPr>
          <w:rFonts w:ascii="Times New Roman" w:hAnsi="Times New Roman" w:cs="Times New Roman"/>
          <w:b/>
          <w:bCs/>
        </w:rPr>
        <w:t>2,2-Diphenyl-1-picrylhydrazyl (DPPH) assay</w:t>
      </w:r>
    </w:p>
    <w:p w14:paraId="2D30FDE0" w14:textId="77777777" w:rsidR="00320918" w:rsidRDefault="00320918" w:rsidP="00320918">
      <w:pPr>
        <w:spacing w:line="240" w:lineRule="auto"/>
        <w:jc w:val="both"/>
        <w:rPr>
          <w:rFonts w:ascii="Times New Roman" w:hAnsi="Times New Roman" w:cs="Times New Roman"/>
        </w:rPr>
      </w:pPr>
      <w:r>
        <w:rPr>
          <w:rFonts w:ascii="Times New Roman" w:hAnsi="Times New Roman" w:cs="Times New Roman"/>
        </w:rPr>
        <w:t xml:space="preserve">The comparative DPPH inhibitory activity of the aqueous and ethanolic leaf extracts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was determined and the half</w:t>
      </w:r>
      <w:r>
        <w:rPr>
          <w:rFonts w:ascii="Times New Roman" w:hAnsi="Times New Roman" w:cs="Times New Roman"/>
          <w:highlight w:val="yellow"/>
        </w:rPr>
        <w:t>-</w:t>
      </w:r>
      <w:r>
        <w:rPr>
          <w:rFonts w:ascii="Times New Roman" w:hAnsi="Times New Roman" w:cs="Times New Roman"/>
        </w:rPr>
        <w:t>maximal inhibitory concentration (IC</w:t>
      </w:r>
      <w:r>
        <w:rPr>
          <w:rFonts w:ascii="Times New Roman" w:hAnsi="Times New Roman" w:cs="Times New Roman"/>
          <w:vertAlign w:val="subscript"/>
        </w:rPr>
        <w:t>50</w:t>
      </w:r>
      <w:r>
        <w:rPr>
          <w:rFonts w:ascii="Times New Roman" w:hAnsi="Times New Roman" w:cs="Times New Roman"/>
        </w:rPr>
        <w:t xml:space="preserve">) was extrapolated from the concentration-response curve as shown in </w:t>
      </w:r>
      <w:r>
        <w:rPr>
          <w:rFonts w:ascii="Times New Roman" w:hAnsi="Times New Roman" w:cs="Times New Roman"/>
          <w:highlight w:val="yellow"/>
        </w:rPr>
        <w:t>Figures</w:t>
      </w:r>
      <w:r>
        <w:rPr>
          <w:rFonts w:ascii="Times New Roman" w:hAnsi="Times New Roman" w:cs="Times New Roman"/>
        </w:rPr>
        <w:t xml:space="preserve"> 3 and 4:</w:t>
      </w:r>
    </w:p>
    <w:p w14:paraId="4B884B72" w14:textId="77777777" w:rsidR="00980CB5" w:rsidRPr="008734A5" w:rsidRDefault="0072745E" w:rsidP="00980CB5">
      <w:pPr>
        <w:jc w:val="center"/>
        <w:rPr>
          <w:rFonts w:ascii="Times New Roman" w:hAnsi="Times New Roman" w:cs="Times New Roman"/>
          <w:sz w:val="23"/>
          <w:szCs w:val="23"/>
        </w:rPr>
      </w:pPr>
      <w:r w:rsidRPr="008734A5">
        <w:rPr>
          <w:rFonts w:ascii="Times New Roman" w:hAnsi="Times New Roman" w:cs="Times New Roman"/>
          <w:sz w:val="23"/>
          <w:szCs w:val="23"/>
        </w:rPr>
        <w:object w:dxaOrig="9569" w:dyaOrig="4980" w14:anchorId="0F9831DD">
          <v:shape id="_x0000_i1027" type="#_x0000_t75" style="width:330.55pt;height:186.55pt" o:ole="">
            <v:imagedata r:id="rId10" o:title=""/>
          </v:shape>
          <o:OLEObject Type="Embed" ProgID="Prism9.Document" ShapeID="_x0000_i1027" DrawAspect="Content" ObjectID="_1852990681" r:id="rId11"/>
        </w:object>
      </w:r>
    </w:p>
    <w:p w14:paraId="46C342C9" w14:textId="77777777" w:rsidR="00980CB5" w:rsidRPr="00454CA6" w:rsidRDefault="00980CB5" w:rsidP="00980CB5">
      <w:pPr>
        <w:ind w:left="1440" w:hanging="1440"/>
        <w:rPr>
          <w:rFonts w:ascii="Times New Roman" w:hAnsi="Times New Roman" w:cs="Times New Roman"/>
        </w:rPr>
      </w:pPr>
      <w:r w:rsidRPr="00980CB5">
        <w:rPr>
          <w:rFonts w:ascii="Times New Roman" w:hAnsi="Times New Roman" w:cs="Times New Roman"/>
          <w:b/>
          <w:bCs/>
        </w:rPr>
        <w:t xml:space="preserve">Figure </w:t>
      </w:r>
      <w:r w:rsidR="0072745E">
        <w:rPr>
          <w:rFonts w:ascii="Times New Roman" w:hAnsi="Times New Roman" w:cs="Times New Roman"/>
          <w:b/>
          <w:bCs/>
        </w:rPr>
        <w:t>3</w:t>
      </w:r>
      <w:r w:rsidRPr="00980CB5">
        <w:rPr>
          <w:rFonts w:ascii="Times New Roman" w:hAnsi="Times New Roman" w:cs="Times New Roman"/>
          <w:b/>
          <w:bCs/>
        </w:rPr>
        <w:t>:</w:t>
      </w:r>
      <w:r w:rsidRPr="00980CB5">
        <w:rPr>
          <w:rFonts w:ascii="Times New Roman" w:hAnsi="Times New Roman" w:cs="Times New Roman"/>
        </w:rPr>
        <w:t xml:space="preserve"> </w:t>
      </w:r>
      <w:r w:rsidR="000B42EA">
        <w:rPr>
          <w:rFonts w:ascii="Times New Roman" w:hAnsi="Times New Roman" w:cs="Times New Roman"/>
        </w:rPr>
        <w:t>Concentration-response curve of</w:t>
      </w:r>
      <w:r w:rsidRPr="00980CB5">
        <w:rPr>
          <w:rFonts w:ascii="Times New Roman" w:hAnsi="Times New Roman" w:cs="Times New Roman"/>
        </w:rPr>
        <w:t xml:space="preserve"> DPPH inhibit</w:t>
      </w:r>
      <w:r w:rsidR="000B42EA">
        <w:rPr>
          <w:rFonts w:ascii="Times New Roman" w:hAnsi="Times New Roman" w:cs="Times New Roman"/>
        </w:rPr>
        <w:t>ion</w:t>
      </w:r>
      <w:r w:rsidRPr="00980CB5">
        <w:rPr>
          <w:rFonts w:ascii="Times New Roman" w:hAnsi="Times New Roman" w:cs="Times New Roman"/>
        </w:rPr>
        <w:t xml:space="preserve"> </w:t>
      </w:r>
      <w:r w:rsidR="000B42EA">
        <w:rPr>
          <w:rFonts w:ascii="Times New Roman" w:hAnsi="Times New Roman" w:cs="Times New Roman"/>
        </w:rPr>
        <w:t>by</w:t>
      </w:r>
      <w:r w:rsidRPr="00980CB5">
        <w:rPr>
          <w:rFonts w:ascii="Times New Roman" w:hAnsi="Times New Roman" w:cs="Times New Roman"/>
        </w:rPr>
        <w:t xml:space="preserve"> </w:t>
      </w:r>
      <w:r w:rsidRPr="00980CB5">
        <w:rPr>
          <w:rFonts w:ascii="Times New Roman" w:hAnsi="Times New Roman" w:cs="Times New Roman"/>
          <w:i/>
          <w:iCs/>
        </w:rPr>
        <w:t>H. indicum</w:t>
      </w:r>
      <w:r w:rsidRPr="00980CB5">
        <w:rPr>
          <w:rFonts w:ascii="Times New Roman" w:hAnsi="Times New Roman" w:cs="Times New Roman"/>
        </w:rPr>
        <w:t xml:space="preserve"> extracts</w:t>
      </w:r>
    </w:p>
    <w:p w14:paraId="4BE5E1D9" w14:textId="77777777" w:rsidR="00320918" w:rsidRPr="00454CA6" w:rsidRDefault="0072745E" w:rsidP="00320918">
      <w:pPr>
        <w:spacing w:line="240" w:lineRule="auto"/>
        <w:jc w:val="center"/>
        <w:rPr>
          <w:rFonts w:ascii="Times New Roman" w:hAnsi="Times New Roman" w:cs="Times New Roman"/>
        </w:rPr>
      </w:pPr>
      <w:r w:rsidRPr="00454CA6">
        <w:rPr>
          <w:rFonts w:ascii="Times New Roman" w:hAnsi="Times New Roman" w:cs="Times New Roman"/>
        </w:rPr>
        <w:object w:dxaOrig="3612" w:dyaOrig="5859" w14:anchorId="17F60B7C">
          <v:shape id="_x0000_i1028" type="#_x0000_t75" style="width:181.65pt;height:225.8pt" o:ole="">
            <v:imagedata r:id="rId12" o:title=""/>
          </v:shape>
          <o:OLEObject Type="Embed" ProgID="Prism9.Document" ShapeID="_x0000_i1028" DrawAspect="Content" ObjectID="_1852990682" r:id="rId13"/>
        </w:object>
      </w:r>
    </w:p>
    <w:p w14:paraId="4D1630F3"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6760C26D" w14:textId="77777777"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Pr>
          <w:rFonts w:ascii="Times New Roman" w:hAnsi="Times New Roman" w:cs="Times New Roman"/>
          <w:b/>
          <w:bCs/>
        </w:rPr>
        <w:t>4</w:t>
      </w:r>
      <w:r w:rsidRPr="00454CA6">
        <w:rPr>
          <w:rFonts w:ascii="Times New Roman" w:hAnsi="Times New Roman" w:cs="Times New Roman"/>
          <w:b/>
          <w:bCs/>
        </w:rPr>
        <w:t xml:space="preserve">: </w:t>
      </w:r>
      <w:r w:rsidRPr="00454CA6">
        <w:rPr>
          <w:rFonts w:ascii="Times New Roman" w:hAnsi="Times New Roman" w:cs="Times New Roman"/>
        </w:rPr>
        <w:t>Bars showing DPPH</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w:t>
      </w:r>
      <w:r>
        <w:rPr>
          <w:rFonts w:ascii="Times New Roman" w:hAnsi="Times New Roman" w:cs="Times New Roman"/>
        </w:rPr>
        <w:t xml:space="preserve">of </w:t>
      </w:r>
      <w:r w:rsidRPr="00BD29A2">
        <w:rPr>
          <w:rFonts w:ascii="Times New Roman" w:hAnsi="Times New Roman" w:cs="Times New Roman"/>
          <w:i/>
          <w:iCs/>
        </w:rPr>
        <w:t>H. indicum</w:t>
      </w:r>
      <w:r w:rsidRPr="00454CA6">
        <w:rPr>
          <w:rFonts w:ascii="Times New Roman" w:hAnsi="Times New Roman" w:cs="Times New Roman"/>
        </w:rPr>
        <w:t xml:space="preserve"> extracts</w:t>
      </w:r>
    </w:p>
    <w:p w14:paraId="060FBBDF" w14:textId="77777777" w:rsidR="00320918" w:rsidRPr="00454CA6" w:rsidRDefault="00AC4AFA" w:rsidP="00320918">
      <w:pPr>
        <w:spacing w:line="240" w:lineRule="auto"/>
        <w:jc w:val="both"/>
        <w:rPr>
          <w:rFonts w:ascii="Times New Roman" w:hAnsi="Times New Roman" w:cs="Times New Roman"/>
        </w:rPr>
      </w:pPr>
      <w:r>
        <w:rPr>
          <w:rFonts w:ascii="Times New Roman" w:hAnsi="Times New Roman" w:cs="Times New Roman"/>
        </w:rPr>
        <w:t xml:space="preserve">The results </w:t>
      </w:r>
      <w:r>
        <w:rPr>
          <w:rFonts w:ascii="Times New Roman" w:hAnsi="Times New Roman" w:cs="Times New Roman"/>
          <w:highlight w:val="yellow"/>
        </w:rPr>
        <w:t>of</w:t>
      </w:r>
      <w:r>
        <w:rPr>
          <w:rFonts w:ascii="Times New Roman" w:hAnsi="Times New Roman" w:cs="Times New Roman"/>
        </w:rPr>
        <w:t xml:space="preserve"> this study revealed that the aqueous and ethanolic extracts of </w:t>
      </w:r>
      <w:r>
        <w:rPr>
          <w:rFonts w:ascii="Times New Roman" w:hAnsi="Times New Roman" w:cs="Times New Roman"/>
          <w:i/>
          <w:iCs/>
        </w:rPr>
        <w:t>H. indicum</w:t>
      </w:r>
      <w:r>
        <w:rPr>
          <w:rFonts w:ascii="Times New Roman" w:hAnsi="Times New Roman" w:cs="Times New Roman"/>
        </w:rPr>
        <w:t xml:space="preserve">, as well as the standard (ascorbic acid) all showed concentration-dependent DPPH inhibitory activity. </w:t>
      </w:r>
      <w:r>
        <w:rPr>
          <w:rFonts w:ascii="Times New Roman" w:hAnsi="Times New Roman" w:cs="Times New Roman"/>
        </w:rPr>
        <w:lastRenderedPageBreak/>
        <w:t xml:space="preserve">Furthermore, the ethanolic extract of </w:t>
      </w:r>
      <w:r>
        <w:rPr>
          <w:rFonts w:ascii="Times New Roman" w:hAnsi="Times New Roman" w:cs="Times New Roman"/>
          <w:i/>
          <w:iCs/>
        </w:rPr>
        <w:t>H. indicum</w:t>
      </w:r>
      <w:r>
        <w:rPr>
          <w:rFonts w:ascii="Times New Roman" w:hAnsi="Times New Roman" w:cs="Times New Roman"/>
        </w:rPr>
        <w:t xml:space="preserve"> </w:t>
      </w:r>
      <w:r>
        <w:rPr>
          <w:rFonts w:ascii="Times New Roman" w:hAnsi="Times New Roman" w:cs="Times New Roman"/>
          <w:highlight w:val="yellow"/>
        </w:rPr>
        <w:t>possessed</w:t>
      </w:r>
      <w:r>
        <w:rPr>
          <w:rFonts w:ascii="Times New Roman" w:hAnsi="Times New Roman" w:cs="Times New Roman"/>
        </w:rPr>
        <w:t xml:space="preserve"> significantly (</w:t>
      </w:r>
      <w:r>
        <w:rPr>
          <w:rFonts w:ascii="Times New Roman" w:hAnsi="Times New Roman" w:cs="Times New Roman"/>
          <w:i/>
          <w:iCs/>
        </w:rPr>
        <w:t>p</w:t>
      </w:r>
      <w:r>
        <w:rPr>
          <w:rFonts w:ascii="Times New Roman" w:hAnsi="Times New Roman" w:cs="Times New Roman"/>
        </w:rPr>
        <w:t xml:space="preserve"> &lt; 0.05) better DPPH inhibitory activity (IC</w:t>
      </w:r>
      <w:r>
        <w:rPr>
          <w:rFonts w:ascii="Times New Roman" w:hAnsi="Times New Roman" w:cs="Times New Roman"/>
          <w:vertAlign w:val="subscript"/>
        </w:rPr>
        <w:t>50</w:t>
      </w:r>
      <w:r>
        <w:rPr>
          <w:rFonts w:ascii="Times New Roman" w:hAnsi="Times New Roman" w:cs="Times New Roman"/>
        </w:rPr>
        <w:t xml:space="preserve"> = 178.93 ± 1.14 µg/ml) compared </w:t>
      </w:r>
      <w:r>
        <w:rPr>
          <w:rFonts w:ascii="Times New Roman" w:hAnsi="Times New Roman" w:cs="Times New Roman"/>
          <w:highlight w:val="yellow"/>
        </w:rPr>
        <w:t>with</w:t>
      </w:r>
      <w:r>
        <w:rPr>
          <w:rFonts w:ascii="Times New Roman" w:hAnsi="Times New Roman" w:cs="Times New Roman"/>
        </w:rPr>
        <w:t xml:space="preserve"> that of the aqueous extract (IC</w:t>
      </w:r>
      <w:r>
        <w:rPr>
          <w:rFonts w:ascii="Times New Roman" w:hAnsi="Times New Roman" w:cs="Times New Roman"/>
          <w:vertAlign w:val="subscript"/>
        </w:rPr>
        <w:t>50</w:t>
      </w:r>
      <w:r>
        <w:rPr>
          <w:rFonts w:ascii="Times New Roman" w:hAnsi="Times New Roman" w:cs="Times New Roman"/>
        </w:rPr>
        <w:t xml:space="preserve"> = 226.80 ± 11.87 µg/ml). The DPPH inhibitory activity of the standard, ascorbic acid, was significantly (</w:t>
      </w:r>
      <w:r>
        <w:rPr>
          <w:rFonts w:ascii="Times New Roman" w:hAnsi="Times New Roman" w:cs="Times New Roman"/>
          <w:i/>
          <w:iCs/>
        </w:rPr>
        <w:t>p</w:t>
      </w:r>
      <w:r>
        <w:rPr>
          <w:rFonts w:ascii="Times New Roman" w:hAnsi="Times New Roman" w:cs="Times New Roman"/>
        </w:rPr>
        <w:t xml:space="preserve"> &lt; 0.05) higher than both extracts (IC</w:t>
      </w:r>
      <w:r>
        <w:rPr>
          <w:rFonts w:ascii="Times New Roman" w:hAnsi="Times New Roman" w:cs="Times New Roman"/>
          <w:vertAlign w:val="subscript"/>
        </w:rPr>
        <w:t>50</w:t>
      </w:r>
      <w:r>
        <w:rPr>
          <w:rFonts w:ascii="Times New Roman" w:hAnsi="Times New Roman" w:cs="Times New Roman"/>
        </w:rPr>
        <w:t xml:space="preserve"> = 84.13 ± 1.74 µg/ml).</w:t>
      </w:r>
    </w:p>
    <w:p w14:paraId="24A71F8C" w14:textId="77777777" w:rsidR="007F7037" w:rsidRDefault="007F7037" w:rsidP="00320918">
      <w:pPr>
        <w:spacing w:line="240" w:lineRule="auto"/>
        <w:rPr>
          <w:rFonts w:ascii="Times New Roman" w:hAnsi="Times New Roman" w:cs="Times New Roman"/>
          <w:b/>
          <w:bCs/>
        </w:rPr>
      </w:pPr>
    </w:p>
    <w:p w14:paraId="3A7206EA" w14:textId="77777777" w:rsidR="007F7037" w:rsidRDefault="007F7037" w:rsidP="00320918">
      <w:pPr>
        <w:spacing w:line="240" w:lineRule="auto"/>
        <w:rPr>
          <w:rFonts w:ascii="Times New Roman" w:hAnsi="Times New Roman" w:cs="Times New Roman"/>
          <w:b/>
          <w:bCs/>
        </w:rPr>
      </w:pPr>
    </w:p>
    <w:p w14:paraId="43801CAB" w14:textId="77777777" w:rsidR="007F7037" w:rsidRDefault="007F7037" w:rsidP="00320918">
      <w:pPr>
        <w:spacing w:line="240" w:lineRule="auto"/>
        <w:rPr>
          <w:rFonts w:ascii="Times New Roman" w:hAnsi="Times New Roman" w:cs="Times New Roman"/>
          <w:b/>
          <w:bCs/>
        </w:rPr>
      </w:pPr>
    </w:p>
    <w:p w14:paraId="24D8A7E9" w14:textId="77777777" w:rsidR="00320918" w:rsidRDefault="00B21054" w:rsidP="00320918">
      <w:pPr>
        <w:spacing w:line="240" w:lineRule="auto"/>
        <w:rPr>
          <w:rFonts w:ascii="Times New Roman" w:hAnsi="Times New Roman" w:cs="Times New Roman"/>
          <w:b/>
          <w:bCs/>
        </w:rPr>
      </w:pPr>
      <w:r>
        <w:rPr>
          <w:rFonts w:ascii="Times New Roman" w:hAnsi="Times New Roman" w:cs="Times New Roman"/>
          <w:b/>
          <w:bCs/>
        </w:rPr>
        <w:t>3.1.3</w:t>
      </w:r>
      <w:r>
        <w:rPr>
          <w:rFonts w:ascii="Times New Roman" w:hAnsi="Times New Roman" w:cs="Times New Roman"/>
          <w:b/>
          <w:bCs/>
        </w:rPr>
        <w:tab/>
      </w:r>
      <w:r w:rsidR="00320918" w:rsidRPr="00454CA6">
        <w:rPr>
          <w:rFonts w:ascii="Times New Roman" w:hAnsi="Times New Roman" w:cs="Times New Roman"/>
          <w:b/>
          <w:bCs/>
        </w:rPr>
        <w:t>Nitric oxide scavenging (NOS) assay</w:t>
      </w:r>
    </w:p>
    <w:p w14:paraId="26AE5CAE" w14:textId="77777777" w:rsidR="00320918" w:rsidRDefault="00320918" w:rsidP="00320918">
      <w:pPr>
        <w:spacing w:line="240" w:lineRule="auto"/>
        <w:jc w:val="both"/>
        <w:rPr>
          <w:rFonts w:ascii="Times New Roman" w:hAnsi="Times New Roman" w:cs="Times New Roman"/>
        </w:rPr>
      </w:pPr>
      <w:r>
        <w:rPr>
          <w:rFonts w:ascii="Times New Roman" w:hAnsi="Times New Roman" w:cs="Times New Roman"/>
        </w:rPr>
        <w:t xml:space="preserve">The comparative nitric oxide scavenging activity of the aqueous and ethanolic leaf extracts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was determined and the half</w:t>
      </w:r>
      <w:r>
        <w:rPr>
          <w:rFonts w:ascii="Times New Roman" w:hAnsi="Times New Roman" w:cs="Times New Roman"/>
          <w:highlight w:val="yellow"/>
        </w:rPr>
        <w:t>-</w:t>
      </w:r>
      <w:r>
        <w:rPr>
          <w:rFonts w:ascii="Times New Roman" w:hAnsi="Times New Roman" w:cs="Times New Roman"/>
        </w:rPr>
        <w:t>maximal inhibitory concentration (IC</w:t>
      </w:r>
      <w:r>
        <w:rPr>
          <w:rFonts w:ascii="Times New Roman" w:hAnsi="Times New Roman" w:cs="Times New Roman"/>
          <w:vertAlign w:val="subscript"/>
        </w:rPr>
        <w:t>50</w:t>
      </w:r>
      <w:r>
        <w:rPr>
          <w:rFonts w:ascii="Times New Roman" w:hAnsi="Times New Roman" w:cs="Times New Roman"/>
        </w:rPr>
        <w:t>) was</w:t>
      </w:r>
      <w:r>
        <w:rPr>
          <w:rFonts w:ascii="Times New Roman" w:hAnsi="Times New Roman" w:cs="Times New Roman"/>
          <w:highlight w:val="yellow"/>
        </w:rPr>
        <w:t xml:space="preserve"> extrapolated</w:t>
      </w:r>
      <w:r>
        <w:rPr>
          <w:rFonts w:ascii="Times New Roman" w:hAnsi="Times New Roman" w:cs="Times New Roman"/>
        </w:rPr>
        <w:t xml:space="preserve"> from the concentration-response curve as shown in </w:t>
      </w:r>
      <w:r>
        <w:rPr>
          <w:rFonts w:ascii="Times New Roman" w:hAnsi="Times New Roman" w:cs="Times New Roman"/>
          <w:highlight w:val="yellow"/>
        </w:rPr>
        <w:t>Figures</w:t>
      </w:r>
      <w:r>
        <w:rPr>
          <w:rFonts w:ascii="Times New Roman" w:hAnsi="Times New Roman" w:cs="Times New Roman"/>
        </w:rPr>
        <w:t xml:space="preserve"> 5 and 6:</w:t>
      </w:r>
    </w:p>
    <w:p w14:paraId="0A263A2F" w14:textId="77777777" w:rsidR="00980CB5" w:rsidRPr="008734A5" w:rsidRDefault="0072745E" w:rsidP="00980CB5">
      <w:pPr>
        <w:jc w:val="center"/>
        <w:rPr>
          <w:rFonts w:ascii="Times New Roman" w:hAnsi="Times New Roman" w:cs="Times New Roman"/>
          <w:sz w:val="23"/>
          <w:szCs w:val="23"/>
        </w:rPr>
      </w:pPr>
      <w:r w:rsidRPr="008734A5">
        <w:rPr>
          <w:rFonts w:ascii="Times New Roman" w:hAnsi="Times New Roman" w:cs="Times New Roman"/>
          <w:sz w:val="23"/>
          <w:szCs w:val="23"/>
        </w:rPr>
        <w:object w:dxaOrig="8995" w:dyaOrig="4987" w14:anchorId="38BA5E10">
          <v:shape id="_x0000_i1029" type="#_x0000_t75" style="width:296.2pt;height:166.9pt" o:ole="">
            <v:imagedata r:id="rId14" o:title=""/>
          </v:shape>
          <o:OLEObject Type="Embed" ProgID="Prism9.Document" ShapeID="_x0000_i1029" DrawAspect="Content" ObjectID="_1852990683" r:id="rId15"/>
        </w:object>
      </w:r>
    </w:p>
    <w:p w14:paraId="7792CEAC" w14:textId="77777777" w:rsidR="00980CB5" w:rsidRPr="00454CA6" w:rsidRDefault="00980CB5" w:rsidP="00980CB5">
      <w:pPr>
        <w:rPr>
          <w:rFonts w:ascii="Times New Roman" w:hAnsi="Times New Roman" w:cs="Times New Roman"/>
        </w:rPr>
      </w:pPr>
      <w:bookmarkStart w:id="0" w:name="_Hlk204181425"/>
      <w:r w:rsidRPr="00980CB5">
        <w:rPr>
          <w:rFonts w:ascii="Times New Roman" w:hAnsi="Times New Roman" w:cs="Times New Roman"/>
          <w:b/>
          <w:bCs/>
        </w:rPr>
        <w:t xml:space="preserve">Figure </w:t>
      </w:r>
      <w:r w:rsidR="0072745E">
        <w:rPr>
          <w:rFonts w:ascii="Times New Roman" w:hAnsi="Times New Roman" w:cs="Times New Roman"/>
          <w:b/>
          <w:bCs/>
        </w:rPr>
        <w:t>5</w:t>
      </w:r>
      <w:r w:rsidRPr="00980CB5">
        <w:rPr>
          <w:rFonts w:ascii="Times New Roman" w:hAnsi="Times New Roman" w:cs="Times New Roman"/>
          <w:b/>
          <w:bCs/>
        </w:rPr>
        <w:t>:</w:t>
      </w:r>
      <w:r w:rsidRPr="00980CB5">
        <w:rPr>
          <w:rFonts w:ascii="Times New Roman" w:hAnsi="Times New Roman" w:cs="Times New Roman"/>
        </w:rPr>
        <w:t xml:space="preserve"> </w:t>
      </w:r>
      <w:r w:rsidR="00034B8D">
        <w:rPr>
          <w:rFonts w:ascii="Times New Roman" w:hAnsi="Times New Roman" w:cs="Times New Roman"/>
        </w:rPr>
        <w:t>Concentration-response curve of</w:t>
      </w:r>
      <w:r w:rsidR="00034B8D" w:rsidRPr="00980CB5">
        <w:rPr>
          <w:rFonts w:ascii="Times New Roman" w:hAnsi="Times New Roman" w:cs="Times New Roman"/>
        </w:rPr>
        <w:t xml:space="preserve"> </w:t>
      </w:r>
      <w:r w:rsidR="00034B8D">
        <w:rPr>
          <w:rFonts w:ascii="Times New Roman" w:hAnsi="Times New Roman" w:cs="Times New Roman"/>
        </w:rPr>
        <w:t>nitric oxide (NO)</w:t>
      </w:r>
      <w:r w:rsidR="00034B8D" w:rsidRPr="00980CB5">
        <w:rPr>
          <w:rFonts w:ascii="Times New Roman" w:hAnsi="Times New Roman" w:cs="Times New Roman"/>
        </w:rPr>
        <w:t xml:space="preserve"> inhibit</w:t>
      </w:r>
      <w:r w:rsidR="00034B8D">
        <w:rPr>
          <w:rFonts w:ascii="Times New Roman" w:hAnsi="Times New Roman" w:cs="Times New Roman"/>
        </w:rPr>
        <w:t>ion</w:t>
      </w:r>
      <w:r w:rsidR="00034B8D" w:rsidRPr="00980CB5">
        <w:rPr>
          <w:rFonts w:ascii="Times New Roman" w:hAnsi="Times New Roman" w:cs="Times New Roman"/>
        </w:rPr>
        <w:t xml:space="preserve"> </w:t>
      </w:r>
      <w:r w:rsidR="00034B8D">
        <w:rPr>
          <w:rFonts w:ascii="Times New Roman" w:hAnsi="Times New Roman" w:cs="Times New Roman"/>
        </w:rPr>
        <w:t>by</w:t>
      </w:r>
      <w:r w:rsidR="00034B8D" w:rsidRPr="00980CB5">
        <w:rPr>
          <w:rFonts w:ascii="Times New Roman" w:hAnsi="Times New Roman" w:cs="Times New Roman"/>
        </w:rPr>
        <w:t xml:space="preserve"> </w:t>
      </w:r>
      <w:r w:rsidR="00034B8D" w:rsidRPr="00980CB5">
        <w:rPr>
          <w:rFonts w:ascii="Times New Roman" w:hAnsi="Times New Roman" w:cs="Times New Roman"/>
          <w:i/>
          <w:iCs/>
        </w:rPr>
        <w:t>H. indicum</w:t>
      </w:r>
      <w:r w:rsidR="00034B8D" w:rsidRPr="00980CB5">
        <w:rPr>
          <w:rFonts w:ascii="Times New Roman" w:hAnsi="Times New Roman" w:cs="Times New Roman"/>
        </w:rPr>
        <w:t xml:space="preserve"> extracts </w:t>
      </w:r>
      <w:bookmarkEnd w:id="0"/>
    </w:p>
    <w:p w14:paraId="560FA620" w14:textId="77777777" w:rsidR="00320918" w:rsidRPr="00454CA6" w:rsidRDefault="00980CB5" w:rsidP="00320918">
      <w:pPr>
        <w:spacing w:line="240" w:lineRule="auto"/>
        <w:jc w:val="center"/>
        <w:rPr>
          <w:rFonts w:ascii="Times New Roman" w:hAnsi="Times New Roman" w:cs="Times New Roman"/>
        </w:rPr>
      </w:pPr>
      <w:r w:rsidRPr="00454CA6">
        <w:rPr>
          <w:rFonts w:ascii="Times New Roman" w:hAnsi="Times New Roman" w:cs="Times New Roman"/>
        </w:rPr>
        <w:object w:dxaOrig="3396" w:dyaOrig="5542" w14:anchorId="55235CCD">
          <v:shape id="_x0000_i1030" type="#_x0000_t75" style="width:152.2pt;height:196.35pt" o:ole="">
            <v:imagedata r:id="rId16" o:title=""/>
          </v:shape>
          <o:OLEObject Type="Embed" ProgID="Prism9.Document" ShapeID="_x0000_i1030" DrawAspect="Content" ObjectID="_1852990684" r:id="rId17"/>
        </w:object>
      </w:r>
    </w:p>
    <w:p w14:paraId="31650D64"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0CBF8129" w14:textId="77777777" w:rsidR="00320918" w:rsidRPr="00454CA6" w:rsidRDefault="00320918" w:rsidP="00320918">
      <w:pPr>
        <w:spacing w:line="240" w:lineRule="auto"/>
        <w:rPr>
          <w:rFonts w:ascii="Times New Roman" w:hAnsi="Times New Roman" w:cs="Times New Roman"/>
        </w:rPr>
      </w:pPr>
      <w:bookmarkStart w:id="1" w:name="_Hlk204181457"/>
      <w:r w:rsidRPr="00454CA6">
        <w:rPr>
          <w:rFonts w:ascii="Times New Roman" w:hAnsi="Times New Roman" w:cs="Times New Roman"/>
          <w:b/>
          <w:bCs/>
        </w:rPr>
        <w:t xml:space="preserve">Figure </w:t>
      </w:r>
      <w:r w:rsidR="0072745E">
        <w:rPr>
          <w:rFonts w:ascii="Times New Roman" w:hAnsi="Times New Roman" w:cs="Times New Roman"/>
          <w:b/>
          <w:bCs/>
        </w:rPr>
        <w:t>6</w:t>
      </w:r>
      <w:r w:rsidRPr="00454CA6">
        <w:rPr>
          <w:rFonts w:ascii="Times New Roman" w:hAnsi="Times New Roman" w:cs="Times New Roman"/>
          <w:b/>
          <w:bCs/>
        </w:rPr>
        <w:t xml:space="preserve">: </w:t>
      </w:r>
      <w:r w:rsidRPr="00454CA6">
        <w:rPr>
          <w:rFonts w:ascii="Times New Roman" w:hAnsi="Times New Roman" w:cs="Times New Roman"/>
        </w:rPr>
        <w:t>Bars showing</w:t>
      </w:r>
      <w:r>
        <w:rPr>
          <w:rFonts w:ascii="Times New Roman" w:hAnsi="Times New Roman" w:cs="Times New Roman"/>
        </w:rPr>
        <w:t xml:space="preserve"> NOS</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of </w:t>
      </w:r>
      <w:r w:rsidRPr="00BD29A2">
        <w:rPr>
          <w:rFonts w:ascii="Times New Roman" w:hAnsi="Times New Roman" w:cs="Times New Roman"/>
          <w:i/>
          <w:iCs/>
        </w:rPr>
        <w:t>H. indicum</w:t>
      </w:r>
      <w:r>
        <w:rPr>
          <w:rFonts w:ascii="Times New Roman" w:hAnsi="Times New Roman" w:cs="Times New Roman"/>
        </w:rPr>
        <w:t xml:space="preserve"> </w:t>
      </w:r>
      <w:r w:rsidRPr="00454CA6">
        <w:rPr>
          <w:rFonts w:ascii="Times New Roman" w:hAnsi="Times New Roman" w:cs="Times New Roman"/>
        </w:rPr>
        <w:t xml:space="preserve">extracts </w:t>
      </w:r>
      <w:bookmarkEnd w:id="1"/>
    </w:p>
    <w:p w14:paraId="29CAAE7B" w14:textId="77777777" w:rsidR="00320918" w:rsidRPr="007B2AE8" w:rsidRDefault="00A3315F" w:rsidP="007B2AE8">
      <w:pPr>
        <w:spacing w:line="240" w:lineRule="auto"/>
        <w:jc w:val="both"/>
        <w:rPr>
          <w:rFonts w:ascii="Times New Roman" w:hAnsi="Times New Roman" w:cs="Times New Roman"/>
        </w:rPr>
      </w:pPr>
      <w:r>
        <w:rPr>
          <w:rFonts w:ascii="Times New Roman" w:hAnsi="Times New Roman" w:cs="Times New Roman"/>
        </w:rPr>
        <w:lastRenderedPageBreak/>
        <w:t xml:space="preserve">The results </w:t>
      </w:r>
      <w:r>
        <w:rPr>
          <w:rFonts w:ascii="Times New Roman" w:hAnsi="Times New Roman" w:cs="Times New Roman"/>
          <w:highlight w:val="yellow"/>
        </w:rPr>
        <w:t>of</w:t>
      </w:r>
      <w:r>
        <w:rPr>
          <w:rFonts w:ascii="Times New Roman" w:hAnsi="Times New Roman" w:cs="Times New Roman"/>
        </w:rPr>
        <w:t xml:space="preserve"> this study revealed that the aqueous and ethanolic extracts of </w:t>
      </w:r>
      <w:r>
        <w:rPr>
          <w:rFonts w:ascii="Times New Roman" w:hAnsi="Times New Roman" w:cs="Times New Roman"/>
          <w:i/>
          <w:iCs/>
        </w:rPr>
        <w:t>H. indicum</w:t>
      </w:r>
      <w:r>
        <w:rPr>
          <w:rFonts w:ascii="Times New Roman" w:hAnsi="Times New Roman" w:cs="Times New Roman"/>
        </w:rPr>
        <w:t xml:space="preserve"> both showed concentration-dependent nitric oxide inhibitory activity. Furthermore, the ethanolic extract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t>
      </w:r>
      <w:r>
        <w:rPr>
          <w:rFonts w:ascii="Times New Roman" w:hAnsi="Times New Roman" w:cs="Times New Roman"/>
          <w:highlight w:val="yellow"/>
        </w:rPr>
        <w:t>possessed</w:t>
      </w:r>
      <w:r>
        <w:rPr>
          <w:rFonts w:ascii="Times New Roman" w:hAnsi="Times New Roman" w:cs="Times New Roman"/>
        </w:rPr>
        <w:t xml:space="preserve"> significantly (</w:t>
      </w:r>
      <w:r>
        <w:rPr>
          <w:rFonts w:ascii="Times New Roman" w:hAnsi="Times New Roman" w:cs="Times New Roman"/>
          <w:i/>
          <w:iCs/>
        </w:rPr>
        <w:t>p</w:t>
      </w:r>
      <w:r>
        <w:rPr>
          <w:rFonts w:ascii="Times New Roman" w:hAnsi="Times New Roman" w:cs="Times New Roman"/>
        </w:rPr>
        <w:t xml:space="preserve"> &lt; 0.05) better NO scavenging activity (IC</w:t>
      </w:r>
      <w:r>
        <w:rPr>
          <w:rFonts w:ascii="Times New Roman" w:hAnsi="Times New Roman" w:cs="Times New Roman"/>
          <w:vertAlign w:val="subscript"/>
        </w:rPr>
        <w:t>50</w:t>
      </w:r>
      <w:r>
        <w:rPr>
          <w:rFonts w:ascii="Times New Roman" w:hAnsi="Times New Roman" w:cs="Times New Roman"/>
        </w:rPr>
        <w:t xml:space="preserve"> = 390.83 ± 25.75 µg/ml) than the aqueous extract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(IC</w:t>
      </w:r>
      <w:r>
        <w:rPr>
          <w:rFonts w:ascii="Times New Roman" w:hAnsi="Times New Roman" w:cs="Times New Roman"/>
          <w:vertAlign w:val="subscript"/>
        </w:rPr>
        <w:t>50</w:t>
      </w:r>
      <w:r>
        <w:rPr>
          <w:rFonts w:ascii="Times New Roman" w:hAnsi="Times New Roman" w:cs="Times New Roman"/>
        </w:rPr>
        <w:t xml:space="preserve"> = 744.59 ± 3.79 µg/ml). </w:t>
      </w:r>
    </w:p>
    <w:p w14:paraId="5F945B14" w14:textId="77777777" w:rsidR="007F7037" w:rsidRDefault="007F7037" w:rsidP="00320918">
      <w:pPr>
        <w:spacing w:line="240" w:lineRule="auto"/>
        <w:rPr>
          <w:rFonts w:ascii="Times New Roman" w:hAnsi="Times New Roman" w:cs="Times New Roman"/>
          <w:b/>
          <w:bCs/>
        </w:rPr>
      </w:pPr>
    </w:p>
    <w:p w14:paraId="59770985" w14:textId="77777777" w:rsidR="007F7037" w:rsidRDefault="007F7037" w:rsidP="00320918">
      <w:pPr>
        <w:spacing w:line="240" w:lineRule="auto"/>
        <w:rPr>
          <w:rFonts w:ascii="Times New Roman" w:hAnsi="Times New Roman" w:cs="Times New Roman"/>
          <w:b/>
          <w:bCs/>
        </w:rPr>
      </w:pPr>
    </w:p>
    <w:p w14:paraId="46B52BCD" w14:textId="77777777" w:rsidR="00320918" w:rsidRDefault="00B21054" w:rsidP="00320918">
      <w:pPr>
        <w:spacing w:line="240" w:lineRule="auto"/>
        <w:rPr>
          <w:rFonts w:ascii="Times New Roman" w:hAnsi="Times New Roman" w:cs="Times New Roman"/>
          <w:b/>
          <w:bCs/>
        </w:rPr>
      </w:pPr>
      <w:r>
        <w:rPr>
          <w:rFonts w:ascii="Times New Roman" w:hAnsi="Times New Roman" w:cs="Times New Roman"/>
          <w:b/>
          <w:bCs/>
        </w:rPr>
        <w:t>3.1.4</w:t>
      </w:r>
      <w:r>
        <w:rPr>
          <w:rFonts w:ascii="Times New Roman" w:hAnsi="Times New Roman" w:cs="Times New Roman"/>
          <w:b/>
          <w:bCs/>
        </w:rPr>
        <w:tab/>
        <w:t xml:space="preserve">Hydroxyl radical </w:t>
      </w:r>
      <w:r>
        <w:rPr>
          <w:rFonts w:ascii="Times New Roman" w:hAnsi="Times New Roman" w:cs="Times New Roman"/>
          <w:b/>
          <w:bCs/>
          <w:highlight w:val="yellow"/>
        </w:rPr>
        <w:t>scavenging</w:t>
      </w:r>
      <w:r>
        <w:rPr>
          <w:rFonts w:ascii="Times New Roman" w:hAnsi="Times New Roman" w:cs="Times New Roman"/>
          <w:b/>
          <w:bCs/>
        </w:rPr>
        <w:t xml:space="preserve"> (HRS) activity</w:t>
      </w:r>
    </w:p>
    <w:p w14:paraId="2F5E344F" w14:textId="77777777" w:rsidR="00320918" w:rsidRDefault="00320918" w:rsidP="00320918">
      <w:pPr>
        <w:spacing w:line="240" w:lineRule="auto"/>
        <w:jc w:val="both"/>
        <w:rPr>
          <w:rFonts w:ascii="Times New Roman" w:hAnsi="Times New Roman" w:cs="Times New Roman"/>
        </w:rPr>
      </w:pPr>
      <w:r>
        <w:rPr>
          <w:rFonts w:ascii="Times New Roman" w:hAnsi="Times New Roman" w:cs="Times New Roman"/>
        </w:rPr>
        <w:t xml:space="preserve">The comparative hydroxyl radical scavenging activity of the aqueous and ethanolic leaf extracts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was determined and the half</w:t>
      </w:r>
      <w:r>
        <w:rPr>
          <w:rFonts w:ascii="Times New Roman" w:hAnsi="Times New Roman" w:cs="Times New Roman"/>
          <w:highlight w:val="yellow"/>
        </w:rPr>
        <w:t>-</w:t>
      </w:r>
      <w:r>
        <w:rPr>
          <w:rFonts w:ascii="Times New Roman" w:hAnsi="Times New Roman" w:cs="Times New Roman"/>
        </w:rPr>
        <w:t>maximal inhibitory concentration (IC</w:t>
      </w:r>
      <w:r>
        <w:rPr>
          <w:rFonts w:ascii="Times New Roman" w:hAnsi="Times New Roman" w:cs="Times New Roman"/>
          <w:vertAlign w:val="subscript"/>
        </w:rPr>
        <w:t>50</w:t>
      </w:r>
      <w:r>
        <w:rPr>
          <w:rFonts w:ascii="Times New Roman" w:hAnsi="Times New Roman" w:cs="Times New Roman"/>
        </w:rPr>
        <w:t xml:space="preserve">) was extrapolated from the concentration-response curve as shown in </w:t>
      </w:r>
      <w:r>
        <w:rPr>
          <w:rFonts w:ascii="Times New Roman" w:hAnsi="Times New Roman" w:cs="Times New Roman"/>
          <w:highlight w:val="yellow"/>
        </w:rPr>
        <w:t>Figures</w:t>
      </w:r>
      <w:r>
        <w:rPr>
          <w:rFonts w:ascii="Times New Roman" w:hAnsi="Times New Roman" w:cs="Times New Roman"/>
        </w:rPr>
        <w:t xml:space="preserve"> 7 and 8:</w:t>
      </w:r>
    </w:p>
    <w:p w14:paraId="4C099690" w14:textId="77777777" w:rsidR="00980CB5" w:rsidRPr="008734A5" w:rsidRDefault="002838B6" w:rsidP="00980CB5">
      <w:pPr>
        <w:jc w:val="center"/>
        <w:rPr>
          <w:rFonts w:ascii="Times New Roman" w:hAnsi="Times New Roman" w:cs="Times New Roman"/>
          <w:sz w:val="23"/>
          <w:szCs w:val="23"/>
        </w:rPr>
      </w:pPr>
      <w:r w:rsidRPr="008734A5">
        <w:rPr>
          <w:rFonts w:ascii="Times New Roman" w:hAnsi="Times New Roman" w:cs="Times New Roman"/>
          <w:sz w:val="23"/>
          <w:szCs w:val="23"/>
        </w:rPr>
        <w:object w:dxaOrig="9581" w:dyaOrig="4987" w14:anchorId="38065297">
          <v:shape id="_x0000_i1031" type="#_x0000_t75" style="width:300.25pt;height:183.25pt" o:ole="">
            <v:imagedata r:id="rId18" o:title=""/>
          </v:shape>
          <o:OLEObject Type="Embed" ProgID="Prism9.Document" ShapeID="_x0000_i1031" DrawAspect="Content" ObjectID="_1852990685" r:id="rId19"/>
        </w:object>
      </w:r>
    </w:p>
    <w:p w14:paraId="26E1E051" w14:textId="77777777" w:rsidR="00980CB5" w:rsidRPr="006A0509" w:rsidRDefault="00980CB5" w:rsidP="00980CB5">
      <w:pPr>
        <w:rPr>
          <w:rFonts w:ascii="Times New Roman" w:hAnsi="Times New Roman" w:cs="Times New Roman"/>
        </w:rPr>
      </w:pPr>
      <w:r w:rsidRPr="00980CB5">
        <w:rPr>
          <w:rFonts w:ascii="Times New Roman" w:hAnsi="Times New Roman" w:cs="Times New Roman"/>
          <w:b/>
          <w:bCs/>
        </w:rPr>
        <w:t xml:space="preserve">Figure </w:t>
      </w:r>
      <w:r w:rsidR="0072745E">
        <w:rPr>
          <w:rFonts w:ascii="Times New Roman" w:hAnsi="Times New Roman" w:cs="Times New Roman"/>
          <w:b/>
          <w:bCs/>
        </w:rPr>
        <w:t>7</w:t>
      </w:r>
      <w:r w:rsidRPr="00980CB5">
        <w:rPr>
          <w:rFonts w:ascii="Times New Roman" w:hAnsi="Times New Roman" w:cs="Times New Roman"/>
          <w:b/>
          <w:bCs/>
        </w:rPr>
        <w:t>:</w:t>
      </w:r>
      <w:r w:rsidRPr="00980CB5">
        <w:rPr>
          <w:rFonts w:ascii="Times New Roman" w:hAnsi="Times New Roman" w:cs="Times New Roman"/>
        </w:rPr>
        <w:t xml:space="preserve"> </w:t>
      </w:r>
      <w:r w:rsidR="00034B8D">
        <w:rPr>
          <w:rFonts w:ascii="Times New Roman" w:hAnsi="Times New Roman" w:cs="Times New Roman"/>
        </w:rPr>
        <w:t>Concentration-response curve of</w:t>
      </w:r>
      <w:r w:rsidR="00034B8D" w:rsidRPr="00980CB5">
        <w:rPr>
          <w:rFonts w:ascii="Times New Roman" w:hAnsi="Times New Roman" w:cs="Times New Roman"/>
        </w:rPr>
        <w:t xml:space="preserve"> </w:t>
      </w:r>
      <w:r w:rsidR="00034B8D">
        <w:rPr>
          <w:rFonts w:ascii="Times New Roman" w:hAnsi="Times New Roman" w:cs="Times New Roman"/>
        </w:rPr>
        <w:t>hydroxyl radical</w:t>
      </w:r>
      <w:r w:rsidR="00034B8D" w:rsidRPr="00980CB5">
        <w:rPr>
          <w:rFonts w:ascii="Times New Roman" w:hAnsi="Times New Roman" w:cs="Times New Roman"/>
        </w:rPr>
        <w:t xml:space="preserve"> inhibit</w:t>
      </w:r>
      <w:r w:rsidR="00034B8D">
        <w:rPr>
          <w:rFonts w:ascii="Times New Roman" w:hAnsi="Times New Roman" w:cs="Times New Roman"/>
        </w:rPr>
        <w:t>ion</w:t>
      </w:r>
      <w:r w:rsidR="00034B8D" w:rsidRPr="00980CB5">
        <w:rPr>
          <w:rFonts w:ascii="Times New Roman" w:hAnsi="Times New Roman" w:cs="Times New Roman"/>
        </w:rPr>
        <w:t xml:space="preserve"> </w:t>
      </w:r>
      <w:r w:rsidR="00034B8D">
        <w:rPr>
          <w:rFonts w:ascii="Times New Roman" w:hAnsi="Times New Roman" w:cs="Times New Roman"/>
        </w:rPr>
        <w:t>by</w:t>
      </w:r>
      <w:r w:rsidR="00034B8D" w:rsidRPr="00980CB5">
        <w:rPr>
          <w:rFonts w:ascii="Times New Roman" w:hAnsi="Times New Roman" w:cs="Times New Roman"/>
        </w:rPr>
        <w:t xml:space="preserve"> </w:t>
      </w:r>
      <w:r w:rsidR="00034B8D" w:rsidRPr="00980CB5">
        <w:rPr>
          <w:rFonts w:ascii="Times New Roman" w:hAnsi="Times New Roman" w:cs="Times New Roman"/>
          <w:i/>
          <w:iCs/>
        </w:rPr>
        <w:t>H. indicum</w:t>
      </w:r>
      <w:r w:rsidR="00034B8D" w:rsidRPr="00980CB5">
        <w:rPr>
          <w:rFonts w:ascii="Times New Roman" w:hAnsi="Times New Roman" w:cs="Times New Roman"/>
        </w:rPr>
        <w:t xml:space="preserve"> extracts </w:t>
      </w:r>
    </w:p>
    <w:p w14:paraId="42673A46" w14:textId="77777777" w:rsidR="00320918" w:rsidRPr="00454CA6" w:rsidRDefault="00980CB5" w:rsidP="00320918">
      <w:pPr>
        <w:spacing w:line="240" w:lineRule="auto"/>
        <w:jc w:val="center"/>
        <w:rPr>
          <w:rFonts w:ascii="Times New Roman" w:hAnsi="Times New Roman" w:cs="Times New Roman"/>
        </w:rPr>
      </w:pPr>
      <w:r w:rsidRPr="00454CA6">
        <w:rPr>
          <w:rFonts w:ascii="Times New Roman" w:hAnsi="Times New Roman" w:cs="Times New Roman"/>
        </w:rPr>
        <w:object w:dxaOrig="3598" w:dyaOrig="5859" w14:anchorId="48AC0C9F">
          <v:shape id="_x0000_i1032" type="#_x0000_t75" style="width:173.45pt;height:210.25pt" o:ole="">
            <v:imagedata r:id="rId20" o:title=""/>
          </v:shape>
          <o:OLEObject Type="Embed" ProgID="Prism9.Document" ShapeID="_x0000_i1032" DrawAspect="Content" ObjectID="_1852990686" r:id="rId21"/>
        </w:object>
      </w:r>
    </w:p>
    <w:p w14:paraId="0D3367C6"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0820D054" w14:textId="77777777"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lastRenderedPageBreak/>
        <w:t xml:space="preserve">Figure </w:t>
      </w:r>
      <w:r w:rsidR="0072745E">
        <w:rPr>
          <w:rFonts w:ascii="Times New Roman" w:hAnsi="Times New Roman" w:cs="Times New Roman"/>
          <w:b/>
          <w:bCs/>
        </w:rPr>
        <w:t>8</w:t>
      </w:r>
      <w:r w:rsidRPr="00454CA6">
        <w:rPr>
          <w:rFonts w:ascii="Times New Roman" w:hAnsi="Times New Roman" w:cs="Times New Roman"/>
          <w:b/>
          <w:bCs/>
        </w:rPr>
        <w:t xml:space="preserve">: </w:t>
      </w:r>
      <w:r w:rsidRPr="00454CA6">
        <w:rPr>
          <w:rFonts w:ascii="Times New Roman" w:hAnsi="Times New Roman" w:cs="Times New Roman"/>
        </w:rPr>
        <w:t>Bars showing</w:t>
      </w:r>
      <w:r>
        <w:rPr>
          <w:rFonts w:ascii="Times New Roman" w:hAnsi="Times New Roman" w:cs="Times New Roman"/>
        </w:rPr>
        <w:t xml:space="preserve"> HRS</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of extracts </w:t>
      </w:r>
    </w:p>
    <w:p w14:paraId="6DE4DF3C" w14:textId="77777777" w:rsidR="00583CF9" w:rsidRDefault="00A03C6B" w:rsidP="00320918">
      <w:pPr>
        <w:spacing w:line="240" w:lineRule="auto"/>
        <w:jc w:val="both"/>
        <w:rPr>
          <w:rFonts w:ascii="Times New Roman" w:hAnsi="Times New Roman" w:cs="Times New Roman"/>
        </w:rPr>
      </w:pPr>
      <w:r>
        <w:rPr>
          <w:rFonts w:ascii="Times New Roman" w:hAnsi="Times New Roman" w:cs="Times New Roman"/>
        </w:rPr>
        <w:t xml:space="preserve">The results </w:t>
      </w:r>
      <w:r>
        <w:rPr>
          <w:rFonts w:ascii="Times New Roman" w:hAnsi="Times New Roman" w:cs="Times New Roman"/>
          <w:highlight w:val="yellow"/>
        </w:rPr>
        <w:t>of</w:t>
      </w:r>
      <w:r>
        <w:rPr>
          <w:rFonts w:ascii="Times New Roman" w:hAnsi="Times New Roman" w:cs="Times New Roman"/>
        </w:rPr>
        <w:t xml:space="preserve"> this study revealed that the aqueous and ethanolic extracts of </w:t>
      </w:r>
      <w:r>
        <w:rPr>
          <w:rFonts w:ascii="Times New Roman" w:hAnsi="Times New Roman" w:cs="Times New Roman"/>
          <w:i/>
          <w:iCs/>
        </w:rPr>
        <w:t>H. indicum</w:t>
      </w:r>
      <w:r>
        <w:rPr>
          <w:rFonts w:ascii="Times New Roman" w:hAnsi="Times New Roman" w:cs="Times New Roman"/>
        </w:rPr>
        <w:t xml:space="preserve"> both showed concentration-dependent hydroxyl radical scavenging activity. Furthermore, the ethanolic extract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t>
      </w:r>
      <w:r>
        <w:rPr>
          <w:rFonts w:ascii="Times New Roman" w:hAnsi="Times New Roman" w:cs="Times New Roman"/>
          <w:highlight w:val="yellow"/>
        </w:rPr>
        <w:t>possessed</w:t>
      </w:r>
      <w:r>
        <w:rPr>
          <w:rFonts w:ascii="Times New Roman" w:hAnsi="Times New Roman" w:cs="Times New Roman"/>
        </w:rPr>
        <w:t xml:space="preserve"> significantly (</w:t>
      </w:r>
      <w:r>
        <w:rPr>
          <w:rFonts w:ascii="Times New Roman" w:hAnsi="Times New Roman" w:cs="Times New Roman"/>
          <w:i/>
          <w:iCs/>
        </w:rPr>
        <w:t>p</w:t>
      </w:r>
      <w:r>
        <w:rPr>
          <w:rFonts w:ascii="Times New Roman" w:hAnsi="Times New Roman" w:cs="Times New Roman"/>
        </w:rPr>
        <w:t xml:space="preserve"> &lt; 0.05) better hydroxyl radical scavenging activity (IC</w:t>
      </w:r>
      <w:r>
        <w:rPr>
          <w:rFonts w:ascii="Times New Roman" w:hAnsi="Times New Roman" w:cs="Times New Roman"/>
          <w:vertAlign w:val="subscript"/>
        </w:rPr>
        <w:t>50</w:t>
      </w:r>
      <w:r>
        <w:rPr>
          <w:rFonts w:ascii="Times New Roman" w:hAnsi="Times New Roman" w:cs="Times New Roman"/>
        </w:rPr>
        <w:t xml:space="preserve"> = 267.13 ± 27.97 µg/ml) than the aqueous extract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(IC</w:t>
      </w:r>
      <w:r>
        <w:rPr>
          <w:rFonts w:ascii="Times New Roman" w:hAnsi="Times New Roman" w:cs="Times New Roman"/>
          <w:vertAlign w:val="subscript"/>
        </w:rPr>
        <w:t>50</w:t>
      </w:r>
      <w:r>
        <w:rPr>
          <w:rFonts w:ascii="Times New Roman" w:hAnsi="Times New Roman" w:cs="Times New Roman"/>
        </w:rPr>
        <w:t xml:space="preserve"> = 679.29 ± 22.91 µg/ml).</w:t>
      </w:r>
    </w:p>
    <w:p w14:paraId="0054EDE6" w14:textId="77777777" w:rsidR="007F7037" w:rsidRDefault="007F7037" w:rsidP="00320918">
      <w:pPr>
        <w:spacing w:line="240" w:lineRule="auto"/>
        <w:jc w:val="both"/>
        <w:rPr>
          <w:rFonts w:ascii="Times New Roman" w:hAnsi="Times New Roman" w:cs="Times New Roman"/>
          <w:b/>
          <w:bCs/>
        </w:rPr>
      </w:pPr>
    </w:p>
    <w:p w14:paraId="55372FA6" w14:textId="77777777" w:rsidR="002A1CB1" w:rsidRDefault="002A1CB1" w:rsidP="00320918">
      <w:pPr>
        <w:spacing w:line="240" w:lineRule="auto"/>
        <w:jc w:val="both"/>
        <w:rPr>
          <w:rFonts w:ascii="Times New Roman" w:hAnsi="Times New Roman" w:cs="Times New Roman"/>
        </w:rPr>
      </w:pPr>
      <w:r w:rsidRPr="00AA06D6">
        <w:rPr>
          <w:rFonts w:ascii="Times New Roman" w:hAnsi="Times New Roman" w:cs="Times New Roman"/>
          <w:b/>
          <w:bCs/>
        </w:rPr>
        <w:t>Table 1:</w:t>
      </w:r>
      <w:r>
        <w:rPr>
          <w:rFonts w:ascii="Times New Roman" w:hAnsi="Times New Roman" w:cs="Times New Roman"/>
        </w:rPr>
        <w:t xml:space="preserve"> Summary of IC</w:t>
      </w:r>
      <w:r w:rsidRPr="002C1240">
        <w:rPr>
          <w:rFonts w:ascii="Times New Roman" w:hAnsi="Times New Roman" w:cs="Times New Roman"/>
          <w:vertAlign w:val="subscript"/>
        </w:rPr>
        <w:t>50</w:t>
      </w:r>
      <w:r>
        <w:rPr>
          <w:rFonts w:ascii="Times New Roman" w:hAnsi="Times New Roman" w:cs="Times New Roman"/>
        </w:rPr>
        <w:t xml:space="preserve"> values across </w:t>
      </w:r>
      <w:r w:rsidRPr="002A1CB1">
        <w:rPr>
          <w:rFonts w:ascii="Times New Roman" w:hAnsi="Times New Roman" w:cs="Times New Roman"/>
          <w:i/>
          <w:iCs/>
        </w:rPr>
        <w:t>in vitro</w:t>
      </w:r>
      <w:r>
        <w:rPr>
          <w:rFonts w:ascii="Times New Roman" w:hAnsi="Times New Roman" w:cs="Times New Roman"/>
        </w:rPr>
        <w:t xml:space="preserve"> antioxidant assays</w:t>
      </w:r>
    </w:p>
    <w:tbl>
      <w:tblPr>
        <w:tblStyle w:val="TableGrid"/>
        <w:tblW w:w="9720" w:type="dxa"/>
        <w:tblInd w:w="-185" w:type="dxa"/>
        <w:tblLook w:val="04A0" w:firstRow="1" w:lastRow="0" w:firstColumn="1" w:lastColumn="0" w:noHBand="0" w:noVBand="1"/>
      </w:tblPr>
      <w:tblGrid>
        <w:gridCol w:w="2391"/>
        <w:gridCol w:w="1786"/>
        <w:gridCol w:w="1786"/>
        <w:gridCol w:w="1786"/>
        <w:gridCol w:w="1971"/>
      </w:tblGrid>
      <w:tr w:rsidR="00BC3755" w14:paraId="21127FC7" w14:textId="77777777" w:rsidTr="00A33AE0">
        <w:tc>
          <w:tcPr>
            <w:tcW w:w="2391" w:type="dxa"/>
            <w:tcBorders>
              <w:left w:val="nil"/>
              <w:bottom w:val="nil"/>
              <w:right w:val="nil"/>
            </w:tcBorders>
          </w:tcPr>
          <w:p w14:paraId="412BDBC2" w14:textId="77777777" w:rsidR="00BC3755" w:rsidRDefault="0080517E" w:rsidP="00320918">
            <w:pPr>
              <w:jc w:val="both"/>
              <w:rPr>
                <w:rFonts w:ascii="Times New Roman" w:hAnsi="Times New Roman" w:cs="Times New Roman"/>
                <w:b/>
                <w:bCs/>
              </w:rPr>
            </w:pPr>
            <w:r>
              <w:rPr>
                <w:rFonts w:ascii="Times New Roman" w:hAnsi="Times New Roman" w:cs="Times New Roman"/>
                <w:b/>
                <w:bCs/>
              </w:rPr>
              <w:t>Extract</w:t>
            </w:r>
            <w:r w:rsidR="00F175F6">
              <w:rPr>
                <w:rFonts w:ascii="Times New Roman" w:hAnsi="Times New Roman" w:cs="Times New Roman"/>
                <w:b/>
                <w:bCs/>
              </w:rPr>
              <w:t>/Standard</w:t>
            </w:r>
          </w:p>
        </w:tc>
        <w:tc>
          <w:tcPr>
            <w:tcW w:w="7329" w:type="dxa"/>
            <w:gridSpan w:val="4"/>
            <w:tcBorders>
              <w:left w:val="nil"/>
              <w:bottom w:val="nil"/>
              <w:right w:val="nil"/>
            </w:tcBorders>
          </w:tcPr>
          <w:p w14:paraId="4A9A6B48" w14:textId="77777777" w:rsidR="00BC3755" w:rsidRDefault="00BC3755" w:rsidP="009E5FD1">
            <w:pPr>
              <w:jc w:val="center"/>
              <w:rPr>
                <w:rFonts w:ascii="Times New Roman" w:hAnsi="Times New Roman" w:cs="Times New Roman"/>
                <w:b/>
                <w:bCs/>
              </w:rPr>
            </w:pPr>
            <w:r>
              <w:rPr>
                <w:rFonts w:ascii="Times New Roman" w:hAnsi="Times New Roman" w:cs="Times New Roman"/>
                <w:b/>
                <w:bCs/>
              </w:rPr>
              <w:t>IC</w:t>
            </w:r>
            <w:r w:rsidRPr="00813B0E">
              <w:rPr>
                <w:rFonts w:ascii="Times New Roman" w:hAnsi="Times New Roman" w:cs="Times New Roman"/>
                <w:b/>
                <w:bCs/>
                <w:vertAlign w:val="subscript"/>
              </w:rPr>
              <w:t>50</w:t>
            </w:r>
            <w:r>
              <w:rPr>
                <w:rFonts w:ascii="Times New Roman" w:hAnsi="Times New Roman" w:cs="Times New Roman"/>
                <w:b/>
                <w:bCs/>
              </w:rPr>
              <w:t xml:space="preserve"> values</w:t>
            </w:r>
            <w:r w:rsidR="00813B0E">
              <w:rPr>
                <w:rFonts w:ascii="Times New Roman" w:hAnsi="Times New Roman" w:cs="Times New Roman"/>
                <w:b/>
                <w:bCs/>
              </w:rPr>
              <w:t xml:space="preserve"> (</w:t>
            </w:r>
            <w:r w:rsidR="00813B0E" w:rsidRPr="00813B0E">
              <w:rPr>
                <w:rFonts w:ascii="Times New Roman" w:hAnsi="Times New Roman" w:cs="Times New Roman"/>
                <w:b/>
                <w:bCs/>
              </w:rPr>
              <w:t>µg/ml</w:t>
            </w:r>
            <w:r w:rsidR="00813B0E">
              <w:rPr>
                <w:rFonts w:ascii="Times New Roman" w:hAnsi="Times New Roman" w:cs="Times New Roman"/>
                <w:b/>
                <w:bCs/>
              </w:rPr>
              <w:t>)</w:t>
            </w:r>
          </w:p>
        </w:tc>
      </w:tr>
      <w:tr w:rsidR="00BC3755" w:rsidRPr="00BC3755" w14:paraId="070FBC83" w14:textId="77777777" w:rsidTr="00A33AE0">
        <w:tc>
          <w:tcPr>
            <w:tcW w:w="2391" w:type="dxa"/>
            <w:tcBorders>
              <w:top w:val="nil"/>
              <w:left w:val="nil"/>
              <w:bottom w:val="single" w:sz="4" w:space="0" w:color="auto"/>
              <w:right w:val="nil"/>
            </w:tcBorders>
          </w:tcPr>
          <w:p w14:paraId="5DBCA7DE" w14:textId="77777777" w:rsidR="00BC3755" w:rsidRPr="00BC3755" w:rsidRDefault="00BC3755" w:rsidP="00320918">
            <w:pPr>
              <w:jc w:val="both"/>
              <w:rPr>
                <w:rFonts w:ascii="Times New Roman" w:hAnsi="Times New Roman" w:cs="Times New Roman"/>
              </w:rPr>
            </w:pPr>
          </w:p>
        </w:tc>
        <w:tc>
          <w:tcPr>
            <w:tcW w:w="1786" w:type="dxa"/>
            <w:tcBorders>
              <w:top w:val="nil"/>
              <w:left w:val="nil"/>
              <w:bottom w:val="single" w:sz="4" w:space="0" w:color="auto"/>
              <w:right w:val="nil"/>
            </w:tcBorders>
          </w:tcPr>
          <w:p w14:paraId="2980E0CB" w14:textId="77777777" w:rsidR="00BC3755" w:rsidRPr="00BC3755" w:rsidRDefault="00BC3755" w:rsidP="009E5FD1">
            <w:pPr>
              <w:jc w:val="center"/>
              <w:rPr>
                <w:rFonts w:ascii="Times New Roman" w:hAnsi="Times New Roman" w:cs="Times New Roman"/>
              </w:rPr>
            </w:pPr>
            <w:r w:rsidRPr="00BC3755">
              <w:rPr>
                <w:rFonts w:ascii="Times New Roman" w:hAnsi="Times New Roman" w:cs="Times New Roman"/>
              </w:rPr>
              <w:t>TAC</w:t>
            </w:r>
          </w:p>
        </w:tc>
        <w:tc>
          <w:tcPr>
            <w:tcW w:w="1786" w:type="dxa"/>
            <w:tcBorders>
              <w:top w:val="nil"/>
              <w:left w:val="nil"/>
              <w:bottom w:val="single" w:sz="4" w:space="0" w:color="auto"/>
              <w:right w:val="nil"/>
            </w:tcBorders>
          </w:tcPr>
          <w:p w14:paraId="503C89DC" w14:textId="77777777" w:rsidR="00BC3755" w:rsidRPr="00BC3755" w:rsidRDefault="00BC3755" w:rsidP="009E5FD1">
            <w:pPr>
              <w:jc w:val="center"/>
              <w:rPr>
                <w:rFonts w:ascii="Times New Roman" w:hAnsi="Times New Roman" w:cs="Times New Roman"/>
              </w:rPr>
            </w:pPr>
            <w:r w:rsidRPr="00BC3755">
              <w:rPr>
                <w:rFonts w:ascii="Times New Roman" w:hAnsi="Times New Roman" w:cs="Times New Roman"/>
              </w:rPr>
              <w:t>DPPH</w:t>
            </w:r>
          </w:p>
        </w:tc>
        <w:tc>
          <w:tcPr>
            <w:tcW w:w="1786" w:type="dxa"/>
            <w:tcBorders>
              <w:top w:val="nil"/>
              <w:left w:val="nil"/>
              <w:bottom w:val="single" w:sz="4" w:space="0" w:color="auto"/>
              <w:right w:val="nil"/>
            </w:tcBorders>
          </w:tcPr>
          <w:p w14:paraId="3D81AD04" w14:textId="77777777" w:rsidR="00BC3755" w:rsidRPr="00BC3755" w:rsidRDefault="00BC3755" w:rsidP="009E5FD1">
            <w:pPr>
              <w:jc w:val="center"/>
              <w:rPr>
                <w:rFonts w:ascii="Times New Roman" w:hAnsi="Times New Roman" w:cs="Times New Roman"/>
              </w:rPr>
            </w:pPr>
            <w:r w:rsidRPr="00BC3755">
              <w:rPr>
                <w:rFonts w:ascii="Times New Roman" w:hAnsi="Times New Roman" w:cs="Times New Roman"/>
              </w:rPr>
              <w:t>Nitric oxide</w:t>
            </w:r>
          </w:p>
        </w:tc>
        <w:tc>
          <w:tcPr>
            <w:tcW w:w="1971" w:type="dxa"/>
            <w:tcBorders>
              <w:top w:val="nil"/>
              <w:left w:val="nil"/>
              <w:bottom w:val="single" w:sz="4" w:space="0" w:color="auto"/>
              <w:right w:val="nil"/>
            </w:tcBorders>
          </w:tcPr>
          <w:p w14:paraId="32D7421A" w14:textId="77777777" w:rsidR="00BC3755" w:rsidRPr="00BC3755" w:rsidRDefault="00BC3755" w:rsidP="009E5FD1">
            <w:pPr>
              <w:jc w:val="center"/>
              <w:rPr>
                <w:rFonts w:ascii="Times New Roman" w:hAnsi="Times New Roman" w:cs="Times New Roman"/>
              </w:rPr>
            </w:pPr>
            <w:r w:rsidRPr="00BC3755">
              <w:rPr>
                <w:rFonts w:ascii="Times New Roman" w:hAnsi="Times New Roman" w:cs="Times New Roman"/>
              </w:rPr>
              <w:t>Hydroxyl radical</w:t>
            </w:r>
          </w:p>
        </w:tc>
      </w:tr>
      <w:tr w:rsidR="00BC3755" w14:paraId="7CC49364" w14:textId="77777777" w:rsidTr="00A33AE0">
        <w:tc>
          <w:tcPr>
            <w:tcW w:w="2391" w:type="dxa"/>
            <w:tcBorders>
              <w:left w:val="nil"/>
              <w:bottom w:val="nil"/>
              <w:right w:val="nil"/>
            </w:tcBorders>
          </w:tcPr>
          <w:p w14:paraId="01BF91A2" w14:textId="77777777" w:rsidR="00BC3755" w:rsidRPr="00BC3755" w:rsidRDefault="00BC3755" w:rsidP="00320918">
            <w:pPr>
              <w:jc w:val="both"/>
              <w:rPr>
                <w:rFonts w:ascii="Times New Roman" w:hAnsi="Times New Roman" w:cs="Times New Roman"/>
              </w:rPr>
            </w:pPr>
            <w:r w:rsidRPr="00BC3755">
              <w:rPr>
                <w:rFonts w:ascii="Times New Roman" w:hAnsi="Times New Roman" w:cs="Times New Roman"/>
              </w:rPr>
              <w:t xml:space="preserve">Aqueous </w:t>
            </w:r>
            <w:r w:rsidRPr="00BC3755">
              <w:rPr>
                <w:rFonts w:ascii="Times New Roman" w:hAnsi="Times New Roman" w:cs="Times New Roman"/>
                <w:i/>
                <w:iCs/>
              </w:rPr>
              <w:t>H. indicum</w:t>
            </w:r>
          </w:p>
        </w:tc>
        <w:tc>
          <w:tcPr>
            <w:tcW w:w="1786" w:type="dxa"/>
            <w:tcBorders>
              <w:left w:val="nil"/>
              <w:bottom w:val="nil"/>
              <w:right w:val="nil"/>
            </w:tcBorders>
          </w:tcPr>
          <w:p w14:paraId="2D42B57D" w14:textId="77777777" w:rsidR="00BC3755" w:rsidRDefault="00A13C48" w:rsidP="009E5FD1">
            <w:pPr>
              <w:jc w:val="center"/>
              <w:rPr>
                <w:rFonts w:ascii="Times New Roman" w:hAnsi="Times New Roman" w:cs="Times New Roman"/>
                <w:b/>
                <w:bCs/>
              </w:rPr>
            </w:pPr>
            <w:r w:rsidRPr="00454CA6">
              <w:rPr>
                <w:rFonts w:ascii="Times New Roman" w:hAnsi="Times New Roman" w:cs="Times New Roman"/>
              </w:rPr>
              <w:t>432.14 ± 11.14</w:t>
            </w:r>
          </w:p>
        </w:tc>
        <w:tc>
          <w:tcPr>
            <w:tcW w:w="1786" w:type="dxa"/>
            <w:tcBorders>
              <w:left w:val="nil"/>
              <w:bottom w:val="nil"/>
              <w:right w:val="nil"/>
            </w:tcBorders>
          </w:tcPr>
          <w:p w14:paraId="73395ABF" w14:textId="77777777" w:rsidR="00BC3755" w:rsidRDefault="00A13C48" w:rsidP="009E5FD1">
            <w:pPr>
              <w:jc w:val="center"/>
              <w:rPr>
                <w:rFonts w:ascii="Times New Roman" w:hAnsi="Times New Roman" w:cs="Times New Roman"/>
                <w:b/>
                <w:bCs/>
              </w:rPr>
            </w:pPr>
            <w:r w:rsidRPr="00454CA6">
              <w:rPr>
                <w:rFonts w:ascii="Times New Roman" w:hAnsi="Times New Roman" w:cs="Times New Roman"/>
              </w:rPr>
              <w:t>226.80 ± 11.87</w:t>
            </w:r>
          </w:p>
        </w:tc>
        <w:tc>
          <w:tcPr>
            <w:tcW w:w="1786" w:type="dxa"/>
            <w:tcBorders>
              <w:left w:val="nil"/>
              <w:bottom w:val="nil"/>
              <w:right w:val="nil"/>
            </w:tcBorders>
          </w:tcPr>
          <w:p w14:paraId="7A5B3629" w14:textId="77777777" w:rsidR="00BC3755" w:rsidRDefault="00A13C48" w:rsidP="009E5FD1">
            <w:pPr>
              <w:jc w:val="center"/>
              <w:rPr>
                <w:rFonts w:ascii="Times New Roman" w:hAnsi="Times New Roman" w:cs="Times New Roman"/>
                <w:b/>
                <w:bCs/>
              </w:rPr>
            </w:pPr>
            <w:r w:rsidRPr="00454CA6">
              <w:rPr>
                <w:rFonts w:ascii="Times New Roman" w:hAnsi="Times New Roman" w:cs="Times New Roman"/>
              </w:rPr>
              <w:t>744.59 ± 3.79</w:t>
            </w:r>
          </w:p>
        </w:tc>
        <w:tc>
          <w:tcPr>
            <w:tcW w:w="1971" w:type="dxa"/>
            <w:tcBorders>
              <w:left w:val="nil"/>
              <w:bottom w:val="nil"/>
              <w:right w:val="nil"/>
            </w:tcBorders>
          </w:tcPr>
          <w:p w14:paraId="1839CEF0" w14:textId="77777777" w:rsidR="00BC3755" w:rsidRDefault="002C1240" w:rsidP="009E5FD1">
            <w:pPr>
              <w:jc w:val="center"/>
              <w:rPr>
                <w:rFonts w:ascii="Times New Roman" w:hAnsi="Times New Roman" w:cs="Times New Roman"/>
                <w:b/>
                <w:bCs/>
              </w:rPr>
            </w:pPr>
            <w:r w:rsidRPr="00454CA6">
              <w:rPr>
                <w:rFonts w:ascii="Times New Roman" w:hAnsi="Times New Roman" w:cs="Times New Roman"/>
              </w:rPr>
              <w:t>679.29 ± 22.91</w:t>
            </w:r>
          </w:p>
        </w:tc>
      </w:tr>
      <w:tr w:rsidR="00BC3755" w14:paraId="06235F77" w14:textId="77777777" w:rsidTr="00A33AE0">
        <w:tc>
          <w:tcPr>
            <w:tcW w:w="2391" w:type="dxa"/>
            <w:tcBorders>
              <w:top w:val="nil"/>
              <w:left w:val="nil"/>
              <w:bottom w:val="nil"/>
              <w:right w:val="nil"/>
            </w:tcBorders>
          </w:tcPr>
          <w:p w14:paraId="1C576B1A" w14:textId="77777777" w:rsidR="00BC3755" w:rsidRPr="00BC3755" w:rsidRDefault="00BC3755" w:rsidP="00320918">
            <w:pPr>
              <w:jc w:val="both"/>
              <w:rPr>
                <w:rFonts w:ascii="Times New Roman" w:hAnsi="Times New Roman" w:cs="Times New Roman"/>
              </w:rPr>
            </w:pPr>
            <w:r w:rsidRPr="00BC3755">
              <w:rPr>
                <w:rFonts w:ascii="Times New Roman" w:hAnsi="Times New Roman" w:cs="Times New Roman"/>
              </w:rPr>
              <w:t xml:space="preserve">Ethanolic </w:t>
            </w:r>
            <w:r w:rsidRPr="00BC3755">
              <w:rPr>
                <w:rFonts w:ascii="Times New Roman" w:hAnsi="Times New Roman" w:cs="Times New Roman"/>
                <w:i/>
                <w:iCs/>
              </w:rPr>
              <w:t>H. indicum</w:t>
            </w:r>
          </w:p>
        </w:tc>
        <w:tc>
          <w:tcPr>
            <w:tcW w:w="1786" w:type="dxa"/>
            <w:tcBorders>
              <w:top w:val="nil"/>
              <w:left w:val="nil"/>
              <w:bottom w:val="nil"/>
              <w:right w:val="nil"/>
            </w:tcBorders>
          </w:tcPr>
          <w:p w14:paraId="60B47D04" w14:textId="77777777" w:rsidR="00BC3755" w:rsidRDefault="00A13C48" w:rsidP="009E5FD1">
            <w:pPr>
              <w:jc w:val="center"/>
              <w:rPr>
                <w:rFonts w:ascii="Times New Roman" w:hAnsi="Times New Roman" w:cs="Times New Roman"/>
                <w:b/>
                <w:bCs/>
              </w:rPr>
            </w:pPr>
            <w:r w:rsidRPr="00454CA6">
              <w:rPr>
                <w:rFonts w:ascii="Times New Roman" w:hAnsi="Times New Roman" w:cs="Times New Roman"/>
              </w:rPr>
              <w:t>356.82 ± 1.66</w:t>
            </w:r>
          </w:p>
        </w:tc>
        <w:tc>
          <w:tcPr>
            <w:tcW w:w="1786" w:type="dxa"/>
            <w:tcBorders>
              <w:top w:val="nil"/>
              <w:left w:val="nil"/>
              <w:bottom w:val="nil"/>
              <w:right w:val="nil"/>
            </w:tcBorders>
          </w:tcPr>
          <w:p w14:paraId="072CE19E" w14:textId="77777777" w:rsidR="00BC3755" w:rsidRDefault="00A13C48" w:rsidP="009E5FD1">
            <w:pPr>
              <w:jc w:val="center"/>
              <w:rPr>
                <w:rFonts w:ascii="Times New Roman" w:hAnsi="Times New Roman" w:cs="Times New Roman"/>
                <w:b/>
                <w:bCs/>
              </w:rPr>
            </w:pPr>
            <w:r>
              <w:rPr>
                <w:rFonts w:ascii="Times New Roman" w:hAnsi="Times New Roman" w:cs="Times New Roman"/>
              </w:rPr>
              <w:t>178</w:t>
            </w:r>
            <w:r w:rsidRPr="00454CA6">
              <w:rPr>
                <w:rFonts w:ascii="Times New Roman" w:hAnsi="Times New Roman" w:cs="Times New Roman"/>
              </w:rPr>
              <w:t>.</w:t>
            </w:r>
            <w:r>
              <w:rPr>
                <w:rFonts w:ascii="Times New Roman" w:hAnsi="Times New Roman" w:cs="Times New Roman"/>
              </w:rPr>
              <w:t>93</w:t>
            </w:r>
            <w:r w:rsidRPr="00454CA6">
              <w:rPr>
                <w:rFonts w:ascii="Times New Roman" w:hAnsi="Times New Roman" w:cs="Times New Roman"/>
              </w:rPr>
              <w:t xml:space="preserve"> ± 1.1</w:t>
            </w:r>
            <w:r>
              <w:rPr>
                <w:rFonts w:ascii="Times New Roman" w:hAnsi="Times New Roman" w:cs="Times New Roman"/>
              </w:rPr>
              <w:t>4</w:t>
            </w:r>
          </w:p>
        </w:tc>
        <w:tc>
          <w:tcPr>
            <w:tcW w:w="1786" w:type="dxa"/>
            <w:tcBorders>
              <w:top w:val="nil"/>
              <w:left w:val="nil"/>
              <w:bottom w:val="nil"/>
              <w:right w:val="nil"/>
            </w:tcBorders>
          </w:tcPr>
          <w:p w14:paraId="5FD811BC" w14:textId="77777777" w:rsidR="00BC3755" w:rsidRDefault="00A13C48" w:rsidP="009E5FD1">
            <w:pPr>
              <w:jc w:val="center"/>
              <w:rPr>
                <w:rFonts w:ascii="Times New Roman" w:hAnsi="Times New Roman" w:cs="Times New Roman"/>
                <w:b/>
                <w:bCs/>
              </w:rPr>
            </w:pPr>
            <w:r w:rsidRPr="00454CA6">
              <w:rPr>
                <w:rFonts w:ascii="Times New Roman" w:hAnsi="Times New Roman" w:cs="Times New Roman"/>
              </w:rPr>
              <w:t>390.83 ± 25.75</w:t>
            </w:r>
          </w:p>
        </w:tc>
        <w:tc>
          <w:tcPr>
            <w:tcW w:w="1971" w:type="dxa"/>
            <w:tcBorders>
              <w:top w:val="nil"/>
              <w:left w:val="nil"/>
              <w:bottom w:val="nil"/>
              <w:right w:val="nil"/>
            </w:tcBorders>
          </w:tcPr>
          <w:p w14:paraId="7F2D40FE" w14:textId="77777777" w:rsidR="00BC3755" w:rsidRDefault="002C1240" w:rsidP="009E5FD1">
            <w:pPr>
              <w:jc w:val="center"/>
              <w:rPr>
                <w:rFonts w:ascii="Times New Roman" w:hAnsi="Times New Roman" w:cs="Times New Roman"/>
                <w:b/>
                <w:bCs/>
              </w:rPr>
            </w:pPr>
            <w:r w:rsidRPr="00454CA6">
              <w:rPr>
                <w:rFonts w:ascii="Times New Roman" w:hAnsi="Times New Roman" w:cs="Times New Roman"/>
              </w:rPr>
              <w:t>267.13 ± 27.97</w:t>
            </w:r>
          </w:p>
        </w:tc>
      </w:tr>
      <w:tr w:rsidR="00BC3755" w14:paraId="6EA765F4" w14:textId="77777777" w:rsidTr="00A33AE0">
        <w:tc>
          <w:tcPr>
            <w:tcW w:w="2391" w:type="dxa"/>
            <w:tcBorders>
              <w:top w:val="nil"/>
              <w:left w:val="nil"/>
              <w:right w:val="nil"/>
            </w:tcBorders>
          </w:tcPr>
          <w:p w14:paraId="16121034" w14:textId="77777777" w:rsidR="00BC3755" w:rsidRPr="00BC3755" w:rsidRDefault="00BC3755" w:rsidP="00320918">
            <w:pPr>
              <w:jc w:val="both"/>
              <w:rPr>
                <w:rFonts w:ascii="Times New Roman" w:hAnsi="Times New Roman" w:cs="Times New Roman"/>
              </w:rPr>
            </w:pPr>
            <w:r w:rsidRPr="00BC3755">
              <w:rPr>
                <w:rFonts w:ascii="Times New Roman" w:hAnsi="Times New Roman" w:cs="Times New Roman"/>
              </w:rPr>
              <w:t>Ascorbic acid</w:t>
            </w:r>
          </w:p>
        </w:tc>
        <w:tc>
          <w:tcPr>
            <w:tcW w:w="1786" w:type="dxa"/>
            <w:tcBorders>
              <w:top w:val="nil"/>
              <w:left w:val="nil"/>
              <w:right w:val="nil"/>
            </w:tcBorders>
          </w:tcPr>
          <w:p w14:paraId="4E0468AA" w14:textId="77777777" w:rsidR="00BC3755" w:rsidRDefault="00A13C48" w:rsidP="009E5FD1">
            <w:pPr>
              <w:jc w:val="center"/>
              <w:rPr>
                <w:rFonts w:ascii="Times New Roman" w:hAnsi="Times New Roman" w:cs="Times New Roman"/>
                <w:b/>
                <w:bCs/>
              </w:rPr>
            </w:pPr>
            <w:r w:rsidRPr="00454CA6">
              <w:rPr>
                <w:rFonts w:ascii="Times New Roman" w:hAnsi="Times New Roman" w:cs="Times New Roman"/>
              </w:rPr>
              <w:t>58.17 ± 1.10</w:t>
            </w:r>
          </w:p>
        </w:tc>
        <w:tc>
          <w:tcPr>
            <w:tcW w:w="1786" w:type="dxa"/>
            <w:tcBorders>
              <w:top w:val="nil"/>
              <w:left w:val="nil"/>
              <w:right w:val="nil"/>
            </w:tcBorders>
          </w:tcPr>
          <w:p w14:paraId="1A30306E" w14:textId="77777777" w:rsidR="00BC3755" w:rsidRDefault="00A13C48" w:rsidP="009E5FD1">
            <w:pPr>
              <w:jc w:val="center"/>
              <w:rPr>
                <w:rFonts w:ascii="Times New Roman" w:hAnsi="Times New Roman" w:cs="Times New Roman"/>
                <w:b/>
                <w:bCs/>
              </w:rPr>
            </w:pPr>
            <w:r w:rsidRPr="00454CA6">
              <w:rPr>
                <w:rFonts w:ascii="Times New Roman" w:hAnsi="Times New Roman" w:cs="Times New Roman"/>
              </w:rPr>
              <w:t>84.13 ± 1.74</w:t>
            </w:r>
          </w:p>
        </w:tc>
        <w:tc>
          <w:tcPr>
            <w:tcW w:w="1786" w:type="dxa"/>
            <w:tcBorders>
              <w:top w:val="nil"/>
              <w:left w:val="nil"/>
              <w:right w:val="nil"/>
            </w:tcBorders>
          </w:tcPr>
          <w:p w14:paraId="45BEAA4D" w14:textId="77777777" w:rsidR="00BC3755" w:rsidRDefault="00A13C48" w:rsidP="009E5FD1">
            <w:pPr>
              <w:jc w:val="center"/>
              <w:rPr>
                <w:rFonts w:ascii="Times New Roman" w:hAnsi="Times New Roman" w:cs="Times New Roman"/>
                <w:b/>
                <w:bCs/>
              </w:rPr>
            </w:pPr>
            <w:r>
              <w:rPr>
                <w:rFonts w:ascii="Times New Roman" w:hAnsi="Times New Roman" w:cs="Times New Roman"/>
                <w:b/>
                <w:bCs/>
              </w:rPr>
              <w:t>-</w:t>
            </w:r>
          </w:p>
        </w:tc>
        <w:tc>
          <w:tcPr>
            <w:tcW w:w="1971" w:type="dxa"/>
            <w:tcBorders>
              <w:top w:val="nil"/>
              <w:left w:val="nil"/>
              <w:right w:val="nil"/>
            </w:tcBorders>
          </w:tcPr>
          <w:p w14:paraId="3E982A9C" w14:textId="77777777" w:rsidR="00BC3755" w:rsidRDefault="002C1240" w:rsidP="009E5FD1">
            <w:pPr>
              <w:jc w:val="center"/>
              <w:rPr>
                <w:rFonts w:ascii="Times New Roman" w:hAnsi="Times New Roman" w:cs="Times New Roman"/>
                <w:b/>
                <w:bCs/>
              </w:rPr>
            </w:pPr>
            <w:r>
              <w:rPr>
                <w:rFonts w:ascii="Times New Roman" w:hAnsi="Times New Roman" w:cs="Times New Roman"/>
                <w:b/>
                <w:bCs/>
              </w:rPr>
              <w:t>-</w:t>
            </w:r>
          </w:p>
        </w:tc>
      </w:tr>
    </w:tbl>
    <w:p w14:paraId="26FF4631" w14:textId="77777777" w:rsidR="00B1073F" w:rsidRDefault="00B1073F" w:rsidP="00320918">
      <w:pPr>
        <w:spacing w:line="240" w:lineRule="auto"/>
        <w:jc w:val="both"/>
        <w:rPr>
          <w:rFonts w:ascii="Times New Roman" w:hAnsi="Times New Roman" w:cs="Times New Roman"/>
        </w:rPr>
      </w:pPr>
    </w:p>
    <w:p w14:paraId="2A3485B7" w14:textId="77777777" w:rsidR="00320918" w:rsidRPr="006A0509" w:rsidRDefault="00320918" w:rsidP="00320918">
      <w:pPr>
        <w:spacing w:line="240" w:lineRule="auto"/>
        <w:jc w:val="both"/>
        <w:rPr>
          <w:rFonts w:ascii="Times New Roman" w:hAnsi="Times New Roman" w:cs="Times New Roman"/>
        </w:rPr>
      </w:pPr>
      <w:r>
        <w:rPr>
          <w:rFonts w:ascii="Times New Roman" w:hAnsi="Times New Roman" w:cs="Times New Roman"/>
        </w:rPr>
        <w:t xml:space="preserve">On the whole, the results obtained from the </w:t>
      </w:r>
      <w:r>
        <w:rPr>
          <w:rFonts w:ascii="Times New Roman" w:hAnsi="Times New Roman" w:cs="Times New Roman"/>
          <w:i/>
          <w:iCs/>
        </w:rPr>
        <w:t>in vitro</w:t>
      </w:r>
      <w:r>
        <w:rPr>
          <w:rFonts w:ascii="Times New Roman" w:hAnsi="Times New Roman" w:cs="Times New Roman"/>
        </w:rPr>
        <w:t xml:space="preserve"> antioxidant assays (TAC, DPPH, NOS, HRS) revealed that the ethanolic extract of </w:t>
      </w:r>
      <w:r>
        <w:rPr>
          <w:rFonts w:ascii="Times New Roman" w:hAnsi="Times New Roman" w:cs="Times New Roman"/>
          <w:i/>
          <w:iCs/>
        </w:rPr>
        <w:t>H. indicum</w:t>
      </w:r>
      <w:r>
        <w:rPr>
          <w:rFonts w:ascii="Times New Roman" w:hAnsi="Times New Roman" w:cs="Times New Roman"/>
        </w:rPr>
        <w:t xml:space="preserve"> </w:t>
      </w:r>
      <w:r>
        <w:rPr>
          <w:rFonts w:ascii="Times New Roman" w:hAnsi="Times New Roman" w:cs="Times New Roman"/>
          <w:highlight w:val="yellow"/>
        </w:rPr>
        <w:t>possessed</w:t>
      </w:r>
      <w:r>
        <w:rPr>
          <w:rFonts w:ascii="Times New Roman" w:hAnsi="Times New Roman" w:cs="Times New Roman"/>
        </w:rPr>
        <w:t xml:space="preserve"> significantly better antioxidant potential than the aqueous extract as </w:t>
      </w:r>
      <w:r>
        <w:rPr>
          <w:rFonts w:ascii="Times New Roman" w:hAnsi="Times New Roman" w:cs="Times New Roman"/>
          <w:highlight w:val="yellow"/>
        </w:rPr>
        <w:t>evidenced</w:t>
      </w:r>
      <w:r>
        <w:rPr>
          <w:rFonts w:ascii="Times New Roman" w:hAnsi="Times New Roman" w:cs="Times New Roman"/>
        </w:rPr>
        <w:t xml:space="preserve"> by the significantly lower IC</w:t>
      </w:r>
      <w:r>
        <w:rPr>
          <w:rFonts w:ascii="Times New Roman" w:hAnsi="Times New Roman" w:cs="Times New Roman"/>
          <w:vertAlign w:val="subscript"/>
        </w:rPr>
        <w:t>50</w:t>
      </w:r>
      <w:r>
        <w:rPr>
          <w:rFonts w:ascii="Times New Roman" w:hAnsi="Times New Roman" w:cs="Times New Roman"/>
        </w:rPr>
        <w:t xml:space="preserve"> values across </w:t>
      </w:r>
      <w:r>
        <w:rPr>
          <w:rFonts w:ascii="Times New Roman" w:hAnsi="Times New Roman" w:cs="Times New Roman"/>
          <w:highlight w:val="yellow"/>
        </w:rPr>
        <w:t>assays</w:t>
      </w:r>
      <w:r>
        <w:rPr>
          <w:rFonts w:ascii="Times New Roman" w:hAnsi="Times New Roman" w:cs="Times New Roman"/>
        </w:rPr>
        <w:t xml:space="preserve">. This suggests that the ethanolic extract had better potential in treating oxidative stress-related diseases </w:t>
      </w:r>
      <w:r>
        <w:rPr>
          <w:rFonts w:ascii="Times New Roman" w:hAnsi="Times New Roman" w:cs="Times New Roman"/>
          <w:highlight w:val="yellow"/>
        </w:rPr>
        <w:t>than</w:t>
      </w:r>
      <w:r>
        <w:rPr>
          <w:rFonts w:ascii="Times New Roman" w:hAnsi="Times New Roman" w:cs="Times New Roman"/>
        </w:rPr>
        <w:t xml:space="preserve"> the aqueous extract.</w:t>
      </w:r>
    </w:p>
    <w:p w14:paraId="3BFA94FF" w14:textId="77777777" w:rsidR="00320918" w:rsidRPr="00454CA6" w:rsidRDefault="00B21054" w:rsidP="00320918">
      <w:pPr>
        <w:spacing w:line="240" w:lineRule="auto"/>
        <w:rPr>
          <w:rFonts w:ascii="Times New Roman" w:hAnsi="Times New Roman" w:cs="Times New Roman"/>
          <w:b/>
          <w:bCs/>
        </w:rPr>
      </w:pPr>
      <w:r>
        <w:rPr>
          <w:rFonts w:ascii="Times New Roman" w:hAnsi="Times New Roman" w:cs="Times New Roman"/>
          <w:b/>
          <w:bCs/>
        </w:rPr>
        <w:t>3.2</w:t>
      </w:r>
      <w:r w:rsidR="00320918" w:rsidRPr="00454CA6">
        <w:rPr>
          <w:rFonts w:ascii="Times New Roman" w:hAnsi="Times New Roman" w:cs="Times New Roman"/>
          <w:b/>
          <w:bCs/>
        </w:rPr>
        <w:t xml:space="preserve"> </w:t>
      </w:r>
      <w:r w:rsidR="00320918" w:rsidRPr="00454CA6">
        <w:rPr>
          <w:rFonts w:ascii="Times New Roman" w:hAnsi="Times New Roman" w:cs="Times New Roman"/>
          <w:b/>
          <w:bCs/>
          <w:i/>
          <w:iCs/>
        </w:rPr>
        <w:t>In vitro</w:t>
      </w:r>
      <w:r w:rsidR="00320918" w:rsidRPr="00454CA6">
        <w:rPr>
          <w:rFonts w:ascii="Times New Roman" w:hAnsi="Times New Roman" w:cs="Times New Roman"/>
          <w:b/>
          <w:bCs/>
        </w:rPr>
        <w:t xml:space="preserve"> anti-inflammatory activity of </w:t>
      </w:r>
      <w:r w:rsidR="00320918" w:rsidRPr="00454CA6">
        <w:rPr>
          <w:rFonts w:ascii="Times New Roman" w:hAnsi="Times New Roman" w:cs="Times New Roman"/>
          <w:b/>
          <w:bCs/>
          <w:i/>
          <w:iCs/>
        </w:rPr>
        <w:t>H. indicum</w:t>
      </w:r>
      <w:r w:rsidR="00320918" w:rsidRPr="00454CA6">
        <w:rPr>
          <w:rFonts w:ascii="Times New Roman" w:hAnsi="Times New Roman" w:cs="Times New Roman"/>
          <w:b/>
          <w:bCs/>
        </w:rPr>
        <w:t xml:space="preserve"> aqueous and ethanolic extracts</w:t>
      </w:r>
    </w:p>
    <w:p w14:paraId="1732DA79" w14:textId="77777777" w:rsidR="00320918" w:rsidRDefault="00B21054" w:rsidP="00320918">
      <w:pPr>
        <w:spacing w:line="240" w:lineRule="auto"/>
        <w:rPr>
          <w:rFonts w:ascii="Times New Roman" w:hAnsi="Times New Roman" w:cs="Times New Roman"/>
          <w:b/>
          <w:bCs/>
        </w:rPr>
      </w:pPr>
      <w:r>
        <w:rPr>
          <w:rFonts w:ascii="Times New Roman" w:hAnsi="Times New Roman" w:cs="Times New Roman"/>
          <w:b/>
          <w:bCs/>
        </w:rPr>
        <w:t>3.2.1</w:t>
      </w:r>
      <w:r>
        <w:rPr>
          <w:rFonts w:ascii="Times New Roman" w:hAnsi="Times New Roman" w:cs="Times New Roman"/>
          <w:b/>
          <w:bCs/>
        </w:rPr>
        <w:tab/>
      </w:r>
      <w:r w:rsidR="00320918" w:rsidRPr="00454CA6">
        <w:rPr>
          <w:rFonts w:ascii="Times New Roman" w:hAnsi="Times New Roman" w:cs="Times New Roman"/>
          <w:b/>
          <w:bCs/>
        </w:rPr>
        <w:t>Albumin denaturation assay</w:t>
      </w:r>
    </w:p>
    <w:p w14:paraId="14F413A6" w14:textId="77777777" w:rsidR="00320918" w:rsidRDefault="00320918" w:rsidP="00320918">
      <w:pPr>
        <w:spacing w:line="240" w:lineRule="auto"/>
        <w:jc w:val="both"/>
        <w:rPr>
          <w:rFonts w:ascii="Times New Roman" w:hAnsi="Times New Roman" w:cs="Times New Roman"/>
        </w:rPr>
      </w:pPr>
      <w:r>
        <w:rPr>
          <w:rFonts w:ascii="Times New Roman" w:hAnsi="Times New Roman" w:cs="Times New Roman"/>
        </w:rPr>
        <w:t xml:space="preserve">The comparative albumin denaturation inhibitory activity of the aqueous and ethanolic leaf extracts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was determined and the half</w:t>
      </w:r>
      <w:r>
        <w:rPr>
          <w:rFonts w:ascii="Times New Roman" w:hAnsi="Times New Roman" w:cs="Times New Roman"/>
          <w:highlight w:val="yellow"/>
        </w:rPr>
        <w:t>-</w:t>
      </w:r>
      <w:r>
        <w:rPr>
          <w:rFonts w:ascii="Times New Roman" w:hAnsi="Times New Roman" w:cs="Times New Roman"/>
        </w:rPr>
        <w:t>maximal inhibitory concentration (IC</w:t>
      </w:r>
      <w:r>
        <w:rPr>
          <w:rFonts w:ascii="Times New Roman" w:hAnsi="Times New Roman" w:cs="Times New Roman"/>
          <w:vertAlign w:val="subscript"/>
        </w:rPr>
        <w:t>50</w:t>
      </w:r>
      <w:r>
        <w:rPr>
          <w:rFonts w:ascii="Times New Roman" w:hAnsi="Times New Roman" w:cs="Times New Roman"/>
        </w:rPr>
        <w:t xml:space="preserve">) was extrapolated from the concentration-response curve as shown in </w:t>
      </w:r>
      <w:r>
        <w:rPr>
          <w:rFonts w:ascii="Times New Roman" w:hAnsi="Times New Roman" w:cs="Times New Roman"/>
          <w:highlight w:val="yellow"/>
        </w:rPr>
        <w:t>Figures</w:t>
      </w:r>
      <w:r>
        <w:rPr>
          <w:rFonts w:ascii="Times New Roman" w:hAnsi="Times New Roman" w:cs="Times New Roman"/>
        </w:rPr>
        <w:t xml:space="preserve"> 9 and 10:</w:t>
      </w:r>
    </w:p>
    <w:p w14:paraId="72A289EA" w14:textId="77777777" w:rsidR="00980CB5" w:rsidRPr="008734A5" w:rsidRDefault="00980CB5" w:rsidP="00980CB5">
      <w:pPr>
        <w:jc w:val="center"/>
        <w:rPr>
          <w:rFonts w:ascii="Times New Roman" w:hAnsi="Times New Roman" w:cs="Times New Roman"/>
          <w:sz w:val="23"/>
          <w:szCs w:val="23"/>
        </w:rPr>
      </w:pPr>
      <w:r w:rsidRPr="008734A5">
        <w:rPr>
          <w:rFonts w:ascii="Times New Roman" w:hAnsi="Times New Roman" w:cs="Times New Roman"/>
          <w:sz w:val="23"/>
          <w:szCs w:val="23"/>
        </w:rPr>
        <w:object w:dxaOrig="9574" w:dyaOrig="4987" w14:anchorId="4AA6030E">
          <v:shape id="_x0000_i1033" type="#_x0000_t75" style="width:351pt;height:167.75pt" o:ole="">
            <v:imagedata r:id="rId22" o:title=""/>
          </v:shape>
          <o:OLEObject Type="Embed" ProgID="Prism9.Document" ShapeID="_x0000_i1033" DrawAspect="Content" ObjectID="_1852990687" r:id="rId23"/>
        </w:object>
      </w:r>
    </w:p>
    <w:p w14:paraId="6091C234" w14:textId="77777777" w:rsidR="00980CB5" w:rsidRPr="00980CB5" w:rsidRDefault="00980CB5" w:rsidP="00980CB5">
      <w:pPr>
        <w:rPr>
          <w:rFonts w:ascii="Times New Roman" w:hAnsi="Times New Roman" w:cs="Times New Roman"/>
        </w:rPr>
      </w:pPr>
      <w:r w:rsidRPr="00980CB5">
        <w:rPr>
          <w:rFonts w:ascii="Times New Roman" w:hAnsi="Times New Roman" w:cs="Times New Roman"/>
          <w:b/>
          <w:bCs/>
        </w:rPr>
        <w:t xml:space="preserve">Figure </w:t>
      </w:r>
      <w:r w:rsidR="00ED1125">
        <w:rPr>
          <w:rFonts w:ascii="Times New Roman" w:hAnsi="Times New Roman" w:cs="Times New Roman"/>
          <w:b/>
          <w:bCs/>
        </w:rPr>
        <w:t>9</w:t>
      </w:r>
      <w:r w:rsidRPr="00980CB5">
        <w:rPr>
          <w:rFonts w:ascii="Times New Roman" w:hAnsi="Times New Roman" w:cs="Times New Roman"/>
          <w:b/>
          <w:bCs/>
        </w:rPr>
        <w:t>:</w:t>
      </w:r>
      <w:r w:rsidRPr="00980CB5">
        <w:rPr>
          <w:rFonts w:ascii="Times New Roman" w:hAnsi="Times New Roman" w:cs="Times New Roman"/>
        </w:rPr>
        <w:t xml:space="preserve"> </w:t>
      </w:r>
      <w:r w:rsidR="00B37673">
        <w:rPr>
          <w:rFonts w:ascii="Times New Roman" w:hAnsi="Times New Roman" w:cs="Times New Roman"/>
        </w:rPr>
        <w:t>Percentage a</w:t>
      </w:r>
      <w:r w:rsidRPr="00980CB5">
        <w:rPr>
          <w:rFonts w:ascii="Times New Roman" w:hAnsi="Times New Roman" w:cs="Times New Roman"/>
        </w:rPr>
        <w:t xml:space="preserve">lbumin denaturation inhibitory activity of </w:t>
      </w:r>
      <w:r w:rsidRPr="00980CB5">
        <w:rPr>
          <w:rFonts w:ascii="Times New Roman" w:hAnsi="Times New Roman" w:cs="Times New Roman"/>
          <w:i/>
          <w:iCs/>
        </w:rPr>
        <w:t>H. indicum</w:t>
      </w:r>
      <w:r w:rsidRPr="00980CB5">
        <w:rPr>
          <w:rFonts w:ascii="Times New Roman" w:hAnsi="Times New Roman" w:cs="Times New Roman"/>
        </w:rPr>
        <w:t xml:space="preserve"> </w:t>
      </w:r>
      <w:r w:rsidR="007B2AE8">
        <w:rPr>
          <w:rFonts w:ascii="Times New Roman" w:hAnsi="Times New Roman" w:cs="Times New Roman"/>
        </w:rPr>
        <w:t>extracts</w:t>
      </w:r>
    </w:p>
    <w:p w14:paraId="52D429D1" w14:textId="77777777" w:rsidR="00320918" w:rsidRPr="00454CA6" w:rsidRDefault="00980CB5" w:rsidP="00320918">
      <w:pPr>
        <w:spacing w:line="240" w:lineRule="auto"/>
        <w:jc w:val="center"/>
        <w:rPr>
          <w:rFonts w:ascii="Times New Roman" w:hAnsi="Times New Roman" w:cs="Times New Roman"/>
        </w:rPr>
      </w:pPr>
      <w:r w:rsidRPr="00454CA6">
        <w:rPr>
          <w:rFonts w:ascii="Times New Roman" w:hAnsi="Times New Roman" w:cs="Times New Roman"/>
        </w:rPr>
        <w:object w:dxaOrig="3583" w:dyaOrig="5822" w14:anchorId="0B6D1C09">
          <v:shape id="_x0000_i1034" type="#_x0000_t75" style="width:174.25pt;height:193.9pt" o:ole="">
            <v:imagedata r:id="rId24" o:title=""/>
          </v:shape>
          <o:OLEObject Type="Embed" ProgID="Prism9.Document" ShapeID="_x0000_i1034" DrawAspect="Content" ObjectID="_1852990688" r:id="rId25"/>
        </w:object>
      </w:r>
    </w:p>
    <w:p w14:paraId="30552A77"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4E4AF484" w14:textId="77777777"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ED1125">
        <w:rPr>
          <w:rFonts w:ascii="Times New Roman" w:hAnsi="Times New Roman" w:cs="Times New Roman"/>
          <w:b/>
          <w:bCs/>
        </w:rPr>
        <w:t>10</w:t>
      </w:r>
      <w:r w:rsidRPr="00454CA6">
        <w:rPr>
          <w:rFonts w:ascii="Times New Roman" w:hAnsi="Times New Roman" w:cs="Times New Roman"/>
          <w:b/>
          <w:bCs/>
        </w:rPr>
        <w:t xml:space="preserve">: </w:t>
      </w:r>
      <w:r w:rsidRPr="00454CA6">
        <w:rPr>
          <w:rFonts w:ascii="Times New Roman" w:hAnsi="Times New Roman" w:cs="Times New Roman"/>
        </w:rPr>
        <w:t>Bars showing</w:t>
      </w:r>
      <w:r>
        <w:rPr>
          <w:rFonts w:ascii="Times New Roman" w:hAnsi="Times New Roman" w:cs="Times New Roman"/>
        </w:rPr>
        <w:t xml:space="preserve"> albumin denaturation</w:t>
      </w:r>
      <w:r w:rsidRPr="00454CA6">
        <w:rPr>
          <w:rFonts w:ascii="Times New Roman" w:hAnsi="Times New Roman" w:cs="Times New Roman"/>
        </w:rPr>
        <w:t xml:space="preserve"> IC</w:t>
      </w:r>
      <w:r w:rsidRPr="00454CA6">
        <w:rPr>
          <w:rFonts w:ascii="Times New Roman" w:hAnsi="Times New Roman" w:cs="Times New Roman"/>
          <w:vertAlign w:val="subscript"/>
        </w:rPr>
        <w:t>50</w:t>
      </w:r>
      <w:r w:rsidRPr="00454CA6">
        <w:rPr>
          <w:rFonts w:ascii="Times New Roman" w:hAnsi="Times New Roman" w:cs="Times New Roman"/>
        </w:rPr>
        <w:t xml:space="preserve"> values for </w:t>
      </w:r>
      <w:r w:rsidR="007B2AE8" w:rsidRPr="007B2AE8">
        <w:rPr>
          <w:rFonts w:ascii="Times New Roman" w:hAnsi="Times New Roman" w:cs="Times New Roman"/>
          <w:i/>
          <w:iCs/>
        </w:rPr>
        <w:t>H. indicum</w:t>
      </w:r>
      <w:r w:rsidRPr="00454CA6">
        <w:rPr>
          <w:rFonts w:ascii="Times New Roman" w:hAnsi="Times New Roman" w:cs="Times New Roman"/>
        </w:rPr>
        <w:t xml:space="preserve"> extracts</w:t>
      </w:r>
    </w:p>
    <w:p w14:paraId="2C934B43" w14:textId="77777777" w:rsidR="00320918" w:rsidRPr="00980CB5" w:rsidRDefault="00F70454" w:rsidP="00980CB5">
      <w:pPr>
        <w:spacing w:line="240" w:lineRule="auto"/>
        <w:jc w:val="both"/>
        <w:rPr>
          <w:rFonts w:ascii="Times New Roman" w:hAnsi="Times New Roman" w:cs="Times New Roman"/>
        </w:rPr>
      </w:pPr>
      <w:r>
        <w:rPr>
          <w:rFonts w:ascii="Times New Roman" w:hAnsi="Times New Roman" w:cs="Times New Roman"/>
        </w:rPr>
        <w:t xml:space="preserve">The results </w:t>
      </w:r>
      <w:r>
        <w:rPr>
          <w:rFonts w:ascii="Times New Roman" w:hAnsi="Times New Roman" w:cs="Times New Roman"/>
          <w:highlight w:val="yellow"/>
        </w:rPr>
        <w:t>of</w:t>
      </w:r>
      <w:r>
        <w:rPr>
          <w:rFonts w:ascii="Times New Roman" w:hAnsi="Times New Roman" w:cs="Times New Roman"/>
        </w:rPr>
        <w:t xml:space="preserve"> this study revealed that the aqueous and ethanolic extracts of </w:t>
      </w:r>
      <w:r>
        <w:rPr>
          <w:rFonts w:ascii="Times New Roman" w:hAnsi="Times New Roman" w:cs="Times New Roman"/>
          <w:i/>
          <w:iCs/>
        </w:rPr>
        <w:t>H. indicum</w:t>
      </w:r>
      <w:r>
        <w:rPr>
          <w:rFonts w:ascii="Times New Roman" w:hAnsi="Times New Roman" w:cs="Times New Roman"/>
        </w:rPr>
        <w:t xml:space="preserve">, as well as the standard (diclofenac) all showed concentration-dependent inhibition of albumin denaturation. Furthermore, the study revealed that the ethanolic extract of </w:t>
      </w:r>
      <w:r>
        <w:rPr>
          <w:rFonts w:ascii="Times New Roman" w:hAnsi="Times New Roman" w:cs="Times New Roman"/>
          <w:i/>
          <w:iCs/>
        </w:rPr>
        <w:t>H. indicum</w:t>
      </w:r>
      <w:r>
        <w:rPr>
          <w:rFonts w:ascii="Times New Roman" w:hAnsi="Times New Roman" w:cs="Times New Roman"/>
        </w:rPr>
        <w:t xml:space="preserve"> significantly (</w:t>
      </w:r>
      <w:r>
        <w:rPr>
          <w:rFonts w:ascii="Times New Roman" w:hAnsi="Times New Roman" w:cs="Times New Roman"/>
          <w:i/>
          <w:iCs/>
        </w:rPr>
        <w:t>p</w:t>
      </w:r>
      <w:r>
        <w:rPr>
          <w:rFonts w:ascii="Times New Roman" w:hAnsi="Times New Roman" w:cs="Times New Roman"/>
        </w:rPr>
        <w:t xml:space="preserve"> &lt; 0.05) inhibited the denaturation of egg yolk albumin (IC</w:t>
      </w:r>
      <w:r>
        <w:rPr>
          <w:rFonts w:ascii="Times New Roman" w:hAnsi="Times New Roman" w:cs="Times New Roman"/>
          <w:vertAlign w:val="subscript"/>
        </w:rPr>
        <w:t>50</w:t>
      </w:r>
      <w:r>
        <w:rPr>
          <w:rFonts w:ascii="Times New Roman" w:hAnsi="Times New Roman" w:cs="Times New Roman"/>
        </w:rPr>
        <w:t xml:space="preserve"> = 217.60 ± 2.09 µg/ml) </w:t>
      </w:r>
      <w:r>
        <w:rPr>
          <w:rFonts w:ascii="Times New Roman" w:hAnsi="Times New Roman" w:cs="Times New Roman"/>
          <w:highlight w:val="yellow"/>
        </w:rPr>
        <w:t>more effectively</w:t>
      </w:r>
      <w:r>
        <w:rPr>
          <w:rFonts w:ascii="Times New Roman" w:hAnsi="Times New Roman" w:cs="Times New Roman"/>
        </w:rPr>
        <w:t xml:space="preserve"> than the aqueous extract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(IC</w:t>
      </w:r>
      <w:r>
        <w:rPr>
          <w:rFonts w:ascii="Times New Roman" w:hAnsi="Times New Roman" w:cs="Times New Roman"/>
          <w:vertAlign w:val="subscript"/>
        </w:rPr>
        <w:t>50</w:t>
      </w:r>
      <w:r>
        <w:rPr>
          <w:rFonts w:ascii="Times New Roman" w:hAnsi="Times New Roman" w:cs="Times New Roman"/>
        </w:rPr>
        <w:t xml:space="preserve"> = 440.13 ± 6.43 µg/ml). The albumin denaturation inhibitory activity of the standard, diclofenac, was significantly (</w:t>
      </w:r>
      <w:r>
        <w:rPr>
          <w:rFonts w:ascii="Times New Roman" w:hAnsi="Times New Roman" w:cs="Times New Roman"/>
          <w:i/>
          <w:iCs/>
        </w:rPr>
        <w:t>p</w:t>
      </w:r>
      <w:r>
        <w:rPr>
          <w:rFonts w:ascii="Times New Roman" w:hAnsi="Times New Roman" w:cs="Times New Roman"/>
        </w:rPr>
        <w:t xml:space="preserve"> &lt; 0.05) higher than both extracts (IC</w:t>
      </w:r>
      <w:r>
        <w:rPr>
          <w:rFonts w:ascii="Times New Roman" w:hAnsi="Times New Roman" w:cs="Times New Roman"/>
          <w:vertAlign w:val="subscript"/>
        </w:rPr>
        <w:t>50</w:t>
      </w:r>
      <w:r>
        <w:rPr>
          <w:rFonts w:ascii="Times New Roman" w:hAnsi="Times New Roman" w:cs="Times New Roman"/>
        </w:rPr>
        <w:t xml:space="preserve"> = 83.52 ± 0. 31 µg/ml).</w:t>
      </w:r>
    </w:p>
    <w:p w14:paraId="29BB24FB" w14:textId="77777777" w:rsidR="00320918" w:rsidRDefault="00B21054" w:rsidP="00320918">
      <w:pPr>
        <w:spacing w:line="240" w:lineRule="auto"/>
        <w:rPr>
          <w:rFonts w:ascii="Times New Roman" w:hAnsi="Times New Roman" w:cs="Times New Roman"/>
          <w:b/>
          <w:bCs/>
        </w:rPr>
      </w:pPr>
      <w:r>
        <w:rPr>
          <w:rFonts w:ascii="Times New Roman" w:hAnsi="Times New Roman" w:cs="Times New Roman"/>
          <w:b/>
          <w:bCs/>
        </w:rPr>
        <w:t>3.2.2</w:t>
      </w:r>
      <w:r>
        <w:rPr>
          <w:rFonts w:ascii="Times New Roman" w:hAnsi="Times New Roman" w:cs="Times New Roman"/>
          <w:b/>
          <w:bCs/>
        </w:rPr>
        <w:tab/>
        <w:t xml:space="preserve">Membrane </w:t>
      </w:r>
      <w:proofErr w:type="spellStart"/>
      <w:r>
        <w:rPr>
          <w:rFonts w:ascii="Times New Roman" w:hAnsi="Times New Roman" w:cs="Times New Roman"/>
          <w:b/>
          <w:bCs/>
          <w:highlight w:val="yellow"/>
        </w:rPr>
        <w:t>Stabilisation</w:t>
      </w:r>
      <w:proofErr w:type="spellEnd"/>
    </w:p>
    <w:p w14:paraId="0B866A48" w14:textId="77777777" w:rsidR="00320918" w:rsidRDefault="00320918" w:rsidP="00320918">
      <w:pPr>
        <w:spacing w:line="240" w:lineRule="auto"/>
        <w:jc w:val="both"/>
        <w:rPr>
          <w:rFonts w:ascii="Times New Roman" w:hAnsi="Times New Roman" w:cs="Times New Roman"/>
        </w:rPr>
      </w:pPr>
      <w:r>
        <w:rPr>
          <w:rFonts w:ascii="Times New Roman" w:hAnsi="Times New Roman" w:cs="Times New Roman"/>
        </w:rPr>
        <w:t xml:space="preserve">The comparative RBC membrane </w:t>
      </w:r>
      <w:proofErr w:type="spellStart"/>
      <w:r>
        <w:rPr>
          <w:rFonts w:ascii="Times New Roman" w:hAnsi="Times New Roman" w:cs="Times New Roman"/>
          <w:highlight w:val="yellow"/>
        </w:rPr>
        <w:t>stabilisation</w:t>
      </w:r>
      <w:proofErr w:type="spellEnd"/>
      <w:r>
        <w:rPr>
          <w:rFonts w:ascii="Times New Roman" w:hAnsi="Times New Roman" w:cs="Times New Roman"/>
        </w:rPr>
        <w:t xml:space="preserve"> (inhibition of heat-induced </w:t>
      </w:r>
      <w:proofErr w:type="spellStart"/>
      <w:r>
        <w:rPr>
          <w:rFonts w:ascii="Times New Roman" w:hAnsi="Times New Roman" w:cs="Times New Roman"/>
          <w:highlight w:val="yellow"/>
        </w:rPr>
        <w:t>haemolysis</w:t>
      </w:r>
      <w:proofErr w:type="spellEnd"/>
      <w:r>
        <w:rPr>
          <w:rFonts w:ascii="Times New Roman" w:hAnsi="Times New Roman" w:cs="Times New Roman"/>
        </w:rPr>
        <w:t xml:space="preserve">) activity of the aqueous and ethanolic leaf extracts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was determined and the half</w:t>
      </w:r>
      <w:r>
        <w:rPr>
          <w:rFonts w:ascii="Times New Roman" w:hAnsi="Times New Roman" w:cs="Times New Roman"/>
          <w:highlight w:val="yellow"/>
        </w:rPr>
        <w:t>-</w:t>
      </w:r>
      <w:r>
        <w:rPr>
          <w:rFonts w:ascii="Times New Roman" w:hAnsi="Times New Roman" w:cs="Times New Roman"/>
        </w:rPr>
        <w:t>maximal inhibitory concentration (IC</w:t>
      </w:r>
      <w:r>
        <w:rPr>
          <w:rFonts w:ascii="Times New Roman" w:hAnsi="Times New Roman" w:cs="Times New Roman"/>
          <w:vertAlign w:val="subscript"/>
        </w:rPr>
        <w:t>50</w:t>
      </w:r>
      <w:r>
        <w:rPr>
          <w:rFonts w:ascii="Times New Roman" w:hAnsi="Times New Roman" w:cs="Times New Roman"/>
        </w:rPr>
        <w:t xml:space="preserve">) was extrapolated from the concentration-response curve as shown in </w:t>
      </w:r>
      <w:r>
        <w:rPr>
          <w:rFonts w:ascii="Times New Roman" w:hAnsi="Times New Roman" w:cs="Times New Roman"/>
          <w:highlight w:val="yellow"/>
        </w:rPr>
        <w:t>Figures</w:t>
      </w:r>
      <w:r>
        <w:rPr>
          <w:rFonts w:ascii="Times New Roman" w:hAnsi="Times New Roman" w:cs="Times New Roman"/>
        </w:rPr>
        <w:t xml:space="preserve"> 11 and 12:</w:t>
      </w:r>
    </w:p>
    <w:p w14:paraId="3EA80F5E" w14:textId="77777777" w:rsidR="00835079" w:rsidRPr="008734A5" w:rsidRDefault="002838B6" w:rsidP="00835079">
      <w:pPr>
        <w:jc w:val="center"/>
        <w:rPr>
          <w:rFonts w:ascii="Times New Roman" w:hAnsi="Times New Roman" w:cs="Times New Roman"/>
          <w:sz w:val="23"/>
          <w:szCs w:val="23"/>
        </w:rPr>
      </w:pPr>
      <w:r w:rsidRPr="008734A5">
        <w:rPr>
          <w:rFonts w:ascii="Times New Roman" w:hAnsi="Times New Roman" w:cs="Times New Roman"/>
          <w:sz w:val="23"/>
          <w:szCs w:val="23"/>
        </w:rPr>
        <w:object w:dxaOrig="9576" w:dyaOrig="4987" w14:anchorId="539DB711">
          <v:shape id="_x0000_i1035" type="#_x0000_t75" style="width:373.1pt;height:170.2pt" o:ole="">
            <v:imagedata r:id="rId26" o:title=""/>
          </v:shape>
          <o:OLEObject Type="Embed" ProgID="Prism9.Document" ShapeID="_x0000_i1035" DrawAspect="Content" ObjectID="_1852990689" r:id="rId27"/>
        </w:object>
      </w:r>
    </w:p>
    <w:p w14:paraId="5062605D" w14:textId="77777777" w:rsidR="00835079" w:rsidRPr="00835079" w:rsidRDefault="00835079" w:rsidP="00835079">
      <w:pPr>
        <w:spacing w:line="240" w:lineRule="auto"/>
        <w:ind w:left="1440" w:hanging="1440"/>
        <w:jc w:val="both"/>
        <w:rPr>
          <w:rFonts w:ascii="Times New Roman" w:hAnsi="Times New Roman" w:cs="Times New Roman"/>
          <w:b/>
          <w:bCs/>
        </w:rPr>
      </w:pPr>
      <w:r w:rsidRPr="00835079">
        <w:rPr>
          <w:rFonts w:ascii="Times New Roman" w:hAnsi="Times New Roman" w:cs="Times New Roman"/>
          <w:b/>
          <w:bCs/>
        </w:rPr>
        <w:t xml:space="preserve">Figure </w:t>
      </w:r>
      <w:r w:rsidR="00ED1125">
        <w:rPr>
          <w:rFonts w:ascii="Times New Roman" w:hAnsi="Times New Roman" w:cs="Times New Roman"/>
          <w:b/>
          <w:bCs/>
        </w:rPr>
        <w:t>11</w:t>
      </w:r>
      <w:r w:rsidRPr="00835079">
        <w:rPr>
          <w:rFonts w:ascii="Times New Roman" w:hAnsi="Times New Roman" w:cs="Times New Roman"/>
          <w:b/>
          <w:bCs/>
        </w:rPr>
        <w:t>:</w:t>
      </w:r>
      <w:r w:rsidRPr="00835079">
        <w:rPr>
          <w:rFonts w:ascii="Times New Roman" w:hAnsi="Times New Roman" w:cs="Times New Roman"/>
        </w:rPr>
        <w:t xml:space="preserve"> </w:t>
      </w:r>
      <w:r w:rsidRPr="00835079">
        <w:rPr>
          <w:rFonts w:ascii="Times New Roman" w:hAnsi="Times New Roman" w:cs="Times New Roman"/>
        </w:rPr>
        <w:tab/>
      </w:r>
      <w:r w:rsidR="00B37673">
        <w:rPr>
          <w:rFonts w:ascii="Times New Roman" w:hAnsi="Times New Roman" w:cs="Times New Roman"/>
        </w:rPr>
        <w:t xml:space="preserve">Percentage </w:t>
      </w:r>
      <w:r w:rsidRPr="00835079">
        <w:rPr>
          <w:rFonts w:ascii="Times New Roman" w:hAnsi="Times New Roman" w:cs="Times New Roman"/>
        </w:rPr>
        <w:t xml:space="preserve">HRBC membrane stabilization (inhibition of heat-induced hemolysis) activity of </w:t>
      </w:r>
      <w:r w:rsidRPr="00835079">
        <w:rPr>
          <w:rFonts w:ascii="Times New Roman" w:hAnsi="Times New Roman" w:cs="Times New Roman"/>
          <w:i/>
          <w:iCs/>
        </w:rPr>
        <w:t>H. indicum</w:t>
      </w:r>
      <w:r w:rsidRPr="00835079">
        <w:rPr>
          <w:rFonts w:ascii="Times New Roman" w:hAnsi="Times New Roman" w:cs="Times New Roman"/>
        </w:rPr>
        <w:t xml:space="preserve"> extracts</w:t>
      </w:r>
    </w:p>
    <w:p w14:paraId="6917BA1B" w14:textId="77777777" w:rsidR="00320918" w:rsidRPr="00454CA6" w:rsidRDefault="00835079" w:rsidP="00320918">
      <w:pPr>
        <w:spacing w:line="240" w:lineRule="auto"/>
        <w:jc w:val="center"/>
        <w:rPr>
          <w:rFonts w:ascii="Times New Roman" w:hAnsi="Times New Roman" w:cs="Times New Roman"/>
        </w:rPr>
      </w:pPr>
      <w:r w:rsidRPr="00454CA6">
        <w:rPr>
          <w:rFonts w:ascii="Times New Roman" w:hAnsi="Times New Roman" w:cs="Times New Roman"/>
        </w:rPr>
        <w:object w:dxaOrig="3607" w:dyaOrig="5859" w14:anchorId="73D94ACD">
          <v:shape id="_x0000_i1036" type="#_x0000_t75" style="width:170.2pt;height:202.1pt" o:ole="">
            <v:imagedata r:id="rId28" o:title=""/>
          </v:shape>
          <o:OLEObject Type="Embed" ProgID="Prism9.Document" ShapeID="_x0000_i1036" DrawAspect="Content" ObjectID="_1852990690" r:id="rId29"/>
        </w:object>
      </w:r>
    </w:p>
    <w:p w14:paraId="4E4B9458"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4486DB72" w14:textId="77777777"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ED1125">
        <w:rPr>
          <w:rFonts w:ascii="Times New Roman" w:hAnsi="Times New Roman" w:cs="Times New Roman"/>
          <w:b/>
          <w:bCs/>
        </w:rPr>
        <w:t>12</w:t>
      </w:r>
      <w:r w:rsidRPr="00454CA6">
        <w:rPr>
          <w:rFonts w:ascii="Times New Roman" w:hAnsi="Times New Roman" w:cs="Times New Roman"/>
          <w:b/>
          <w:bCs/>
        </w:rPr>
        <w:t xml:space="preserve">: </w:t>
      </w:r>
      <w:r w:rsidRPr="00454CA6">
        <w:rPr>
          <w:rFonts w:ascii="Times New Roman" w:hAnsi="Times New Roman" w:cs="Times New Roman"/>
        </w:rPr>
        <w:t>Bars showing IC</w:t>
      </w:r>
      <w:r w:rsidRPr="00454CA6">
        <w:rPr>
          <w:rFonts w:ascii="Times New Roman" w:hAnsi="Times New Roman" w:cs="Times New Roman"/>
          <w:vertAlign w:val="subscript"/>
        </w:rPr>
        <w:t>50</w:t>
      </w:r>
      <w:r w:rsidRPr="00454CA6">
        <w:rPr>
          <w:rFonts w:ascii="Times New Roman" w:hAnsi="Times New Roman" w:cs="Times New Roman"/>
        </w:rPr>
        <w:t xml:space="preserve"> values for</w:t>
      </w:r>
      <w:r w:rsidR="005A0019">
        <w:rPr>
          <w:rFonts w:ascii="Times New Roman" w:hAnsi="Times New Roman" w:cs="Times New Roman"/>
        </w:rPr>
        <w:t xml:space="preserve"> </w:t>
      </w:r>
      <w:r w:rsidR="005A0019" w:rsidRPr="005A0019">
        <w:rPr>
          <w:rFonts w:ascii="Times New Roman" w:hAnsi="Times New Roman" w:cs="Times New Roman"/>
          <w:i/>
          <w:iCs/>
        </w:rPr>
        <w:t>H. indicum</w:t>
      </w:r>
      <w:r w:rsidRPr="00454CA6">
        <w:rPr>
          <w:rFonts w:ascii="Times New Roman" w:hAnsi="Times New Roman" w:cs="Times New Roman"/>
        </w:rPr>
        <w:t xml:space="preserve"> extracts</w:t>
      </w:r>
    </w:p>
    <w:p w14:paraId="049D7856" w14:textId="77777777" w:rsidR="00465FFF" w:rsidRPr="002838B6" w:rsidRDefault="00355D48" w:rsidP="002838B6">
      <w:pPr>
        <w:spacing w:line="240" w:lineRule="auto"/>
        <w:jc w:val="both"/>
        <w:rPr>
          <w:rFonts w:ascii="Times New Roman" w:hAnsi="Times New Roman" w:cs="Times New Roman"/>
        </w:rPr>
      </w:pPr>
      <w:r>
        <w:rPr>
          <w:rFonts w:ascii="Times New Roman" w:hAnsi="Times New Roman" w:cs="Times New Roman"/>
        </w:rPr>
        <w:t xml:space="preserve">The results </w:t>
      </w:r>
      <w:r>
        <w:rPr>
          <w:rFonts w:ascii="Times New Roman" w:hAnsi="Times New Roman" w:cs="Times New Roman"/>
          <w:highlight w:val="yellow"/>
        </w:rPr>
        <w:t>of</w:t>
      </w:r>
      <w:r>
        <w:rPr>
          <w:rFonts w:ascii="Times New Roman" w:hAnsi="Times New Roman" w:cs="Times New Roman"/>
        </w:rPr>
        <w:t xml:space="preserve"> this study revealed that the aqueous and ethanolic extracts of </w:t>
      </w:r>
      <w:r>
        <w:rPr>
          <w:rFonts w:ascii="Times New Roman" w:hAnsi="Times New Roman" w:cs="Times New Roman"/>
          <w:i/>
          <w:iCs/>
        </w:rPr>
        <w:t>H. indicum</w:t>
      </w:r>
      <w:r>
        <w:rPr>
          <w:rFonts w:ascii="Times New Roman" w:hAnsi="Times New Roman" w:cs="Times New Roman"/>
        </w:rPr>
        <w:t xml:space="preserve">, as well as the standard (diclofenac) all showed concentration-dependent inhibition of heat-induced HRBC </w:t>
      </w:r>
      <w:proofErr w:type="spellStart"/>
      <w:r>
        <w:rPr>
          <w:rFonts w:ascii="Times New Roman" w:hAnsi="Times New Roman" w:cs="Times New Roman"/>
          <w:highlight w:val="yellow"/>
        </w:rPr>
        <w:t>haemolysis</w:t>
      </w:r>
      <w:proofErr w:type="spellEnd"/>
      <w:r>
        <w:rPr>
          <w:rFonts w:ascii="Times New Roman" w:hAnsi="Times New Roman" w:cs="Times New Roman"/>
        </w:rPr>
        <w:t xml:space="preserve">. Furthermore, the study revealed that the ethanolic extract of </w:t>
      </w:r>
      <w:r>
        <w:rPr>
          <w:rFonts w:ascii="Times New Roman" w:hAnsi="Times New Roman" w:cs="Times New Roman"/>
          <w:i/>
          <w:iCs/>
        </w:rPr>
        <w:t>H. indicum</w:t>
      </w:r>
      <w:r>
        <w:rPr>
          <w:rFonts w:ascii="Times New Roman" w:hAnsi="Times New Roman" w:cs="Times New Roman"/>
        </w:rPr>
        <w:t xml:space="preserve"> </w:t>
      </w:r>
      <w:r>
        <w:rPr>
          <w:rFonts w:ascii="Times New Roman" w:hAnsi="Times New Roman" w:cs="Times New Roman"/>
          <w:highlight w:val="yellow"/>
        </w:rPr>
        <w:t xml:space="preserve">inhibited heat-induced </w:t>
      </w:r>
      <w:proofErr w:type="spellStart"/>
      <w:r>
        <w:rPr>
          <w:rFonts w:ascii="Times New Roman" w:hAnsi="Times New Roman" w:cs="Times New Roman"/>
          <w:highlight w:val="yellow"/>
        </w:rPr>
        <w:t>haemolysis</w:t>
      </w:r>
      <w:proofErr w:type="spellEnd"/>
      <w:r>
        <w:rPr>
          <w:rFonts w:ascii="Times New Roman" w:hAnsi="Times New Roman" w:cs="Times New Roman"/>
          <w:highlight w:val="yellow"/>
        </w:rPr>
        <w:t xml:space="preserve"> of human red blood cells </w:t>
      </w:r>
      <w:r>
        <w:rPr>
          <w:rFonts w:ascii="Times New Roman" w:hAnsi="Times New Roman" w:cs="Times New Roman"/>
        </w:rPr>
        <w:t>significantly (</w:t>
      </w:r>
      <w:r>
        <w:rPr>
          <w:rFonts w:ascii="Times New Roman" w:hAnsi="Times New Roman" w:cs="Times New Roman"/>
          <w:i/>
          <w:iCs/>
        </w:rPr>
        <w:t>p</w:t>
      </w:r>
      <w:r>
        <w:rPr>
          <w:rFonts w:ascii="Times New Roman" w:hAnsi="Times New Roman" w:cs="Times New Roman"/>
        </w:rPr>
        <w:t xml:space="preserve"> &lt; 0.05) </w:t>
      </w:r>
      <w:r>
        <w:rPr>
          <w:rFonts w:ascii="Times New Roman" w:hAnsi="Times New Roman" w:cs="Times New Roman"/>
          <w:highlight w:val="yellow"/>
        </w:rPr>
        <w:t>more</w:t>
      </w:r>
      <w:r>
        <w:rPr>
          <w:rFonts w:ascii="Times New Roman" w:hAnsi="Times New Roman" w:cs="Times New Roman"/>
        </w:rPr>
        <w:t xml:space="preserve"> </w:t>
      </w:r>
      <w:r>
        <w:rPr>
          <w:rFonts w:ascii="Times New Roman" w:hAnsi="Times New Roman" w:cs="Times New Roman"/>
          <w:highlight w:val="yellow"/>
        </w:rPr>
        <w:t>effectively</w:t>
      </w:r>
      <w:r>
        <w:rPr>
          <w:rFonts w:ascii="Times New Roman" w:hAnsi="Times New Roman" w:cs="Times New Roman"/>
        </w:rPr>
        <w:t xml:space="preserve"> (IC</w:t>
      </w:r>
      <w:r>
        <w:rPr>
          <w:rFonts w:ascii="Times New Roman" w:hAnsi="Times New Roman" w:cs="Times New Roman"/>
          <w:vertAlign w:val="subscript"/>
        </w:rPr>
        <w:t>50</w:t>
      </w:r>
      <w:r>
        <w:rPr>
          <w:rFonts w:ascii="Times New Roman" w:hAnsi="Times New Roman" w:cs="Times New Roman"/>
        </w:rPr>
        <w:t xml:space="preserve"> = 223.29 ± 6.91 µg/ml) in comparison to the aqueous extract of </w:t>
      </w:r>
      <w:r>
        <w:rPr>
          <w:rFonts w:ascii="Times New Roman" w:hAnsi="Times New Roman" w:cs="Times New Roman"/>
          <w:i/>
          <w:iCs/>
        </w:rPr>
        <w:t>H. indicum</w:t>
      </w:r>
      <w:r>
        <w:rPr>
          <w:rFonts w:ascii="Times New Roman" w:hAnsi="Times New Roman" w:cs="Times New Roman"/>
        </w:rPr>
        <w:t xml:space="preserve"> (IC</w:t>
      </w:r>
      <w:r>
        <w:rPr>
          <w:rFonts w:ascii="Times New Roman" w:hAnsi="Times New Roman" w:cs="Times New Roman"/>
          <w:vertAlign w:val="subscript"/>
        </w:rPr>
        <w:t>50</w:t>
      </w:r>
      <w:r>
        <w:rPr>
          <w:rFonts w:ascii="Times New Roman" w:hAnsi="Times New Roman" w:cs="Times New Roman"/>
        </w:rPr>
        <w:t xml:space="preserve"> = 343.89 ± 1.79 µg/ml), thereby </w:t>
      </w:r>
      <w:proofErr w:type="spellStart"/>
      <w:r>
        <w:rPr>
          <w:rFonts w:ascii="Times New Roman" w:hAnsi="Times New Roman" w:cs="Times New Roman"/>
          <w:highlight w:val="yellow"/>
        </w:rPr>
        <w:t>stabilising</w:t>
      </w:r>
      <w:proofErr w:type="spellEnd"/>
      <w:r>
        <w:rPr>
          <w:rFonts w:ascii="Times New Roman" w:hAnsi="Times New Roman" w:cs="Times New Roman"/>
          <w:highlight w:val="yellow"/>
        </w:rPr>
        <w:t xml:space="preserve"> the</w:t>
      </w:r>
      <w:r>
        <w:rPr>
          <w:rFonts w:ascii="Times New Roman" w:hAnsi="Times New Roman" w:cs="Times New Roman"/>
        </w:rPr>
        <w:t xml:space="preserve"> RBC membrane </w:t>
      </w:r>
      <w:r>
        <w:rPr>
          <w:rFonts w:ascii="Times New Roman" w:hAnsi="Times New Roman" w:cs="Times New Roman"/>
          <w:highlight w:val="yellow"/>
        </w:rPr>
        <w:t>more effectively</w:t>
      </w:r>
      <w:r>
        <w:rPr>
          <w:rFonts w:ascii="Times New Roman" w:hAnsi="Times New Roman" w:cs="Times New Roman"/>
        </w:rPr>
        <w:t xml:space="preserve"> than the aqueous extract in this study. The RBC membrane </w:t>
      </w:r>
      <w:proofErr w:type="spellStart"/>
      <w:r>
        <w:rPr>
          <w:rFonts w:ascii="Times New Roman" w:hAnsi="Times New Roman" w:cs="Times New Roman"/>
          <w:highlight w:val="yellow"/>
        </w:rPr>
        <w:t>stabilisation</w:t>
      </w:r>
      <w:proofErr w:type="spellEnd"/>
      <w:r>
        <w:rPr>
          <w:rFonts w:ascii="Times New Roman" w:hAnsi="Times New Roman" w:cs="Times New Roman"/>
        </w:rPr>
        <w:t xml:space="preserve"> activity of the standard, diclofenac, was significantly (</w:t>
      </w:r>
      <w:r>
        <w:rPr>
          <w:rFonts w:ascii="Times New Roman" w:hAnsi="Times New Roman" w:cs="Times New Roman"/>
          <w:i/>
          <w:iCs/>
        </w:rPr>
        <w:t>p</w:t>
      </w:r>
      <w:r>
        <w:rPr>
          <w:rFonts w:ascii="Times New Roman" w:hAnsi="Times New Roman" w:cs="Times New Roman"/>
        </w:rPr>
        <w:t xml:space="preserve"> &lt; 0.05) higher than both the aqueous and ethanolic extracts (IC</w:t>
      </w:r>
      <w:r>
        <w:rPr>
          <w:rFonts w:ascii="Times New Roman" w:hAnsi="Times New Roman" w:cs="Times New Roman"/>
          <w:vertAlign w:val="subscript"/>
        </w:rPr>
        <w:t>50</w:t>
      </w:r>
      <w:r>
        <w:rPr>
          <w:rFonts w:ascii="Times New Roman" w:hAnsi="Times New Roman" w:cs="Times New Roman"/>
        </w:rPr>
        <w:t xml:space="preserve"> = 109.81 ± 0.43 µg/ml).</w:t>
      </w:r>
    </w:p>
    <w:p w14:paraId="281E3F81" w14:textId="77777777" w:rsidR="00320918" w:rsidRDefault="00B21054" w:rsidP="00320918">
      <w:pPr>
        <w:spacing w:line="240" w:lineRule="auto"/>
        <w:rPr>
          <w:rFonts w:ascii="Times New Roman" w:hAnsi="Times New Roman" w:cs="Times New Roman"/>
          <w:b/>
          <w:bCs/>
        </w:rPr>
      </w:pPr>
      <w:r>
        <w:rPr>
          <w:rFonts w:ascii="Times New Roman" w:hAnsi="Times New Roman" w:cs="Times New Roman"/>
          <w:b/>
          <w:bCs/>
        </w:rPr>
        <w:t>3.2.3</w:t>
      </w:r>
      <w:r>
        <w:rPr>
          <w:rFonts w:ascii="Times New Roman" w:hAnsi="Times New Roman" w:cs="Times New Roman"/>
          <w:b/>
          <w:bCs/>
        </w:rPr>
        <w:tab/>
      </w:r>
      <w:r w:rsidR="00320918" w:rsidRPr="00454CA6">
        <w:rPr>
          <w:rFonts w:ascii="Times New Roman" w:hAnsi="Times New Roman" w:cs="Times New Roman"/>
          <w:b/>
          <w:bCs/>
        </w:rPr>
        <w:t>Antiprotease activity</w:t>
      </w:r>
    </w:p>
    <w:p w14:paraId="2B76FD8C" w14:textId="77777777" w:rsidR="00320918" w:rsidRDefault="00320918" w:rsidP="00320918">
      <w:pPr>
        <w:spacing w:line="240" w:lineRule="auto"/>
        <w:jc w:val="both"/>
        <w:rPr>
          <w:rFonts w:ascii="Times New Roman" w:hAnsi="Times New Roman" w:cs="Times New Roman"/>
        </w:rPr>
      </w:pPr>
      <w:r>
        <w:rPr>
          <w:rFonts w:ascii="Times New Roman" w:hAnsi="Times New Roman" w:cs="Times New Roman"/>
        </w:rPr>
        <w:t xml:space="preserve">The comparative antiprotease (inhibition of trypsin) activity of the aqueous and ethanolic leaf extracts of </w:t>
      </w:r>
      <w:proofErr w:type="spellStart"/>
      <w:r>
        <w:rPr>
          <w:rFonts w:ascii="Times New Roman" w:hAnsi="Times New Roman" w:cs="Times New Roman"/>
          <w:i/>
          <w:iCs/>
        </w:rPr>
        <w:t>Heliotropium</w:t>
      </w:r>
      <w:proofErr w:type="spellEnd"/>
      <w:r>
        <w:rPr>
          <w:rFonts w:ascii="Times New Roman" w:hAnsi="Times New Roman" w:cs="Times New Roman"/>
          <w:i/>
          <w:iCs/>
        </w:rPr>
        <w:t xml:space="preserve"> indicum</w:t>
      </w:r>
      <w:r>
        <w:rPr>
          <w:rFonts w:ascii="Times New Roman" w:hAnsi="Times New Roman" w:cs="Times New Roman"/>
        </w:rPr>
        <w:t xml:space="preserve"> was determined and the half</w:t>
      </w:r>
      <w:r>
        <w:rPr>
          <w:rFonts w:ascii="Times New Roman" w:hAnsi="Times New Roman" w:cs="Times New Roman"/>
          <w:highlight w:val="yellow"/>
        </w:rPr>
        <w:t>-</w:t>
      </w:r>
      <w:r>
        <w:rPr>
          <w:rFonts w:ascii="Times New Roman" w:hAnsi="Times New Roman" w:cs="Times New Roman"/>
        </w:rPr>
        <w:t>maximal inhibitory concentration (IC</w:t>
      </w:r>
      <w:r>
        <w:rPr>
          <w:rFonts w:ascii="Times New Roman" w:hAnsi="Times New Roman" w:cs="Times New Roman"/>
          <w:vertAlign w:val="subscript"/>
        </w:rPr>
        <w:t>50</w:t>
      </w:r>
      <w:r>
        <w:rPr>
          <w:rFonts w:ascii="Times New Roman" w:hAnsi="Times New Roman" w:cs="Times New Roman"/>
        </w:rPr>
        <w:t xml:space="preserve">) was extrapolated from the concentration-response curve as shown in </w:t>
      </w:r>
      <w:r>
        <w:rPr>
          <w:rFonts w:ascii="Times New Roman" w:hAnsi="Times New Roman" w:cs="Times New Roman"/>
          <w:highlight w:val="yellow"/>
        </w:rPr>
        <w:t>Figures</w:t>
      </w:r>
      <w:r>
        <w:rPr>
          <w:rFonts w:ascii="Times New Roman" w:hAnsi="Times New Roman" w:cs="Times New Roman"/>
        </w:rPr>
        <w:t xml:space="preserve"> 13 and 14:</w:t>
      </w:r>
    </w:p>
    <w:p w14:paraId="0EE9BADB" w14:textId="77777777" w:rsidR="00835079" w:rsidRPr="008734A5" w:rsidRDefault="002838B6" w:rsidP="00835079">
      <w:pPr>
        <w:jc w:val="center"/>
        <w:rPr>
          <w:rFonts w:ascii="Times New Roman" w:hAnsi="Times New Roman" w:cs="Times New Roman"/>
          <w:sz w:val="23"/>
          <w:szCs w:val="23"/>
        </w:rPr>
      </w:pPr>
      <w:r w:rsidRPr="008734A5">
        <w:rPr>
          <w:rFonts w:ascii="Times New Roman" w:hAnsi="Times New Roman" w:cs="Times New Roman"/>
          <w:sz w:val="23"/>
          <w:szCs w:val="23"/>
        </w:rPr>
        <w:object w:dxaOrig="10159" w:dyaOrig="5333" w14:anchorId="1FC025AD">
          <v:shape id="_x0000_i1037" type="#_x0000_t75" style="width:356.75pt;height:162.8pt" o:ole="">
            <v:imagedata r:id="rId30" o:title=""/>
          </v:shape>
          <o:OLEObject Type="Embed" ProgID="Prism9.Document" ShapeID="_x0000_i1037" DrawAspect="Content" ObjectID="_1852990691" r:id="rId31"/>
        </w:object>
      </w:r>
    </w:p>
    <w:p w14:paraId="37B2129D" w14:textId="77777777" w:rsidR="00835079" w:rsidRPr="00835079" w:rsidRDefault="00835079" w:rsidP="00835079">
      <w:pPr>
        <w:spacing w:line="240" w:lineRule="auto"/>
        <w:jc w:val="both"/>
        <w:rPr>
          <w:rFonts w:ascii="Times New Roman" w:hAnsi="Times New Roman" w:cs="Times New Roman"/>
        </w:rPr>
      </w:pPr>
      <w:r w:rsidRPr="00835079">
        <w:rPr>
          <w:rFonts w:ascii="Times New Roman" w:hAnsi="Times New Roman" w:cs="Times New Roman"/>
          <w:b/>
          <w:bCs/>
        </w:rPr>
        <w:t xml:space="preserve">Figure </w:t>
      </w:r>
      <w:r w:rsidR="00ED1125">
        <w:rPr>
          <w:rFonts w:ascii="Times New Roman" w:hAnsi="Times New Roman" w:cs="Times New Roman"/>
          <w:b/>
          <w:bCs/>
        </w:rPr>
        <w:t>13</w:t>
      </w:r>
      <w:r w:rsidRPr="00835079">
        <w:rPr>
          <w:rFonts w:ascii="Times New Roman" w:hAnsi="Times New Roman" w:cs="Times New Roman"/>
          <w:b/>
          <w:bCs/>
        </w:rPr>
        <w:t>:</w:t>
      </w:r>
      <w:r w:rsidRPr="00835079">
        <w:rPr>
          <w:rFonts w:ascii="Times New Roman" w:hAnsi="Times New Roman" w:cs="Times New Roman"/>
        </w:rPr>
        <w:t xml:space="preserve"> </w:t>
      </w:r>
      <w:r w:rsidR="00B37673">
        <w:rPr>
          <w:rFonts w:ascii="Times New Roman" w:hAnsi="Times New Roman" w:cs="Times New Roman"/>
        </w:rPr>
        <w:t>Percentage a</w:t>
      </w:r>
      <w:r w:rsidRPr="00835079">
        <w:rPr>
          <w:rFonts w:ascii="Times New Roman" w:hAnsi="Times New Roman" w:cs="Times New Roman"/>
        </w:rPr>
        <w:t xml:space="preserve">ntiprotease activity of </w:t>
      </w:r>
      <w:r w:rsidRPr="00835079">
        <w:rPr>
          <w:rFonts w:ascii="Times New Roman" w:hAnsi="Times New Roman" w:cs="Times New Roman"/>
          <w:i/>
          <w:iCs/>
        </w:rPr>
        <w:t>H. indicum</w:t>
      </w:r>
      <w:r w:rsidRPr="00835079">
        <w:rPr>
          <w:rFonts w:ascii="Times New Roman" w:hAnsi="Times New Roman" w:cs="Times New Roman"/>
        </w:rPr>
        <w:t xml:space="preserve"> extracts</w:t>
      </w:r>
    </w:p>
    <w:p w14:paraId="4580ED92" w14:textId="77777777" w:rsidR="00320918" w:rsidRPr="00454CA6" w:rsidRDefault="00335EE7" w:rsidP="00320918">
      <w:pPr>
        <w:spacing w:line="240" w:lineRule="auto"/>
        <w:jc w:val="center"/>
        <w:rPr>
          <w:rFonts w:ascii="Times New Roman" w:hAnsi="Times New Roman" w:cs="Times New Roman"/>
        </w:rPr>
      </w:pPr>
      <w:r w:rsidRPr="00454CA6">
        <w:rPr>
          <w:rFonts w:ascii="Times New Roman" w:hAnsi="Times New Roman" w:cs="Times New Roman"/>
        </w:rPr>
        <w:object w:dxaOrig="3583" w:dyaOrig="5940" w14:anchorId="721789E3">
          <v:shape id="_x0000_i1038" type="#_x0000_t75" style="width:186.55pt;height:211.9pt" o:ole="">
            <v:imagedata r:id="rId32" o:title=""/>
          </v:shape>
          <o:OLEObject Type="Embed" ProgID="Prism9.Document" ShapeID="_x0000_i1038" DrawAspect="Content" ObjectID="_1852990692" r:id="rId33"/>
        </w:object>
      </w:r>
    </w:p>
    <w:p w14:paraId="7E26E063" w14:textId="77777777" w:rsidR="00320918" w:rsidRPr="00454CA6" w:rsidRDefault="00320918" w:rsidP="00320918">
      <w:pPr>
        <w:spacing w:line="240" w:lineRule="auto"/>
        <w:jc w:val="center"/>
        <w:rPr>
          <w:rFonts w:ascii="Times New Roman" w:hAnsi="Times New Roman" w:cs="Times New Roman"/>
        </w:rPr>
      </w:pPr>
      <w:r w:rsidRPr="00454CA6">
        <w:rPr>
          <w:rFonts w:ascii="Times New Roman" w:hAnsi="Times New Roman" w:cs="Times New Roman"/>
        </w:rPr>
        <w:t>**** = Statistically significant</w:t>
      </w:r>
    </w:p>
    <w:p w14:paraId="347B3AD0" w14:textId="77777777" w:rsidR="00320918" w:rsidRPr="00454CA6" w:rsidRDefault="00320918" w:rsidP="00320918">
      <w:pPr>
        <w:spacing w:line="240" w:lineRule="auto"/>
        <w:rPr>
          <w:rFonts w:ascii="Times New Roman" w:hAnsi="Times New Roman" w:cs="Times New Roman"/>
        </w:rPr>
      </w:pPr>
      <w:r w:rsidRPr="00454CA6">
        <w:rPr>
          <w:rFonts w:ascii="Times New Roman" w:hAnsi="Times New Roman" w:cs="Times New Roman"/>
          <w:b/>
          <w:bCs/>
        </w:rPr>
        <w:t xml:space="preserve">Figure </w:t>
      </w:r>
      <w:r w:rsidR="00ED1125">
        <w:rPr>
          <w:rFonts w:ascii="Times New Roman" w:hAnsi="Times New Roman" w:cs="Times New Roman"/>
          <w:b/>
          <w:bCs/>
        </w:rPr>
        <w:t>14</w:t>
      </w:r>
      <w:r w:rsidRPr="00454CA6">
        <w:rPr>
          <w:rFonts w:ascii="Times New Roman" w:hAnsi="Times New Roman" w:cs="Times New Roman"/>
          <w:b/>
          <w:bCs/>
        </w:rPr>
        <w:t xml:space="preserve">: </w:t>
      </w:r>
      <w:r w:rsidRPr="00454CA6">
        <w:rPr>
          <w:rFonts w:ascii="Times New Roman" w:hAnsi="Times New Roman" w:cs="Times New Roman"/>
        </w:rPr>
        <w:t>Bars showing Antiprotease</w:t>
      </w:r>
      <w:r w:rsidRPr="00454CA6">
        <w:rPr>
          <w:rFonts w:ascii="Times New Roman" w:hAnsi="Times New Roman" w:cs="Times New Roman"/>
          <w:b/>
          <w:bCs/>
        </w:rPr>
        <w:t xml:space="preserve"> </w:t>
      </w:r>
      <w:r w:rsidRPr="00454CA6">
        <w:rPr>
          <w:rFonts w:ascii="Times New Roman" w:hAnsi="Times New Roman" w:cs="Times New Roman"/>
        </w:rPr>
        <w:t>IC</w:t>
      </w:r>
      <w:r w:rsidRPr="00454CA6">
        <w:rPr>
          <w:rFonts w:ascii="Times New Roman" w:hAnsi="Times New Roman" w:cs="Times New Roman"/>
          <w:vertAlign w:val="subscript"/>
        </w:rPr>
        <w:t>50</w:t>
      </w:r>
      <w:r w:rsidRPr="00454CA6">
        <w:rPr>
          <w:rFonts w:ascii="Times New Roman" w:hAnsi="Times New Roman" w:cs="Times New Roman"/>
        </w:rPr>
        <w:t xml:space="preserve"> values for </w:t>
      </w:r>
      <w:r w:rsidR="00A84EA0" w:rsidRPr="00A84EA0">
        <w:rPr>
          <w:rFonts w:ascii="Times New Roman" w:hAnsi="Times New Roman" w:cs="Times New Roman"/>
          <w:i/>
          <w:iCs/>
        </w:rPr>
        <w:t>H. indicum</w:t>
      </w:r>
      <w:r w:rsidR="00FB1A12">
        <w:rPr>
          <w:rFonts w:ascii="Times New Roman" w:hAnsi="Times New Roman" w:cs="Times New Roman"/>
        </w:rPr>
        <w:tab/>
      </w:r>
      <w:r w:rsidRPr="00454CA6">
        <w:rPr>
          <w:rFonts w:ascii="Times New Roman" w:hAnsi="Times New Roman" w:cs="Times New Roman"/>
        </w:rPr>
        <w:t>extracts</w:t>
      </w:r>
    </w:p>
    <w:p w14:paraId="768C1959" w14:textId="77777777" w:rsidR="00A6193D" w:rsidRDefault="008243C4" w:rsidP="00A6193D">
      <w:pPr>
        <w:spacing w:line="240" w:lineRule="auto"/>
        <w:jc w:val="both"/>
        <w:rPr>
          <w:rFonts w:ascii="Times New Roman" w:hAnsi="Times New Roman" w:cs="Times New Roman"/>
        </w:rPr>
      </w:pPr>
      <w:r>
        <w:rPr>
          <w:rFonts w:ascii="Times New Roman" w:hAnsi="Times New Roman" w:cs="Times New Roman"/>
        </w:rPr>
        <w:t xml:space="preserve">The results </w:t>
      </w:r>
      <w:r>
        <w:rPr>
          <w:rFonts w:ascii="Times New Roman" w:hAnsi="Times New Roman" w:cs="Times New Roman"/>
          <w:highlight w:val="yellow"/>
        </w:rPr>
        <w:t>of</w:t>
      </w:r>
      <w:r>
        <w:rPr>
          <w:rFonts w:ascii="Times New Roman" w:hAnsi="Times New Roman" w:cs="Times New Roman"/>
        </w:rPr>
        <w:t xml:space="preserve"> this study revealed that the aqueous and ethanolic extracts of </w:t>
      </w:r>
      <w:r>
        <w:rPr>
          <w:rFonts w:ascii="Times New Roman" w:hAnsi="Times New Roman" w:cs="Times New Roman"/>
          <w:i/>
          <w:iCs/>
        </w:rPr>
        <w:t>H. indicum</w:t>
      </w:r>
      <w:r>
        <w:rPr>
          <w:rFonts w:ascii="Times New Roman" w:hAnsi="Times New Roman" w:cs="Times New Roman"/>
        </w:rPr>
        <w:t xml:space="preserve">, as well as the standard (diclofenac) all showed concentration-dependent inhibition of trypsin activity. Furthermore, the study revealed that the ethanolic extract of </w:t>
      </w:r>
      <w:r>
        <w:rPr>
          <w:rFonts w:ascii="Times New Roman" w:hAnsi="Times New Roman" w:cs="Times New Roman"/>
          <w:i/>
          <w:iCs/>
        </w:rPr>
        <w:t>H. indicum</w:t>
      </w:r>
      <w:r>
        <w:rPr>
          <w:rFonts w:ascii="Times New Roman" w:hAnsi="Times New Roman" w:cs="Times New Roman"/>
        </w:rPr>
        <w:t xml:space="preserve"> had significantly (</w:t>
      </w:r>
      <w:r>
        <w:rPr>
          <w:rFonts w:ascii="Times New Roman" w:hAnsi="Times New Roman" w:cs="Times New Roman"/>
          <w:i/>
          <w:iCs/>
        </w:rPr>
        <w:t>p</w:t>
      </w:r>
      <w:r>
        <w:rPr>
          <w:rFonts w:ascii="Times New Roman" w:hAnsi="Times New Roman" w:cs="Times New Roman"/>
        </w:rPr>
        <w:t xml:space="preserve"> &lt; 0.05) better antiprotease activity (IC</w:t>
      </w:r>
      <w:r>
        <w:rPr>
          <w:rFonts w:ascii="Times New Roman" w:hAnsi="Times New Roman" w:cs="Times New Roman"/>
          <w:vertAlign w:val="subscript"/>
        </w:rPr>
        <w:t>50</w:t>
      </w:r>
      <w:r>
        <w:rPr>
          <w:rFonts w:ascii="Times New Roman" w:hAnsi="Times New Roman" w:cs="Times New Roman"/>
        </w:rPr>
        <w:t xml:space="preserve"> = 66.88 ± 1.34 µg/ml) </w:t>
      </w:r>
      <w:r>
        <w:rPr>
          <w:rFonts w:ascii="Times New Roman" w:hAnsi="Times New Roman" w:cs="Times New Roman"/>
          <w:highlight w:val="yellow"/>
        </w:rPr>
        <w:t>compared</w:t>
      </w:r>
      <w:r>
        <w:rPr>
          <w:rFonts w:ascii="Times New Roman" w:hAnsi="Times New Roman" w:cs="Times New Roman"/>
        </w:rPr>
        <w:t xml:space="preserve"> </w:t>
      </w:r>
      <w:r>
        <w:rPr>
          <w:rFonts w:ascii="Times New Roman" w:hAnsi="Times New Roman" w:cs="Times New Roman"/>
          <w:highlight w:val="yellow"/>
        </w:rPr>
        <w:t>with</w:t>
      </w:r>
      <w:r>
        <w:rPr>
          <w:rFonts w:ascii="Times New Roman" w:hAnsi="Times New Roman" w:cs="Times New Roman"/>
        </w:rPr>
        <w:t xml:space="preserve"> both the aqueous extract of </w:t>
      </w:r>
      <w:r>
        <w:rPr>
          <w:rFonts w:ascii="Times New Roman" w:hAnsi="Times New Roman" w:cs="Times New Roman"/>
          <w:i/>
          <w:iCs/>
        </w:rPr>
        <w:t>H. indicum</w:t>
      </w:r>
      <w:r>
        <w:rPr>
          <w:rFonts w:ascii="Times New Roman" w:hAnsi="Times New Roman" w:cs="Times New Roman"/>
        </w:rPr>
        <w:t xml:space="preserve"> (IC</w:t>
      </w:r>
      <w:r>
        <w:rPr>
          <w:rFonts w:ascii="Times New Roman" w:hAnsi="Times New Roman" w:cs="Times New Roman"/>
          <w:vertAlign w:val="subscript"/>
        </w:rPr>
        <w:t>50</w:t>
      </w:r>
      <w:r>
        <w:rPr>
          <w:rFonts w:ascii="Times New Roman" w:hAnsi="Times New Roman" w:cs="Times New Roman"/>
        </w:rPr>
        <w:t xml:space="preserve"> = 207.36 ± 27.47 µg/ml), and the standard, diclofenac (IC</w:t>
      </w:r>
      <w:r>
        <w:rPr>
          <w:rFonts w:ascii="Times New Roman" w:hAnsi="Times New Roman" w:cs="Times New Roman"/>
          <w:vertAlign w:val="subscript"/>
        </w:rPr>
        <w:t>50</w:t>
      </w:r>
      <w:r>
        <w:rPr>
          <w:rFonts w:ascii="Times New Roman" w:hAnsi="Times New Roman" w:cs="Times New Roman"/>
        </w:rPr>
        <w:t xml:space="preserve"> = 111.70 ± 0.41 µg/ml). </w:t>
      </w:r>
    </w:p>
    <w:p w14:paraId="77B558B9" w14:textId="77777777" w:rsidR="002C1240" w:rsidRDefault="002C1240" w:rsidP="00A6193D">
      <w:pPr>
        <w:spacing w:line="240" w:lineRule="auto"/>
        <w:jc w:val="both"/>
        <w:rPr>
          <w:rFonts w:ascii="Times New Roman" w:hAnsi="Times New Roman" w:cs="Times New Roman"/>
        </w:rPr>
      </w:pPr>
      <w:r w:rsidRPr="00ED1125">
        <w:rPr>
          <w:rFonts w:ascii="Times New Roman" w:hAnsi="Times New Roman" w:cs="Times New Roman"/>
          <w:b/>
          <w:bCs/>
        </w:rPr>
        <w:t>Table 2:</w:t>
      </w:r>
      <w:r>
        <w:rPr>
          <w:rFonts w:ascii="Times New Roman" w:hAnsi="Times New Roman" w:cs="Times New Roman"/>
        </w:rPr>
        <w:t xml:space="preserve"> Summary of IC</w:t>
      </w:r>
      <w:r w:rsidRPr="002C1240">
        <w:rPr>
          <w:rFonts w:ascii="Times New Roman" w:hAnsi="Times New Roman" w:cs="Times New Roman"/>
          <w:vertAlign w:val="subscript"/>
        </w:rPr>
        <w:t>50</w:t>
      </w:r>
      <w:r>
        <w:rPr>
          <w:rFonts w:ascii="Times New Roman" w:hAnsi="Times New Roman" w:cs="Times New Roman"/>
        </w:rPr>
        <w:t xml:space="preserve"> values across</w:t>
      </w:r>
      <w:r w:rsidR="002A1CB1">
        <w:rPr>
          <w:rFonts w:ascii="Times New Roman" w:hAnsi="Times New Roman" w:cs="Times New Roman"/>
        </w:rPr>
        <w:t xml:space="preserve"> </w:t>
      </w:r>
      <w:r w:rsidR="002A1CB1" w:rsidRPr="002A1CB1">
        <w:rPr>
          <w:rFonts w:ascii="Times New Roman" w:hAnsi="Times New Roman" w:cs="Times New Roman"/>
          <w:i/>
          <w:iCs/>
        </w:rPr>
        <w:t>in vitro</w:t>
      </w:r>
      <w:r>
        <w:rPr>
          <w:rFonts w:ascii="Times New Roman" w:hAnsi="Times New Roman" w:cs="Times New Roman"/>
        </w:rPr>
        <w:t xml:space="preserve"> anti-inflammatory assays</w:t>
      </w:r>
    </w:p>
    <w:tbl>
      <w:tblPr>
        <w:tblStyle w:val="TableGrid"/>
        <w:tblW w:w="9445" w:type="dxa"/>
        <w:jc w:val="center"/>
        <w:tblLook w:val="04A0" w:firstRow="1" w:lastRow="0" w:firstColumn="1" w:lastColumn="0" w:noHBand="0" w:noVBand="1"/>
      </w:tblPr>
      <w:tblGrid>
        <w:gridCol w:w="2335"/>
        <w:gridCol w:w="2567"/>
        <w:gridCol w:w="2653"/>
        <w:gridCol w:w="1890"/>
      </w:tblGrid>
      <w:tr w:rsidR="0080517E" w:rsidRPr="00BC3755" w14:paraId="3AD69A41" w14:textId="77777777" w:rsidTr="002C1240">
        <w:trPr>
          <w:jc w:val="center"/>
        </w:trPr>
        <w:tc>
          <w:tcPr>
            <w:tcW w:w="2335" w:type="dxa"/>
            <w:tcBorders>
              <w:left w:val="nil"/>
              <w:bottom w:val="nil"/>
              <w:right w:val="nil"/>
            </w:tcBorders>
          </w:tcPr>
          <w:p w14:paraId="0319B8E8" w14:textId="77777777" w:rsidR="0080517E" w:rsidRPr="00BC3755" w:rsidRDefault="0080517E" w:rsidP="0080517E">
            <w:pPr>
              <w:jc w:val="both"/>
              <w:rPr>
                <w:rFonts w:ascii="Times New Roman" w:hAnsi="Times New Roman" w:cs="Times New Roman"/>
              </w:rPr>
            </w:pPr>
            <w:r>
              <w:rPr>
                <w:rFonts w:ascii="Times New Roman" w:hAnsi="Times New Roman" w:cs="Times New Roman"/>
                <w:b/>
                <w:bCs/>
              </w:rPr>
              <w:t>Extract</w:t>
            </w:r>
            <w:r w:rsidR="002C1240">
              <w:rPr>
                <w:rFonts w:ascii="Times New Roman" w:hAnsi="Times New Roman" w:cs="Times New Roman"/>
                <w:b/>
                <w:bCs/>
              </w:rPr>
              <w:t>/Standard</w:t>
            </w:r>
          </w:p>
        </w:tc>
        <w:tc>
          <w:tcPr>
            <w:tcW w:w="7110" w:type="dxa"/>
            <w:gridSpan w:val="3"/>
            <w:tcBorders>
              <w:left w:val="nil"/>
              <w:bottom w:val="nil"/>
              <w:right w:val="nil"/>
            </w:tcBorders>
          </w:tcPr>
          <w:p w14:paraId="0CD74DF6" w14:textId="77777777" w:rsidR="0080517E" w:rsidRPr="00BC3755" w:rsidRDefault="0080517E" w:rsidP="002C1240">
            <w:pPr>
              <w:jc w:val="center"/>
              <w:rPr>
                <w:rFonts w:ascii="Times New Roman" w:hAnsi="Times New Roman" w:cs="Times New Roman"/>
              </w:rPr>
            </w:pPr>
            <w:r>
              <w:rPr>
                <w:rFonts w:ascii="Times New Roman" w:hAnsi="Times New Roman" w:cs="Times New Roman"/>
                <w:b/>
                <w:bCs/>
              </w:rPr>
              <w:t>IC</w:t>
            </w:r>
            <w:r w:rsidRPr="00813B0E">
              <w:rPr>
                <w:rFonts w:ascii="Times New Roman" w:hAnsi="Times New Roman" w:cs="Times New Roman"/>
                <w:b/>
                <w:bCs/>
                <w:vertAlign w:val="subscript"/>
              </w:rPr>
              <w:t>50</w:t>
            </w:r>
            <w:r>
              <w:rPr>
                <w:rFonts w:ascii="Times New Roman" w:hAnsi="Times New Roman" w:cs="Times New Roman"/>
                <w:b/>
                <w:bCs/>
              </w:rPr>
              <w:t xml:space="preserve"> values (</w:t>
            </w:r>
            <w:r w:rsidRPr="00813B0E">
              <w:rPr>
                <w:rFonts w:ascii="Times New Roman" w:hAnsi="Times New Roman" w:cs="Times New Roman"/>
                <w:b/>
                <w:bCs/>
              </w:rPr>
              <w:t>µg/ml</w:t>
            </w:r>
            <w:r>
              <w:rPr>
                <w:rFonts w:ascii="Times New Roman" w:hAnsi="Times New Roman" w:cs="Times New Roman"/>
                <w:b/>
                <w:bCs/>
              </w:rPr>
              <w:t>)</w:t>
            </w:r>
          </w:p>
        </w:tc>
      </w:tr>
      <w:tr w:rsidR="0080517E" w:rsidRPr="00BC3755" w14:paraId="7C50FBC4" w14:textId="77777777" w:rsidTr="002C1240">
        <w:trPr>
          <w:jc w:val="center"/>
        </w:trPr>
        <w:tc>
          <w:tcPr>
            <w:tcW w:w="2335" w:type="dxa"/>
            <w:tcBorders>
              <w:top w:val="nil"/>
              <w:left w:val="nil"/>
              <w:bottom w:val="single" w:sz="4" w:space="0" w:color="auto"/>
              <w:right w:val="nil"/>
            </w:tcBorders>
          </w:tcPr>
          <w:p w14:paraId="55E88FD0" w14:textId="77777777" w:rsidR="0080517E" w:rsidRPr="00BC3755" w:rsidRDefault="0080517E" w:rsidP="0080517E">
            <w:pPr>
              <w:jc w:val="both"/>
              <w:rPr>
                <w:rFonts w:ascii="Times New Roman" w:hAnsi="Times New Roman" w:cs="Times New Roman"/>
              </w:rPr>
            </w:pPr>
          </w:p>
        </w:tc>
        <w:tc>
          <w:tcPr>
            <w:tcW w:w="2567" w:type="dxa"/>
            <w:tcBorders>
              <w:top w:val="nil"/>
              <w:left w:val="nil"/>
              <w:bottom w:val="single" w:sz="4" w:space="0" w:color="auto"/>
              <w:right w:val="nil"/>
            </w:tcBorders>
          </w:tcPr>
          <w:p w14:paraId="55E1F1CF" w14:textId="77777777" w:rsidR="0080517E" w:rsidRPr="00BC3755" w:rsidRDefault="0080517E" w:rsidP="002C1240">
            <w:pPr>
              <w:jc w:val="center"/>
              <w:rPr>
                <w:rFonts w:ascii="Times New Roman" w:hAnsi="Times New Roman" w:cs="Times New Roman"/>
              </w:rPr>
            </w:pPr>
            <w:r>
              <w:rPr>
                <w:rFonts w:ascii="Times New Roman" w:hAnsi="Times New Roman" w:cs="Times New Roman"/>
              </w:rPr>
              <w:t>Albumin denaturation</w:t>
            </w:r>
          </w:p>
        </w:tc>
        <w:tc>
          <w:tcPr>
            <w:tcW w:w="2653" w:type="dxa"/>
            <w:tcBorders>
              <w:top w:val="nil"/>
              <w:left w:val="nil"/>
              <w:bottom w:val="single" w:sz="4" w:space="0" w:color="auto"/>
              <w:right w:val="nil"/>
            </w:tcBorders>
          </w:tcPr>
          <w:p w14:paraId="58066478" w14:textId="77777777" w:rsidR="0080517E" w:rsidRPr="00BC3755" w:rsidRDefault="0080517E" w:rsidP="002C1240">
            <w:pPr>
              <w:jc w:val="center"/>
              <w:rPr>
                <w:rFonts w:ascii="Times New Roman" w:hAnsi="Times New Roman" w:cs="Times New Roman"/>
              </w:rPr>
            </w:pPr>
            <w:r>
              <w:rPr>
                <w:rFonts w:ascii="Times New Roman" w:hAnsi="Times New Roman" w:cs="Times New Roman"/>
              </w:rPr>
              <w:t>Membrane stabilization</w:t>
            </w:r>
          </w:p>
        </w:tc>
        <w:tc>
          <w:tcPr>
            <w:tcW w:w="1890" w:type="dxa"/>
            <w:tcBorders>
              <w:top w:val="nil"/>
              <w:left w:val="nil"/>
              <w:bottom w:val="single" w:sz="4" w:space="0" w:color="auto"/>
              <w:right w:val="nil"/>
            </w:tcBorders>
          </w:tcPr>
          <w:p w14:paraId="08493A5F" w14:textId="77777777" w:rsidR="0080517E" w:rsidRPr="00BC3755" w:rsidRDefault="0080517E" w:rsidP="002C1240">
            <w:pPr>
              <w:jc w:val="center"/>
              <w:rPr>
                <w:rFonts w:ascii="Times New Roman" w:hAnsi="Times New Roman" w:cs="Times New Roman"/>
              </w:rPr>
            </w:pPr>
            <w:r>
              <w:rPr>
                <w:rFonts w:ascii="Times New Roman" w:hAnsi="Times New Roman" w:cs="Times New Roman"/>
              </w:rPr>
              <w:t>Antiprotease</w:t>
            </w:r>
          </w:p>
        </w:tc>
      </w:tr>
      <w:tr w:rsidR="0080517E" w14:paraId="12F0F704" w14:textId="77777777" w:rsidTr="002C1240">
        <w:trPr>
          <w:jc w:val="center"/>
        </w:trPr>
        <w:tc>
          <w:tcPr>
            <w:tcW w:w="2335" w:type="dxa"/>
            <w:tcBorders>
              <w:left w:val="nil"/>
              <w:bottom w:val="nil"/>
              <w:right w:val="nil"/>
            </w:tcBorders>
          </w:tcPr>
          <w:p w14:paraId="49D78351" w14:textId="77777777" w:rsidR="0080517E" w:rsidRPr="00BC3755" w:rsidRDefault="0080517E" w:rsidP="0080517E">
            <w:pPr>
              <w:jc w:val="both"/>
              <w:rPr>
                <w:rFonts w:ascii="Times New Roman" w:hAnsi="Times New Roman" w:cs="Times New Roman"/>
              </w:rPr>
            </w:pPr>
            <w:r w:rsidRPr="00BC3755">
              <w:rPr>
                <w:rFonts w:ascii="Times New Roman" w:hAnsi="Times New Roman" w:cs="Times New Roman"/>
              </w:rPr>
              <w:t xml:space="preserve">Aqueous </w:t>
            </w:r>
            <w:r w:rsidRPr="00BC3755">
              <w:rPr>
                <w:rFonts w:ascii="Times New Roman" w:hAnsi="Times New Roman" w:cs="Times New Roman"/>
                <w:i/>
                <w:iCs/>
              </w:rPr>
              <w:t>H. indicum</w:t>
            </w:r>
          </w:p>
        </w:tc>
        <w:tc>
          <w:tcPr>
            <w:tcW w:w="2567" w:type="dxa"/>
            <w:tcBorders>
              <w:left w:val="nil"/>
              <w:bottom w:val="nil"/>
              <w:right w:val="nil"/>
            </w:tcBorders>
          </w:tcPr>
          <w:p w14:paraId="6BD590AA" w14:textId="77777777" w:rsidR="0080517E" w:rsidRDefault="00163A81" w:rsidP="002C1240">
            <w:pPr>
              <w:jc w:val="center"/>
              <w:rPr>
                <w:rFonts w:ascii="Times New Roman" w:hAnsi="Times New Roman" w:cs="Times New Roman"/>
                <w:b/>
                <w:bCs/>
              </w:rPr>
            </w:pPr>
            <w:r w:rsidRPr="00454CA6">
              <w:rPr>
                <w:rFonts w:ascii="Times New Roman" w:hAnsi="Times New Roman" w:cs="Times New Roman"/>
              </w:rPr>
              <w:t>440.13 ± 6.43</w:t>
            </w:r>
          </w:p>
        </w:tc>
        <w:tc>
          <w:tcPr>
            <w:tcW w:w="2653" w:type="dxa"/>
            <w:tcBorders>
              <w:left w:val="nil"/>
              <w:bottom w:val="nil"/>
              <w:right w:val="nil"/>
            </w:tcBorders>
          </w:tcPr>
          <w:p w14:paraId="7B1BCC94" w14:textId="77777777" w:rsidR="0080517E" w:rsidRDefault="00EF0970" w:rsidP="002C1240">
            <w:pPr>
              <w:jc w:val="center"/>
              <w:rPr>
                <w:rFonts w:ascii="Times New Roman" w:hAnsi="Times New Roman" w:cs="Times New Roman"/>
                <w:b/>
                <w:bCs/>
              </w:rPr>
            </w:pPr>
            <w:r w:rsidRPr="00454CA6">
              <w:rPr>
                <w:rFonts w:ascii="Times New Roman" w:hAnsi="Times New Roman" w:cs="Times New Roman"/>
              </w:rPr>
              <w:t>343.89 ± 1.79</w:t>
            </w:r>
          </w:p>
        </w:tc>
        <w:tc>
          <w:tcPr>
            <w:tcW w:w="1890" w:type="dxa"/>
            <w:tcBorders>
              <w:left w:val="nil"/>
              <w:bottom w:val="nil"/>
              <w:right w:val="nil"/>
            </w:tcBorders>
          </w:tcPr>
          <w:p w14:paraId="74844FA9" w14:textId="77777777" w:rsidR="0080517E" w:rsidRDefault="00EF0970" w:rsidP="002C1240">
            <w:pPr>
              <w:jc w:val="center"/>
              <w:rPr>
                <w:rFonts w:ascii="Times New Roman" w:hAnsi="Times New Roman" w:cs="Times New Roman"/>
                <w:b/>
                <w:bCs/>
              </w:rPr>
            </w:pPr>
            <w:r w:rsidRPr="00454CA6">
              <w:rPr>
                <w:rFonts w:ascii="Times New Roman" w:hAnsi="Times New Roman" w:cs="Times New Roman"/>
              </w:rPr>
              <w:t>207.36 ± 27.47</w:t>
            </w:r>
          </w:p>
        </w:tc>
      </w:tr>
      <w:tr w:rsidR="0080517E" w14:paraId="6FE2C759" w14:textId="77777777" w:rsidTr="002C1240">
        <w:trPr>
          <w:jc w:val="center"/>
        </w:trPr>
        <w:tc>
          <w:tcPr>
            <w:tcW w:w="2335" w:type="dxa"/>
            <w:tcBorders>
              <w:top w:val="nil"/>
              <w:left w:val="nil"/>
              <w:bottom w:val="nil"/>
              <w:right w:val="nil"/>
            </w:tcBorders>
          </w:tcPr>
          <w:p w14:paraId="4141083B" w14:textId="77777777" w:rsidR="0080517E" w:rsidRPr="00BC3755" w:rsidRDefault="0080517E" w:rsidP="0080517E">
            <w:pPr>
              <w:jc w:val="both"/>
              <w:rPr>
                <w:rFonts w:ascii="Times New Roman" w:hAnsi="Times New Roman" w:cs="Times New Roman"/>
              </w:rPr>
            </w:pPr>
            <w:r w:rsidRPr="00BC3755">
              <w:rPr>
                <w:rFonts w:ascii="Times New Roman" w:hAnsi="Times New Roman" w:cs="Times New Roman"/>
              </w:rPr>
              <w:t xml:space="preserve">Ethanolic </w:t>
            </w:r>
            <w:r w:rsidRPr="00BC3755">
              <w:rPr>
                <w:rFonts w:ascii="Times New Roman" w:hAnsi="Times New Roman" w:cs="Times New Roman"/>
                <w:i/>
                <w:iCs/>
              </w:rPr>
              <w:t>H. indicum</w:t>
            </w:r>
          </w:p>
        </w:tc>
        <w:tc>
          <w:tcPr>
            <w:tcW w:w="2567" w:type="dxa"/>
            <w:tcBorders>
              <w:top w:val="nil"/>
              <w:left w:val="nil"/>
              <w:bottom w:val="nil"/>
              <w:right w:val="nil"/>
            </w:tcBorders>
          </w:tcPr>
          <w:p w14:paraId="76E5869D" w14:textId="77777777" w:rsidR="0080517E" w:rsidRDefault="00163A81" w:rsidP="002C1240">
            <w:pPr>
              <w:jc w:val="center"/>
              <w:rPr>
                <w:rFonts w:ascii="Times New Roman" w:hAnsi="Times New Roman" w:cs="Times New Roman"/>
                <w:b/>
                <w:bCs/>
              </w:rPr>
            </w:pPr>
            <w:r w:rsidRPr="00454CA6">
              <w:rPr>
                <w:rFonts w:ascii="Times New Roman" w:hAnsi="Times New Roman" w:cs="Times New Roman"/>
              </w:rPr>
              <w:t>217.60 ± 2.09</w:t>
            </w:r>
          </w:p>
        </w:tc>
        <w:tc>
          <w:tcPr>
            <w:tcW w:w="2653" w:type="dxa"/>
            <w:tcBorders>
              <w:top w:val="nil"/>
              <w:left w:val="nil"/>
              <w:bottom w:val="nil"/>
              <w:right w:val="nil"/>
            </w:tcBorders>
          </w:tcPr>
          <w:p w14:paraId="5E6A244D" w14:textId="77777777" w:rsidR="0080517E" w:rsidRDefault="00EF0970" w:rsidP="002C1240">
            <w:pPr>
              <w:jc w:val="center"/>
              <w:rPr>
                <w:rFonts w:ascii="Times New Roman" w:hAnsi="Times New Roman" w:cs="Times New Roman"/>
                <w:b/>
                <w:bCs/>
              </w:rPr>
            </w:pPr>
            <w:r w:rsidRPr="00454CA6">
              <w:rPr>
                <w:rFonts w:ascii="Times New Roman" w:hAnsi="Times New Roman" w:cs="Times New Roman"/>
              </w:rPr>
              <w:t>223.29 ± 6.91</w:t>
            </w:r>
          </w:p>
        </w:tc>
        <w:tc>
          <w:tcPr>
            <w:tcW w:w="1890" w:type="dxa"/>
            <w:tcBorders>
              <w:top w:val="nil"/>
              <w:left w:val="nil"/>
              <w:bottom w:val="nil"/>
              <w:right w:val="nil"/>
            </w:tcBorders>
          </w:tcPr>
          <w:p w14:paraId="28FF9423" w14:textId="77777777" w:rsidR="0080517E" w:rsidRDefault="00EF0970" w:rsidP="002C1240">
            <w:pPr>
              <w:jc w:val="center"/>
              <w:rPr>
                <w:rFonts w:ascii="Times New Roman" w:hAnsi="Times New Roman" w:cs="Times New Roman"/>
                <w:b/>
                <w:bCs/>
              </w:rPr>
            </w:pPr>
            <w:r w:rsidRPr="00454CA6">
              <w:rPr>
                <w:rFonts w:ascii="Times New Roman" w:hAnsi="Times New Roman" w:cs="Times New Roman"/>
              </w:rPr>
              <w:t>66.88 ± 1.34</w:t>
            </w:r>
          </w:p>
        </w:tc>
      </w:tr>
      <w:tr w:rsidR="0080517E" w14:paraId="7D1EC624" w14:textId="77777777" w:rsidTr="002C1240">
        <w:trPr>
          <w:jc w:val="center"/>
        </w:trPr>
        <w:tc>
          <w:tcPr>
            <w:tcW w:w="2335" w:type="dxa"/>
            <w:tcBorders>
              <w:top w:val="nil"/>
              <w:left w:val="nil"/>
              <w:right w:val="nil"/>
            </w:tcBorders>
          </w:tcPr>
          <w:p w14:paraId="6A0689DB" w14:textId="77777777" w:rsidR="0080517E" w:rsidRPr="00BC3755" w:rsidRDefault="0080517E" w:rsidP="0080517E">
            <w:pPr>
              <w:jc w:val="both"/>
              <w:rPr>
                <w:rFonts w:ascii="Times New Roman" w:hAnsi="Times New Roman" w:cs="Times New Roman"/>
              </w:rPr>
            </w:pPr>
            <w:r>
              <w:rPr>
                <w:rFonts w:ascii="Times New Roman" w:hAnsi="Times New Roman" w:cs="Times New Roman"/>
              </w:rPr>
              <w:t>Diclofenac</w:t>
            </w:r>
          </w:p>
        </w:tc>
        <w:tc>
          <w:tcPr>
            <w:tcW w:w="2567" w:type="dxa"/>
            <w:tcBorders>
              <w:top w:val="nil"/>
              <w:left w:val="nil"/>
              <w:right w:val="nil"/>
            </w:tcBorders>
          </w:tcPr>
          <w:p w14:paraId="17E37F63" w14:textId="77777777" w:rsidR="0080517E" w:rsidRDefault="00163A81" w:rsidP="002C1240">
            <w:pPr>
              <w:jc w:val="center"/>
              <w:rPr>
                <w:rFonts w:ascii="Times New Roman" w:hAnsi="Times New Roman" w:cs="Times New Roman"/>
                <w:b/>
                <w:bCs/>
              </w:rPr>
            </w:pPr>
            <w:r w:rsidRPr="00454CA6">
              <w:rPr>
                <w:rFonts w:ascii="Times New Roman" w:hAnsi="Times New Roman" w:cs="Times New Roman"/>
              </w:rPr>
              <w:t>83.52 ± 0. 31</w:t>
            </w:r>
          </w:p>
        </w:tc>
        <w:tc>
          <w:tcPr>
            <w:tcW w:w="2653" w:type="dxa"/>
            <w:tcBorders>
              <w:top w:val="nil"/>
              <w:left w:val="nil"/>
              <w:right w:val="nil"/>
            </w:tcBorders>
          </w:tcPr>
          <w:p w14:paraId="0D9AB0DD" w14:textId="77777777" w:rsidR="0080517E" w:rsidRDefault="00EF0970" w:rsidP="002C1240">
            <w:pPr>
              <w:jc w:val="center"/>
              <w:rPr>
                <w:rFonts w:ascii="Times New Roman" w:hAnsi="Times New Roman" w:cs="Times New Roman"/>
                <w:b/>
                <w:bCs/>
              </w:rPr>
            </w:pPr>
            <w:r w:rsidRPr="00454CA6">
              <w:rPr>
                <w:rFonts w:ascii="Times New Roman" w:hAnsi="Times New Roman" w:cs="Times New Roman"/>
              </w:rPr>
              <w:t>109.81 ± 0.43</w:t>
            </w:r>
          </w:p>
        </w:tc>
        <w:tc>
          <w:tcPr>
            <w:tcW w:w="1890" w:type="dxa"/>
            <w:tcBorders>
              <w:top w:val="nil"/>
              <w:left w:val="nil"/>
              <w:right w:val="nil"/>
            </w:tcBorders>
          </w:tcPr>
          <w:p w14:paraId="027FD519" w14:textId="77777777" w:rsidR="0080517E" w:rsidRDefault="00EF0970" w:rsidP="002C1240">
            <w:pPr>
              <w:jc w:val="center"/>
              <w:rPr>
                <w:rFonts w:ascii="Times New Roman" w:hAnsi="Times New Roman" w:cs="Times New Roman"/>
                <w:b/>
                <w:bCs/>
              </w:rPr>
            </w:pPr>
            <w:r w:rsidRPr="00454CA6">
              <w:rPr>
                <w:rFonts w:ascii="Times New Roman" w:hAnsi="Times New Roman" w:cs="Times New Roman"/>
              </w:rPr>
              <w:t>111.70 ± 0.41</w:t>
            </w:r>
          </w:p>
        </w:tc>
      </w:tr>
    </w:tbl>
    <w:p w14:paraId="20A45DC6" w14:textId="77777777" w:rsidR="00A6193D" w:rsidRDefault="00320918" w:rsidP="00BB4B9E">
      <w:pPr>
        <w:spacing w:line="240" w:lineRule="auto"/>
        <w:jc w:val="both"/>
        <w:rPr>
          <w:rFonts w:ascii="Times New Roman" w:hAnsi="Times New Roman" w:cs="Times New Roman"/>
        </w:rPr>
      </w:pPr>
      <w:r>
        <w:rPr>
          <w:rFonts w:ascii="Times New Roman" w:hAnsi="Times New Roman" w:cs="Times New Roman"/>
        </w:rPr>
        <w:t xml:space="preserve">On the whole, the results obtained from the </w:t>
      </w:r>
      <w:r>
        <w:rPr>
          <w:rFonts w:ascii="Times New Roman" w:hAnsi="Times New Roman" w:cs="Times New Roman"/>
          <w:i/>
          <w:iCs/>
        </w:rPr>
        <w:t>in vitro</w:t>
      </w:r>
      <w:r>
        <w:rPr>
          <w:rFonts w:ascii="Times New Roman" w:hAnsi="Times New Roman" w:cs="Times New Roman"/>
        </w:rPr>
        <w:t xml:space="preserve"> anti-inflammatory assays (albumin denaturation, membrane </w:t>
      </w:r>
      <w:proofErr w:type="spellStart"/>
      <w:r>
        <w:rPr>
          <w:rFonts w:ascii="Times New Roman" w:hAnsi="Times New Roman" w:cs="Times New Roman"/>
          <w:highlight w:val="yellow"/>
        </w:rPr>
        <w:t>stabilisation</w:t>
      </w:r>
      <w:proofErr w:type="spellEnd"/>
      <w:r>
        <w:rPr>
          <w:rFonts w:ascii="Times New Roman" w:hAnsi="Times New Roman" w:cs="Times New Roman"/>
        </w:rPr>
        <w:t xml:space="preserve">, antiprotease) revealed that the ethanolic extract of </w:t>
      </w:r>
      <w:r>
        <w:rPr>
          <w:rFonts w:ascii="Times New Roman" w:hAnsi="Times New Roman" w:cs="Times New Roman"/>
          <w:i/>
          <w:iCs/>
        </w:rPr>
        <w:t>H. indicum</w:t>
      </w:r>
      <w:r>
        <w:rPr>
          <w:rFonts w:ascii="Times New Roman" w:hAnsi="Times New Roman" w:cs="Times New Roman"/>
        </w:rPr>
        <w:t xml:space="preserve"> </w:t>
      </w:r>
      <w:r>
        <w:rPr>
          <w:rFonts w:ascii="Times New Roman" w:hAnsi="Times New Roman" w:cs="Times New Roman"/>
          <w:highlight w:val="yellow"/>
        </w:rPr>
        <w:t>possessed</w:t>
      </w:r>
      <w:r>
        <w:rPr>
          <w:rFonts w:ascii="Times New Roman" w:hAnsi="Times New Roman" w:cs="Times New Roman"/>
        </w:rPr>
        <w:t xml:space="preserve"> significantly better anti-inflammatory potential than the aqueous extract, and </w:t>
      </w:r>
      <w:r>
        <w:rPr>
          <w:rFonts w:ascii="Times New Roman" w:hAnsi="Times New Roman" w:cs="Times New Roman"/>
          <w:highlight w:val="yellow"/>
        </w:rPr>
        <w:t>exhibited</w:t>
      </w:r>
      <w:r>
        <w:rPr>
          <w:rFonts w:ascii="Times New Roman" w:hAnsi="Times New Roman" w:cs="Times New Roman"/>
        </w:rPr>
        <w:t xml:space="preserve"> activity closer to</w:t>
      </w:r>
      <w:r>
        <w:rPr>
          <w:rFonts w:ascii="Times New Roman" w:hAnsi="Times New Roman" w:cs="Times New Roman"/>
          <w:highlight w:val="yellow"/>
        </w:rPr>
        <w:t xml:space="preserve"> that of the</w:t>
      </w:r>
      <w:r>
        <w:rPr>
          <w:rFonts w:ascii="Times New Roman" w:hAnsi="Times New Roman" w:cs="Times New Roman"/>
        </w:rPr>
        <w:t xml:space="preserve"> standard anti-inflammatory drug, diclofenac, than </w:t>
      </w:r>
      <w:r>
        <w:rPr>
          <w:rFonts w:ascii="Times New Roman" w:hAnsi="Times New Roman" w:cs="Times New Roman"/>
          <w:highlight w:val="yellow"/>
        </w:rPr>
        <w:t xml:space="preserve">did </w:t>
      </w:r>
      <w:r>
        <w:rPr>
          <w:rFonts w:ascii="Times New Roman" w:hAnsi="Times New Roman" w:cs="Times New Roman"/>
        </w:rPr>
        <w:t>the aqueous extract.</w:t>
      </w:r>
    </w:p>
    <w:p w14:paraId="5CAE47B9" w14:textId="77777777" w:rsidR="00BB4B9E" w:rsidRDefault="00BB4B9E" w:rsidP="00BB4B9E">
      <w:pPr>
        <w:spacing w:line="240" w:lineRule="auto"/>
        <w:jc w:val="both"/>
        <w:rPr>
          <w:rFonts w:ascii="Times New Roman" w:hAnsi="Times New Roman" w:cs="Times New Roman"/>
        </w:rPr>
      </w:pPr>
    </w:p>
    <w:p w14:paraId="25027966" w14:textId="77777777" w:rsidR="00A6193D" w:rsidRPr="00A6193D" w:rsidRDefault="00A6193D" w:rsidP="00320918">
      <w:pPr>
        <w:spacing w:line="240" w:lineRule="auto"/>
        <w:rPr>
          <w:rFonts w:ascii="Times New Roman" w:hAnsi="Times New Roman" w:cs="Times New Roman"/>
          <w:b/>
          <w:bCs/>
        </w:rPr>
      </w:pPr>
      <w:r w:rsidRPr="00A6193D">
        <w:rPr>
          <w:rFonts w:ascii="Times New Roman" w:hAnsi="Times New Roman" w:cs="Times New Roman"/>
          <w:b/>
          <w:bCs/>
        </w:rPr>
        <w:t>4.</w:t>
      </w:r>
      <w:r w:rsidRPr="00A6193D">
        <w:rPr>
          <w:rFonts w:ascii="Times New Roman" w:hAnsi="Times New Roman" w:cs="Times New Roman"/>
          <w:b/>
          <w:bCs/>
        </w:rPr>
        <w:tab/>
        <w:t>Discussion</w:t>
      </w:r>
    </w:p>
    <w:p w14:paraId="6AF7F4D3" w14:textId="77777777" w:rsidR="00BC120C" w:rsidRDefault="00BC120C" w:rsidP="00A6193D">
      <w:pPr>
        <w:spacing w:line="240" w:lineRule="auto"/>
        <w:jc w:val="both"/>
        <w:rPr>
          <w:rFonts w:ascii="Times New Roman" w:hAnsi="Times New Roman" w:cs="Times New Roman"/>
        </w:rPr>
      </w:pPr>
      <w:r>
        <w:rPr>
          <w:rFonts w:ascii="Times New Roman" w:hAnsi="Times New Roman" w:cs="Times New Roman"/>
        </w:rPr>
        <w:t>The search for novel antioxidant and anti-inflammatory agents is one of the most critical frontiers in modern medicine and pharmacology. While many treatments exist, the rising burden of chronic diseases and the limitations of current drugs make the search for new agents essential (</w:t>
      </w:r>
      <w:proofErr w:type="spellStart"/>
      <w:r>
        <w:rPr>
          <w:rFonts w:ascii="Times New Roman" w:hAnsi="Times New Roman" w:cs="Times New Roman"/>
        </w:rPr>
        <w:t>Awhin</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2023; Kulkarni </w:t>
      </w:r>
      <w:r>
        <w:rPr>
          <w:rFonts w:ascii="Times New Roman" w:hAnsi="Times New Roman" w:cs="Times New Roman"/>
          <w:i/>
          <w:iCs/>
        </w:rPr>
        <w:t xml:space="preserve">et al., </w:t>
      </w:r>
      <w:r>
        <w:rPr>
          <w:rFonts w:ascii="Times New Roman" w:hAnsi="Times New Roman" w:cs="Times New Roman"/>
        </w:rPr>
        <w:t xml:space="preserve">2025). </w:t>
      </w:r>
      <w:r>
        <w:rPr>
          <w:rFonts w:ascii="Times New Roman" w:hAnsi="Times New Roman" w:cs="Times New Roman"/>
          <w:i/>
          <w:iCs/>
        </w:rPr>
        <w:t>H. indicum</w:t>
      </w:r>
      <w:r>
        <w:rPr>
          <w:rFonts w:ascii="Times New Roman" w:hAnsi="Times New Roman" w:cs="Times New Roman"/>
        </w:rPr>
        <w:t xml:space="preserve"> is widely used in traditional medicine, but the comparative </w:t>
      </w:r>
      <w:r>
        <w:rPr>
          <w:rFonts w:ascii="Times New Roman" w:hAnsi="Times New Roman" w:cs="Times New Roman"/>
          <w:i/>
          <w:iCs/>
        </w:rPr>
        <w:t>in vitro</w:t>
      </w:r>
      <w:r>
        <w:rPr>
          <w:rFonts w:ascii="Times New Roman" w:hAnsi="Times New Roman" w:cs="Times New Roman"/>
        </w:rPr>
        <w:t xml:space="preserve"> antioxidant and anti-inflammatory activities of its aqueous and ethanolic </w:t>
      </w:r>
      <w:r>
        <w:rPr>
          <w:rFonts w:ascii="Times New Roman" w:hAnsi="Times New Roman" w:cs="Times New Roman"/>
        </w:rPr>
        <w:lastRenderedPageBreak/>
        <w:t xml:space="preserve">extracts </w:t>
      </w:r>
      <w:r>
        <w:rPr>
          <w:rFonts w:ascii="Times New Roman" w:hAnsi="Times New Roman" w:cs="Times New Roman"/>
          <w:highlight w:val="yellow"/>
        </w:rPr>
        <w:t>remain</w:t>
      </w:r>
      <w:r>
        <w:rPr>
          <w:rFonts w:ascii="Times New Roman" w:hAnsi="Times New Roman" w:cs="Times New Roman"/>
        </w:rPr>
        <w:t xml:space="preserve"> unclear. The </w:t>
      </w:r>
      <w:r>
        <w:rPr>
          <w:rFonts w:ascii="Times New Roman" w:hAnsi="Times New Roman" w:cs="Times New Roman"/>
          <w:i/>
          <w:iCs/>
        </w:rPr>
        <w:t>in vitro</w:t>
      </w:r>
      <w:r>
        <w:rPr>
          <w:rFonts w:ascii="Times New Roman" w:hAnsi="Times New Roman" w:cs="Times New Roman"/>
        </w:rPr>
        <w:t xml:space="preserve"> antioxidant activity of the aqueous and ethanolic leaf extracts of </w:t>
      </w:r>
      <w:r>
        <w:rPr>
          <w:rFonts w:ascii="Times New Roman" w:hAnsi="Times New Roman" w:cs="Times New Roman"/>
          <w:i/>
          <w:iCs/>
        </w:rPr>
        <w:t>H. indicum</w:t>
      </w:r>
      <w:r>
        <w:rPr>
          <w:rFonts w:ascii="Times New Roman" w:hAnsi="Times New Roman" w:cs="Times New Roman"/>
        </w:rPr>
        <w:t xml:space="preserve"> was carried out using standard assays (total antioxidant capacity (TAC), 2,2-Diphenyl-1-picrylhydrazyl (DPPH), nitric oxide scavenging (NOS) and hydroxyl radical scavenging (HRS) assays), while the </w:t>
      </w:r>
      <w:r>
        <w:rPr>
          <w:rFonts w:ascii="Times New Roman" w:hAnsi="Times New Roman" w:cs="Times New Roman"/>
          <w:i/>
          <w:iCs/>
        </w:rPr>
        <w:t>in vitro</w:t>
      </w:r>
      <w:r>
        <w:rPr>
          <w:rFonts w:ascii="Times New Roman" w:hAnsi="Times New Roman" w:cs="Times New Roman"/>
        </w:rPr>
        <w:t xml:space="preserve"> anti-inflammatory activity of the aqueous and ethanolic </w:t>
      </w:r>
      <w:r>
        <w:rPr>
          <w:rFonts w:ascii="Times New Roman" w:hAnsi="Times New Roman" w:cs="Times New Roman"/>
          <w:highlight w:val="yellow"/>
        </w:rPr>
        <w:t>extracts</w:t>
      </w:r>
      <w:r>
        <w:rPr>
          <w:rFonts w:ascii="Times New Roman" w:hAnsi="Times New Roman" w:cs="Times New Roman"/>
        </w:rPr>
        <w:t xml:space="preserve"> was carried out using albumin denaturation, membrane </w:t>
      </w:r>
      <w:proofErr w:type="spellStart"/>
      <w:r>
        <w:rPr>
          <w:rFonts w:ascii="Times New Roman" w:hAnsi="Times New Roman" w:cs="Times New Roman"/>
          <w:highlight w:val="yellow"/>
        </w:rPr>
        <w:t>stabilisation</w:t>
      </w:r>
      <w:proofErr w:type="spellEnd"/>
      <w:r>
        <w:rPr>
          <w:rFonts w:ascii="Times New Roman" w:hAnsi="Times New Roman" w:cs="Times New Roman"/>
        </w:rPr>
        <w:t xml:space="preserve"> and antiprotease activity assays.</w:t>
      </w:r>
    </w:p>
    <w:p w14:paraId="45783A63" w14:textId="77777777" w:rsidR="00BB4B9E" w:rsidRDefault="00A6193D" w:rsidP="00A6193D">
      <w:pPr>
        <w:spacing w:line="240" w:lineRule="auto"/>
        <w:jc w:val="both"/>
        <w:rPr>
          <w:rFonts w:ascii="Times New Roman" w:hAnsi="Times New Roman" w:cs="Times New Roman"/>
        </w:rPr>
      </w:pPr>
      <w:r>
        <w:rPr>
          <w:rFonts w:ascii="Times New Roman" w:hAnsi="Times New Roman" w:cs="Times New Roman"/>
        </w:rPr>
        <w:t xml:space="preserve">The total antioxidant capacity (TAC) assay was evaluated by determining the phosphomolybdate inhibitory activity of the extracts. The TAC by </w:t>
      </w:r>
      <w:r>
        <w:rPr>
          <w:rFonts w:ascii="Times New Roman" w:hAnsi="Times New Roman" w:cs="Times New Roman"/>
          <w:highlight w:val="yellow"/>
        </w:rPr>
        <w:t xml:space="preserve">the </w:t>
      </w:r>
      <w:proofErr w:type="spellStart"/>
      <w:r>
        <w:rPr>
          <w:rFonts w:ascii="Times New Roman" w:hAnsi="Times New Roman" w:cs="Times New Roman"/>
        </w:rPr>
        <w:t>phosphomolybdenum</w:t>
      </w:r>
      <w:proofErr w:type="spellEnd"/>
      <w:r>
        <w:rPr>
          <w:rFonts w:ascii="Times New Roman" w:hAnsi="Times New Roman" w:cs="Times New Roman"/>
        </w:rPr>
        <w:t xml:space="preserve"> method is a widely used quantitative spectrophotometric assay to evaluate the antioxidant potential of sample extracts (Prieto </w:t>
      </w:r>
      <w:r>
        <w:rPr>
          <w:rFonts w:ascii="Times New Roman" w:hAnsi="Times New Roman" w:cs="Times New Roman"/>
          <w:i/>
          <w:iCs/>
        </w:rPr>
        <w:t>et al</w:t>
      </w:r>
      <w:r>
        <w:rPr>
          <w:rFonts w:ascii="Times New Roman" w:hAnsi="Times New Roman" w:cs="Times New Roman"/>
        </w:rPr>
        <w:t xml:space="preserve">., 1999; </w:t>
      </w:r>
      <w:proofErr w:type="spellStart"/>
      <w:r>
        <w:rPr>
          <w:rFonts w:ascii="Times New Roman" w:hAnsi="Times New Roman" w:cs="Times New Roman"/>
          <w:highlight w:val="yellow"/>
        </w:rPr>
        <w:t>Maswada</w:t>
      </w:r>
      <w:proofErr w:type="spellEnd"/>
      <w:r>
        <w:rPr>
          <w:rFonts w:ascii="Times New Roman" w:hAnsi="Times New Roman" w:cs="Times New Roman"/>
        </w:rPr>
        <w:t xml:space="preserve">, 2013).  This is </w:t>
      </w:r>
      <w:proofErr w:type="spellStart"/>
      <w:r>
        <w:rPr>
          <w:rFonts w:ascii="Times New Roman" w:hAnsi="Times New Roman" w:cs="Times New Roman"/>
          <w:highlight w:val="yellow"/>
        </w:rPr>
        <w:t>characterised</w:t>
      </w:r>
      <w:proofErr w:type="spellEnd"/>
      <w:r>
        <w:rPr>
          <w:rFonts w:ascii="Times New Roman" w:hAnsi="Times New Roman" w:cs="Times New Roman"/>
        </w:rPr>
        <w:t xml:space="preserve"> by the ability of antioxidants to reduce molybdenum (VI) to molybdenum (V) and form a green </w:t>
      </w:r>
      <w:proofErr w:type="spellStart"/>
      <w:r>
        <w:rPr>
          <w:rFonts w:ascii="Times New Roman" w:hAnsi="Times New Roman" w:cs="Times New Roman"/>
        </w:rPr>
        <w:t>phosphomolybdenum</w:t>
      </w:r>
      <w:proofErr w:type="spellEnd"/>
      <w:r>
        <w:rPr>
          <w:rFonts w:ascii="Times New Roman" w:hAnsi="Times New Roman" w:cs="Times New Roman"/>
        </w:rPr>
        <w:t xml:space="preserve"> complex (Adekola </w:t>
      </w:r>
      <w:r>
        <w:rPr>
          <w:rFonts w:ascii="Times New Roman" w:hAnsi="Times New Roman" w:cs="Times New Roman"/>
          <w:i/>
          <w:iCs/>
        </w:rPr>
        <w:t>et al</w:t>
      </w:r>
      <w:r>
        <w:rPr>
          <w:rFonts w:ascii="Times New Roman" w:hAnsi="Times New Roman" w:cs="Times New Roman"/>
        </w:rPr>
        <w:t xml:space="preserve">., 2022). Both the aqueous and ethanolic extracts showed concentration-dependent phosphomolybdate inhibitory activity in </w:t>
      </w:r>
      <w:r>
        <w:rPr>
          <w:rFonts w:ascii="Times New Roman" w:hAnsi="Times New Roman" w:cs="Times New Roman"/>
          <w:highlight w:val="yellow"/>
        </w:rPr>
        <w:t>the</w:t>
      </w:r>
      <w:r>
        <w:rPr>
          <w:rFonts w:ascii="Times New Roman" w:hAnsi="Times New Roman" w:cs="Times New Roman"/>
        </w:rPr>
        <w:t xml:space="preserve"> present study, with the ethanolic extract showing better activity than the aqueous extract</w:t>
      </w:r>
      <w:r>
        <w:rPr>
          <w:rFonts w:ascii="Times New Roman" w:hAnsi="Times New Roman" w:cs="Times New Roman"/>
          <w:highlight w:val="yellow"/>
        </w:rPr>
        <w:t>,</w:t>
      </w:r>
      <w:r>
        <w:rPr>
          <w:rFonts w:ascii="Times New Roman" w:hAnsi="Times New Roman" w:cs="Times New Roman"/>
        </w:rPr>
        <w:t xml:space="preserve"> suggesting that the ethanolic extract could possess a better TAC than the aqueous extract. </w:t>
      </w:r>
    </w:p>
    <w:p w14:paraId="3064CBFF" w14:textId="77777777" w:rsidR="00400273" w:rsidRDefault="00A6193D" w:rsidP="00A6193D">
      <w:pPr>
        <w:spacing w:line="240" w:lineRule="auto"/>
        <w:jc w:val="both"/>
        <w:rPr>
          <w:rFonts w:ascii="Times New Roman" w:hAnsi="Times New Roman" w:cs="Times New Roman"/>
        </w:rPr>
      </w:pPr>
      <w:r>
        <w:rPr>
          <w:rFonts w:ascii="Times New Roman" w:hAnsi="Times New Roman" w:cs="Times New Roman"/>
        </w:rPr>
        <w:t>The DPPH assay is an inexpensive and precise assay that is popularly used in screening substances for their antioxidant potential (</w:t>
      </w:r>
      <w:proofErr w:type="spellStart"/>
      <w:r>
        <w:rPr>
          <w:rFonts w:ascii="Times New Roman" w:hAnsi="Times New Roman" w:cs="Times New Roman"/>
        </w:rPr>
        <w:t>Bouhlali</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2016). The DPPH radical is a violet-</w:t>
      </w:r>
      <w:proofErr w:type="spellStart"/>
      <w:r>
        <w:rPr>
          <w:rFonts w:ascii="Times New Roman" w:hAnsi="Times New Roman" w:cs="Times New Roman"/>
          <w:highlight w:val="yellow"/>
        </w:rPr>
        <w:t>coloured</w:t>
      </w:r>
      <w:proofErr w:type="spellEnd"/>
      <w:r>
        <w:rPr>
          <w:rFonts w:ascii="Times New Roman" w:hAnsi="Times New Roman" w:cs="Times New Roman"/>
        </w:rPr>
        <w:t xml:space="preserve"> stable free radical with a characteristic absorbance at 517 nm that changes to pale yellow </w:t>
      </w:r>
      <w:proofErr w:type="spellStart"/>
      <w:r>
        <w:rPr>
          <w:rFonts w:ascii="Times New Roman" w:hAnsi="Times New Roman" w:cs="Times New Roman"/>
          <w:highlight w:val="yellow"/>
        </w:rPr>
        <w:t>colour</w:t>
      </w:r>
      <w:proofErr w:type="spellEnd"/>
      <w:r>
        <w:rPr>
          <w:rFonts w:ascii="Times New Roman" w:hAnsi="Times New Roman" w:cs="Times New Roman"/>
        </w:rPr>
        <w:t xml:space="preserve"> upon reduction due to electron or hydrogen transfer (Pavithra </w:t>
      </w:r>
      <w:r>
        <w:rPr>
          <w:rFonts w:ascii="Times New Roman" w:hAnsi="Times New Roman" w:cs="Times New Roman"/>
          <w:highlight w:val="yellow"/>
        </w:rPr>
        <w:t>&amp;</w:t>
      </w:r>
      <w:r>
        <w:rPr>
          <w:rFonts w:ascii="Times New Roman" w:hAnsi="Times New Roman" w:cs="Times New Roman"/>
        </w:rPr>
        <w:t xml:space="preserve"> </w:t>
      </w:r>
      <w:proofErr w:type="spellStart"/>
      <w:r>
        <w:rPr>
          <w:rFonts w:ascii="Times New Roman" w:hAnsi="Times New Roman" w:cs="Times New Roman"/>
        </w:rPr>
        <w:t>Vadivukkarasi</w:t>
      </w:r>
      <w:proofErr w:type="spellEnd"/>
      <w:r>
        <w:rPr>
          <w:rFonts w:ascii="Times New Roman" w:hAnsi="Times New Roman" w:cs="Times New Roman"/>
        </w:rPr>
        <w:t xml:space="preserve">, 2015). In the present study, the ethanolic and aqueous </w:t>
      </w:r>
      <w:r>
        <w:rPr>
          <w:rFonts w:ascii="Times New Roman" w:hAnsi="Times New Roman" w:cs="Times New Roman"/>
          <w:i/>
          <w:iCs/>
        </w:rPr>
        <w:t>H. indicum</w:t>
      </w:r>
      <w:r>
        <w:rPr>
          <w:rFonts w:ascii="Times New Roman" w:hAnsi="Times New Roman" w:cs="Times New Roman"/>
        </w:rPr>
        <w:t xml:space="preserve"> extract scavenged DPPH </w:t>
      </w:r>
      <w:r>
        <w:rPr>
          <w:rFonts w:ascii="Times New Roman" w:hAnsi="Times New Roman" w:cs="Times New Roman"/>
          <w:highlight w:val="yellow"/>
        </w:rPr>
        <w:t>radicals</w:t>
      </w:r>
      <w:r>
        <w:rPr>
          <w:rFonts w:ascii="Times New Roman" w:hAnsi="Times New Roman" w:cs="Times New Roman"/>
        </w:rPr>
        <w:t xml:space="preserve"> in</w:t>
      </w:r>
      <w:r>
        <w:rPr>
          <w:rFonts w:ascii="Times New Roman" w:hAnsi="Times New Roman" w:cs="Times New Roman"/>
          <w:highlight w:val="yellow"/>
        </w:rPr>
        <w:t xml:space="preserve"> a</w:t>
      </w:r>
      <w:r>
        <w:rPr>
          <w:rFonts w:ascii="Times New Roman" w:hAnsi="Times New Roman" w:cs="Times New Roman"/>
        </w:rPr>
        <w:t xml:space="preserve"> concentration-dependent manner, with the ethanolic extract showing significantly better DPPH scavenging activity than the aqueous extract, although both were still significantly outperformed by the standard, ascorbic acid. This suggests that the ethanolic extract could possess significantly better radical scavenging activity than the aqueous extract.</w:t>
      </w:r>
    </w:p>
    <w:p w14:paraId="25F2BBEC" w14:textId="77777777" w:rsidR="00CB6DD4" w:rsidRDefault="00A6193D" w:rsidP="00A6193D">
      <w:pPr>
        <w:spacing w:line="240" w:lineRule="auto"/>
        <w:jc w:val="both"/>
        <w:rPr>
          <w:rFonts w:ascii="Times New Roman" w:hAnsi="Times New Roman" w:cs="Times New Roman"/>
        </w:rPr>
      </w:pPr>
      <w:r>
        <w:rPr>
          <w:rFonts w:ascii="Times New Roman" w:hAnsi="Times New Roman" w:cs="Times New Roman"/>
        </w:rPr>
        <w:t xml:space="preserve">Hydroxyl radicals are short-lived and highly reactive radicals with </w:t>
      </w:r>
      <w:r>
        <w:rPr>
          <w:rFonts w:ascii="Times New Roman" w:hAnsi="Times New Roman" w:cs="Times New Roman"/>
          <w:highlight w:val="yellow"/>
        </w:rPr>
        <w:t>the</w:t>
      </w:r>
      <w:r>
        <w:rPr>
          <w:rFonts w:ascii="Times New Roman" w:hAnsi="Times New Roman" w:cs="Times New Roman"/>
        </w:rPr>
        <w:t xml:space="preserve"> </w:t>
      </w:r>
      <w:r>
        <w:rPr>
          <w:rFonts w:ascii="Times New Roman" w:hAnsi="Times New Roman" w:cs="Times New Roman"/>
          <w:highlight w:val="yellow"/>
        </w:rPr>
        <w:t>capacity</w:t>
      </w:r>
      <w:r>
        <w:rPr>
          <w:rFonts w:ascii="Times New Roman" w:hAnsi="Times New Roman" w:cs="Times New Roman"/>
        </w:rPr>
        <w:t xml:space="preserve"> to</w:t>
      </w:r>
      <w:r>
        <w:rPr>
          <w:rFonts w:ascii="Times New Roman" w:hAnsi="Times New Roman" w:cs="Times New Roman"/>
          <w:highlight w:val="yellow"/>
        </w:rPr>
        <w:t xml:space="preserve"> damage</w:t>
      </w:r>
      <w:r>
        <w:rPr>
          <w:rFonts w:ascii="Times New Roman" w:hAnsi="Times New Roman" w:cs="Times New Roman"/>
        </w:rPr>
        <w:t xml:space="preserve"> important macromolecules like nucleic acids and proteins (Hayyan </w:t>
      </w:r>
      <w:r>
        <w:rPr>
          <w:rFonts w:ascii="Times New Roman" w:hAnsi="Times New Roman" w:cs="Times New Roman"/>
          <w:i/>
          <w:iCs/>
        </w:rPr>
        <w:t>et al</w:t>
      </w:r>
      <w:r>
        <w:rPr>
          <w:rFonts w:ascii="Times New Roman" w:hAnsi="Times New Roman" w:cs="Times New Roman"/>
        </w:rPr>
        <w:t xml:space="preserve">., 2016). Their high reactivity could damage </w:t>
      </w:r>
      <w:r>
        <w:rPr>
          <w:rFonts w:ascii="Times New Roman" w:hAnsi="Times New Roman" w:cs="Times New Roman"/>
          <w:highlight w:val="yellow"/>
        </w:rPr>
        <w:t>cells</w:t>
      </w:r>
      <w:r>
        <w:rPr>
          <w:rFonts w:ascii="Times New Roman" w:hAnsi="Times New Roman" w:cs="Times New Roman"/>
        </w:rPr>
        <w:t xml:space="preserve"> and </w:t>
      </w:r>
      <w:r>
        <w:rPr>
          <w:rFonts w:ascii="Times New Roman" w:hAnsi="Times New Roman" w:cs="Times New Roman"/>
          <w:highlight w:val="yellow"/>
        </w:rPr>
        <w:t>their</w:t>
      </w:r>
      <w:r>
        <w:rPr>
          <w:rFonts w:ascii="Times New Roman" w:hAnsi="Times New Roman" w:cs="Times New Roman"/>
        </w:rPr>
        <w:t xml:space="preserve"> components, making their removal a necessity (</w:t>
      </w:r>
      <w:proofErr w:type="spellStart"/>
      <w:r>
        <w:rPr>
          <w:rFonts w:ascii="Times New Roman" w:hAnsi="Times New Roman" w:cs="Times New Roman"/>
        </w:rPr>
        <w:t>Dizdaroglu</w:t>
      </w:r>
      <w:proofErr w:type="spellEnd"/>
      <w:r>
        <w:rPr>
          <w:rFonts w:ascii="Times New Roman" w:hAnsi="Times New Roman" w:cs="Times New Roman"/>
        </w:rPr>
        <w:t xml:space="preserve"> </w:t>
      </w:r>
      <w:r>
        <w:rPr>
          <w:rFonts w:ascii="Times New Roman" w:hAnsi="Times New Roman" w:cs="Times New Roman"/>
          <w:highlight w:val="yellow"/>
        </w:rPr>
        <w:t>&amp;</w:t>
      </w:r>
      <w:r>
        <w:rPr>
          <w:rFonts w:ascii="Times New Roman" w:hAnsi="Times New Roman" w:cs="Times New Roman"/>
        </w:rPr>
        <w:t xml:space="preserve"> </w:t>
      </w:r>
      <w:proofErr w:type="spellStart"/>
      <w:r>
        <w:rPr>
          <w:rFonts w:ascii="Times New Roman" w:hAnsi="Times New Roman" w:cs="Times New Roman"/>
        </w:rPr>
        <w:t>Jaruga</w:t>
      </w:r>
      <w:proofErr w:type="spellEnd"/>
      <w:r>
        <w:rPr>
          <w:rFonts w:ascii="Times New Roman" w:hAnsi="Times New Roman" w:cs="Times New Roman"/>
        </w:rPr>
        <w:t xml:space="preserve">, 2012). Plants with considerable hydroxyl radical scavenging activity are good antioxidants. The ethanolic and aqueous extracts of </w:t>
      </w:r>
      <w:r>
        <w:rPr>
          <w:rFonts w:ascii="Times New Roman" w:hAnsi="Times New Roman" w:cs="Times New Roman"/>
          <w:i/>
          <w:iCs/>
        </w:rPr>
        <w:t>H. indicum</w:t>
      </w:r>
      <w:r>
        <w:rPr>
          <w:rFonts w:ascii="Times New Roman" w:hAnsi="Times New Roman" w:cs="Times New Roman"/>
        </w:rPr>
        <w:t xml:space="preserve"> </w:t>
      </w:r>
      <w:r>
        <w:rPr>
          <w:rFonts w:ascii="Times New Roman" w:hAnsi="Times New Roman" w:cs="Times New Roman"/>
          <w:highlight w:val="yellow"/>
        </w:rPr>
        <w:t>in</w:t>
      </w:r>
      <w:r>
        <w:rPr>
          <w:rFonts w:ascii="Times New Roman" w:hAnsi="Times New Roman" w:cs="Times New Roman"/>
        </w:rPr>
        <w:t xml:space="preserve"> </w:t>
      </w:r>
      <w:r>
        <w:rPr>
          <w:rFonts w:ascii="Times New Roman" w:hAnsi="Times New Roman" w:cs="Times New Roman"/>
          <w:highlight w:val="yellow"/>
        </w:rPr>
        <w:t>the</w:t>
      </w:r>
      <w:r>
        <w:rPr>
          <w:rFonts w:ascii="Times New Roman" w:hAnsi="Times New Roman" w:cs="Times New Roman"/>
        </w:rPr>
        <w:t xml:space="preserve"> present study showed considerable concentration-dependent hydroxyl radical scavenging activity. Also, the ethanolic extract showed better scavenging activity than the aqueous extract, suggesting better antioxidant activity of the ethanolic extract. </w:t>
      </w:r>
    </w:p>
    <w:p w14:paraId="6C200EBE" w14:textId="77777777" w:rsidR="00885ABD" w:rsidRDefault="00A6193D" w:rsidP="00A6193D">
      <w:pPr>
        <w:spacing w:line="240" w:lineRule="auto"/>
        <w:jc w:val="both"/>
        <w:rPr>
          <w:rFonts w:ascii="Times New Roman" w:hAnsi="Times New Roman" w:cs="Times New Roman"/>
        </w:rPr>
      </w:pPr>
      <w:r>
        <w:rPr>
          <w:rFonts w:ascii="Times New Roman" w:hAnsi="Times New Roman" w:cs="Times New Roman"/>
        </w:rPr>
        <w:t xml:space="preserve">Nitric oxide (NO) is an important molecule that can react easily with the superoxide anion to produce </w:t>
      </w:r>
      <w:proofErr w:type="spellStart"/>
      <w:r>
        <w:rPr>
          <w:rFonts w:ascii="Times New Roman" w:hAnsi="Times New Roman" w:cs="Times New Roman"/>
        </w:rPr>
        <w:t>peroxynitrite</w:t>
      </w:r>
      <w:proofErr w:type="spellEnd"/>
      <w:r>
        <w:rPr>
          <w:rFonts w:ascii="Times New Roman" w:hAnsi="Times New Roman" w:cs="Times New Roman"/>
        </w:rPr>
        <w:t xml:space="preserve"> (ONOO</w:t>
      </w:r>
      <w:r>
        <w:rPr>
          <w:rFonts w:ascii="Times New Roman" w:hAnsi="Times New Roman" w:cs="Times New Roman"/>
          <w:vertAlign w:val="superscript"/>
        </w:rPr>
        <w:t>-</w:t>
      </w:r>
      <w:r>
        <w:rPr>
          <w:rFonts w:ascii="Times New Roman" w:hAnsi="Times New Roman" w:cs="Times New Roman"/>
        </w:rPr>
        <w:t xml:space="preserve">), a powerful </w:t>
      </w:r>
      <w:proofErr w:type="spellStart"/>
      <w:r>
        <w:rPr>
          <w:rFonts w:ascii="Times New Roman" w:hAnsi="Times New Roman" w:cs="Times New Roman"/>
          <w:highlight w:val="yellow"/>
        </w:rPr>
        <w:t>oxidising</w:t>
      </w:r>
      <w:proofErr w:type="spellEnd"/>
      <w:r>
        <w:rPr>
          <w:rFonts w:ascii="Times New Roman" w:hAnsi="Times New Roman" w:cs="Times New Roman"/>
        </w:rPr>
        <w:t xml:space="preserve"> molecule leading to cellular damage (Andrabi </w:t>
      </w:r>
      <w:r>
        <w:rPr>
          <w:rFonts w:ascii="Times New Roman" w:hAnsi="Times New Roman" w:cs="Times New Roman"/>
          <w:i/>
          <w:iCs/>
        </w:rPr>
        <w:t xml:space="preserve">et al., </w:t>
      </w:r>
      <w:r>
        <w:rPr>
          <w:rFonts w:ascii="Times New Roman" w:hAnsi="Times New Roman" w:cs="Times New Roman"/>
        </w:rPr>
        <w:t xml:space="preserve">2023). Plants with </w:t>
      </w:r>
      <w:r>
        <w:rPr>
          <w:rFonts w:ascii="Times New Roman" w:hAnsi="Times New Roman" w:cs="Times New Roman"/>
          <w:i/>
          <w:iCs/>
        </w:rPr>
        <w:t>in vitro</w:t>
      </w:r>
      <w:r>
        <w:rPr>
          <w:rFonts w:ascii="Times New Roman" w:hAnsi="Times New Roman" w:cs="Times New Roman"/>
        </w:rPr>
        <w:t xml:space="preserve"> nitric oxide terminating ability are important </w:t>
      </w:r>
      <w:r>
        <w:rPr>
          <w:rFonts w:ascii="Times New Roman" w:hAnsi="Times New Roman" w:cs="Times New Roman"/>
          <w:highlight w:val="yellow"/>
        </w:rPr>
        <w:t>sources</w:t>
      </w:r>
      <w:r>
        <w:rPr>
          <w:rFonts w:ascii="Times New Roman" w:hAnsi="Times New Roman" w:cs="Times New Roman"/>
        </w:rPr>
        <w:t xml:space="preserve"> of antioxidants (Rao </w:t>
      </w:r>
      <w:r>
        <w:rPr>
          <w:rFonts w:ascii="Times New Roman" w:hAnsi="Times New Roman" w:cs="Times New Roman"/>
          <w:i/>
          <w:iCs/>
        </w:rPr>
        <w:t>et al</w:t>
      </w:r>
      <w:r>
        <w:rPr>
          <w:rFonts w:ascii="Times New Roman" w:hAnsi="Times New Roman" w:cs="Times New Roman"/>
        </w:rPr>
        <w:t xml:space="preserve">., 2013). The ethanolic and aqueous leaf extracts of </w:t>
      </w:r>
      <w:r>
        <w:rPr>
          <w:rFonts w:ascii="Times New Roman" w:hAnsi="Times New Roman" w:cs="Times New Roman"/>
          <w:i/>
          <w:iCs/>
        </w:rPr>
        <w:t>H. indicum</w:t>
      </w:r>
      <w:r>
        <w:rPr>
          <w:rFonts w:ascii="Times New Roman" w:hAnsi="Times New Roman" w:cs="Times New Roman"/>
        </w:rPr>
        <w:t xml:space="preserve"> showed considerable concentration-dependent nitric oxide scavenging activity in this study, with the ethanolic extract showing better activity than the aqueous extract. </w:t>
      </w:r>
    </w:p>
    <w:p w14:paraId="24E29034" w14:textId="77777777" w:rsidR="00A6193D" w:rsidRDefault="00A6193D" w:rsidP="00A6193D">
      <w:pPr>
        <w:spacing w:line="240" w:lineRule="auto"/>
        <w:jc w:val="both"/>
        <w:rPr>
          <w:rFonts w:ascii="Times New Roman" w:hAnsi="Times New Roman" w:cs="Times New Roman"/>
        </w:rPr>
      </w:pPr>
      <w:r>
        <w:rPr>
          <w:rFonts w:ascii="Times New Roman" w:hAnsi="Times New Roman" w:cs="Times New Roman"/>
        </w:rPr>
        <w:t xml:space="preserve">Generally, the extracts had appreciable antioxidant activity </w:t>
      </w:r>
      <w:r>
        <w:rPr>
          <w:rFonts w:ascii="Times New Roman" w:hAnsi="Times New Roman" w:cs="Times New Roman"/>
          <w:highlight w:val="yellow"/>
        </w:rPr>
        <w:t>in the</w:t>
      </w:r>
      <w:r>
        <w:rPr>
          <w:rFonts w:ascii="Times New Roman" w:hAnsi="Times New Roman" w:cs="Times New Roman"/>
        </w:rPr>
        <w:t xml:space="preserve"> </w:t>
      </w:r>
      <w:r>
        <w:rPr>
          <w:rFonts w:ascii="Times New Roman" w:hAnsi="Times New Roman" w:cs="Times New Roman"/>
          <w:i/>
          <w:iCs/>
        </w:rPr>
        <w:t>in vitro</w:t>
      </w:r>
      <w:r>
        <w:rPr>
          <w:rFonts w:ascii="Times New Roman" w:hAnsi="Times New Roman" w:cs="Times New Roman"/>
        </w:rPr>
        <w:t xml:space="preserve"> investigations, with the ethanolic extract showing better activity across assays than the aqueous extract. Initial phytochemical analyses had revealed higher total phenolic and flavonoid content in the ethanolic extract than the aqueous extract (</w:t>
      </w:r>
      <w:proofErr w:type="spellStart"/>
      <w:r>
        <w:rPr>
          <w:rFonts w:ascii="Times New Roman" w:hAnsi="Times New Roman" w:cs="Times New Roman"/>
        </w:rPr>
        <w:t>Ajoh</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2026), which could explain the noticed superior antioxidant activity of the ethanolic extract. The </w:t>
      </w:r>
      <w:r>
        <w:rPr>
          <w:rFonts w:ascii="Times New Roman" w:hAnsi="Times New Roman" w:cs="Times New Roman"/>
          <w:i/>
          <w:iCs/>
        </w:rPr>
        <w:t>in vitro</w:t>
      </w:r>
      <w:r>
        <w:rPr>
          <w:rFonts w:ascii="Times New Roman" w:hAnsi="Times New Roman" w:cs="Times New Roman"/>
        </w:rPr>
        <w:t xml:space="preserve"> antioxidant activity of </w:t>
      </w:r>
      <w:r>
        <w:rPr>
          <w:rFonts w:ascii="Times New Roman" w:hAnsi="Times New Roman" w:cs="Times New Roman"/>
          <w:i/>
          <w:iCs/>
        </w:rPr>
        <w:t>H. indicum</w:t>
      </w:r>
      <w:r>
        <w:rPr>
          <w:rFonts w:ascii="Times New Roman" w:hAnsi="Times New Roman" w:cs="Times New Roman"/>
        </w:rPr>
        <w:t xml:space="preserve"> extracts could be due to </w:t>
      </w:r>
      <w:r>
        <w:rPr>
          <w:rFonts w:ascii="Times New Roman" w:hAnsi="Times New Roman" w:cs="Times New Roman"/>
          <w:highlight w:val="yellow"/>
        </w:rPr>
        <w:t xml:space="preserve">the </w:t>
      </w:r>
      <w:r>
        <w:rPr>
          <w:rFonts w:ascii="Times New Roman" w:hAnsi="Times New Roman" w:cs="Times New Roman"/>
        </w:rPr>
        <w:t xml:space="preserve">presence of various phenols and flavonoids in the plant. The antioxidant activity </w:t>
      </w:r>
      <w:r>
        <w:rPr>
          <w:rFonts w:ascii="Times New Roman" w:hAnsi="Times New Roman" w:cs="Times New Roman"/>
        </w:rPr>
        <w:lastRenderedPageBreak/>
        <w:t xml:space="preserve">of phenolic compounds from plants is </w:t>
      </w:r>
      <w:r>
        <w:rPr>
          <w:rFonts w:ascii="Times New Roman" w:hAnsi="Times New Roman" w:cs="Times New Roman"/>
          <w:highlight w:val="yellow"/>
        </w:rPr>
        <w:t>attributable</w:t>
      </w:r>
      <w:r>
        <w:rPr>
          <w:rFonts w:ascii="Times New Roman" w:hAnsi="Times New Roman" w:cs="Times New Roman"/>
        </w:rPr>
        <w:t xml:space="preserve"> </w:t>
      </w:r>
      <w:r>
        <w:rPr>
          <w:rFonts w:ascii="Times New Roman" w:hAnsi="Times New Roman" w:cs="Times New Roman"/>
          <w:highlight w:val="yellow"/>
        </w:rPr>
        <w:t>to</w:t>
      </w:r>
      <w:r>
        <w:rPr>
          <w:rFonts w:ascii="Times New Roman" w:hAnsi="Times New Roman" w:cs="Times New Roman"/>
        </w:rPr>
        <w:t xml:space="preserve"> their redox properties, allowing them to act as hydrogen </w:t>
      </w:r>
      <w:r>
        <w:rPr>
          <w:rFonts w:ascii="Times New Roman" w:hAnsi="Times New Roman" w:cs="Times New Roman"/>
          <w:highlight w:val="yellow"/>
        </w:rPr>
        <w:t>donors</w:t>
      </w:r>
      <w:r>
        <w:rPr>
          <w:rFonts w:ascii="Times New Roman" w:hAnsi="Times New Roman" w:cs="Times New Roman"/>
        </w:rPr>
        <w:t xml:space="preserve">, reducing agents, metal chelators and singlet oxygen quenchers (Lisjak </w:t>
      </w:r>
      <w:r>
        <w:rPr>
          <w:rFonts w:ascii="Times New Roman" w:hAnsi="Times New Roman" w:cs="Times New Roman"/>
          <w:i/>
          <w:iCs/>
        </w:rPr>
        <w:t>et al</w:t>
      </w:r>
      <w:r>
        <w:rPr>
          <w:rFonts w:ascii="Times New Roman" w:hAnsi="Times New Roman" w:cs="Times New Roman"/>
        </w:rPr>
        <w:t xml:space="preserve">., 2026). </w:t>
      </w:r>
    </w:p>
    <w:p w14:paraId="22C2D410" w14:textId="77777777" w:rsidR="00885ABD" w:rsidRDefault="00A6193D" w:rsidP="00A6193D">
      <w:pPr>
        <w:spacing w:line="240" w:lineRule="auto"/>
        <w:jc w:val="both"/>
        <w:rPr>
          <w:rFonts w:ascii="Times New Roman" w:hAnsi="Times New Roman" w:cs="Times New Roman"/>
        </w:rPr>
      </w:pPr>
      <w:r>
        <w:rPr>
          <w:rFonts w:ascii="Times New Roman" w:hAnsi="Times New Roman" w:cs="Times New Roman"/>
        </w:rPr>
        <w:t xml:space="preserve">Protein denaturation is a well-documented cause of inflammation (Kamala Lakshmi </w:t>
      </w:r>
      <w:r>
        <w:rPr>
          <w:rFonts w:ascii="Times New Roman" w:hAnsi="Times New Roman" w:cs="Times New Roman"/>
          <w:highlight w:val="yellow"/>
        </w:rPr>
        <w:t>&amp;</w:t>
      </w:r>
      <w:r>
        <w:rPr>
          <w:rFonts w:ascii="Times New Roman" w:hAnsi="Times New Roman" w:cs="Times New Roman"/>
        </w:rPr>
        <w:t xml:space="preserve"> Valarmathi, 2020). The ability of extracts and compounds to inhibit heat-induced albumin denaturation is used to screen for the anti-inflammatory property of such extracts and compounds (Williams </w:t>
      </w:r>
      <w:r>
        <w:rPr>
          <w:rFonts w:ascii="Times New Roman" w:hAnsi="Times New Roman" w:cs="Times New Roman"/>
          <w:i/>
          <w:iCs/>
        </w:rPr>
        <w:t>et al</w:t>
      </w:r>
      <w:r>
        <w:rPr>
          <w:rFonts w:ascii="Times New Roman" w:hAnsi="Times New Roman" w:cs="Times New Roman"/>
        </w:rPr>
        <w:t xml:space="preserve">., 2008). In the present study, the ethanolic and aqueous </w:t>
      </w:r>
      <w:r>
        <w:rPr>
          <w:rFonts w:ascii="Times New Roman" w:hAnsi="Times New Roman" w:cs="Times New Roman"/>
          <w:i/>
          <w:iCs/>
        </w:rPr>
        <w:t>H. indicum</w:t>
      </w:r>
      <w:r>
        <w:rPr>
          <w:rFonts w:ascii="Times New Roman" w:hAnsi="Times New Roman" w:cs="Times New Roman"/>
        </w:rPr>
        <w:t xml:space="preserve"> extracts both inhibited albumin denaturation in </w:t>
      </w:r>
      <w:r>
        <w:rPr>
          <w:rFonts w:ascii="Times New Roman" w:hAnsi="Times New Roman" w:cs="Times New Roman"/>
          <w:highlight w:val="yellow"/>
        </w:rPr>
        <w:t xml:space="preserve">a </w:t>
      </w:r>
      <w:r>
        <w:rPr>
          <w:rFonts w:ascii="Times New Roman" w:hAnsi="Times New Roman" w:cs="Times New Roman"/>
        </w:rPr>
        <w:t xml:space="preserve">concentration-dependent manner, with the ethanolic extract showing significantly better inhibition of albumin denaturation than the aqueous extract, although both were still significantly outperformed by the standard anti-inflammatory drug, diclofenac, suggesting that the ethanolic extract could represent a better anti-inflammatory agent than the aqueous extract. </w:t>
      </w:r>
    </w:p>
    <w:p w14:paraId="274E33FE" w14:textId="77777777" w:rsidR="00885ABD" w:rsidRDefault="00A6193D" w:rsidP="00A6193D">
      <w:pPr>
        <w:spacing w:line="240" w:lineRule="auto"/>
        <w:jc w:val="both"/>
        <w:rPr>
          <w:rFonts w:ascii="Times New Roman" w:hAnsi="Times New Roman" w:cs="Times New Roman"/>
        </w:rPr>
      </w:pPr>
      <w:r>
        <w:rPr>
          <w:rFonts w:ascii="Times New Roman" w:hAnsi="Times New Roman" w:cs="Times New Roman"/>
          <w:highlight w:val="yellow"/>
        </w:rPr>
        <w:t>The human</w:t>
      </w:r>
      <w:r>
        <w:rPr>
          <w:rFonts w:ascii="Times New Roman" w:hAnsi="Times New Roman" w:cs="Times New Roman"/>
        </w:rPr>
        <w:t xml:space="preserve"> red blood cell membrane </w:t>
      </w:r>
      <w:proofErr w:type="spellStart"/>
      <w:r>
        <w:rPr>
          <w:rFonts w:ascii="Times New Roman" w:hAnsi="Times New Roman" w:cs="Times New Roman"/>
          <w:highlight w:val="yellow"/>
        </w:rPr>
        <w:t>stabilisation</w:t>
      </w:r>
      <w:proofErr w:type="spellEnd"/>
      <w:r>
        <w:rPr>
          <w:rFonts w:ascii="Times New Roman" w:hAnsi="Times New Roman" w:cs="Times New Roman"/>
        </w:rPr>
        <w:t xml:space="preserve"> assay is used to investigate the anti-inflammatory potential of compounds based on the resemblance between </w:t>
      </w:r>
      <w:r>
        <w:rPr>
          <w:rFonts w:ascii="Times New Roman" w:hAnsi="Times New Roman" w:cs="Times New Roman"/>
          <w:highlight w:val="yellow"/>
        </w:rPr>
        <w:t xml:space="preserve">the </w:t>
      </w:r>
      <w:r>
        <w:rPr>
          <w:rFonts w:ascii="Times New Roman" w:hAnsi="Times New Roman" w:cs="Times New Roman"/>
        </w:rPr>
        <w:t>RBC membrane and</w:t>
      </w:r>
      <w:r>
        <w:rPr>
          <w:rFonts w:ascii="Times New Roman" w:hAnsi="Times New Roman" w:cs="Times New Roman"/>
          <w:highlight w:val="yellow"/>
        </w:rPr>
        <w:t xml:space="preserve"> the</w:t>
      </w:r>
      <w:r>
        <w:rPr>
          <w:rFonts w:ascii="Times New Roman" w:hAnsi="Times New Roman" w:cs="Times New Roman"/>
        </w:rPr>
        <w:t xml:space="preserve"> lysosomal membrane (Righi </w:t>
      </w:r>
      <w:r>
        <w:rPr>
          <w:rFonts w:ascii="Times New Roman" w:hAnsi="Times New Roman" w:cs="Times New Roman"/>
          <w:i/>
          <w:iCs/>
        </w:rPr>
        <w:t>et al</w:t>
      </w:r>
      <w:r>
        <w:rPr>
          <w:rFonts w:ascii="Times New Roman" w:hAnsi="Times New Roman" w:cs="Times New Roman"/>
        </w:rPr>
        <w:t xml:space="preserve">., 2021). Following tissue injury or infection, activated neutrophils are known to release their lysosomal contents, which leads to tissue inflammation (Riaz </w:t>
      </w:r>
      <w:r>
        <w:rPr>
          <w:rFonts w:ascii="Times New Roman" w:hAnsi="Times New Roman" w:cs="Times New Roman"/>
          <w:highlight w:val="yellow"/>
        </w:rPr>
        <w:t>&amp;</w:t>
      </w:r>
      <w:r>
        <w:rPr>
          <w:rFonts w:ascii="Times New Roman" w:hAnsi="Times New Roman" w:cs="Times New Roman"/>
        </w:rPr>
        <w:t xml:space="preserve"> Sohn, 2023; </w:t>
      </w:r>
      <w:proofErr w:type="spellStart"/>
      <w:r>
        <w:rPr>
          <w:rFonts w:ascii="Times New Roman" w:hAnsi="Times New Roman" w:cs="Times New Roman"/>
        </w:rPr>
        <w:t>Torfs</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2026). Considering the resemblance between </w:t>
      </w:r>
      <w:r>
        <w:rPr>
          <w:rFonts w:ascii="Times New Roman" w:hAnsi="Times New Roman" w:cs="Times New Roman"/>
          <w:highlight w:val="yellow"/>
        </w:rPr>
        <w:t xml:space="preserve">the </w:t>
      </w:r>
      <w:r>
        <w:rPr>
          <w:rFonts w:ascii="Times New Roman" w:hAnsi="Times New Roman" w:cs="Times New Roman"/>
        </w:rPr>
        <w:t>lysosomal membrane and</w:t>
      </w:r>
      <w:r>
        <w:rPr>
          <w:rFonts w:ascii="Times New Roman" w:hAnsi="Times New Roman" w:cs="Times New Roman"/>
          <w:highlight w:val="yellow"/>
        </w:rPr>
        <w:t xml:space="preserve"> the</w:t>
      </w:r>
      <w:r>
        <w:rPr>
          <w:rFonts w:ascii="Times New Roman" w:hAnsi="Times New Roman" w:cs="Times New Roman"/>
        </w:rPr>
        <w:t xml:space="preserve"> HRBC membrane, the ability of extracts or compounds to </w:t>
      </w:r>
      <w:proofErr w:type="spellStart"/>
      <w:r>
        <w:rPr>
          <w:rFonts w:ascii="Times New Roman" w:hAnsi="Times New Roman" w:cs="Times New Roman"/>
          <w:highlight w:val="yellow"/>
        </w:rPr>
        <w:t>stabilise</w:t>
      </w:r>
      <w:proofErr w:type="spellEnd"/>
      <w:r>
        <w:rPr>
          <w:rFonts w:ascii="Times New Roman" w:hAnsi="Times New Roman" w:cs="Times New Roman"/>
        </w:rPr>
        <w:t xml:space="preserve"> HRBC membrane suggests that they could potentially </w:t>
      </w:r>
      <w:proofErr w:type="spellStart"/>
      <w:r>
        <w:rPr>
          <w:rFonts w:ascii="Times New Roman" w:hAnsi="Times New Roman" w:cs="Times New Roman"/>
          <w:highlight w:val="yellow"/>
        </w:rPr>
        <w:t>stabilise</w:t>
      </w:r>
      <w:proofErr w:type="spellEnd"/>
      <w:r>
        <w:rPr>
          <w:rFonts w:ascii="Times New Roman" w:hAnsi="Times New Roman" w:cs="Times New Roman"/>
        </w:rPr>
        <w:t xml:space="preserve"> lysosomal membranes, preserve their structural integrity, and consequently inhibit inflammation (Righi </w:t>
      </w:r>
      <w:r>
        <w:rPr>
          <w:rFonts w:ascii="Times New Roman" w:hAnsi="Times New Roman" w:cs="Times New Roman"/>
          <w:i/>
          <w:iCs/>
        </w:rPr>
        <w:t>et al</w:t>
      </w:r>
      <w:r>
        <w:rPr>
          <w:rFonts w:ascii="Times New Roman" w:hAnsi="Times New Roman" w:cs="Times New Roman"/>
        </w:rPr>
        <w:t xml:space="preserve">., 2021). The ethanolic and aqueous </w:t>
      </w:r>
      <w:r>
        <w:rPr>
          <w:rFonts w:ascii="Times New Roman" w:hAnsi="Times New Roman" w:cs="Times New Roman"/>
          <w:i/>
          <w:iCs/>
        </w:rPr>
        <w:t>H. indicum</w:t>
      </w:r>
      <w:r>
        <w:rPr>
          <w:rFonts w:ascii="Times New Roman" w:hAnsi="Times New Roman" w:cs="Times New Roman"/>
        </w:rPr>
        <w:t xml:space="preserve"> extracts both showed concentration-dependent inhibition of heat-induced HRBC </w:t>
      </w:r>
      <w:proofErr w:type="spellStart"/>
      <w:r>
        <w:rPr>
          <w:rFonts w:ascii="Times New Roman" w:hAnsi="Times New Roman" w:cs="Times New Roman"/>
          <w:highlight w:val="yellow"/>
        </w:rPr>
        <w:t>haemolysis</w:t>
      </w:r>
      <w:proofErr w:type="spellEnd"/>
      <w:r>
        <w:rPr>
          <w:rFonts w:ascii="Times New Roman" w:hAnsi="Times New Roman" w:cs="Times New Roman"/>
        </w:rPr>
        <w:t xml:space="preserve">. Also, the ethanolic extract showed significantly better HRBC membrane </w:t>
      </w:r>
      <w:proofErr w:type="spellStart"/>
      <w:r>
        <w:rPr>
          <w:rFonts w:ascii="Times New Roman" w:hAnsi="Times New Roman" w:cs="Times New Roman"/>
          <w:highlight w:val="yellow"/>
        </w:rPr>
        <w:t>stabilisation</w:t>
      </w:r>
      <w:proofErr w:type="spellEnd"/>
      <w:r>
        <w:rPr>
          <w:rFonts w:ascii="Times New Roman" w:hAnsi="Times New Roman" w:cs="Times New Roman"/>
        </w:rPr>
        <w:t xml:space="preserve"> than the aqueous extract, although both were still significantly outperformed by the standard anti-inflammatory drug, diclofenac, suggesting that the ethanolic extract could represent a better anti-inflammatory agent than the aqueous extract.</w:t>
      </w:r>
    </w:p>
    <w:p w14:paraId="7E2D6A5E" w14:textId="77777777" w:rsidR="00885ABD" w:rsidRDefault="00A6193D" w:rsidP="00A6193D">
      <w:pPr>
        <w:spacing w:line="240" w:lineRule="auto"/>
        <w:jc w:val="both"/>
        <w:rPr>
          <w:rFonts w:ascii="Times New Roman" w:hAnsi="Times New Roman" w:cs="Times New Roman"/>
        </w:rPr>
      </w:pPr>
      <w:r>
        <w:rPr>
          <w:rFonts w:ascii="Times New Roman" w:hAnsi="Times New Roman" w:cs="Times New Roman"/>
        </w:rPr>
        <w:t>Proteases contribute to the damage of tissues, facilitate the migration of cells to inflammatory areas and break down components of the extracellular matrix, which are all important aspects of the inflammatory process (</w:t>
      </w:r>
      <w:proofErr w:type="spellStart"/>
      <w:r>
        <w:rPr>
          <w:rFonts w:ascii="Times New Roman" w:hAnsi="Times New Roman" w:cs="Times New Roman"/>
        </w:rPr>
        <w:t>Berdyshev</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2022; </w:t>
      </w:r>
      <w:proofErr w:type="spellStart"/>
      <w:r>
        <w:rPr>
          <w:rFonts w:ascii="Times New Roman" w:hAnsi="Times New Roman" w:cs="Times New Roman"/>
        </w:rPr>
        <w:t>Sabalingam</w:t>
      </w:r>
      <w:proofErr w:type="spellEnd"/>
      <w:r>
        <w:rPr>
          <w:rFonts w:ascii="Times New Roman" w:hAnsi="Times New Roman" w:cs="Times New Roman"/>
        </w:rPr>
        <w:t xml:space="preserve">, 2025). Compounds that are protease inhibitors are therefore potential anti-inflammatory agents. In </w:t>
      </w:r>
      <w:r>
        <w:rPr>
          <w:rFonts w:ascii="Times New Roman" w:hAnsi="Times New Roman" w:cs="Times New Roman"/>
          <w:highlight w:val="yellow"/>
        </w:rPr>
        <w:t>the</w:t>
      </w:r>
      <w:r>
        <w:rPr>
          <w:rFonts w:ascii="Times New Roman" w:hAnsi="Times New Roman" w:cs="Times New Roman"/>
        </w:rPr>
        <w:t xml:space="preserve"> present study, the ethanolic and aqueous </w:t>
      </w:r>
      <w:r>
        <w:rPr>
          <w:rFonts w:ascii="Times New Roman" w:hAnsi="Times New Roman" w:cs="Times New Roman"/>
          <w:i/>
          <w:iCs/>
        </w:rPr>
        <w:t>H. indicum</w:t>
      </w:r>
      <w:r>
        <w:rPr>
          <w:rFonts w:ascii="Times New Roman" w:hAnsi="Times New Roman" w:cs="Times New Roman"/>
        </w:rPr>
        <w:t xml:space="preserve"> extracts both showed concentration-dependent protease (trypsin) inhibition. The ethanolic extract also showed better inhibitory activity than the aqueous extract. Interestingly, the ethanolic extract even showed better activity than diclofenac, a standard anti-inflammatory drug. The observed trypsin inhibition could have resulted from molecular interactions whereby bioactive compounds from the extract </w:t>
      </w:r>
      <w:r>
        <w:rPr>
          <w:rFonts w:ascii="Times New Roman" w:hAnsi="Times New Roman" w:cs="Times New Roman"/>
          <w:highlight w:val="yellow"/>
        </w:rPr>
        <w:t>interfere</w:t>
      </w:r>
      <w:r>
        <w:rPr>
          <w:rFonts w:ascii="Times New Roman" w:hAnsi="Times New Roman" w:cs="Times New Roman"/>
        </w:rPr>
        <w:t xml:space="preserve"> with substrate binding by binding to amino acids at the enzyme’s active site (Kamboj </w:t>
      </w:r>
      <w:r>
        <w:rPr>
          <w:rFonts w:ascii="Times New Roman" w:hAnsi="Times New Roman" w:cs="Times New Roman"/>
          <w:i/>
          <w:iCs/>
        </w:rPr>
        <w:t>et al</w:t>
      </w:r>
      <w:r>
        <w:rPr>
          <w:rFonts w:ascii="Times New Roman" w:hAnsi="Times New Roman" w:cs="Times New Roman"/>
        </w:rPr>
        <w:t xml:space="preserve">., 2025).  </w:t>
      </w:r>
    </w:p>
    <w:p w14:paraId="2F5682D9" w14:textId="77777777" w:rsidR="00A6193D" w:rsidRDefault="00A6193D" w:rsidP="00707C3C">
      <w:pPr>
        <w:spacing w:line="240" w:lineRule="auto"/>
        <w:jc w:val="both"/>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highlight w:val="yellow"/>
        </w:rPr>
        <w:t>observed</w:t>
      </w:r>
      <w:r>
        <w:rPr>
          <w:rFonts w:ascii="Times New Roman" w:hAnsi="Times New Roman" w:cs="Times New Roman"/>
        </w:rPr>
        <w:t xml:space="preserve"> anti-inflammatory activity of </w:t>
      </w:r>
      <w:r>
        <w:rPr>
          <w:rFonts w:ascii="Times New Roman" w:hAnsi="Times New Roman" w:cs="Times New Roman"/>
          <w:i/>
          <w:iCs/>
        </w:rPr>
        <w:t>H. indicum</w:t>
      </w:r>
      <w:r>
        <w:rPr>
          <w:rFonts w:ascii="Times New Roman" w:hAnsi="Times New Roman" w:cs="Times New Roman"/>
        </w:rPr>
        <w:t xml:space="preserve"> extracts </w:t>
      </w:r>
      <w:r>
        <w:rPr>
          <w:rFonts w:ascii="Times New Roman" w:hAnsi="Times New Roman" w:cs="Times New Roman"/>
          <w:highlight w:val="yellow"/>
        </w:rPr>
        <w:t>in</w:t>
      </w:r>
      <w:r>
        <w:rPr>
          <w:rFonts w:ascii="Times New Roman" w:hAnsi="Times New Roman" w:cs="Times New Roman"/>
        </w:rPr>
        <w:t xml:space="preserve"> </w:t>
      </w:r>
      <w:r>
        <w:rPr>
          <w:rFonts w:ascii="Times New Roman" w:hAnsi="Times New Roman" w:cs="Times New Roman"/>
          <w:highlight w:val="yellow"/>
        </w:rPr>
        <w:t>the</w:t>
      </w:r>
      <w:r>
        <w:rPr>
          <w:rFonts w:ascii="Times New Roman" w:hAnsi="Times New Roman" w:cs="Times New Roman"/>
        </w:rPr>
        <w:t xml:space="preserve"> present study could be associated with the presence of bioactive compounds with known anti-inflammatory activity in these extracts (</w:t>
      </w:r>
      <w:proofErr w:type="spellStart"/>
      <w:r>
        <w:rPr>
          <w:rFonts w:ascii="Times New Roman" w:hAnsi="Times New Roman" w:cs="Times New Roman"/>
        </w:rPr>
        <w:t>Ajoh</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2026). </w:t>
      </w:r>
      <w:r>
        <w:rPr>
          <w:rFonts w:ascii="Times New Roman" w:hAnsi="Times New Roman" w:cs="Times New Roman"/>
          <w:highlight w:val="yellow"/>
        </w:rPr>
        <w:t>Furthermore</w:t>
      </w:r>
      <w:r>
        <w:rPr>
          <w:rFonts w:ascii="Times New Roman" w:hAnsi="Times New Roman" w:cs="Times New Roman"/>
        </w:rPr>
        <w:t xml:space="preserve">, secondary metabolites such as flavonoids, phenolics, alkaloids and </w:t>
      </w:r>
      <w:r>
        <w:rPr>
          <w:rFonts w:ascii="Times New Roman" w:hAnsi="Times New Roman" w:cs="Times New Roman"/>
          <w:highlight w:val="yellow"/>
        </w:rPr>
        <w:t>terpenoids</w:t>
      </w:r>
      <w:r>
        <w:rPr>
          <w:rFonts w:ascii="Times New Roman" w:hAnsi="Times New Roman" w:cs="Times New Roman"/>
        </w:rPr>
        <w:t xml:space="preserve"> present in the extracts (</w:t>
      </w:r>
      <w:proofErr w:type="spellStart"/>
      <w:r>
        <w:rPr>
          <w:rFonts w:ascii="Times New Roman" w:hAnsi="Times New Roman" w:cs="Times New Roman"/>
        </w:rPr>
        <w:t>Ajoh</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2026; </w:t>
      </w:r>
      <w:proofErr w:type="spellStart"/>
      <w:r>
        <w:rPr>
          <w:rFonts w:ascii="Times New Roman" w:hAnsi="Times New Roman" w:cs="Times New Roman"/>
        </w:rPr>
        <w:t>Shoily</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2026) have been shown to possess anti-inflammatory activity in previous studies (Bhambhani </w:t>
      </w:r>
      <w:r>
        <w:rPr>
          <w:rFonts w:ascii="Times New Roman" w:hAnsi="Times New Roman" w:cs="Times New Roman"/>
          <w:i/>
          <w:iCs/>
        </w:rPr>
        <w:t>et al</w:t>
      </w:r>
      <w:r>
        <w:rPr>
          <w:rFonts w:ascii="Times New Roman" w:hAnsi="Times New Roman" w:cs="Times New Roman"/>
        </w:rPr>
        <w:t xml:space="preserve">., 2021; </w:t>
      </w:r>
      <w:proofErr w:type="spellStart"/>
      <w:r>
        <w:rPr>
          <w:rFonts w:ascii="Times New Roman" w:hAnsi="Times New Roman" w:cs="Times New Roman"/>
        </w:rPr>
        <w:t>Gallily</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2018; Liu </w:t>
      </w:r>
      <w:r>
        <w:rPr>
          <w:rFonts w:ascii="Times New Roman" w:hAnsi="Times New Roman" w:cs="Times New Roman"/>
          <w:i/>
          <w:iCs/>
        </w:rPr>
        <w:t>et al</w:t>
      </w:r>
      <w:r>
        <w:rPr>
          <w:rFonts w:ascii="Times New Roman" w:hAnsi="Times New Roman" w:cs="Times New Roman"/>
        </w:rPr>
        <w:t xml:space="preserve">., 2018; </w:t>
      </w:r>
      <w:proofErr w:type="spellStart"/>
      <w:r>
        <w:rPr>
          <w:rFonts w:ascii="Times New Roman" w:hAnsi="Times New Roman" w:cs="Times New Roman"/>
        </w:rPr>
        <w:t>Weremczuk-Jeżyna</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2023). </w:t>
      </w:r>
      <w:r>
        <w:rPr>
          <w:rFonts w:ascii="Times New Roman" w:hAnsi="Times New Roman" w:cs="Times New Roman"/>
          <w:highlight w:val="yellow"/>
        </w:rPr>
        <w:t>Further</w:t>
      </w:r>
      <w:r>
        <w:rPr>
          <w:rFonts w:ascii="Times New Roman" w:hAnsi="Times New Roman" w:cs="Times New Roman"/>
        </w:rPr>
        <w:t xml:space="preserve"> exploration and</w:t>
      </w:r>
      <w:r>
        <w:rPr>
          <w:rFonts w:ascii="Times New Roman" w:hAnsi="Times New Roman" w:cs="Times New Roman"/>
          <w:highlight w:val="yellow"/>
        </w:rPr>
        <w:t xml:space="preserve"> potential</w:t>
      </w:r>
      <w:r>
        <w:rPr>
          <w:rFonts w:ascii="Times New Roman" w:hAnsi="Times New Roman" w:cs="Times New Roman"/>
        </w:rPr>
        <w:t xml:space="preserve"> use of </w:t>
      </w:r>
      <w:r>
        <w:rPr>
          <w:rFonts w:ascii="Times New Roman" w:hAnsi="Times New Roman" w:cs="Times New Roman"/>
          <w:i/>
          <w:iCs/>
        </w:rPr>
        <w:t>H. indicum</w:t>
      </w:r>
      <w:r>
        <w:rPr>
          <w:rFonts w:ascii="Times New Roman" w:hAnsi="Times New Roman" w:cs="Times New Roman"/>
        </w:rPr>
        <w:t xml:space="preserve"> extracts should be preceded by detailed toxicity assessment considering the genus-specific toxicity risk of pyrrolizidine alkaloids (Lu </w:t>
      </w:r>
      <w:r>
        <w:rPr>
          <w:rFonts w:ascii="Times New Roman" w:hAnsi="Times New Roman" w:cs="Times New Roman"/>
          <w:i/>
          <w:iCs/>
        </w:rPr>
        <w:t>et al</w:t>
      </w:r>
      <w:r>
        <w:rPr>
          <w:rFonts w:ascii="Times New Roman" w:hAnsi="Times New Roman" w:cs="Times New Roman"/>
        </w:rPr>
        <w:t>., 2024).</w:t>
      </w:r>
    </w:p>
    <w:p w14:paraId="24E68B7C" w14:textId="77777777" w:rsidR="00ED0760" w:rsidRDefault="00ED0760" w:rsidP="00707C3C">
      <w:pPr>
        <w:spacing w:line="240" w:lineRule="auto"/>
        <w:jc w:val="both"/>
        <w:rPr>
          <w:rFonts w:ascii="Times New Roman" w:hAnsi="Times New Roman" w:cs="Times New Roman"/>
        </w:rPr>
      </w:pPr>
    </w:p>
    <w:p w14:paraId="3B81E6EB" w14:textId="77777777" w:rsidR="00320918" w:rsidRPr="003F7AEF" w:rsidRDefault="003F7AEF" w:rsidP="00320918">
      <w:pPr>
        <w:spacing w:line="240" w:lineRule="auto"/>
        <w:rPr>
          <w:rFonts w:ascii="Times New Roman" w:hAnsi="Times New Roman" w:cs="Times New Roman"/>
          <w:b/>
          <w:bCs/>
        </w:rPr>
      </w:pPr>
      <w:r w:rsidRPr="003F7AEF">
        <w:rPr>
          <w:rFonts w:ascii="Times New Roman" w:hAnsi="Times New Roman" w:cs="Times New Roman"/>
          <w:b/>
          <w:bCs/>
        </w:rPr>
        <w:lastRenderedPageBreak/>
        <w:t>5.</w:t>
      </w:r>
      <w:r w:rsidRPr="003F7AEF">
        <w:rPr>
          <w:rFonts w:ascii="Times New Roman" w:hAnsi="Times New Roman" w:cs="Times New Roman"/>
          <w:b/>
          <w:bCs/>
        </w:rPr>
        <w:tab/>
        <w:t>Conclusion</w:t>
      </w:r>
    </w:p>
    <w:p w14:paraId="57417346" w14:textId="0FAB554A" w:rsidR="002028FC" w:rsidRDefault="00CB2111" w:rsidP="006E07DA">
      <w:pPr>
        <w:spacing w:line="240" w:lineRule="auto"/>
        <w:jc w:val="both"/>
        <w:rPr>
          <w:rFonts w:ascii="Times New Roman" w:hAnsi="Times New Roman" w:cs="Times New Roman"/>
        </w:rPr>
      </w:pPr>
      <w:r w:rsidRPr="00CB2111">
        <w:rPr>
          <w:rFonts w:ascii="Times New Roman" w:hAnsi="Times New Roman" w:cs="Times New Roman"/>
        </w:rPr>
        <w:t xml:space="preserve">This comparative study demonstrated concentration-dependent antioxidant and anti-inflammatory activity in aqueous and ethanolic leaf extracts of </w:t>
      </w:r>
      <w:proofErr w:type="spellStart"/>
      <w:r w:rsidRPr="00CB2111">
        <w:rPr>
          <w:rFonts w:ascii="Times New Roman" w:hAnsi="Times New Roman" w:cs="Times New Roman"/>
        </w:rPr>
        <w:t>Heliotropium</w:t>
      </w:r>
      <w:proofErr w:type="spellEnd"/>
      <w:r w:rsidRPr="00CB2111">
        <w:rPr>
          <w:rFonts w:ascii="Times New Roman" w:hAnsi="Times New Roman" w:cs="Times New Roman"/>
        </w:rPr>
        <w:t xml:space="preserve"> indicum under the in vitro conditions examined. The ethanolic extract consistently showed lower IC₅₀ values than the aqueous extract in the total antioxidant capacity, DPPH radical scavenging, nitric oxide scavenging and hydroxyl radical scavenging assays. The same pattern was observed in the albumin denaturation, membrane </w:t>
      </w:r>
      <w:proofErr w:type="spellStart"/>
      <w:r w:rsidRPr="00CB2111">
        <w:rPr>
          <w:rFonts w:ascii="Times New Roman" w:hAnsi="Times New Roman" w:cs="Times New Roman"/>
        </w:rPr>
        <w:t>stabilisation</w:t>
      </w:r>
      <w:proofErr w:type="spellEnd"/>
      <w:r w:rsidRPr="00CB2111">
        <w:rPr>
          <w:rFonts w:ascii="Times New Roman" w:hAnsi="Times New Roman" w:cs="Times New Roman"/>
        </w:rPr>
        <w:t xml:space="preserve"> and antiprotease assays. Ascorbic acid showed greater activity than both extracts in the antioxidant assays for which the standard was reported. Diclofenac also showed greater activity than both extracts in the albumin denaturation and membrane </w:t>
      </w:r>
      <w:proofErr w:type="spellStart"/>
      <w:r w:rsidRPr="00CB2111">
        <w:rPr>
          <w:rFonts w:ascii="Times New Roman" w:hAnsi="Times New Roman" w:cs="Times New Roman"/>
        </w:rPr>
        <w:t>stabilisation</w:t>
      </w:r>
      <w:proofErr w:type="spellEnd"/>
      <w:r w:rsidRPr="00CB2111">
        <w:rPr>
          <w:rFonts w:ascii="Times New Roman" w:hAnsi="Times New Roman" w:cs="Times New Roman"/>
        </w:rPr>
        <w:t xml:space="preserve"> assays; however, the ethanolic extract showed a lower IC₅₀ value than diclofenac in the antiprotease assay. These findings indicate that extraction solvent was associated with measurable differences in the observed assay responses and identify the ethanolic leaf extract as the more active preparation within the scope of this study. Nevertheless, the observed effects remain preliminary and should not be interpreted as evidence of therapeutic efficacy. Further mechanistic, toxicological and in vivo investigations are warranted before any potential medical application is considered.</w:t>
      </w:r>
    </w:p>
    <w:p w14:paraId="30C83CAE" w14:textId="77777777" w:rsidR="00CB2111" w:rsidRDefault="00CB2111" w:rsidP="006E07DA">
      <w:pPr>
        <w:spacing w:line="240" w:lineRule="auto"/>
        <w:jc w:val="both"/>
        <w:rPr>
          <w:rFonts w:ascii="Times New Roman" w:hAnsi="Times New Roman" w:cs="Times New Roman"/>
          <w:b/>
          <w:bCs/>
        </w:rPr>
      </w:pPr>
    </w:p>
    <w:p w14:paraId="04F0162E" w14:textId="77777777" w:rsidR="007E3199" w:rsidRPr="002028FC" w:rsidRDefault="002028FC" w:rsidP="006E07DA">
      <w:pPr>
        <w:spacing w:line="240" w:lineRule="auto"/>
        <w:jc w:val="both"/>
        <w:rPr>
          <w:rFonts w:ascii="Times New Roman" w:hAnsi="Times New Roman" w:cs="Times New Roman"/>
          <w:b/>
          <w:bCs/>
        </w:rPr>
      </w:pPr>
      <w:r w:rsidRPr="002028FC">
        <w:rPr>
          <w:rFonts w:ascii="Times New Roman" w:hAnsi="Times New Roman" w:cs="Times New Roman"/>
          <w:b/>
          <w:bCs/>
        </w:rPr>
        <w:t>Limitations</w:t>
      </w:r>
    </w:p>
    <w:p w14:paraId="098FA82C" w14:textId="77777777" w:rsidR="000F4602" w:rsidRDefault="00977363" w:rsidP="000F4602">
      <w:pPr>
        <w:spacing w:line="240" w:lineRule="auto"/>
        <w:jc w:val="both"/>
        <w:rPr>
          <w:rFonts w:ascii="Times New Roman" w:hAnsi="Times New Roman" w:cs="Times New Roman"/>
        </w:rPr>
      </w:pPr>
      <w:r>
        <w:rPr>
          <w:rFonts w:ascii="Times New Roman" w:hAnsi="Times New Roman" w:cs="Times New Roman"/>
        </w:rPr>
        <w:t xml:space="preserve">The findings of </w:t>
      </w:r>
      <w:r>
        <w:rPr>
          <w:rFonts w:ascii="Times New Roman" w:hAnsi="Times New Roman" w:cs="Times New Roman"/>
          <w:highlight w:val="yellow"/>
        </w:rPr>
        <w:t>the</w:t>
      </w:r>
      <w:r>
        <w:rPr>
          <w:rFonts w:ascii="Times New Roman" w:hAnsi="Times New Roman" w:cs="Times New Roman"/>
        </w:rPr>
        <w:t xml:space="preserve"> present study are based solely on </w:t>
      </w:r>
      <w:r>
        <w:rPr>
          <w:rFonts w:ascii="Times New Roman" w:hAnsi="Times New Roman" w:cs="Times New Roman"/>
          <w:i/>
          <w:iCs/>
        </w:rPr>
        <w:t>in vitro</w:t>
      </w:r>
      <w:r>
        <w:rPr>
          <w:rFonts w:ascii="Times New Roman" w:hAnsi="Times New Roman" w:cs="Times New Roman"/>
        </w:rPr>
        <w:t xml:space="preserve"> assays and</w:t>
      </w:r>
      <w:r>
        <w:rPr>
          <w:rFonts w:ascii="Times New Roman" w:hAnsi="Times New Roman" w:cs="Times New Roman"/>
          <w:highlight w:val="yellow"/>
        </w:rPr>
        <w:t>,</w:t>
      </w:r>
      <w:r>
        <w:rPr>
          <w:rFonts w:ascii="Times New Roman" w:hAnsi="Times New Roman" w:cs="Times New Roman"/>
        </w:rPr>
        <w:t xml:space="preserve"> therefore, while they provide preliminary information on the extracts’ potential, </w:t>
      </w:r>
      <w:r>
        <w:rPr>
          <w:rFonts w:ascii="Times New Roman" w:hAnsi="Times New Roman" w:cs="Times New Roman"/>
          <w:highlight w:val="yellow"/>
        </w:rPr>
        <w:t xml:space="preserve">they </w:t>
      </w:r>
      <w:r>
        <w:rPr>
          <w:rFonts w:ascii="Times New Roman" w:hAnsi="Times New Roman" w:cs="Times New Roman"/>
        </w:rPr>
        <w:t xml:space="preserve">cannot be directly extrapolated to </w:t>
      </w:r>
      <w:r>
        <w:rPr>
          <w:rFonts w:ascii="Times New Roman" w:hAnsi="Times New Roman" w:cs="Times New Roman"/>
          <w:i/>
          <w:iCs/>
        </w:rPr>
        <w:t>in vivo</w:t>
      </w:r>
      <w:r>
        <w:rPr>
          <w:rFonts w:ascii="Times New Roman" w:hAnsi="Times New Roman" w:cs="Times New Roman"/>
        </w:rPr>
        <w:t xml:space="preserve"> or clinical effects</w:t>
      </w:r>
      <w:r>
        <w:rPr>
          <w:rFonts w:ascii="Times New Roman" w:hAnsi="Times New Roman" w:cs="Times New Roman"/>
          <w:highlight w:val="yellow"/>
        </w:rPr>
        <w:t>.</w:t>
      </w:r>
    </w:p>
    <w:p w14:paraId="67336212" w14:textId="77777777" w:rsidR="00642740" w:rsidRDefault="00642740" w:rsidP="000F4602">
      <w:pPr>
        <w:spacing w:line="240" w:lineRule="auto"/>
        <w:jc w:val="both"/>
        <w:rPr>
          <w:rFonts w:ascii="Times New Roman" w:hAnsi="Times New Roman" w:cs="Times New Roman"/>
        </w:rPr>
      </w:pPr>
    </w:p>
    <w:p w14:paraId="39462E52" w14:textId="77777777" w:rsidR="00E87944" w:rsidRPr="000F4602" w:rsidRDefault="00E87944" w:rsidP="000F4602">
      <w:pPr>
        <w:spacing w:line="240" w:lineRule="auto"/>
        <w:jc w:val="both"/>
        <w:rPr>
          <w:rFonts w:ascii="Times New Roman" w:hAnsi="Times New Roman" w:cs="Times New Roman"/>
        </w:rPr>
      </w:pPr>
      <w:r w:rsidRPr="000839CE">
        <w:rPr>
          <w:rFonts w:ascii="Times New Roman" w:hAnsi="Times New Roman" w:cs="Times New Roman"/>
          <w:b/>
        </w:rPr>
        <w:t>Declaration of AI Use</w:t>
      </w:r>
    </w:p>
    <w:p w14:paraId="546BDB33" w14:textId="77777777" w:rsidR="00E87944" w:rsidRPr="00FE2640" w:rsidRDefault="00E87944" w:rsidP="00FE2640">
      <w:pPr>
        <w:spacing w:after="0" w:line="240" w:lineRule="auto"/>
        <w:jc w:val="both"/>
        <w:rPr>
          <w:rFonts w:ascii="Times New Roman" w:hAnsi="Times New Roman" w:cs="Times New Roman"/>
        </w:rPr>
      </w:pPr>
      <w:r w:rsidRPr="00FE2640">
        <w:rPr>
          <w:rFonts w:ascii="Times New Roman" w:hAnsi="Times New Roman" w:cs="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C52472" w14:textId="77777777" w:rsidR="007E3199" w:rsidRDefault="007E3199" w:rsidP="009514A3">
      <w:pPr>
        <w:spacing w:line="240" w:lineRule="auto"/>
        <w:jc w:val="both"/>
        <w:rPr>
          <w:rFonts w:ascii="Times New Roman" w:hAnsi="Times New Roman" w:cs="Times New Roman"/>
          <w:b/>
          <w:bCs/>
        </w:rPr>
      </w:pPr>
    </w:p>
    <w:p w14:paraId="4E13F8FD" w14:textId="77777777" w:rsidR="009514A3" w:rsidRPr="00EF5AD7" w:rsidRDefault="009514A3" w:rsidP="009514A3">
      <w:pPr>
        <w:spacing w:line="240" w:lineRule="auto"/>
        <w:jc w:val="both"/>
        <w:rPr>
          <w:rFonts w:ascii="Times New Roman" w:hAnsi="Times New Roman" w:cs="Times New Roman"/>
        </w:rPr>
      </w:pPr>
      <w:r w:rsidRPr="00EF5AD7">
        <w:rPr>
          <w:rFonts w:ascii="Times New Roman" w:hAnsi="Times New Roman" w:cs="Times New Roman"/>
          <w:b/>
          <w:bCs/>
        </w:rPr>
        <w:t xml:space="preserve">Competing Interests </w:t>
      </w:r>
    </w:p>
    <w:p w14:paraId="6F43D800" w14:textId="77777777" w:rsidR="009514A3" w:rsidRPr="00E7175A" w:rsidRDefault="009514A3" w:rsidP="009514A3">
      <w:pPr>
        <w:spacing w:line="240" w:lineRule="auto"/>
        <w:jc w:val="both"/>
        <w:rPr>
          <w:rFonts w:ascii="Times New Roman" w:hAnsi="Times New Roman" w:cs="Times New Roman"/>
        </w:rPr>
      </w:pPr>
      <w:r w:rsidRPr="00EF5AD7">
        <w:rPr>
          <w:rFonts w:ascii="Times New Roman" w:hAnsi="Times New Roman" w:cs="Times New Roman"/>
        </w:rPr>
        <w:t>Authors declare that no competing interests exist.</w:t>
      </w:r>
    </w:p>
    <w:p w14:paraId="18C26CE4" w14:textId="77777777" w:rsidR="009F0B3A" w:rsidRDefault="009F0B3A" w:rsidP="00320918">
      <w:pPr>
        <w:spacing w:line="240" w:lineRule="auto"/>
        <w:rPr>
          <w:rFonts w:ascii="Times New Roman" w:hAnsi="Times New Roman" w:cs="Times New Roman"/>
        </w:rPr>
      </w:pPr>
    </w:p>
    <w:p w14:paraId="75D82816" w14:textId="77777777" w:rsidR="009F0B3A" w:rsidRPr="00AB3054" w:rsidRDefault="009F0B3A" w:rsidP="00320918">
      <w:pPr>
        <w:spacing w:line="240" w:lineRule="auto"/>
        <w:rPr>
          <w:rFonts w:ascii="Times New Roman" w:hAnsi="Times New Roman" w:cs="Times New Roman"/>
          <w:b/>
          <w:bCs/>
        </w:rPr>
      </w:pPr>
      <w:r w:rsidRPr="009F0B3A">
        <w:rPr>
          <w:rFonts w:ascii="Times New Roman" w:hAnsi="Times New Roman" w:cs="Times New Roman"/>
          <w:b/>
          <w:bCs/>
        </w:rPr>
        <w:t>References</w:t>
      </w:r>
    </w:p>
    <w:p w14:paraId="0086DC37" w14:textId="77777777" w:rsidR="00015141" w:rsidRDefault="00015141" w:rsidP="00015141">
      <w:pPr>
        <w:pStyle w:val="NormalWeb"/>
        <w:ind w:left="540" w:hanging="540"/>
        <w:jc w:val="both"/>
      </w:pPr>
      <w:r>
        <w:t xml:space="preserve">Adekola, M. B., Areola, J. O., Fagbohun, O. F., </w:t>
      </w:r>
      <w:proofErr w:type="spellStart"/>
      <w:r>
        <w:t>Asaolu</w:t>
      </w:r>
      <w:proofErr w:type="spellEnd"/>
      <w:r>
        <w:t xml:space="preserve">, F. T., </w:t>
      </w:r>
      <w:proofErr w:type="spellStart"/>
      <w:r>
        <w:t>Ogundepo</w:t>
      </w:r>
      <w:proofErr w:type="spellEnd"/>
      <w:r>
        <w:t xml:space="preserve">, G. E., </w:t>
      </w:r>
      <w:proofErr w:type="spellStart"/>
      <w:r>
        <w:t>Fajobi</w:t>
      </w:r>
      <w:proofErr w:type="spellEnd"/>
      <w:r>
        <w:t xml:space="preserve">, A. O., &amp; Babalola, O. O. (2022). In vitro antioxidant and anti-inflammatory activities of ethanol stem-bark extract of Blighia </w:t>
      </w:r>
      <w:proofErr w:type="spellStart"/>
      <w:r>
        <w:t>sapida</w:t>
      </w:r>
      <w:proofErr w:type="spellEnd"/>
      <w:r>
        <w:t xml:space="preserve"> K.D. Koenig. Journal of Pharmaceutical Analysis, 12(2), 350–354. https://doi.org/10.1016/j.jpha.2021.04.002</w:t>
      </w:r>
    </w:p>
    <w:p w14:paraId="50BAE626" w14:textId="77777777" w:rsidR="00015141" w:rsidRDefault="00015141" w:rsidP="00015141">
      <w:pPr>
        <w:pStyle w:val="NormalWeb"/>
        <w:ind w:left="540" w:hanging="540"/>
        <w:jc w:val="both"/>
      </w:pPr>
      <w:proofErr w:type="spellStart"/>
      <w:r>
        <w:t>Ajoh</w:t>
      </w:r>
      <w:proofErr w:type="spellEnd"/>
      <w:r>
        <w:t xml:space="preserve">, A. I., </w:t>
      </w:r>
      <w:proofErr w:type="spellStart"/>
      <w:r>
        <w:t>Ikewuchi</w:t>
      </w:r>
      <w:proofErr w:type="spellEnd"/>
      <w:r>
        <w:t xml:space="preserve">, J. C., </w:t>
      </w:r>
      <w:proofErr w:type="spellStart"/>
      <w:r>
        <w:t>Awhin</w:t>
      </w:r>
      <w:proofErr w:type="spellEnd"/>
      <w:r>
        <w:t xml:space="preserve">, E. P., &amp; </w:t>
      </w:r>
      <w:proofErr w:type="spellStart"/>
      <w:r>
        <w:t>Monanu</w:t>
      </w:r>
      <w:proofErr w:type="spellEnd"/>
      <w:r>
        <w:t xml:space="preserve">, M. O. (2026). Phytochemical screening and gas chromatography-mass spectrometry (GC-MS) analysis of bioactive compounds in </w:t>
      </w:r>
      <w:proofErr w:type="spellStart"/>
      <w:r>
        <w:lastRenderedPageBreak/>
        <w:t>Heliotropium</w:t>
      </w:r>
      <w:proofErr w:type="spellEnd"/>
      <w:r>
        <w:t xml:space="preserve"> indicum aqueous and ethanolic leaf extracts. Asian Plant Research Journal, 14(5), 148–167. https://doi.org/10.9734/aprj/2026/v14i5403</w:t>
      </w:r>
    </w:p>
    <w:p w14:paraId="2D1C142D" w14:textId="77777777" w:rsidR="00015141" w:rsidRDefault="00015141" w:rsidP="00015141">
      <w:pPr>
        <w:pStyle w:val="NormalWeb"/>
        <w:ind w:left="540" w:hanging="540"/>
        <w:jc w:val="both"/>
      </w:pPr>
      <w:proofErr w:type="spellStart"/>
      <w:r>
        <w:t>Altanam</w:t>
      </w:r>
      <w:proofErr w:type="spellEnd"/>
      <w:r>
        <w:t xml:space="preserve">, S. Y., Darwish, N., &amp; </w:t>
      </w:r>
      <w:proofErr w:type="spellStart"/>
      <w:r>
        <w:t>Bakillah</w:t>
      </w:r>
      <w:proofErr w:type="spellEnd"/>
      <w:r>
        <w:t>, A. (2025). Exploring the interplay of antioxidants, inflammation, and oxidative stress: Mechanisms, therapeutic potential, and clinical implications. Diseases, 13(9), 309. https://doi.org/10.3390/diseases13090309</w:t>
      </w:r>
    </w:p>
    <w:p w14:paraId="293ED585" w14:textId="77777777" w:rsidR="008E7762" w:rsidRDefault="00000000">
      <w:pPr>
        <w:pStyle w:val="NormalWeb"/>
        <w:keepLines/>
        <w:ind w:left="540" w:hanging="540"/>
      </w:pPr>
      <w:r>
        <w:rPr>
          <w:b/>
          <w:sz w:val="19"/>
          <w:highlight w:val="yellow"/>
        </w:rPr>
        <w:t xml:space="preserve">Amos-Tautua, B. M., </w:t>
      </w:r>
      <w:proofErr w:type="spellStart"/>
      <w:r>
        <w:rPr>
          <w:b/>
          <w:sz w:val="19"/>
          <w:highlight w:val="yellow"/>
        </w:rPr>
        <w:t>Ajoko</w:t>
      </w:r>
      <w:proofErr w:type="spellEnd"/>
      <w:r>
        <w:rPr>
          <w:b/>
          <w:sz w:val="19"/>
          <w:highlight w:val="yellow"/>
        </w:rPr>
        <w:t xml:space="preserve">, I. T., &amp; Ebong, C. U. (2025). Phytocompounds profiling and assessment of the antioxidant and anti-inflammatory efficacies of </w:t>
      </w:r>
      <w:proofErr w:type="spellStart"/>
      <w:r>
        <w:rPr>
          <w:b/>
          <w:i/>
          <w:sz w:val="19"/>
          <w:highlight w:val="yellow"/>
        </w:rPr>
        <w:t>Spondias</w:t>
      </w:r>
      <w:proofErr w:type="spellEnd"/>
      <w:r>
        <w:rPr>
          <w:b/>
          <w:i/>
          <w:sz w:val="19"/>
          <w:highlight w:val="yellow"/>
        </w:rPr>
        <w:t xml:space="preserve"> mombin</w:t>
      </w:r>
      <w:r>
        <w:rPr>
          <w:b/>
          <w:sz w:val="19"/>
          <w:highlight w:val="yellow"/>
        </w:rPr>
        <w:t xml:space="preserve"> (Linn) leaf extracts. </w:t>
      </w:r>
      <w:r>
        <w:rPr>
          <w:b/>
          <w:i/>
          <w:sz w:val="19"/>
          <w:highlight w:val="yellow"/>
        </w:rPr>
        <w:t>South Asian Research Journal of Natural Products</w:t>
      </w:r>
      <w:r>
        <w:rPr>
          <w:b/>
          <w:sz w:val="19"/>
          <w:highlight w:val="yellow"/>
        </w:rPr>
        <w:t xml:space="preserve">, </w:t>
      </w:r>
      <w:r>
        <w:rPr>
          <w:b/>
          <w:i/>
          <w:sz w:val="19"/>
          <w:highlight w:val="yellow"/>
        </w:rPr>
        <w:t>8</w:t>
      </w:r>
      <w:r>
        <w:rPr>
          <w:b/>
          <w:sz w:val="19"/>
          <w:highlight w:val="yellow"/>
        </w:rPr>
        <w:t>(1), 1–20. https://doi.org/10.9734/sarjnp/2025/v8i1159</w:t>
      </w:r>
    </w:p>
    <w:p w14:paraId="6A921A9E" w14:textId="77777777" w:rsidR="00015141" w:rsidRDefault="00015141" w:rsidP="00015141">
      <w:pPr>
        <w:pStyle w:val="NormalWeb"/>
        <w:ind w:left="540" w:hanging="540"/>
        <w:jc w:val="both"/>
      </w:pPr>
      <w:r>
        <w:t>Andrabi, S. M., Sharma, N. S., Karan, A., Shahriar, S. M. S., Cordon, B., Ma, B., &amp; Xie, J. (2023). Nitric oxide: Physiological functions, delivery, and biomedical applications. Advanced Science, 10(30), 2303259. https://doi.org/10.1002/advs.202303259</w:t>
      </w:r>
    </w:p>
    <w:p w14:paraId="02140E4C" w14:textId="77777777" w:rsidR="008E7762" w:rsidRDefault="00000000">
      <w:pPr>
        <w:pStyle w:val="NormalWeb"/>
        <w:keepLines/>
        <w:ind w:left="540" w:hanging="540"/>
      </w:pPr>
      <w:proofErr w:type="spellStart"/>
      <w:r>
        <w:rPr>
          <w:b/>
          <w:sz w:val="19"/>
          <w:highlight w:val="yellow"/>
        </w:rPr>
        <w:t>Asadu</w:t>
      </w:r>
      <w:proofErr w:type="spellEnd"/>
      <w:r>
        <w:rPr>
          <w:b/>
          <w:sz w:val="19"/>
          <w:highlight w:val="yellow"/>
        </w:rPr>
        <w:t xml:space="preserve">, C. L., </w:t>
      </w:r>
      <w:proofErr w:type="spellStart"/>
      <w:r>
        <w:rPr>
          <w:b/>
          <w:sz w:val="19"/>
          <w:highlight w:val="yellow"/>
        </w:rPr>
        <w:t>Ubenyi</w:t>
      </w:r>
      <w:proofErr w:type="spellEnd"/>
      <w:r>
        <w:rPr>
          <w:b/>
          <w:sz w:val="19"/>
          <w:highlight w:val="yellow"/>
        </w:rPr>
        <w:t xml:space="preserve">, S. M., &amp; Mba, E. C. (2026). Synergistic in-vitro anti-inflammatory and anti-platelet activities of combined ethanol leaf extract of </w:t>
      </w:r>
      <w:r>
        <w:rPr>
          <w:b/>
          <w:i/>
          <w:sz w:val="19"/>
          <w:highlight w:val="yellow"/>
        </w:rPr>
        <w:t>Ficus capensis</w:t>
      </w:r>
      <w:r>
        <w:rPr>
          <w:b/>
          <w:sz w:val="19"/>
          <w:highlight w:val="yellow"/>
        </w:rPr>
        <w:t xml:space="preserve"> and </w:t>
      </w:r>
      <w:r>
        <w:rPr>
          <w:b/>
          <w:i/>
          <w:sz w:val="19"/>
          <w:highlight w:val="yellow"/>
        </w:rPr>
        <w:t>Mentha spicata</w:t>
      </w:r>
      <w:r>
        <w:rPr>
          <w:b/>
          <w:sz w:val="19"/>
          <w:highlight w:val="yellow"/>
        </w:rPr>
        <w:t xml:space="preserve"> with phytochemical characterization. </w:t>
      </w:r>
      <w:r>
        <w:rPr>
          <w:b/>
          <w:i/>
          <w:sz w:val="19"/>
          <w:highlight w:val="yellow"/>
        </w:rPr>
        <w:t>Journal of Biochemistry International</w:t>
      </w:r>
      <w:r>
        <w:rPr>
          <w:b/>
          <w:sz w:val="19"/>
          <w:highlight w:val="yellow"/>
        </w:rPr>
        <w:t xml:space="preserve">, </w:t>
      </w:r>
      <w:r>
        <w:rPr>
          <w:b/>
          <w:i/>
          <w:sz w:val="19"/>
          <w:highlight w:val="yellow"/>
        </w:rPr>
        <w:t>13</w:t>
      </w:r>
      <w:r>
        <w:rPr>
          <w:b/>
          <w:sz w:val="19"/>
          <w:highlight w:val="yellow"/>
        </w:rPr>
        <w:t>(1), 54–62. https://doi.org/10.56557/jobi/2026/v13i110335</w:t>
      </w:r>
    </w:p>
    <w:p w14:paraId="5675267E" w14:textId="77777777" w:rsidR="00015141" w:rsidRDefault="00015141" w:rsidP="00015141">
      <w:pPr>
        <w:pStyle w:val="NormalWeb"/>
        <w:ind w:left="540" w:hanging="540"/>
        <w:jc w:val="both"/>
      </w:pPr>
      <w:proofErr w:type="spellStart"/>
      <w:r>
        <w:t>Awhin</w:t>
      </w:r>
      <w:proofErr w:type="spellEnd"/>
      <w:r>
        <w:t xml:space="preserve">, E. P., </w:t>
      </w:r>
      <w:proofErr w:type="spellStart"/>
      <w:r>
        <w:t>Ajoh</w:t>
      </w:r>
      <w:proofErr w:type="spellEnd"/>
      <w:r>
        <w:t xml:space="preserve">, A. I., &amp; </w:t>
      </w:r>
      <w:proofErr w:type="spellStart"/>
      <w:r>
        <w:t>Unuajowohfia</w:t>
      </w:r>
      <w:proofErr w:type="spellEnd"/>
      <w:r>
        <w:t>, O. S. (2025). Nephroprotective effect of D-ribose-L-cysteine (DRLC) on renal oxidative stress and proinflammatory markers in lead acetate-treated mice. Tropical Journal of Chemistry, 1(1), 26–30. https://doi.org/10.71148/tjoc/v1i1.4</w:t>
      </w:r>
    </w:p>
    <w:p w14:paraId="6752820C" w14:textId="77777777" w:rsidR="00015141" w:rsidRDefault="00015141" w:rsidP="00015141">
      <w:pPr>
        <w:pStyle w:val="NormalWeb"/>
        <w:ind w:left="540" w:hanging="540"/>
        <w:jc w:val="both"/>
      </w:pPr>
      <w:proofErr w:type="spellStart"/>
      <w:r>
        <w:t>Awhin</w:t>
      </w:r>
      <w:proofErr w:type="spellEnd"/>
      <w:r>
        <w:t xml:space="preserve">, P. E., </w:t>
      </w:r>
      <w:proofErr w:type="spellStart"/>
      <w:r>
        <w:t>Ajoh</w:t>
      </w:r>
      <w:proofErr w:type="spellEnd"/>
      <w:r>
        <w:t xml:space="preserve">, A. I., </w:t>
      </w:r>
      <w:proofErr w:type="spellStart"/>
      <w:r>
        <w:t>Erutere</w:t>
      </w:r>
      <w:proofErr w:type="spellEnd"/>
      <w:r>
        <w:t xml:space="preserve">, B., &amp; Dennis-Eboh, U. (2023). Effects of methanol leaf extract of Dryopteris </w:t>
      </w:r>
      <w:proofErr w:type="spellStart"/>
      <w:r>
        <w:t>filix</w:t>
      </w:r>
      <w:proofErr w:type="spellEnd"/>
      <w:r>
        <w:t>-mas on catalase activity and malondialdehyde levels in the brain of adult male Wistar rats. Sokoto Journal of Medical Laboratory Science, 8(1), 56–59. https://doi.org/10.4314/sokjmls.v8i1.7</w:t>
      </w:r>
    </w:p>
    <w:p w14:paraId="6353E1C5" w14:textId="77777777" w:rsidR="00015141" w:rsidRDefault="00015141" w:rsidP="00015141">
      <w:pPr>
        <w:pStyle w:val="NormalWeb"/>
        <w:ind w:left="540" w:hanging="540"/>
        <w:jc w:val="both"/>
      </w:pPr>
      <w:r>
        <w:t xml:space="preserve">Bellanti, F., Coda, A. R. D., </w:t>
      </w:r>
      <w:proofErr w:type="spellStart"/>
      <w:r>
        <w:t>Trecca</w:t>
      </w:r>
      <w:proofErr w:type="spellEnd"/>
      <w:r>
        <w:t xml:space="preserve">, M. I., Lo Buglio, A., </w:t>
      </w:r>
      <w:proofErr w:type="spellStart"/>
      <w:r>
        <w:t>Serviddio</w:t>
      </w:r>
      <w:proofErr w:type="spellEnd"/>
      <w:r>
        <w:t xml:space="preserve">, G., &amp; </w:t>
      </w:r>
      <w:proofErr w:type="spellStart"/>
      <w:r>
        <w:t>Vendemiale</w:t>
      </w:r>
      <w:proofErr w:type="spellEnd"/>
      <w:r>
        <w:t>, G. (2025). Redox imbalance in inflammation: The interplay of oxidative and reductive stress. Antioxidants, 14(6), 656. https://doi.org/10.3390/antiox14060656</w:t>
      </w:r>
    </w:p>
    <w:p w14:paraId="2409337C" w14:textId="77777777" w:rsidR="00015141" w:rsidRPr="00015141" w:rsidRDefault="00015141" w:rsidP="00015141">
      <w:pPr>
        <w:pStyle w:val="NormalWeb"/>
        <w:ind w:left="540" w:hanging="540"/>
        <w:jc w:val="both"/>
        <w:rPr>
          <w:lang w:val="nl-BE"/>
        </w:rPr>
      </w:pPr>
      <w:r>
        <w:t xml:space="preserve">Berdyshev, I. M., Karaseva, M. A., &amp; </w:t>
      </w:r>
      <w:proofErr w:type="spellStart"/>
      <w:r>
        <w:t>Demidyuk</w:t>
      </w:r>
      <w:proofErr w:type="spellEnd"/>
      <w:r>
        <w:t xml:space="preserve">, I. V. (2022). Assay for </w:t>
      </w:r>
      <w:proofErr w:type="spellStart"/>
      <w:r>
        <w:t>protealysin</w:t>
      </w:r>
      <w:proofErr w:type="spellEnd"/>
      <w:r>
        <w:t xml:space="preserve">-like protease inhibitor activity. </w:t>
      </w:r>
      <w:r w:rsidRPr="00015141">
        <w:rPr>
          <w:lang w:val="nl-BE"/>
        </w:rPr>
        <w:t>Bio-protocol, 12(19), e4528. https://doi.org/10.21769/BioProtoc.4528</w:t>
      </w:r>
    </w:p>
    <w:p w14:paraId="1008EBA0" w14:textId="77777777" w:rsidR="00015141" w:rsidRDefault="00015141" w:rsidP="00015141">
      <w:pPr>
        <w:pStyle w:val="NormalWeb"/>
        <w:ind w:left="540" w:hanging="540"/>
        <w:jc w:val="both"/>
      </w:pPr>
      <w:r w:rsidRPr="00015141">
        <w:rPr>
          <w:lang w:val="nl-BE"/>
        </w:rPr>
        <w:t xml:space="preserve">Bhambhani, S., Kondhare, K. R., &amp; Giri, A. P. (2021). </w:t>
      </w:r>
      <w:r>
        <w:t>Diversity in chemical structures and biological properties of plant alkaloids. Molecules, 26(11), 3374. https://doi.org/10.3390/molecules26113374</w:t>
      </w:r>
    </w:p>
    <w:p w14:paraId="414408DB" w14:textId="77777777" w:rsidR="00015141" w:rsidRDefault="00015141" w:rsidP="00015141">
      <w:pPr>
        <w:pStyle w:val="NormalWeb"/>
        <w:ind w:left="540" w:hanging="540"/>
        <w:jc w:val="both"/>
      </w:pPr>
      <w:proofErr w:type="spellStart"/>
      <w:r>
        <w:t>Bouhlali</w:t>
      </w:r>
      <w:proofErr w:type="spellEnd"/>
      <w:r>
        <w:t xml:space="preserve">, E. D. T., Sellam, K., </w:t>
      </w:r>
      <w:proofErr w:type="spellStart"/>
      <w:r>
        <w:t>Bammou</w:t>
      </w:r>
      <w:proofErr w:type="spellEnd"/>
      <w:r>
        <w:t>, M., Alem, C., &amp; Filali-</w:t>
      </w:r>
      <w:proofErr w:type="spellStart"/>
      <w:r>
        <w:t>Zehzouti</w:t>
      </w:r>
      <w:proofErr w:type="spellEnd"/>
      <w:r>
        <w:t>, Y. (2016). In vitro antioxidant and anti-inflammatory properties of selected Moroccan medicinal plants. Journal of Applied Pharmaceutical Science, 6(5), 156–162. https://doi.org/10.7324/JAPS.2016.60525</w:t>
      </w:r>
    </w:p>
    <w:p w14:paraId="6A148815" w14:textId="77777777" w:rsidR="00015141" w:rsidRDefault="00015141" w:rsidP="00015141">
      <w:pPr>
        <w:pStyle w:val="NormalWeb"/>
        <w:ind w:left="540" w:hanging="540"/>
        <w:jc w:val="both"/>
      </w:pPr>
      <w:r>
        <w:t xml:space="preserve">Cerulli, A., Napolitano, A., Hošek, J., Masullo, M., Pizza, C., &amp; Piacente, S. (2021). Antioxidant and in vitro preliminary anti-inflammatory activity of Castanea sativa (Italian cultivar “Marrone di </w:t>
      </w:r>
      <w:proofErr w:type="spellStart"/>
      <w:r>
        <w:t>Roccadaspide</w:t>
      </w:r>
      <w:proofErr w:type="spellEnd"/>
      <w:r>
        <w:t xml:space="preserve">” PGI) burs, leaves, and chestnuts extracts and their metabolite </w:t>
      </w:r>
      <w:r>
        <w:lastRenderedPageBreak/>
        <w:t>profiles by LC-ESI/</w:t>
      </w:r>
      <w:proofErr w:type="spellStart"/>
      <w:r>
        <w:t>LTQOrbitrap</w:t>
      </w:r>
      <w:proofErr w:type="spellEnd"/>
      <w:r>
        <w:t>/MS/MS. Antioxidants, 10(2), 278. https://doi.org/10.3390/antiox10020278</w:t>
      </w:r>
    </w:p>
    <w:p w14:paraId="30B57542" w14:textId="77777777" w:rsidR="00015141" w:rsidRDefault="00015141" w:rsidP="00015141">
      <w:pPr>
        <w:pStyle w:val="NormalWeb"/>
        <w:ind w:left="540" w:hanging="540"/>
        <w:jc w:val="both"/>
      </w:pPr>
      <w:r>
        <w:t>Chandra, S., Chatterjee, P., Dey, P., &amp; Bhattacharya, S. (2012). Evaluation of in vitro anti-inflammatory activity of coffee against the denaturation of protein. Asian Pacific Journal of Tropical Biomedicine, 2(1, Suppl.), S178–S180. https://doi.org/10.1016/S2221-1691(12)60154-3</w:t>
      </w:r>
    </w:p>
    <w:p w14:paraId="3C602078" w14:textId="77777777" w:rsidR="00015141" w:rsidRDefault="00015141" w:rsidP="00015141">
      <w:pPr>
        <w:pStyle w:val="NormalWeb"/>
        <w:ind w:left="540" w:hanging="540"/>
        <w:jc w:val="both"/>
      </w:pPr>
      <w:r>
        <w:t xml:space="preserve">Chaves, N., Santiago, A., &amp; </w:t>
      </w:r>
      <w:proofErr w:type="spellStart"/>
      <w:r>
        <w:t>Alías</w:t>
      </w:r>
      <w:proofErr w:type="spellEnd"/>
      <w:r>
        <w:t>, J. C. (2020). Quantification of the antioxidant activity of plant extracts: Analysis of sensitivity and hierarchization based on the method used. Antioxidants, 9(1), 76. https://doi.org/10.3390/antiox9010076</w:t>
      </w:r>
    </w:p>
    <w:p w14:paraId="4ECA7DF9" w14:textId="77777777" w:rsidR="00015141" w:rsidRDefault="00015141" w:rsidP="00015141">
      <w:pPr>
        <w:pStyle w:val="NormalWeb"/>
        <w:ind w:left="540" w:hanging="540"/>
        <w:jc w:val="both"/>
      </w:pPr>
      <w:proofErr w:type="spellStart"/>
      <w:r>
        <w:t>Dizdaroglu</w:t>
      </w:r>
      <w:proofErr w:type="spellEnd"/>
      <w:r>
        <w:t xml:space="preserve">, M., &amp; </w:t>
      </w:r>
      <w:proofErr w:type="spellStart"/>
      <w:r>
        <w:t>Jaruga</w:t>
      </w:r>
      <w:proofErr w:type="spellEnd"/>
      <w:r>
        <w:t>, P. (2012). Mechanisms of free radical-induced damage to DNA. Free Radical Research, 46(4), 382–419. https://doi.org/10.3109/10715762.2011.653969</w:t>
      </w:r>
    </w:p>
    <w:p w14:paraId="494FA641" w14:textId="77777777" w:rsidR="00015141" w:rsidRDefault="00015141" w:rsidP="00015141">
      <w:pPr>
        <w:pStyle w:val="NormalWeb"/>
        <w:ind w:left="540" w:hanging="540"/>
        <w:jc w:val="both"/>
      </w:pPr>
      <w:r>
        <w:t xml:space="preserve">Enyi, K. C., </w:t>
      </w:r>
      <w:proofErr w:type="spellStart"/>
      <w:r>
        <w:t>Opajobi</w:t>
      </w:r>
      <w:proofErr w:type="spellEnd"/>
      <w:r>
        <w:t xml:space="preserve">, A. O., </w:t>
      </w:r>
      <w:proofErr w:type="spellStart"/>
      <w:r>
        <w:t>Ajoh</w:t>
      </w:r>
      <w:proofErr w:type="spellEnd"/>
      <w:r>
        <w:t xml:space="preserve">, A. I., </w:t>
      </w:r>
      <w:proofErr w:type="spellStart"/>
      <w:r>
        <w:t>Dunkwu</w:t>
      </w:r>
      <w:proofErr w:type="spellEnd"/>
      <w:r>
        <w:t xml:space="preserve">, C. C., </w:t>
      </w:r>
      <w:proofErr w:type="spellStart"/>
      <w:r>
        <w:t>Orororo</w:t>
      </w:r>
      <w:proofErr w:type="spellEnd"/>
      <w:r>
        <w:t xml:space="preserve">, O. C., </w:t>
      </w:r>
      <w:proofErr w:type="spellStart"/>
      <w:r>
        <w:t>Okwurinka</w:t>
      </w:r>
      <w:proofErr w:type="spellEnd"/>
      <w:r>
        <w:t xml:space="preserve">, K., Mordi, J., &amp; </w:t>
      </w:r>
      <w:proofErr w:type="spellStart"/>
      <w:r>
        <w:t>Onyesom</w:t>
      </w:r>
      <w:proofErr w:type="spellEnd"/>
      <w:r>
        <w:t xml:space="preserve">, I. (2026). In vitro antioxidant activities and in vivo modulation of testicular oxidative stress markers by </w:t>
      </w:r>
      <w:proofErr w:type="spellStart"/>
      <w:r>
        <w:t>verminoside</w:t>
      </w:r>
      <w:proofErr w:type="spellEnd"/>
      <w:r>
        <w:t xml:space="preserve"> and </w:t>
      </w:r>
      <w:proofErr w:type="spellStart"/>
      <w:r>
        <w:t>specioside</w:t>
      </w:r>
      <w:proofErr w:type="spellEnd"/>
      <w:r>
        <w:t xml:space="preserve"> isolated from </w:t>
      </w:r>
      <w:proofErr w:type="spellStart"/>
      <w:r>
        <w:t>Spathodea</w:t>
      </w:r>
      <w:proofErr w:type="spellEnd"/>
      <w:r>
        <w:t xml:space="preserve"> </w:t>
      </w:r>
      <w:proofErr w:type="spellStart"/>
      <w:r>
        <w:t>campanulata</w:t>
      </w:r>
      <w:proofErr w:type="spellEnd"/>
      <w:r>
        <w:t>. Emerging Frontiers in Translational Biomedicine and Health Sciences, 2(1), 61–70. https://doi.org/10.66779/e2cf8021</w:t>
      </w:r>
    </w:p>
    <w:p w14:paraId="0FA9DB91" w14:textId="77777777" w:rsidR="00015141" w:rsidRDefault="00015141" w:rsidP="00015141">
      <w:pPr>
        <w:pStyle w:val="NormalWeb"/>
        <w:ind w:left="540" w:hanging="540"/>
        <w:jc w:val="both"/>
      </w:pPr>
      <w:proofErr w:type="spellStart"/>
      <w:r>
        <w:t>Gallily</w:t>
      </w:r>
      <w:proofErr w:type="spellEnd"/>
      <w:r>
        <w:t xml:space="preserve">, R., </w:t>
      </w:r>
      <w:proofErr w:type="spellStart"/>
      <w:r>
        <w:t>Yekhtin</w:t>
      </w:r>
      <w:proofErr w:type="spellEnd"/>
      <w:r>
        <w:t>, Z., &amp; Hanuš, L. O. (2018). The anti-inflammatory properties of terpenoids from Cannabis. Cannabis and Cannabinoid Research, 3(1), 282–290. https://doi.org/10.1089/can.2018.0014</w:t>
      </w:r>
    </w:p>
    <w:p w14:paraId="0258F5E3" w14:textId="77777777" w:rsidR="00015141" w:rsidRDefault="00015141" w:rsidP="00015141">
      <w:pPr>
        <w:pStyle w:val="NormalWeb"/>
        <w:ind w:left="540" w:hanging="540"/>
        <w:jc w:val="both"/>
      </w:pPr>
      <w:r>
        <w:t xml:space="preserve">Gutteridge, J. M. C. (1984). Reactivity of hydroxyl and hydroxyl-like radicals discriminated by release of </w:t>
      </w:r>
      <w:proofErr w:type="spellStart"/>
      <w:r>
        <w:t>thiobarbituric</w:t>
      </w:r>
      <w:proofErr w:type="spellEnd"/>
      <w:r>
        <w:t xml:space="preserve"> acid-reactive material from deoxy sugars, nucleosides and benzoate. Biochemical Journal, 224(3), 761–767. https://doi.org/10.1042/bj2240761</w:t>
      </w:r>
    </w:p>
    <w:p w14:paraId="29DDBF63" w14:textId="77777777" w:rsidR="00015141" w:rsidRDefault="00015141" w:rsidP="00015141">
      <w:pPr>
        <w:pStyle w:val="NormalWeb"/>
        <w:ind w:left="540" w:hanging="540"/>
        <w:jc w:val="both"/>
      </w:pPr>
      <w:r>
        <w:t xml:space="preserve">Hasan, M. M., Islam, M. E., Hossain, M. S., Akter, M., Rahman, M. A. A., Kazi, M., Khan, S., &amp; Parvin, M. S. (2024). Unveiling the therapeutic potential: Evaluation of anti-inflammatory and antineoplastic activity of Magnolia </w:t>
      </w:r>
      <w:proofErr w:type="spellStart"/>
      <w:r>
        <w:t>champaca</w:t>
      </w:r>
      <w:proofErr w:type="spellEnd"/>
      <w:r>
        <w:t xml:space="preserve"> Linn’s stem bark isolate through molecular docking insights. </w:t>
      </w:r>
      <w:proofErr w:type="spellStart"/>
      <w:r>
        <w:t>Heliyon</w:t>
      </w:r>
      <w:proofErr w:type="spellEnd"/>
      <w:r>
        <w:t>, 10(1), e22972. https://doi.org/10.1016/j.heliyon.2023.e22972</w:t>
      </w:r>
    </w:p>
    <w:p w14:paraId="3B03FC1B" w14:textId="77777777" w:rsidR="00015141" w:rsidRDefault="00015141" w:rsidP="00015141">
      <w:pPr>
        <w:pStyle w:val="NormalWeb"/>
        <w:ind w:left="540" w:hanging="540"/>
        <w:jc w:val="both"/>
      </w:pPr>
      <w:r>
        <w:t xml:space="preserve">Hayyan, M., Hashim, M. A., &amp; </w:t>
      </w:r>
      <w:proofErr w:type="spellStart"/>
      <w:r>
        <w:t>AlNashef</w:t>
      </w:r>
      <w:proofErr w:type="spellEnd"/>
      <w:r>
        <w:t>, I. M. (2016). Superoxide ion: Generation and chemical implications. Chemical Reviews, 116(5), 3029–3085. https://doi.org/10.1021/acs.chemrev.5b00407</w:t>
      </w:r>
    </w:p>
    <w:p w14:paraId="22EB58B3" w14:textId="77777777" w:rsidR="00015141" w:rsidRDefault="00015141" w:rsidP="00015141">
      <w:pPr>
        <w:pStyle w:val="NormalWeb"/>
        <w:ind w:left="540" w:hanging="540"/>
        <w:jc w:val="both"/>
      </w:pPr>
      <w:r>
        <w:t>Jia, Z., Anandh Babu, P. V., Chen, W., &amp; Sun, X. (2018). Natural products targeting on oxidative stress and inflammation: Mechanisms, therapies, and safety assessment. Oxidative Medicine and Cellular Longevity, 2018, 6576093. https://doi.org/10.1155/2018/6576093</w:t>
      </w:r>
    </w:p>
    <w:p w14:paraId="39B68A0B" w14:textId="77777777" w:rsidR="00015141" w:rsidRDefault="00015141" w:rsidP="00015141">
      <w:pPr>
        <w:pStyle w:val="NormalWeb"/>
        <w:ind w:left="540" w:hanging="540"/>
        <w:jc w:val="both"/>
      </w:pPr>
      <w:r>
        <w:t xml:space="preserve">Kamala Lakshmi, B., &amp; Valarmathi, S. (2020). In vitro anti-inflammatory activity of aqueous extract of Albizia </w:t>
      </w:r>
      <w:proofErr w:type="spellStart"/>
      <w:r>
        <w:t>lebbeck</w:t>
      </w:r>
      <w:proofErr w:type="spellEnd"/>
      <w:r>
        <w:t xml:space="preserve"> leaf (L.). The Journal of Phytopharmacology, 9(5), 356–360. https://doi.org/10.31254/phyto.2020.9511</w:t>
      </w:r>
    </w:p>
    <w:p w14:paraId="2ADA989F" w14:textId="77777777" w:rsidR="00015141" w:rsidRDefault="00015141" w:rsidP="00015141">
      <w:pPr>
        <w:pStyle w:val="NormalWeb"/>
        <w:ind w:left="540" w:hanging="540"/>
        <w:jc w:val="both"/>
      </w:pPr>
      <w:r>
        <w:lastRenderedPageBreak/>
        <w:t>Kamboj, N., Kumar, R., Kumar, N., Pal, M., &amp; Gautam, P. (2025). Antibacterial and antiprotease activities of fermented barnyard millet (</w:t>
      </w:r>
      <w:proofErr w:type="spellStart"/>
      <w:r>
        <w:t>Echinochloa</w:t>
      </w:r>
      <w:proofErr w:type="spellEnd"/>
      <w:r>
        <w:t xml:space="preserve"> frumentacea) protein hydrolysate. Food Chemistry: X, 27, 102511. https://doi.org/10.1016/j.fochx.2025.102511</w:t>
      </w:r>
    </w:p>
    <w:p w14:paraId="1F1DD053" w14:textId="77777777" w:rsidR="00015141" w:rsidRDefault="00015141" w:rsidP="00015141">
      <w:pPr>
        <w:pStyle w:val="NormalWeb"/>
        <w:ind w:left="540" w:hanging="540"/>
        <w:jc w:val="both"/>
      </w:pPr>
      <w:r>
        <w:t xml:space="preserve">Kulkarni, A., Kulkarni, C. C., Pradeep, S. R., </w:t>
      </w:r>
      <w:proofErr w:type="spellStart"/>
      <w:r>
        <w:t>Poyya</w:t>
      </w:r>
      <w:proofErr w:type="spellEnd"/>
      <w:r>
        <w:t xml:space="preserve">, J., </w:t>
      </w:r>
      <w:proofErr w:type="spellStart"/>
      <w:r>
        <w:t>Kudva</w:t>
      </w:r>
      <w:proofErr w:type="spellEnd"/>
      <w:r>
        <w:t xml:space="preserve">, A. K., Radhakrishnan, V., &amp; </w:t>
      </w:r>
      <w:proofErr w:type="spellStart"/>
      <w:r>
        <w:t>Khandagale</w:t>
      </w:r>
      <w:proofErr w:type="spellEnd"/>
      <w:r>
        <w:t>, A. S. (2025). Role of anti-inflammatory and antioxidant properties of natural products in curing cardiovascular diseases. Current Issues in Molecular Biology, 47(11), 955. https://doi.org/10.3390/cimb47110955</w:t>
      </w:r>
    </w:p>
    <w:p w14:paraId="55CDBB58" w14:textId="77777777" w:rsidR="00015141" w:rsidRDefault="00015141" w:rsidP="00015141">
      <w:pPr>
        <w:pStyle w:val="NormalWeb"/>
        <w:ind w:left="540" w:hanging="540"/>
        <w:jc w:val="both"/>
      </w:pPr>
      <w:r>
        <w:t>Latif, R., &amp; Nawaz, T. (2026). Medicinal plants and human health: A comprehensive review of bioactive compounds, therapeutic effects, and applications. Phytochemistry Reviews, 25, 2299–2342. https://doi.org/10.1007/s11101-025-10194-7</w:t>
      </w:r>
    </w:p>
    <w:p w14:paraId="50990BD7" w14:textId="77777777" w:rsidR="008E7762" w:rsidRDefault="00000000">
      <w:pPr>
        <w:pStyle w:val="NormalWeb"/>
        <w:keepLines/>
        <w:ind w:left="540" w:hanging="540"/>
      </w:pPr>
      <w:r>
        <w:rPr>
          <w:b/>
          <w:sz w:val="19"/>
          <w:highlight w:val="yellow"/>
        </w:rPr>
        <w:t xml:space="preserve">Lim, H. S., &amp; Lim, H.-B. (2025). Effects of solvents on phytochemical composition and biological activity of </w:t>
      </w:r>
      <w:r>
        <w:rPr>
          <w:b/>
          <w:i/>
          <w:sz w:val="19"/>
          <w:highlight w:val="yellow"/>
        </w:rPr>
        <w:t>Solanum nigrum</w:t>
      </w:r>
      <w:r>
        <w:rPr>
          <w:b/>
          <w:sz w:val="19"/>
          <w:highlight w:val="yellow"/>
        </w:rPr>
        <w:t xml:space="preserve"> leaf extracts. </w:t>
      </w:r>
      <w:r>
        <w:rPr>
          <w:b/>
          <w:i/>
          <w:sz w:val="19"/>
          <w:highlight w:val="yellow"/>
        </w:rPr>
        <w:t>Chemistry &amp; Biodiversity</w:t>
      </w:r>
      <w:r>
        <w:rPr>
          <w:b/>
          <w:sz w:val="19"/>
          <w:highlight w:val="yellow"/>
        </w:rPr>
        <w:t xml:space="preserve">, </w:t>
      </w:r>
      <w:r>
        <w:rPr>
          <w:b/>
          <w:i/>
          <w:sz w:val="19"/>
          <w:highlight w:val="yellow"/>
        </w:rPr>
        <w:t>22</w:t>
      </w:r>
      <w:r>
        <w:rPr>
          <w:b/>
          <w:sz w:val="19"/>
          <w:highlight w:val="yellow"/>
        </w:rPr>
        <w:t>(10), e03393. https://doi.org/10.1002/cbdv.202403393</w:t>
      </w:r>
    </w:p>
    <w:p w14:paraId="1A680E06" w14:textId="77777777" w:rsidR="00015141" w:rsidRDefault="00015141" w:rsidP="00015141">
      <w:pPr>
        <w:pStyle w:val="NormalWeb"/>
        <w:ind w:left="540" w:hanging="540"/>
        <w:jc w:val="both"/>
      </w:pPr>
      <w:r>
        <w:t xml:space="preserve">Lisjak, M., </w:t>
      </w:r>
      <w:proofErr w:type="spellStart"/>
      <w:r>
        <w:t>Špoljarević</w:t>
      </w:r>
      <w:proofErr w:type="spellEnd"/>
      <w:r>
        <w:t>, M., Ravlić, J., Lončarić, Z., &amp; Galić, L. (2026). Phenolic compounds and antioxidant activity: Analytical methods and current knowledge—A review. Methods and Protocols, 9(2), 60. https://doi.org/10.3390/mps9020060</w:t>
      </w:r>
    </w:p>
    <w:p w14:paraId="24EECAA2" w14:textId="77777777" w:rsidR="00015141" w:rsidRDefault="00015141" w:rsidP="00015141">
      <w:pPr>
        <w:pStyle w:val="NormalWeb"/>
        <w:ind w:left="540" w:hanging="540"/>
        <w:jc w:val="both"/>
      </w:pPr>
      <w:r>
        <w:t xml:space="preserve">Liu, H., Ma, S., Xia, H., Lou, H., Zhu, F., &amp; Sun, L. (2018). Anti-inflammatory activities and potential mechanisms of phenolic acids isolated from Salvia </w:t>
      </w:r>
      <w:proofErr w:type="spellStart"/>
      <w:r>
        <w:t>miltiorrhiza</w:t>
      </w:r>
      <w:proofErr w:type="spellEnd"/>
      <w:r>
        <w:t xml:space="preserve"> f. alba roots in THP-1 macrophages. Journal of Ethnopharmacology, 222, 201–207. https://doi.org/10.1016/j.jep.2018.05.008</w:t>
      </w:r>
    </w:p>
    <w:p w14:paraId="77E06325" w14:textId="77777777" w:rsidR="00015141" w:rsidRDefault="00015141" w:rsidP="00015141">
      <w:pPr>
        <w:pStyle w:val="NormalWeb"/>
        <w:ind w:left="540" w:hanging="540"/>
        <w:jc w:val="both"/>
      </w:pPr>
      <w:r>
        <w:t>Liyana-Pathirana, C. M., &amp; Shahidi, F. (2005). Antioxidant activity of commercial soft and hard wheat (Triticum aestivum L.) as affected by gastric pH conditions. Journal of Agricultural and Food Chemistry, 53(7), 2433–2440. https://doi.org/10.1021/jf049320i</w:t>
      </w:r>
    </w:p>
    <w:p w14:paraId="7648686A" w14:textId="77777777" w:rsidR="00015141" w:rsidRDefault="00015141" w:rsidP="00015141">
      <w:pPr>
        <w:pStyle w:val="NormalWeb"/>
        <w:ind w:left="540" w:hanging="540"/>
        <w:jc w:val="both"/>
      </w:pPr>
      <w:r>
        <w:t>Lu, Y. S., Qiu, J., Mu, X. Y., Qian, Y. Z., &amp; Chen, L. (2024). Levels, toxic effects, and risk assessment of pyrrolizidine alkaloids in foods: A review. Foods, 13(4), 536. https://doi.org/10.3390/foods13040536</w:t>
      </w:r>
    </w:p>
    <w:p w14:paraId="52DAB2F4" w14:textId="77777777" w:rsidR="00015141" w:rsidRDefault="00015141" w:rsidP="00015141">
      <w:pPr>
        <w:pStyle w:val="NormalWeb"/>
        <w:ind w:left="540" w:hanging="540"/>
        <w:jc w:val="both"/>
      </w:pPr>
      <w:r>
        <w:t xml:space="preserve">Manful, C. F., Fordjour, E., </w:t>
      </w:r>
      <w:proofErr w:type="spellStart"/>
      <w:r>
        <w:t>Ikumoinein</w:t>
      </w:r>
      <w:proofErr w:type="spellEnd"/>
      <w:r>
        <w:t xml:space="preserve">, E., Abbey, L., &amp; Thomas, R. (2025a). Therapeutic strategies targeting oxidative stress and inflammation: A narrative review. </w:t>
      </w:r>
      <w:proofErr w:type="spellStart"/>
      <w:r>
        <w:t>BioChem</w:t>
      </w:r>
      <w:proofErr w:type="spellEnd"/>
      <w:r>
        <w:t>, 5(4), 35. https://doi.org/10.3390/biochem5040035</w:t>
      </w:r>
    </w:p>
    <w:p w14:paraId="2B100BA4" w14:textId="77777777" w:rsidR="00015141" w:rsidRDefault="00015141" w:rsidP="00015141">
      <w:pPr>
        <w:pStyle w:val="NormalWeb"/>
        <w:ind w:left="540" w:hanging="540"/>
        <w:jc w:val="both"/>
      </w:pPr>
      <w:r>
        <w:t>Manful, C. F., Fordjour, E., Subramaniam, D., Sey, A. A., Abbey, L., &amp; Thomas, R. (2025b). Antioxidants and reactive oxygen species: Shaping human health and disease outcomes. International Journal of Molecular Sciences, 26(15), 7520. https://doi.org/10.3390/ijms26157520</w:t>
      </w:r>
    </w:p>
    <w:p w14:paraId="219B539E" w14:textId="77777777" w:rsidR="008E7762" w:rsidRDefault="00000000">
      <w:pPr>
        <w:pStyle w:val="NormalWeb"/>
        <w:ind w:left="540" w:hanging="540"/>
      </w:pPr>
      <w:proofErr w:type="spellStart"/>
      <w:r>
        <w:rPr>
          <w:highlight w:val="yellow"/>
        </w:rPr>
        <w:t>Maswada</w:t>
      </w:r>
      <w:proofErr w:type="spellEnd"/>
      <w:r>
        <w:rPr>
          <w:highlight w:val="yellow"/>
        </w:rPr>
        <w:t xml:space="preserve">, H. F. (2013). Assessment of total antioxidant capacity and antiradical scavenging activity of three Egyptian wild plants. </w:t>
      </w:r>
      <w:r>
        <w:rPr>
          <w:i/>
          <w:highlight w:val="yellow"/>
        </w:rPr>
        <w:t>Journal of Medical Sciences, 13</w:t>
      </w:r>
      <w:r>
        <w:rPr>
          <w:highlight w:val="yellow"/>
        </w:rPr>
        <w:t>(7), 546–554. https://doi.org/10.3923/jms.2013.546.554</w:t>
      </w:r>
    </w:p>
    <w:p w14:paraId="5EE3A159" w14:textId="77777777" w:rsidR="008E7762" w:rsidRDefault="00000000">
      <w:pPr>
        <w:pStyle w:val="NormalWeb"/>
        <w:keepLines/>
        <w:ind w:left="540" w:hanging="540"/>
      </w:pPr>
      <w:r>
        <w:rPr>
          <w:b/>
          <w:sz w:val="19"/>
          <w:highlight w:val="yellow"/>
        </w:rPr>
        <w:lastRenderedPageBreak/>
        <w:t xml:space="preserve">Mulay, V., Mukherjee, S., &amp; Desikan, R. (2026). Integrated phytochemical, antioxidant, and anti-inflammatory assessment of </w:t>
      </w:r>
      <w:r>
        <w:rPr>
          <w:b/>
          <w:i/>
          <w:sz w:val="19"/>
          <w:highlight w:val="yellow"/>
        </w:rPr>
        <w:t>Lagenaria siceraria</w:t>
      </w:r>
      <w:r>
        <w:rPr>
          <w:b/>
          <w:sz w:val="19"/>
          <w:highlight w:val="yellow"/>
        </w:rPr>
        <w:t xml:space="preserve"> fruit extracts through </w:t>
      </w:r>
      <w:r>
        <w:rPr>
          <w:b/>
          <w:i/>
          <w:sz w:val="19"/>
          <w:highlight w:val="yellow"/>
        </w:rPr>
        <w:t>in silico</w:t>
      </w:r>
      <w:r>
        <w:rPr>
          <w:b/>
          <w:sz w:val="19"/>
          <w:highlight w:val="yellow"/>
        </w:rPr>
        <w:t xml:space="preserve"> and </w:t>
      </w:r>
      <w:r>
        <w:rPr>
          <w:b/>
          <w:i/>
          <w:sz w:val="19"/>
          <w:highlight w:val="yellow"/>
        </w:rPr>
        <w:t>in vitro</w:t>
      </w:r>
      <w:r>
        <w:rPr>
          <w:b/>
          <w:sz w:val="19"/>
          <w:highlight w:val="yellow"/>
        </w:rPr>
        <w:t xml:space="preserve"> exploration. </w:t>
      </w:r>
      <w:r>
        <w:rPr>
          <w:b/>
          <w:i/>
          <w:sz w:val="19"/>
          <w:highlight w:val="yellow"/>
        </w:rPr>
        <w:t>Natural Product Research</w:t>
      </w:r>
      <w:r>
        <w:rPr>
          <w:b/>
          <w:sz w:val="19"/>
          <w:highlight w:val="yellow"/>
        </w:rPr>
        <w:t>, 1–7. https://doi.org/10.1080/14786419.2026.2630364</w:t>
      </w:r>
    </w:p>
    <w:p w14:paraId="5DB1C213" w14:textId="77777777" w:rsidR="00015141" w:rsidRDefault="00015141" w:rsidP="00015141">
      <w:pPr>
        <w:pStyle w:val="NormalWeb"/>
        <w:ind w:left="540" w:hanging="540"/>
        <w:jc w:val="both"/>
      </w:pPr>
      <w:proofErr w:type="spellStart"/>
      <w:r>
        <w:t>Oyedemi</w:t>
      </w:r>
      <w:proofErr w:type="spellEnd"/>
      <w:r>
        <w:t xml:space="preserve">, S. O., Bradley, G., &amp; Afolayan, A. J. (2010). In vitro and in vivo antioxidant activities of aqueous extract of Strychnos </w:t>
      </w:r>
      <w:proofErr w:type="spellStart"/>
      <w:r>
        <w:t>henningsii</w:t>
      </w:r>
      <w:proofErr w:type="spellEnd"/>
      <w:r>
        <w:t xml:space="preserve"> Gilg. African Journal of Pharmacy and Pharmacology, 4(2), 70–78. https://doi.org/10.5897/AJPP.9000176</w:t>
      </w:r>
    </w:p>
    <w:p w14:paraId="076F3E94" w14:textId="77777777" w:rsidR="00015141" w:rsidRDefault="00015141" w:rsidP="00015141">
      <w:pPr>
        <w:pStyle w:val="NormalWeb"/>
        <w:ind w:left="540" w:hanging="540"/>
        <w:jc w:val="both"/>
      </w:pPr>
      <w:proofErr w:type="spellStart"/>
      <w:r>
        <w:t>Oyedapo</w:t>
      </w:r>
      <w:proofErr w:type="spellEnd"/>
      <w:r>
        <w:t xml:space="preserve">, O. O., &amp; </w:t>
      </w:r>
      <w:proofErr w:type="spellStart"/>
      <w:r>
        <w:t>Famurewa</w:t>
      </w:r>
      <w:proofErr w:type="spellEnd"/>
      <w:r>
        <w:t xml:space="preserve">, A. J. (1995). Antiprotease and membrane stabilizing activities of extracts of </w:t>
      </w:r>
      <w:proofErr w:type="spellStart"/>
      <w:r>
        <w:t>Fagara</w:t>
      </w:r>
      <w:proofErr w:type="spellEnd"/>
      <w:r>
        <w:t xml:space="preserve"> </w:t>
      </w:r>
      <w:proofErr w:type="spellStart"/>
      <w:r>
        <w:t>zanthoxyloides</w:t>
      </w:r>
      <w:proofErr w:type="spellEnd"/>
      <w:r>
        <w:t xml:space="preserve">, </w:t>
      </w:r>
      <w:proofErr w:type="spellStart"/>
      <w:r>
        <w:t>Olax</w:t>
      </w:r>
      <w:proofErr w:type="spellEnd"/>
      <w:r>
        <w:t xml:space="preserve"> </w:t>
      </w:r>
      <w:proofErr w:type="spellStart"/>
      <w:r>
        <w:t>subscorpioides</w:t>
      </w:r>
      <w:proofErr w:type="spellEnd"/>
      <w:r>
        <w:t xml:space="preserve">, and </w:t>
      </w:r>
      <w:proofErr w:type="spellStart"/>
      <w:r>
        <w:t>Tetrapleura</w:t>
      </w:r>
      <w:proofErr w:type="spellEnd"/>
      <w:r>
        <w:t xml:space="preserve"> tetraptera. International Journal of Pharmacognosy, 33(1), 65–69. https://doi.org/10.3109/13880209509088150</w:t>
      </w:r>
    </w:p>
    <w:p w14:paraId="51C067EA" w14:textId="77777777" w:rsidR="00015141" w:rsidRDefault="00015141" w:rsidP="00015141">
      <w:pPr>
        <w:pStyle w:val="NormalWeb"/>
        <w:ind w:left="540" w:hanging="540"/>
        <w:jc w:val="both"/>
      </w:pPr>
      <w:r>
        <w:t xml:space="preserve">Pavithra, K., &amp; </w:t>
      </w:r>
      <w:proofErr w:type="spellStart"/>
      <w:r>
        <w:t>Vadivukkarasi</w:t>
      </w:r>
      <w:proofErr w:type="spellEnd"/>
      <w:r>
        <w:t xml:space="preserve">, S. (2015). Evaluation of free radical scavenging activity of various extracts of leaves from </w:t>
      </w:r>
      <w:proofErr w:type="spellStart"/>
      <w:r>
        <w:t>Kedrostis</w:t>
      </w:r>
      <w:proofErr w:type="spellEnd"/>
      <w:r>
        <w:t xml:space="preserve"> </w:t>
      </w:r>
      <w:proofErr w:type="spellStart"/>
      <w:r>
        <w:t>foetidissima</w:t>
      </w:r>
      <w:proofErr w:type="spellEnd"/>
      <w:r>
        <w:t xml:space="preserve"> (Jacq.) </w:t>
      </w:r>
      <w:proofErr w:type="spellStart"/>
      <w:r>
        <w:t>Cogn</w:t>
      </w:r>
      <w:proofErr w:type="spellEnd"/>
      <w:r>
        <w:t>. Food Science and Human Wellness, 4(1), 42–46. https://doi.org/10.1016/j.fshw.2015.02.001</w:t>
      </w:r>
    </w:p>
    <w:p w14:paraId="5D5F6608" w14:textId="77777777" w:rsidR="008E7762" w:rsidRDefault="00000000">
      <w:pPr>
        <w:pStyle w:val="NormalWeb"/>
        <w:keepLines/>
        <w:ind w:left="540" w:hanging="540"/>
      </w:pPr>
      <w:r>
        <w:rPr>
          <w:b/>
          <w:sz w:val="19"/>
          <w:highlight w:val="yellow"/>
        </w:rPr>
        <w:t xml:space="preserve">Pavithra, R., Khan, M. R., &amp; Khan, M. S. (2025). In vitro evaluation of phytochemical, antioxidant, anti-inflammatory and anticancer properties of </w:t>
      </w:r>
      <w:proofErr w:type="spellStart"/>
      <w:r>
        <w:rPr>
          <w:b/>
          <w:i/>
          <w:sz w:val="19"/>
          <w:highlight w:val="yellow"/>
        </w:rPr>
        <w:t>Suaeda</w:t>
      </w:r>
      <w:proofErr w:type="spellEnd"/>
      <w:r>
        <w:rPr>
          <w:b/>
          <w:i/>
          <w:sz w:val="19"/>
          <w:highlight w:val="yellow"/>
        </w:rPr>
        <w:t xml:space="preserve"> maritima</w:t>
      </w:r>
      <w:r>
        <w:rPr>
          <w:b/>
          <w:sz w:val="19"/>
          <w:highlight w:val="yellow"/>
        </w:rPr>
        <w:t xml:space="preserve">. </w:t>
      </w:r>
      <w:r>
        <w:rPr>
          <w:b/>
          <w:i/>
          <w:sz w:val="19"/>
          <w:highlight w:val="yellow"/>
        </w:rPr>
        <w:t>Discover Applied Sciences</w:t>
      </w:r>
      <w:r>
        <w:rPr>
          <w:b/>
          <w:sz w:val="19"/>
          <w:highlight w:val="yellow"/>
        </w:rPr>
        <w:t xml:space="preserve">, </w:t>
      </w:r>
      <w:r>
        <w:rPr>
          <w:b/>
          <w:i/>
          <w:sz w:val="19"/>
          <w:highlight w:val="yellow"/>
        </w:rPr>
        <w:t>7</w:t>
      </w:r>
      <w:r>
        <w:rPr>
          <w:b/>
          <w:sz w:val="19"/>
          <w:highlight w:val="yellow"/>
        </w:rPr>
        <w:t>, 594. https://doi.org/10.1007/s42452-025-06912-7</w:t>
      </w:r>
    </w:p>
    <w:p w14:paraId="2FDA1B92" w14:textId="77777777" w:rsidR="00015141" w:rsidRDefault="00015141" w:rsidP="00015141">
      <w:pPr>
        <w:pStyle w:val="NormalWeb"/>
        <w:ind w:left="540" w:hanging="540"/>
        <w:jc w:val="both"/>
      </w:pPr>
      <w:r>
        <w:t xml:space="preserve">Prieto, P., Pineda, M., &amp; Aguilar, M. (1999). Spectrophotometric quantitation of antioxidant capacity through the formation of a </w:t>
      </w:r>
      <w:proofErr w:type="spellStart"/>
      <w:r>
        <w:t>phosphomolybdenum</w:t>
      </w:r>
      <w:proofErr w:type="spellEnd"/>
      <w:r>
        <w:t xml:space="preserve"> complex: Specific application to the determination of vitamin E. Analytical Biochemistry, 269(2), 337–341. https://doi.org/10.1006/abio.1999.4019</w:t>
      </w:r>
    </w:p>
    <w:p w14:paraId="5D6081A2" w14:textId="77777777" w:rsidR="00015141" w:rsidRDefault="00015141" w:rsidP="00015141">
      <w:pPr>
        <w:pStyle w:val="NormalWeb"/>
        <w:ind w:left="540" w:hanging="540"/>
        <w:jc w:val="both"/>
      </w:pPr>
      <w:r>
        <w:t xml:space="preserve">Qin, Y., Qian, C., Li, W., Wang, Q., Sheng, Q., Chen, Z., Zhang, W., Li, W., Ge, G., Yan, Z., &amp; Geng, D. (2026). Oxidative stress: Molecular mechanisms, diseases, and therapeutic targets. </w:t>
      </w:r>
      <w:proofErr w:type="spellStart"/>
      <w:r>
        <w:t>MedComm</w:t>
      </w:r>
      <w:proofErr w:type="spellEnd"/>
      <w:r>
        <w:t>, 7(2), e70600. https://doi.org/10.1002/mco2.70600</w:t>
      </w:r>
    </w:p>
    <w:p w14:paraId="5A5A1CA2" w14:textId="77777777" w:rsidR="00015141" w:rsidRDefault="00015141" w:rsidP="00015141">
      <w:pPr>
        <w:pStyle w:val="NormalWeb"/>
        <w:ind w:left="540" w:hanging="540"/>
        <w:jc w:val="both"/>
      </w:pPr>
      <w:r>
        <w:t xml:space="preserve">Rao, S. B., Jayanthi, M., Yogeetha, R., </w:t>
      </w:r>
      <w:proofErr w:type="spellStart"/>
      <w:r>
        <w:t>Ramakrishnaiah</w:t>
      </w:r>
      <w:proofErr w:type="spellEnd"/>
      <w:r>
        <w:t xml:space="preserve">, H., &amp; Nataraj, J. (2013). Free radical scavenging activity and reducing power of </w:t>
      </w:r>
      <w:proofErr w:type="spellStart"/>
      <w:r>
        <w:t>Gnidia</w:t>
      </w:r>
      <w:proofErr w:type="spellEnd"/>
      <w:r>
        <w:t xml:space="preserve"> glauca (</w:t>
      </w:r>
      <w:proofErr w:type="spellStart"/>
      <w:r>
        <w:t>Fresen</w:t>
      </w:r>
      <w:proofErr w:type="spellEnd"/>
      <w:r>
        <w:t>.) Gilg. Journal of Applied Pharmaceutical Science, 3(6), 203–207. https://doi.org/10.7324/JAPS.2013.3634</w:t>
      </w:r>
    </w:p>
    <w:p w14:paraId="4E096B8F" w14:textId="77777777" w:rsidR="00015141" w:rsidRDefault="00015141" w:rsidP="00015141">
      <w:pPr>
        <w:pStyle w:val="NormalWeb"/>
        <w:ind w:left="540" w:hanging="540"/>
        <w:jc w:val="both"/>
      </w:pPr>
      <w:r>
        <w:t>Riaz, B., &amp; Sohn, S. (2023). Neutrophils in inflammatory diseases: Unraveling the impact of their derived molecules and heterogeneity. Cells, 12(22), 2621. https://doi.org/10.3390/cells12222621</w:t>
      </w:r>
    </w:p>
    <w:p w14:paraId="5A703EB0" w14:textId="77777777" w:rsidR="00015141" w:rsidRDefault="00015141" w:rsidP="00015141">
      <w:pPr>
        <w:pStyle w:val="NormalWeb"/>
        <w:ind w:left="540" w:hanging="540"/>
        <w:jc w:val="both"/>
      </w:pPr>
      <w:r>
        <w:t xml:space="preserve">Righi, N., </w:t>
      </w:r>
      <w:proofErr w:type="spellStart"/>
      <w:r>
        <w:t>Boumerfeg</w:t>
      </w:r>
      <w:proofErr w:type="spellEnd"/>
      <w:r>
        <w:t xml:space="preserve">, S., </w:t>
      </w:r>
      <w:proofErr w:type="spellStart"/>
      <w:r>
        <w:t>Deghima</w:t>
      </w:r>
      <w:proofErr w:type="spellEnd"/>
      <w:r>
        <w:t xml:space="preserve">, A., Fernandes, P. A. R., Coelho, E., </w:t>
      </w:r>
      <w:proofErr w:type="spellStart"/>
      <w:r>
        <w:t>Baali</w:t>
      </w:r>
      <w:proofErr w:type="spellEnd"/>
      <w:r>
        <w:t xml:space="preserve">, F., Cardoso, S. M., Coimbra, M. A., &amp; </w:t>
      </w:r>
      <w:proofErr w:type="spellStart"/>
      <w:r>
        <w:t>Baghiani</w:t>
      </w:r>
      <w:proofErr w:type="spellEnd"/>
      <w:r>
        <w:t xml:space="preserve">, A. (2021). Phenolic profile, safety assessment, and anti-inflammatory activity of Salvia </w:t>
      </w:r>
      <w:proofErr w:type="spellStart"/>
      <w:r>
        <w:t>verbenaca</w:t>
      </w:r>
      <w:proofErr w:type="spellEnd"/>
      <w:r>
        <w:t xml:space="preserve"> L. Journal of Ethnopharmacology, 272, 113940. https://doi.org/10.1016/j.jep.2021.113940</w:t>
      </w:r>
    </w:p>
    <w:p w14:paraId="1F21DBCD" w14:textId="77777777" w:rsidR="00015141" w:rsidRDefault="00015141" w:rsidP="00015141">
      <w:pPr>
        <w:pStyle w:val="NormalWeb"/>
        <w:ind w:left="540" w:hanging="540"/>
        <w:jc w:val="both"/>
      </w:pPr>
      <w:r>
        <w:t>Roy, A. (2015). Pharmacological activities of Indian heliotrope (</w:t>
      </w:r>
      <w:proofErr w:type="spellStart"/>
      <w:r>
        <w:t>Heliotropium</w:t>
      </w:r>
      <w:proofErr w:type="spellEnd"/>
      <w:r>
        <w:t xml:space="preserve"> indicum L.): A review. Journal of Pharmacognosy and Phytochemistry, 4(3), 101–104. https://www.phytojournal.com/archives/2015.v4.i3.629/pharmacological-activities-of-indian-heliotrope-heliotropium-indicum-l-a-review</w:t>
      </w:r>
    </w:p>
    <w:p w14:paraId="70FA1698" w14:textId="77777777" w:rsidR="00015141" w:rsidRDefault="00015141" w:rsidP="00015141">
      <w:pPr>
        <w:pStyle w:val="NormalWeb"/>
        <w:ind w:left="540" w:hanging="540"/>
        <w:jc w:val="both"/>
      </w:pPr>
      <w:proofErr w:type="spellStart"/>
      <w:r>
        <w:lastRenderedPageBreak/>
        <w:t>Sabalingam</w:t>
      </w:r>
      <w:proofErr w:type="spellEnd"/>
      <w:r>
        <w:t>, S. (2025). In vitro approaches to evaluate the anti-inflammatory potential of phytochemicals: A review. Journal of Drug Delivery and Therapeutics, 15(1), 187–192. https://doi.org/10.22270/jddt.v15i1.6956</w:t>
      </w:r>
    </w:p>
    <w:p w14:paraId="4541BE3A" w14:textId="77777777" w:rsidR="00015141" w:rsidRDefault="00015141" w:rsidP="00015141">
      <w:pPr>
        <w:pStyle w:val="NormalWeb"/>
        <w:ind w:left="540" w:hanging="540"/>
        <w:jc w:val="both"/>
      </w:pPr>
      <w:r>
        <w:t xml:space="preserve">Sakat, S., Juvekar, A. R., &amp; </w:t>
      </w:r>
      <w:proofErr w:type="spellStart"/>
      <w:r>
        <w:t>Gambhire</w:t>
      </w:r>
      <w:proofErr w:type="spellEnd"/>
      <w:r>
        <w:t xml:space="preserve">, M. N. (2010). In vitro antioxidant and anti-inflammatory activity of methanol extract of Oxalis </w:t>
      </w:r>
      <w:proofErr w:type="spellStart"/>
      <w:r>
        <w:t>corniculata</w:t>
      </w:r>
      <w:proofErr w:type="spellEnd"/>
      <w:r>
        <w:t xml:space="preserve"> Linn. International Journal of Pharmacy and Pharmaceutical Sciences, 2(1), 146–155. https://innovareacademics.in/journal/ijpps/Vol2Issue1/322.pdf</w:t>
      </w:r>
    </w:p>
    <w:p w14:paraId="062B9E66" w14:textId="77777777" w:rsidR="00015141" w:rsidRDefault="00015141" w:rsidP="00015141">
      <w:pPr>
        <w:pStyle w:val="NormalWeb"/>
        <w:ind w:left="540" w:hanging="540"/>
        <w:jc w:val="both"/>
      </w:pPr>
      <w:r>
        <w:t>Sarkar, C., Mondal, M., Khanom, B., Hossain, M. M., Hossain, M. S., Sureda, A., Islam, M. T., Martorell, M., Kumar, M., Sharifi-Rad, J., Al-</w:t>
      </w:r>
      <w:proofErr w:type="spellStart"/>
      <w:r>
        <w:t>Harrasi</w:t>
      </w:r>
      <w:proofErr w:type="spellEnd"/>
      <w:r>
        <w:t>, A., &amp; Al-</w:t>
      </w:r>
      <w:proofErr w:type="spellStart"/>
      <w:r>
        <w:t>Rawahi</w:t>
      </w:r>
      <w:proofErr w:type="spellEnd"/>
      <w:r>
        <w:t xml:space="preserve">, A. (2021). </w:t>
      </w:r>
      <w:proofErr w:type="spellStart"/>
      <w:r>
        <w:t>Heliotropium</w:t>
      </w:r>
      <w:proofErr w:type="spellEnd"/>
      <w:r>
        <w:t xml:space="preserve"> indicum L.: From farm to a source of bioactive compounds with therapeutic activity. Evidence-Based Complementary and Alternative Medicine, 2021, 9965481. https://doi.org/10.1155/2021/9965481</w:t>
      </w:r>
    </w:p>
    <w:p w14:paraId="52687509" w14:textId="77777777" w:rsidR="00015141" w:rsidRDefault="00015141" w:rsidP="00015141">
      <w:pPr>
        <w:pStyle w:val="NormalWeb"/>
        <w:ind w:left="540" w:hanging="540"/>
        <w:jc w:val="both"/>
      </w:pPr>
      <w:r>
        <w:t xml:space="preserve">Shinde, U. A., Phadke, A. S., Nair, A. M., </w:t>
      </w:r>
      <w:proofErr w:type="spellStart"/>
      <w:r>
        <w:t>Mungantiwar</w:t>
      </w:r>
      <w:proofErr w:type="spellEnd"/>
      <w:r>
        <w:t xml:space="preserve">, A. A., Dikshit, V. J., &amp; Saraf, M. N. (1999). Membrane stabilizing activity—A possible mechanism of action for the anti-inflammatory activity of </w:t>
      </w:r>
      <w:proofErr w:type="spellStart"/>
      <w:r>
        <w:t>Cedrus</w:t>
      </w:r>
      <w:proofErr w:type="spellEnd"/>
      <w:r>
        <w:t xml:space="preserve"> deodara wood oil. </w:t>
      </w:r>
      <w:proofErr w:type="spellStart"/>
      <w:r>
        <w:t>Fitoterapia</w:t>
      </w:r>
      <w:proofErr w:type="spellEnd"/>
      <w:r>
        <w:t>, 70(3), 251–257. https://doi.org/10.1016/S0367-326X(99)00030-1</w:t>
      </w:r>
    </w:p>
    <w:p w14:paraId="0C5ECD23" w14:textId="77777777" w:rsidR="00015141" w:rsidRDefault="00015141" w:rsidP="00015141">
      <w:pPr>
        <w:pStyle w:val="NormalWeb"/>
        <w:ind w:left="540" w:hanging="540"/>
        <w:jc w:val="both"/>
      </w:pPr>
      <w:proofErr w:type="spellStart"/>
      <w:r>
        <w:t>Shoily</w:t>
      </w:r>
      <w:proofErr w:type="spellEnd"/>
      <w:r>
        <w:t xml:space="preserve">, S. A., Parvin, M. S., Kazi, M., Aqib, A. H., Hossain, M. S., Ahmed, R., Rafi, R. H., </w:t>
      </w:r>
      <w:proofErr w:type="spellStart"/>
      <w:r>
        <w:t>Barmon</w:t>
      </w:r>
      <w:proofErr w:type="spellEnd"/>
      <w:r>
        <w:t xml:space="preserve">, J., Uddin, M. N., &amp; Islam, M. E. (2026). Phytochemical profiling and computational docking studies revealing the potential anticancer and antioxidant properties of </w:t>
      </w:r>
      <w:proofErr w:type="spellStart"/>
      <w:r>
        <w:t>Heliotropium</w:t>
      </w:r>
      <w:proofErr w:type="spellEnd"/>
      <w:r>
        <w:t xml:space="preserve"> indicum L. </w:t>
      </w:r>
      <w:proofErr w:type="spellStart"/>
      <w:r>
        <w:t>Scientifica</w:t>
      </w:r>
      <w:proofErr w:type="spellEnd"/>
      <w:r>
        <w:t>, 2026, 1079290. https://doi.org/10.1155/sci5/1079290</w:t>
      </w:r>
    </w:p>
    <w:p w14:paraId="2BF07CA7" w14:textId="77777777" w:rsidR="00015141" w:rsidRDefault="00015141" w:rsidP="00015141">
      <w:pPr>
        <w:pStyle w:val="NormalWeb"/>
        <w:ind w:left="540" w:hanging="540"/>
        <w:jc w:val="both"/>
      </w:pPr>
      <w:r>
        <w:t xml:space="preserve">Sultana, T., </w:t>
      </w:r>
      <w:proofErr w:type="spellStart"/>
      <w:r>
        <w:t>Uzzaman</w:t>
      </w:r>
      <w:proofErr w:type="spellEnd"/>
      <w:r>
        <w:t xml:space="preserve">, M., Patwary, M. K. A., Khan, M. L., Jihad, M., &amp; </w:t>
      </w:r>
      <w:proofErr w:type="spellStart"/>
      <w:r>
        <w:t>Fardous</w:t>
      </w:r>
      <w:proofErr w:type="spellEnd"/>
      <w:r>
        <w:t xml:space="preserve">, J. (2026). In vitro and in silico evaluation of antioxidant, anti-inflammatory, and antidiabetic activities of Allium </w:t>
      </w:r>
      <w:proofErr w:type="spellStart"/>
      <w:r>
        <w:t>schoenoprasum</w:t>
      </w:r>
      <w:proofErr w:type="spellEnd"/>
      <w:r>
        <w:t xml:space="preserve"> leaf extracts. Discover Chemistry, 3, 415. https://doi.org/10.1007/s44371-026-00869-1</w:t>
      </w:r>
    </w:p>
    <w:p w14:paraId="43EACA57" w14:textId="77777777" w:rsidR="00015141" w:rsidRPr="00015141" w:rsidRDefault="00015141" w:rsidP="00015141">
      <w:pPr>
        <w:pStyle w:val="NormalWeb"/>
        <w:ind w:left="540" w:hanging="540"/>
        <w:jc w:val="both"/>
        <w:rPr>
          <w:lang w:val="nl-BE"/>
        </w:rPr>
      </w:pPr>
      <w:r>
        <w:t xml:space="preserve">Sun, W., &amp; </w:t>
      </w:r>
      <w:proofErr w:type="spellStart"/>
      <w:r>
        <w:t>Shahrajabian</w:t>
      </w:r>
      <w:proofErr w:type="spellEnd"/>
      <w:r>
        <w:t xml:space="preserve">, M. H. (2023). Therapeutic potential of phenolic compounds in medicinal plants—Natural health products for human health. </w:t>
      </w:r>
      <w:r w:rsidRPr="00015141">
        <w:rPr>
          <w:lang w:val="nl-BE"/>
        </w:rPr>
        <w:t>Molecules, 28(4), 1845. https://doi.org/10.3390/molecules28041845</w:t>
      </w:r>
    </w:p>
    <w:p w14:paraId="216143E0" w14:textId="77777777" w:rsidR="00015141" w:rsidRDefault="00015141" w:rsidP="00015141">
      <w:pPr>
        <w:pStyle w:val="NormalWeb"/>
        <w:ind w:left="540" w:hanging="540"/>
        <w:jc w:val="both"/>
      </w:pPr>
      <w:r w:rsidRPr="00015141">
        <w:rPr>
          <w:lang w:val="nl-BE"/>
        </w:rPr>
        <w:t xml:space="preserve">Torfs, K., Vermeersch, G., Gouwy, M., Devos, T., Proost, P., &amp; Struyf, S. (2026). </w:t>
      </w:r>
      <w:r>
        <w:t>Neutrophils as critical orchestrators of chronic inflammation. Cellular &amp; Molecular Immunology, 23(2), 123–149. https://doi.org/10.1038/s41423-025-01380-w</w:t>
      </w:r>
    </w:p>
    <w:p w14:paraId="2B759ACE" w14:textId="77777777" w:rsidR="00015141" w:rsidRDefault="00015141" w:rsidP="00015141">
      <w:pPr>
        <w:pStyle w:val="NormalWeb"/>
        <w:ind w:left="540" w:hanging="540"/>
        <w:jc w:val="both"/>
      </w:pPr>
      <w:proofErr w:type="spellStart"/>
      <w:r>
        <w:t>Weremczuk-Jeżyna</w:t>
      </w:r>
      <w:proofErr w:type="spellEnd"/>
      <w:r>
        <w:t xml:space="preserve">, I., </w:t>
      </w:r>
      <w:proofErr w:type="spellStart"/>
      <w:r>
        <w:t>Gonciarz</w:t>
      </w:r>
      <w:proofErr w:type="spellEnd"/>
      <w:r>
        <w:t xml:space="preserve">, W., &amp; Grzegorczyk-Karolak, I. (2023). Antioxidant and anti-inflammatory activities of phenolic acid-rich extract from hairy roots of </w:t>
      </w:r>
      <w:proofErr w:type="spellStart"/>
      <w:r>
        <w:t>Dracocephalum</w:t>
      </w:r>
      <w:proofErr w:type="spellEnd"/>
      <w:r>
        <w:t xml:space="preserve"> </w:t>
      </w:r>
      <w:proofErr w:type="spellStart"/>
      <w:r>
        <w:t>moldavica</w:t>
      </w:r>
      <w:proofErr w:type="spellEnd"/>
      <w:r>
        <w:t>. Molecules, 28(19), 6759. https://doi.org/10.3390/molecules28196759</w:t>
      </w:r>
    </w:p>
    <w:p w14:paraId="59C08DAD" w14:textId="77777777" w:rsidR="00015141" w:rsidRDefault="00015141" w:rsidP="00015141">
      <w:pPr>
        <w:pStyle w:val="NormalWeb"/>
        <w:ind w:left="540" w:hanging="540"/>
        <w:jc w:val="both"/>
      </w:pPr>
      <w:r>
        <w:t xml:space="preserve">Williams, L. A. D., </w:t>
      </w:r>
      <w:proofErr w:type="spellStart"/>
      <w:r>
        <w:t>O’Connar</w:t>
      </w:r>
      <w:proofErr w:type="spellEnd"/>
      <w:r>
        <w:t xml:space="preserve">, A., Latore, L., Dennis, O., Ringer, S., Whittaker, J. A., Conrad, J., Vogler, B., Rosner, H., &amp; Kraus, W. (2008). The in vitro anti-denaturation effects induced by natural products and non-steroidal compounds in heat-treated (immunogenic) bovine serum albumin is proposed as a screening assay for the detection of anti-inflammatory </w:t>
      </w:r>
      <w:r>
        <w:lastRenderedPageBreak/>
        <w:t>compounds, without the use of animals, in the early stages of the drug discovery process. West Indian Medical Journal, 57(4), 327–331. https://www.mona.uwi.edu/fms/wimj/article/764</w:t>
      </w:r>
    </w:p>
    <w:p w14:paraId="4B081291" w14:textId="77777777" w:rsidR="00AB3054" w:rsidRPr="009A6502" w:rsidRDefault="00AB3054" w:rsidP="00320918">
      <w:pPr>
        <w:spacing w:line="240" w:lineRule="auto"/>
        <w:rPr>
          <w:rFonts w:ascii="Times New Roman" w:hAnsi="Times New Roman" w:cs="Times New Roman"/>
        </w:rPr>
      </w:pPr>
    </w:p>
    <w:sectPr w:rsidR="00AB3054" w:rsidRPr="009A6502" w:rsidSect="00020C0C">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FBD2C" w14:textId="77777777" w:rsidR="00D4442C" w:rsidRDefault="00D4442C" w:rsidP="000C5C09">
      <w:pPr>
        <w:spacing w:after="0" w:line="240" w:lineRule="auto"/>
      </w:pPr>
      <w:r>
        <w:separator/>
      </w:r>
    </w:p>
  </w:endnote>
  <w:endnote w:type="continuationSeparator" w:id="0">
    <w:p w14:paraId="737EDA0B" w14:textId="77777777" w:rsidR="00D4442C" w:rsidRDefault="00D4442C" w:rsidP="000C5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arnockPro-Regular">
    <w:altName w:val="MS Mincho"/>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1752" w14:textId="77777777" w:rsidR="000C5C09" w:rsidRDefault="000C5C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38BB" w14:textId="77777777" w:rsidR="000C5C09" w:rsidRDefault="000C5C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EE53" w14:textId="77777777" w:rsidR="000C5C09" w:rsidRDefault="000C5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C1BA3" w14:textId="77777777" w:rsidR="00D4442C" w:rsidRDefault="00D4442C" w:rsidP="000C5C09">
      <w:pPr>
        <w:spacing w:after="0" w:line="240" w:lineRule="auto"/>
      </w:pPr>
      <w:r>
        <w:separator/>
      </w:r>
    </w:p>
  </w:footnote>
  <w:footnote w:type="continuationSeparator" w:id="0">
    <w:p w14:paraId="2EF5F97B" w14:textId="77777777" w:rsidR="00D4442C" w:rsidRDefault="00D4442C" w:rsidP="000C5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8D684" w14:textId="77777777" w:rsidR="000C5C09" w:rsidRDefault="00000000">
    <w:pPr>
      <w:pStyle w:val="Header"/>
    </w:pPr>
    <w:r>
      <w:rPr>
        <w:noProof/>
      </w:rPr>
      <w:pict w14:anchorId="752F4C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1557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975B4" w14:textId="77777777" w:rsidR="000C5C09" w:rsidRDefault="00000000">
    <w:pPr>
      <w:pStyle w:val="Header"/>
    </w:pPr>
    <w:r>
      <w:rPr>
        <w:noProof/>
      </w:rPr>
      <w:pict w14:anchorId="4E489B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1558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9E04" w14:textId="77777777" w:rsidR="000C5C09" w:rsidRDefault="00000000">
    <w:pPr>
      <w:pStyle w:val="Header"/>
    </w:pPr>
    <w:r>
      <w:rPr>
        <w:noProof/>
      </w:rPr>
      <w:pict w14:anchorId="759C07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1557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EA3"/>
    <w:rsid w:val="00015141"/>
    <w:rsid w:val="00015B70"/>
    <w:rsid w:val="00020C0C"/>
    <w:rsid w:val="00034B8D"/>
    <w:rsid w:val="00042B25"/>
    <w:rsid w:val="00061EA3"/>
    <w:rsid w:val="00067C3E"/>
    <w:rsid w:val="00094BCF"/>
    <w:rsid w:val="000B42EA"/>
    <w:rsid w:val="000C5C09"/>
    <w:rsid w:val="000E52B2"/>
    <w:rsid w:val="000F4602"/>
    <w:rsid w:val="000F66B8"/>
    <w:rsid w:val="000F7D37"/>
    <w:rsid w:val="001119F3"/>
    <w:rsid w:val="00111D31"/>
    <w:rsid w:val="001146D6"/>
    <w:rsid w:val="001179BD"/>
    <w:rsid w:val="001346F8"/>
    <w:rsid w:val="0015056C"/>
    <w:rsid w:val="00163A81"/>
    <w:rsid w:val="001C348D"/>
    <w:rsid w:val="001E0B98"/>
    <w:rsid w:val="002028FC"/>
    <w:rsid w:val="0021086B"/>
    <w:rsid w:val="00212265"/>
    <w:rsid w:val="00216FDB"/>
    <w:rsid w:val="002241E6"/>
    <w:rsid w:val="00244083"/>
    <w:rsid w:val="00244AE3"/>
    <w:rsid w:val="00254DD7"/>
    <w:rsid w:val="00264ECB"/>
    <w:rsid w:val="002838B6"/>
    <w:rsid w:val="002A1CB1"/>
    <w:rsid w:val="002C1240"/>
    <w:rsid w:val="002C1A9A"/>
    <w:rsid w:val="002C644F"/>
    <w:rsid w:val="00320918"/>
    <w:rsid w:val="00335EE7"/>
    <w:rsid w:val="003464A5"/>
    <w:rsid w:val="00346912"/>
    <w:rsid w:val="00355D48"/>
    <w:rsid w:val="003879B8"/>
    <w:rsid w:val="003B1FBD"/>
    <w:rsid w:val="003B74DA"/>
    <w:rsid w:val="003C45E2"/>
    <w:rsid w:val="003F1A2B"/>
    <w:rsid w:val="003F7AEF"/>
    <w:rsid w:val="00400273"/>
    <w:rsid w:val="00434B4C"/>
    <w:rsid w:val="0044527F"/>
    <w:rsid w:val="00463EBE"/>
    <w:rsid w:val="00465FFF"/>
    <w:rsid w:val="00466D75"/>
    <w:rsid w:val="0047293D"/>
    <w:rsid w:val="004843E3"/>
    <w:rsid w:val="0049043C"/>
    <w:rsid w:val="00492A9D"/>
    <w:rsid w:val="004C0C34"/>
    <w:rsid w:val="00515689"/>
    <w:rsid w:val="00520F0A"/>
    <w:rsid w:val="00547A23"/>
    <w:rsid w:val="0055339E"/>
    <w:rsid w:val="00561C16"/>
    <w:rsid w:val="00583CF9"/>
    <w:rsid w:val="005A0019"/>
    <w:rsid w:val="005B5122"/>
    <w:rsid w:val="005B661B"/>
    <w:rsid w:val="005D14C5"/>
    <w:rsid w:val="005E35F8"/>
    <w:rsid w:val="00601478"/>
    <w:rsid w:val="006036AD"/>
    <w:rsid w:val="00633AFA"/>
    <w:rsid w:val="0063749C"/>
    <w:rsid w:val="00642740"/>
    <w:rsid w:val="006645D5"/>
    <w:rsid w:val="006833E3"/>
    <w:rsid w:val="00692D33"/>
    <w:rsid w:val="006A0524"/>
    <w:rsid w:val="006E07DA"/>
    <w:rsid w:val="006E5166"/>
    <w:rsid w:val="00707C3C"/>
    <w:rsid w:val="00707E3D"/>
    <w:rsid w:val="0072745E"/>
    <w:rsid w:val="00782D28"/>
    <w:rsid w:val="007B2AE8"/>
    <w:rsid w:val="007C599D"/>
    <w:rsid w:val="007E3199"/>
    <w:rsid w:val="007E71A7"/>
    <w:rsid w:val="007F2440"/>
    <w:rsid w:val="007F7037"/>
    <w:rsid w:val="0080517E"/>
    <w:rsid w:val="008126DF"/>
    <w:rsid w:val="00813B0E"/>
    <w:rsid w:val="008243C4"/>
    <w:rsid w:val="00825805"/>
    <w:rsid w:val="00835079"/>
    <w:rsid w:val="00854223"/>
    <w:rsid w:val="008572FB"/>
    <w:rsid w:val="00881222"/>
    <w:rsid w:val="00885ABD"/>
    <w:rsid w:val="0088646F"/>
    <w:rsid w:val="008A1328"/>
    <w:rsid w:val="008A5183"/>
    <w:rsid w:val="008B57C0"/>
    <w:rsid w:val="008B6667"/>
    <w:rsid w:val="008C3BD6"/>
    <w:rsid w:val="008D4896"/>
    <w:rsid w:val="008E7540"/>
    <w:rsid w:val="008E7762"/>
    <w:rsid w:val="008F2445"/>
    <w:rsid w:val="00900E9C"/>
    <w:rsid w:val="009514A3"/>
    <w:rsid w:val="00961C25"/>
    <w:rsid w:val="00977363"/>
    <w:rsid w:val="00977A81"/>
    <w:rsid w:val="00980CB5"/>
    <w:rsid w:val="00984F27"/>
    <w:rsid w:val="00986E7C"/>
    <w:rsid w:val="00990771"/>
    <w:rsid w:val="009A6502"/>
    <w:rsid w:val="009A68F2"/>
    <w:rsid w:val="009C30C0"/>
    <w:rsid w:val="009E5FD1"/>
    <w:rsid w:val="009E7ED0"/>
    <w:rsid w:val="009F0B3A"/>
    <w:rsid w:val="00A03C6B"/>
    <w:rsid w:val="00A13C48"/>
    <w:rsid w:val="00A15D6A"/>
    <w:rsid w:val="00A3315F"/>
    <w:rsid w:val="00A33AE0"/>
    <w:rsid w:val="00A37368"/>
    <w:rsid w:val="00A6193D"/>
    <w:rsid w:val="00A81701"/>
    <w:rsid w:val="00A84EA0"/>
    <w:rsid w:val="00AA06D6"/>
    <w:rsid w:val="00AB3054"/>
    <w:rsid w:val="00AC146A"/>
    <w:rsid w:val="00AC4AFA"/>
    <w:rsid w:val="00AF5443"/>
    <w:rsid w:val="00B0480E"/>
    <w:rsid w:val="00B1073F"/>
    <w:rsid w:val="00B21054"/>
    <w:rsid w:val="00B361DA"/>
    <w:rsid w:val="00B37673"/>
    <w:rsid w:val="00B53F29"/>
    <w:rsid w:val="00B802F6"/>
    <w:rsid w:val="00B80E06"/>
    <w:rsid w:val="00B80FFF"/>
    <w:rsid w:val="00B9300B"/>
    <w:rsid w:val="00BA006A"/>
    <w:rsid w:val="00BA7623"/>
    <w:rsid w:val="00BB4B9E"/>
    <w:rsid w:val="00BB5F18"/>
    <w:rsid w:val="00BC120C"/>
    <w:rsid w:val="00BC3755"/>
    <w:rsid w:val="00BD1EE5"/>
    <w:rsid w:val="00BF3A5E"/>
    <w:rsid w:val="00BF3E6D"/>
    <w:rsid w:val="00C23725"/>
    <w:rsid w:val="00C26AB2"/>
    <w:rsid w:val="00C26E91"/>
    <w:rsid w:val="00C67F3E"/>
    <w:rsid w:val="00C90D31"/>
    <w:rsid w:val="00C95C3D"/>
    <w:rsid w:val="00CA4430"/>
    <w:rsid w:val="00CA7B3F"/>
    <w:rsid w:val="00CB028A"/>
    <w:rsid w:val="00CB2111"/>
    <w:rsid w:val="00CB3EBE"/>
    <w:rsid w:val="00CB6DD4"/>
    <w:rsid w:val="00CC3BB9"/>
    <w:rsid w:val="00CD2042"/>
    <w:rsid w:val="00CF0A44"/>
    <w:rsid w:val="00D01C97"/>
    <w:rsid w:val="00D34F6C"/>
    <w:rsid w:val="00D4442C"/>
    <w:rsid w:val="00D508FE"/>
    <w:rsid w:val="00D91FD9"/>
    <w:rsid w:val="00DC775F"/>
    <w:rsid w:val="00DE130D"/>
    <w:rsid w:val="00DE602C"/>
    <w:rsid w:val="00E75CFB"/>
    <w:rsid w:val="00E87944"/>
    <w:rsid w:val="00EA6970"/>
    <w:rsid w:val="00EC7F9D"/>
    <w:rsid w:val="00ED0760"/>
    <w:rsid w:val="00ED1125"/>
    <w:rsid w:val="00EF0970"/>
    <w:rsid w:val="00F13D4B"/>
    <w:rsid w:val="00F14CF1"/>
    <w:rsid w:val="00F16AA8"/>
    <w:rsid w:val="00F175F6"/>
    <w:rsid w:val="00F32A69"/>
    <w:rsid w:val="00F525B4"/>
    <w:rsid w:val="00F70454"/>
    <w:rsid w:val="00F82F04"/>
    <w:rsid w:val="00F8701B"/>
    <w:rsid w:val="00FA047A"/>
    <w:rsid w:val="00FA34E8"/>
    <w:rsid w:val="00FA6F88"/>
    <w:rsid w:val="00FB1A12"/>
    <w:rsid w:val="00FB23A8"/>
    <w:rsid w:val="00FC7C39"/>
    <w:rsid w:val="00FE2640"/>
    <w:rsid w:val="00FE37BD"/>
    <w:rsid w:val="00FE5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CF3B8"/>
  <w15:chartTrackingRefBased/>
  <w15:docId w15:val="{56E0CE52-948E-44DF-A4D7-80CBF45B1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C0C"/>
  </w:style>
  <w:style w:type="paragraph" w:styleId="Heading1">
    <w:name w:val="heading 1"/>
    <w:basedOn w:val="Normal"/>
    <w:next w:val="Normal"/>
    <w:link w:val="Heading1Char"/>
    <w:uiPriority w:val="9"/>
    <w:qFormat/>
    <w:rsid w:val="00061E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1E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1E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1E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1E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1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E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1E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1E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1E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1E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1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EA3"/>
    <w:rPr>
      <w:rFonts w:eastAsiaTheme="majorEastAsia" w:cstheme="majorBidi"/>
      <w:color w:val="272727" w:themeColor="text1" w:themeTint="D8"/>
    </w:rPr>
  </w:style>
  <w:style w:type="paragraph" w:styleId="Title">
    <w:name w:val="Title"/>
    <w:basedOn w:val="Normal"/>
    <w:next w:val="Normal"/>
    <w:link w:val="TitleChar"/>
    <w:uiPriority w:val="10"/>
    <w:qFormat/>
    <w:rsid w:val="00061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EA3"/>
    <w:pPr>
      <w:spacing w:before="160"/>
      <w:jc w:val="center"/>
    </w:pPr>
    <w:rPr>
      <w:i/>
      <w:iCs/>
      <w:color w:val="404040" w:themeColor="text1" w:themeTint="BF"/>
    </w:rPr>
  </w:style>
  <w:style w:type="character" w:customStyle="1" w:styleId="QuoteChar">
    <w:name w:val="Quote Char"/>
    <w:basedOn w:val="DefaultParagraphFont"/>
    <w:link w:val="Quote"/>
    <w:uiPriority w:val="29"/>
    <w:rsid w:val="00061EA3"/>
    <w:rPr>
      <w:i/>
      <w:iCs/>
      <w:color w:val="404040" w:themeColor="text1" w:themeTint="BF"/>
    </w:rPr>
  </w:style>
  <w:style w:type="paragraph" w:styleId="ListParagraph">
    <w:name w:val="List Paragraph"/>
    <w:basedOn w:val="Normal"/>
    <w:uiPriority w:val="34"/>
    <w:qFormat/>
    <w:rsid w:val="00061EA3"/>
    <w:pPr>
      <w:ind w:left="720"/>
      <w:contextualSpacing/>
    </w:pPr>
  </w:style>
  <w:style w:type="character" w:styleId="IntenseEmphasis">
    <w:name w:val="Intense Emphasis"/>
    <w:basedOn w:val="DefaultParagraphFont"/>
    <w:uiPriority w:val="21"/>
    <w:qFormat/>
    <w:rsid w:val="00061EA3"/>
    <w:rPr>
      <w:i/>
      <w:iCs/>
      <w:color w:val="2F5496" w:themeColor="accent1" w:themeShade="BF"/>
    </w:rPr>
  </w:style>
  <w:style w:type="paragraph" w:styleId="IntenseQuote">
    <w:name w:val="Intense Quote"/>
    <w:basedOn w:val="Normal"/>
    <w:next w:val="Normal"/>
    <w:link w:val="IntenseQuoteChar"/>
    <w:uiPriority w:val="30"/>
    <w:qFormat/>
    <w:rsid w:val="00061E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1EA3"/>
    <w:rPr>
      <w:i/>
      <w:iCs/>
      <w:color w:val="2F5496" w:themeColor="accent1" w:themeShade="BF"/>
    </w:rPr>
  </w:style>
  <w:style w:type="character" w:styleId="IntenseReference">
    <w:name w:val="Intense Reference"/>
    <w:basedOn w:val="DefaultParagraphFont"/>
    <w:uiPriority w:val="32"/>
    <w:qFormat/>
    <w:rsid w:val="00061EA3"/>
    <w:rPr>
      <w:b/>
      <w:bCs/>
      <w:smallCaps/>
      <w:color w:val="2F5496" w:themeColor="accent1" w:themeShade="BF"/>
      <w:spacing w:val="5"/>
    </w:rPr>
  </w:style>
  <w:style w:type="table" w:styleId="TableGrid">
    <w:name w:val="Table Grid"/>
    <w:basedOn w:val="TableNormal"/>
    <w:uiPriority w:val="39"/>
    <w:rsid w:val="00BC3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348D"/>
    <w:rPr>
      <w:color w:val="0563C1" w:themeColor="hyperlink"/>
      <w:u w:val="single"/>
    </w:rPr>
  </w:style>
  <w:style w:type="paragraph" w:styleId="Header">
    <w:name w:val="header"/>
    <w:basedOn w:val="Normal"/>
    <w:link w:val="HeaderChar"/>
    <w:uiPriority w:val="99"/>
    <w:unhideWhenUsed/>
    <w:rsid w:val="000C5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C09"/>
  </w:style>
  <w:style w:type="paragraph" w:styleId="Footer">
    <w:name w:val="footer"/>
    <w:basedOn w:val="Normal"/>
    <w:link w:val="FooterChar"/>
    <w:uiPriority w:val="99"/>
    <w:unhideWhenUsed/>
    <w:rsid w:val="000C5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C09"/>
  </w:style>
  <w:style w:type="character" w:styleId="UnresolvedMention">
    <w:name w:val="Unresolved Mention"/>
    <w:basedOn w:val="DefaultParagraphFont"/>
    <w:uiPriority w:val="99"/>
    <w:semiHidden/>
    <w:unhideWhenUsed/>
    <w:rsid w:val="009A68F2"/>
    <w:rPr>
      <w:color w:val="605E5C"/>
      <w:shd w:val="clear" w:color="auto" w:fill="E1DFDD"/>
    </w:rPr>
  </w:style>
  <w:style w:type="paragraph" w:styleId="NormalWeb">
    <w:name w:val="Normal (Web)"/>
    <w:basedOn w:val="Normal"/>
    <w:uiPriority w:val="99"/>
    <w:semiHidden/>
    <w:unhideWhenUsed/>
    <w:rsid w:val="0001514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footer" Target="footer3.xml"/><Relationship Id="rId21" Type="http://schemas.openxmlformats.org/officeDocument/2006/relationships/oleObject" Target="embeddings/oleObject8.bin"/><Relationship Id="rId34" Type="http://schemas.openxmlformats.org/officeDocument/2006/relationships/header" Target="header1.xml"/><Relationship Id="rId7" Type="http://schemas.openxmlformats.org/officeDocument/2006/relationships/oleObject" Target="embeddings/oleObject1.bin"/><Relationship Id="rId2" Type="http://schemas.openxmlformats.org/officeDocument/2006/relationships/settings" Target="settings.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oleObject" Target="embeddings/oleObject12.bin"/><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oleObject" Target="embeddings/oleObject3.bin"/><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emf"/><Relationship Id="rId36"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11.bin"/><Relationship Id="rId30" Type="http://schemas.openxmlformats.org/officeDocument/2006/relationships/image" Target="media/image13.emf"/><Relationship Id="rId35" Type="http://schemas.openxmlformats.org/officeDocument/2006/relationships/header" Target="header2.xml"/><Relationship Id="rId8" Type="http://schemas.openxmlformats.org/officeDocument/2006/relationships/image" Target="media/image2.emf"/><Relationship Id="rId3"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23</Pages>
  <Words>7933</Words>
  <Characters>45224</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Ajoh</dc:creator>
  <cp:keywords/>
  <dc:description/>
  <cp:lastModifiedBy>Editor-1183</cp:lastModifiedBy>
  <cp:revision>7</cp:revision>
  <dcterms:created xsi:type="dcterms:W3CDTF">2026-10-07T14:57:00Z</dcterms:created>
  <dcterms:modified xsi:type="dcterms:W3CDTF">2026-10-08T13:17:00Z</dcterms:modified>
</cp:coreProperties>
</file>