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46C88" w14:textId="6F5724F4" w:rsidR="00864B0C" w:rsidRPr="00C47E08" w:rsidRDefault="003E6243" w:rsidP="00864B0C">
      <w:pPr>
        <w:jc w:val="center"/>
        <w:rPr>
          <w:rFonts w:cs="Times New Roman"/>
          <w:sz w:val="24"/>
          <w:szCs w:val="24"/>
        </w:rPr>
      </w:pPr>
      <w:r w:rsidRPr="003E6243">
        <w:rPr>
          <w:rFonts w:cs="Times New Roman"/>
          <w:sz w:val="24"/>
          <w:szCs w:val="24"/>
        </w:rPr>
        <w:t xml:space="preserve">The Effect of Online Customer Reviews and Consumer Trust </w:t>
      </w:r>
      <w:r w:rsidR="0062485C">
        <w:rPr>
          <w:rFonts w:cs="Times New Roman"/>
          <w:sz w:val="24"/>
          <w:szCs w:val="24"/>
        </w:rPr>
        <w:t>o</w:t>
      </w:r>
      <w:r w:rsidRPr="003E6243">
        <w:rPr>
          <w:rFonts w:cs="Times New Roman"/>
          <w:sz w:val="24"/>
          <w:szCs w:val="24"/>
        </w:rPr>
        <w:t xml:space="preserve">n Purchase Decisions Among Marketplace Users </w:t>
      </w:r>
      <w:r w:rsidR="0062485C">
        <w:rPr>
          <w:rFonts w:cs="Times New Roman"/>
          <w:sz w:val="24"/>
          <w:szCs w:val="24"/>
        </w:rPr>
        <w:t>i</w:t>
      </w:r>
      <w:r w:rsidRPr="003E6243">
        <w:rPr>
          <w:rFonts w:cs="Times New Roman"/>
          <w:sz w:val="24"/>
          <w:szCs w:val="24"/>
        </w:rPr>
        <w:t>n Indonesia</w:t>
      </w:r>
    </w:p>
    <w:p w14:paraId="44E46C61" w14:textId="77777777" w:rsidR="00864B0C" w:rsidRDefault="00864B0C" w:rsidP="00864B0C">
      <w:pPr>
        <w:pStyle w:val="Heading1"/>
        <w:spacing w:before="120" w:after="60"/>
        <w:jc w:val="center"/>
        <w:rPr>
          <w:rFonts w:ascii="Times New Roman" w:eastAsia="Times New Roman" w:hAnsi="Times New Roman" w:cs="Times New Roman"/>
          <w:b w:val="0"/>
          <w:bCs w:val="0"/>
          <w:color w:val="auto"/>
          <w:szCs w:val="24"/>
        </w:rPr>
      </w:pPr>
    </w:p>
    <w:p w14:paraId="0A1EB050" w14:textId="77777777" w:rsidR="00864B0C" w:rsidRPr="00C47E08" w:rsidRDefault="00864B0C" w:rsidP="00864B0C">
      <w:pPr>
        <w:pStyle w:val="Heading1"/>
        <w:spacing w:before="120" w:after="60"/>
        <w:jc w:val="center"/>
        <w:rPr>
          <w:rFonts w:ascii="Times New Roman" w:hAnsi="Times New Roman" w:cs="Times New Roman"/>
          <w:color w:val="auto"/>
          <w:szCs w:val="24"/>
        </w:rPr>
      </w:pPr>
      <w:r w:rsidRPr="00C47E08">
        <w:rPr>
          <w:rFonts w:ascii="Times New Roman" w:hAnsi="Times New Roman" w:cs="Times New Roman"/>
          <w:color w:val="auto"/>
          <w:szCs w:val="24"/>
        </w:rPr>
        <w:t>Abstract</w:t>
      </w:r>
    </w:p>
    <w:p w14:paraId="565EB631" w14:textId="77777777" w:rsidR="00864B0C" w:rsidRDefault="00864B0C" w:rsidP="00864B0C">
      <w:pPr>
        <w:spacing w:after="80" w:line="252" w:lineRule="auto"/>
        <w:jc w:val="both"/>
        <w:rPr>
          <w:rFonts w:cs="Times New Roman"/>
          <w:sz w:val="24"/>
          <w:szCs w:val="24"/>
        </w:rPr>
      </w:pPr>
      <w:r>
        <w:rPr>
          <w:rFonts w:cs="Times New Roman"/>
          <w:sz w:val="24"/>
          <w:szCs w:val="24"/>
        </w:rPr>
        <w:t xml:space="preserve">The growth of e-commerce has led consumers to increasingly rely on digital information before making product choices. This study aims to </w:t>
      </w:r>
      <w:proofErr w:type="spellStart"/>
      <w:r>
        <w:rPr>
          <w:rFonts w:cs="Times New Roman"/>
          <w:sz w:val="24"/>
          <w:szCs w:val="24"/>
          <w:highlight w:val="yellow"/>
        </w:rPr>
        <w:t>analyse</w:t>
      </w:r>
      <w:proofErr w:type="spellEnd"/>
      <w:r>
        <w:rPr>
          <w:rFonts w:cs="Times New Roman"/>
          <w:sz w:val="24"/>
          <w:szCs w:val="24"/>
        </w:rPr>
        <w:t xml:space="preserve"> the influence of online customer reviews and consumer trust on purchasing decisions among marketplace users in Indonesia. The study employs a quantitative approach with a causal-associative design. The sample consists of 200 marketplace users selected using purposive sampling, based on the criteria of being at least 17 years old, residing in Indonesia, having used a marketplace, and having made a purchase within the last six months. Data </w:t>
      </w:r>
      <w:r>
        <w:rPr>
          <w:rFonts w:cs="Times New Roman"/>
          <w:sz w:val="24"/>
          <w:szCs w:val="24"/>
          <w:highlight w:val="yellow"/>
        </w:rPr>
        <w:t>were collected</w:t>
      </w:r>
      <w:r>
        <w:rPr>
          <w:rFonts w:cs="Times New Roman"/>
          <w:sz w:val="24"/>
          <w:szCs w:val="24"/>
        </w:rPr>
        <w:t xml:space="preserve"> using a five-point Likert scale questionnaire. Data analysis included validity and reliability tests, classical assumption tests, multiple linear regression, partial (t) tests, simultaneous (F) tests, and the coefficient of determination. The results show that online customer reviews have a positive and significant effect on purchase decisions (B = 0.455; t = 10.182; p &lt; 0.001). Consumer trust also has a positive and significant effect on purchase decisions (B = 0.511; t = 11.078; p &lt; 0.001). Collectively, online customer reviews and consumer trust account for 62.4% of the variation in purchasing decisions (F</w:t>
      </w:r>
      <w:r>
        <w:rPr>
          <w:rFonts w:cs="Times New Roman"/>
          <w:sz w:val="24"/>
          <w:szCs w:val="24"/>
          <w:highlight w:val="yellow"/>
        </w:rPr>
        <w:t xml:space="preserve"> </w:t>
      </w:r>
      <w:r>
        <w:rPr>
          <w:rFonts w:cs="Times New Roman"/>
          <w:sz w:val="24"/>
          <w:szCs w:val="24"/>
        </w:rPr>
        <w:t>=</w:t>
      </w:r>
      <w:r>
        <w:rPr>
          <w:rFonts w:cs="Times New Roman"/>
          <w:sz w:val="24"/>
          <w:szCs w:val="24"/>
          <w:highlight w:val="yellow"/>
        </w:rPr>
        <w:t xml:space="preserve"> </w:t>
      </w:r>
      <w:r>
        <w:rPr>
          <w:rFonts w:cs="Times New Roman"/>
          <w:sz w:val="24"/>
          <w:szCs w:val="24"/>
        </w:rPr>
        <w:t>163.253; p</w:t>
      </w:r>
      <w:r>
        <w:rPr>
          <w:rFonts w:cs="Times New Roman"/>
          <w:sz w:val="24"/>
          <w:szCs w:val="24"/>
          <w:highlight w:val="yellow"/>
        </w:rPr>
        <w:t xml:space="preserve"> </w:t>
      </w:r>
      <w:r>
        <w:rPr>
          <w:rFonts w:cs="Times New Roman"/>
          <w:sz w:val="24"/>
          <w:szCs w:val="24"/>
        </w:rPr>
        <w:t>&lt;</w:t>
      </w:r>
      <w:r>
        <w:rPr>
          <w:rFonts w:cs="Times New Roman"/>
          <w:sz w:val="24"/>
          <w:szCs w:val="24"/>
          <w:highlight w:val="yellow"/>
        </w:rPr>
        <w:t xml:space="preserve"> </w:t>
      </w:r>
      <w:r>
        <w:rPr>
          <w:rFonts w:cs="Times New Roman"/>
          <w:sz w:val="24"/>
          <w:szCs w:val="24"/>
        </w:rPr>
        <w:t>0.001). These findings suggest that purchasing decisions on marketplaces are influenced by consumers’ ability to obtain relevant information through customer reviews, as well as their confidence in the security and reliability of digital transactions.</w:t>
      </w:r>
    </w:p>
    <w:p w14:paraId="0A805A6F" w14:textId="77777777" w:rsidR="00864B0C" w:rsidRPr="00C47E08" w:rsidRDefault="00864B0C" w:rsidP="00864B0C">
      <w:pPr>
        <w:spacing w:after="80" w:line="252" w:lineRule="auto"/>
        <w:jc w:val="both"/>
        <w:rPr>
          <w:rFonts w:cs="Times New Roman"/>
          <w:sz w:val="24"/>
          <w:szCs w:val="24"/>
        </w:rPr>
      </w:pPr>
    </w:p>
    <w:p w14:paraId="5A2ED011" w14:textId="5945C950" w:rsidR="00216A29" w:rsidRDefault="00864B0C" w:rsidP="00216A29">
      <w:pPr>
        <w:spacing w:after="80" w:line="252" w:lineRule="auto"/>
        <w:jc w:val="both"/>
      </w:pPr>
      <w:r w:rsidRPr="00C47E08">
        <w:rPr>
          <w:rFonts w:cs="Times New Roman"/>
          <w:b/>
          <w:bCs/>
          <w:sz w:val="24"/>
          <w:szCs w:val="24"/>
        </w:rPr>
        <w:t xml:space="preserve">Keywords: </w:t>
      </w:r>
      <w:r w:rsidR="00216A29">
        <w:t xml:space="preserve">Online customer reviews; consumer trust; purchase decisions; e-commerce; online marketplaces; consumer </w:t>
      </w:r>
      <w:proofErr w:type="spellStart"/>
      <w:r w:rsidR="00216A29">
        <w:t>behaviour</w:t>
      </w:r>
      <w:proofErr w:type="spellEnd"/>
      <w:r w:rsidR="00216A29">
        <w:t>; digital transactions</w:t>
      </w:r>
    </w:p>
    <w:p w14:paraId="4953EF85" w14:textId="77777777" w:rsidR="00216A29" w:rsidRDefault="00216A29" w:rsidP="00216A29">
      <w:pPr>
        <w:spacing w:after="80" w:line="252" w:lineRule="auto"/>
        <w:jc w:val="both"/>
      </w:pPr>
    </w:p>
    <w:p w14:paraId="7656B8E4" w14:textId="50F104DA" w:rsidR="00864B0C" w:rsidRPr="00C47E08" w:rsidRDefault="00864B0C" w:rsidP="00216A29">
      <w:pPr>
        <w:spacing w:after="80" w:line="252" w:lineRule="auto"/>
        <w:jc w:val="both"/>
        <w:rPr>
          <w:rFonts w:cs="Times New Roman"/>
          <w:szCs w:val="24"/>
        </w:rPr>
      </w:pPr>
      <w:r w:rsidRPr="00C47E08">
        <w:rPr>
          <w:rFonts w:cs="Times New Roman"/>
          <w:szCs w:val="24"/>
        </w:rPr>
        <w:t xml:space="preserve">1. </w:t>
      </w:r>
      <w:r w:rsidRPr="00216A29">
        <w:rPr>
          <w:rFonts w:cs="Times New Roman"/>
          <w:b/>
          <w:bCs/>
          <w:sz w:val="24"/>
          <w:szCs w:val="32"/>
        </w:rPr>
        <w:t>Introduction</w:t>
      </w:r>
    </w:p>
    <w:p w14:paraId="341C54AC" w14:textId="10941AD4" w:rsidR="005F58A7" w:rsidRPr="0062485C" w:rsidRDefault="00864B0C" w:rsidP="0062485C">
      <w:pPr>
        <w:spacing w:after="80" w:line="252" w:lineRule="auto"/>
        <w:ind w:firstLine="720"/>
        <w:jc w:val="both"/>
        <w:rPr>
          <w:rFonts w:cs="Times New Roman"/>
          <w:sz w:val="24"/>
          <w:szCs w:val="24"/>
        </w:rPr>
      </w:pPr>
      <w:r>
        <w:rPr>
          <w:rFonts w:cs="Times New Roman"/>
          <w:sz w:val="24"/>
          <w:szCs w:val="24"/>
        </w:rPr>
        <w:t xml:space="preserve">Digital transformation has expanded the scope of interaction between sellers and buyers, </w:t>
      </w:r>
      <w:r>
        <w:rPr>
          <w:rFonts w:cs="Times New Roman"/>
          <w:sz w:val="24"/>
          <w:szCs w:val="24"/>
          <w:highlight w:val="yellow"/>
        </w:rPr>
        <w:t>with the processes of information search, evaluation of alternatives, and purchasing decisions increasingly taking place through online channels. APJII reports that internet penetration</w:t>
      </w:r>
      <w:r>
        <w:rPr>
          <w:rFonts w:cs="Times New Roman"/>
          <w:sz w:val="24"/>
          <w:szCs w:val="24"/>
        </w:rPr>
        <w:t xml:space="preserve"> in Indonesia </w:t>
      </w:r>
      <w:r>
        <w:rPr>
          <w:rFonts w:cs="Times New Roman"/>
          <w:sz w:val="24"/>
          <w:szCs w:val="24"/>
          <w:highlight w:val="yellow"/>
        </w:rPr>
        <w:t>has continued</w:t>
      </w:r>
      <w:r>
        <w:rPr>
          <w:rFonts w:cs="Times New Roman"/>
          <w:sz w:val="24"/>
          <w:szCs w:val="24"/>
        </w:rPr>
        <w:t xml:space="preserve"> to rise</w:t>
      </w:r>
      <w:r>
        <w:rPr>
          <w:rFonts w:cs="Times New Roman"/>
          <w:sz w:val="24"/>
          <w:szCs w:val="24"/>
          <w:highlight w:val="yellow"/>
        </w:rPr>
        <w:t>, reaching</w:t>
      </w:r>
      <w:r>
        <w:rPr>
          <w:rFonts w:cs="Times New Roman"/>
          <w:sz w:val="24"/>
          <w:szCs w:val="24"/>
        </w:rPr>
        <w:t xml:space="preserve"> approximately 81.72%—or about 235 million users—</w:t>
      </w:r>
      <w:r>
        <w:rPr>
          <w:rFonts w:cs="Times New Roman"/>
          <w:sz w:val="24"/>
          <w:szCs w:val="24"/>
          <w:highlight w:val="yellow"/>
        </w:rPr>
        <w:t>in</w:t>
      </w:r>
      <w:r>
        <w:rPr>
          <w:rFonts w:cs="Times New Roman"/>
          <w:sz w:val="24"/>
          <w:szCs w:val="24"/>
        </w:rPr>
        <w:t xml:space="preserve"> 2026, thereby broadening the consumer base exposed to the digital commerce ecosystem (APJII, 2026). E-commerce in Indonesia takes place not only through websites but also via instant messaging, social media, and marketplaces or digital platforms. The 2024 E-Commerce Statistics published by the Central </w:t>
      </w:r>
      <w:r>
        <w:rPr>
          <w:rFonts w:cs="Times New Roman"/>
          <w:sz w:val="24"/>
          <w:szCs w:val="24"/>
          <w:highlight w:val="yellow"/>
        </w:rPr>
        <w:t xml:space="preserve">Bureau of </w:t>
      </w:r>
      <w:r>
        <w:rPr>
          <w:rFonts w:cs="Times New Roman"/>
          <w:sz w:val="24"/>
          <w:szCs w:val="24"/>
        </w:rPr>
        <w:t xml:space="preserve">Statistics (BPS) show that e-commerce activities have become an important part of business operations across various provinces, making consumer </w:t>
      </w:r>
      <w:proofErr w:type="spellStart"/>
      <w:r>
        <w:rPr>
          <w:rFonts w:cs="Times New Roman"/>
          <w:sz w:val="24"/>
          <w:szCs w:val="24"/>
          <w:highlight w:val="yellow"/>
        </w:rPr>
        <w:t>behaviour</w:t>
      </w:r>
      <w:proofErr w:type="spellEnd"/>
      <w:r>
        <w:rPr>
          <w:rFonts w:cs="Times New Roman"/>
          <w:sz w:val="24"/>
          <w:szCs w:val="24"/>
        </w:rPr>
        <w:t xml:space="preserve"> in evaluating digital information increasingly relevant to study on a national scale (</w:t>
      </w:r>
      <w:r w:rsidR="00050EDE" w:rsidRPr="00050EDE">
        <w:rPr>
          <w:rFonts w:cs="Times New Roman"/>
          <w:sz w:val="24"/>
          <w:szCs w:val="24"/>
        </w:rPr>
        <w:t>BPS-Statistics Indonesia</w:t>
      </w:r>
      <w:r>
        <w:rPr>
          <w:rFonts w:cs="Times New Roman"/>
          <w:sz w:val="24"/>
          <w:szCs w:val="24"/>
        </w:rPr>
        <w:t>, 2025). In marketplace transactions, consumers cannot always inspect products directly before purchase, so reviews from other consumers serve as an additional source of information to reduce uncertainty</w:t>
      </w:r>
      <w:r>
        <w:rPr>
          <w:rFonts w:cs="Times New Roman"/>
          <w:sz w:val="24"/>
          <w:szCs w:val="24"/>
          <w:highlight w:val="yellow"/>
        </w:rPr>
        <w:t xml:space="preserve"> (Cheong &amp; Morrison, 2008)</w:t>
      </w:r>
      <w:r>
        <w:rPr>
          <w:rFonts w:cs="Times New Roman"/>
          <w:sz w:val="24"/>
          <w:szCs w:val="24"/>
        </w:rPr>
        <w:t>. Chen and Xie explain that online consumer reviews are user-generated information based on usage experiences and can function as a marketing communication element that helps consumers find suitable products (Chen &amp; Xie, 2008).</w:t>
      </w:r>
      <w:r w:rsidR="0062485C">
        <w:rPr>
          <w:rFonts w:cs="Times New Roman"/>
          <w:sz w:val="24"/>
          <w:szCs w:val="24"/>
        </w:rPr>
        <w:t xml:space="preserve"> </w:t>
      </w:r>
      <w:r w:rsidRPr="0062485C">
        <w:rPr>
          <w:bCs/>
          <w:sz w:val="24"/>
          <w:highlight w:val="yellow"/>
        </w:rPr>
        <w:t>Recent research on retail digitalization likewise describes the continuing convergence of online and physical retail channels, which reinforces the relevance of examining consumer decision-making within digitally mediated purchasing environments (</w:t>
      </w:r>
      <w:proofErr w:type="spellStart"/>
      <w:r w:rsidRPr="0062485C">
        <w:rPr>
          <w:bCs/>
          <w:sz w:val="24"/>
          <w:highlight w:val="yellow"/>
        </w:rPr>
        <w:t>Tabsum</w:t>
      </w:r>
      <w:proofErr w:type="spellEnd"/>
      <w:r w:rsidRPr="0062485C">
        <w:rPr>
          <w:bCs/>
          <w:sz w:val="24"/>
          <w:highlight w:val="yellow"/>
        </w:rPr>
        <w:t xml:space="preserve"> &amp; Kumar, 2025).</w:t>
      </w:r>
    </w:p>
    <w:p w14:paraId="160F2840" w14:textId="6C914AA9" w:rsidR="005F58A7" w:rsidRPr="0062485C" w:rsidRDefault="00864B0C" w:rsidP="0062485C">
      <w:pPr>
        <w:spacing w:after="80" w:line="252" w:lineRule="auto"/>
        <w:ind w:firstLine="720"/>
        <w:jc w:val="both"/>
        <w:rPr>
          <w:rFonts w:cs="Times New Roman"/>
          <w:sz w:val="24"/>
          <w:szCs w:val="24"/>
        </w:rPr>
      </w:pPr>
      <w:r>
        <w:rPr>
          <w:rFonts w:cs="Times New Roman"/>
          <w:sz w:val="24"/>
          <w:szCs w:val="24"/>
        </w:rPr>
        <w:t xml:space="preserve">The quality and depth of reviews are important because consumers not only pay attention to the presence of reviews but also assess whether the content is informative enough to aid their decision-making. Mudambi and Schuff show that review depth is related to the perceived usefulness of reviews, while </w:t>
      </w:r>
      <w:proofErr w:type="spellStart"/>
      <w:r>
        <w:rPr>
          <w:rFonts w:cs="Times New Roman"/>
          <w:sz w:val="24"/>
          <w:szCs w:val="24"/>
        </w:rPr>
        <w:t>Filieri</w:t>
      </w:r>
      <w:proofErr w:type="spellEnd"/>
      <w:r>
        <w:rPr>
          <w:rFonts w:cs="Times New Roman"/>
          <w:sz w:val="24"/>
          <w:szCs w:val="24"/>
        </w:rPr>
        <w:t xml:space="preserve"> </w:t>
      </w:r>
      <w:proofErr w:type="spellStart"/>
      <w:r>
        <w:rPr>
          <w:rFonts w:cs="Times New Roman"/>
          <w:sz w:val="24"/>
          <w:szCs w:val="24"/>
          <w:highlight w:val="yellow"/>
        </w:rPr>
        <w:t>emphasises</w:t>
      </w:r>
      <w:proofErr w:type="spellEnd"/>
      <w:r>
        <w:rPr>
          <w:rFonts w:cs="Times New Roman"/>
          <w:sz w:val="24"/>
          <w:szCs w:val="24"/>
        </w:rPr>
        <w:t xml:space="preserve"> that information quality and </w:t>
      </w:r>
      <w:proofErr w:type="spellStart"/>
      <w:r>
        <w:rPr>
          <w:rFonts w:cs="Times New Roman"/>
          <w:sz w:val="24"/>
          <w:szCs w:val="24"/>
        </w:rPr>
        <w:t>diagnosticity</w:t>
      </w:r>
      <w:proofErr w:type="spellEnd"/>
      <w:r>
        <w:rPr>
          <w:rFonts w:cs="Times New Roman"/>
          <w:sz w:val="24"/>
          <w:szCs w:val="24"/>
        </w:rPr>
        <w:t xml:space="preserve"> drive consumers’ adoption of the information (Mudambi &amp; Schuff, 2010; </w:t>
      </w:r>
      <w:proofErr w:type="spellStart"/>
      <w:r>
        <w:rPr>
          <w:rFonts w:cs="Times New Roman"/>
          <w:sz w:val="24"/>
          <w:szCs w:val="24"/>
        </w:rPr>
        <w:t>Filieri</w:t>
      </w:r>
      <w:proofErr w:type="spellEnd"/>
      <w:r>
        <w:rPr>
          <w:rFonts w:cs="Times New Roman"/>
          <w:sz w:val="24"/>
          <w:szCs w:val="24"/>
        </w:rPr>
        <w:t xml:space="preserve">, 2015). Meta-analytic evidence shows that the influence of online reviews on purchase intention appears in many contexts, though the </w:t>
      </w:r>
      <w:r>
        <w:rPr>
          <w:rFonts w:cs="Times New Roman"/>
          <w:sz w:val="24"/>
          <w:szCs w:val="24"/>
        </w:rPr>
        <w:lastRenderedPageBreak/>
        <w:t xml:space="preserve">magnitude of this influence may vary depending on cultural characteristics, product features, platforms, and research design. Qiu and Zhang </w:t>
      </w:r>
      <w:proofErr w:type="spellStart"/>
      <w:r>
        <w:rPr>
          <w:rFonts w:cs="Times New Roman"/>
          <w:sz w:val="24"/>
          <w:szCs w:val="24"/>
          <w:highlight w:val="yellow"/>
        </w:rPr>
        <w:t>analysed</w:t>
      </w:r>
      <w:proofErr w:type="spellEnd"/>
      <w:r>
        <w:rPr>
          <w:rFonts w:cs="Times New Roman"/>
          <w:sz w:val="24"/>
          <w:szCs w:val="24"/>
        </w:rPr>
        <w:t xml:space="preserve"> 156 studies with 69,006 observations and found that review factors are generally significantly associated with purchase intention, with review valence being one of the strongest factors (Qiu &amp; Zhang, 2024). In addition to information from reviews, consumer trust is a critical element in e-commerce because transactions occur under conditions of physical separation, quality uncertainty, and opportunistic risk. Gefen, </w:t>
      </w:r>
      <w:proofErr w:type="spellStart"/>
      <w:r>
        <w:rPr>
          <w:rFonts w:cs="Times New Roman"/>
          <w:sz w:val="24"/>
          <w:szCs w:val="24"/>
        </w:rPr>
        <w:t>Karahanna</w:t>
      </w:r>
      <w:proofErr w:type="spellEnd"/>
      <w:r>
        <w:rPr>
          <w:rFonts w:cs="Times New Roman"/>
          <w:sz w:val="24"/>
          <w:szCs w:val="24"/>
        </w:rPr>
        <w:t xml:space="preserve">, and Straub demonstrated that trust is a key determinant of online shopping </w:t>
      </w:r>
      <w:proofErr w:type="spellStart"/>
      <w:r>
        <w:rPr>
          <w:rFonts w:cs="Times New Roman"/>
          <w:sz w:val="24"/>
          <w:szCs w:val="24"/>
          <w:highlight w:val="yellow"/>
        </w:rPr>
        <w:t>behaviour</w:t>
      </w:r>
      <w:proofErr w:type="spellEnd"/>
      <w:r>
        <w:rPr>
          <w:rFonts w:cs="Times New Roman"/>
          <w:sz w:val="24"/>
          <w:szCs w:val="24"/>
        </w:rPr>
        <w:t xml:space="preserve">, while a meta-analysis by Kim and Peterson confirmed that online trust has a consistent relationship with various </w:t>
      </w:r>
      <w:proofErr w:type="spellStart"/>
      <w:r>
        <w:rPr>
          <w:rFonts w:cs="Times New Roman"/>
          <w:sz w:val="24"/>
          <w:szCs w:val="24"/>
          <w:highlight w:val="yellow"/>
        </w:rPr>
        <w:t>behavioural</w:t>
      </w:r>
      <w:proofErr w:type="spellEnd"/>
      <w:r>
        <w:rPr>
          <w:rFonts w:cs="Times New Roman"/>
          <w:sz w:val="24"/>
          <w:szCs w:val="24"/>
        </w:rPr>
        <w:t xml:space="preserve"> outcomes in e-commerce (Gefen et al., 2003; Kim &amp; Peterson, 2017).</w:t>
      </w:r>
      <w:r w:rsidR="0062485C">
        <w:rPr>
          <w:rFonts w:cs="Times New Roman"/>
          <w:sz w:val="24"/>
          <w:szCs w:val="24"/>
        </w:rPr>
        <w:t xml:space="preserve"> </w:t>
      </w:r>
      <w:r w:rsidRPr="0062485C">
        <w:rPr>
          <w:bCs/>
          <w:sz w:val="24"/>
          <w:highlight w:val="yellow"/>
        </w:rPr>
        <w:t xml:space="preserve">Evidence from Indonesia also indicates that online trust can shape online purchase intention in social-commerce settings, while broader meta-analytic evidence identifies trust and electronic word-of-mouth as important factors associated with e-commerce purchasing </w:t>
      </w:r>
      <w:proofErr w:type="spellStart"/>
      <w:r w:rsidRPr="0062485C">
        <w:rPr>
          <w:bCs/>
          <w:sz w:val="24"/>
          <w:highlight w:val="yellow"/>
        </w:rPr>
        <w:t>behaviour</w:t>
      </w:r>
      <w:proofErr w:type="spellEnd"/>
      <w:r w:rsidRPr="0062485C">
        <w:rPr>
          <w:bCs/>
          <w:sz w:val="24"/>
          <w:highlight w:val="yellow"/>
        </w:rPr>
        <w:t xml:space="preserve"> (</w:t>
      </w:r>
      <w:proofErr w:type="spellStart"/>
      <w:r w:rsidRPr="0062485C">
        <w:rPr>
          <w:bCs/>
          <w:sz w:val="24"/>
          <w:highlight w:val="yellow"/>
        </w:rPr>
        <w:t>Mafruchah</w:t>
      </w:r>
      <w:proofErr w:type="spellEnd"/>
      <w:r w:rsidRPr="0062485C">
        <w:rPr>
          <w:bCs/>
          <w:sz w:val="24"/>
          <w:highlight w:val="yellow"/>
        </w:rPr>
        <w:t xml:space="preserve"> &amp; Hartono, 2023; </w:t>
      </w:r>
      <w:proofErr w:type="spellStart"/>
      <w:r w:rsidRPr="0062485C">
        <w:rPr>
          <w:bCs/>
          <w:sz w:val="24"/>
          <w:highlight w:val="yellow"/>
        </w:rPr>
        <w:t>Handoyo</w:t>
      </w:r>
      <w:proofErr w:type="spellEnd"/>
      <w:r w:rsidRPr="0062485C">
        <w:rPr>
          <w:bCs/>
          <w:sz w:val="24"/>
          <w:highlight w:val="yellow"/>
        </w:rPr>
        <w:t>, 2024).</w:t>
      </w:r>
      <w:r w:rsidR="0062485C">
        <w:rPr>
          <w:rFonts w:cs="Times New Roman"/>
          <w:sz w:val="24"/>
          <w:szCs w:val="24"/>
        </w:rPr>
        <w:t xml:space="preserve"> </w:t>
      </w:r>
      <w:r w:rsidRPr="0062485C">
        <w:rPr>
          <w:bCs/>
          <w:sz w:val="24"/>
          <w:highlight w:val="yellow"/>
        </w:rPr>
        <w:t>Recent social-commerce research further shows that review quality and review quantity can contribute to trust formation, with trust in sellers and products linked to purchase intention (</w:t>
      </w:r>
      <w:proofErr w:type="spellStart"/>
      <w:r w:rsidRPr="0062485C">
        <w:rPr>
          <w:bCs/>
          <w:sz w:val="24"/>
          <w:highlight w:val="yellow"/>
        </w:rPr>
        <w:t>Senali</w:t>
      </w:r>
      <w:proofErr w:type="spellEnd"/>
      <w:r w:rsidRPr="0062485C">
        <w:rPr>
          <w:bCs/>
          <w:sz w:val="24"/>
          <w:highlight w:val="yellow"/>
        </w:rPr>
        <w:t xml:space="preserve"> et al., 2024).</w:t>
      </w:r>
    </w:p>
    <w:p w14:paraId="5E87E7EE" w14:textId="77777777" w:rsidR="00864B0C" w:rsidRPr="00C47E08" w:rsidRDefault="00864B0C" w:rsidP="00864B0C">
      <w:pPr>
        <w:spacing w:after="80" w:line="252" w:lineRule="auto"/>
        <w:ind w:firstLine="720"/>
        <w:jc w:val="both"/>
        <w:rPr>
          <w:rFonts w:cs="Times New Roman"/>
          <w:sz w:val="24"/>
          <w:szCs w:val="24"/>
        </w:rPr>
      </w:pPr>
      <w:r>
        <w:rPr>
          <w:rFonts w:cs="Times New Roman"/>
          <w:sz w:val="24"/>
          <w:szCs w:val="24"/>
        </w:rPr>
        <w:t>Research conducted in Indonesia has examined online customer reviews, electronic word-of-mouth, customer trust, and purchase decisions in the context of household electronics purchases on a single marketplace and in a specific region of East Java. This more specific context opens the door to a simpler model with a more general scope—namely, users of various marketplaces across several regions of Indonesia, without limiting the analysis to specific product categories (Sudaryanto et al., 2025).</w:t>
      </w:r>
    </w:p>
    <w:p w14:paraId="1ED976A5" w14:textId="77777777" w:rsidR="005F58A7" w:rsidRPr="0062485C" w:rsidRDefault="00000000">
      <w:pPr>
        <w:spacing w:after="80" w:line="252" w:lineRule="auto"/>
        <w:ind w:firstLine="720"/>
        <w:jc w:val="both"/>
        <w:rPr>
          <w:rFonts w:cs="Times New Roman"/>
          <w:bCs/>
          <w:sz w:val="24"/>
          <w:szCs w:val="24"/>
        </w:rPr>
      </w:pPr>
      <w:r w:rsidRPr="0062485C">
        <w:rPr>
          <w:bCs/>
          <w:sz w:val="24"/>
          <w:highlight w:val="yellow"/>
        </w:rPr>
        <w:t xml:space="preserve">However, the literature </w:t>
      </w:r>
      <w:proofErr w:type="spellStart"/>
      <w:r w:rsidRPr="0062485C">
        <w:rPr>
          <w:bCs/>
          <w:sz w:val="24"/>
          <w:highlight w:val="yellow"/>
        </w:rPr>
        <w:t>summarised</w:t>
      </w:r>
      <w:proofErr w:type="spellEnd"/>
      <w:r w:rsidRPr="0062485C">
        <w:rPr>
          <w:bCs/>
          <w:sz w:val="24"/>
          <w:highlight w:val="yellow"/>
        </w:rPr>
        <w:t xml:space="preserve"> above leaves a contextual gap: much of the cited evidence focuses on particular platforms, product categories, or social-commerce settings, whereas evidence covering marketplace users across multiple regions of Indonesia without restricting the analysis to a specific product category remains comparatively limited. The present study therefore examines online customer reviews and consumer trust together within a broader marketplace-user context in Indonesia.</w:t>
      </w:r>
    </w:p>
    <w:p w14:paraId="17A961F9" w14:textId="77777777" w:rsidR="00864B0C" w:rsidRPr="00C47E08" w:rsidRDefault="00864B0C" w:rsidP="00864B0C">
      <w:pPr>
        <w:spacing w:after="80" w:line="252" w:lineRule="auto"/>
        <w:ind w:firstLine="720"/>
        <w:jc w:val="both"/>
        <w:rPr>
          <w:rFonts w:cs="Times New Roman"/>
          <w:sz w:val="24"/>
          <w:szCs w:val="24"/>
        </w:rPr>
      </w:pPr>
      <w:r>
        <w:rPr>
          <w:rFonts w:cs="Times New Roman"/>
          <w:sz w:val="24"/>
          <w:szCs w:val="24"/>
        </w:rPr>
        <w:t xml:space="preserve">This study aims to </w:t>
      </w:r>
      <w:proofErr w:type="spellStart"/>
      <w:r>
        <w:rPr>
          <w:rFonts w:cs="Times New Roman"/>
          <w:sz w:val="24"/>
          <w:szCs w:val="24"/>
          <w:highlight w:val="yellow"/>
        </w:rPr>
        <w:t>analyse</w:t>
      </w:r>
      <w:proofErr w:type="spellEnd"/>
      <w:r>
        <w:rPr>
          <w:rFonts w:cs="Times New Roman"/>
          <w:sz w:val="24"/>
          <w:szCs w:val="24"/>
        </w:rPr>
        <w:t xml:space="preserve"> the influence of online customer reviews on purchase decisions, </w:t>
      </w:r>
      <w:proofErr w:type="spellStart"/>
      <w:r>
        <w:rPr>
          <w:rFonts w:cs="Times New Roman"/>
          <w:sz w:val="24"/>
          <w:szCs w:val="24"/>
          <w:highlight w:val="yellow"/>
        </w:rPr>
        <w:t>analyse</w:t>
      </w:r>
      <w:proofErr w:type="spellEnd"/>
      <w:r>
        <w:rPr>
          <w:rFonts w:cs="Times New Roman"/>
          <w:sz w:val="24"/>
          <w:szCs w:val="24"/>
        </w:rPr>
        <w:t xml:space="preserve"> the influence of consumer trust on purchase decisions, and test the simultaneous influence of these two variables on marketplace users in Indonesia (Sudaryanto et al., 2025; Qiu &amp; Zhang, 2024).</w:t>
      </w:r>
    </w:p>
    <w:p w14:paraId="5820529D" w14:textId="77777777" w:rsidR="005F58A7" w:rsidRPr="0062485C" w:rsidRDefault="00000000">
      <w:pPr>
        <w:spacing w:after="80" w:line="252" w:lineRule="auto"/>
        <w:ind w:firstLine="720"/>
        <w:jc w:val="both"/>
        <w:rPr>
          <w:rFonts w:cs="Times New Roman"/>
          <w:bCs/>
          <w:sz w:val="24"/>
          <w:szCs w:val="24"/>
        </w:rPr>
      </w:pPr>
      <w:r w:rsidRPr="0062485C">
        <w:rPr>
          <w:bCs/>
          <w:sz w:val="24"/>
          <w:highlight w:val="yellow"/>
        </w:rPr>
        <w:t xml:space="preserve">Accordingly, this study has three objectives: to </w:t>
      </w:r>
      <w:proofErr w:type="spellStart"/>
      <w:r w:rsidRPr="0062485C">
        <w:rPr>
          <w:bCs/>
          <w:sz w:val="24"/>
          <w:highlight w:val="yellow"/>
        </w:rPr>
        <w:t>analyse</w:t>
      </w:r>
      <w:proofErr w:type="spellEnd"/>
      <w:r w:rsidRPr="0062485C">
        <w:rPr>
          <w:bCs/>
          <w:sz w:val="24"/>
          <w:highlight w:val="yellow"/>
        </w:rPr>
        <w:t xml:space="preserve"> the effect of online customer reviews on purchase decisions, to </w:t>
      </w:r>
      <w:proofErr w:type="spellStart"/>
      <w:r w:rsidRPr="0062485C">
        <w:rPr>
          <w:bCs/>
          <w:sz w:val="24"/>
          <w:highlight w:val="yellow"/>
        </w:rPr>
        <w:t>analyse</w:t>
      </w:r>
      <w:proofErr w:type="spellEnd"/>
      <w:r w:rsidRPr="0062485C">
        <w:rPr>
          <w:bCs/>
          <w:sz w:val="24"/>
          <w:highlight w:val="yellow"/>
        </w:rPr>
        <w:t xml:space="preserve"> the effect of consumer trust on purchase decisions, and to test their simultaneous effect on purchase decisions among marketplace users in Indonesia.</w:t>
      </w:r>
    </w:p>
    <w:p w14:paraId="6B0E43F9" w14:textId="77777777" w:rsidR="00864B0C" w:rsidRPr="00C47E08" w:rsidRDefault="00864B0C" w:rsidP="00864B0C">
      <w:pPr>
        <w:pStyle w:val="Heading1"/>
        <w:spacing w:before="120" w:after="60"/>
        <w:rPr>
          <w:rFonts w:ascii="Times New Roman" w:hAnsi="Times New Roman" w:cs="Times New Roman"/>
          <w:color w:val="auto"/>
          <w:szCs w:val="24"/>
        </w:rPr>
      </w:pPr>
      <w:r w:rsidRPr="00C47E08">
        <w:rPr>
          <w:rFonts w:ascii="Times New Roman" w:hAnsi="Times New Roman" w:cs="Times New Roman"/>
          <w:color w:val="auto"/>
          <w:szCs w:val="24"/>
        </w:rPr>
        <w:t>2. Literature Review</w:t>
      </w:r>
    </w:p>
    <w:p w14:paraId="1D5299BA" w14:textId="77777777" w:rsidR="00864B0C" w:rsidRPr="00C47E08" w:rsidRDefault="00864B0C" w:rsidP="00864B0C">
      <w:pPr>
        <w:pStyle w:val="Heading2"/>
        <w:spacing w:before="120" w:after="60"/>
        <w:rPr>
          <w:rFonts w:ascii="Times New Roman" w:hAnsi="Times New Roman" w:cs="Times New Roman"/>
          <w:color w:val="auto"/>
          <w:sz w:val="24"/>
          <w:szCs w:val="24"/>
        </w:rPr>
      </w:pPr>
      <w:r w:rsidRPr="00C47E08">
        <w:rPr>
          <w:rFonts w:ascii="Times New Roman" w:hAnsi="Times New Roman" w:cs="Times New Roman"/>
          <w:color w:val="auto"/>
          <w:sz w:val="24"/>
          <w:szCs w:val="24"/>
        </w:rPr>
        <w:t>2.1 Online Customer Reviews</w:t>
      </w:r>
    </w:p>
    <w:p w14:paraId="04E02833" w14:textId="77777777" w:rsidR="00864B0C" w:rsidRPr="00C47E08" w:rsidRDefault="00864B0C" w:rsidP="00864B0C">
      <w:pPr>
        <w:spacing w:after="80" w:line="252" w:lineRule="auto"/>
        <w:ind w:firstLine="720"/>
        <w:jc w:val="both"/>
        <w:rPr>
          <w:rFonts w:cs="Times New Roman"/>
          <w:sz w:val="24"/>
          <w:szCs w:val="24"/>
        </w:rPr>
      </w:pPr>
      <w:r>
        <w:rPr>
          <w:rFonts w:cs="Times New Roman"/>
          <w:sz w:val="24"/>
          <w:szCs w:val="24"/>
        </w:rPr>
        <w:t xml:space="preserve">Online customer reviews are a form of user-generated information containing consumers’ evaluations, experiences, assessments, or recommendations regarding products or services, and are available to other consumers in a digital environment. Reviews can serve an informational function that complements the seller’s description and helps consumers reduce uncertainty before making a purchase. The usefulness of reviews is determined not only by the number of reviews but also by the quality of the information, the depth of the explanation, valence, credibility, and the information’s ability to assess a product’s suitability. </w:t>
      </w:r>
      <w:proofErr w:type="spellStart"/>
      <w:r>
        <w:rPr>
          <w:rFonts w:cs="Times New Roman"/>
          <w:sz w:val="24"/>
          <w:szCs w:val="24"/>
        </w:rPr>
        <w:t>Filieri</w:t>
      </w:r>
      <w:proofErr w:type="spellEnd"/>
      <w:r>
        <w:rPr>
          <w:rFonts w:cs="Times New Roman"/>
          <w:sz w:val="24"/>
          <w:szCs w:val="24"/>
        </w:rPr>
        <w:t xml:space="preserve"> found that information quality and </w:t>
      </w:r>
      <w:proofErr w:type="spellStart"/>
      <w:r>
        <w:rPr>
          <w:rFonts w:cs="Times New Roman"/>
          <w:sz w:val="24"/>
          <w:szCs w:val="24"/>
        </w:rPr>
        <w:t>diagnosticity</w:t>
      </w:r>
      <w:proofErr w:type="spellEnd"/>
      <w:r>
        <w:rPr>
          <w:rFonts w:cs="Times New Roman"/>
          <w:sz w:val="24"/>
          <w:szCs w:val="24"/>
        </w:rPr>
        <w:t xml:space="preserve"> play a role in the adoption of reviews, while Mudambi and Schuff showed that the characteristics of review content can influence helpfulness (</w:t>
      </w:r>
      <w:proofErr w:type="spellStart"/>
      <w:r>
        <w:rPr>
          <w:rFonts w:cs="Times New Roman"/>
          <w:sz w:val="24"/>
          <w:szCs w:val="24"/>
        </w:rPr>
        <w:t>Filieri</w:t>
      </w:r>
      <w:proofErr w:type="spellEnd"/>
      <w:r>
        <w:rPr>
          <w:rFonts w:cs="Times New Roman"/>
          <w:sz w:val="24"/>
          <w:szCs w:val="24"/>
        </w:rPr>
        <w:t>, 2015; Mudambi &amp; Schuff, 2010).</w:t>
      </w:r>
    </w:p>
    <w:p w14:paraId="2672E5C6" w14:textId="77777777" w:rsidR="00864B0C" w:rsidRPr="00C47E08" w:rsidRDefault="00864B0C" w:rsidP="00864B0C">
      <w:pPr>
        <w:pStyle w:val="Heading2"/>
        <w:spacing w:before="120" w:after="60"/>
        <w:rPr>
          <w:rFonts w:ascii="Times New Roman" w:hAnsi="Times New Roman" w:cs="Times New Roman"/>
          <w:color w:val="auto"/>
          <w:sz w:val="24"/>
          <w:szCs w:val="24"/>
        </w:rPr>
      </w:pPr>
      <w:r w:rsidRPr="00C47E08">
        <w:rPr>
          <w:rFonts w:ascii="Times New Roman" w:hAnsi="Times New Roman" w:cs="Times New Roman"/>
          <w:color w:val="auto"/>
          <w:sz w:val="24"/>
          <w:szCs w:val="24"/>
        </w:rPr>
        <w:t>2.2 Consumer Trust</w:t>
      </w:r>
    </w:p>
    <w:p w14:paraId="20E5AE14" w14:textId="77777777" w:rsidR="00864B0C" w:rsidRPr="00C47E08" w:rsidRDefault="00864B0C" w:rsidP="00864B0C">
      <w:pPr>
        <w:spacing w:after="80" w:line="252" w:lineRule="auto"/>
        <w:ind w:firstLine="720"/>
        <w:jc w:val="both"/>
        <w:rPr>
          <w:rFonts w:cs="Times New Roman"/>
          <w:sz w:val="24"/>
          <w:szCs w:val="24"/>
        </w:rPr>
      </w:pPr>
      <w:r>
        <w:rPr>
          <w:rFonts w:cs="Times New Roman"/>
          <w:sz w:val="24"/>
          <w:szCs w:val="24"/>
        </w:rPr>
        <w:t xml:space="preserve">Consumer trust in the context of e-commerce refers to the belief that the parties involved in online transactions are reliable and will not opportunistically harm consumers. In an environment without face-to-face interaction, trust helps reduce perceptions of uncertainty and serves as a crucial </w:t>
      </w:r>
      <w:r>
        <w:rPr>
          <w:rFonts w:cs="Times New Roman"/>
          <w:sz w:val="24"/>
          <w:szCs w:val="24"/>
        </w:rPr>
        <w:lastRenderedPageBreak/>
        <w:t xml:space="preserve">foundation for shaping transactional intentions and </w:t>
      </w:r>
      <w:proofErr w:type="spellStart"/>
      <w:r>
        <w:rPr>
          <w:rFonts w:cs="Times New Roman"/>
          <w:sz w:val="24"/>
          <w:szCs w:val="24"/>
          <w:highlight w:val="yellow"/>
        </w:rPr>
        <w:t>behaviour</w:t>
      </w:r>
      <w:proofErr w:type="spellEnd"/>
      <w:r>
        <w:rPr>
          <w:rFonts w:cs="Times New Roman"/>
          <w:sz w:val="24"/>
          <w:szCs w:val="24"/>
        </w:rPr>
        <w:t>. Trust can be reflected through perceptions of reliability, integrity, security, consistency, and the belief that transactions will be fulfilled in accordance with expectations. A meta-analysis of the e-commerce literature shows that online trust is associated with various antecedents and consequences, such as usage, loyalty, and repeat purchases, making trust a valid determinant of consumer decision-making (Kim &amp; Peterson, 2017).</w:t>
      </w:r>
    </w:p>
    <w:p w14:paraId="2654043E" w14:textId="77777777" w:rsidR="00864B0C" w:rsidRPr="00C47E08" w:rsidRDefault="00864B0C" w:rsidP="00864B0C">
      <w:pPr>
        <w:pStyle w:val="Heading2"/>
        <w:spacing w:before="120" w:after="60"/>
        <w:rPr>
          <w:rFonts w:ascii="Times New Roman" w:hAnsi="Times New Roman" w:cs="Times New Roman"/>
          <w:color w:val="auto"/>
          <w:sz w:val="24"/>
          <w:szCs w:val="24"/>
        </w:rPr>
      </w:pPr>
      <w:r w:rsidRPr="00C47E08">
        <w:rPr>
          <w:rFonts w:ascii="Times New Roman" w:hAnsi="Times New Roman" w:cs="Times New Roman"/>
          <w:color w:val="auto"/>
          <w:sz w:val="24"/>
          <w:szCs w:val="24"/>
        </w:rPr>
        <w:t>2.3 Purchase Decisions</w:t>
      </w:r>
    </w:p>
    <w:p w14:paraId="0033833D" w14:textId="1D188AAE" w:rsidR="00864B0C" w:rsidRPr="00C47E08" w:rsidRDefault="00864B0C" w:rsidP="00864B0C">
      <w:pPr>
        <w:spacing w:after="80" w:line="252" w:lineRule="auto"/>
        <w:ind w:firstLine="720"/>
        <w:jc w:val="both"/>
        <w:rPr>
          <w:rFonts w:cs="Times New Roman"/>
          <w:sz w:val="24"/>
          <w:szCs w:val="24"/>
        </w:rPr>
      </w:pPr>
      <w:r>
        <w:rPr>
          <w:rFonts w:cs="Times New Roman"/>
          <w:sz w:val="24"/>
          <w:szCs w:val="24"/>
        </w:rPr>
        <w:t xml:space="preserve">The purchase decision is part of the consumer </w:t>
      </w:r>
      <w:proofErr w:type="spellStart"/>
      <w:r>
        <w:rPr>
          <w:rFonts w:cs="Times New Roman"/>
          <w:sz w:val="24"/>
          <w:szCs w:val="24"/>
          <w:highlight w:val="yellow"/>
        </w:rPr>
        <w:t>behaviour</w:t>
      </w:r>
      <w:proofErr w:type="spellEnd"/>
      <w:r>
        <w:rPr>
          <w:rFonts w:cs="Times New Roman"/>
          <w:sz w:val="24"/>
          <w:szCs w:val="24"/>
        </w:rPr>
        <w:t xml:space="preserve"> process that begins with the recognition of a need, information search, evaluation of alternatives, choice determination, and post-choice evaluation. On marketplaces, this process can occur rapidly because consumers access product information, prices, seller ratings, and reviews all within a single digital interface (Kotler et al., 2022). Online recommendations and information can influence consumer choices, as external information serves as a basis for comparison before the final decision is made</w:t>
      </w:r>
      <w:r>
        <w:rPr>
          <w:rFonts w:cs="Times New Roman"/>
          <w:sz w:val="24"/>
          <w:szCs w:val="24"/>
          <w:highlight w:val="yellow"/>
        </w:rPr>
        <w:t xml:space="preserve"> (Erkan &amp; Evans, 2016)</w:t>
      </w:r>
      <w:r>
        <w:rPr>
          <w:rFonts w:cs="Times New Roman"/>
          <w:sz w:val="24"/>
          <w:szCs w:val="24"/>
        </w:rPr>
        <w:t xml:space="preserve">. </w:t>
      </w:r>
      <w:proofErr w:type="spellStart"/>
      <w:r w:rsidR="00050EDE" w:rsidRPr="00050EDE">
        <w:rPr>
          <w:rFonts w:cs="Times New Roman"/>
          <w:sz w:val="24"/>
          <w:szCs w:val="24"/>
        </w:rPr>
        <w:t>Sénécal</w:t>
      </w:r>
      <w:proofErr w:type="spellEnd"/>
      <w:r>
        <w:rPr>
          <w:rFonts w:cs="Times New Roman"/>
          <w:sz w:val="24"/>
          <w:szCs w:val="24"/>
        </w:rPr>
        <w:t xml:space="preserve"> and Nantel demonstrated that online product recommendations influence consumer choices, while Babić Rosario and colleagues showed through a meta-analysis that electronic word-of-mouth is associated with market outcomes and sales (</w:t>
      </w:r>
      <w:proofErr w:type="spellStart"/>
      <w:r w:rsidR="00050EDE" w:rsidRPr="00050EDE">
        <w:rPr>
          <w:rFonts w:cs="Times New Roman"/>
          <w:sz w:val="24"/>
          <w:szCs w:val="24"/>
        </w:rPr>
        <w:t>Sénécal</w:t>
      </w:r>
      <w:proofErr w:type="spellEnd"/>
      <w:r>
        <w:rPr>
          <w:rFonts w:cs="Times New Roman"/>
          <w:sz w:val="24"/>
          <w:szCs w:val="24"/>
        </w:rPr>
        <w:t xml:space="preserve"> &amp; Nantel, 2004; Babić Rosario et al., 2016).</w:t>
      </w:r>
    </w:p>
    <w:p w14:paraId="533E5DED" w14:textId="77777777" w:rsidR="00864B0C" w:rsidRPr="00C47E08" w:rsidRDefault="00864B0C" w:rsidP="00864B0C">
      <w:pPr>
        <w:pStyle w:val="Heading2"/>
        <w:spacing w:before="120" w:after="60"/>
        <w:rPr>
          <w:rFonts w:ascii="Times New Roman" w:hAnsi="Times New Roman" w:cs="Times New Roman"/>
          <w:color w:val="auto"/>
          <w:sz w:val="24"/>
          <w:szCs w:val="24"/>
        </w:rPr>
      </w:pPr>
      <w:r w:rsidRPr="00C47E08">
        <w:rPr>
          <w:rFonts w:ascii="Times New Roman" w:hAnsi="Times New Roman" w:cs="Times New Roman"/>
          <w:color w:val="auto"/>
          <w:sz w:val="24"/>
          <w:szCs w:val="24"/>
        </w:rPr>
        <w:t>2.4 Research Hypotheses</w:t>
      </w:r>
    </w:p>
    <w:p w14:paraId="1AA631BB" w14:textId="77777777" w:rsidR="00864B0C" w:rsidRPr="00C47E08" w:rsidRDefault="00864B0C" w:rsidP="00864B0C">
      <w:pPr>
        <w:spacing w:after="80" w:line="252" w:lineRule="auto"/>
        <w:ind w:firstLine="720"/>
        <w:jc w:val="both"/>
        <w:rPr>
          <w:rFonts w:cs="Times New Roman"/>
          <w:sz w:val="24"/>
          <w:szCs w:val="24"/>
        </w:rPr>
      </w:pPr>
      <w:r>
        <w:rPr>
          <w:rFonts w:cs="Times New Roman"/>
          <w:sz w:val="24"/>
          <w:szCs w:val="24"/>
        </w:rPr>
        <w:t>Online customer reviews are expected to have a positive effect on purchase decisions because reviews that are relevant, in-depth, credible, and diagnostic help consumers evaluate alternatives and reduce uncertainty. Empirical and meta-analytic evidence indicates that review characteristics are related to purchase intention and consumer decisions in digital environments (</w:t>
      </w:r>
      <w:proofErr w:type="spellStart"/>
      <w:r>
        <w:rPr>
          <w:rFonts w:cs="Times New Roman"/>
          <w:sz w:val="24"/>
          <w:szCs w:val="24"/>
        </w:rPr>
        <w:t>Filieri</w:t>
      </w:r>
      <w:proofErr w:type="spellEnd"/>
      <w:r>
        <w:rPr>
          <w:rFonts w:cs="Times New Roman"/>
          <w:sz w:val="24"/>
          <w:szCs w:val="24"/>
        </w:rPr>
        <w:t>, 2015; Qiu &amp; Zhang, 2024; Sudaryanto et al., 2025).</w:t>
      </w:r>
    </w:p>
    <w:p w14:paraId="74CE929F" w14:textId="77777777" w:rsidR="00864B0C" w:rsidRPr="00C47E08" w:rsidRDefault="00864B0C" w:rsidP="00864B0C">
      <w:pPr>
        <w:spacing w:after="80" w:line="252" w:lineRule="auto"/>
        <w:jc w:val="both"/>
        <w:rPr>
          <w:rFonts w:cs="Times New Roman"/>
          <w:sz w:val="24"/>
          <w:szCs w:val="24"/>
        </w:rPr>
      </w:pPr>
      <w:r w:rsidRPr="00C47E08">
        <w:rPr>
          <w:rFonts w:cs="Times New Roman"/>
          <w:b/>
          <w:sz w:val="24"/>
          <w:szCs w:val="24"/>
        </w:rPr>
        <w:t>H</w:t>
      </w:r>
      <w:r w:rsidRPr="00C47E08">
        <w:rPr>
          <w:rFonts w:cs="Times New Roman"/>
          <w:b/>
          <w:sz w:val="24"/>
          <w:szCs w:val="24"/>
          <w:vertAlign w:val="subscript"/>
        </w:rPr>
        <w:t>1</w:t>
      </w:r>
      <w:r w:rsidRPr="00C47E08">
        <w:rPr>
          <w:rFonts w:cs="Times New Roman"/>
          <w:b/>
          <w:sz w:val="24"/>
          <w:szCs w:val="24"/>
          <w:highlight w:val="yellow"/>
        </w:rPr>
        <w:t>:</w:t>
      </w:r>
      <w:r w:rsidRPr="00C47E08">
        <w:rPr>
          <w:rFonts w:cs="Times New Roman"/>
          <w:b/>
          <w:sz w:val="24"/>
          <w:szCs w:val="24"/>
        </w:rPr>
        <w:t xml:space="preserve"> Online customer reviews have a positive and significant effect on purchasing decisions. </w:t>
      </w:r>
    </w:p>
    <w:p w14:paraId="33DBC6BD" w14:textId="77777777" w:rsidR="00864B0C" w:rsidRPr="00C47E08" w:rsidRDefault="00864B0C" w:rsidP="00864B0C">
      <w:pPr>
        <w:spacing w:after="80" w:line="252" w:lineRule="auto"/>
        <w:jc w:val="both"/>
        <w:rPr>
          <w:rFonts w:cs="Times New Roman"/>
          <w:sz w:val="24"/>
          <w:szCs w:val="24"/>
        </w:rPr>
      </w:pPr>
      <w:r>
        <w:rPr>
          <w:rFonts w:cs="Times New Roman"/>
          <w:sz w:val="24"/>
          <w:szCs w:val="24"/>
        </w:rPr>
        <w:t xml:space="preserve">Consumer trust is expected to have a positive effect on purchase decisions because consumers are more willing to make transactions when they are confident that the seller, platform, payment mechanism, and transaction </w:t>
      </w:r>
      <w:r>
        <w:rPr>
          <w:rFonts w:cs="Times New Roman"/>
          <w:sz w:val="24"/>
          <w:szCs w:val="24"/>
          <w:highlight w:val="yellow"/>
        </w:rPr>
        <w:t>fulfilment</w:t>
      </w:r>
      <w:r>
        <w:rPr>
          <w:rFonts w:cs="Times New Roman"/>
          <w:sz w:val="24"/>
          <w:szCs w:val="24"/>
        </w:rPr>
        <w:t xml:space="preserve"> process are reliable. The e-commerce literature identifies trust as a key determinant of purchase intention and online transaction </w:t>
      </w:r>
      <w:proofErr w:type="spellStart"/>
      <w:r>
        <w:rPr>
          <w:rFonts w:cs="Times New Roman"/>
          <w:sz w:val="24"/>
          <w:szCs w:val="24"/>
          <w:highlight w:val="yellow"/>
        </w:rPr>
        <w:t>behaviour</w:t>
      </w:r>
      <w:proofErr w:type="spellEnd"/>
      <w:r>
        <w:rPr>
          <w:rFonts w:cs="Times New Roman"/>
          <w:sz w:val="24"/>
          <w:szCs w:val="24"/>
        </w:rPr>
        <w:t xml:space="preserve"> (Gefen et al., 2003; Kim &amp; Peterson, 2017; </w:t>
      </w:r>
      <w:proofErr w:type="spellStart"/>
      <w:r>
        <w:rPr>
          <w:rFonts w:cs="Times New Roman"/>
          <w:sz w:val="24"/>
          <w:szCs w:val="24"/>
        </w:rPr>
        <w:t>Ventre</w:t>
      </w:r>
      <w:proofErr w:type="spellEnd"/>
      <w:r>
        <w:rPr>
          <w:rFonts w:cs="Times New Roman"/>
          <w:sz w:val="24"/>
          <w:szCs w:val="24"/>
        </w:rPr>
        <w:t xml:space="preserve"> &amp; Kolbe, 2020).</w:t>
      </w:r>
    </w:p>
    <w:p w14:paraId="11640692" w14:textId="77777777" w:rsidR="00864B0C" w:rsidRPr="00C47E08" w:rsidRDefault="00864B0C" w:rsidP="00864B0C">
      <w:pPr>
        <w:spacing w:after="80" w:line="252" w:lineRule="auto"/>
        <w:jc w:val="both"/>
        <w:rPr>
          <w:rFonts w:cs="Times New Roman"/>
          <w:sz w:val="24"/>
          <w:szCs w:val="24"/>
        </w:rPr>
      </w:pPr>
      <w:r w:rsidRPr="00C47E08">
        <w:rPr>
          <w:rFonts w:cs="Times New Roman"/>
          <w:b/>
          <w:sz w:val="24"/>
          <w:szCs w:val="24"/>
        </w:rPr>
        <w:t>H</w:t>
      </w:r>
      <w:r w:rsidRPr="00C47E08">
        <w:rPr>
          <w:rFonts w:cs="Times New Roman"/>
          <w:b/>
          <w:sz w:val="24"/>
          <w:szCs w:val="24"/>
          <w:vertAlign w:val="subscript"/>
        </w:rPr>
        <w:t>2</w:t>
      </w:r>
      <w:r w:rsidRPr="00C47E08">
        <w:rPr>
          <w:rFonts w:cs="Times New Roman"/>
          <w:b/>
          <w:sz w:val="24"/>
          <w:szCs w:val="24"/>
          <w:highlight w:val="yellow"/>
        </w:rPr>
        <w:t>:</w:t>
      </w:r>
      <w:r w:rsidRPr="00C47E08">
        <w:rPr>
          <w:rFonts w:cs="Times New Roman"/>
          <w:b/>
          <w:sz w:val="24"/>
          <w:szCs w:val="24"/>
        </w:rPr>
        <w:t xml:space="preserve"> Consumer trust has a positive and significant effect on purchase decisions. </w:t>
      </w:r>
    </w:p>
    <w:p w14:paraId="455CD493" w14:textId="77777777" w:rsidR="00864B0C" w:rsidRPr="00C47E08" w:rsidRDefault="00864B0C" w:rsidP="00864B0C">
      <w:pPr>
        <w:spacing w:after="80" w:line="252" w:lineRule="auto"/>
        <w:jc w:val="both"/>
        <w:rPr>
          <w:rFonts w:cs="Times New Roman"/>
          <w:sz w:val="24"/>
          <w:szCs w:val="24"/>
        </w:rPr>
      </w:pPr>
      <w:r>
        <w:rPr>
          <w:rFonts w:cs="Times New Roman"/>
          <w:sz w:val="24"/>
          <w:szCs w:val="24"/>
        </w:rPr>
        <w:t xml:space="preserve">Online customer reviews and consumer trust are also expected to have a simultaneous effect because consumers need both product information and confidence in the parties facilitating the transaction. The combination of information and trust can strengthen consumers’ confidence in evaluating alternatives and </w:t>
      </w:r>
      <w:proofErr w:type="spellStart"/>
      <w:r>
        <w:rPr>
          <w:rFonts w:cs="Times New Roman"/>
          <w:sz w:val="24"/>
          <w:szCs w:val="24"/>
          <w:highlight w:val="yellow"/>
        </w:rPr>
        <w:t>finalising</w:t>
      </w:r>
      <w:proofErr w:type="spellEnd"/>
      <w:r>
        <w:rPr>
          <w:rFonts w:cs="Times New Roman"/>
          <w:sz w:val="24"/>
          <w:szCs w:val="24"/>
        </w:rPr>
        <w:t xml:space="preserve"> purchase decisions (Furner et al., 2022; Sudaryanto et al., 2025).</w:t>
      </w:r>
    </w:p>
    <w:p w14:paraId="1553D476" w14:textId="77777777" w:rsidR="00864B0C" w:rsidRPr="00C47E08" w:rsidRDefault="00864B0C" w:rsidP="00864B0C">
      <w:pPr>
        <w:spacing w:after="80" w:line="252" w:lineRule="auto"/>
        <w:jc w:val="both"/>
        <w:rPr>
          <w:rFonts w:cs="Times New Roman"/>
          <w:sz w:val="24"/>
          <w:szCs w:val="24"/>
        </w:rPr>
      </w:pPr>
      <w:r w:rsidRPr="00C47E08">
        <w:rPr>
          <w:rFonts w:cs="Times New Roman"/>
          <w:b/>
          <w:sz w:val="24"/>
          <w:szCs w:val="24"/>
        </w:rPr>
        <w:t>H</w:t>
      </w:r>
      <w:r w:rsidRPr="00C47E08">
        <w:rPr>
          <w:rFonts w:cs="Times New Roman"/>
          <w:b/>
          <w:sz w:val="24"/>
          <w:szCs w:val="24"/>
          <w:vertAlign w:val="subscript"/>
        </w:rPr>
        <w:t>3</w:t>
      </w:r>
      <w:r w:rsidRPr="00C47E08">
        <w:rPr>
          <w:rFonts w:cs="Times New Roman"/>
          <w:b/>
          <w:sz w:val="24"/>
          <w:szCs w:val="24"/>
          <w:highlight w:val="yellow"/>
        </w:rPr>
        <w:t>:</w:t>
      </w:r>
      <w:r w:rsidRPr="00C47E08">
        <w:rPr>
          <w:rFonts w:cs="Times New Roman"/>
          <w:b/>
          <w:sz w:val="24"/>
          <w:szCs w:val="24"/>
        </w:rPr>
        <w:t xml:space="preserve"> Online customer reviews and consumer trust simultaneously have a significant effect on purchasing decisions. </w:t>
      </w:r>
    </w:p>
    <w:p w14:paraId="4C0A6A2A" w14:textId="77777777" w:rsidR="00864B0C" w:rsidRPr="00C47E08" w:rsidRDefault="00864B0C" w:rsidP="00864B0C">
      <w:pPr>
        <w:pStyle w:val="Heading1"/>
        <w:spacing w:before="120" w:after="60"/>
        <w:rPr>
          <w:rFonts w:ascii="Times New Roman" w:hAnsi="Times New Roman" w:cs="Times New Roman"/>
          <w:color w:val="auto"/>
          <w:szCs w:val="24"/>
        </w:rPr>
      </w:pPr>
      <w:r w:rsidRPr="00C47E08">
        <w:rPr>
          <w:rFonts w:ascii="Times New Roman" w:hAnsi="Times New Roman" w:cs="Times New Roman"/>
          <w:color w:val="auto"/>
          <w:szCs w:val="24"/>
        </w:rPr>
        <w:t>3. Research Methodology</w:t>
      </w:r>
    </w:p>
    <w:p w14:paraId="4697A90B" w14:textId="77777777" w:rsidR="00864B0C" w:rsidRPr="00C47E08" w:rsidRDefault="00864B0C" w:rsidP="00864B0C">
      <w:pPr>
        <w:spacing w:after="80" w:line="252" w:lineRule="auto"/>
        <w:ind w:firstLine="720"/>
        <w:jc w:val="both"/>
        <w:rPr>
          <w:rFonts w:cs="Times New Roman"/>
          <w:sz w:val="24"/>
          <w:szCs w:val="24"/>
        </w:rPr>
      </w:pPr>
      <w:r>
        <w:rPr>
          <w:rFonts w:cs="Times New Roman"/>
          <w:sz w:val="24"/>
          <w:szCs w:val="24"/>
        </w:rPr>
        <w:t xml:space="preserve">This study employs a quantitative approach with a causal-associative design to </w:t>
      </w:r>
      <w:proofErr w:type="spellStart"/>
      <w:r>
        <w:rPr>
          <w:rFonts w:cs="Times New Roman"/>
          <w:sz w:val="24"/>
          <w:szCs w:val="24"/>
          <w:highlight w:val="yellow"/>
        </w:rPr>
        <w:t>analyse</w:t>
      </w:r>
      <w:proofErr w:type="spellEnd"/>
      <w:r>
        <w:rPr>
          <w:rFonts w:cs="Times New Roman"/>
          <w:sz w:val="24"/>
          <w:szCs w:val="24"/>
        </w:rPr>
        <w:t xml:space="preserve"> the relationship and influence between the independent variables—namely, online customer reviews and consumer trust—</w:t>
      </w:r>
      <w:r>
        <w:rPr>
          <w:rFonts w:cs="Times New Roman"/>
          <w:sz w:val="24"/>
          <w:szCs w:val="24"/>
          <w:highlight w:val="yellow"/>
        </w:rPr>
        <w:t>and</w:t>
      </w:r>
      <w:r>
        <w:rPr>
          <w:rFonts w:cs="Times New Roman"/>
          <w:sz w:val="24"/>
          <w:szCs w:val="24"/>
        </w:rPr>
        <w:t xml:space="preserve"> the dependent variable, which is the purchase decision (</w:t>
      </w:r>
      <w:proofErr w:type="spellStart"/>
      <w:r>
        <w:rPr>
          <w:rFonts w:cs="Times New Roman"/>
          <w:sz w:val="24"/>
          <w:szCs w:val="24"/>
        </w:rPr>
        <w:t>Hardani</w:t>
      </w:r>
      <w:proofErr w:type="spellEnd"/>
      <w:r>
        <w:rPr>
          <w:rFonts w:cs="Times New Roman"/>
          <w:sz w:val="24"/>
          <w:szCs w:val="24"/>
        </w:rPr>
        <w:t xml:space="preserve"> et al., 2020). The study population consists of marketplace users in Indonesia, with the following respondent criteria: at least 17 years of age, residing in Indonesia, having used a marketplace, and having made a purchase through a marketplace within the past six months.</w:t>
      </w:r>
    </w:p>
    <w:p w14:paraId="433CF864" w14:textId="77777777" w:rsidR="00864B0C" w:rsidRPr="00C47E08" w:rsidRDefault="00864B0C" w:rsidP="00864B0C">
      <w:pPr>
        <w:spacing w:after="80" w:line="252" w:lineRule="auto"/>
        <w:ind w:firstLine="720"/>
        <w:jc w:val="both"/>
        <w:rPr>
          <w:rFonts w:cs="Times New Roman"/>
          <w:sz w:val="24"/>
          <w:szCs w:val="24"/>
        </w:rPr>
      </w:pPr>
      <w:r>
        <w:rPr>
          <w:rFonts w:cs="Times New Roman"/>
          <w:sz w:val="24"/>
          <w:szCs w:val="24"/>
        </w:rPr>
        <w:t xml:space="preserve">Sampling was conducted using a non-probability purposive sampling technique, which involves selecting respondents based on characteristics relevant to the research objectives. This technique was used because the study required respondents with </w:t>
      </w:r>
      <w:r>
        <w:rPr>
          <w:rFonts w:cs="Times New Roman"/>
          <w:sz w:val="24"/>
          <w:szCs w:val="24"/>
          <w:highlight w:val="yellow"/>
        </w:rPr>
        <w:t>first-hand</w:t>
      </w:r>
      <w:r>
        <w:rPr>
          <w:rFonts w:cs="Times New Roman"/>
          <w:sz w:val="24"/>
          <w:szCs w:val="24"/>
        </w:rPr>
        <w:t xml:space="preserve"> experience in conducting transactions through online marketplaces so they could provide assessments of online customer reviews, consumer trust, and purchasing decisions (</w:t>
      </w:r>
      <w:proofErr w:type="spellStart"/>
      <w:r>
        <w:rPr>
          <w:rFonts w:cs="Times New Roman"/>
          <w:sz w:val="24"/>
          <w:szCs w:val="24"/>
        </w:rPr>
        <w:t>Hardani</w:t>
      </w:r>
      <w:proofErr w:type="spellEnd"/>
      <w:r>
        <w:rPr>
          <w:rFonts w:cs="Times New Roman"/>
          <w:sz w:val="24"/>
          <w:szCs w:val="24"/>
        </w:rPr>
        <w:t xml:space="preserve"> et al., 2020).</w:t>
      </w:r>
    </w:p>
    <w:p w14:paraId="1511F5AA" w14:textId="77777777" w:rsidR="00864B0C" w:rsidRPr="00C47E08" w:rsidRDefault="00864B0C" w:rsidP="00864B0C">
      <w:pPr>
        <w:spacing w:after="80" w:line="252" w:lineRule="auto"/>
        <w:ind w:firstLine="720"/>
        <w:jc w:val="both"/>
        <w:rPr>
          <w:rFonts w:cs="Times New Roman"/>
          <w:sz w:val="24"/>
          <w:szCs w:val="24"/>
        </w:rPr>
      </w:pPr>
      <w:r w:rsidRPr="00C47E08">
        <w:rPr>
          <w:rFonts w:cs="Times New Roman"/>
          <w:sz w:val="24"/>
          <w:szCs w:val="24"/>
        </w:rPr>
        <w:lastRenderedPageBreak/>
        <w:t xml:space="preserve">The sample size was determined using the </w:t>
      </w:r>
      <w:proofErr w:type="spellStart"/>
      <w:r w:rsidRPr="00C47E08">
        <w:rPr>
          <w:rFonts w:cs="Times New Roman"/>
          <w:sz w:val="24"/>
          <w:szCs w:val="24"/>
        </w:rPr>
        <w:t>Lemeshow</w:t>
      </w:r>
      <w:proofErr w:type="spellEnd"/>
      <w:r w:rsidRPr="00C47E08">
        <w:rPr>
          <w:rFonts w:cs="Times New Roman"/>
          <w:sz w:val="24"/>
          <w:szCs w:val="24"/>
        </w:rPr>
        <w:t xml:space="preserve"> formula for estimating proportions with a 95% confidence level, a proportion (p) of 0.5, and a 7% error rate. The calculation results indicated a minimum requirement of approximately 196 respondents, which was then rounded up to 200 respondents to meet the needs of statistical analysis (</w:t>
      </w:r>
      <w:proofErr w:type="spellStart"/>
      <w:r w:rsidRPr="00C47E08">
        <w:rPr>
          <w:rFonts w:cs="Times New Roman"/>
          <w:sz w:val="24"/>
          <w:szCs w:val="24"/>
        </w:rPr>
        <w:t>Lemeshow</w:t>
      </w:r>
      <w:proofErr w:type="spellEnd"/>
      <w:r w:rsidRPr="00C47E08">
        <w:rPr>
          <w:rFonts w:cs="Times New Roman"/>
          <w:sz w:val="24"/>
          <w:szCs w:val="24"/>
        </w:rPr>
        <w:t xml:space="preserve"> et al., 1990).</w:t>
      </w:r>
    </w:p>
    <w:p w14:paraId="6D0A2C5C" w14:textId="77777777" w:rsidR="00864B0C" w:rsidRPr="00C47E08" w:rsidRDefault="00864B0C" w:rsidP="00864B0C">
      <w:pPr>
        <w:spacing w:after="80" w:line="252" w:lineRule="auto"/>
        <w:ind w:firstLine="720"/>
        <w:jc w:val="both"/>
        <w:rPr>
          <w:rFonts w:cs="Times New Roman"/>
          <w:sz w:val="24"/>
          <w:szCs w:val="24"/>
        </w:rPr>
      </w:pPr>
      <w:r w:rsidRPr="00C47E08">
        <w:rPr>
          <w:rFonts w:cs="Times New Roman"/>
          <w:sz w:val="24"/>
          <w:szCs w:val="24"/>
        </w:rPr>
        <w:t>The research instrument used a questionnaire with a five-point Likert scale, ranging from a score of 1 (strongly disagree) to a score of 5 (strongly agree). The online customer review variable was measured using indicators of information quality, review depth, valence, credibility, and diagnostic usefulness. The consumer trust variable was measured using indicators of reliability, integrity, security, consistency, and confidence in transactions. Meanwhile, the purchase decision variable was measured based on the stages of the consumer decision-making process, including need recognition, information search, evaluation of alternatives, transaction decision, and post-purchase evaluation (Kotler et al., 2022).</w:t>
      </w:r>
    </w:p>
    <w:p w14:paraId="3A54A8B4" w14:textId="77777777" w:rsidR="00864B0C" w:rsidRPr="00C47E08" w:rsidRDefault="00864B0C" w:rsidP="00864B0C">
      <w:pPr>
        <w:spacing w:after="80" w:line="252" w:lineRule="auto"/>
        <w:ind w:firstLine="720"/>
        <w:jc w:val="both"/>
        <w:rPr>
          <w:rFonts w:cs="Times New Roman"/>
          <w:sz w:val="24"/>
          <w:szCs w:val="24"/>
        </w:rPr>
      </w:pPr>
      <w:r>
        <w:rPr>
          <w:rFonts w:cs="Times New Roman"/>
          <w:sz w:val="24"/>
          <w:szCs w:val="24"/>
        </w:rPr>
        <w:t>Data analysis was conducted in several stages, namely descriptive statistical analysis, validity testing using item-total correlation, reliability testing using Cronbach’s Alpha, testing of classical assumptions—including normality of residuals, multicollinearity, and heteroscedasticity—and multiple linear regression analysis. Hypothesis testing was performed using a partial test (t-test), a simultaneous test (F-test), and an analysis of the coefficient of determination (R²) at a 5% significance level (</w:t>
      </w:r>
      <w:proofErr w:type="spellStart"/>
      <w:r>
        <w:rPr>
          <w:rFonts w:cs="Times New Roman"/>
          <w:sz w:val="24"/>
          <w:szCs w:val="24"/>
          <w:highlight w:val="yellow"/>
        </w:rPr>
        <w:t>Ghozali</w:t>
      </w:r>
      <w:proofErr w:type="spellEnd"/>
      <w:r>
        <w:rPr>
          <w:rFonts w:cs="Times New Roman"/>
          <w:sz w:val="24"/>
          <w:szCs w:val="24"/>
          <w:highlight w:val="yellow"/>
        </w:rPr>
        <w:t xml:space="preserve">, 2018; </w:t>
      </w:r>
      <w:r>
        <w:rPr>
          <w:rFonts w:cs="Times New Roman"/>
          <w:sz w:val="24"/>
          <w:szCs w:val="24"/>
        </w:rPr>
        <w:t>Hair et al., 2019).</w:t>
      </w:r>
    </w:p>
    <w:p w14:paraId="5CD8CECA" w14:textId="77777777" w:rsidR="00864B0C" w:rsidRPr="00C47E08" w:rsidRDefault="008D7286" w:rsidP="00864B0C">
      <w:pPr>
        <w:pStyle w:val="Heading2"/>
        <w:spacing w:before="120" w:after="60"/>
        <w:rPr>
          <w:rFonts w:ascii="Times New Roman" w:hAnsi="Times New Roman" w:cs="Times New Roman"/>
          <w:color w:val="auto"/>
          <w:sz w:val="24"/>
          <w:szCs w:val="24"/>
        </w:rPr>
      </w:pPr>
      <w:r>
        <w:rPr>
          <w:rFonts w:ascii="Times New Roman" w:hAnsi="Times New Roman" w:cs="Times New Roman"/>
          <w:color w:val="auto"/>
          <w:sz w:val="24"/>
          <w:szCs w:val="24"/>
        </w:rPr>
        <w:t xml:space="preserve">Table 1 : </w:t>
      </w:r>
      <w:r w:rsidR="00864B0C" w:rsidRPr="00C47E08">
        <w:rPr>
          <w:rFonts w:ascii="Times New Roman" w:hAnsi="Times New Roman" w:cs="Times New Roman"/>
          <w:color w:val="auto"/>
          <w:sz w:val="24"/>
          <w:szCs w:val="24"/>
        </w:rPr>
        <w:t xml:space="preserve"> Operational Definition of Variables</w:t>
      </w:r>
    </w:p>
    <w:tbl>
      <w:tblPr>
        <w:tblStyle w:val="TableGrid"/>
        <w:tblW w:w="0" w:type="auto"/>
        <w:jc w:val="center"/>
        <w:tblLook w:val="04A0" w:firstRow="1" w:lastRow="0" w:firstColumn="1" w:lastColumn="0" w:noHBand="0" w:noVBand="1"/>
      </w:tblPr>
      <w:tblGrid>
        <w:gridCol w:w="2146"/>
        <w:gridCol w:w="4042"/>
      </w:tblGrid>
      <w:tr w:rsidR="00864B0C" w:rsidRPr="00C47E08" w14:paraId="63D49A17" w14:textId="77777777" w:rsidTr="001C45CA">
        <w:trPr>
          <w:jc w:val="center"/>
        </w:trPr>
        <w:tc>
          <w:tcPr>
            <w:tcW w:w="2146" w:type="dxa"/>
            <w:vAlign w:val="center"/>
          </w:tcPr>
          <w:p w14:paraId="04820D94" w14:textId="77777777" w:rsidR="00864B0C" w:rsidRPr="00C47E08" w:rsidRDefault="00864B0C" w:rsidP="001C45CA">
            <w:pPr>
              <w:jc w:val="center"/>
              <w:rPr>
                <w:rFonts w:cs="Times New Roman"/>
                <w:sz w:val="24"/>
                <w:szCs w:val="24"/>
              </w:rPr>
            </w:pPr>
            <w:r w:rsidRPr="00C47E08">
              <w:rPr>
                <w:rFonts w:cs="Times New Roman"/>
                <w:b/>
                <w:sz w:val="24"/>
                <w:szCs w:val="24"/>
              </w:rPr>
              <w:t>Variables</w:t>
            </w:r>
          </w:p>
        </w:tc>
        <w:tc>
          <w:tcPr>
            <w:tcW w:w="4042" w:type="dxa"/>
            <w:vAlign w:val="center"/>
          </w:tcPr>
          <w:p w14:paraId="0C4F935A" w14:textId="77777777" w:rsidR="00864B0C" w:rsidRPr="00C47E08" w:rsidRDefault="00864B0C" w:rsidP="001C45CA">
            <w:pPr>
              <w:jc w:val="center"/>
              <w:rPr>
                <w:rFonts w:cs="Times New Roman"/>
                <w:sz w:val="24"/>
                <w:szCs w:val="24"/>
              </w:rPr>
            </w:pPr>
            <w:r w:rsidRPr="00C47E08">
              <w:rPr>
                <w:rFonts w:cs="Times New Roman"/>
                <w:b/>
                <w:sz w:val="24"/>
                <w:szCs w:val="24"/>
              </w:rPr>
              <w:t>Indicator</w:t>
            </w:r>
          </w:p>
        </w:tc>
      </w:tr>
      <w:tr w:rsidR="00864B0C" w:rsidRPr="00C47E08" w14:paraId="0952C75F" w14:textId="77777777" w:rsidTr="001C45CA">
        <w:trPr>
          <w:jc w:val="center"/>
        </w:trPr>
        <w:tc>
          <w:tcPr>
            <w:tcW w:w="2146" w:type="dxa"/>
            <w:vAlign w:val="center"/>
          </w:tcPr>
          <w:p w14:paraId="6E285F9C" w14:textId="77777777" w:rsidR="00864B0C" w:rsidRPr="00C47E08" w:rsidRDefault="00864B0C" w:rsidP="001C45CA">
            <w:pPr>
              <w:jc w:val="center"/>
              <w:rPr>
                <w:rFonts w:cs="Times New Roman"/>
                <w:sz w:val="24"/>
                <w:szCs w:val="24"/>
              </w:rPr>
            </w:pPr>
            <w:r w:rsidRPr="00C47E08">
              <w:rPr>
                <w:rFonts w:cs="Times New Roman"/>
                <w:sz w:val="24"/>
                <w:szCs w:val="24"/>
              </w:rPr>
              <w:t>Online Customer Reviews (X1)</w:t>
            </w:r>
          </w:p>
        </w:tc>
        <w:tc>
          <w:tcPr>
            <w:tcW w:w="4042" w:type="dxa"/>
            <w:vAlign w:val="center"/>
          </w:tcPr>
          <w:p w14:paraId="1DE8DC29" w14:textId="77777777" w:rsidR="00864B0C" w:rsidRPr="00C47E08" w:rsidRDefault="00864B0C" w:rsidP="001C45CA">
            <w:pPr>
              <w:jc w:val="center"/>
              <w:rPr>
                <w:rFonts w:cs="Times New Roman"/>
                <w:sz w:val="24"/>
                <w:szCs w:val="24"/>
              </w:rPr>
            </w:pPr>
            <w:r w:rsidRPr="00C47E08">
              <w:rPr>
                <w:rFonts w:cs="Times New Roman"/>
                <w:sz w:val="24"/>
                <w:szCs w:val="24"/>
              </w:rPr>
              <w:t>Information quality; depth of review; valence; credibility; usefulness/diagnostic value</w:t>
            </w:r>
          </w:p>
        </w:tc>
      </w:tr>
      <w:tr w:rsidR="00864B0C" w:rsidRPr="00C47E08" w14:paraId="006ED192" w14:textId="77777777" w:rsidTr="001C45CA">
        <w:trPr>
          <w:jc w:val="center"/>
        </w:trPr>
        <w:tc>
          <w:tcPr>
            <w:tcW w:w="2146" w:type="dxa"/>
            <w:vAlign w:val="center"/>
          </w:tcPr>
          <w:p w14:paraId="47B73D03" w14:textId="77777777" w:rsidR="00864B0C" w:rsidRPr="00C47E08" w:rsidRDefault="00864B0C" w:rsidP="001C45CA">
            <w:pPr>
              <w:jc w:val="center"/>
              <w:rPr>
                <w:rFonts w:cs="Times New Roman"/>
                <w:sz w:val="24"/>
                <w:szCs w:val="24"/>
              </w:rPr>
            </w:pPr>
            <w:r w:rsidRPr="00C47E08">
              <w:rPr>
                <w:rFonts w:cs="Times New Roman"/>
                <w:sz w:val="24"/>
                <w:szCs w:val="24"/>
              </w:rPr>
              <w:t>Consumer Trust (X2)</w:t>
            </w:r>
          </w:p>
        </w:tc>
        <w:tc>
          <w:tcPr>
            <w:tcW w:w="4042" w:type="dxa"/>
            <w:vAlign w:val="center"/>
          </w:tcPr>
          <w:p w14:paraId="5BAC6A17" w14:textId="77777777" w:rsidR="00864B0C" w:rsidRPr="00C47E08" w:rsidRDefault="00864B0C" w:rsidP="001C45CA">
            <w:pPr>
              <w:jc w:val="center"/>
              <w:rPr>
                <w:rFonts w:cs="Times New Roman"/>
                <w:sz w:val="24"/>
                <w:szCs w:val="24"/>
              </w:rPr>
            </w:pPr>
            <w:r w:rsidRPr="00C47E08">
              <w:rPr>
                <w:rFonts w:cs="Times New Roman"/>
                <w:sz w:val="24"/>
                <w:szCs w:val="24"/>
              </w:rPr>
              <w:t>Reliability; integrity; security; consistency; confidence in transactions</w:t>
            </w:r>
          </w:p>
        </w:tc>
      </w:tr>
      <w:tr w:rsidR="00864B0C" w:rsidRPr="00C47E08" w14:paraId="490E772A" w14:textId="77777777" w:rsidTr="001C45CA">
        <w:trPr>
          <w:jc w:val="center"/>
        </w:trPr>
        <w:tc>
          <w:tcPr>
            <w:tcW w:w="2146" w:type="dxa"/>
            <w:vAlign w:val="center"/>
          </w:tcPr>
          <w:p w14:paraId="366A8004" w14:textId="77777777" w:rsidR="00864B0C" w:rsidRPr="00C47E08" w:rsidRDefault="00864B0C" w:rsidP="001C45CA">
            <w:pPr>
              <w:jc w:val="center"/>
              <w:rPr>
                <w:rFonts w:cs="Times New Roman"/>
                <w:sz w:val="24"/>
                <w:szCs w:val="24"/>
              </w:rPr>
            </w:pPr>
            <w:r w:rsidRPr="00C47E08">
              <w:rPr>
                <w:rFonts w:cs="Times New Roman"/>
                <w:sz w:val="24"/>
                <w:szCs w:val="24"/>
              </w:rPr>
              <w:t>Purchase Decision (Y)</w:t>
            </w:r>
          </w:p>
        </w:tc>
        <w:tc>
          <w:tcPr>
            <w:tcW w:w="4042" w:type="dxa"/>
            <w:vAlign w:val="center"/>
          </w:tcPr>
          <w:p w14:paraId="2EBDF937" w14:textId="77777777" w:rsidR="00864B0C" w:rsidRPr="00C47E08" w:rsidRDefault="00864B0C" w:rsidP="001C45CA">
            <w:pPr>
              <w:jc w:val="center"/>
              <w:rPr>
                <w:rFonts w:cs="Times New Roman"/>
                <w:sz w:val="24"/>
                <w:szCs w:val="24"/>
              </w:rPr>
            </w:pPr>
            <w:r w:rsidRPr="00C47E08">
              <w:rPr>
                <w:rFonts w:cs="Times New Roman"/>
                <w:sz w:val="24"/>
                <w:szCs w:val="24"/>
              </w:rPr>
              <w:t>Identification of needs; information search; evaluation of alternatives; transaction decision; post-selection confidence</w:t>
            </w:r>
          </w:p>
        </w:tc>
      </w:tr>
    </w:tbl>
    <w:p w14:paraId="4AFE6B56" w14:textId="77777777" w:rsidR="00864B0C" w:rsidRPr="00C47E08" w:rsidRDefault="00864B0C" w:rsidP="00864B0C">
      <w:pPr>
        <w:pStyle w:val="Heading1"/>
        <w:spacing w:before="120" w:after="60"/>
        <w:rPr>
          <w:rFonts w:ascii="Times New Roman" w:hAnsi="Times New Roman" w:cs="Times New Roman"/>
          <w:color w:val="auto"/>
          <w:szCs w:val="24"/>
        </w:rPr>
      </w:pPr>
      <w:r w:rsidRPr="00C47E08">
        <w:rPr>
          <w:rFonts w:ascii="Times New Roman" w:hAnsi="Times New Roman" w:cs="Times New Roman"/>
          <w:color w:val="auto"/>
          <w:szCs w:val="24"/>
        </w:rPr>
        <w:t>4. Research Results</w:t>
      </w:r>
    </w:p>
    <w:p w14:paraId="1D689D5C" w14:textId="77777777" w:rsidR="00864B0C" w:rsidRPr="00C47E08" w:rsidRDefault="00864B0C" w:rsidP="00864B0C">
      <w:pPr>
        <w:pStyle w:val="Heading2"/>
        <w:spacing w:before="120" w:after="60"/>
        <w:rPr>
          <w:rFonts w:ascii="Times New Roman" w:hAnsi="Times New Roman" w:cs="Times New Roman"/>
          <w:color w:val="auto"/>
          <w:sz w:val="24"/>
          <w:szCs w:val="24"/>
        </w:rPr>
      </w:pPr>
      <w:r w:rsidRPr="00C47E08">
        <w:rPr>
          <w:rFonts w:ascii="Times New Roman" w:hAnsi="Times New Roman" w:cs="Times New Roman"/>
          <w:color w:val="auto"/>
          <w:sz w:val="24"/>
          <w:szCs w:val="24"/>
        </w:rPr>
        <w:t>4.1 Respondent Characteristics</w:t>
      </w:r>
    </w:p>
    <w:p w14:paraId="5169811A" w14:textId="77777777" w:rsidR="00864B0C" w:rsidRDefault="00864B0C" w:rsidP="00864B0C">
      <w:pPr>
        <w:spacing w:after="80" w:line="252" w:lineRule="auto"/>
        <w:ind w:firstLine="720"/>
        <w:jc w:val="both"/>
        <w:rPr>
          <w:rFonts w:cs="Times New Roman"/>
          <w:sz w:val="24"/>
          <w:szCs w:val="24"/>
        </w:rPr>
      </w:pPr>
      <w:r>
        <w:rPr>
          <w:rFonts w:cs="Times New Roman"/>
          <w:sz w:val="24"/>
          <w:szCs w:val="24"/>
          <w:highlight w:val="yellow"/>
        </w:rPr>
        <w:t>The</w:t>
      </w:r>
      <w:r>
        <w:rPr>
          <w:rFonts w:cs="Times New Roman"/>
          <w:sz w:val="24"/>
          <w:szCs w:val="24"/>
        </w:rPr>
        <w:t xml:space="preserve"> questionnaire</w:t>
      </w:r>
      <w:r>
        <w:rPr>
          <w:rFonts w:cs="Times New Roman"/>
          <w:sz w:val="24"/>
          <w:szCs w:val="24"/>
          <w:highlight w:val="yellow"/>
        </w:rPr>
        <w:t xml:space="preserve"> data were obtained</w:t>
      </w:r>
      <w:r>
        <w:rPr>
          <w:rFonts w:cs="Times New Roman"/>
          <w:sz w:val="24"/>
          <w:szCs w:val="24"/>
        </w:rPr>
        <w:t xml:space="preserve"> from 200 respondents representing a variety of genders, age groups, regions, primary marketplaces, and purchase frequencies.</w:t>
      </w:r>
    </w:p>
    <w:p w14:paraId="578AA281" w14:textId="77777777" w:rsidR="008D7286" w:rsidRDefault="008D7286" w:rsidP="00864B0C">
      <w:pPr>
        <w:spacing w:after="80" w:line="252" w:lineRule="auto"/>
        <w:ind w:firstLine="720"/>
        <w:jc w:val="both"/>
        <w:rPr>
          <w:rFonts w:cs="Times New Roman"/>
          <w:sz w:val="24"/>
          <w:szCs w:val="24"/>
        </w:rPr>
      </w:pPr>
    </w:p>
    <w:p w14:paraId="7C890374" w14:textId="77777777" w:rsidR="00A0264E" w:rsidRDefault="00A0264E" w:rsidP="00A0264E">
      <w:pPr>
        <w:jc w:val="center"/>
        <w:rPr>
          <w:rFonts w:cs="Times New Roman"/>
          <w:sz w:val="24"/>
          <w:szCs w:val="24"/>
        </w:rPr>
      </w:pPr>
      <w:r>
        <w:t>Table 2. Demographic Characteristics of the Respondents</w:t>
      </w:r>
    </w:p>
    <w:p w14:paraId="2F567C1E" w14:textId="77777777" w:rsidR="008D7286" w:rsidRPr="00C47E08" w:rsidRDefault="008D7286" w:rsidP="00864B0C">
      <w:pPr>
        <w:spacing w:after="80" w:line="252" w:lineRule="auto"/>
        <w:ind w:firstLine="720"/>
        <w:jc w:val="both"/>
        <w:rPr>
          <w:rFonts w:cs="Times New Roman"/>
          <w:sz w:val="24"/>
          <w:szCs w:val="24"/>
        </w:rPr>
      </w:pPr>
    </w:p>
    <w:tbl>
      <w:tblPr>
        <w:tblStyle w:val="TableGrid"/>
        <w:tblW w:w="0" w:type="auto"/>
        <w:jc w:val="center"/>
        <w:tblLook w:val="04A0" w:firstRow="1" w:lastRow="0" w:firstColumn="1" w:lastColumn="0" w:noHBand="0" w:noVBand="1"/>
      </w:tblPr>
      <w:tblGrid>
        <w:gridCol w:w="1871"/>
        <w:gridCol w:w="2948"/>
        <w:gridCol w:w="1417"/>
        <w:gridCol w:w="1701"/>
      </w:tblGrid>
      <w:tr w:rsidR="00864B0C" w:rsidRPr="00C47E08" w14:paraId="7A1E9702" w14:textId="77777777" w:rsidTr="001C45CA">
        <w:trPr>
          <w:jc w:val="center"/>
        </w:trPr>
        <w:tc>
          <w:tcPr>
            <w:tcW w:w="1871" w:type="dxa"/>
            <w:vAlign w:val="center"/>
          </w:tcPr>
          <w:p w14:paraId="23E451DC" w14:textId="77777777" w:rsidR="00864B0C" w:rsidRPr="00C47E08" w:rsidRDefault="00864B0C" w:rsidP="001C45CA">
            <w:pPr>
              <w:jc w:val="center"/>
              <w:rPr>
                <w:rFonts w:cs="Times New Roman"/>
                <w:sz w:val="24"/>
                <w:szCs w:val="24"/>
              </w:rPr>
            </w:pPr>
            <w:r w:rsidRPr="00C47E08">
              <w:rPr>
                <w:rFonts w:cs="Times New Roman"/>
                <w:b/>
                <w:sz w:val="24"/>
                <w:szCs w:val="24"/>
              </w:rPr>
              <w:t>Characteristics</w:t>
            </w:r>
          </w:p>
        </w:tc>
        <w:tc>
          <w:tcPr>
            <w:tcW w:w="2948" w:type="dxa"/>
            <w:vAlign w:val="center"/>
          </w:tcPr>
          <w:p w14:paraId="092518ED" w14:textId="77777777" w:rsidR="00864B0C" w:rsidRPr="00C47E08" w:rsidRDefault="00864B0C" w:rsidP="001C45CA">
            <w:pPr>
              <w:jc w:val="center"/>
              <w:rPr>
                <w:rFonts w:cs="Times New Roman"/>
                <w:sz w:val="24"/>
                <w:szCs w:val="24"/>
              </w:rPr>
            </w:pPr>
            <w:r w:rsidRPr="00C47E08">
              <w:rPr>
                <w:rFonts w:cs="Times New Roman"/>
                <w:b/>
                <w:sz w:val="24"/>
                <w:szCs w:val="24"/>
              </w:rPr>
              <w:t>Category</w:t>
            </w:r>
          </w:p>
        </w:tc>
        <w:tc>
          <w:tcPr>
            <w:tcW w:w="1417" w:type="dxa"/>
            <w:vAlign w:val="center"/>
          </w:tcPr>
          <w:p w14:paraId="6F39F1D2" w14:textId="77777777" w:rsidR="00864B0C" w:rsidRPr="00C47E08" w:rsidRDefault="00864B0C" w:rsidP="001C45CA">
            <w:pPr>
              <w:jc w:val="center"/>
              <w:rPr>
                <w:rFonts w:cs="Times New Roman"/>
                <w:sz w:val="24"/>
                <w:szCs w:val="24"/>
              </w:rPr>
            </w:pPr>
            <w:r w:rsidRPr="00C47E08">
              <w:rPr>
                <w:rFonts w:cs="Times New Roman"/>
                <w:b/>
                <w:sz w:val="24"/>
                <w:szCs w:val="24"/>
              </w:rPr>
              <w:t>Number</w:t>
            </w:r>
          </w:p>
        </w:tc>
        <w:tc>
          <w:tcPr>
            <w:tcW w:w="1701" w:type="dxa"/>
            <w:vAlign w:val="center"/>
          </w:tcPr>
          <w:p w14:paraId="1CFEE832" w14:textId="77777777" w:rsidR="00864B0C" w:rsidRPr="00C47E08" w:rsidRDefault="00864B0C" w:rsidP="001C45CA">
            <w:pPr>
              <w:jc w:val="center"/>
              <w:rPr>
                <w:rFonts w:cs="Times New Roman"/>
                <w:sz w:val="24"/>
                <w:szCs w:val="24"/>
              </w:rPr>
            </w:pPr>
            <w:r w:rsidRPr="00C47E08">
              <w:rPr>
                <w:rFonts w:cs="Times New Roman"/>
                <w:b/>
                <w:sz w:val="24"/>
                <w:szCs w:val="24"/>
              </w:rPr>
              <w:t>Percentage</w:t>
            </w:r>
          </w:p>
        </w:tc>
      </w:tr>
      <w:tr w:rsidR="00864B0C" w:rsidRPr="00C47E08" w14:paraId="050031E1" w14:textId="77777777" w:rsidTr="001C45CA">
        <w:trPr>
          <w:jc w:val="center"/>
        </w:trPr>
        <w:tc>
          <w:tcPr>
            <w:tcW w:w="1871" w:type="dxa"/>
            <w:vAlign w:val="center"/>
          </w:tcPr>
          <w:p w14:paraId="0294278F" w14:textId="77777777" w:rsidR="00864B0C" w:rsidRPr="00C47E08" w:rsidRDefault="00864B0C" w:rsidP="001C45CA">
            <w:pPr>
              <w:jc w:val="center"/>
              <w:rPr>
                <w:rFonts w:cs="Times New Roman"/>
                <w:sz w:val="24"/>
                <w:szCs w:val="24"/>
              </w:rPr>
            </w:pPr>
            <w:r w:rsidRPr="00C47E08">
              <w:rPr>
                <w:rFonts w:cs="Times New Roman"/>
                <w:sz w:val="24"/>
                <w:szCs w:val="24"/>
              </w:rPr>
              <w:t>Gender</w:t>
            </w:r>
          </w:p>
        </w:tc>
        <w:tc>
          <w:tcPr>
            <w:tcW w:w="2948" w:type="dxa"/>
            <w:vAlign w:val="center"/>
          </w:tcPr>
          <w:p w14:paraId="08BE47EF" w14:textId="77777777" w:rsidR="00864B0C" w:rsidRPr="00C47E08" w:rsidRDefault="00864B0C" w:rsidP="001C45CA">
            <w:pPr>
              <w:jc w:val="center"/>
              <w:rPr>
                <w:rFonts w:cs="Times New Roman"/>
                <w:sz w:val="24"/>
                <w:szCs w:val="24"/>
              </w:rPr>
            </w:pPr>
            <w:r w:rsidRPr="00C47E08">
              <w:rPr>
                <w:rFonts w:cs="Times New Roman"/>
                <w:sz w:val="24"/>
                <w:szCs w:val="24"/>
              </w:rPr>
              <w:t>Female</w:t>
            </w:r>
          </w:p>
        </w:tc>
        <w:tc>
          <w:tcPr>
            <w:tcW w:w="1417" w:type="dxa"/>
            <w:vAlign w:val="center"/>
          </w:tcPr>
          <w:p w14:paraId="06DA4B09" w14:textId="77777777" w:rsidR="00864B0C" w:rsidRPr="00C47E08" w:rsidRDefault="00864B0C" w:rsidP="001C45CA">
            <w:pPr>
              <w:jc w:val="center"/>
              <w:rPr>
                <w:rFonts w:cs="Times New Roman"/>
                <w:sz w:val="24"/>
                <w:szCs w:val="24"/>
              </w:rPr>
            </w:pPr>
            <w:r w:rsidRPr="00C47E08">
              <w:rPr>
                <w:rFonts w:cs="Times New Roman"/>
                <w:sz w:val="24"/>
                <w:szCs w:val="24"/>
              </w:rPr>
              <w:t>108</w:t>
            </w:r>
          </w:p>
        </w:tc>
        <w:tc>
          <w:tcPr>
            <w:tcW w:w="1701" w:type="dxa"/>
            <w:vAlign w:val="center"/>
          </w:tcPr>
          <w:p w14:paraId="7F7D4D02" w14:textId="77777777" w:rsidR="00864B0C" w:rsidRPr="00C47E08" w:rsidRDefault="00864B0C" w:rsidP="001C45CA">
            <w:pPr>
              <w:jc w:val="center"/>
              <w:rPr>
                <w:rFonts w:cs="Times New Roman"/>
                <w:sz w:val="24"/>
                <w:szCs w:val="24"/>
              </w:rPr>
            </w:pPr>
            <w:r w:rsidRPr="00C47E08">
              <w:rPr>
                <w:rFonts w:cs="Times New Roman"/>
                <w:sz w:val="24"/>
                <w:szCs w:val="24"/>
              </w:rPr>
              <w:t>54.0%</w:t>
            </w:r>
          </w:p>
        </w:tc>
      </w:tr>
      <w:tr w:rsidR="00864B0C" w:rsidRPr="00C47E08" w14:paraId="38A7EEF7" w14:textId="77777777" w:rsidTr="001C45CA">
        <w:trPr>
          <w:jc w:val="center"/>
        </w:trPr>
        <w:tc>
          <w:tcPr>
            <w:tcW w:w="1871" w:type="dxa"/>
            <w:vAlign w:val="center"/>
          </w:tcPr>
          <w:p w14:paraId="738643C0" w14:textId="77777777" w:rsidR="00864B0C" w:rsidRPr="00C47E08" w:rsidRDefault="00864B0C" w:rsidP="001C45CA">
            <w:pPr>
              <w:jc w:val="center"/>
              <w:rPr>
                <w:rFonts w:cs="Times New Roman"/>
                <w:sz w:val="24"/>
                <w:szCs w:val="24"/>
              </w:rPr>
            </w:pPr>
          </w:p>
        </w:tc>
        <w:tc>
          <w:tcPr>
            <w:tcW w:w="2948" w:type="dxa"/>
            <w:vAlign w:val="center"/>
          </w:tcPr>
          <w:p w14:paraId="00E213BE" w14:textId="77777777" w:rsidR="00864B0C" w:rsidRPr="00C47E08" w:rsidRDefault="00864B0C" w:rsidP="001C45CA">
            <w:pPr>
              <w:jc w:val="center"/>
              <w:rPr>
                <w:rFonts w:cs="Times New Roman"/>
                <w:sz w:val="24"/>
                <w:szCs w:val="24"/>
              </w:rPr>
            </w:pPr>
            <w:r w:rsidRPr="00C47E08">
              <w:rPr>
                <w:rFonts w:cs="Times New Roman"/>
                <w:sz w:val="24"/>
                <w:szCs w:val="24"/>
              </w:rPr>
              <w:t>Male</w:t>
            </w:r>
          </w:p>
        </w:tc>
        <w:tc>
          <w:tcPr>
            <w:tcW w:w="1417" w:type="dxa"/>
            <w:vAlign w:val="center"/>
          </w:tcPr>
          <w:p w14:paraId="7C1BFE37" w14:textId="77777777" w:rsidR="00864B0C" w:rsidRPr="00C47E08" w:rsidRDefault="00864B0C" w:rsidP="001C45CA">
            <w:pPr>
              <w:jc w:val="center"/>
              <w:rPr>
                <w:rFonts w:cs="Times New Roman"/>
                <w:sz w:val="24"/>
                <w:szCs w:val="24"/>
              </w:rPr>
            </w:pPr>
            <w:r w:rsidRPr="00C47E08">
              <w:rPr>
                <w:rFonts w:cs="Times New Roman"/>
                <w:sz w:val="24"/>
                <w:szCs w:val="24"/>
              </w:rPr>
              <w:t>92</w:t>
            </w:r>
          </w:p>
        </w:tc>
        <w:tc>
          <w:tcPr>
            <w:tcW w:w="1701" w:type="dxa"/>
            <w:vAlign w:val="center"/>
          </w:tcPr>
          <w:p w14:paraId="58F48BE6" w14:textId="77777777" w:rsidR="00864B0C" w:rsidRPr="00C47E08" w:rsidRDefault="00864B0C" w:rsidP="001C45CA">
            <w:pPr>
              <w:jc w:val="center"/>
              <w:rPr>
                <w:rFonts w:cs="Times New Roman"/>
                <w:sz w:val="24"/>
                <w:szCs w:val="24"/>
              </w:rPr>
            </w:pPr>
            <w:r w:rsidRPr="00C47E08">
              <w:rPr>
                <w:rFonts w:cs="Times New Roman"/>
                <w:sz w:val="24"/>
                <w:szCs w:val="24"/>
              </w:rPr>
              <w:t>46.0%</w:t>
            </w:r>
          </w:p>
        </w:tc>
      </w:tr>
      <w:tr w:rsidR="00864B0C" w:rsidRPr="00C47E08" w14:paraId="3A62B056" w14:textId="77777777" w:rsidTr="001C45CA">
        <w:trPr>
          <w:jc w:val="center"/>
        </w:trPr>
        <w:tc>
          <w:tcPr>
            <w:tcW w:w="1871" w:type="dxa"/>
            <w:vAlign w:val="center"/>
          </w:tcPr>
          <w:p w14:paraId="1D874F9A" w14:textId="77777777" w:rsidR="00864B0C" w:rsidRPr="00C47E08" w:rsidRDefault="00864B0C" w:rsidP="001C45CA">
            <w:pPr>
              <w:jc w:val="center"/>
              <w:rPr>
                <w:rFonts w:cs="Times New Roman"/>
                <w:sz w:val="24"/>
                <w:szCs w:val="24"/>
              </w:rPr>
            </w:pPr>
            <w:r w:rsidRPr="00C47E08">
              <w:rPr>
                <w:rFonts w:cs="Times New Roman"/>
                <w:sz w:val="24"/>
                <w:szCs w:val="24"/>
              </w:rPr>
              <w:lastRenderedPageBreak/>
              <w:t>Age</w:t>
            </w:r>
          </w:p>
        </w:tc>
        <w:tc>
          <w:tcPr>
            <w:tcW w:w="2948" w:type="dxa"/>
            <w:vAlign w:val="center"/>
          </w:tcPr>
          <w:p w14:paraId="6B058090" w14:textId="77777777" w:rsidR="00864B0C" w:rsidRPr="00C47E08" w:rsidRDefault="00864B0C" w:rsidP="001C45CA">
            <w:pPr>
              <w:jc w:val="center"/>
              <w:rPr>
                <w:rFonts w:cs="Times New Roman"/>
                <w:sz w:val="24"/>
                <w:szCs w:val="24"/>
              </w:rPr>
            </w:pPr>
            <w:r w:rsidRPr="00C47E08">
              <w:rPr>
                <w:rFonts w:cs="Times New Roman"/>
                <w:sz w:val="24"/>
                <w:szCs w:val="24"/>
              </w:rPr>
              <w:t>17–24</w:t>
            </w:r>
          </w:p>
        </w:tc>
        <w:tc>
          <w:tcPr>
            <w:tcW w:w="1417" w:type="dxa"/>
            <w:vAlign w:val="center"/>
          </w:tcPr>
          <w:p w14:paraId="4D22084D" w14:textId="77777777" w:rsidR="00864B0C" w:rsidRPr="00C47E08" w:rsidRDefault="00864B0C" w:rsidP="001C45CA">
            <w:pPr>
              <w:jc w:val="center"/>
              <w:rPr>
                <w:rFonts w:cs="Times New Roman"/>
                <w:sz w:val="24"/>
                <w:szCs w:val="24"/>
              </w:rPr>
            </w:pPr>
            <w:r w:rsidRPr="00C47E08">
              <w:rPr>
                <w:rFonts w:cs="Times New Roman"/>
                <w:sz w:val="24"/>
                <w:szCs w:val="24"/>
              </w:rPr>
              <w:t>76</w:t>
            </w:r>
          </w:p>
        </w:tc>
        <w:tc>
          <w:tcPr>
            <w:tcW w:w="1701" w:type="dxa"/>
            <w:vAlign w:val="center"/>
          </w:tcPr>
          <w:p w14:paraId="2DA552B5" w14:textId="77777777" w:rsidR="00864B0C" w:rsidRPr="00C47E08" w:rsidRDefault="00864B0C" w:rsidP="001C45CA">
            <w:pPr>
              <w:jc w:val="center"/>
              <w:rPr>
                <w:rFonts w:cs="Times New Roman"/>
                <w:sz w:val="24"/>
                <w:szCs w:val="24"/>
              </w:rPr>
            </w:pPr>
            <w:r w:rsidRPr="00C47E08">
              <w:rPr>
                <w:rFonts w:cs="Times New Roman"/>
                <w:sz w:val="24"/>
                <w:szCs w:val="24"/>
              </w:rPr>
              <w:t>38.0%</w:t>
            </w:r>
          </w:p>
        </w:tc>
      </w:tr>
      <w:tr w:rsidR="00864B0C" w:rsidRPr="00C47E08" w14:paraId="4D157DC5" w14:textId="77777777" w:rsidTr="001C45CA">
        <w:trPr>
          <w:jc w:val="center"/>
        </w:trPr>
        <w:tc>
          <w:tcPr>
            <w:tcW w:w="1871" w:type="dxa"/>
            <w:vAlign w:val="center"/>
          </w:tcPr>
          <w:p w14:paraId="7713B120" w14:textId="77777777" w:rsidR="00864B0C" w:rsidRPr="00C47E08" w:rsidRDefault="00864B0C" w:rsidP="001C45CA">
            <w:pPr>
              <w:jc w:val="center"/>
              <w:rPr>
                <w:rFonts w:cs="Times New Roman"/>
                <w:sz w:val="24"/>
                <w:szCs w:val="24"/>
              </w:rPr>
            </w:pPr>
          </w:p>
        </w:tc>
        <w:tc>
          <w:tcPr>
            <w:tcW w:w="2948" w:type="dxa"/>
            <w:vAlign w:val="center"/>
          </w:tcPr>
          <w:p w14:paraId="497F0951" w14:textId="77777777" w:rsidR="00864B0C" w:rsidRPr="00C47E08" w:rsidRDefault="00864B0C" w:rsidP="001C45CA">
            <w:pPr>
              <w:jc w:val="center"/>
              <w:rPr>
                <w:rFonts w:cs="Times New Roman"/>
                <w:sz w:val="24"/>
                <w:szCs w:val="24"/>
              </w:rPr>
            </w:pPr>
            <w:r w:rsidRPr="00C47E08">
              <w:rPr>
                <w:rFonts w:cs="Times New Roman"/>
                <w:sz w:val="24"/>
                <w:szCs w:val="24"/>
              </w:rPr>
              <w:t>25–34</w:t>
            </w:r>
          </w:p>
        </w:tc>
        <w:tc>
          <w:tcPr>
            <w:tcW w:w="1417" w:type="dxa"/>
            <w:vAlign w:val="center"/>
          </w:tcPr>
          <w:p w14:paraId="29954976" w14:textId="77777777" w:rsidR="00864B0C" w:rsidRPr="00C47E08" w:rsidRDefault="00864B0C" w:rsidP="001C45CA">
            <w:pPr>
              <w:jc w:val="center"/>
              <w:rPr>
                <w:rFonts w:cs="Times New Roman"/>
                <w:sz w:val="24"/>
                <w:szCs w:val="24"/>
              </w:rPr>
            </w:pPr>
            <w:r w:rsidRPr="00C47E08">
              <w:rPr>
                <w:rFonts w:cs="Times New Roman"/>
                <w:sz w:val="24"/>
                <w:szCs w:val="24"/>
              </w:rPr>
              <w:t>68</w:t>
            </w:r>
          </w:p>
        </w:tc>
        <w:tc>
          <w:tcPr>
            <w:tcW w:w="1701" w:type="dxa"/>
            <w:vAlign w:val="center"/>
          </w:tcPr>
          <w:p w14:paraId="5F2FEFF5" w14:textId="77777777" w:rsidR="00864B0C" w:rsidRPr="00C47E08" w:rsidRDefault="00864B0C" w:rsidP="001C45CA">
            <w:pPr>
              <w:jc w:val="center"/>
              <w:rPr>
                <w:rFonts w:cs="Times New Roman"/>
                <w:sz w:val="24"/>
                <w:szCs w:val="24"/>
              </w:rPr>
            </w:pPr>
            <w:r w:rsidRPr="00C47E08">
              <w:rPr>
                <w:rFonts w:cs="Times New Roman"/>
                <w:sz w:val="24"/>
                <w:szCs w:val="24"/>
              </w:rPr>
              <w:t>34.0%</w:t>
            </w:r>
          </w:p>
        </w:tc>
      </w:tr>
      <w:tr w:rsidR="00864B0C" w:rsidRPr="00C47E08" w14:paraId="7E8271AC" w14:textId="77777777" w:rsidTr="001C45CA">
        <w:trPr>
          <w:jc w:val="center"/>
        </w:trPr>
        <w:tc>
          <w:tcPr>
            <w:tcW w:w="1871" w:type="dxa"/>
            <w:vAlign w:val="center"/>
          </w:tcPr>
          <w:p w14:paraId="4C86BA65" w14:textId="77777777" w:rsidR="00864B0C" w:rsidRPr="00C47E08" w:rsidRDefault="00864B0C" w:rsidP="001C45CA">
            <w:pPr>
              <w:jc w:val="center"/>
              <w:rPr>
                <w:rFonts w:cs="Times New Roman"/>
                <w:sz w:val="24"/>
                <w:szCs w:val="24"/>
              </w:rPr>
            </w:pPr>
          </w:p>
        </w:tc>
        <w:tc>
          <w:tcPr>
            <w:tcW w:w="2948" w:type="dxa"/>
            <w:vAlign w:val="center"/>
          </w:tcPr>
          <w:p w14:paraId="67A987A3" w14:textId="77777777" w:rsidR="00864B0C" w:rsidRPr="00C47E08" w:rsidRDefault="00864B0C" w:rsidP="001C45CA">
            <w:pPr>
              <w:jc w:val="center"/>
              <w:rPr>
                <w:rFonts w:cs="Times New Roman"/>
                <w:sz w:val="24"/>
                <w:szCs w:val="24"/>
              </w:rPr>
            </w:pPr>
            <w:r w:rsidRPr="00C47E08">
              <w:rPr>
                <w:rFonts w:cs="Times New Roman"/>
                <w:sz w:val="24"/>
                <w:szCs w:val="24"/>
              </w:rPr>
              <w:t>35–44</w:t>
            </w:r>
          </w:p>
        </w:tc>
        <w:tc>
          <w:tcPr>
            <w:tcW w:w="1417" w:type="dxa"/>
            <w:vAlign w:val="center"/>
          </w:tcPr>
          <w:p w14:paraId="6DC554F9" w14:textId="77777777" w:rsidR="00864B0C" w:rsidRPr="00C47E08" w:rsidRDefault="00864B0C" w:rsidP="001C45CA">
            <w:pPr>
              <w:jc w:val="center"/>
              <w:rPr>
                <w:rFonts w:cs="Times New Roman"/>
                <w:sz w:val="24"/>
                <w:szCs w:val="24"/>
              </w:rPr>
            </w:pPr>
            <w:r w:rsidRPr="00C47E08">
              <w:rPr>
                <w:rFonts w:cs="Times New Roman"/>
                <w:sz w:val="24"/>
                <w:szCs w:val="24"/>
              </w:rPr>
              <w:t>38</w:t>
            </w:r>
          </w:p>
        </w:tc>
        <w:tc>
          <w:tcPr>
            <w:tcW w:w="1701" w:type="dxa"/>
            <w:vAlign w:val="center"/>
          </w:tcPr>
          <w:p w14:paraId="4659CFB7" w14:textId="77777777" w:rsidR="00864B0C" w:rsidRPr="00C47E08" w:rsidRDefault="00864B0C" w:rsidP="001C45CA">
            <w:pPr>
              <w:jc w:val="center"/>
              <w:rPr>
                <w:rFonts w:cs="Times New Roman"/>
                <w:sz w:val="24"/>
                <w:szCs w:val="24"/>
              </w:rPr>
            </w:pPr>
            <w:r w:rsidRPr="00C47E08">
              <w:rPr>
                <w:rFonts w:cs="Times New Roman"/>
                <w:sz w:val="24"/>
                <w:szCs w:val="24"/>
              </w:rPr>
              <w:t>19.0%</w:t>
            </w:r>
          </w:p>
        </w:tc>
      </w:tr>
      <w:tr w:rsidR="00864B0C" w:rsidRPr="00C47E08" w14:paraId="2A823F5B" w14:textId="77777777" w:rsidTr="001C45CA">
        <w:trPr>
          <w:jc w:val="center"/>
        </w:trPr>
        <w:tc>
          <w:tcPr>
            <w:tcW w:w="1871" w:type="dxa"/>
            <w:vAlign w:val="center"/>
          </w:tcPr>
          <w:p w14:paraId="6D4FDDA6" w14:textId="77777777" w:rsidR="00864B0C" w:rsidRPr="00C47E08" w:rsidRDefault="00864B0C" w:rsidP="001C45CA">
            <w:pPr>
              <w:jc w:val="center"/>
              <w:rPr>
                <w:rFonts w:cs="Times New Roman"/>
                <w:sz w:val="24"/>
                <w:szCs w:val="24"/>
              </w:rPr>
            </w:pPr>
          </w:p>
        </w:tc>
        <w:tc>
          <w:tcPr>
            <w:tcW w:w="2948" w:type="dxa"/>
            <w:vAlign w:val="center"/>
          </w:tcPr>
          <w:p w14:paraId="2BF72769" w14:textId="77777777" w:rsidR="00864B0C" w:rsidRPr="00C47E08" w:rsidRDefault="00864B0C" w:rsidP="001C45CA">
            <w:pPr>
              <w:jc w:val="center"/>
              <w:rPr>
                <w:rFonts w:cs="Times New Roman"/>
                <w:sz w:val="24"/>
                <w:szCs w:val="24"/>
              </w:rPr>
            </w:pPr>
            <w:r w:rsidRPr="00C47E08">
              <w:rPr>
                <w:rFonts w:cs="Times New Roman"/>
                <w:sz w:val="24"/>
                <w:szCs w:val="24"/>
              </w:rPr>
              <w:t>≥45</w:t>
            </w:r>
          </w:p>
        </w:tc>
        <w:tc>
          <w:tcPr>
            <w:tcW w:w="1417" w:type="dxa"/>
            <w:vAlign w:val="center"/>
          </w:tcPr>
          <w:p w14:paraId="43AFB598" w14:textId="77777777" w:rsidR="00864B0C" w:rsidRPr="00C47E08" w:rsidRDefault="00864B0C" w:rsidP="001C45CA">
            <w:pPr>
              <w:jc w:val="center"/>
              <w:rPr>
                <w:rFonts w:cs="Times New Roman"/>
                <w:sz w:val="24"/>
                <w:szCs w:val="24"/>
              </w:rPr>
            </w:pPr>
            <w:r w:rsidRPr="00C47E08">
              <w:rPr>
                <w:rFonts w:cs="Times New Roman"/>
                <w:sz w:val="24"/>
                <w:szCs w:val="24"/>
              </w:rPr>
              <w:t>18</w:t>
            </w:r>
          </w:p>
        </w:tc>
        <w:tc>
          <w:tcPr>
            <w:tcW w:w="1701" w:type="dxa"/>
            <w:vAlign w:val="center"/>
          </w:tcPr>
          <w:p w14:paraId="46D668E0" w14:textId="77777777" w:rsidR="00864B0C" w:rsidRPr="00C47E08" w:rsidRDefault="00864B0C" w:rsidP="001C45CA">
            <w:pPr>
              <w:jc w:val="center"/>
              <w:rPr>
                <w:rFonts w:cs="Times New Roman"/>
                <w:sz w:val="24"/>
                <w:szCs w:val="24"/>
              </w:rPr>
            </w:pPr>
            <w:r w:rsidRPr="00C47E08">
              <w:rPr>
                <w:rFonts w:cs="Times New Roman"/>
                <w:sz w:val="24"/>
                <w:szCs w:val="24"/>
              </w:rPr>
              <w:t>9.0%</w:t>
            </w:r>
          </w:p>
        </w:tc>
      </w:tr>
      <w:tr w:rsidR="00864B0C" w:rsidRPr="00C47E08" w14:paraId="6C9A19C3" w14:textId="77777777" w:rsidTr="001C45CA">
        <w:trPr>
          <w:jc w:val="center"/>
        </w:trPr>
        <w:tc>
          <w:tcPr>
            <w:tcW w:w="1871" w:type="dxa"/>
            <w:vAlign w:val="center"/>
          </w:tcPr>
          <w:p w14:paraId="61C541B3" w14:textId="77777777" w:rsidR="00864B0C" w:rsidRPr="00C47E08" w:rsidRDefault="00864B0C" w:rsidP="001C45CA">
            <w:pPr>
              <w:jc w:val="center"/>
              <w:rPr>
                <w:rFonts w:cs="Times New Roman"/>
                <w:sz w:val="24"/>
                <w:szCs w:val="24"/>
              </w:rPr>
            </w:pPr>
            <w:r w:rsidRPr="00C47E08">
              <w:rPr>
                <w:rFonts w:cs="Times New Roman"/>
                <w:sz w:val="24"/>
                <w:szCs w:val="24"/>
              </w:rPr>
              <w:t>Region</w:t>
            </w:r>
          </w:p>
        </w:tc>
        <w:tc>
          <w:tcPr>
            <w:tcW w:w="2948" w:type="dxa"/>
            <w:vAlign w:val="center"/>
          </w:tcPr>
          <w:p w14:paraId="67766058" w14:textId="77777777" w:rsidR="00864B0C" w:rsidRPr="00C47E08" w:rsidRDefault="00864B0C" w:rsidP="001C45CA">
            <w:pPr>
              <w:jc w:val="center"/>
              <w:rPr>
                <w:rFonts w:cs="Times New Roman"/>
                <w:sz w:val="24"/>
                <w:szCs w:val="24"/>
              </w:rPr>
            </w:pPr>
            <w:r w:rsidRPr="00C47E08">
              <w:rPr>
                <w:rFonts w:cs="Times New Roman"/>
                <w:sz w:val="24"/>
                <w:szCs w:val="24"/>
              </w:rPr>
              <w:t>Java</w:t>
            </w:r>
          </w:p>
        </w:tc>
        <w:tc>
          <w:tcPr>
            <w:tcW w:w="1417" w:type="dxa"/>
            <w:vAlign w:val="center"/>
          </w:tcPr>
          <w:p w14:paraId="435AF486" w14:textId="77777777" w:rsidR="00864B0C" w:rsidRPr="00C47E08" w:rsidRDefault="00864B0C" w:rsidP="001C45CA">
            <w:pPr>
              <w:jc w:val="center"/>
              <w:rPr>
                <w:rFonts w:cs="Times New Roman"/>
                <w:sz w:val="24"/>
                <w:szCs w:val="24"/>
              </w:rPr>
            </w:pPr>
            <w:r w:rsidRPr="00C47E08">
              <w:rPr>
                <w:rFonts w:cs="Times New Roman"/>
                <w:sz w:val="24"/>
                <w:szCs w:val="24"/>
              </w:rPr>
              <w:t>104</w:t>
            </w:r>
          </w:p>
        </w:tc>
        <w:tc>
          <w:tcPr>
            <w:tcW w:w="1701" w:type="dxa"/>
            <w:vAlign w:val="center"/>
          </w:tcPr>
          <w:p w14:paraId="13638961" w14:textId="77777777" w:rsidR="00864B0C" w:rsidRPr="00C47E08" w:rsidRDefault="00864B0C" w:rsidP="001C45CA">
            <w:pPr>
              <w:jc w:val="center"/>
              <w:rPr>
                <w:rFonts w:cs="Times New Roman"/>
                <w:sz w:val="24"/>
                <w:szCs w:val="24"/>
              </w:rPr>
            </w:pPr>
            <w:r w:rsidRPr="00C47E08">
              <w:rPr>
                <w:rFonts w:cs="Times New Roman"/>
                <w:sz w:val="24"/>
                <w:szCs w:val="24"/>
              </w:rPr>
              <w:t>52.0%</w:t>
            </w:r>
          </w:p>
        </w:tc>
      </w:tr>
      <w:tr w:rsidR="00864B0C" w:rsidRPr="00C47E08" w14:paraId="5C636E5A" w14:textId="77777777" w:rsidTr="001C45CA">
        <w:trPr>
          <w:jc w:val="center"/>
        </w:trPr>
        <w:tc>
          <w:tcPr>
            <w:tcW w:w="1871" w:type="dxa"/>
            <w:vAlign w:val="center"/>
          </w:tcPr>
          <w:p w14:paraId="6EDB51A3" w14:textId="77777777" w:rsidR="00864B0C" w:rsidRPr="00C47E08" w:rsidRDefault="00864B0C" w:rsidP="001C45CA">
            <w:pPr>
              <w:jc w:val="center"/>
              <w:rPr>
                <w:rFonts w:cs="Times New Roman"/>
                <w:sz w:val="24"/>
                <w:szCs w:val="24"/>
              </w:rPr>
            </w:pPr>
          </w:p>
        </w:tc>
        <w:tc>
          <w:tcPr>
            <w:tcW w:w="2948" w:type="dxa"/>
            <w:vAlign w:val="center"/>
          </w:tcPr>
          <w:p w14:paraId="6ED7C788" w14:textId="77777777" w:rsidR="00864B0C" w:rsidRPr="00C47E08" w:rsidRDefault="00864B0C" w:rsidP="001C45CA">
            <w:pPr>
              <w:jc w:val="center"/>
              <w:rPr>
                <w:rFonts w:cs="Times New Roman"/>
                <w:sz w:val="24"/>
                <w:szCs w:val="24"/>
              </w:rPr>
            </w:pPr>
            <w:r w:rsidRPr="00C47E08">
              <w:rPr>
                <w:rFonts w:cs="Times New Roman"/>
                <w:sz w:val="24"/>
                <w:szCs w:val="24"/>
              </w:rPr>
              <w:t>Sumatra</w:t>
            </w:r>
          </w:p>
        </w:tc>
        <w:tc>
          <w:tcPr>
            <w:tcW w:w="1417" w:type="dxa"/>
            <w:vAlign w:val="center"/>
          </w:tcPr>
          <w:p w14:paraId="670EAD35" w14:textId="77777777" w:rsidR="00864B0C" w:rsidRPr="00C47E08" w:rsidRDefault="00864B0C" w:rsidP="001C45CA">
            <w:pPr>
              <w:jc w:val="center"/>
              <w:rPr>
                <w:rFonts w:cs="Times New Roman"/>
                <w:sz w:val="24"/>
                <w:szCs w:val="24"/>
              </w:rPr>
            </w:pPr>
            <w:r w:rsidRPr="00C47E08">
              <w:rPr>
                <w:rFonts w:cs="Times New Roman"/>
                <w:sz w:val="24"/>
                <w:szCs w:val="24"/>
              </w:rPr>
              <w:t>40</w:t>
            </w:r>
          </w:p>
        </w:tc>
        <w:tc>
          <w:tcPr>
            <w:tcW w:w="1701" w:type="dxa"/>
            <w:vAlign w:val="center"/>
          </w:tcPr>
          <w:p w14:paraId="3917AD63" w14:textId="77777777" w:rsidR="00864B0C" w:rsidRPr="00C47E08" w:rsidRDefault="00864B0C" w:rsidP="001C45CA">
            <w:pPr>
              <w:jc w:val="center"/>
              <w:rPr>
                <w:rFonts w:cs="Times New Roman"/>
                <w:sz w:val="24"/>
                <w:szCs w:val="24"/>
              </w:rPr>
            </w:pPr>
            <w:r w:rsidRPr="00C47E08">
              <w:rPr>
                <w:rFonts w:cs="Times New Roman"/>
                <w:sz w:val="24"/>
                <w:szCs w:val="24"/>
              </w:rPr>
              <w:t>20.0%</w:t>
            </w:r>
          </w:p>
        </w:tc>
      </w:tr>
      <w:tr w:rsidR="00864B0C" w:rsidRPr="00C47E08" w14:paraId="72FAA1BD" w14:textId="77777777" w:rsidTr="001C45CA">
        <w:trPr>
          <w:jc w:val="center"/>
        </w:trPr>
        <w:tc>
          <w:tcPr>
            <w:tcW w:w="1871" w:type="dxa"/>
            <w:vAlign w:val="center"/>
          </w:tcPr>
          <w:p w14:paraId="6D8D6628" w14:textId="77777777" w:rsidR="00864B0C" w:rsidRPr="00C47E08" w:rsidRDefault="00864B0C" w:rsidP="001C45CA">
            <w:pPr>
              <w:jc w:val="center"/>
              <w:rPr>
                <w:rFonts w:cs="Times New Roman"/>
                <w:sz w:val="24"/>
                <w:szCs w:val="24"/>
              </w:rPr>
            </w:pPr>
          </w:p>
        </w:tc>
        <w:tc>
          <w:tcPr>
            <w:tcW w:w="2948" w:type="dxa"/>
            <w:vAlign w:val="center"/>
          </w:tcPr>
          <w:p w14:paraId="64950936" w14:textId="77777777" w:rsidR="00864B0C" w:rsidRPr="00C47E08" w:rsidRDefault="00864B0C" w:rsidP="001C45CA">
            <w:pPr>
              <w:jc w:val="center"/>
              <w:rPr>
                <w:rFonts w:cs="Times New Roman"/>
                <w:sz w:val="24"/>
                <w:szCs w:val="24"/>
              </w:rPr>
            </w:pPr>
            <w:r w:rsidRPr="00C47E08">
              <w:rPr>
                <w:rFonts w:cs="Times New Roman"/>
                <w:sz w:val="24"/>
                <w:szCs w:val="24"/>
              </w:rPr>
              <w:t>Kalimantan</w:t>
            </w:r>
          </w:p>
        </w:tc>
        <w:tc>
          <w:tcPr>
            <w:tcW w:w="1417" w:type="dxa"/>
            <w:vAlign w:val="center"/>
          </w:tcPr>
          <w:p w14:paraId="448F400C" w14:textId="77777777" w:rsidR="00864B0C" w:rsidRPr="00C47E08" w:rsidRDefault="00864B0C" w:rsidP="001C45CA">
            <w:pPr>
              <w:jc w:val="center"/>
              <w:rPr>
                <w:rFonts w:cs="Times New Roman"/>
                <w:sz w:val="24"/>
                <w:szCs w:val="24"/>
              </w:rPr>
            </w:pPr>
            <w:r w:rsidRPr="00C47E08">
              <w:rPr>
                <w:rFonts w:cs="Times New Roman"/>
                <w:sz w:val="24"/>
                <w:szCs w:val="24"/>
              </w:rPr>
              <w:t>18</w:t>
            </w:r>
          </w:p>
        </w:tc>
        <w:tc>
          <w:tcPr>
            <w:tcW w:w="1701" w:type="dxa"/>
            <w:vAlign w:val="center"/>
          </w:tcPr>
          <w:p w14:paraId="4698E79F" w14:textId="77777777" w:rsidR="00864B0C" w:rsidRPr="00C47E08" w:rsidRDefault="00864B0C" w:rsidP="001C45CA">
            <w:pPr>
              <w:jc w:val="center"/>
              <w:rPr>
                <w:rFonts w:cs="Times New Roman"/>
                <w:sz w:val="24"/>
                <w:szCs w:val="24"/>
              </w:rPr>
            </w:pPr>
            <w:r w:rsidRPr="00C47E08">
              <w:rPr>
                <w:rFonts w:cs="Times New Roman"/>
                <w:sz w:val="24"/>
                <w:szCs w:val="24"/>
              </w:rPr>
              <w:t>9.0%</w:t>
            </w:r>
          </w:p>
        </w:tc>
      </w:tr>
      <w:tr w:rsidR="00864B0C" w:rsidRPr="00C47E08" w14:paraId="2AD4363D" w14:textId="77777777" w:rsidTr="001C45CA">
        <w:trPr>
          <w:jc w:val="center"/>
        </w:trPr>
        <w:tc>
          <w:tcPr>
            <w:tcW w:w="1871" w:type="dxa"/>
            <w:vAlign w:val="center"/>
          </w:tcPr>
          <w:p w14:paraId="141BCDD8" w14:textId="77777777" w:rsidR="00864B0C" w:rsidRPr="00C47E08" w:rsidRDefault="00864B0C" w:rsidP="001C45CA">
            <w:pPr>
              <w:jc w:val="center"/>
              <w:rPr>
                <w:rFonts w:cs="Times New Roman"/>
                <w:sz w:val="24"/>
                <w:szCs w:val="24"/>
              </w:rPr>
            </w:pPr>
          </w:p>
        </w:tc>
        <w:tc>
          <w:tcPr>
            <w:tcW w:w="2948" w:type="dxa"/>
            <w:vAlign w:val="center"/>
          </w:tcPr>
          <w:p w14:paraId="09B48674" w14:textId="77777777" w:rsidR="00864B0C" w:rsidRPr="00C47E08" w:rsidRDefault="00864B0C" w:rsidP="001C45CA">
            <w:pPr>
              <w:jc w:val="center"/>
              <w:rPr>
                <w:rFonts w:cs="Times New Roman"/>
                <w:sz w:val="24"/>
                <w:szCs w:val="24"/>
              </w:rPr>
            </w:pPr>
            <w:r w:rsidRPr="00C47E08">
              <w:rPr>
                <w:rFonts w:cs="Times New Roman"/>
                <w:sz w:val="24"/>
                <w:szCs w:val="24"/>
              </w:rPr>
              <w:t>Sulawesi</w:t>
            </w:r>
          </w:p>
        </w:tc>
        <w:tc>
          <w:tcPr>
            <w:tcW w:w="1417" w:type="dxa"/>
            <w:vAlign w:val="center"/>
          </w:tcPr>
          <w:p w14:paraId="6D96BF58" w14:textId="77777777" w:rsidR="00864B0C" w:rsidRPr="00C47E08" w:rsidRDefault="00864B0C" w:rsidP="001C45CA">
            <w:pPr>
              <w:jc w:val="center"/>
              <w:rPr>
                <w:rFonts w:cs="Times New Roman"/>
                <w:sz w:val="24"/>
                <w:szCs w:val="24"/>
              </w:rPr>
            </w:pPr>
            <w:r w:rsidRPr="00C47E08">
              <w:rPr>
                <w:rFonts w:cs="Times New Roman"/>
                <w:sz w:val="24"/>
                <w:szCs w:val="24"/>
              </w:rPr>
              <w:t>16</w:t>
            </w:r>
          </w:p>
        </w:tc>
        <w:tc>
          <w:tcPr>
            <w:tcW w:w="1701" w:type="dxa"/>
            <w:vAlign w:val="center"/>
          </w:tcPr>
          <w:p w14:paraId="4B377D71" w14:textId="77777777" w:rsidR="00864B0C" w:rsidRPr="00C47E08" w:rsidRDefault="00864B0C" w:rsidP="001C45CA">
            <w:pPr>
              <w:jc w:val="center"/>
              <w:rPr>
                <w:rFonts w:cs="Times New Roman"/>
                <w:sz w:val="24"/>
                <w:szCs w:val="24"/>
              </w:rPr>
            </w:pPr>
            <w:r w:rsidRPr="00C47E08">
              <w:rPr>
                <w:rFonts w:cs="Times New Roman"/>
                <w:sz w:val="24"/>
                <w:szCs w:val="24"/>
              </w:rPr>
              <w:t>8.0%</w:t>
            </w:r>
          </w:p>
        </w:tc>
      </w:tr>
      <w:tr w:rsidR="00864B0C" w:rsidRPr="00C47E08" w14:paraId="0C94BDA9" w14:textId="77777777" w:rsidTr="001C45CA">
        <w:trPr>
          <w:jc w:val="center"/>
        </w:trPr>
        <w:tc>
          <w:tcPr>
            <w:tcW w:w="1871" w:type="dxa"/>
            <w:vAlign w:val="center"/>
          </w:tcPr>
          <w:p w14:paraId="2A318200" w14:textId="77777777" w:rsidR="00864B0C" w:rsidRPr="00C47E08" w:rsidRDefault="00864B0C" w:rsidP="001C45CA">
            <w:pPr>
              <w:jc w:val="center"/>
              <w:rPr>
                <w:rFonts w:cs="Times New Roman"/>
                <w:sz w:val="24"/>
                <w:szCs w:val="24"/>
              </w:rPr>
            </w:pPr>
          </w:p>
        </w:tc>
        <w:tc>
          <w:tcPr>
            <w:tcW w:w="2948" w:type="dxa"/>
            <w:vAlign w:val="center"/>
          </w:tcPr>
          <w:p w14:paraId="48550A8C" w14:textId="77777777" w:rsidR="00864B0C" w:rsidRPr="00C47E08" w:rsidRDefault="00864B0C" w:rsidP="001C45CA">
            <w:pPr>
              <w:jc w:val="center"/>
              <w:rPr>
                <w:rFonts w:cs="Times New Roman"/>
                <w:sz w:val="24"/>
                <w:szCs w:val="24"/>
              </w:rPr>
            </w:pPr>
            <w:r w:rsidRPr="00C47E08">
              <w:rPr>
                <w:rFonts w:cs="Times New Roman"/>
                <w:sz w:val="24"/>
                <w:szCs w:val="24"/>
              </w:rPr>
              <w:t>Bali-Nusa Tenggara</w:t>
            </w:r>
          </w:p>
        </w:tc>
        <w:tc>
          <w:tcPr>
            <w:tcW w:w="1417" w:type="dxa"/>
            <w:vAlign w:val="center"/>
          </w:tcPr>
          <w:p w14:paraId="018280D1" w14:textId="77777777" w:rsidR="00864B0C" w:rsidRPr="00C47E08" w:rsidRDefault="00864B0C" w:rsidP="001C45CA">
            <w:pPr>
              <w:jc w:val="center"/>
              <w:rPr>
                <w:rFonts w:cs="Times New Roman"/>
                <w:sz w:val="24"/>
                <w:szCs w:val="24"/>
              </w:rPr>
            </w:pPr>
            <w:r w:rsidRPr="00C47E08">
              <w:rPr>
                <w:rFonts w:cs="Times New Roman"/>
                <w:sz w:val="24"/>
                <w:szCs w:val="24"/>
              </w:rPr>
              <w:t>12</w:t>
            </w:r>
          </w:p>
        </w:tc>
        <w:tc>
          <w:tcPr>
            <w:tcW w:w="1701" w:type="dxa"/>
            <w:vAlign w:val="center"/>
          </w:tcPr>
          <w:p w14:paraId="0694913E" w14:textId="77777777" w:rsidR="00864B0C" w:rsidRPr="00C47E08" w:rsidRDefault="00864B0C" w:rsidP="001C45CA">
            <w:pPr>
              <w:jc w:val="center"/>
              <w:rPr>
                <w:rFonts w:cs="Times New Roman"/>
                <w:sz w:val="24"/>
                <w:szCs w:val="24"/>
              </w:rPr>
            </w:pPr>
            <w:r w:rsidRPr="00C47E08">
              <w:rPr>
                <w:rFonts w:cs="Times New Roman"/>
                <w:sz w:val="24"/>
                <w:szCs w:val="24"/>
              </w:rPr>
              <w:t>6.0%</w:t>
            </w:r>
          </w:p>
        </w:tc>
      </w:tr>
      <w:tr w:rsidR="00864B0C" w:rsidRPr="00C47E08" w14:paraId="22D6CCF3" w14:textId="77777777" w:rsidTr="001C45CA">
        <w:trPr>
          <w:jc w:val="center"/>
        </w:trPr>
        <w:tc>
          <w:tcPr>
            <w:tcW w:w="1871" w:type="dxa"/>
            <w:vAlign w:val="center"/>
          </w:tcPr>
          <w:p w14:paraId="413CBBF7" w14:textId="77777777" w:rsidR="00864B0C" w:rsidRPr="00C47E08" w:rsidRDefault="00864B0C" w:rsidP="001C45CA">
            <w:pPr>
              <w:jc w:val="center"/>
              <w:rPr>
                <w:rFonts w:cs="Times New Roman"/>
                <w:sz w:val="24"/>
                <w:szCs w:val="24"/>
              </w:rPr>
            </w:pPr>
          </w:p>
        </w:tc>
        <w:tc>
          <w:tcPr>
            <w:tcW w:w="2948" w:type="dxa"/>
            <w:vAlign w:val="center"/>
          </w:tcPr>
          <w:p w14:paraId="5203DCCF" w14:textId="77777777" w:rsidR="00864B0C" w:rsidRPr="00C47E08" w:rsidRDefault="00864B0C" w:rsidP="001C45CA">
            <w:pPr>
              <w:jc w:val="center"/>
              <w:rPr>
                <w:rFonts w:cs="Times New Roman"/>
                <w:sz w:val="24"/>
                <w:szCs w:val="24"/>
              </w:rPr>
            </w:pPr>
            <w:r w:rsidRPr="00C47E08">
              <w:rPr>
                <w:rFonts w:cs="Times New Roman"/>
                <w:sz w:val="24"/>
                <w:szCs w:val="24"/>
              </w:rPr>
              <w:t>Maluku-Papua</w:t>
            </w:r>
          </w:p>
        </w:tc>
        <w:tc>
          <w:tcPr>
            <w:tcW w:w="1417" w:type="dxa"/>
            <w:vAlign w:val="center"/>
          </w:tcPr>
          <w:p w14:paraId="793ADAB2" w14:textId="77777777" w:rsidR="00864B0C" w:rsidRPr="00C47E08" w:rsidRDefault="00864B0C" w:rsidP="001C45CA">
            <w:pPr>
              <w:jc w:val="center"/>
              <w:rPr>
                <w:rFonts w:cs="Times New Roman"/>
                <w:sz w:val="24"/>
                <w:szCs w:val="24"/>
              </w:rPr>
            </w:pPr>
            <w:r w:rsidRPr="00C47E08">
              <w:rPr>
                <w:rFonts w:cs="Times New Roman"/>
                <w:sz w:val="24"/>
                <w:szCs w:val="24"/>
              </w:rPr>
              <w:t>10</w:t>
            </w:r>
          </w:p>
        </w:tc>
        <w:tc>
          <w:tcPr>
            <w:tcW w:w="1701" w:type="dxa"/>
            <w:vAlign w:val="center"/>
          </w:tcPr>
          <w:p w14:paraId="61E4D546" w14:textId="77777777" w:rsidR="00864B0C" w:rsidRPr="00C47E08" w:rsidRDefault="00864B0C" w:rsidP="001C45CA">
            <w:pPr>
              <w:jc w:val="center"/>
              <w:rPr>
                <w:rFonts w:cs="Times New Roman"/>
                <w:sz w:val="24"/>
                <w:szCs w:val="24"/>
              </w:rPr>
            </w:pPr>
            <w:r w:rsidRPr="00C47E08">
              <w:rPr>
                <w:rFonts w:cs="Times New Roman"/>
                <w:sz w:val="24"/>
                <w:szCs w:val="24"/>
              </w:rPr>
              <w:t>5.0%</w:t>
            </w:r>
          </w:p>
        </w:tc>
      </w:tr>
    </w:tbl>
    <w:p w14:paraId="25815D0C" w14:textId="77777777" w:rsidR="00864B0C" w:rsidRPr="00C47E08" w:rsidRDefault="00864B0C" w:rsidP="00864B0C">
      <w:pPr>
        <w:spacing w:after="20"/>
        <w:rPr>
          <w:rFonts w:cs="Times New Roman"/>
          <w:sz w:val="24"/>
          <w:szCs w:val="24"/>
        </w:rPr>
      </w:pPr>
    </w:p>
    <w:p w14:paraId="6EDB55DF" w14:textId="77777777" w:rsidR="00864B0C" w:rsidRPr="00C47E08" w:rsidRDefault="00864B0C" w:rsidP="00864B0C">
      <w:pPr>
        <w:spacing w:after="80"/>
        <w:ind w:firstLine="720"/>
        <w:rPr>
          <w:rFonts w:cs="Times New Roman"/>
          <w:sz w:val="24"/>
          <w:szCs w:val="24"/>
        </w:rPr>
      </w:pPr>
      <w:r w:rsidRPr="00C47E08">
        <w:rPr>
          <w:rFonts w:cs="Times New Roman"/>
          <w:i/>
          <w:sz w:val="24"/>
          <w:szCs w:val="24"/>
        </w:rPr>
        <w:t>Source: Data Analysis, 2026</w:t>
      </w:r>
    </w:p>
    <w:p w14:paraId="6F7A34E9" w14:textId="77777777" w:rsidR="00864B0C" w:rsidRPr="00C47E08" w:rsidRDefault="008D7286" w:rsidP="00864B0C">
      <w:pPr>
        <w:pStyle w:val="Heading2"/>
        <w:spacing w:before="120" w:after="60"/>
        <w:rPr>
          <w:rFonts w:ascii="Times New Roman" w:hAnsi="Times New Roman" w:cs="Times New Roman"/>
          <w:color w:val="auto"/>
          <w:sz w:val="24"/>
          <w:szCs w:val="24"/>
        </w:rPr>
      </w:pPr>
      <w:r>
        <w:rPr>
          <w:rFonts w:ascii="Times New Roman" w:hAnsi="Times New Roman" w:cs="Times New Roman"/>
          <w:color w:val="auto"/>
          <w:sz w:val="24"/>
          <w:szCs w:val="24"/>
        </w:rPr>
        <w:t xml:space="preserve">Table 3 : </w:t>
      </w:r>
      <w:r w:rsidR="00864B0C" w:rsidRPr="00C47E08">
        <w:rPr>
          <w:rFonts w:ascii="Times New Roman" w:hAnsi="Times New Roman" w:cs="Times New Roman"/>
          <w:color w:val="auto"/>
          <w:sz w:val="24"/>
          <w:szCs w:val="24"/>
        </w:rPr>
        <w:t xml:space="preserve"> Descriptive Statistics</w:t>
      </w:r>
    </w:p>
    <w:tbl>
      <w:tblPr>
        <w:tblStyle w:val="TableGrid"/>
        <w:tblW w:w="0" w:type="auto"/>
        <w:jc w:val="center"/>
        <w:tblLook w:val="04A0" w:firstRow="1" w:lastRow="0" w:firstColumn="1" w:lastColumn="0" w:noHBand="0" w:noVBand="1"/>
      </w:tblPr>
      <w:tblGrid>
        <w:gridCol w:w="3402"/>
        <w:gridCol w:w="850"/>
        <w:gridCol w:w="1247"/>
        <w:gridCol w:w="1247"/>
        <w:gridCol w:w="1247"/>
        <w:gridCol w:w="1283"/>
      </w:tblGrid>
      <w:tr w:rsidR="00864B0C" w:rsidRPr="00C47E08" w14:paraId="2D9F17A2" w14:textId="77777777" w:rsidTr="001C45CA">
        <w:trPr>
          <w:jc w:val="center"/>
        </w:trPr>
        <w:tc>
          <w:tcPr>
            <w:tcW w:w="3402" w:type="dxa"/>
            <w:vAlign w:val="center"/>
          </w:tcPr>
          <w:p w14:paraId="3E4CB3E0" w14:textId="77777777" w:rsidR="00864B0C" w:rsidRPr="00C47E08" w:rsidRDefault="00864B0C" w:rsidP="001C45CA">
            <w:pPr>
              <w:jc w:val="center"/>
              <w:rPr>
                <w:rFonts w:cs="Times New Roman"/>
                <w:sz w:val="24"/>
                <w:szCs w:val="24"/>
              </w:rPr>
            </w:pPr>
            <w:r w:rsidRPr="00C47E08">
              <w:rPr>
                <w:rFonts w:cs="Times New Roman"/>
                <w:b/>
                <w:sz w:val="24"/>
                <w:szCs w:val="24"/>
              </w:rPr>
              <w:t>Variable</w:t>
            </w:r>
          </w:p>
        </w:tc>
        <w:tc>
          <w:tcPr>
            <w:tcW w:w="850" w:type="dxa"/>
            <w:vAlign w:val="center"/>
          </w:tcPr>
          <w:p w14:paraId="1F9D5B23" w14:textId="77777777" w:rsidR="00864B0C" w:rsidRPr="00C47E08" w:rsidRDefault="00864B0C" w:rsidP="001C45CA">
            <w:pPr>
              <w:jc w:val="center"/>
              <w:rPr>
                <w:rFonts w:cs="Times New Roman"/>
                <w:sz w:val="24"/>
                <w:szCs w:val="24"/>
              </w:rPr>
            </w:pPr>
            <w:r w:rsidRPr="00C47E08">
              <w:rPr>
                <w:rFonts w:cs="Times New Roman"/>
                <w:b/>
                <w:sz w:val="24"/>
                <w:szCs w:val="24"/>
              </w:rPr>
              <w:t>N</w:t>
            </w:r>
          </w:p>
        </w:tc>
        <w:tc>
          <w:tcPr>
            <w:tcW w:w="1247" w:type="dxa"/>
            <w:vAlign w:val="center"/>
          </w:tcPr>
          <w:p w14:paraId="72BE217B" w14:textId="77777777" w:rsidR="00864B0C" w:rsidRPr="00C47E08" w:rsidRDefault="00864B0C" w:rsidP="001C45CA">
            <w:pPr>
              <w:jc w:val="center"/>
              <w:rPr>
                <w:rFonts w:cs="Times New Roman"/>
                <w:sz w:val="24"/>
                <w:szCs w:val="24"/>
              </w:rPr>
            </w:pPr>
            <w:r w:rsidRPr="00C47E08">
              <w:rPr>
                <w:rFonts w:cs="Times New Roman"/>
                <w:b/>
                <w:sz w:val="24"/>
                <w:szCs w:val="24"/>
              </w:rPr>
              <w:t>Mean</w:t>
            </w:r>
          </w:p>
        </w:tc>
        <w:tc>
          <w:tcPr>
            <w:tcW w:w="1247" w:type="dxa"/>
            <w:vAlign w:val="center"/>
          </w:tcPr>
          <w:p w14:paraId="03176EBD" w14:textId="77777777" w:rsidR="00864B0C" w:rsidRPr="00C47E08" w:rsidRDefault="00864B0C" w:rsidP="001C45CA">
            <w:pPr>
              <w:jc w:val="center"/>
              <w:rPr>
                <w:rFonts w:cs="Times New Roman"/>
                <w:sz w:val="24"/>
                <w:szCs w:val="24"/>
              </w:rPr>
            </w:pPr>
            <w:r w:rsidRPr="00C47E08">
              <w:rPr>
                <w:rFonts w:cs="Times New Roman"/>
                <w:b/>
                <w:sz w:val="24"/>
                <w:szCs w:val="24"/>
              </w:rPr>
              <w:t>Std. Dev.</w:t>
            </w:r>
          </w:p>
        </w:tc>
        <w:tc>
          <w:tcPr>
            <w:tcW w:w="1247" w:type="dxa"/>
            <w:vAlign w:val="center"/>
          </w:tcPr>
          <w:p w14:paraId="34FFF04C" w14:textId="77777777" w:rsidR="00864B0C" w:rsidRPr="00C47E08" w:rsidRDefault="00864B0C" w:rsidP="001C45CA">
            <w:pPr>
              <w:jc w:val="center"/>
              <w:rPr>
                <w:rFonts w:cs="Times New Roman"/>
                <w:sz w:val="24"/>
                <w:szCs w:val="24"/>
              </w:rPr>
            </w:pPr>
            <w:r w:rsidRPr="00C47E08">
              <w:rPr>
                <w:rFonts w:cs="Times New Roman"/>
                <w:b/>
                <w:sz w:val="24"/>
                <w:szCs w:val="24"/>
              </w:rPr>
              <w:t>Minimum</w:t>
            </w:r>
          </w:p>
        </w:tc>
        <w:tc>
          <w:tcPr>
            <w:tcW w:w="1247" w:type="dxa"/>
            <w:vAlign w:val="center"/>
          </w:tcPr>
          <w:p w14:paraId="59B270D2" w14:textId="77777777" w:rsidR="00864B0C" w:rsidRPr="00C47E08" w:rsidRDefault="00864B0C" w:rsidP="001C45CA">
            <w:pPr>
              <w:jc w:val="center"/>
              <w:rPr>
                <w:rFonts w:cs="Times New Roman"/>
                <w:sz w:val="24"/>
                <w:szCs w:val="24"/>
              </w:rPr>
            </w:pPr>
            <w:r w:rsidRPr="00C47E08">
              <w:rPr>
                <w:rFonts w:cs="Times New Roman"/>
                <w:b/>
                <w:sz w:val="24"/>
                <w:szCs w:val="24"/>
              </w:rPr>
              <w:t>Maximum</w:t>
            </w:r>
          </w:p>
        </w:tc>
      </w:tr>
      <w:tr w:rsidR="00864B0C" w:rsidRPr="00C47E08" w14:paraId="064339D4" w14:textId="77777777" w:rsidTr="001C45CA">
        <w:trPr>
          <w:jc w:val="center"/>
        </w:trPr>
        <w:tc>
          <w:tcPr>
            <w:tcW w:w="3402" w:type="dxa"/>
            <w:vAlign w:val="center"/>
          </w:tcPr>
          <w:p w14:paraId="4B5A788B" w14:textId="77777777" w:rsidR="00864B0C" w:rsidRPr="00C47E08" w:rsidRDefault="00864B0C" w:rsidP="001C45CA">
            <w:pPr>
              <w:jc w:val="center"/>
              <w:rPr>
                <w:rFonts w:cs="Times New Roman"/>
                <w:sz w:val="24"/>
                <w:szCs w:val="24"/>
              </w:rPr>
            </w:pPr>
            <w:r w:rsidRPr="00C47E08">
              <w:rPr>
                <w:rFonts w:cs="Times New Roman"/>
                <w:sz w:val="24"/>
                <w:szCs w:val="24"/>
              </w:rPr>
              <w:t>Online Customer Review (X1)</w:t>
            </w:r>
          </w:p>
        </w:tc>
        <w:tc>
          <w:tcPr>
            <w:tcW w:w="850" w:type="dxa"/>
            <w:vAlign w:val="center"/>
          </w:tcPr>
          <w:p w14:paraId="68CF4C67" w14:textId="77777777" w:rsidR="00864B0C" w:rsidRPr="00C47E08" w:rsidRDefault="00864B0C" w:rsidP="001C45CA">
            <w:pPr>
              <w:jc w:val="center"/>
              <w:rPr>
                <w:rFonts w:cs="Times New Roman"/>
                <w:sz w:val="24"/>
                <w:szCs w:val="24"/>
              </w:rPr>
            </w:pPr>
            <w:r w:rsidRPr="00C47E08">
              <w:rPr>
                <w:rFonts w:cs="Times New Roman"/>
                <w:sz w:val="24"/>
                <w:szCs w:val="24"/>
              </w:rPr>
              <w:t>200</w:t>
            </w:r>
          </w:p>
        </w:tc>
        <w:tc>
          <w:tcPr>
            <w:tcW w:w="1247" w:type="dxa"/>
            <w:vAlign w:val="center"/>
          </w:tcPr>
          <w:p w14:paraId="73B2F870" w14:textId="77777777" w:rsidR="00864B0C" w:rsidRPr="00C47E08" w:rsidRDefault="00864B0C" w:rsidP="001C45CA">
            <w:pPr>
              <w:jc w:val="center"/>
              <w:rPr>
                <w:rFonts w:cs="Times New Roman"/>
                <w:sz w:val="24"/>
                <w:szCs w:val="24"/>
              </w:rPr>
            </w:pPr>
            <w:r w:rsidRPr="00C47E08">
              <w:rPr>
                <w:rFonts w:cs="Times New Roman"/>
                <w:sz w:val="24"/>
                <w:szCs w:val="24"/>
              </w:rPr>
              <w:t>3,353</w:t>
            </w:r>
          </w:p>
        </w:tc>
        <w:tc>
          <w:tcPr>
            <w:tcW w:w="1247" w:type="dxa"/>
            <w:vAlign w:val="center"/>
          </w:tcPr>
          <w:p w14:paraId="33F1C58B" w14:textId="77777777" w:rsidR="00864B0C" w:rsidRPr="00C47E08" w:rsidRDefault="00864B0C" w:rsidP="001C45CA">
            <w:pPr>
              <w:jc w:val="center"/>
              <w:rPr>
                <w:rFonts w:cs="Times New Roman"/>
                <w:sz w:val="24"/>
                <w:szCs w:val="24"/>
              </w:rPr>
            </w:pPr>
            <w:r w:rsidRPr="00C47E08">
              <w:rPr>
                <w:rFonts w:cs="Times New Roman"/>
                <w:sz w:val="24"/>
                <w:szCs w:val="24"/>
              </w:rPr>
              <w:t>1,082</w:t>
            </w:r>
          </w:p>
        </w:tc>
        <w:tc>
          <w:tcPr>
            <w:tcW w:w="1247" w:type="dxa"/>
            <w:vAlign w:val="center"/>
          </w:tcPr>
          <w:p w14:paraId="5D342BDA" w14:textId="77777777" w:rsidR="00864B0C" w:rsidRPr="00C47E08" w:rsidRDefault="00864B0C" w:rsidP="001C45CA">
            <w:pPr>
              <w:jc w:val="center"/>
              <w:rPr>
                <w:rFonts w:cs="Times New Roman"/>
                <w:sz w:val="24"/>
                <w:szCs w:val="24"/>
              </w:rPr>
            </w:pPr>
            <w:r w:rsidRPr="00C47E08">
              <w:rPr>
                <w:rFonts w:cs="Times New Roman"/>
                <w:sz w:val="24"/>
                <w:szCs w:val="24"/>
              </w:rPr>
              <w:t>1.0</w:t>
            </w:r>
          </w:p>
        </w:tc>
        <w:tc>
          <w:tcPr>
            <w:tcW w:w="1247" w:type="dxa"/>
            <w:vAlign w:val="center"/>
          </w:tcPr>
          <w:p w14:paraId="3583398A" w14:textId="77777777" w:rsidR="00864B0C" w:rsidRPr="00C47E08" w:rsidRDefault="00864B0C" w:rsidP="001C45CA">
            <w:pPr>
              <w:jc w:val="center"/>
              <w:rPr>
                <w:rFonts w:cs="Times New Roman"/>
                <w:sz w:val="24"/>
                <w:szCs w:val="24"/>
              </w:rPr>
            </w:pPr>
            <w:r w:rsidRPr="00C47E08">
              <w:rPr>
                <w:rFonts w:cs="Times New Roman"/>
                <w:sz w:val="24"/>
                <w:szCs w:val="24"/>
              </w:rPr>
              <w:t>5.0</w:t>
            </w:r>
          </w:p>
        </w:tc>
      </w:tr>
      <w:tr w:rsidR="00864B0C" w:rsidRPr="00C47E08" w14:paraId="2A32A610" w14:textId="77777777" w:rsidTr="001C45CA">
        <w:trPr>
          <w:jc w:val="center"/>
        </w:trPr>
        <w:tc>
          <w:tcPr>
            <w:tcW w:w="3402" w:type="dxa"/>
            <w:vAlign w:val="center"/>
          </w:tcPr>
          <w:p w14:paraId="5C0E338F" w14:textId="77777777" w:rsidR="00864B0C" w:rsidRPr="00C47E08" w:rsidRDefault="00864B0C" w:rsidP="001C45CA">
            <w:pPr>
              <w:jc w:val="center"/>
              <w:rPr>
                <w:rFonts w:cs="Times New Roman"/>
                <w:sz w:val="24"/>
                <w:szCs w:val="24"/>
              </w:rPr>
            </w:pPr>
            <w:r w:rsidRPr="00C47E08">
              <w:rPr>
                <w:rFonts w:cs="Times New Roman"/>
                <w:sz w:val="24"/>
                <w:szCs w:val="24"/>
              </w:rPr>
              <w:t>Consumer Confidence (X2)</w:t>
            </w:r>
          </w:p>
        </w:tc>
        <w:tc>
          <w:tcPr>
            <w:tcW w:w="850" w:type="dxa"/>
            <w:vAlign w:val="center"/>
          </w:tcPr>
          <w:p w14:paraId="27DCE1F9" w14:textId="77777777" w:rsidR="00864B0C" w:rsidRPr="00C47E08" w:rsidRDefault="00864B0C" w:rsidP="001C45CA">
            <w:pPr>
              <w:jc w:val="center"/>
              <w:rPr>
                <w:rFonts w:cs="Times New Roman"/>
                <w:sz w:val="24"/>
                <w:szCs w:val="24"/>
              </w:rPr>
            </w:pPr>
            <w:r w:rsidRPr="00C47E08">
              <w:rPr>
                <w:rFonts w:cs="Times New Roman"/>
                <w:sz w:val="24"/>
                <w:szCs w:val="24"/>
              </w:rPr>
              <w:t>200</w:t>
            </w:r>
          </w:p>
        </w:tc>
        <w:tc>
          <w:tcPr>
            <w:tcW w:w="1247" w:type="dxa"/>
            <w:vAlign w:val="center"/>
          </w:tcPr>
          <w:p w14:paraId="5FD5CBF2" w14:textId="77777777" w:rsidR="00864B0C" w:rsidRPr="00C47E08" w:rsidRDefault="00864B0C" w:rsidP="001C45CA">
            <w:pPr>
              <w:jc w:val="center"/>
              <w:rPr>
                <w:rFonts w:cs="Times New Roman"/>
                <w:sz w:val="24"/>
                <w:szCs w:val="24"/>
              </w:rPr>
            </w:pPr>
            <w:r w:rsidRPr="00C47E08">
              <w:rPr>
                <w:rFonts w:cs="Times New Roman"/>
                <w:sz w:val="24"/>
                <w:szCs w:val="24"/>
              </w:rPr>
              <w:t>3,251</w:t>
            </w:r>
          </w:p>
        </w:tc>
        <w:tc>
          <w:tcPr>
            <w:tcW w:w="1247" w:type="dxa"/>
            <w:vAlign w:val="center"/>
          </w:tcPr>
          <w:p w14:paraId="27FDEF7D" w14:textId="77777777" w:rsidR="00864B0C" w:rsidRPr="00C47E08" w:rsidRDefault="00864B0C" w:rsidP="001C45CA">
            <w:pPr>
              <w:jc w:val="center"/>
              <w:rPr>
                <w:rFonts w:cs="Times New Roman"/>
                <w:sz w:val="24"/>
                <w:szCs w:val="24"/>
              </w:rPr>
            </w:pPr>
            <w:r w:rsidRPr="00C47E08">
              <w:rPr>
                <w:rFonts w:cs="Times New Roman"/>
                <w:sz w:val="24"/>
                <w:szCs w:val="24"/>
              </w:rPr>
              <w:t>1,049</w:t>
            </w:r>
          </w:p>
        </w:tc>
        <w:tc>
          <w:tcPr>
            <w:tcW w:w="1247" w:type="dxa"/>
            <w:vAlign w:val="center"/>
          </w:tcPr>
          <w:p w14:paraId="53D94974" w14:textId="77777777" w:rsidR="00864B0C" w:rsidRPr="00C47E08" w:rsidRDefault="00864B0C" w:rsidP="001C45CA">
            <w:pPr>
              <w:jc w:val="center"/>
              <w:rPr>
                <w:rFonts w:cs="Times New Roman"/>
                <w:sz w:val="24"/>
                <w:szCs w:val="24"/>
              </w:rPr>
            </w:pPr>
            <w:r w:rsidRPr="00C47E08">
              <w:rPr>
                <w:rFonts w:cs="Times New Roman"/>
                <w:sz w:val="24"/>
                <w:szCs w:val="24"/>
              </w:rPr>
              <w:t>1.0</w:t>
            </w:r>
          </w:p>
        </w:tc>
        <w:tc>
          <w:tcPr>
            <w:tcW w:w="1247" w:type="dxa"/>
            <w:vAlign w:val="center"/>
          </w:tcPr>
          <w:p w14:paraId="51E3C613" w14:textId="77777777" w:rsidR="00864B0C" w:rsidRPr="00C47E08" w:rsidRDefault="00864B0C" w:rsidP="001C45CA">
            <w:pPr>
              <w:jc w:val="center"/>
              <w:rPr>
                <w:rFonts w:cs="Times New Roman"/>
                <w:sz w:val="24"/>
                <w:szCs w:val="24"/>
              </w:rPr>
            </w:pPr>
            <w:r w:rsidRPr="00C47E08">
              <w:rPr>
                <w:rFonts w:cs="Times New Roman"/>
                <w:sz w:val="24"/>
                <w:szCs w:val="24"/>
              </w:rPr>
              <w:t>5.0</w:t>
            </w:r>
          </w:p>
        </w:tc>
      </w:tr>
      <w:tr w:rsidR="00864B0C" w:rsidRPr="00C47E08" w14:paraId="0E0AF489" w14:textId="77777777" w:rsidTr="001C45CA">
        <w:trPr>
          <w:jc w:val="center"/>
        </w:trPr>
        <w:tc>
          <w:tcPr>
            <w:tcW w:w="3402" w:type="dxa"/>
            <w:vAlign w:val="center"/>
          </w:tcPr>
          <w:p w14:paraId="74198183" w14:textId="77777777" w:rsidR="00864B0C" w:rsidRPr="00C47E08" w:rsidRDefault="00864B0C" w:rsidP="001C45CA">
            <w:pPr>
              <w:jc w:val="center"/>
              <w:rPr>
                <w:rFonts w:cs="Times New Roman"/>
                <w:sz w:val="24"/>
                <w:szCs w:val="24"/>
              </w:rPr>
            </w:pPr>
            <w:r w:rsidRPr="00C47E08">
              <w:rPr>
                <w:rFonts w:cs="Times New Roman"/>
                <w:sz w:val="24"/>
                <w:szCs w:val="24"/>
              </w:rPr>
              <w:t>Purchase Decision (Y)</w:t>
            </w:r>
          </w:p>
        </w:tc>
        <w:tc>
          <w:tcPr>
            <w:tcW w:w="850" w:type="dxa"/>
            <w:vAlign w:val="center"/>
          </w:tcPr>
          <w:p w14:paraId="118A664B" w14:textId="77777777" w:rsidR="00864B0C" w:rsidRPr="00C47E08" w:rsidRDefault="00864B0C" w:rsidP="001C45CA">
            <w:pPr>
              <w:jc w:val="center"/>
              <w:rPr>
                <w:rFonts w:cs="Times New Roman"/>
                <w:sz w:val="24"/>
                <w:szCs w:val="24"/>
              </w:rPr>
            </w:pPr>
            <w:r w:rsidRPr="00C47E08">
              <w:rPr>
                <w:rFonts w:cs="Times New Roman"/>
                <w:sz w:val="24"/>
                <w:szCs w:val="24"/>
              </w:rPr>
              <w:t>200</w:t>
            </w:r>
          </w:p>
        </w:tc>
        <w:tc>
          <w:tcPr>
            <w:tcW w:w="1247" w:type="dxa"/>
            <w:vAlign w:val="center"/>
          </w:tcPr>
          <w:p w14:paraId="05830DB6" w14:textId="77777777" w:rsidR="00864B0C" w:rsidRPr="00C47E08" w:rsidRDefault="00864B0C" w:rsidP="001C45CA">
            <w:pPr>
              <w:jc w:val="center"/>
              <w:rPr>
                <w:rFonts w:cs="Times New Roman"/>
                <w:sz w:val="24"/>
                <w:szCs w:val="24"/>
              </w:rPr>
            </w:pPr>
            <w:r w:rsidRPr="00C47E08">
              <w:rPr>
                <w:rFonts w:cs="Times New Roman"/>
                <w:sz w:val="24"/>
                <w:szCs w:val="24"/>
              </w:rPr>
              <w:t>3,241</w:t>
            </w:r>
          </w:p>
        </w:tc>
        <w:tc>
          <w:tcPr>
            <w:tcW w:w="1247" w:type="dxa"/>
            <w:vAlign w:val="center"/>
          </w:tcPr>
          <w:p w14:paraId="0FB1B704" w14:textId="77777777" w:rsidR="00864B0C" w:rsidRPr="00C47E08" w:rsidRDefault="00864B0C" w:rsidP="001C45CA">
            <w:pPr>
              <w:jc w:val="center"/>
              <w:rPr>
                <w:rFonts w:cs="Times New Roman"/>
                <w:sz w:val="24"/>
                <w:szCs w:val="24"/>
              </w:rPr>
            </w:pPr>
            <w:r w:rsidRPr="00C47E08">
              <w:rPr>
                <w:rFonts w:cs="Times New Roman"/>
                <w:sz w:val="24"/>
                <w:szCs w:val="24"/>
              </w:rPr>
              <w:t>1,053</w:t>
            </w:r>
          </w:p>
        </w:tc>
        <w:tc>
          <w:tcPr>
            <w:tcW w:w="1247" w:type="dxa"/>
            <w:vAlign w:val="center"/>
          </w:tcPr>
          <w:p w14:paraId="2FC6DB43" w14:textId="77777777" w:rsidR="00864B0C" w:rsidRPr="00C47E08" w:rsidRDefault="00864B0C" w:rsidP="001C45CA">
            <w:pPr>
              <w:jc w:val="center"/>
              <w:rPr>
                <w:rFonts w:cs="Times New Roman"/>
                <w:sz w:val="24"/>
                <w:szCs w:val="24"/>
              </w:rPr>
            </w:pPr>
            <w:r w:rsidRPr="00C47E08">
              <w:rPr>
                <w:rFonts w:cs="Times New Roman"/>
                <w:sz w:val="24"/>
                <w:szCs w:val="24"/>
              </w:rPr>
              <w:t>1.0</w:t>
            </w:r>
          </w:p>
        </w:tc>
        <w:tc>
          <w:tcPr>
            <w:tcW w:w="1247" w:type="dxa"/>
            <w:vAlign w:val="center"/>
          </w:tcPr>
          <w:p w14:paraId="7AD665C3" w14:textId="77777777" w:rsidR="00864B0C" w:rsidRPr="00C47E08" w:rsidRDefault="00864B0C" w:rsidP="001C45CA">
            <w:pPr>
              <w:jc w:val="center"/>
              <w:rPr>
                <w:rFonts w:cs="Times New Roman"/>
                <w:sz w:val="24"/>
                <w:szCs w:val="24"/>
              </w:rPr>
            </w:pPr>
            <w:r w:rsidRPr="00C47E08">
              <w:rPr>
                <w:rFonts w:cs="Times New Roman"/>
                <w:sz w:val="24"/>
                <w:szCs w:val="24"/>
              </w:rPr>
              <w:t>5.0</w:t>
            </w:r>
          </w:p>
        </w:tc>
      </w:tr>
    </w:tbl>
    <w:p w14:paraId="5553E7A3" w14:textId="77777777" w:rsidR="00864B0C" w:rsidRPr="00C47E08" w:rsidRDefault="00864B0C" w:rsidP="00864B0C">
      <w:pPr>
        <w:spacing w:after="20"/>
        <w:rPr>
          <w:rFonts w:cs="Times New Roman"/>
          <w:sz w:val="24"/>
          <w:szCs w:val="24"/>
        </w:rPr>
      </w:pPr>
    </w:p>
    <w:p w14:paraId="0EEA3714" w14:textId="77777777" w:rsidR="00864B0C" w:rsidRPr="00C47E08" w:rsidRDefault="00864B0C" w:rsidP="00864B0C">
      <w:pPr>
        <w:spacing w:after="80"/>
        <w:rPr>
          <w:rFonts w:cs="Times New Roman"/>
          <w:sz w:val="24"/>
          <w:szCs w:val="24"/>
        </w:rPr>
      </w:pPr>
      <w:r w:rsidRPr="00C47E08">
        <w:rPr>
          <w:rFonts w:cs="Times New Roman"/>
          <w:i/>
          <w:sz w:val="24"/>
          <w:szCs w:val="24"/>
        </w:rPr>
        <w:t>Source: Processed data, 2026.</w:t>
      </w:r>
    </w:p>
    <w:p w14:paraId="4A4FAC18" w14:textId="77777777" w:rsidR="00864B0C" w:rsidRPr="00C47E08" w:rsidRDefault="00864B0C" w:rsidP="00864B0C">
      <w:pPr>
        <w:spacing w:after="80" w:line="252" w:lineRule="auto"/>
        <w:ind w:firstLine="720"/>
        <w:jc w:val="both"/>
        <w:rPr>
          <w:rFonts w:cs="Times New Roman"/>
          <w:sz w:val="24"/>
          <w:szCs w:val="24"/>
        </w:rPr>
      </w:pPr>
      <w:r>
        <w:rPr>
          <w:rFonts w:cs="Times New Roman"/>
          <w:sz w:val="24"/>
          <w:szCs w:val="24"/>
        </w:rPr>
        <w:t xml:space="preserve">The average score for online customer reviews is 3.353, consumer trust is 3.251, and purchase decision is 3.241. With a five-point interpretation scale, all three variables fall into the “fair/moderate” category, indicating that the data </w:t>
      </w:r>
      <w:r>
        <w:rPr>
          <w:rFonts w:cs="Times New Roman"/>
          <w:sz w:val="24"/>
          <w:szCs w:val="24"/>
          <w:highlight w:val="yellow"/>
        </w:rPr>
        <w:t>provide</w:t>
      </w:r>
      <w:r>
        <w:rPr>
          <w:rFonts w:cs="Times New Roman"/>
          <w:sz w:val="24"/>
          <w:szCs w:val="24"/>
        </w:rPr>
        <w:t xml:space="preserve"> sufficient variation for </w:t>
      </w:r>
      <w:proofErr w:type="spellStart"/>
      <w:r>
        <w:rPr>
          <w:rFonts w:cs="Times New Roman"/>
          <w:sz w:val="24"/>
          <w:szCs w:val="24"/>
          <w:highlight w:val="yellow"/>
        </w:rPr>
        <w:t>analysing</w:t>
      </w:r>
      <w:proofErr w:type="spellEnd"/>
      <w:r>
        <w:rPr>
          <w:rFonts w:cs="Times New Roman"/>
          <w:sz w:val="24"/>
          <w:szCs w:val="24"/>
        </w:rPr>
        <w:t xml:space="preserve"> the relationships among the variables.</w:t>
      </w:r>
    </w:p>
    <w:p w14:paraId="6D89E68A" w14:textId="77777777" w:rsidR="00864B0C" w:rsidRPr="00C47E08" w:rsidRDefault="008D7286" w:rsidP="00864B0C">
      <w:pPr>
        <w:pStyle w:val="Heading2"/>
        <w:spacing w:before="120" w:after="60"/>
        <w:rPr>
          <w:rFonts w:ascii="Times New Roman" w:hAnsi="Times New Roman" w:cs="Times New Roman"/>
          <w:color w:val="auto"/>
          <w:sz w:val="24"/>
          <w:szCs w:val="24"/>
        </w:rPr>
      </w:pPr>
      <w:r>
        <w:rPr>
          <w:rFonts w:ascii="Times New Roman" w:hAnsi="Times New Roman" w:cs="Times New Roman"/>
          <w:color w:val="auto"/>
          <w:sz w:val="24"/>
          <w:szCs w:val="24"/>
        </w:rPr>
        <w:t xml:space="preserve">Table 4 : </w:t>
      </w:r>
      <w:r w:rsidR="00864B0C" w:rsidRPr="00C47E08">
        <w:rPr>
          <w:rFonts w:ascii="Times New Roman" w:hAnsi="Times New Roman" w:cs="Times New Roman"/>
          <w:color w:val="auto"/>
          <w:sz w:val="24"/>
          <w:szCs w:val="24"/>
        </w:rPr>
        <w:t xml:space="preserve"> Validity and Reliability Tests</w:t>
      </w:r>
    </w:p>
    <w:tbl>
      <w:tblPr>
        <w:tblStyle w:val="TableGrid"/>
        <w:tblW w:w="0" w:type="auto"/>
        <w:jc w:val="center"/>
        <w:tblLook w:val="04A0" w:firstRow="1" w:lastRow="0" w:firstColumn="1" w:lastColumn="0" w:noHBand="0" w:noVBand="1"/>
      </w:tblPr>
      <w:tblGrid>
        <w:gridCol w:w="1247"/>
        <w:gridCol w:w="1417"/>
        <w:gridCol w:w="1417"/>
        <w:gridCol w:w="1701"/>
      </w:tblGrid>
      <w:tr w:rsidR="00864B0C" w:rsidRPr="00C47E08" w14:paraId="45FF2C9B" w14:textId="77777777" w:rsidTr="001C45CA">
        <w:trPr>
          <w:jc w:val="center"/>
        </w:trPr>
        <w:tc>
          <w:tcPr>
            <w:tcW w:w="1247" w:type="dxa"/>
            <w:vAlign w:val="center"/>
          </w:tcPr>
          <w:p w14:paraId="5E5E2375" w14:textId="77777777" w:rsidR="00864B0C" w:rsidRPr="00C47E08" w:rsidRDefault="00864B0C" w:rsidP="001C45CA">
            <w:pPr>
              <w:jc w:val="center"/>
              <w:rPr>
                <w:rFonts w:cs="Times New Roman"/>
                <w:sz w:val="24"/>
                <w:szCs w:val="24"/>
              </w:rPr>
            </w:pPr>
            <w:r w:rsidRPr="00C47E08">
              <w:rPr>
                <w:rFonts w:cs="Times New Roman"/>
                <w:b/>
                <w:sz w:val="24"/>
                <w:szCs w:val="24"/>
              </w:rPr>
              <w:t>Item</w:t>
            </w:r>
          </w:p>
        </w:tc>
        <w:tc>
          <w:tcPr>
            <w:tcW w:w="1417" w:type="dxa"/>
            <w:vAlign w:val="center"/>
          </w:tcPr>
          <w:p w14:paraId="5C832BEC" w14:textId="77777777" w:rsidR="00864B0C" w:rsidRPr="00C47E08" w:rsidRDefault="00864B0C" w:rsidP="001C45CA">
            <w:pPr>
              <w:jc w:val="center"/>
              <w:rPr>
                <w:rFonts w:cs="Times New Roman"/>
                <w:sz w:val="24"/>
                <w:szCs w:val="24"/>
              </w:rPr>
            </w:pPr>
            <w:r w:rsidRPr="00C47E08">
              <w:rPr>
                <w:rFonts w:cs="Times New Roman"/>
                <w:b/>
                <w:sz w:val="24"/>
                <w:szCs w:val="24"/>
              </w:rPr>
              <w:t>Calculated r</w:t>
            </w:r>
          </w:p>
        </w:tc>
        <w:tc>
          <w:tcPr>
            <w:tcW w:w="1417" w:type="dxa"/>
            <w:vAlign w:val="center"/>
          </w:tcPr>
          <w:p w14:paraId="2F38F692" w14:textId="77777777" w:rsidR="00864B0C" w:rsidRPr="00C47E08" w:rsidRDefault="00864B0C" w:rsidP="001C45CA">
            <w:pPr>
              <w:jc w:val="center"/>
              <w:rPr>
                <w:rFonts w:cs="Times New Roman"/>
                <w:sz w:val="24"/>
                <w:szCs w:val="24"/>
              </w:rPr>
            </w:pPr>
            <w:r w:rsidRPr="00C47E08">
              <w:rPr>
                <w:rFonts w:cs="Times New Roman"/>
                <w:b/>
                <w:sz w:val="24"/>
                <w:szCs w:val="24"/>
              </w:rPr>
              <w:t>Table r</w:t>
            </w:r>
          </w:p>
        </w:tc>
        <w:tc>
          <w:tcPr>
            <w:tcW w:w="1701" w:type="dxa"/>
            <w:vAlign w:val="center"/>
          </w:tcPr>
          <w:p w14:paraId="3757FFDA" w14:textId="77777777" w:rsidR="00864B0C" w:rsidRPr="00C47E08" w:rsidRDefault="00864B0C" w:rsidP="001C45CA">
            <w:pPr>
              <w:jc w:val="center"/>
              <w:rPr>
                <w:rFonts w:cs="Times New Roman"/>
                <w:sz w:val="24"/>
                <w:szCs w:val="24"/>
              </w:rPr>
            </w:pPr>
            <w:r w:rsidRPr="00C47E08">
              <w:rPr>
                <w:rFonts w:cs="Times New Roman"/>
                <w:b/>
                <w:sz w:val="24"/>
                <w:szCs w:val="24"/>
              </w:rPr>
              <w:t>Decision</w:t>
            </w:r>
          </w:p>
        </w:tc>
      </w:tr>
      <w:tr w:rsidR="00864B0C" w:rsidRPr="00C47E08" w14:paraId="4B797280" w14:textId="77777777" w:rsidTr="001C45CA">
        <w:trPr>
          <w:jc w:val="center"/>
        </w:trPr>
        <w:tc>
          <w:tcPr>
            <w:tcW w:w="1247" w:type="dxa"/>
            <w:vAlign w:val="center"/>
          </w:tcPr>
          <w:p w14:paraId="695F0B0D" w14:textId="77777777" w:rsidR="00864B0C" w:rsidRPr="00C47E08" w:rsidRDefault="00864B0C" w:rsidP="001C45CA">
            <w:pPr>
              <w:jc w:val="center"/>
              <w:rPr>
                <w:rFonts w:cs="Times New Roman"/>
                <w:sz w:val="24"/>
                <w:szCs w:val="24"/>
              </w:rPr>
            </w:pPr>
            <w:r w:rsidRPr="00C47E08">
              <w:rPr>
                <w:rFonts w:cs="Times New Roman"/>
                <w:sz w:val="24"/>
                <w:szCs w:val="24"/>
              </w:rPr>
              <w:t>X1_1</w:t>
            </w:r>
          </w:p>
        </w:tc>
        <w:tc>
          <w:tcPr>
            <w:tcW w:w="1417" w:type="dxa"/>
            <w:vAlign w:val="center"/>
          </w:tcPr>
          <w:p w14:paraId="7E37DC44" w14:textId="77777777" w:rsidR="00864B0C" w:rsidRPr="00C47E08" w:rsidRDefault="00864B0C" w:rsidP="001C45CA">
            <w:pPr>
              <w:jc w:val="center"/>
              <w:rPr>
                <w:rFonts w:cs="Times New Roman"/>
                <w:sz w:val="24"/>
                <w:szCs w:val="24"/>
              </w:rPr>
            </w:pPr>
            <w:r w:rsidRPr="00C47E08">
              <w:rPr>
                <w:rFonts w:cs="Times New Roman"/>
                <w:sz w:val="24"/>
                <w:szCs w:val="24"/>
              </w:rPr>
              <w:t>0.748</w:t>
            </w:r>
          </w:p>
        </w:tc>
        <w:tc>
          <w:tcPr>
            <w:tcW w:w="1417" w:type="dxa"/>
            <w:vAlign w:val="center"/>
          </w:tcPr>
          <w:p w14:paraId="400A2825" w14:textId="77777777" w:rsidR="00864B0C" w:rsidRPr="00C47E08" w:rsidRDefault="00864B0C" w:rsidP="001C45CA">
            <w:pPr>
              <w:jc w:val="center"/>
              <w:rPr>
                <w:rFonts w:cs="Times New Roman"/>
                <w:sz w:val="24"/>
                <w:szCs w:val="24"/>
              </w:rPr>
            </w:pPr>
            <w:r w:rsidRPr="00C47E08">
              <w:rPr>
                <w:rFonts w:cs="Times New Roman"/>
                <w:sz w:val="24"/>
                <w:szCs w:val="24"/>
              </w:rPr>
              <w:t>0.139</w:t>
            </w:r>
          </w:p>
        </w:tc>
        <w:tc>
          <w:tcPr>
            <w:tcW w:w="1701" w:type="dxa"/>
            <w:vAlign w:val="center"/>
          </w:tcPr>
          <w:p w14:paraId="60B2EEA1" w14:textId="77777777" w:rsidR="00864B0C" w:rsidRPr="00C47E08" w:rsidRDefault="00864B0C" w:rsidP="001C45CA">
            <w:pPr>
              <w:jc w:val="center"/>
              <w:rPr>
                <w:rFonts w:cs="Times New Roman"/>
                <w:sz w:val="24"/>
                <w:szCs w:val="24"/>
              </w:rPr>
            </w:pPr>
            <w:r w:rsidRPr="00C47E08">
              <w:rPr>
                <w:rFonts w:cs="Times New Roman"/>
                <w:sz w:val="24"/>
                <w:szCs w:val="24"/>
              </w:rPr>
              <w:t>Valid</w:t>
            </w:r>
          </w:p>
        </w:tc>
      </w:tr>
      <w:tr w:rsidR="00864B0C" w:rsidRPr="00C47E08" w14:paraId="4BF4370F" w14:textId="77777777" w:rsidTr="001C45CA">
        <w:trPr>
          <w:jc w:val="center"/>
        </w:trPr>
        <w:tc>
          <w:tcPr>
            <w:tcW w:w="1247" w:type="dxa"/>
            <w:vAlign w:val="center"/>
          </w:tcPr>
          <w:p w14:paraId="0D2A7471" w14:textId="77777777" w:rsidR="00864B0C" w:rsidRPr="00C47E08" w:rsidRDefault="00864B0C" w:rsidP="001C45CA">
            <w:pPr>
              <w:jc w:val="center"/>
              <w:rPr>
                <w:rFonts w:cs="Times New Roman"/>
                <w:sz w:val="24"/>
                <w:szCs w:val="24"/>
              </w:rPr>
            </w:pPr>
            <w:r w:rsidRPr="00C47E08">
              <w:rPr>
                <w:rFonts w:cs="Times New Roman"/>
                <w:sz w:val="24"/>
                <w:szCs w:val="24"/>
              </w:rPr>
              <w:t>X1_2</w:t>
            </w:r>
          </w:p>
        </w:tc>
        <w:tc>
          <w:tcPr>
            <w:tcW w:w="1417" w:type="dxa"/>
            <w:vAlign w:val="center"/>
          </w:tcPr>
          <w:p w14:paraId="30C1C1A8" w14:textId="77777777" w:rsidR="00864B0C" w:rsidRPr="00C47E08" w:rsidRDefault="00864B0C" w:rsidP="001C45CA">
            <w:pPr>
              <w:jc w:val="center"/>
              <w:rPr>
                <w:rFonts w:cs="Times New Roman"/>
                <w:sz w:val="24"/>
                <w:szCs w:val="24"/>
              </w:rPr>
            </w:pPr>
            <w:r w:rsidRPr="00C47E08">
              <w:rPr>
                <w:rFonts w:cs="Times New Roman"/>
                <w:sz w:val="24"/>
                <w:szCs w:val="24"/>
              </w:rPr>
              <w:t>0.769</w:t>
            </w:r>
          </w:p>
        </w:tc>
        <w:tc>
          <w:tcPr>
            <w:tcW w:w="1417" w:type="dxa"/>
            <w:vAlign w:val="center"/>
          </w:tcPr>
          <w:p w14:paraId="142F2320" w14:textId="77777777" w:rsidR="00864B0C" w:rsidRPr="00C47E08" w:rsidRDefault="00864B0C" w:rsidP="001C45CA">
            <w:pPr>
              <w:jc w:val="center"/>
              <w:rPr>
                <w:rFonts w:cs="Times New Roman"/>
                <w:sz w:val="24"/>
                <w:szCs w:val="24"/>
              </w:rPr>
            </w:pPr>
            <w:r w:rsidRPr="00C47E08">
              <w:rPr>
                <w:rFonts w:cs="Times New Roman"/>
                <w:sz w:val="24"/>
                <w:szCs w:val="24"/>
              </w:rPr>
              <w:t>0.139</w:t>
            </w:r>
          </w:p>
        </w:tc>
        <w:tc>
          <w:tcPr>
            <w:tcW w:w="1701" w:type="dxa"/>
            <w:vAlign w:val="center"/>
          </w:tcPr>
          <w:p w14:paraId="6F6334F9" w14:textId="77777777" w:rsidR="00864B0C" w:rsidRPr="00C47E08" w:rsidRDefault="00864B0C" w:rsidP="001C45CA">
            <w:pPr>
              <w:jc w:val="center"/>
              <w:rPr>
                <w:rFonts w:cs="Times New Roman"/>
                <w:sz w:val="24"/>
                <w:szCs w:val="24"/>
              </w:rPr>
            </w:pPr>
            <w:r w:rsidRPr="00C47E08">
              <w:rPr>
                <w:rFonts w:cs="Times New Roman"/>
                <w:sz w:val="24"/>
                <w:szCs w:val="24"/>
              </w:rPr>
              <w:t>Valid</w:t>
            </w:r>
          </w:p>
        </w:tc>
      </w:tr>
      <w:tr w:rsidR="00864B0C" w:rsidRPr="00C47E08" w14:paraId="28F0D99F" w14:textId="77777777" w:rsidTr="001C45CA">
        <w:trPr>
          <w:jc w:val="center"/>
        </w:trPr>
        <w:tc>
          <w:tcPr>
            <w:tcW w:w="1247" w:type="dxa"/>
            <w:vAlign w:val="center"/>
          </w:tcPr>
          <w:p w14:paraId="72F10500" w14:textId="77777777" w:rsidR="00864B0C" w:rsidRPr="00C47E08" w:rsidRDefault="00864B0C" w:rsidP="001C45CA">
            <w:pPr>
              <w:jc w:val="center"/>
              <w:rPr>
                <w:rFonts w:cs="Times New Roman"/>
                <w:sz w:val="24"/>
                <w:szCs w:val="24"/>
              </w:rPr>
            </w:pPr>
            <w:r w:rsidRPr="00C47E08">
              <w:rPr>
                <w:rFonts w:cs="Times New Roman"/>
                <w:sz w:val="24"/>
                <w:szCs w:val="24"/>
              </w:rPr>
              <w:t>X1_3</w:t>
            </w:r>
          </w:p>
        </w:tc>
        <w:tc>
          <w:tcPr>
            <w:tcW w:w="1417" w:type="dxa"/>
            <w:vAlign w:val="center"/>
          </w:tcPr>
          <w:p w14:paraId="2359C6F0" w14:textId="77777777" w:rsidR="00864B0C" w:rsidRPr="00C47E08" w:rsidRDefault="00864B0C" w:rsidP="001C45CA">
            <w:pPr>
              <w:jc w:val="center"/>
              <w:rPr>
                <w:rFonts w:cs="Times New Roman"/>
                <w:sz w:val="24"/>
                <w:szCs w:val="24"/>
              </w:rPr>
            </w:pPr>
            <w:r w:rsidRPr="00C47E08">
              <w:rPr>
                <w:rFonts w:cs="Times New Roman"/>
                <w:sz w:val="24"/>
                <w:szCs w:val="24"/>
              </w:rPr>
              <w:t>0.719</w:t>
            </w:r>
          </w:p>
        </w:tc>
        <w:tc>
          <w:tcPr>
            <w:tcW w:w="1417" w:type="dxa"/>
            <w:vAlign w:val="center"/>
          </w:tcPr>
          <w:p w14:paraId="4631BB6E" w14:textId="77777777" w:rsidR="00864B0C" w:rsidRPr="00C47E08" w:rsidRDefault="00864B0C" w:rsidP="001C45CA">
            <w:pPr>
              <w:jc w:val="center"/>
              <w:rPr>
                <w:rFonts w:cs="Times New Roman"/>
                <w:sz w:val="24"/>
                <w:szCs w:val="24"/>
              </w:rPr>
            </w:pPr>
            <w:r w:rsidRPr="00C47E08">
              <w:rPr>
                <w:rFonts w:cs="Times New Roman"/>
                <w:sz w:val="24"/>
                <w:szCs w:val="24"/>
              </w:rPr>
              <w:t>0.139</w:t>
            </w:r>
          </w:p>
        </w:tc>
        <w:tc>
          <w:tcPr>
            <w:tcW w:w="1701" w:type="dxa"/>
            <w:vAlign w:val="center"/>
          </w:tcPr>
          <w:p w14:paraId="7CF0476B" w14:textId="77777777" w:rsidR="00864B0C" w:rsidRPr="00C47E08" w:rsidRDefault="00864B0C" w:rsidP="001C45CA">
            <w:pPr>
              <w:jc w:val="center"/>
              <w:rPr>
                <w:rFonts w:cs="Times New Roman"/>
                <w:sz w:val="24"/>
                <w:szCs w:val="24"/>
              </w:rPr>
            </w:pPr>
            <w:r w:rsidRPr="00C47E08">
              <w:rPr>
                <w:rFonts w:cs="Times New Roman"/>
                <w:sz w:val="24"/>
                <w:szCs w:val="24"/>
              </w:rPr>
              <w:t>Valid</w:t>
            </w:r>
          </w:p>
        </w:tc>
      </w:tr>
      <w:tr w:rsidR="00864B0C" w:rsidRPr="00C47E08" w14:paraId="0C286D0B" w14:textId="77777777" w:rsidTr="001C45CA">
        <w:trPr>
          <w:jc w:val="center"/>
        </w:trPr>
        <w:tc>
          <w:tcPr>
            <w:tcW w:w="1247" w:type="dxa"/>
            <w:vAlign w:val="center"/>
          </w:tcPr>
          <w:p w14:paraId="3AD96514" w14:textId="77777777" w:rsidR="00864B0C" w:rsidRPr="00C47E08" w:rsidRDefault="00864B0C" w:rsidP="001C45CA">
            <w:pPr>
              <w:jc w:val="center"/>
              <w:rPr>
                <w:rFonts w:cs="Times New Roman"/>
                <w:sz w:val="24"/>
                <w:szCs w:val="24"/>
              </w:rPr>
            </w:pPr>
            <w:r w:rsidRPr="00C47E08">
              <w:rPr>
                <w:rFonts w:cs="Times New Roman"/>
                <w:sz w:val="24"/>
                <w:szCs w:val="24"/>
              </w:rPr>
              <w:t>X1_4</w:t>
            </w:r>
          </w:p>
        </w:tc>
        <w:tc>
          <w:tcPr>
            <w:tcW w:w="1417" w:type="dxa"/>
            <w:vAlign w:val="center"/>
          </w:tcPr>
          <w:p w14:paraId="41079292" w14:textId="77777777" w:rsidR="00864B0C" w:rsidRPr="00C47E08" w:rsidRDefault="00864B0C" w:rsidP="001C45CA">
            <w:pPr>
              <w:jc w:val="center"/>
              <w:rPr>
                <w:rFonts w:cs="Times New Roman"/>
                <w:sz w:val="24"/>
                <w:szCs w:val="24"/>
              </w:rPr>
            </w:pPr>
            <w:r w:rsidRPr="00C47E08">
              <w:rPr>
                <w:rFonts w:cs="Times New Roman"/>
                <w:sz w:val="24"/>
                <w:szCs w:val="24"/>
              </w:rPr>
              <w:t>0.786</w:t>
            </w:r>
          </w:p>
        </w:tc>
        <w:tc>
          <w:tcPr>
            <w:tcW w:w="1417" w:type="dxa"/>
            <w:vAlign w:val="center"/>
          </w:tcPr>
          <w:p w14:paraId="5A8ED0DE" w14:textId="77777777" w:rsidR="00864B0C" w:rsidRPr="00C47E08" w:rsidRDefault="00864B0C" w:rsidP="001C45CA">
            <w:pPr>
              <w:jc w:val="center"/>
              <w:rPr>
                <w:rFonts w:cs="Times New Roman"/>
                <w:sz w:val="24"/>
                <w:szCs w:val="24"/>
              </w:rPr>
            </w:pPr>
            <w:r w:rsidRPr="00C47E08">
              <w:rPr>
                <w:rFonts w:cs="Times New Roman"/>
                <w:sz w:val="24"/>
                <w:szCs w:val="24"/>
              </w:rPr>
              <w:t>0.139</w:t>
            </w:r>
          </w:p>
        </w:tc>
        <w:tc>
          <w:tcPr>
            <w:tcW w:w="1701" w:type="dxa"/>
            <w:vAlign w:val="center"/>
          </w:tcPr>
          <w:p w14:paraId="33EFA8B8" w14:textId="77777777" w:rsidR="00864B0C" w:rsidRPr="00C47E08" w:rsidRDefault="00864B0C" w:rsidP="001C45CA">
            <w:pPr>
              <w:jc w:val="center"/>
              <w:rPr>
                <w:rFonts w:cs="Times New Roman"/>
                <w:sz w:val="24"/>
                <w:szCs w:val="24"/>
              </w:rPr>
            </w:pPr>
            <w:r w:rsidRPr="00C47E08">
              <w:rPr>
                <w:rFonts w:cs="Times New Roman"/>
                <w:sz w:val="24"/>
                <w:szCs w:val="24"/>
              </w:rPr>
              <w:t>Valid</w:t>
            </w:r>
          </w:p>
        </w:tc>
      </w:tr>
      <w:tr w:rsidR="00864B0C" w:rsidRPr="00C47E08" w14:paraId="39B3D68F" w14:textId="77777777" w:rsidTr="001C45CA">
        <w:trPr>
          <w:jc w:val="center"/>
        </w:trPr>
        <w:tc>
          <w:tcPr>
            <w:tcW w:w="1247" w:type="dxa"/>
            <w:vAlign w:val="center"/>
          </w:tcPr>
          <w:p w14:paraId="05EBFC71" w14:textId="77777777" w:rsidR="00864B0C" w:rsidRPr="00C47E08" w:rsidRDefault="00864B0C" w:rsidP="001C45CA">
            <w:pPr>
              <w:jc w:val="center"/>
              <w:rPr>
                <w:rFonts w:cs="Times New Roman"/>
                <w:sz w:val="24"/>
                <w:szCs w:val="24"/>
              </w:rPr>
            </w:pPr>
            <w:r w:rsidRPr="00C47E08">
              <w:rPr>
                <w:rFonts w:cs="Times New Roman"/>
                <w:sz w:val="24"/>
                <w:szCs w:val="24"/>
              </w:rPr>
              <w:t>X1_5</w:t>
            </w:r>
          </w:p>
        </w:tc>
        <w:tc>
          <w:tcPr>
            <w:tcW w:w="1417" w:type="dxa"/>
            <w:vAlign w:val="center"/>
          </w:tcPr>
          <w:p w14:paraId="49402C6E" w14:textId="77777777" w:rsidR="00864B0C" w:rsidRPr="00C47E08" w:rsidRDefault="00864B0C" w:rsidP="001C45CA">
            <w:pPr>
              <w:jc w:val="center"/>
              <w:rPr>
                <w:rFonts w:cs="Times New Roman"/>
                <w:sz w:val="24"/>
                <w:szCs w:val="24"/>
              </w:rPr>
            </w:pPr>
            <w:r w:rsidRPr="00C47E08">
              <w:rPr>
                <w:rFonts w:cs="Times New Roman"/>
                <w:sz w:val="24"/>
                <w:szCs w:val="24"/>
              </w:rPr>
              <w:t>0.742</w:t>
            </w:r>
          </w:p>
        </w:tc>
        <w:tc>
          <w:tcPr>
            <w:tcW w:w="1417" w:type="dxa"/>
            <w:vAlign w:val="center"/>
          </w:tcPr>
          <w:p w14:paraId="3DF54656" w14:textId="77777777" w:rsidR="00864B0C" w:rsidRPr="00C47E08" w:rsidRDefault="00864B0C" w:rsidP="001C45CA">
            <w:pPr>
              <w:jc w:val="center"/>
              <w:rPr>
                <w:rFonts w:cs="Times New Roman"/>
                <w:sz w:val="24"/>
                <w:szCs w:val="24"/>
              </w:rPr>
            </w:pPr>
            <w:r w:rsidRPr="00C47E08">
              <w:rPr>
                <w:rFonts w:cs="Times New Roman"/>
                <w:sz w:val="24"/>
                <w:szCs w:val="24"/>
              </w:rPr>
              <w:t>0.139</w:t>
            </w:r>
          </w:p>
        </w:tc>
        <w:tc>
          <w:tcPr>
            <w:tcW w:w="1701" w:type="dxa"/>
            <w:vAlign w:val="center"/>
          </w:tcPr>
          <w:p w14:paraId="05982AEF" w14:textId="77777777" w:rsidR="00864B0C" w:rsidRPr="00C47E08" w:rsidRDefault="00864B0C" w:rsidP="001C45CA">
            <w:pPr>
              <w:jc w:val="center"/>
              <w:rPr>
                <w:rFonts w:cs="Times New Roman"/>
                <w:sz w:val="24"/>
                <w:szCs w:val="24"/>
              </w:rPr>
            </w:pPr>
            <w:r w:rsidRPr="00C47E08">
              <w:rPr>
                <w:rFonts w:cs="Times New Roman"/>
                <w:sz w:val="24"/>
                <w:szCs w:val="24"/>
              </w:rPr>
              <w:t>Valid</w:t>
            </w:r>
          </w:p>
        </w:tc>
      </w:tr>
      <w:tr w:rsidR="00864B0C" w:rsidRPr="00C47E08" w14:paraId="026FCCFE" w14:textId="77777777" w:rsidTr="001C45CA">
        <w:trPr>
          <w:jc w:val="center"/>
        </w:trPr>
        <w:tc>
          <w:tcPr>
            <w:tcW w:w="1247" w:type="dxa"/>
            <w:vAlign w:val="center"/>
          </w:tcPr>
          <w:p w14:paraId="433B0D95" w14:textId="77777777" w:rsidR="00864B0C" w:rsidRPr="00C47E08" w:rsidRDefault="00864B0C" w:rsidP="001C45CA">
            <w:pPr>
              <w:jc w:val="center"/>
              <w:rPr>
                <w:rFonts w:cs="Times New Roman"/>
                <w:sz w:val="24"/>
                <w:szCs w:val="24"/>
              </w:rPr>
            </w:pPr>
            <w:r w:rsidRPr="00C47E08">
              <w:rPr>
                <w:rFonts w:cs="Times New Roman"/>
                <w:sz w:val="24"/>
                <w:szCs w:val="24"/>
              </w:rPr>
              <w:lastRenderedPageBreak/>
              <w:t>X2_1</w:t>
            </w:r>
          </w:p>
        </w:tc>
        <w:tc>
          <w:tcPr>
            <w:tcW w:w="1417" w:type="dxa"/>
            <w:vAlign w:val="center"/>
          </w:tcPr>
          <w:p w14:paraId="4B84DA9B" w14:textId="77777777" w:rsidR="00864B0C" w:rsidRPr="00C47E08" w:rsidRDefault="00864B0C" w:rsidP="001C45CA">
            <w:pPr>
              <w:jc w:val="center"/>
              <w:rPr>
                <w:rFonts w:cs="Times New Roman"/>
                <w:sz w:val="24"/>
                <w:szCs w:val="24"/>
              </w:rPr>
            </w:pPr>
            <w:r w:rsidRPr="00C47E08">
              <w:rPr>
                <w:rFonts w:cs="Times New Roman"/>
                <w:sz w:val="24"/>
                <w:szCs w:val="24"/>
              </w:rPr>
              <w:t>0.709</w:t>
            </w:r>
          </w:p>
        </w:tc>
        <w:tc>
          <w:tcPr>
            <w:tcW w:w="1417" w:type="dxa"/>
            <w:vAlign w:val="center"/>
          </w:tcPr>
          <w:p w14:paraId="42C33F1B" w14:textId="77777777" w:rsidR="00864B0C" w:rsidRPr="00C47E08" w:rsidRDefault="00864B0C" w:rsidP="001C45CA">
            <w:pPr>
              <w:jc w:val="center"/>
              <w:rPr>
                <w:rFonts w:cs="Times New Roman"/>
                <w:sz w:val="24"/>
                <w:szCs w:val="24"/>
              </w:rPr>
            </w:pPr>
            <w:r w:rsidRPr="00C47E08">
              <w:rPr>
                <w:rFonts w:cs="Times New Roman"/>
                <w:sz w:val="24"/>
                <w:szCs w:val="24"/>
              </w:rPr>
              <w:t>0.139</w:t>
            </w:r>
          </w:p>
        </w:tc>
        <w:tc>
          <w:tcPr>
            <w:tcW w:w="1701" w:type="dxa"/>
            <w:vAlign w:val="center"/>
          </w:tcPr>
          <w:p w14:paraId="5758BDA2" w14:textId="77777777" w:rsidR="00864B0C" w:rsidRPr="00C47E08" w:rsidRDefault="00864B0C" w:rsidP="001C45CA">
            <w:pPr>
              <w:jc w:val="center"/>
              <w:rPr>
                <w:rFonts w:cs="Times New Roman"/>
                <w:sz w:val="24"/>
                <w:szCs w:val="24"/>
              </w:rPr>
            </w:pPr>
            <w:r w:rsidRPr="00C47E08">
              <w:rPr>
                <w:rFonts w:cs="Times New Roman"/>
                <w:sz w:val="24"/>
                <w:szCs w:val="24"/>
              </w:rPr>
              <w:t>Valid</w:t>
            </w:r>
          </w:p>
        </w:tc>
      </w:tr>
      <w:tr w:rsidR="00864B0C" w:rsidRPr="00C47E08" w14:paraId="6E4A262F" w14:textId="77777777" w:rsidTr="001C45CA">
        <w:trPr>
          <w:jc w:val="center"/>
        </w:trPr>
        <w:tc>
          <w:tcPr>
            <w:tcW w:w="1247" w:type="dxa"/>
            <w:vAlign w:val="center"/>
          </w:tcPr>
          <w:p w14:paraId="1617D749" w14:textId="77777777" w:rsidR="00864B0C" w:rsidRPr="00C47E08" w:rsidRDefault="00864B0C" w:rsidP="001C45CA">
            <w:pPr>
              <w:jc w:val="center"/>
              <w:rPr>
                <w:rFonts w:cs="Times New Roman"/>
                <w:sz w:val="24"/>
                <w:szCs w:val="24"/>
              </w:rPr>
            </w:pPr>
            <w:r w:rsidRPr="00C47E08">
              <w:rPr>
                <w:rFonts w:cs="Times New Roman"/>
                <w:sz w:val="24"/>
                <w:szCs w:val="24"/>
              </w:rPr>
              <w:t>X2_2</w:t>
            </w:r>
          </w:p>
        </w:tc>
        <w:tc>
          <w:tcPr>
            <w:tcW w:w="1417" w:type="dxa"/>
            <w:vAlign w:val="center"/>
          </w:tcPr>
          <w:p w14:paraId="2BAAC90A" w14:textId="77777777" w:rsidR="00864B0C" w:rsidRPr="00C47E08" w:rsidRDefault="00864B0C" w:rsidP="001C45CA">
            <w:pPr>
              <w:jc w:val="center"/>
              <w:rPr>
                <w:rFonts w:cs="Times New Roman"/>
                <w:sz w:val="24"/>
                <w:szCs w:val="24"/>
              </w:rPr>
            </w:pPr>
            <w:r w:rsidRPr="00C47E08">
              <w:rPr>
                <w:rFonts w:cs="Times New Roman"/>
                <w:sz w:val="24"/>
                <w:szCs w:val="24"/>
              </w:rPr>
              <w:t>0.757</w:t>
            </w:r>
          </w:p>
        </w:tc>
        <w:tc>
          <w:tcPr>
            <w:tcW w:w="1417" w:type="dxa"/>
            <w:vAlign w:val="center"/>
          </w:tcPr>
          <w:p w14:paraId="51EF53FB" w14:textId="77777777" w:rsidR="00864B0C" w:rsidRPr="00C47E08" w:rsidRDefault="00864B0C" w:rsidP="001C45CA">
            <w:pPr>
              <w:jc w:val="center"/>
              <w:rPr>
                <w:rFonts w:cs="Times New Roman"/>
                <w:sz w:val="24"/>
                <w:szCs w:val="24"/>
              </w:rPr>
            </w:pPr>
            <w:r w:rsidRPr="00C47E08">
              <w:rPr>
                <w:rFonts w:cs="Times New Roman"/>
                <w:sz w:val="24"/>
                <w:szCs w:val="24"/>
              </w:rPr>
              <w:t>0.139</w:t>
            </w:r>
          </w:p>
        </w:tc>
        <w:tc>
          <w:tcPr>
            <w:tcW w:w="1701" w:type="dxa"/>
            <w:vAlign w:val="center"/>
          </w:tcPr>
          <w:p w14:paraId="6575ABBC" w14:textId="77777777" w:rsidR="00864B0C" w:rsidRPr="00C47E08" w:rsidRDefault="00864B0C" w:rsidP="001C45CA">
            <w:pPr>
              <w:jc w:val="center"/>
              <w:rPr>
                <w:rFonts w:cs="Times New Roman"/>
                <w:sz w:val="24"/>
                <w:szCs w:val="24"/>
              </w:rPr>
            </w:pPr>
            <w:r w:rsidRPr="00C47E08">
              <w:rPr>
                <w:rFonts w:cs="Times New Roman"/>
                <w:sz w:val="24"/>
                <w:szCs w:val="24"/>
              </w:rPr>
              <w:t>Valid</w:t>
            </w:r>
          </w:p>
        </w:tc>
      </w:tr>
      <w:tr w:rsidR="00864B0C" w:rsidRPr="00C47E08" w14:paraId="01A7B31A" w14:textId="77777777" w:rsidTr="001C45CA">
        <w:trPr>
          <w:jc w:val="center"/>
        </w:trPr>
        <w:tc>
          <w:tcPr>
            <w:tcW w:w="1247" w:type="dxa"/>
            <w:vAlign w:val="center"/>
          </w:tcPr>
          <w:p w14:paraId="2DA7BF94" w14:textId="77777777" w:rsidR="00864B0C" w:rsidRPr="00C47E08" w:rsidRDefault="00864B0C" w:rsidP="001C45CA">
            <w:pPr>
              <w:jc w:val="center"/>
              <w:rPr>
                <w:rFonts w:cs="Times New Roman"/>
                <w:sz w:val="24"/>
                <w:szCs w:val="24"/>
              </w:rPr>
            </w:pPr>
            <w:r w:rsidRPr="00C47E08">
              <w:rPr>
                <w:rFonts w:cs="Times New Roman"/>
                <w:sz w:val="24"/>
                <w:szCs w:val="24"/>
              </w:rPr>
              <w:t>X2_3</w:t>
            </w:r>
          </w:p>
        </w:tc>
        <w:tc>
          <w:tcPr>
            <w:tcW w:w="1417" w:type="dxa"/>
            <w:vAlign w:val="center"/>
          </w:tcPr>
          <w:p w14:paraId="176D56D4" w14:textId="77777777" w:rsidR="00864B0C" w:rsidRPr="00C47E08" w:rsidRDefault="00864B0C" w:rsidP="001C45CA">
            <w:pPr>
              <w:jc w:val="center"/>
              <w:rPr>
                <w:rFonts w:cs="Times New Roman"/>
                <w:sz w:val="24"/>
                <w:szCs w:val="24"/>
              </w:rPr>
            </w:pPr>
            <w:r w:rsidRPr="00C47E08">
              <w:rPr>
                <w:rFonts w:cs="Times New Roman"/>
                <w:sz w:val="24"/>
                <w:szCs w:val="24"/>
              </w:rPr>
              <w:t>0.753</w:t>
            </w:r>
          </w:p>
        </w:tc>
        <w:tc>
          <w:tcPr>
            <w:tcW w:w="1417" w:type="dxa"/>
            <w:vAlign w:val="center"/>
          </w:tcPr>
          <w:p w14:paraId="58A8B01F" w14:textId="77777777" w:rsidR="00864B0C" w:rsidRPr="00C47E08" w:rsidRDefault="00864B0C" w:rsidP="001C45CA">
            <w:pPr>
              <w:jc w:val="center"/>
              <w:rPr>
                <w:rFonts w:cs="Times New Roman"/>
                <w:sz w:val="24"/>
                <w:szCs w:val="24"/>
              </w:rPr>
            </w:pPr>
            <w:r w:rsidRPr="00C47E08">
              <w:rPr>
                <w:rFonts w:cs="Times New Roman"/>
                <w:sz w:val="24"/>
                <w:szCs w:val="24"/>
              </w:rPr>
              <w:t>0.139</w:t>
            </w:r>
          </w:p>
        </w:tc>
        <w:tc>
          <w:tcPr>
            <w:tcW w:w="1701" w:type="dxa"/>
            <w:vAlign w:val="center"/>
          </w:tcPr>
          <w:p w14:paraId="5A797C70" w14:textId="77777777" w:rsidR="00864B0C" w:rsidRPr="00C47E08" w:rsidRDefault="00864B0C" w:rsidP="001C45CA">
            <w:pPr>
              <w:jc w:val="center"/>
              <w:rPr>
                <w:rFonts w:cs="Times New Roman"/>
                <w:sz w:val="24"/>
                <w:szCs w:val="24"/>
              </w:rPr>
            </w:pPr>
            <w:r w:rsidRPr="00C47E08">
              <w:rPr>
                <w:rFonts w:cs="Times New Roman"/>
                <w:sz w:val="24"/>
                <w:szCs w:val="24"/>
              </w:rPr>
              <w:t>Valid</w:t>
            </w:r>
          </w:p>
        </w:tc>
      </w:tr>
      <w:tr w:rsidR="00864B0C" w:rsidRPr="00C47E08" w14:paraId="501C1B75" w14:textId="77777777" w:rsidTr="001C45CA">
        <w:trPr>
          <w:jc w:val="center"/>
        </w:trPr>
        <w:tc>
          <w:tcPr>
            <w:tcW w:w="1247" w:type="dxa"/>
            <w:vAlign w:val="center"/>
          </w:tcPr>
          <w:p w14:paraId="198E9AD4" w14:textId="77777777" w:rsidR="00864B0C" w:rsidRPr="00C47E08" w:rsidRDefault="00864B0C" w:rsidP="001C45CA">
            <w:pPr>
              <w:jc w:val="center"/>
              <w:rPr>
                <w:rFonts w:cs="Times New Roman"/>
                <w:sz w:val="24"/>
                <w:szCs w:val="24"/>
              </w:rPr>
            </w:pPr>
            <w:r w:rsidRPr="00C47E08">
              <w:rPr>
                <w:rFonts w:cs="Times New Roman"/>
                <w:sz w:val="24"/>
                <w:szCs w:val="24"/>
              </w:rPr>
              <w:t>X2_4</w:t>
            </w:r>
          </w:p>
        </w:tc>
        <w:tc>
          <w:tcPr>
            <w:tcW w:w="1417" w:type="dxa"/>
            <w:vAlign w:val="center"/>
          </w:tcPr>
          <w:p w14:paraId="0ED67B34" w14:textId="77777777" w:rsidR="00864B0C" w:rsidRPr="00C47E08" w:rsidRDefault="00864B0C" w:rsidP="001C45CA">
            <w:pPr>
              <w:jc w:val="center"/>
              <w:rPr>
                <w:rFonts w:cs="Times New Roman"/>
                <w:sz w:val="24"/>
                <w:szCs w:val="24"/>
              </w:rPr>
            </w:pPr>
            <w:r w:rsidRPr="00C47E08">
              <w:rPr>
                <w:rFonts w:cs="Times New Roman"/>
                <w:sz w:val="24"/>
                <w:szCs w:val="24"/>
              </w:rPr>
              <w:t>0.742</w:t>
            </w:r>
          </w:p>
        </w:tc>
        <w:tc>
          <w:tcPr>
            <w:tcW w:w="1417" w:type="dxa"/>
            <w:vAlign w:val="center"/>
          </w:tcPr>
          <w:p w14:paraId="5541441B" w14:textId="77777777" w:rsidR="00864B0C" w:rsidRPr="00C47E08" w:rsidRDefault="00864B0C" w:rsidP="001C45CA">
            <w:pPr>
              <w:jc w:val="center"/>
              <w:rPr>
                <w:rFonts w:cs="Times New Roman"/>
                <w:sz w:val="24"/>
                <w:szCs w:val="24"/>
              </w:rPr>
            </w:pPr>
            <w:r w:rsidRPr="00C47E08">
              <w:rPr>
                <w:rFonts w:cs="Times New Roman"/>
                <w:sz w:val="24"/>
                <w:szCs w:val="24"/>
              </w:rPr>
              <w:t>0.139</w:t>
            </w:r>
          </w:p>
        </w:tc>
        <w:tc>
          <w:tcPr>
            <w:tcW w:w="1701" w:type="dxa"/>
            <w:vAlign w:val="center"/>
          </w:tcPr>
          <w:p w14:paraId="43DEA992" w14:textId="77777777" w:rsidR="00864B0C" w:rsidRPr="00C47E08" w:rsidRDefault="00864B0C" w:rsidP="001C45CA">
            <w:pPr>
              <w:jc w:val="center"/>
              <w:rPr>
                <w:rFonts w:cs="Times New Roman"/>
                <w:sz w:val="24"/>
                <w:szCs w:val="24"/>
              </w:rPr>
            </w:pPr>
            <w:r w:rsidRPr="00C47E08">
              <w:rPr>
                <w:rFonts w:cs="Times New Roman"/>
                <w:sz w:val="24"/>
                <w:szCs w:val="24"/>
              </w:rPr>
              <w:t>Valid</w:t>
            </w:r>
          </w:p>
        </w:tc>
      </w:tr>
      <w:tr w:rsidR="00864B0C" w:rsidRPr="00C47E08" w14:paraId="4B2B48D3" w14:textId="77777777" w:rsidTr="001C45CA">
        <w:trPr>
          <w:jc w:val="center"/>
        </w:trPr>
        <w:tc>
          <w:tcPr>
            <w:tcW w:w="1247" w:type="dxa"/>
            <w:vAlign w:val="center"/>
          </w:tcPr>
          <w:p w14:paraId="6156340A" w14:textId="77777777" w:rsidR="00864B0C" w:rsidRPr="00C47E08" w:rsidRDefault="00864B0C" w:rsidP="001C45CA">
            <w:pPr>
              <w:jc w:val="center"/>
              <w:rPr>
                <w:rFonts w:cs="Times New Roman"/>
                <w:sz w:val="24"/>
                <w:szCs w:val="24"/>
              </w:rPr>
            </w:pPr>
            <w:r w:rsidRPr="00C47E08">
              <w:rPr>
                <w:rFonts w:cs="Times New Roman"/>
                <w:sz w:val="24"/>
                <w:szCs w:val="24"/>
              </w:rPr>
              <w:t>X2_5</w:t>
            </w:r>
          </w:p>
        </w:tc>
        <w:tc>
          <w:tcPr>
            <w:tcW w:w="1417" w:type="dxa"/>
            <w:vAlign w:val="center"/>
          </w:tcPr>
          <w:p w14:paraId="431749FC" w14:textId="77777777" w:rsidR="00864B0C" w:rsidRPr="00C47E08" w:rsidRDefault="00864B0C" w:rsidP="001C45CA">
            <w:pPr>
              <w:jc w:val="center"/>
              <w:rPr>
                <w:rFonts w:cs="Times New Roman"/>
                <w:sz w:val="24"/>
                <w:szCs w:val="24"/>
              </w:rPr>
            </w:pPr>
            <w:r w:rsidRPr="00C47E08">
              <w:rPr>
                <w:rFonts w:cs="Times New Roman"/>
                <w:sz w:val="24"/>
                <w:szCs w:val="24"/>
              </w:rPr>
              <w:t>0.724</w:t>
            </w:r>
          </w:p>
        </w:tc>
        <w:tc>
          <w:tcPr>
            <w:tcW w:w="1417" w:type="dxa"/>
            <w:vAlign w:val="center"/>
          </w:tcPr>
          <w:p w14:paraId="6F7E2707" w14:textId="77777777" w:rsidR="00864B0C" w:rsidRPr="00C47E08" w:rsidRDefault="00864B0C" w:rsidP="001C45CA">
            <w:pPr>
              <w:jc w:val="center"/>
              <w:rPr>
                <w:rFonts w:cs="Times New Roman"/>
                <w:sz w:val="24"/>
                <w:szCs w:val="24"/>
              </w:rPr>
            </w:pPr>
            <w:r w:rsidRPr="00C47E08">
              <w:rPr>
                <w:rFonts w:cs="Times New Roman"/>
                <w:sz w:val="24"/>
                <w:szCs w:val="24"/>
              </w:rPr>
              <w:t>0.139</w:t>
            </w:r>
          </w:p>
        </w:tc>
        <w:tc>
          <w:tcPr>
            <w:tcW w:w="1701" w:type="dxa"/>
            <w:vAlign w:val="center"/>
          </w:tcPr>
          <w:p w14:paraId="55AC399E" w14:textId="77777777" w:rsidR="00864B0C" w:rsidRPr="00C47E08" w:rsidRDefault="00864B0C" w:rsidP="001C45CA">
            <w:pPr>
              <w:jc w:val="center"/>
              <w:rPr>
                <w:rFonts w:cs="Times New Roman"/>
                <w:sz w:val="24"/>
                <w:szCs w:val="24"/>
              </w:rPr>
            </w:pPr>
            <w:r w:rsidRPr="00C47E08">
              <w:rPr>
                <w:rFonts w:cs="Times New Roman"/>
                <w:sz w:val="24"/>
                <w:szCs w:val="24"/>
              </w:rPr>
              <w:t>Valid</w:t>
            </w:r>
          </w:p>
        </w:tc>
      </w:tr>
      <w:tr w:rsidR="00864B0C" w:rsidRPr="00C47E08" w14:paraId="26316DC3" w14:textId="77777777" w:rsidTr="001C45CA">
        <w:trPr>
          <w:jc w:val="center"/>
        </w:trPr>
        <w:tc>
          <w:tcPr>
            <w:tcW w:w="1247" w:type="dxa"/>
            <w:vAlign w:val="center"/>
          </w:tcPr>
          <w:p w14:paraId="5695AC1B" w14:textId="77777777" w:rsidR="00864B0C" w:rsidRPr="00C47E08" w:rsidRDefault="00864B0C" w:rsidP="001C45CA">
            <w:pPr>
              <w:jc w:val="center"/>
              <w:rPr>
                <w:rFonts w:cs="Times New Roman"/>
                <w:sz w:val="24"/>
                <w:szCs w:val="24"/>
              </w:rPr>
            </w:pPr>
            <w:r w:rsidRPr="00C47E08">
              <w:rPr>
                <w:rFonts w:cs="Times New Roman"/>
                <w:sz w:val="24"/>
                <w:szCs w:val="24"/>
              </w:rPr>
              <w:t>Y_1</w:t>
            </w:r>
          </w:p>
        </w:tc>
        <w:tc>
          <w:tcPr>
            <w:tcW w:w="1417" w:type="dxa"/>
            <w:vAlign w:val="center"/>
          </w:tcPr>
          <w:p w14:paraId="46F85F66" w14:textId="77777777" w:rsidR="00864B0C" w:rsidRPr="00C47E08" w:rsidRDefault="00864B0C" w:rsidP="001C45CA">
            <w:pPr>
              <w:jc w:val="center"/>
              <w:rPr>
                <w:rFonts w:cs="Times New Roman"/>
                <w:sz w:val="24"/>
                <w:szCs w:val="24"/>
              </w:rPr>
            </w:pPr>
            <w:r w:rsidRPr="00C47E08">
              <w:rPr>
                <w:rFonts w:cs="Times New Roman"/>
                <w:sz w:val="24"/>
                <w:szCs w:val="24"/>
              </w:rPr>
              <w:t>0.736</w:t>
            </w:r>
          </w:p>
        </w:tc>
        <w:tc>
          <w:tcPr>
            <w:tcW w:w="1417" w:type="dxa"/>
            <w:vAlign w:val="center"/>
          </w:tcPr>
          <w:p w14:paraId="4170B2DB" w14:textId="77777777" w:rsidR="00864B0C" w:rsidRPr="00C47E08" w:rsidRDefault="00864B0C" w:rsidP="001C45CA">
            <w:pPr>
              <w:jc w:val="center"/>
              <w:rPr>
                <w:rFonts w:cs="Times New Roman"/>
                <w:sz w:val="24"/>
                <w:szCs w:val="24"/>
              </w:rPr>
            </w:pPr>
            <w:r w:rsidRPr="00C47E08">
              <w:rPr>
                <w:rFonts w:cs="Times New Roman"/>
                <w:sz w:val="24"/>
                <w:szCs w:val="24"/>
              </w:rPr>
              <w:t>0.139</w:t>
            </w:r>
          </w:p>
        </w:tc>
        <w:tc>
          <w:tcPr>
            <w:tcW w:w="1701" w:type="dxa"/>
            <w:vAlign w:val="center"/>
          </w:tcPr>
          <w:p w14:paraId="1B8A5D7E" w14:textId="77777777" w:rsidR="00864B0C" w:rsidRPr="00C47E08" w:rsidRDefault="00864B0C" w:rsidP="001C45CA">
            <w:pPr>
              <w:jc w:val="center"/>
              <w:rPr>
                <w:rFonts w:cs="Times New Roman"/>
                <w:sz w:val="24"/>
                <w:szCs w:val="24"/>
              </w:rPr>
            </w:pPr>
            <w:r w:rsidRPr="00C47E08">
              <w:rPr>
                <w:rFonts w:cs="Times New Roman"/>
                <w:sz w:val="24"/>
                <w:szCs w:val="24"/>
              </w:rPr>
              <w:t>Valid</w:t>
            </w:r>
          </w:p>
        </w:tc>
      </w:tr>
      <w:tr w:rsidR="00864B0C" w:rsidRPr="00C47E08" w14:paraId="547766E2" w14:textId="77777777" w:rsidTr="001C45CA">
        <w:trPr>
          <w:jc w:val="center"/>
        </w:trPr>
        <w:tc>
          <w:tcPr>
            <w:tcW w:w="1247" w:type="dxa"/>
            <w:vAlign w:val="center"/>
          </w:tcPr>
          <w:p w14:paraId="514C9427" w14:textId="77777777" w:rsidR="00864B0C" w:rsidRPr="00C47E08" w:rsidRDefault="00864B0C" w:rsidP="001C45CA">
            <w:pPr>
              <w:jc w:val="center"/>
              <w:rPr>
                <w:rFonts w:cs="Times New Roman"/>
                <w:sz w:val="24"/>
                <w:szCs w:val="24"/>
              </w:rPr>
            </w:pPr>
            <w:r w:rsidRPr="00C47E08">
              <w:rPr>
                <w:rFonts w:cs="Times New Roman"/>
                <w:sz w:val="24"/>
                <w:szCs w:val="24"/>
              </w:rPr>
              <w:t>Y_2</w:t>
            </w:r>
          </w:p>
        </w:tc>
        <w:tc>
          <w:tcPr>
            <w:tcW w:w="1417" w:type="dxa"/>
            <w:vAlign w:val="center"/>
          </w:tcPr>
          <w:p w14:paraId="01DC6C7F" w14:textId="77777777" w:rsidR="00864B0C" w:rsidRPr="00C47E08" w:rsidRDefault="00864B0C" w:rsidP="001C45CA">
            <w:pPr>
              <w:jc w:val="center"/>
              <w:rPr>
                <w:rFonts w:cs="Times New Roman"/>
                <w:sz w:val="24"/>
                <w:szCs w:val="24"/>
              </w:rPr>
            </w:pPr>
            <w:r w:rsidRPr="00C47E08">
              <w:rPr>
                <w:rFonts w:cs="Times New Roman"/>
                <w:sz w:val="24"/>
                <w:szCs w:val="24"/>
              </w:rPr>
              <w:t>0.731</w:t>
            </w:r>
          </w:p>
        </w:tc>
        <w:tc>
          <w:tcPr>
            <w:tcW w:w="1417" w:type="dxa"/>
            <w:vAlign w:val="center"/>
          </w:tcPr>
          <w:p w14:paraId="003AECD4" w14:textId="77777777" w:rsidR="00864B0C" w:rsidRPr="00C47E08" w:rsidRDefault="00864B0C" w:rsidP="001C45CA">
            <w:pPr>
              <w:jc w:val="center"/>
              <w:rPr>
                <w:rFonts w:cs="Times New Roman"/>
                <w:sz w:val="24"/>
                <w:szCs w:val="24"/>
              </w:rPr>
            </w:pPr>
            <w:r w:rsidRPr="00C47E08">
              <w:rPr>
                <w:rFonts w:cs="Times New Roman"/>
                <w:sz w:val="24"/>
                <w:szCs w:val="24"/>
              </w:rPr>
              <w:t>0.139</w:t>
            </w:r>
          </w:p>
        </w:tc>
        <w:tc>
          <w:tcPr>
            <w:tcW w:w="1701" w:type="dxa"/>
            <w:vAlign w:val="center"/>
          </w:tcPr>
          <w:p w14:paraId="6F9C2654" w14:textId="77777777" w:rsidR="00864B0C" w:rsidRPr="00C47E08" w:rsidRDefault="00864B0C" w:rsidP="001C45CA">
            <w:pPr>
              <w:jc w:val="center"/>
              <w:rPr>
                <w:rFonts w:cs="Times New Roman"/>
                <w:sz w:val="24"/>
                <w:szCs w:val="24"/>
              </w:rPr>
            </w:pPr>
            <w:r w:rsidRPr="00C47E08">
              <w:rPr>
                <w:rFonts w:cs="Times New Roman"/>
                <w:sz w:val="24"/>
                <w:szCs w:val="24"/>
              </w:rPr>
              <w:t>Valid</w:t>
            </w:r>
          </w:p>
        </w:tc>
      </w:tr>
      <w:tr w:rsidR="00864B0C" w:rsidRPr="00C47E08" w14:paraId="451C80D5" w14:textId="77777777" w:rsidTr="001C45CA">
        <w:trPr>
          <w:jc w:val="center"/>
        </w:trPr>
        <w:tc>
          <w:tcPr>
            <w:tcW w:w="1247" w:type="dxa"/>
            <w:vAlign w:val="center"/>
          </w:tcPr>
          <w:p w14:paraId="03B2DE39" w14:textId="77777777" w:rsidR="00864B0C" w:rsidRPr="00C47E08" w:rsidRDefault="00864B0C" w:rsidP="001C45CA">
            <w:pPr>
              <w:jc w:val="center"/>
              <w:rPr>
                <w:rFonts w:cs="Times New Roman"/>
                <w:sz w:val="24"/>
                <w:szCs w:val="24"/>
              </w:rPr>
            </w:pPr>
            <w:r w:rsidRPr="00C47E08">
              <w:rPr>
                <w:rFonts w:cs="Times New Roman"/>
                <w:sz w:val="24"/>
                <w:szCs w:val="24"/>
              </w:rPr>
              <w:t>Y_3</w:t>
            </w:r>
          </w:p>
        </w:tc>
        <w:tc>
          <w:tcPr>
            <w:tcW w:w="1417" w:type="dxa"/>
            <w:vAlign w:val="center"/>
          </w:tcPr>
          <w:p w14:paraId="0003D653" w14:textId="77777777" w:rsidR="00864B0C" w:rsidRPr="00C47E08" w:rsidRDefault="00864B0C" w:rsidP="001C45CA">
            <w:pPr>
              <w:jc w:val="center"/>
              <w:rPr>
                <w:rFonts w:cs="Times New Roman"/>
                <w:sz w:val="24"/>
                <w:szCs w:val="24"/>
              </w:rPr>
            </w:pPr>
            <w:r w:rsidRPr="00C47E08">
              <w:rPr>
                <w:rFonts w:cs="Times New Roman"/>
                <w:sz w:val="24"/>
                <w:szCs w:val="24"/>
              </w:rPr>
              <w:t>0.720</w:t>
            </w:r>
          </w:p>
        </w:tc>
        <w:tc>
          <w:tcPr>
            <w:tcW w:w="1417" w:type="dxa"/>
            <w:vAlign w:val="center"/>
          </w:tcPr>
          <w:p w14:paraId="2E41E8AC" w14:textId="77777777" w:rsidR="00864B0C" w:rsidRPr="00C47E08" w:rsidRDefault="00864B0C" w:rsidP="001C45CA">
            <w:pPr>
              <w:jc w:val="center"/>
              <w:rPr>
                <w:rFonts w:cs="Times New Roman"/>
                <w:sz w:val="24"/>
                <w:szCs w:val="24"/>
              </w:rPr>
            </w:pPr>
            <w:r w:rsidRPr="00C47E08">
              <w:rPr>
                <w:rFonts w:cs="Times New Roman"/>
                <w:sz w:val="24"/>
                <w:szCs w:val="24"/>
              </w:rPr>
              <w:t>0.139</w:t>
            </w:r>
          </w:p>
        </w:tc>
        <w:tc>
          <w:tcPr>
            <w:tcW w:w="1701" w:type="dxa"/>
            <w:vAlign w:val="center"/>
          </w:tcPr>
          <w:p w14:paraId="3187E302" w14:textId="77777777" w:rsidR="00864B0C" w:rsidRPr="00C47E08" w:rsidRDefault="00864B0C" w:rsidP="001C45CA">
            <w:pPr>
              <w:jc w:val="center"/>
              <w:rPr>
                <w:rFonts w:cs="Times New Roman"/>
                <w:sz w:val="24"/>
                <w:szCs w:val="24"/>
              </w:rPr>
            </w:pPr>
            <w:r w:rsidRPr="00C47E08">
              <w:rPr>
                <w:rFonts w:cs="Times New Roman"/>
                <w:sz w:val="24"/>
                <w:szCs w:val="24"/>
              </w:rPr>
              <w:t>Valid</w:t>
            </w:r>
          </w:p>
        </w:tc>
      </w:tr>
      <w:tr w:rsidR="00864B0C" w:rsidRPr="00C47E08" w14:paraId="6F22F160" w14:textId="77777777" w:rsidTr="001C45CA">
        <w:trPr>
          <w:jc w:val="center"/>
        </w:trPr>
        <w:tc>
          <w:tcPr>
            <w:tcW w:w="1247" w:type="dxa"/>
            <w:vAlign w:val="center"/>
          </w:tcPr>
          <w:p w14:paraId="718736F1" w14:textId="77777777" w:rsidR="00864B0C" w:rsidRPr="00C47E08" w:rsidRDefault="00864B0C" w:rsidP="001C45CA">
            <w:pPr>
              <w:jc w:val="center"/>
              <w:rPr>
                <w:rFonts w:cs="Times New Roman"/>
                <w:sz w:val="24"/>
                <w:szCs w:val="24"/>
              </w:rPr>
            </w:pPr>
            <w:r w:rsidRPr="00C47E08">
              <w:rPr>
                <w:rFonts w:cs="Times New Roman"/>
                <w:sz w:val="24"/>
                <w:szCs w:val="24"/>
              </w:rPr>
              <w:t>Y_4</w:t>
            </w:r>
          </w:p>
        </w:tc>
        <w:tc>
          <w:tcPr>
            <w:tcW w:w="1417" w:type="dxa"/>
            <w:vAlign w:val="center"/>
          </w:tcPr>
          <w:p w14:paraId="6B53AFB0" w14:textId="77777777" w:rsidR="00864B0C" w:rsidRPr="00C47E08" w:rsidRDefault="00864B0C" w:rsidP="001C45CA">
            <w:pPr>
              <w:jc w:val="center"/>
              <w:rPr>
                <w:rFonts w:cs="Times New Roman"/>
                <w:sz w:val="24"/>
                <w:szCs w:val="24"/>
              </w:rPr>
            </w:pPr>
            <w:r w:rsidRPr="00C47E08">
              <w:rPr>
                <w:rFonts w:cs="Times New Roman"/>
                <w:sz w:val="24"/>
                <w:szCs w:val="24"/>
              </w:rPr>
              <w:t>0.730</w:t>
            </w:r>
          </w:p>
        </w:tc>
        <w:tc>
          <w:tcPr>
            <w:tcW w:w="1417" w:type="dxa"/>
            <w:vAlign w:val="center"/>
          </w:tcPr>
          <w:p w14:paraId="0487E1C3" w14:textId="77777777" w:rsidR="00864B0C" w:rsidRPr="00C47E08" w:rsidRDefault="00864B0C" w:rsidP="001C45CA">
            <w:pPr>
              <w:jc w:val="center"/>
              <w:rPr>
                <w:rFonts w:cs="Times New Roman"/>
                <w:sz w:val="24"/>
                <w:szCs w:val="24"/>
              </w:rPr>
            </w:pPr>
            <w:r w:rsidRPr="00C47E08">
              <w:rPr>
                <w:rFonts w:cs="Times New Roman"/>
                <w:sz w:val="24"/>
                <w:szCs w:val="24"/>
              </w:rPr>
              <w:t>0.139</w:t>
            </w:r>
          </w:p>
        </w:tc>
        <w:tc>
          <w:tcPr>
            <w:tcW w:w="1701" w:type="dxa"/>
            <w:vAlign w:val="center"/>
          </w:tcPr>
          <w:p w14:paraId="6BEC9BD3" w14:textId="77777777" w:rsidR="00864B0C" w:rsidRPr="00C47E08" w:rsidRDefault="00864B0C" w:rsidP="001C45CA">
            <w:pPr>
              <w:jc w:val="center"/>
              <w:rPr>
                <w:rFonts w:cs="Times New Roman"/>
                <w:sz w:val="24"/>
                <w:szCs w:val="24"/>
              </w:rPr>
            </w:pPr>
            <w:r w:rsidRPr="00C47E08">
              <w:rPr>
                <w:rFonts w:cs="Times New Roman"/>
                <w:sz w:val="24"/>
                <w:szCs w:val="24"/>
              </w:rPr>
              <w:t>Valid</w:t>
            </w:r>
          </w:p>
        </w:tc>
      </w:tr>
      <w:tr w:rsidR="00864B0C" w:rsidRPr="00C47E08" w14:paraId="088D444C" w14:textId="77777777" w:rsidTr="001C45CA">
        <w:trPr>
          <w:jc w:val="center"/>
        </w:trPr>
        <w:tc>
          <w:tcPr>
            <w:tcW w:w="1247" w:type="dxa"/>
            <w:vAlign w:val="center"/>
          </w:tcPr>
          <w:p w14:paraId="2A92D64E" w14:textId="77777777" w:rsidR="00864B0C" w:rsidRPr="00C47E08" w:rsidRDefault="00864B0C" w:rsidP="001C45CA">
            <w:pPr>
              <w:jc w:val="center"/>
              <w:rPr>
                <w:rFonts w:cs="Times New Roman"/>
                <w:sz w:val="24"/>
                <w:szCs w:val="24"/>
              </w:rPr>
            </w:pPr>
            <w:r w:rsidRPr="00C47E08">
              <w:rPr>
                <w:rFonts w:cs="Times New Roman"/>
                <w:sz w:val="24"/>
                <w:szCs w:val="24"/>
              </w:rPr>
              <w:t>Y_5</w:t>
            </w:r>
          </w:p>
        </w:tc>
        <w:tc>
          <w:tcPr>
            <w:tcW w:w="1417" w:type="dxa"/>
            <w:vAlign w:val="center"/>
          </w:tcPr>
          <w:p w14:paraId="5E342D80" w14:textId="77777777" w:rsidR="00864B0C" w:rsidRPr="00C47E08" w:rsidRDefault="00864B0C" w:rsidP="001C45CA">
            <w:pPr>
              <w:jc w:val="center"/>
              <w:rPr>
                <w:rFonts w:cs="Times New Roman"/>
                <w:sz w:val="24"/>
                <w:szCs w:val="24"/>
              </w:rPr>
            </w:pPr>
            <w:r w:rsidRPr="00C47E08">
              <w:rPr>
                <w:rFonts w:cs="Times New Roman"/>
                <w:sz w:val="24"/>
                <w:szCs w:val="24"/>
              </w:rPr>
              <w:t>0.750</w:t>
            </w:r>
          </w:p>
        </w:tc>
        <w:tc>
          <w:tcPr>
            <w:tcW w:w="1417" w:type="dxa"/>
            <w:vAlign w:val="center"/>
          </w:tcPr>
          <w:p w14:paraId="12C26610" w14:textId="77777777" w:rsidR="00864B0C" w:rsidRPr="00C47E08" w:rsidRDefault="00864B0C" w:rsidP="001C45CA">
            <w:pPr>
              <w:jc w:val="center"/>
              <w:rPr>
                <w:rFonts w:cs="Times New Roman"/>
                <w:sz w:val="24"/>
                <w:szCs w:val="24"/>
              </w:rPr>
            </w:pPr>
            <w:r w:rsidRPr="00C47E08">
              <w:rPr>
                <w:rFonts w:cs="Times New Roman"/>
                <w:sz w:val="24"/>
                <w:szCs w:val="24"/>
              </w:rPr>
              <w:t>0.139</w:t>
            </w:r>
          </w:p>
        </w:tc>
        <w:tc>
          <w:tcPr>
            <w:tcW w:w="1701" w:type="dxa"/>
            <w:vAlign w:val="center"/>
          </w:tcPr>
          <w:p w14:paraId="46D23021" w14:textId="77777777" w:rsidR="00864B0C" w:rsidRPr="00C47E08" w:rsidRDefault="00864B0C" w:rsidP="001C45CA">
            <w:pPr>
              <w:jc w:val="center"/>
              <w:rPr>
                <w:rFonts w:cs="Times New Roman"/>
                <w:sz w:val="24"/>
                <w:szCs w:val="24"/>
              </w:rPr>
            </w:pPr>
            <w:r w:rsidRPr="00C47E08">
              <w:rPr>
                <w:rFonts w:cs="Times New Roman"/>
                <w:sz w:val="24"/>
                <w:szCs w:val="24"/>
              </w:rPr>
              <w:t>Valid</w:t>
            </w:r>
          </w:p>
        </w:tc>
      </w:tr>
    </w:tbl>
    <w:p w14:paraId="2E81D713" w14:textId="77777777" w:rsidR="00864B0C" w:rsidRPr="00C47E08" w:rsidRDefault="00864B0C" w:rsidP="00864B0C">
      <w:pPr>
        <w:spacing w:after="20"/>
        <w:rPr>
          <w:rFonts w:cs="Times New Roman"/>
          <w:sz w:val="24"/>
          <w:szCs w:val="24"/>
        </w:rPr>
      </w:pPr>
    </w:p>
    <w:tbl>
      <w:tblPr>
        <w:tblStyle w:val="TableGrid"/>
        <w:tblW w:w="0" w:type="auto"/>
        <w:jc w:val="center"/>
        <w:tblLook w:val="04A0" w:firstRow="1" w:lastRow="0" w:firstColumn="1" w:lastColumn="0" w:noHBand="0" w:noVBand="1"/>
      </w:tblPr>
      <w:tblGrid>
        <w:gridCol w:w="2127"/>
        <w:gridCol w:w="1701"/>
        <w:gridCol w:w="1270"/>
        <w:gridCol w:w="1276"/>
      </w:tblGrid>
      <w:tr w:rsidR="00864B0C" w:rsidRPr="00C47E08" w14:paraId="1B86F168" w14:textId="77777777" w:rsidTr="001C45CA">
        <w:trPr>
          <w:jc w:val="center"/>
        </w:trPr>
        <w:tc>
          <w:tcPr>
            <w:tcW w:w="2127" w:type="dxa"/>
            <w:vAlign w:val="center"/>
          </w:tcPr>
          <w:p w14:paraId="4624C7F9" w14:textId="77777777" w:rsidR="00864B0C" w:rsidRPr="00C47E08" w:rsidRDefault="00864B0C" w:rsidP="001C45CA">
            <w:pPr>
              <w:jc w:val="center"/>
              <w:rPr>
                <w:rFonts w:cs="Times New Roman"/>
                <w:sz w:val="24"/>
                <w:szCs w:val="24"/>
              </w:rPr>
            </w:pPr>
            <w:r w:rsidRPr="00C47E08">
              <w:rPr>
                <w:rFonts w:cs="Times New Roman"/>
                <w:b/>
                <w:sz w:val="24"/>
                <w:szCs w:val="24"/>
              </w:rPr>
              <w:t>Variable</w:t>
            </w:r>
          </w:p>
        </w:tc>
        <w:tc>
          <w:tcPr>
            <w:tcW w:w="1701" w:type="dxa"/>
            <w:vAlign w:val="center"/>
          </w:tcPr>
          <w:p w14:paraId="0C186DA8" w14:textId="77777777" w:rsidR="00864B0C" w:rsidRPr="00C47E08" w:rsidRDefault="00864B0C" w:rsidP="001C45CA">
            <w:pPr>
              <w:jc w:val="center"/>
              <w:rPr>
                <w:rFonts w:cs="Times New Roman"/>
                <w:sz w:val="24"/>
                <w:szCs w:val="24"/>
              </w:rPr>
            </w:pPr>
            <w:r w:rsidRPr="00C47E08">
              <w:rPr>
                <w:rFonts w:cs="Times New Roman"/>
                <w:b/>
                <w:sz w:val="24"/>
                <w:szCs w:val="24"/>
              </w:rPr>
              <w:t>Cronbach's Alpha</w:t>
            </w:r>
          </w:p>
        </w:tc>
        <w:tc>
          <w:tcPr>
            <w:tcW w:w="992" w:type="dxa"/>
            <w:vAlign w:val="center"/>
          </w:tcPr>
          <w:p w14:paraId="2033837A" w14:textId="77777777" w:rsidR="00864B0C" w:rsidRPr="00C47E08" w:rsidRDefault="00864B0C" w:rsidP="001C45CA">
            <w:pPr>
              <w:jc w:val="center"/>
              <w:rPr>
                <w:rFonts w:cs="Times New Roman"/>
                <w:sz w:val="24"/>
                <w:szCs w:val="24"/>
              </w:rPr>
            </w:pPr>
            <w:r w:rsidRPr="00C47E08">
              <w:rPr>
                <w:rFonts w:cs="Times New Roman"/>
                <w:b/>
                <w:sz w:val="24"/>
                <w:szCs w:val="24"/>
              </w:rPr>
              <w:t>Threshold</w:t>
            </w:r>
          </w:p>
        </w:tc>
        <w:tc>
          <w:tcPr>
            <w:tcW w:w="1276" w:type="dxa"/>
            <w:vAlign w:val="center"/>
          </w:tcPr>
          <w:p w14:paraId="734790B2" w14:textId="77777777" w:rsidR="00864B0C" w:rsidRPr="00C47E08" w:rsidRDefault="00864B0C" w:rsidP="001C45CA">
            <w:pPr>
              <w:jc w:val="center"/>
              <w:rPr>
                <w:rFonts w:cs="Times New Roman"/>
                <w:sz w:val="24"/>
                <w:szCs w:val="24"/>
              </w:rPr>
            </w:pPr>
            <w:r w:rsidRPr="00C47E08">
              <w:rPr>
                <w:rFonts w:cs="Times New Roman"/>
                <w:b/>
                <w:sz w:val="24"/>
                <w:szCs w:val="24"/>
              </w:rPr>
              <w:t>Decision</w:t>
            </w:r>
          </w:p>
        </w:tc>
      </w:tr>
      <w:tr w:rsidR="00864B0C" w:rsidRPr="00C47E08" w14:paraId="000EC896" w14:textId="77777777" w:rsidTr="001C45CA">
        <w:trPr>
          <w:jc w:val="center"/>
        </w:trPr>
        <w:tc>
          <w:tcPr>
            <w:tcW w:w="2127" w:type="dxa"/>
            <w:vAlign w:val="center"/>
          </w:tcPr>
          <w:p w14:paraId="22E7D642" w14:textId="77777777" w:rsidR="00864B0C" w:rsidRPr="00C47E08" w:rsidRDefault="00864B0C" w:rsidP="001C45CA">
            <w:pPr>
              <w:jc w:val="center"/>
              <w:rPr>
                <w:rFonts w:cs="Times New Roman"/>
                <w:sz w:val="24"/>
                <w:szCs w:val="24"/>
              </w:rPr>
            </w:pPr>
            <w:r w:rsidRPr="00C47E08">
              <w:rPr>
                <w:rFonts w:cs="Times New Roman"/>
                <w:sz w:val="24"/>
                <w:szCs w:val="24"/>
              </w:rPr>
              <w:t>Online Customer Review</w:t>
            </w:r>
          </w:p>
        </w:tc>
        <w:tc>
          <w:tcPr>
            <w:tcW w:w="1701" w:type="dxa"/>
            <w:vAlign w:val="center"/>
          </w:tcPr>
          <w:p w14:paraId="331373A6" w14:textId="77777777" w:rsidR="00864B0C" w:rsidRPr="00C47E08" w:rsidRDefault="00864B0C" w:rsidP="001C45CA">
            <w:pPr>
              <w:jc w:val="center"/>
              <w:rPr>
                <w:rFonts w:cs="Times New Roman"/>
                <w:sz w:val="24"/>
                <w:szCs w:val="24"/>
              </w:rPr>
            </w:pPr>
            <w:r w:rsidRPr="00C47E08">
              <w:rPr>
                <w:rFonts w:cs="Times New Roman"/>
                <w:sz w:val="24"/>
                <w:szCs w:val="24"/>
              </w:rPr>
              <w:t>0.900</w:t>
            </w:r>
          </w:p>
        </w:tc>
        <w:tc>
          <w:tcPr>
            <w:tcW w:w="992" w:type="dxa"/>
            <w:vAlign w:val="center"/>
          </w:tcPr>
          <w:p w14:paraId="0C4880B3" w14:textId="77777777" w:rsidR="00864B0C" w:rsidRPr="00C47E08" w:rsidRDefault="00864B0C" w:rsidP="001C45CA">
            <w:pPr>
              <w:jc w:val="center"/>
              <w:rPr>
                <w:rFonts w:cs="Times New Roman"/>
                <w:sz w:val="24"/>
                <w:szCs w:val="24"/>
              </w:rPr>
            </w:pPr>
            <w:r w:rsidRPr="00C47E08">
              <w:rPr>
                <w:rFonts w:cs="Times New Roman"/>
                <w:sz w:val="24"/>
                <w:szCs w:val="24"/>
              </w:rPr>
              <w:t>0.70</w:t>
            </w:r>
          </w:p>
        </w:tc>
        <w:tc>
          <w:tcPr>
            <w:tcW w:w="1276" w:type="dxa"/>
            <w:vAlign w:val="center"/>
          </w:tcPr>
          <w:p w14:paraId="547DFAE3" w14:textId="77777777" w:rsidR="00864B0C" w:rsidRPr="00C47E08" w:rsidRDefault="00864B0C" w:rsidP="001C45CA">
            <w:pPr>
              <w:jc w:val="center"/>
              <w:rPr>
                <w:rFonts w:cs="Times New Roman"/>
                <w:sz w:val="24"/>
                <w:szCs w:val="24"/>
              </w:rPr>
            </w:pPr>
            <w:r w:rsidRPr="00C47E08">
              <w:rPr>
                <w:rFonts w:cs="Times New Roman"/>
                <w:sz w:val="24"/>
                <w:szCs w:val="24"/>
              </w:rPr>
              <w:t>Reliable</w:t>
            </w:r>
          </w:p>
        </w:tc>
      </w:tr>
      <w:tr w:rsidR="00864B0C" w:rsidRPr="00C47E08" w14:paraId="5EEE6B14" w14:textId="77777777" w:rsidTr="001C45CA">
        <w:trPr>
          <w:jc w:val="center"/>
        </w:trPr>
        <w:tc>
          <w:tcPr>
            <w:tcW w:w="2127" w:type="dxa"/>
            <w:vAlign w:val="center"/>
          </w:tcPr>
          <w:p w14:paraId="5231C81B" w14:textId="77777777" w:rsidR="00864B0C" w:rsidRPr="00C47E08" w:rsidRDefault="00864B0C" w:rsidP="001C45CA">
            <w:pPr>
              <w:jc w:val="center"/>
              <w:rPr>
                <w:rFonts w:cs="Times New Roman"/>
                <w:sz w:val="24"/>
                <w:szCs w:val="24"/>
              </w:rPr>
            </w:pPr>
            <w:r w:rsidRPr="00C47E08">
              <w:rPr>
                <w:rFonts w:cs="Times New Roman"/>
                <w:sz w:val="24"/>
                <w:szCs w:val="24"/>
              </w:rPr>
              <w:t>Consumer Trust</w:t>
            </w:r>
          </w:p>
        </w:tc>
        <w:tc>
          <w:tcPr>
            <w:tcW w:w="1701" w:type="dxa"/>
            <w:vAlign w:val="center"/>
          </w:tcPr>
          <w:p w14:paraId="5AD694B1" w14:textId="77777777" w:rsidR="00864B0C" w:rsidRPr="00C47E08" w:rsidRDefault="00864B0C" w:rsidP="001C45CA">
            <w:pPr>
              <w:jc w:val="center"/>
              <w:rPr>
                <w:rFonts w:cs="Times New Roman"/>
                <w:sz w:val="24"/>
                <w:szCs w:val="24"/>
              </w:rPr>
            </w:pPr>
            <w:r w:rsidRPr="00C47E08">
              <w:rPr>
                <w:rFonts w:cs="Times New Roman"/>
                <w:sz w:val="24"/>
                <w:szCs w:val="24"/>
              </w:rPr>
              <w:t>0.893</w:t>
            </w:r>
          </w:p>
        </w:tc>
        <w:tc>
          <w:tcPr>
            <w:tcW w:w="992" w:type="dxa"/>
            <w:vAlign w:val="center"/>
          </w:tcPr>
          <w:p w14:paraId="75132C74" w14:textId="77777777" w:rsidR="00864B0C" w:rsidRPr="00C47E08" w:rsidRDefault="00864B0C" w:rsidP="001C45CA">
            <w:pPr>
              <w:jc w:val="center"/>
              <w:rPr>
                <w:rFonts w:cs="Times New Roman"/>
                <w:sz w:val="24"/>
                <w:szCs w:val="24"/>
              </w:rPr>
            </w:pPr>
            <w:r w:rsidRPr="00C47E08">
              <w:rPr>
                <w:rFonts w:cs="Times New Roman"/>
                <w:sz w:val="24"/>
                <w:szCs w:val="24"/>
              </w:rPr>
              <w:t>0.70</w:t>
            </w:r>
          </w:p>
        </w:tc>
        <w:tc>
          <w:tcPr>
            <w:tcW w:w="1276" w:type="dxa"/>
            <w:vAlign w:val="center"/>
          </w:tcPr>
          <w:p w14:paraId="7B9D5C64" w14:textId="77777777" w:rsidR="00864B0C" w:rsidRPr="00C47E08" w:rsidRDefault="00864B0C" w:rsidP="001C45CA">
            <w:pPr>
              <w:jc w:val="center"/>
              <w:rPr>
                <w:rFonts w:cs="Times New Roman"/>
                <w:sz w:val="24"/>
                <w:szCs w:val="24"/>
              </w:rPr>
            </w:pPr>
            <w:r w:rsidRPr="00C47E08">
              <w:rPr>
                <w:rFonts w:cs="Times New Roman"/>
                <w:sz w:val="24"/>
                <w:szCs w:val="24"/>
              </w:rPr>
              <w:t>Reliable</w:t>
            </w:r>
          </w:p>
        </w:tc>
      </w:tr>
      <w:tr w:rsidR="00864B0C" w:rsidRPr="00C47E08" w14:paraId="0D7C551A" w14:textId="77777777" w:rsidTr="001C45CA">
        <w:trPr>
          <w:jc w:val="center"/>
        </w:trPr>
        <w:tc>
          <w:tcPr>
            <w:tcW w:w="2127" w:type="dxa"/>
            <w:vAlign w:val="center"/>
          </w:tcPr>
          <w:p w14:paraId="7B8EB6C1" w14:textId="77777777" w:rsidR="00864B0C" w:rsidRPr="00C47E08" w:rsidRDefault="00864B0C" w:rsidP="001C45CA">
            <w:pPr>
              <w:jc w:val="center"/>
              <w:rPr>
                <w:rFonts w:cs="Times New Roman"/>
                <w:sz w:val="24"/>
                <w:szCs w:val="24"/>
              </w:rPr>
            </w:pPr>
            <w:r w:rsidRPr="00C47E08">
              <w:rPr>
                <w:rFonts w:cs="Times New Roman"/>
                <w:sz w:val="24"/>
                <w:szCs w:val="24"/>
              </w:rPr>
              <w:t>Purchase Decision</w:t>
            </w:r>
          </w:p>
        </w:tc>
        <w:tc>
          <w:tcPr>
            <w:tcW w:w="1701" w:type="dxa"/>
            <w:vAlign w:val="center"/>
          </w:tcPr>
          <w:p w14:paraId="2D05F7CF" w14:textId="77777777" w:rsidR="00864B0C" w:rsidRPr="00C47E08" w:rsidRDefault="00864B0C" w:rsidP="001C45CA">
            <w:pPr>
              <w:jc w:val="center"/>
              <w:rPr>
                <w:rFonts w:cs="Times New Roman"/>
                <w:sz w:val="24"/>
                <w:szCs w:val="24"/>
              </w:rPr>
            </w:pPr>
            <w:r w:rsidRPr="00C47E08">
              <w:rPr>
                <w:rFonts w:cs="Times New Roman"/>
                <w:sz w:val="24"/>
                <w:szCs w:val="24"/>
              </w:rPr>
              <w:t>0.891</w:t>
            </w:r>
          </w:p>
        </w:tc>
        <w:tc>
          <w:tcPr>
            <w:tcW w:w="992" w:type="dxa"/>
            <w:vAlign w:val="center"/>
          </w:tcPr>
          <w:p w14:paraId="5900970A" w14:textId="77777777" w:rsidR="00864B0C" w:rsidRPr="00C47E08" w:rsidRDefault="00864B0C" w:rsidP="001C45CA">
            <w:pPr>
              <w:jc w:val="center"/>
              <w:rPr>
                <w:rFonts w:cs="Times New Roman"/>
                <w:sz w:val="24"/>
                <w:szCs w:val="24"/>
              </w:rPr>
            </w:pPr>
            <w:r w:rsidRPr="00C47E08">
              <w:rPr>
                <w:rFonts w:cs="Times New Roman"/>
                <w:sz w:val="24"/>
                <w:szCs w:val="24"/>
              </w:rPr>
              <w:t>0.70</w:t>
            </w:r>
          </w:p>
        </w:tc>
        <w:tc>
          <w:tcPr>
            <w:tcW w:w="1276" w:type="dxa"/>
            <w:vAlign w:val="center"/>
          </w:tcPr>
          <w:p w14:paraId="06AF487B" w14:textId="77777777" w:rsidR="00864B0C" w:rsidRPr="00C47E08" w:rsidRDefault="00864B0C" w:rsidP="001C45CA">
            <w:pPr>
              <w:jc w:val="center"/>
              <w:rPr>
                <w:rFonts w:cs="Times New Roman"/>
                <w:sz w:val="24"/>
                <w:szCs w:val="24"/>
              </w:rPr>
            </w:pPr>
            <w:r w:rsidRPr="00C47E08">
              <w:rPr>
                <w:rFonts w:cs="Times New Roman"/>
                <w:sz w:val="24"/>
                <w:szCs w:val="24"/>
              </w:rPr>
              <w:t>Reliable</w:t>
            </w:r>
          </w:p>
        </w:tc>
      </w:tr>
    </w:tbl>
    <w:p w14:paraId="75D985AF" w14:textId="77777777" w:rsidR="00864B0C" w:rsidRPr="00C47E08" w:rsidRDefault="00864B0C" w:rsidP="00864B0C">
      <w:pPr>
        <w:spacing w:after="80"/>
        <w:rPr>
          <w:rFonts w:cs="Times New Roman"/>
          <w:sz w:val="24"/>
          <w:szCs w:val="24"/>
        </w:rPr>
      </w:pPr>
      <w:r w:rsidRPr="00C47E08">
        <w:rPr>
          <w:rFonts w:cs="Times New Roman"/>
          <w:i/>
          <w:sz w:val="24"/>
          <w:szCs w:val="24"/>
        </w:rPr>
        <w:t>Source:   Processed data, 2026</w:t>
      </w:r>
    </w:p>
    <w:p w14:paraId="34EA701A" w14:textId="77777777" w:rsidR="00864B0C" w:rsidRPr="00C47E08" w:rsidRDefault="00864B0C" w:rsidP="00864B0C">
      <w:pPr>
        <w:spacing w:after="80" w:line="252" w:lineRule="auto"/>
        <w:ind w:firstLine="720"/>
        <w:jc w:val="both"/>
        <w:rPr>
          <w:rFonts w:cs="Times New Roman"/>
          <w:sz w:val="24"/>
          <w:szCs w:val="24"/>
        </w:rPr>
      </w:pPr>
      <w:r w:rsidRPr="00C47E08">
        <w:rPr>
          <w:rFonts w:cs="Times New Roman"/>
          <w:sz w:val="24"/>
          <w:szCs w:val="24"/>
        </w:rPr>
        <w:t xml:space="preserve">Based on the table above, all items have corrected item-total correlation coefficients greater than the critical value of 0.139 and probabilities below 0.05; therefore, all items are deemed valid. Reliability also meets the criteria because Cronbach’s Alpha X1 = 0.900, X2 = 0.893, and Y = 0.891, all of which are above the 0.70 threshold. </w:t>
      </w:r>
    </w:p>
    <w:p w14:paraId="20DB7415" w14:textId="77777777" w:rsidR="00864B0C" w:rsidRPr="00C47E08" w:rsidRDefault="008D7286" w:rsidP="00864B0C">
      <w:pPr>
        <w:pStyle w:val="Heading2"/>
        <w:spacing w:before="120" w:after="60"/>
        <w:rPr>
          <w:rFonts w:ascii="Times New Roman" w:hAnsi="Times New Roman" w:cs="Times New Roman"/>
          <w:color w:val="auto"/>
          <w:sz w:val="24"/>
          <w:szCs w:val="24"/>
        </w:rPr>
      </w:pPr>
      <w:r>
        <w:rPr>
          <w:rFonts w:ascii="Times New Roman" w:hAnsi="Times New Roman" w:cs="Times New Roman"/>
          <w:color w:val="auto"/>
          <w:sz w:val="24"/>
          <w:szCs w:val="24"/>
        </w:rPr>
        <w:t xml:space="preserve">Table 5 : </w:t>
      </w:r>
      <w:r w:rsidR="00864B0C" w:rsidRPr="00C47E08">
        <w:rPr>
          <w:rFonts w:ascii="Times New Roman" w:hAnsi="Times New Roman" w:cs="Times New Roman"/>
          <w:color w:val="auto"/>
          <w:sz w:val="24"/>
          <w:szCs w:val="24"/>
        </w:rPr>
        <w:t xml:space="preserve"> Multiple Linear Regression Analysis</w:t>
      </w:r>
    </w:p>
    <w:tbl>
      <w:tblPr>
        <w:tblStyle w:val="TableGrid"/>
        <w:tblW w:w="0" w:type="auto"/>
        <w:jc w:val="center"/>
        <w:tblLook w:val="04A0" w:firstRow="1" w:lastRow="0" w:firstColumn="1" w:lastColumn="0" w:noHBand="0" w:noVBand="1"/>
      </w:tblPr>
      <w:tblGrid>
        <w:gridCol w:w="3343"/>
        <w:gridCol w:w="1233"/>
        <w:gridCol w:w="1346"/>
        <w:gridCol w:w="1233"/>
        <w:gridCol w:w="1236"/>
        <w:gridCol w:w="1237"/>
      </w:tblGrid>
      <w:tr w:rsidR="00864B0C" w:rsidRPr="00C47E08" w14:paraId="5CB31079" w14:textId="77777777" w:rsidTr="001C45CA">
        <w:trPr>
          <w:jc w:val="center"/>
        </w:trPr>
        <w:tc>
          <w:tcPr>
            <w:tcW w:w="3402" w:type="dxa"/>
            <w:vAlign w:val="center"/>
          </w:tcPr>
          <w:p w14:paraId="1E010CEB" w14:textId="77777777" w:rsidR="00864B0C" w:rsidRPr="00C47E08" w:rsidRDefault="00864B0C" w:rsidP="001C45CA">
            <w:pPr>
              <w:jc w:val="center"/>
              <w:rPr>
                <w:rFonts w:cs="Times New Roman"/>
                <w:sz w:val="24"/>
                <w:szCs w:val="24"/>
              </w:rPr>
            </w:pPr>
            <w:r w:rsidRPr="00C47E08">
              <w:rPr>
                <w:rFonts w:cs="Times New Roman"/>
                <w:b/>
                <w:sz w:val="24"/>
                <w:szCs w:val="24"/>
              </w:rPr>
              <w:t>Variables</w:t>
            </w:r>
          </w:p>
        </w:tc>
        <w:tc>
          <w:tcPr>
            <w:tcW w:w="1247" w:type="dxa"/>
            <w:vAlign w:val="center"/>
          </w:tcPr>
          <w:p w14:paraId="29594B32" w14:textId="77777777" w:rsidR="00864B0C" w:rsidRPr="00C47E08" w:rsidRDefault="00864B0C" w:rsidP="001C45CA">
            <w:pPr>
              <w:jc w:val="center"/>
              <w:rPr>
                <w:rFonts w:cs="Times New Roman"/>
                <w:sz w:val="24"/>
                <w:szCs w:val="24"/>
              </w:rPr>
            </w:pPr>
            <w:r w:rsidRPr="00C47E08">
              <w:rPr>
                <w:rFonts w:cs="Times New Roman"/>
                <w:b/>
                <w:sz w:val="24"/>
                <w:szCs w:val="24"/>
              </w:rPr>
              <w:t>B</w:t>
            </w:r>
          </w:p>
        </w:tc>
        <w:tc>
          <w:tcPr>
            <w:tcW w:w="1361" w:type="dxa"/>
            <w:vAlign w:val="center"/>
          </w:tcPr>
          <w:p w14:paraId="61A67D00" w14:textId="77777777" w:rsidR="00864B0C" w:rsidRPr="00C47E08" w:rsidRDefault="00864B0C" w:rsidP="001C45CA">
            <w:pPr>
              <w:jc w:val="center"/>
              <w:rPr>
                <w:rFonts w:cs="Times New Roman"/>
                <w:sz w:val="24"/>
                <w:szCs w:val="24"/>
              </w:rPr>
            </w:pPr>
            <w:r w:rsidRPr="00C47E08">
              <w:rPr>
                <w:rFonts w:cs="Times New Roman"/>
                <w:b/>
                <w:sz w:val="24"/>
                <w:szCs w:val="24"/>
              </w:rPr>
              <w:t>Std. Error</w:t>
            </w:r>
          </w:p>
        </w:tc>
        <w:tc>
          <w:tcPr>
            <w:tcW w:w="1247" w:type="dxa"/>
            <w:vAlign w:val="center"/>
          </w:tcPr>
          <w:p w14:paraId="4B165FE9" w14:textId="77777777" w:rsidR="00864B0C" w:rsidRPr="00C47E08" w:rsidRDefault="00864B0C" w:rsidP="001C45CA">
            <w:pPr>
              <w:jc w:val="center"/>
              <w:rPr>
                <w:rFonts w:cs="Times New Roman"/>
                <w:sz w:val="24"/>
                <w:szCs w:val="24"/>
              </w:rPr>
            </w:pPr>
            <w:r w:rsidRPr="00C47E08">
              <w:rPr>
                <w:rFonts w:cs="Times New Roman"/>
                <w:b/>
                <w:sz w:val="24"/>
                <w:szCs w:val="24"/>
              </w:rPr>
              <w:t>Beta</w:t>
            </w:r>
          </w:p>
        </w:tc>
        <w:tc>
          <w:tcPr>
            <w:tcW w:w="1247" w:type="dxa"/>
            <w:vAlign w:val="center"/>
          </w:tcPr>
          <w:p w14:paraId="346A519A" w14:textId="77777777" w:rsidR="00864B0C" w:rsidRPr="00C47E08" w:rsidRDefault="00864B0C" w:rsidP="001C45CA">
            <w:pPr>
              <w:jc w:val="center"/>
              <w:rPr>
                <w:rFonts w:cs="Times New Roman"/>
                <w:sz w:val="24"/>
                <w:szCs w:val="24"/>
              </w:rPr>
            </w:pPr>
            <w:r w:rsidRPr="00C47E08">
              <w:rPr>
                <w:rFonts w:cs="Times New Roman"/>
                <w:b/>
                <w:sz w:val="24"/>
                <w:szCs w:val="24"/>
              </w:rPr>
              <w:t>t</w:t>
            </w:r>
          </w:p>
        </w:tc>
        <w:tc>
          <w:tcPr>
            <w:tcW w:w="1247" w:type="dxa"/>
            <w:vAlign w:val="center"/>
          </w:tcPr>
          <w:p w14:paraId="6DC94042" w14:textId="77777777" w:rsidR="00864B0C" w:rsidRPr="00C47E08" w:rsidRDefault="00864B0C" w:rsidP="001C45CA">
            <w:pPr>
              <w:jc w:val="center"/>
              <w:rPr>
                <w:rFonts w:cs="Times New Roman"/>
                <w:sz w:val="24"/>
                <w:szCs w:val="24"/>
              </w:rPr>
            </w:pPr>
            <w:r w:rsidRPr="00C47E08">
              <w:rPr>
                <w:rFonts w:cs="Times New Roman"/>
                <w:b/>
                <w:sz w:val="24"/>
                <w:szCs w:val="24"/>
              </w:rPr>
              <w:t>Sig.</w:t>
            </w:r>
          </w:p>
        </w:tc>
      </w:tr>
      <w:tr w:rsidR="00864B0C" w:rsidRPr="00C47E08" w14:paraId="17FE009C" w14:textId="77777777" w:rsidTr="001C45CA">
        <w:trPr>
          <w:jc w:val="center"/>
        </w:trPr>
        <w:tc>
          <w:tcPr>
            <w:tcW w:w="3402" w:type="dxa"/>
            <w:vAlign w:val="center"/>
          </w:tcPr>
          <w:p w14:paraId="5C8BCC65" w14:textId="77777777" w:rsidR="00864B0C" w:rsidRPr="00C47E08" w:rsidRDefault="00864B0C" w:rsidP="001C45CA">
            <w:pPr>
              <w:jc w:val="center"/>
              <w:rPr>
                <w:rFonts w:cs="Times New Roman"/>
                <w:sz w:val="24"/>
                <w:szCs w:val="24"/>
              </w:rPr>
            </w:pPr>
            <w:r w:rsidRPr="00C47E08">
              <w:rPr>
                <w:rFonts w:cs="Times New Roman"/>
                <w:sz w:val="24"/>
                <w:szCs w:val="24"/>
              </w:rPr>
              <w:t>Constant</w:t>
            </w:r>
          </w:p>
        </w:tc>
        <w:tc>
          <w:tcPr>
            <w:tcW w:w="1247" w:type="dxa"/>
            <w:vAlign w:val="center"/>
          </w:tcPr>
          <w:p w14:paraId="7A2D21BE" w14:textId="77777777" w:rsidR="00864B0C" w:rsidRPr="00C47E08" w:rsidRDefault="00864B0C" w:rsidP="001C45CA">
            <w:pPr>
              <w:jc w:val="center"/>
              <w:rPr>
                <w:rFonts w:cs="Times New Roman"/>
                <w:sz w:val="24"/>
                <w:szCs w:val="24"/>
              </w:rPr>
            </w:pPr>
            <w:r w:rsidRPr="00C47E08">
              <w:rPr>
                <w:rFonts w:cs="Times New Roman"/>
                <w:sz w:val="24"/>
                <w:szCs w:val="24"/>
              </w:rPr>
              <w:t>0.055</w:t>
            </w:r>
          </w:p>
        </w:tc>
        <w:tc>
          <w:tcPr>
            <w:tcW w:w="1361" w:type="dxa"/>
            <w:vAlign w:val="center"/>
          </w:tcPr>
          <w:p w14:paraId="30747B2C" w14:textId="77777777" w:rsidR="00864B0C" w:rsidRPr="00C47E08" w:rsidRDefault="00864B0C" w:rsidP="001C45CA">
            <w:pPr>
              <w:jc w:val="center"/>
              <w:rPr>
                <w:rFonts w:cs="Times New Roman"/>
                <w:sz w:val="24"/>
                <w:szCs w:val="24"/>
              </w:rPr>
            </w:pPr>
            <w:r w:rsidRPr="00C47E08">
              <w:rPr>
                <w:rFonts w:cs="Times New Roman"/>
                <w:sz w:val="24"/>
                <w:szCs w:val="24"/>
              </w:rPr>
              <w:t>0.182</w:t>
            </w:r>
          </w:p>
        </w:tc>
        <w:tc>
          <w:tcPr>
            <w:tcW w:w="1247" w:type="dxa"/>
            <w:vAlign w:val="center"/>
          </w:tcPr>
          <w:p w14:paraId="7FA61847" w14:textId="77777777" w:rsidR="00864B0C" w:rsidRPr="00C47E08" w:rsidRDefault="00864B0C" w:rsidP="001C45CA">
            <w:pPr>
              <w:jc w:val="center"/>
              <w:rPr>
                <w:rFonts w:cs="Times New Roman"/>
                <w:sz w:val="24"/>
                <w:szCs w:val="24"/>
              </w:rPr>
            </w:pPr>
            <w:r w:rsidRPr="00C47E08">
              <w:rPr>
                <w:rFonts w:cs="Times New Roman"/>
                <w:sz w:val="24"/>
                <w:szCs w:val="24"/>
              </w:rPr>
              <w:t>-</w:t>
            </w:r>
          </w:p>
        </w:tc>
        <w:tc>
          <w:tcPr>
            <w:tcW w:w="1247" w:type="dxa"/>
            <w:vAlign w:val="center"/>
          </w:tcPr>
          <w:p w14:paraId="21FE5F12" w14:textId="77777777" w:rsidR="00864B0C" w:rsidRPr="00C47E08" w:rsidRDefault="00864B0C" w:rsidP="001C45CA">
            <w:pPr>
              <w:jc w:val="center"/>
              <w:rPr>
                <w:rFonts w:cs="Times New Roman"/>
                <w:sz w:val="24"/>
                <w:szCs w:val="24"/>
              </w:rPr>
            </w:pPr>
            <w:r w:rsidRPr="00C47E08">
              <w:rPr>
                <w:rFonts w:cs="Times New Roman"/>
                <w:sz w:val="24"/>
                <w:szCs w:val="24"/>
              </w:rPr>
              <w:t>0.299</w:t>
            </w:r>
          </w:p>
        </w:tc>
        <w:tc>
          <w:tcPr>
            <w:tcW w:w="1247" w:type="dxa"/>
            <w:vAlign w:val="center"/>
          </w:tcPr>
          <w:p w14:paraId="3691F202" w14:textId="77777777" w:rsidR="00864B0C" w:rsidRPr="00C47E08" w:rsidRDefault="00864B0C" w:rsidP="001C45CA">
            <w:pPr>
              <w:jc w:val="center"/>
              <w:rPr>
                <w:rFonts w:cs="Times New Roman"/>
                <w:sz w:val="24"/>
                <w:szCs w:val="24"/>
              </w:rPr>
            </w:pPr>
            <w:r w:rsidRPr="00C47E08">
              <w:rPr>
                <w:rFonts w:cs="Times New Roman"/>
                <w:sz w:val="24"/>
                <w:szCs w:val="24"/>
              </w:rPr>
              <w:t>0.765</w:t>
            </w:r>
          </w:p>
        </w:tc>
      </w:tr>
      <w:tr w:rsidR="00864B0C" w:rsidRPr="00C47E08" w14:paraId="4864904B" w14:textId="77777777" w:rsidTr="001C45CA">
        <w:trPr>
          <w:jc w:val="center"/>
        </w:trPr>
        <w:tc>
          <w:tcPr>
            <w:tcW w:w="3402" w:type="dxa"/>
            <w:vAlign w:val="center"/>
          </w:tcPr>
          <w:p w14:paraId="066A17E6" w14:textId="77777777" w:rsidR="00864B0C" w:rsidRPr="00C47E08" w:rsidRDefault="00864B0C" w:rsidP="001C45CA">
            <w:pPr>
              <w:jc w:val="center"/>
              <w:rPr>
                <w:rFonts w:cs="Times New Roman"/>
                <w:sz w:val="24"/>
                <w:szCs w:val="24"/>
              </w:rPr>
            </w:pPr>
            <w:r w:rsidRPr="00C47E08">
              <w:rPr>
                <w:rFonts w:cs="Times New Roman"/>
                <w:sz w:val="24"/>
                <w:szCs w:val="24"/>
              </w:rPr>
              <w:t>Online Customer Review (X1)</w:t>
            </w:r>
          </w:p>
        </w:tc>
        <w:tc>
          <w:tcPr>
            <w:tcW w:w="1247" w:type="dxa"/>
            <w:vAlign w:val="center"/>
          </w:tcPr>
          <w:p w14:paraId="2F238103" w14:textId="77777777" w:rsidR="00864B0C" w:rsidRPr="00C47E08" w:rsidRDefault="00864B0C" w:rsidP="001C45CA">
            <w:pPr>
              <w:jc w:val="center"/>
              <w:rPr>
                <w:rFonts w:cs="Times New Roman"/>
                <w:sz w:val="24"/>
                <w:szCs w:val="24"/>
              </w:rPr>
            </w:pPr>
            <w:r w:rsidRPr="00C47E08">
              <w:rPr>
                <w:rFonts w:cs="Times New Roman"/>
                <w:sz w:val="24"/>
                <w:szCs w:val="24"/>
              </w:rPr>
              <w:t>0.455</w:t>
            </w:r>
          </w:p>
        </w:tc>
        <w:tc>
          <w:tcPr>
            <w:tcW w:w="1361" w:type="dxa"/>
            <w:vAlign w:val="center"/>
          </w:tcPr>
          <w:p w14:paraId="00191B3F" w14:textId="77777777" w:rsidR="00864B0C" w:rsidRPr="00C47E08" w:rsidRDefault="00864B0C" w:rsidP="001C45CA">
            <w:pPr>
              <w:jc w:val="center"/>
              <w:rPr>
                <w:rFonts w:cs="Times New Roman"/>
                <w:sz w:val="24"/>
                <w:szCs w:val="24"/>
              </w:rPr>
            </w:pPr>
            <w:r w:rsidRPr="00C47E08">
              <w:rPr>
                <w:rFonts w:cs="Times New Roman"/>
                <w:sz w:val="24"/>
                <w:szCs w:val="24"/>
              </w:rPr>
              <w:t>0.045</w:t>
            </w:r>
          </w:p>
        </w:tc>
        <w:tc>
          <w:tcPr>
            <w:tcW w:w="1247" w:type="dxa"/>
            <w:vAlign w:val="center"/>
          </w:tcPr>
          <w:p w14:paraId="5E36FA7B" w14:textId="77777777" w:rsidR="00864B0C" w:rsidRPr="00C47E08" w:rsidRDefault="00864B0C" w:rsidP="001C45CA">
            <w:pPr>
              <w:jc w:val="center"/>
              <w:rPr>
                <w:rFonts w:cs="Times New Roman"/>
                <w:sz w:val="24"/>
                <w:szCs w:val="24"/>
              </w:rPr>
            </w:pPr>
            <w:r w:rsidRPr="00C47E08">
              <w:rPr>
                <w:rFonts w:cs="Times New Roman"/>
                <w:sz w:val="24"/>
                <w:szCs w:val="24"/>
              </w:rPr>
              <w:t>0.468</w:t>
            </w:r>
          </w:p>
        </w:tc>
        <w:tc>
          <w:tcPr>
            <w:tcW w:w="1247" w:type="dxa"/>
            <w:vAlign w:val="center"/>
          </w:tcPr>
          <w:p w14:paraId="7E341C2B" w14:textId="77777777" w:rsidR="00864B0C" w:rsidRPr="00C47E08" w:rsidRDefault="00864B0C" w:rsidP="001C45CA">
            <w:pPr>
              <w:jc w:val="center"/>
              <w:rPr>
                <w:rFonts w:cs="Times New Roman"/>
                <w:sz w:val="24"/>
                <w:szCs w:val="24"/>
              </w:rPr>
            </w:pPr>
            <w:r w:rsidRPr="00C47E08">
              <w:rPr>
                <w:rFonts w:cs="Times New Roman"/>
                <w:sz w:val="24"/>
                <w:szCs w:val="24"/>
              </w:rPr>
              <w:t>10.182</w:t>
            </w:r>
          </w:p>
        </w:tc>
        <w:tc>
          <w:tcPr>
            <w:tcW w:w="1247" w:type="dxa"/>
            <w:vAlign w:val="center"/>
          </w:tcPr>
          <w:p w14:paraId="3029A325" w14:textId="77777777" w:rsidR="00864B0C" w:rsidRPr="00C47E08" w:rsidRDefault="00864B0C" w:rsidP="001C45CA">
            <w:pPr>
              <w:jc w:val="center"/>
              <w:rPr>
                <w:rFonts w:cs="Times New Roman"/>
                <w:sz w:val="24"/>
                <w:szCs w:val="24"/>
              </w:rPr>
            </w:pPr>
            <w:r w:rsidRPr="00C47E08">
              <w:rPr>
                <w:rFonts w:cs="Times New Roman"/>
                <w:sz w:val="24"/>
                <w:szCs w:val="24"/>
              </w:rPr>
              <w:t>&lt;0.001</w:t>
            </w:r>
          </w:p>
        </w:tc>
      </w:tr>
      <w:tr w:rsidR="00864B0C" w:rsidRPr="00C47E08" w14:paraId="06E86D61" w14:textId="77777777" w:rsidTr="001C45CA">
        <w:trPr>
          <w:jc w:val="center"/>
        </w:trPr>
        <w:tc>
          <w:tcPr>
            <w:tcW w:w="3402" w:type="dxa"/>
            <w:vAlign w:val="center"/>
          </w:tcPr>
          <w:p w14:paraId="55005C85" w14:textId="77777777" w:rsidR="00864B0C" w:rsidRPr="00C47E08" w:rsidRDefault="00864B0C" w:rsidP="001C45CA">
            <w:pPr>
              <w:jc w:val="center"/>
              <w:rPr>
                <w:rFonts w:cs="Times New Roman"/>
                <w:sz w:val="24"/>
                <w:szCs w:val="24"/>
              </w:rPr>
            </w:pPr>
            <w:r w:rsidRPr="00C47E08">
              <w:rPr>
                <w:rFonts w:cs="Times New Roman"/>
                <w:sz w:val="24"/>
                <w:szCs w:val="24"/>
              </w:rPr>
              <w:t>Consumer Confidence (X2)</w:t>
            </w:r>
          </w:p>
        </w:tc>
        <w:tc>
          <w:tcPr>
            <w:tcW w:w="1247" w:type="dxa"/>
            <w:vAlign w:val="center"/>
          </w:tcPr>
          <w:p w14:paraId="09EA3AE7" w14:textId="77777777" w:rsidR="00864B0C" w:rsidRPr="00C47E08" w:rsidRDefault="00864B0C" w:rsidP="001C45CA">
            <w:pPr>
              <w:jc w:val="center"/>
              <w:rPr>
                <w:rFonts w:cs="Times New Roman"/>
                <w:sz w:val="24"/>
                <w:szCs w:val="24"/>
              </w:rPr>
            </w:pPr>
            <w:r w:rsidRPr="00C47E08">
              <w:rPr>
                <w:rFonts w:cs="Times New Roman"/>
                <w:sz w:val="24"/>
                <w:szCs w:val="24"/>
              </w:rPr>
              <w:t>0.511</w:t>
            </w:r>
          </w:p>
        </w:tc>
        <w:tc>
          <w:tcPr>
            <w:tcW w:w="1361" w:type="dxa"/>
            <w:vAlign w:val="center"/>
          </w:tcPr>
          <w:p w14:paraId="79E26890" w14:textId="77777777" w:rsidR="00864B0C" w:rsidRPr="00C47E08" w:rsidRDefault="00864B0C" w:rsidP="001C45CA">
            <w:pPr>
              <w:jc w:val="center"/>
              <w:rPr>
                <w:rFonts w:cs="Times New Roman"/>
                <w:sz w:val="24"/>
                <w:szCs w:val="24"/>
              </w:rPr>
            </w:pPr>
            <w:r w:rsidRPr="00C47E08">
              <w:rPr>
                <w:rFonts w:cs="Times New Roman"/>
                <w:sz w:val="24"/>
                <w:szCs w:val="24"/>
              </w:rPr>
              <w:t>0.046</w:t>
            </w:r>
          </w:p>
        </w:tc>
        <w:tc>
          <w:tcPr>
            <w:tcW w:w="1247" w:type="dxa"/>
            <w:vAlign w:val="center"/>
          </w:tcPr>
          <w:p w14:paraId="7DD24270" w14:textId="77777777" w:rsidR="00864B0C" w:rsidRPr="00C47E08" w:rsidRDefault="00864B0C" w:rsidP="001C45CA">
            <w:pPr>
              <w:jc w:val="center"/>
              <w:rPr>
                <w:rFonts w:cs="Times New Roman"/>
                <w:sz w:val="24"/>
                <w:szCs w:val="24"/>
              </w:rPr>
            </w:pPr>
            <w:r w:rsidRPr="00C47E08">
              <w:rPr>
                <w:rFonts w:cs="Times New Roman"/>
                <w:sz w:val="24"/>
                <w:szCs w:val="24"/>
              </w:rPr>
              <w:t>0.509</w:t>
            </w:r>
          </w:p>
        </w:tc>
        <w:tc>
          <w:tcPr>
            <w:tcW w:w="1247" w:type="dxa"/>
            <w:vAlign w:val="center"/>
          </w:tcPr>
          <w:p w14:paraId="064BB2B6" w14:textId="77777777" w:rsidR="00864B0C" w:rsidRPr="00C47E08" w:rsidRDefault="00864B0C" w:rsidP="001C45CA">
            <w:pPr>
              <w:jc w:val="center"/>
              <w:rPr>
                <w:rFonts w:cs="Times New Roman"/>
                <w:sz w:val="24"/>
                <w:szCs w:val="24"/>
              </w:rPr>
            </w:pPr>
            <w:r w:rsidRPr="00C47E08">
              <w:rPr>
                <w:rFonts w:cs="Times New Roman"/>
                <w:sz w:val="24"/>
                <w:szCs w:val="24"/>
              </w:rPr>
              <w:t>11.078</w:t>
            </w:r>
          </w:p>
        </w:tc>
        <w:tc>
          <w:tcPr>
            <w:tcW w:w="1247" w:type="dxa"/>
            <w:vAlign w:val="center"/>
          </w:tcPr>
          <w:p w14:paraId="21139283" w14:textId="77777777" w:rsidR="00864B0C" w:rsidRPr="00C47E08" w:rsidRDefault="00864B0C" w:rsidP="001C45CA">
            <w:pPr>
              <w:jc w:val="center"/>
              <w:rPr>
                <w:rFonts w:cs="Times New Roman"/>
                <w:sz w:val="24"/>
                <w:szCs w:val="24"/>
              </w:rPr>
            </w:pPr>
            <w:r w:rsidRPr="00C47E08">
              <w:rPr>
                <w:rFonts w:cs="Times New Roman"/>
                <w:sz w:val="24"/>
                <w:szCs w:val="24"/>
              </w:rPr>
              <w:t>&lt;0.001</w:t>
            </w:r>
          </w:p>
        </w:tc>
      </w:tr>
    </w:tbl>
    <w:p w14:paraId="1DB8E826" w14:textId="77777777" w:rsidR="00864B0C" w:rsidRPr="00C47E08" w:rsidRDefault="00864B0C" w:rsidP="00864B0C">
      <w:pPr>
        <w:spacing w:after="20"/>
        <w:rPr>
          <w:rFonts w:cs="Times New Roman"/>
          <w:sz w:val="24"/>
          <w:szCs w:val="24"/>
        </w:rPr>
      </w:pPr>
    </w:p>
    <w:p w14:paraId="59AEBF56" w14:textId="77777777" w:rsidR="00864B0C" w:rsidRPr="00C47E08" w:rsidRDefault="00864B0C" w:rsidP="00864B0C">
      <w:pPr>
        <w:spacing w:after="80"/>
        <w:rPr>
          <w:rFonts w:cs="Times New Roman"/>
          <w:sz w:val="24"/>
          <w:szCs w:val="24"/>
        </w:rPr>
      </w:pPr>
      <w:r w:rsidRPr="00C47E08">
        <w:rPr>
          <w:rFonts w:cs="Times New Roman"/>
          <w:i/>
          <w:sz w:val="24"/>
          <w:szCs w:val="24"/>
        </w:rPr>
        <w:t>Source:  Processed data, 2026.</w:t>
      </w:r>
    </w:p>
    <w:p w14:paraId="1FEF35AA" w14:textId="77777777" w:rsidR="00864B0C" w:rsidRPr="00C47E08" w:rsidRDefault="00864B0C" w:rsidP="00864B0C">
      <w:pPr>
        <w:spacing w:after="80" w:line="252" w:lineRule="auto"/>
        <w:ind w:firstLine="720"/>
        <w:jc w:val="both"/>
        <w:rPr>
          <w:rFonts w:cs="Times New Roman"/>
          <w:sz w:val="24"/>
          <w:szCs w:val="24"/>
        </w:rPr>
      </w:pPr>
      <w:r w:rsidRPr="00C47E08">
        <w:rPr>
          <w:rFonts w:cs="Times New Roman"/>
          <w:sz w:val="24"/>
          <w:szCs w:val="24"/>
        </w:rPr>
        <w:t xml:space="preserve">Based on the results in the table above, the resulting regression equation is Y = 0.055 + 0.455X1 + 0.511X2. The coefficients for X1 and X2 are positive, indicating that an increase in the perceived quality of online customer reviews and an increase in consumer trust are associated with higher purchase decision scores when other variables are controlled. </w:t>
      </w:r>
    </w:p>
    <w:p w14:paraId="36EA720E" w14:textId="77777777" w:rsidR="00864B0C" w:rsidRPr="00C47E08" w:rsidRDefault="00864B0C" w:rsidP="00864B0C">
      <w:pPr>
        <w:pStyle w:val="Heading2"/>
        <w:spacing w:before="120" w:after="60"/>
        <w:rPr>
          <w:rFonts w:ascii="Times New Roman" w:hAnsi="Times New Roman" w:cs="Times New Roman"/>
          <w:color w:val="auto"/>
          <w:sz w:val="24"/>
          <w:szCs w:val="24"/>
        </w:rPr>
      </w:pPr>
      <w:r w:rsidRPr="00C47E08">
        <w:rPr>
          <w:rFonts w:ascii="Times New Roman" w:hAnsi="Times New Roman" w:cs="Times New Roman"/>
          <w:color w:val="auto"/>
          <w:sz w:val="24"/>
          <w:szCs w:val="24"/>
        </w:rPr>
        <w:lastRenderedPageBreak/>
        <w:t>4.5 Partial Test (t)</w:t>
      </w:r>
    </w:p>
    <w:p w14:paraId="5B265EDF" w14:textId="77777777" w:rsidR="00864B0C" w:rsidRPr="00C47E08" w:rsidRDefault="00864B0C" w:rsidP="00864B0C">
      <w:pPr>
        <w:spacing w:after="80" w:line="252" w:lineRule="auto"/>
        <w:ind w:firstLine="720"/>
        <w:jc w:val="both"/>
        <w:rPr>
          <w:rFonts w:cs="Times New Roman"/>
          <w:sz w:val="24"/>
          <w:szCs w:val="24"/>
        </w:rPr>
      </w:pPr>
      <w:r w:rsidRPr="00C47E08">
        <w:rPr>
          <w:rFonts w:cs="Times New Roman"/>
          <w:sz w:val="24"/>
          <w:szCs w:val="24"/>
        </w:rPr>
        <w:t>Based on the results of the multiple linear regression analysis, online customer reviews have a regression coefficient of B = 0.455, a t-value of 10.182, and a significance level of p &lt; 0.001; therefore, H1 is accepted. These results indicate that online customer reviews have a positive and significant effect on purchasing decisions. This means that the higher consumers’ perceptions of the quality, credibility, and usefulness of the reviews available on the marketplace, the stronger their tendency to make a purchase decision. Customer reviews serve as an external source of information that helps consumers evaluate products, especially when they face information limitations due to being unable to see or try the product directly before the transaction.</w:t>
      </w:r>
    </w:p>
    <w:p w14:paraId="6A127E68" w14:textId="77777777" w:rsidR="00864B0C" w:rsidRPr="00C47E08" w:rsidRDefault="00864B0C" w:rsidP="00864B0C">
      <w:pPr>
        <w:spacing w:after="80" w:line="252" w:lineRule="auto"/>
        <w:ind w:firstLine="720"/>
        <w:jc w:val="both"/>
        <w:rPr>
          <w:rFonts w:cs="Times New Roman"/>
          <w:sz w:val="24"/>
          <w:szCs w:val="24"/>
        </w:rPr>
      </w:pPr>
      <w:r>
        <w:rPr>
          <w:rFonts w:cs="Times New Roman"/>
          <w:sz w:val="24"/>
          <w:szCs w:val="24"/>
        </w:rPr>
        <w:t xml:space="preserve">The consumer trust variable also showed a positive and significant effect on purchasing decisions, with a regression coefficient of B = 0.511, t = 11.078, and p &lt; 0.001; thus, H2 is accepted. These results indicate that increased trust in sellers and the marketplace’s transaction system will increase the likelihood of consumers making a purchase. Trust is a critical factor because digital transactions involve uncertainties regarding product quality, payment security, and the </w:t>
      </w:r>
      <w:r>
        <w:rPr>
          <w:rFonts w:cs="Times New Roman"/>
          <w:sz w:val="24"/>
          <w:szCs w:val="24"/>
          <w:highlight w:val="yellow"/>
        </w:rPr>
        <w:t>fulfilment</w:t>
      </w:r>
      <w:r>
        <w:rPr>
          <w:rFonts w:cs="Times New Roman"/>
          <w:sz w:val="24"/>
          <w:szCs w:val="24"/>
        </w:rPr>
        <w:t xml:space="preserve"> of service promises.</w:t>
      </w:r>
    </w:p>
    <w:p w14:paraId="62883D1C" w14:textId="77777777" w:rsidR="00864B0C" w:rsidRPr="00C47E08" w:rsidRDefault="00864B0C" w:rsidP="00864B0C">
      <w:pPr>
        <w:spacing w:after="80" w:line="252" w:lineRule="auto"/>
        <w:ind w:firstLine="720"/>
        <w:jc w:val="both"/>
        <w:rPr>
          <w:rFonts w:cs="Times New Roman"/>
          <w:sz w:val="24"/>
          <w:szCs w:val="24"/>
        </w:rPr>
      </w:pPr>
      <w:r>
        <w:rPr>
          <w:rFonts w:cs="Times New Roman"/>
          <w:sz w:val="24"/>
          <w:szCs w:val="24"/>
        </w:rPr>
        <w:t xml:space="preserve">Based on the </w:t>
      </w:r>
      <w:proofErr w:type="spellStart"/>
      <w:r>
        <w:rPr>
          <w:rFonts w:cs="Times New Roman"/>
          <w:sz w:val="24"/>
          <w:szCs w:val="24"/>
          <w:highlight w:val="yellow"/>
        </w:rPr>
        <w:t>standardised</w:t>
      </w:r>
      <w:proofErr w:type="spellEnd"/>
      <w:r>
        <w:rPr>
          <w:rFonts w:cs="Times New Roman"/>
          <w:sz w:val="24"/>
          <w:szCs w:val="24"/>
        </w:rPr>
        <w:t xml:space="preserve"> beta values, consumer trust (β</w:t>
      </w:r>
      <w:r>
        <w:rPr>
          <w:rFonts w:cs="Times New Roman"/>
          <w:sz w:val="24"/>
          <w:szCs w:val="24"/>
          <w:highlight w:val="yellow"/>
        </w:rPr>
        <w:t xml:space="preserve"> </w:t>
      </w:r>
      <w:r>
        <w:rPr>
          <w:rFonts w:cs="Times New Roman"/>
          <w:sz w:val="24"/>
          <w:szCs w:val="24"/>
        </w:rPr>
        <w:t>=</w:t>
      </w:r>
      <w:r>
        <w:rPr>
          <w:rFonts w:cs="Times New Roman"/>
          <w:sz w:val="24"/>
          <w:szCs w:val="24"/>
          <w:highlight w:val="yellow"/>
        </w:rPr>
        <w:t xml:space="preserve"> </w:t>
      </w:r>
      <w:r>
        <w:rPr>
          <w:rFonts w:cs="Times New Roman"/>
          <w:sz w:val="24"/>
          <w:szCs w:val="24"/>
        </w:rPr>
        <w:t>0.509) has a relatively greater influence than online customer reviews (β</w:t>
      </w:r>
      <w:r>
        <w:rPr>
          <w:rFonts w:cs="Times New Roman"/>
          <w:sz w:val="24"/>
          <w:szCs w:val="24"/>
          <w:highlight w:val="yellow"/>
        </w:rPr>
        <w:t xml:space="preserve"> </w:t>
      </w:r>
      <w:r>
        <w:rPr>
          <w:rFonts w:cs="Times New Roman"/>
          <w:sz w:val="24"/>
          <w:szCs w:val="24"/>
        </w:rPr>
        <w:t>=</w:t>
      </w:r>
      <w:r>
        <w:rPr>
          <w:rFonts w:cs="Times New Roman"/>
          <w:sz w:val="24"/>
          <w:szCs w:val="24"/>
          <w:highlight w:val="yellow"/>
        </w:rPr>
        <w:t xml:space="preserve"> </w:t>
      </w:r>
      <w:r>
        <w:rPr>
          <w:rFonts w:cs="Times New Roman"/>
          <w:sz w:val="24"/>
          <w:szCs w:val="24"/>
        </w:rPr>
        <w:t>0.468). This finding indicates that although information from reviews helps consumers understand products, the final purchase decision is more strongly influenced by the belief that the transaction can take place safely and reliably. In other words, reviews provide the informational basis for the evaluation process, while trust serves as the factor that drives consumers to take purchasing action.</w:t>
      </w:r>
    </w:p>
    <w:p w14:paraId="1F9D5981" w14:textId="77777777" w:rsidR="00864B0C" w:rsidRPr="00C47E08" w:rsidRDefault="008D7286" w:rsidP="00864B0C">
      <w:pPr>
        <w:pStyle w:val="Heading2"/>
        <w:spacing w:before="120" w:after="60"/>
        <w:rPr>
          <w:rFonts w:ascii="Times New Roman" w:hAnsi="Times New Roman" w:cs="Times New Roman"/>
          <w:color w:val="auto"/>
          <w:sz w:val="24"/>
          <w:szCs w:val="24"/>
        </w:rPr>
      </w:pPr>
      <w:r>
        <w:rPr>
          <w:rFonts w:ascii="Times New Roman" w:hAnsi="Times New Roman" w:cs="Times New Roman"/>
          <w:color w:val="auto"/>
          <w:sz w:val="24"/>
          <w:szCs w:val="24"/>
        </w:rPr>
        <w:t xml:space="preserve">Table 6 : </w:t>
      </w:r>
      <w:r w:rsidR="00864B0C" w:rsidRPr="00C47E08">
        <w:rPr>
          <w:rFonts w:ascii="Times New Roman" w:hAnsi="Times New Roman" w:cs="Times New Roman"/>
          <w:color w:val="auto"/>
          <w:sz w:val="24"/>
          <w:szCs w:val="24"/>
        </w:rPr>
        <w:t xml:space="preserve"> Simultaneous Test (F) and Coefficient of Determination</w:t>
      </w:r>
    </w:p>
    <w:tbl>
      <w:tblPr>
        <w:tblStyle w:val="TableGrid"/>
        <w:tblW w:w="0" w:type="auto"/>
        <w:jc w:val="center"/>
        <w:tblLook w:val="04A0" w:firstRow="1" w:lastRow="0" w:firstColumn="1" w:lastColumn="0" w:noHBand="0" w:noVBand="1"/>
      </w:tblPr>
      <w:tblGrid>
        <w:gridCol w:w="2265"/>
        <w:gridCol w:w="1699"/>
        <w:gridCol w:w="1133"/>
        <w:gridCol w:w="1699"/>
        <w:gridCol w:w="1416"/>
        <w:gridCol w:w="1416"/>
      </w:tblGrid>
      <w:tr w:rsidR="00864B0C" w:rsidRPr="00C47E08" w14:paraId="3C836934" w14:textId="77777777" w:rsidTr="001C45CA">
        <w:trPr>
          <w:jc w:val="center"/>
        </w:trPr>
        <w:tc>
          <w:tcPr>
            <w:tcW w:w="2268" w:type="dxa"/>
            <w:vAlign w:val="center"/>
          </w:tcPr>
          <w:p w14:paraId="727F66C7" w14:textId="77777777" w:rsidR="00864B0C" w:rsidRPr="00C47E08" w:rsidRDefault="00864B0C" w:rsidP="001C45CA">
            <w:pPr>
              <w:jc w:val="center"/>
              <w:rPr>
                <w:rFonts w:cs="Times New Roman"/>
                <w:sz w:val="24"/>
                <w:szCs w:val="24"/>
              </w:rPr>
            </w:pPr>
            <w:r w:rsidRPr="00C47E08">
              <w:rPr>
                <w:rFonts w:cs="Times New Roman"/>
                <w:b/>
                <w:sz w:val="24"/>
                <w:szCs w:val="24"/>
              </w:rPr>
              <w:t>Source</w:t>
            </w:r>
          </w:p>
        </w:tc>
        <w:tc>
          <w:tcPr>
            <w:tcW w:w="1701" w:type="dxa"/>
            <w:vAlign w:val="center"/>
          </w:tcPr>
          <w:p w14:paraId="1C96D3FC" w14:textId="77777777" w:rsidR="00864B0C" w:rsidRPr="00C47E08" w:rsidRDefault="00864B0C" w:rsidP="001C45CA">
            <w:pPr>
              <w:jc w:val="center"/>
              <w:rPr>
                <w:rFonts w:cs="Times New Roman"/>
                <w:sz w:val="24"/>
                <w:szCs w:val="24"/>
              </w:rPr>
            </w:pPr>
            <w:r w:rsidRPr="00C47E08">
              <w:rPr>
                <w:rFonts w:cs="Times New Roman"/>
                <w:b/>
                <w:sz w:val="24"/>
                <w:szCs w:val="24"/>
              </w:rPr>
              <w:t>Sum of Squares</w:t>
            </w:r>
          </w:p>
        </w:tc>
        <w:tc>
          <w:tcPr>
            <w:tcW w:w="1134" w:type="dxa"/>
            <w:vAlign w:val="center"/>
          </w:tcPr>
          <w:p w14:paraId="614F2F67" w14:textId="77777777" w:rsidR="00864B0C" w:rsidRPr="00C47E08" w:rsidRDefault="00864B0C" w:rsidP="001C45CA">
            <w:pPr>
              <w:jc w:val="center"/>
              <w:rPr>
                <w:rFonts w:cs="Times New Roman"/>
                <w:sz w:val="24"/>
                <w:szCs w:val="24"/>
              </w:rPr>
            </w:pPr>
            <w:proofErr w:type="spellStart"/>
            <w:r w:rsidRPr="00C47E08">
              <w:rPr>
                <w:rFonts w:cs="Times New Roman"/>
                <w:b/>
                <w:sz w:val="24"/>
                <w:szCs w:val="24"/>
              </w:rPr>
              <w:t>df</w:t>
            </w:r>
            <w:proofErr w:type="spellEnd"/>
          </w:p>
        </w:tc>
        <w:tc>
          <w:tcPr>
            <w:tcW w:w="1701" w:type="dxa"/>
            <w:vAlign w:val="center"/>
          </w:tcPr>
          <w:p w14:paraId="35DA7FD9" w14:textId="77777777" w:rsidR="00864B0C" w:rsidRPr="00C47E08" w:rsidRDefault="00864B0C" w:rsidP="001C45CA">
            <w:pPr>
              <w:jc w:val="center"/>
              <w:rPr>
                <w:rFonts w:cs="Times New Roman"/>
                <w:sz w:val="24"/>
                <w:szCs w:val="24"/>
              </w:rPr>
            </w:pPr>
            <w:r w:rsidRPr="00C47E08">
              <w:rPr>
                <w:rFonts w:cs="Times New Roman"/>
                <w:b/>
                <w:sz w:val="24"/>
                <w:szCs w:val="24"/>
              </w:rPr>
              <w:t>Mean Square</w:t>
            </w:r>
          </w:p>
        </w:tc>
        <w:tc>
          <w:tcPr>
            <w:tcW w:w="1417" w:type="dxa"/>
            <w:vAlign w:val="center"/>
          </w:tcPr>
          <w:p w14:paraId="1A678439" w14:textId="77777777" w:rsidR="00864B0C" w:rsidRPr="00C47E08" w:rsidRDefault="00864B0C" w:rsidP="001C45CA">
            <w:pPr>
              <w:jc w:val="center"/>
              <w:rPr>
                <w:rFonts w:cs="Times New Roman"/>
                <w:sz w:val="24"/>
                <w:szCs w:val="24"/>
              </w:rPr>
            </w:pPr>
            <w:r w:rsidRPr="00C47E08">
              <w:rPr>
                <w:rFonts w:cs="Times New Roman"/>
                <w:b/>
                <w:sz w:val="24"/>
                <w:szCs w:val="24"/>
              </w:rPr>
              <w:t>F</w:t>
            </w:r>
          </w:p>
        </w:tc>
        <w:tc>
          <w:tcPr>
            <w:tcW w:w="1417" w:type="dxa"/>
            <w:vAlign w:val="center"/>
          </w:tcPr>
          <w:p w14:paraId="104830C3" w14:textId="77777777" w:rsidR="00864B0C" w:rsidRPr="00C47E08" w:rsidRDefault="00864B0C" w:rsidP="001C45CA">
            <w:pPr>
              <w:jc w:val="center"/>
              <w:rPr>
                <w:rFonts w:cs="Times New Roman"/>
                <w:sz w:val="24"/>
                <w:szCs w:val="24"/>
              </w:rPr>
            </w:pPr>
            <w:r w:rsidRPr="00C47E08">
              <w:rPr>
                <w:rFonts w:cs="Times New Roman"/>
                <w:b/>
                <w:sz w:val="24"/>
                <w:szCs w:val="24"/>
              </w:rPr>
              <w:t>Sig.</w:t>
            </w:r>
          </w:p>
        </w:tc>
      </w:tr>
      <w:tr w:rsidR="00864B0C" w:rsidRPr="00C47E08" w14:paraId="6A3BEDD2" w14:textId="77777777" w:rsidTr="001C45CA">
        <w:trPr>
          <w:jc w:val="center"/>
        </w:trPr>
        <w:tc>
          <w:tcPr>
            <w:tcW w:w="2268" w:type="dxa"/>
            <w:vAlign w:val="center"/>
          </w:tcPr>
          <w:p w14:paraId="1867CADB" w14:textId="77777777" w:rsidR="00864B0C" w:rsidRPr="00C47E08" w:rsidRDefault="00864B0C" w:rsidP="001C45CA">
            <w:pPr>
              <w:jc w:val="center"/>
              <w:rPr>
                <w:rFonts w:cs="Times New Roman"/>
                <w:sz w:val="24"/>
                <w:szCs w:val="24"/>
              </w:rPr>
            </w:pPr>
            <w:r w:rsidRPr="00C47E08">
              <w:rPr>
                <w:rFonts w:cs="Times New Roman"/>
                <w:sz w:val="24"/>
                <w:szCs w:val="24"/>
              </w:rPr>
              <w:t>Regression</w:t>
            </w:r>
          </w:p>
        </w:tc>
        <w:tc>
          <w:tcPr>
            <w:tcW w:w="1701" w:type="dxa"/>
            <w:vAlign w:val="center"/>
          </w:tcPr>
          <w:p w14:paraId="60DDFAAA" w14:textId="77777777" w:rsidR="00864B0C" w:rsidRPr="00C47E08" w:rsidRDefault="00864B0C" w:rsidP="001C45CA">
            <w:pPr>
              <w:jc w:val="center"/>
              <w:rPr>
                <w:rFonts w:cs="Times New Roman"/>
                <w:sz w:val="24"/>
                <w:szCs w:val="24"/>
              </w:rPr>
            </w:pPr>
            <w:r w:rsidRPr="00C47E08">
              <w:rPr>
                <w:rFonts w:cs="Times New Roman"/>
                <w:sz w:val="24"/>
                <w:szCs w:val="24"/>
              </w:rPr>
              <w:t>137.676</w:t>
            </w:r>
          </w:p>
        </w:tc>
        <w:tc>
          <w:tcPr>
            <w:tcW w:w="1134" w:type="dxa"/>
            <w:vAlign w:val="center"/>
          </w:tcPr>
          <w:p w14:paraId="3EE6340F" w14:textId="77777777" w:rsidR="00864B0C" w:rsidRPr="00C47E08" w:rsidRDefault="00864B0C" w:rsidP="001C45CA">
            <w:pPr>
              <w:jc w:val="center"/>
              <w:rPr>
                <w:rFonts w:cs="Times New Roman"/>
                <w:sz w:val="24"/>
                <w:szCs w:val="24"/>
              </w:rPr>
            </w:pPr>
            <w:r w:rsidRPr="00C47E08">
              <w:rPr>
                <w:rFonts w:cs="Times New Roman"/>
                <w:sz w:val="24"/>
                <w:szCs w:val="24"/>
              </w:rPr>
              <w:t>2</w:t>
            </w:r>
          </w:p>
        </w:tc>
        <w:tc>
          <w:tcPr>
            <w:tcW w:w="1701" w:type="dxa"/>
            <w:vAlign w:val="center"/>
          </w:tcPr>
          <w:p w14:paraId="2067F74C" w14:textId="77777777" w:rsidR="00864B0C" w:rsidRPr="00C47E08" w:rsidRDefault="00864B0C" w:rsidP="001C45CA">
            <w:pPr>
              <w:jc w:val="center"/>
              <w:rPr>
                <w:rFonts w:cs="Times New Roman"/>
                <w:sz w:val="24"/>
                <w:szCs w:val="24"/>
              </w:rPr>
            </w:pPr>
            <w:r w:rsidRPr="00C47E08">
              <w:rPr>
                <w:rFonts w:cs="Times New Roman"/>
                <w:sz w:val="24"/>
                <w:szCs w:val="24"/>
              </w:rPr>
              <w:t>68.838</w:t>
            </w:r>
          </w:p>
        </w:tc>
        <w:tc>
          <w:tcPr>
            <w:tcW w:w="1417" w:type="dxa"/>
            <w:vAlign w:val="center"/>
          </w:tcPr>
          <w:p w14:paraId="4F86DBE6" w14:textId="77777777" w:rsidR="00864B0C" w:rsidRPr="00C47E08" w:rsidRDefault="00864B0C" w:rsidP="001C45CA">
            <w:pPr>
              <w:jc w:val="center"/>
              <w:rPr>
                <w:rFonts w:cs="Times New Roman"/>
                <w:sz w:val="24"/>
                <w:szCs w:val="24"/>
              </w:rPr>
            </w:pPr>
            <w:r w:rsidRPr="00C47E08">
              <w:rPr>
                <w:rFonts w:cs="Times New Roman"/>
                <w:sz w:val="24"/>
                <w:szCs w:val="24"/>
              </w:rPr>
              <w:t>163.253</w:t>
            </w:r>
          </w:p>
        </w:tc>
        <w:tc>
          <w:tcPr>
            <w:tcW w:w="1417" w:type="dxa"/>
            <w:vAlign w:val="center"/>
          </w:tcPr>
          <w:p w14:paraId="03AEF6BA" w14:textId="77777777" w:rsidR="00864B0C" w:rsidRPr="00C47E08" w:rsidRDefault="00864B0C" w:rsidP="001C45CA">
            <w:pPr>
              <w:jc w:val="center"/>
              <w:rPr>
                <w:rFonts w:cs="Times New Roman"/>
                <w:sz w:val="24"/>
                <w:szCs w:val="24"/>
              </w:rPr>
            </w:pPr>
            <w:r w:rsidRPr="00C47E08">
              <w:rPr>
                <w:rFonts w:cs="Times New Roman"/>
                <w:sz w:val="24"/>
                <w:szCs w:val="24"/>
              </w:rPr>
              <w:t>&lt;0.001</w:t>
            </w:r>
          </w:p>
        </w:tc>
      </w:tr>
      <w:tr w:rsidR="00864B0C" w:rsidRPr="00C47E08" w14:paraId="669B9BD8" w14:textId="77777777" w:rsidTr="001C45CA">
        <w:trPr>
          <w:jc w:val="center"/>
        </w:trPr>
        <w:tc>
          <w:tcPr>
            <w:tcW w:w="2268" w:type="dxa"/>
            <w:vAlign w:val="center"/>
          </w:tcPr>
          <w:p w14:paraId="181F9098" w14:textId="77777777" w:rsidR="00864B0C" w:rsidRPr="00C47E08" w:rsidRDefault="00864B0C" w:rsidP="001C45CA">
            <w:pPr>
              <w:jc w:val="center"/>
              <w:rPr>
                <w:rFonts w:cs="Times New Roman"/>
                <w:sz w:val="24"/>
                <w:szCs w:val="24"/>
              </w:rPr>
            </w:pPr>
            <w:r w:rsidRPr="00C47E08">
              <w:rPr>
                <w:rFonts w:cs="Times New Roman"/>
                <w:sz w:val="24"/>
                <w:szCs w:val="24"/>
              </w:rPr>
              <w:t>Residual</w:t>
            </w:r>
          </w:p>
        </w:tc>
        <w:tc>
          <w:tcPr>
            <w:tcW w:w="1701" w:type="dxa"/>
            <w:vAlign w:val="center"/>
          </w:tcPr>
          <w:p w14:paraId="0DFAE200" w14:textId="77777777" w:rsidR="00864B0C" w:rsidRPr="00C47E08" w:rsidRDefault="00864B0C" w:rsidP="001C45CA">
            <w:pPr>
              <w:jc w:val="center"/>
              <w:rPr>
                <w:rFonts w:cs="Times New Roman"/>
                <w:sz w:val="24"/>
                <w:szCs w:val="24"/>
              </w:rPr>
            </w:pPr>
            <w:r w:rsidRPr="00C47E08">
              <w:rPr>
                <w:rFonts w:cs="Times New Roman"/>
                <w:sz w:val="24"/>
                <w:szCs w:val="24"/>
              </w:rPr>
              <w:t>83,068</w:t>
            </w:r>
          </w:p>
        </w:tc>
        <w:tc>
          <w:tcPr>
            <w:tcW w:w="1134" w:type="dxa"/>
            <w:vAlign w:val="center"/>
          </w:tcPr>
          <w:p w14:paraId="6CBCD81D" w14:textId="77777777" w:rsidR="00864B0C" w:rsidRPr="00C47E08" w:rsidRDefault="00864B0C" w:rsidP="001C45CA">
            <w:pPr>
              <w:jc w:val="center"/>
              <w:rPr>
                <w:rFonts w:cs="Times New Roman"/>
                <w:sz w:val="24"/>
                <w:szCs w:val="24"/>
              </w:rPr>
            </w:pPr>
            <w:r w:rsidRPr="00C47E08">
              <w:rPr>
                <w:rFonts w:cs="Times New Roman"/>
                <w:sz w:val="24"/>
                <w:szCs w:val="24"/>
              </w:rPr>
              <w:t>197</w:t>
            </w:r>
          </w:p>
        </w:tc>
        <w:tc>
          <w:tcPr>
            <w:tcW w:w="1701" w:type="dxa"/>
            <w:vAlign w:val="center"/>
          </w:tcPr>
          <w:p w14:paraId="23BBC0A1" w14:textId="77777777" w:rsidR="00864B0C" w:rsidRPr="00C47E08" w:rsidRDefault="00864B0C" w:rsidP="001C45CA">
            <w:pPr>
              <w:jc w:val="center"/>
              <w:rPr>
                <w:rFonts w:cs="Times New Roman"/>
                <w:sz w:val="24"/>
                <w:szCs w:val="24"/>
              </w:rPr>
            </w:pPr>
            <w:r w:rsidRPr="00C47E08">
              <w:rPr>
                <w:rFonts w:cs="Times New Roman"/>
                <w:sz w:val="24"/>
                <w:szCs w:val="24"/>
              </w:rPr>
              <w:t>0.422</w:t>
            </w:r>
          </w:p>
        </w:tc>
        <w:tc>
          <w:tcPr>
            <w:tcW w:w="1417" w:type="dxa"/>
            <w:vAlign w:val="center"/>
          </w:tcPr>
          <w:p w14:paraId="74D9B022" w14:textId="77777777" w:rsidR="00864B0C" w:rsidRPr="00C47E08" w:rsidRDefault="00864B0C" w:rsidP="001C45CA">
            <w:pPr>
              <w:jc w:val="center"/>
              <w:rPr>
                <w:rFonts w:cs="Times New Roman"/>
                <w:sz w:val="24"/>
                <w:szCs w:val="24"/>
              </w:rPr>
            </w:pPr>
          </w:p>
        </w:tc>
        <w:tc>
          <w:tcPr>
            <w:tcW w:w="1417" w:type="dxa"/>
            <w:vAlign w:val="center"/>
          </w:tcPr>
          <w:p w14:paraId="5E470BC6" w14:textId="77777777" w:rsidR="00864B0C" w:rsidRPr="00C47E08" w:rsidRDefault="00864B0C" w:rsidP="001C45CA">
            <w:pPr>
              <w:jc w:val="center"/>
              <w:rPr>
                <w:rFonts w:cs="Times New Roman"/>
                <w:sz w:val="24"/>
                <w:szCs w:val="24"/>
              </w:rPr>
            </w:pPr>
          </w:p>
        </w:tc>
      </w:tr>
      <w:tr w:rsidR="00864B0C" w:rsidRPr="00C47E08" w14:paraId="07A7C041" w14:textId="77777777" w:rsidTr="001C45CA">
        <w:trPr>
          <w:jc w:val="center"/>
        </w:trPr>
        <w:tc>
          <w:tcPr>
            <w:tcW w:w="2268" w:type="dxa"/>
            <w:vAlign w:val="center"/>
          </w:tcPr>
          <w:p w14:paraId="7AB6A367" w14:textId="77777777" w:rsidR="00864B0C" w:rsidRPr="00C47E08" w:rsidRDefault="00864B0C" w:rsidP="001C45CA">
            <w:pPr>
              <w:jc w:val="center"/>
              <w:rPr>
                <w:rFonts w:cs="Times New Roman"/>
                <w:sz w:val="24"/>
                <w:szCs w:val="24"/>
              </w:rPr>
            </w:pPr>
            <w:r w:rsidRPr="00C47E08">
              <w:rPr>
                <w:rFonts w:cs="Times New Roman"/>
                <w:sz w:val="24"/>
                <w:szCs w:val="24"/>
              </w:rPr>
              <w:t>Total</w:t>
            </w:r>
          </w:p>
        </w:tc>
        <w:tc>
          <w:tcPr>
            <w:tcW w:w="1701" w:type="dxa"/>
            <w:vAlign w:val="center"/>
          </w:tcPr>
          <w:p w14:paraId="4BA7A2E0" w14:textId="77777777" w:rsidR="00864B0C" w:rsidRPr="00C47E08" w:rsidRDefault="00864B0C" w:rsidP="001C45CA">
            <w:pPr>
              <w:jc w:val="center"/>
              <w:rPr>
                <w:rFonts w:cs="Times New Roman"/>
                <w:sz w:val="24"/>
                <w:szCs w:val="24"/>
              </w:rPr>
            </w:pPr>
            <w:r w:rsidRPr="00C47E08">
              <w:rPr>
                <w:rFonts w:cs="Times New Roman"/>
                <w:sz w:val="24"/>
                <w:szCs w:val="24"/>
              </w:rPr>
              <w:t>220,744</w:t>
            </w:r>
          </w:p>
        </w:tc>
        <w:tc>
          <w:tcPr>
            <w:tcW w:w="1134" w:type="dxa"/>
            <w:vAlign w:val="center"/>
          </w:tcPr>
          <w:p w14:paraId="792039F9" w14:textId="77777777" w:rsidR="00864B0C" w:rsidRPr="00C47E08" w:rsidRDefault="00864B0C" w:rsidP="001C45CA">
            <w:pPr>
              <w:jc w:val="center"/>
              <w:rPr>
                <w:rFonts w:cs="Times New Roman"/>
                <w:sz w:val="24"/>
                <w:szCs w:val="24"/>
              </w:rPr>
            </w:pPr>
            <w:r w:rsidRPr="00C47E08">
              <w:rPr>
                <w:rFonts w:cs="Times New Roman"/>
                <w:sz w:val="24"/>
                <w:szCs w:val="24"/>
              </w:rPr>
              <w:t>199</w:t>
            </w:r>
          </w:p>
        </w:tc>
        <w:tc>
          <w:tcPr>
            <w:tcW w:w="1701" w:type="dxa"/>
            <w:vAlign w:val="center"/>
          </w:tcPr>
          <w:p w14:paraId="645CF40D" w14:textId="77777777" w:rsidR="00864B0C" w:rsidRPr="00C47E08" w:rsidRDefault="00864B0C" w:rsidP="001C45CA">
            <w:pPr>
              <w:jc w:val="center"/>
              <w:rPr>
                <w:rFonts w:cs="Times New Roman"/>
                <w:sz w:val="24"/>
                <w:szCs w:val="24"/>
              </w:rPr>
            </w:pPr>
          </w:p>
        </w:tc>
        <w:tc>
          <w:tcPr>
            <w:tcW w:w="1417" w:type="dxa"/>
            <w:vAlign w:val="center"/>
          </w:tcPr>
          <w:p w14:paraId="5D0B7475" w14:textId="77777777" w:rsidR="00864B0C" w:rsidRPr="00C47E08" w:rsidRDefault="00864B0C" w:rsidP="001C45CA">
            <w:pPr>
              <w:jc w:val="center"/>
              <w:rPr>
                <w:rFonts w:cs="Times New Roman"/>
                <w:sz w:val="24"/>
                <w:szCs w:val="24"/>
              </w:rPr>
            </w:pPr>
          </w:p>
        </w:tc>
        <w:tc>
          <w:tcPr>
            <w:tcW w:w="1417" w:type="dxa"/>
            <w:vAlign w:val="center"/>
          </w:tcPr>
          <w:p w14:paraId="1B7F8F43" w14:textId="77777777" w:rsidR="00864B0C" w:rsidRPr="00C47E08" w:rsidRDefault="00864B0C" w:rsidP="001C45CA">
            <w:pPr>
              <w:jc w:val="center"/>
              <w:rPr>
                <w:rFonts w:cs="Times New Roman"/>
                <w:sz w:val="24"/>
                <w:szCs w:val="24"/>
              </w:rPr>
            </w:pPr>
          </w:p>
        </w:tc>
      </w:tr>
    </w:tbl>
    <w:p w14:paraId="498738F5" w14:textId="77777777" w:rsidR="00864B0C" w:rsidRPr="00C47E08" w:rsidRDefault="00864B0C" w:rsidP="00864B0C">
      <w:pPr>
        <w:spacing w:after="20"/>
        <w:rPr>
          <w:rFonts w:cs="Times New Roman"/>
          <w:sz w:val="24"/>
          <w:szCs w:val="24"/>
        </w:rPr>
      </w:pPr>
    </w:p>
    <w:tbl>
      <w:tblPr>
        <w:tblStyle w:val="TableGrid"/>
        <w:tblW w:w="0" w:type="auto"/>
        <w:jc w:val="center"/>
        <w:tblLook w:val="04A0" w:firstRow="1" w:lastRow="0" w:firstColumn="1" w:lastColumn="0" w:noHBand="0" w:noVBand="1"/>
      </w:tblPr>
      <w:tblGrid>
        <w:gridCol w:w="1701"/>
        <w:gridCol w:w="1701"/>
        <w:gridCol w:w="2268"/>
        <w:gridCol w:w="1701"/>
        <w:gridCol w:w="1701"/>
      </w:tblGrid>
      <w:tr w:rsidR="00864B0C" w:rsidRPr="00C47E08" w14:paraId="025F53B7" w14:textId="77777777" w:rsidTr="001C45CA">
        <w:trPr>
          <w:jc w:val="center"/>
        </w:trPr>
        <w:tc>
          <w:tcPr>
            <w:tcW w:w="1701" w:type="dxa"/>
            <w:vAlign w:val="center"/>
          </w:tcPr>
          <w:p w14:paraId="63A0E372" w14:textId="77777777" w:rsidR="00864B0C" w:rsidRPr="00C47E08" w:rsidRDefault="00864B0C" w:rsidP="001C45CA">
            <w:pPr>
              <w:jc w:val="center"/>
              <w:rPr>
                <w:rFonts w:cs="Times New Roman"/>
                <w:sz w:val="24"/>
                <w:szCs w:val="24"/>
              </w:rPr>
            </w:pPr>
            <w:r w:rsidRPr="00C47E08">
              <w:rPr>
                <w:rFonts w:cs="Times New Roman"/>
                <w:b/>
                <w:sz w:val="24"/>
                <w:szCs w:val="24"/>
              </w:rPr>
              <w:t>R</w:t>
            </w:r>
          </w:p>
        </w:tc>
        <w:tc>
          <w:tcPr>
            <w:tcW w:w="1701" w:type="dxa"/>
            <w:vAlign w:val="center"/>
          </w:tcPr>
          <w:p w14:paraId="2E428174" w14:textId="77777777" w:rsidR="00864B0C" w:rsidRPr="00C47E08" w:rsidRDefault="00864B0C" w:rsidP="001C45CA">
            <w:pPr>
              <w:jc w:val="center"/>
              <w:rPr>
                <w:rFonts w:cs="Times New Roman"/>
                <w:sz w:val="24"/>
                <w:szCs w:val="24"/>
              </w:rPr>
            </w:pPr>
            <w:r w:rsidRPr="00C47E08">
              <w:rPr>
                <w:rFonts w:cs="Times New Roman"/>
                <w:b/>
                <w:sz w:val="24"/>
                <w:szCs w:val="24"/>
              </w:rPr>
              <w:t>R-Square</w:t>
            </w:r>
          </w:p>
        </w:tc>
        <w:tc>
          <w:tcPr>
            <w:tcW w:w="2268" w:type="dxa"/>
            <w:vAlign w:val="center"/>
          </w:tcPr>
          <w:p w14:paraId="486D0E57" w14:textId="77777777" w:rsidR="00864B0C" w:rsidRPr="00C47E08" w:rsidRDefault="00864B0C" w:rsidP="001C45CA">
            <w:pPr>
              <w:jc w:val="center"/>
              <w:rPr>
                <w:rFonts w:cs="Times New Roman"/>
                <w:sz w:val="24"/>
                <w:szCs w:val="24"/>
              </w:rPr>
            </w:pPr>
            <w:r w:rsidRPr="00C47E08">
              <w:rPr>
                <w:rFonts w:cs="Times New Roman"/>
                <w:b/>
                <w:sz w:val="24"/>
                <w:szCs w:val="24"/>
              </w:rPr>
              <w:t>Adjusted R-Square</w:t>
            </w:r>
          </w:p>
        </w:tc>
        <w:tc>
          <w:tcPr>
            <w:tcW w:w="1701" w:type="dxa"/>
            <w:vAlign w:val="center"/>
          </w:tcPr>
          <w:p w14:paraId="1ACBF939" w14:textId="77777777" w:rsidR="00864B0C" w:rsidRPr="00C47E08" w:rsidRDefault="00864B0C" w:rsidP="001C45CA">
            <w:pPr>
              <w:jc w:val="center"/>
              <w:rPr>
                <w:rFonts w:cs="Times New Roman"/>
                <w:sz w:val="24"/>
                <w:szCs w:val="24"/>
              </w:rPr>
            </w:pPr>
            <w:r w:rsidRPr="00C47E08">
              <w:rPr>
                <w:rFonts w:cs="Times New Roman"/>
                <w:b/>
                <w:sz w:val="24"/>
                <w:szCs w:val="24"/>
              </w:rPr>
              <w:t>Standard Error</w:t>
            </w:r>
          </w:p>
        </w:tc>
        <w:tc>
          <w:tcPr>
            <w:tcW w:w="1701" w:type="dxa"/>
            <w:vAlign w:val="center"/>
          </w:tcPr>
          <w:p w14:paraId="1E24BC7A" w14:textId="77777777" w:rsidR="00864B0C" w:rsidRPr="00C47E08" w:rsidRDefault="00864B0C" w:rsidP="001C45CA">
            <w:pPr>
              <w:jc w:val="center"/>
              <w:rPr>
                <w:rFonts w:cs="Times New Roman"/>
                <w:sz w:val="24"/>
                <w:szCs w:val="24"/>
              </w:rPr>
            </w:pPr>
            <w:r w:rsidRPr="00C47E08">
              <w:rPr>
                <w:rFonts w:cs="Times New Roman"/>
                <w:b/>
                <w:sz w:val="24"/>
                <w:szCs w:val="24"/>
              </w:rPr>
              <w:t>Durbin-Watson</w:t>
            </w:r>
          </w:p>
        </w:tc>
      </w:tr>
      <w:tr w:rsidR="00864B0C" w:rsidRPr="00C47E08" w14:paraId="14DA51FA" w14:textId="77777777" w:rsidTr="001C45CA">
        <w:trPr>
          <w:jc w:val="center"/>
        </w:trPr>
        <w:tc>
          <w:tcPr>
            <w:tcW w:w="1701" w:type="dxa"/>
            <w:vAlign w:val="center"/>
          </w:tcPr>
          <w:p w14:paraId="1E1B3A39" w14:textId="77777777" w:rsidR="00864B0C" w:rsidRPr="00C47E08" w:rsidRDefault="00864B0C" w:rsidP="001C45CA">
            <w:pPr>
              <w:jc w:val="center"/>
              <w:rPr>
                <w:rFonts w:cs="Times New Roman"/>
                <w:sz w:val="24"/>
                <w:szCs w:val="24"/>
              </w:rPr>
            </w:pPr>
            <w:r w:rsidRPr="00C47E08">
              <w:rPr>
                <w:rFonts w:cs="Times New Roman"/>
                <w:sz w:val="24"/>
                <w:szCs w:val="24"/>
              </w:rPr>
              <w:t>0.790</w:t>
            </w:r>
          </w:p>
        </w:tc>
        <w:tc>
          <w:tcPr>
            <w:tcW w:w="1701" w:type="dxa"/>
            <w:vAlign w:val="center"/>
          </w:tcPr>
          <w:p w14:paraId="15954CAB" w14:textId="77777777" w:rsidR="00864B0C" w:rsidRPr="00C47E08" w:rsidRDefault="00864B0C" w:rsidP="001C45CA">
            <w:pPr>
              <w:jc w:val="center"/>
              <w:rPr>
                <w:rFonts w:cs="Times New Roman"/>
                <w:sz w:val="24"/>
                <w:szCs w:val="24"/>
              </w:rPr>
            </w:pPr>
            <w:r w:rsidRPr="00C47E08">
              <w:rPr>
                <w:rFonts w:cs="Times New Roman"/>
                <w:sz w:val="24"/>
                <w:szCs w:val="24"/>
              </w:rPr>
              <w:t>0.624</w:t>
            </w:r>
          </w:p>
        </w:tc>
        <w:tc>
          <w:tcPr>
            <w:tcW w:w="2268" w:type="dxa"/>
            <w:vAlign w:val="center"/>
          </w:tcPr>
          <w:p w14:paraId="1BAAE9D4" w14:textId="77777777" w:rsidR="00864B0C" w:rsidRPr="00C47E08" w:rsidRDefault="00864B0C" w:rsidP="001C45CA">
            <w:pPr>
              <w:jc w:val="center"/>
              <w:rPr>
                <w:rFonts w:cs="Times New Roman"/>
                <w:sz w:val="24"/>
                <w:szCs w:val="24"/>
              </w:rPr>
            </w:pPr>
            <w:r w:rsidRPr="00C47E08">
              <w:rPr>
                <w:rFonts w:cs="Times New Roman"/>
                <w:sz w:val="24"/>
                <w:szCs w:val="24"/>
              </w:rPr>
              <w:t>0.620</w:t>
            </w:r>
          </w:p>
        </w:tc>
        <w:tc>
          <w:tcPr>
            <w:tcW w:w="1701" w:type="dxa"/>
            <w:vAlign w:val="center"/>
          </w:tcPr>
          <w:p w14:paraId="06D93C37" w14:textId="77777777" w:rsidR="00864B0C" w:rsidRPr="00C47E08" w:rsidRDefault="00864B0C" w:rsidP="001C45CA">
            <w:pPr>
              <w:jc w:val="center"/>
              <w:rPr>
                <w:rFonts w:cs="Times New Roman"/>
                <w:sz w:val="24"/>
                <w:szCs w:val="24"/>
              </w:rPr>
            </w:pPr>
            <w:r w:rsidRPr="00C47E08">
              <w:rPr>
                <w:rFonts w:cs="Times New Roman"/>
                <w:sz w:val="24"/>
                <w:szCs w:val="24"/>
              </w:rPr>
              <w:t>0.649</w:t>
            </w:r>
          </w:p>
        </w:tc>
        <w:tc>
          <w:tcPr>
            <w:tcW w:w="1701" w:type="dxa"/>
            <w:vAlign w:val="center"/>
          </w:tcPr>
          <w:p w14:paraId="56E7C76C" w14:textId="77777777" w:rsidR="00864B0C" w:rsidRPr="00C47E08" w:rsidRDefault="00864B0C" w:rsidP="001C45CA">
            <w:pPr>
              <w:jc w:val="center"/>
              <w:rPr>
                <w:rFonts w:cs="Times New Roman"/>
                <w:sz w:val="24"/>
                <w:szCs w:val="24"/>
              </w:rPr>
            </w:pPr>
            <w:r w:rsidRPr="00C47E08">
              <w:rPr>
                <w:rFonts w:cs="Times New Roman"/>
                <w:sz w:val="24"/>
                <w:szCs w:val="24"/>
              </w:rPr>
              <w:t>2,019</w:t>
            </w:r>
          </w:p>
        </w:tc>
      </w:tr>
    </w:tbl>
    <w:p w14:paraId="1687B233" w14:textId="77777777" w:rsidR="00864B0C" w:rsidRPr="00C47E08" w:rsidRDefault="00864B0C" w:rsidP="00864B0C">
      <w:pPr>
        <w:spacing w:after="20"/>
        <w:rPr>
          <w:rFonts w:cs="Times New Roman"/>
          <w:sz w:val="24"/>
          <w:szCs w:val="24"/>
        </w:rPr>
      </w:pPr>
    </w:p>
    <w:p w14:paraId="6ECC01DA" w14:textId="77777777" w:rsidR="00864B0C" w:rsidRPr="00C47E08" w:rsidRDefault="00864B0C" w:rsidP="00864B0C">
      <w:pPr>
        <w:spacing w:after="80"/>
        <w:rPr>
          <w:rFonts w:cs="Times New Roman"/>
          <w:sz w:val="24"/>
          <w:szCs w:val="24"/>
        </w:rPr>
      </w:pPr>
      <w:r w:rsidRPr="00C47E08">
        <w:rPr>
          <w:rFonts w:cs="Times New Roman"/>
          <w:i/>
          <w:sz w:val="24"/>
          <w:szCs w:val="24"/>
        </w:rPr>
        <w:t>Source: Processed data, 2026.</w:t>
      </w:r>
    </w:p>
    <w:p w14:paraId="236FF24C" w14:textId="77777777" w:rsidR="00864B0C" w:rsidRPr="00C47E08" w:rsidRDefault="00864B0C" w:rsidP="00864B0C">
      <w:pPr>
        <w:spacing w:after="80" w:line="252" w:lineRule="auto"/>
        <w:ind w:firstLine="720"/>
        <w:jc w:val="both"/>
        <w:rPr>
          <w:rFonts w:cs="Times New Roman"/>
          <w:sz w:val="24"/>
          <w:szCs w:val="24"/>
        </w:rPr>
      </w:pPr>
      <w:r w:rsidRPr="00C47E08">
        <w:rPr>
          <w:rFonts w:cs="Times New Roman"/>
          <w:sz w:val="24"/>
          <w:szCs w:val="24"/>
        </w:rPr>
        <w:t xml:space="preserve">Based on the results of the simultaneous test, an F-value of 163.253 with a significance level of p &lt; 0.001 indicates that the variables of online customer reviews and consumer trust collectively have a significant influence on purchasing decisions. These results show that the regression model used is capable of explaining the relationship between digital information factors and consumer psychological factors in the decision-making process on marketplaces. </w:t>
      </w:r>
    </w:p>
    <w:p w14:paraId="18AF08E1" w14:textId="77777777" w:rsidR="00864B0C" w:rsidRDefault="00864B0C" w:rsidP="00864B0C">
      <w:pPr>
        <w:spacing w:after="80" w:line="252" w:lineRule="auto"/>
        <w:ind w:firstLine="720"/>
        <w:jc w:val="both"/>
        <w:rPr>
          <w:rFonts w:cs="Times New Roman"/>
          <w:sz w:val="24"/>
          <w:szCs w:val="24"/>
        </w:rPr>
      </w:pPr>
      <w:r w:rsidRPr="00C47E08">
        <w:rPr>
          <w:rFonts w:cs="Times New Roman"/>
          <w:sz w:val="24"/>
          <w:szCs w:val="24"/>
        </w:rPr>
        <w:t>An R-squared value of 0.624 indicates that the combination of online customer reviews and consumer trust explains 62.4% of the variation in purchasing decisions, while the remaining 37.6% is influenced by other variables not included in the research model. These other factors may be related to external or internal aspects of the consumer, such as price perception, promotions, service quality, customer experience, risk perception, brand image, and product characteristics.</w:t>
      </w:r>
    </w:p>
    <w:p w14:paraId="0DF46D38" w14:textId="77777777" w:rsidR="00864B0C" w:rsidRPr="00C47E08" w:rsidRDefault="00864B0C" w:rsidP="00864B0C">
      <w:pPr>
        <w:spacing w:after="80" w:line="252" w:lineRule="auto"/>
        <w:ind w:firstLine="720"/>
        <w:jc w:val="both"/>
        <w:rPr>
          <w:rFonts w:cs="Times New Roman"/>
          <w:sz w:val="24"/>
          <w:szCs w:val="24"/>
        </w:rPr>
      </w:pPr>
    </w:p>
    <w:p w14:paraId="750EA9C6" w14:textId="77777777" w:rsidR="00864B0C" w:rsidRPr="00C47E08" w:rsidRDefault="00864B0C" w:rsidP="00864B0C">
      <w:pPr>
        <w:pStyle w:val="Heading1"/>
        <w:spacing w:before="120" w:after="60"/>
        <w:rPr>
          <w:rFonts w:ascii="Times New Roman" w:hAnsi="Times New Roman" w:cs="Times New Roman"/>
          <w:color w:val="auto"/>
          <w:szCs w:val="24"/>
        </w:rPr>
      </w:pPr>
      <w:r w:rsidRPr="00C47E08">
        <w:rPr>
          <w:rFonts w:ascii="Times New Roman" w:hAnsi="Times New Roman" w:cs="Times New Roman"/>
          <w:color w:val="auto"/>
          <w:szCs w:val="24"/>
        </w:rPr>
        <w:t>5. Discussion</w:t>
      </w:r>
    </w:p>
    <w:p w14:paraId="4E94061E" w14:textId="77777777" w:rsidR="00864B0C" w:rsidRPr="00C47E08" w:rsidRDefault="00864B0C" w:rsidP="00864B0C">
      <w:pPr>
        <w:spacing w:after="80" w:line="252" w:lineRule="auto"/>
        <w:jc w:val="both"/>
        <w:rPr>
          <w:rFonts w:cs="Times New Roman"/>
          <w:b/>
          <w:bCs/>
          <w:sz w:val="24"/>
          <w:szCs w:val="24"/>
        </w:rPr>
      </w:pPr>
      <w:r w:rsidRPr="00C47E08">
        <w:rPr>
          <w:rFonts w:cs="Times New Roman"/>
          <w:b/>
          <w:bCs/>
          <w:sz w:val="24"/>
          <w:szCs w:val="24"/>
        </w:rPr>
        <w:t>The Influence of Online Customer Reviews on Purchase Decisions</w:t>
      </w:r>
    </w:p>
    <w:p w14:paraId="1FBB8A09" w14:textId="77777777" w:rsidR="00864B0C" w:rsidRPr="00C47E08" w:rsidRDefault="00864B0C" w:rsidP="00864B0C">
      <w:pPr>
        <w:spacing w:after="80" w:line="252" w:lineRule="auto"/>
        <w:ind w:firstLine="720"/>
        <w:jc w:val="both"/>
        <w:rPr>
          <w:rFonts w:cs="Times New Roman"/>
          <w:sz w:val="24"/>
          <w:szCs w:val="24"/>
        </w:rPr>
      </w:pPr>
      <w:r w:rsidRPr="00C47E08">
        <w:rPr>
          <w:rFonts w:cs="Times New Roman"/>
          <w:sz w:val="24"/>
          <w:szCs w:val="24"/>
        </w:rPr>
        <w:t xml:space="preserve">The results of this study indicate that online customer reviews have a positive and significant influence on the purchasing decisions of marketplace users in Indonesia. These findings suggest that customer reviews serve not only as supplementary information but also as a key source of evaluation that consumers use before selecting a product. The positive coefficient values indicate that the better consumers’ perceptions of the quality, credibility, and usefulness of the information in reviews, the greater their tendency to make a purchase. This effect can be explained through the concept of information </w:t>
      </w:r>
      <w:proofErr w:type="spellStart"/>
      <w:r w:rsidRPr="00C47E08">
        <w:rPr>
          <w:rFonts w:cs="Times New Roman"/>
          <w:sz w:val="24"/>
          <w:szCs w:val="24"/>
        </w:rPr>
        <w:t>diagnosticity</w:t>
      </w:r>
      <w:proofErr w:type="spellEnd"/>
      <w:r w:rsidRPr="00C47E08">
        <w:rPr>
          <w:rFonts w:cs="Times New Roman"/>
          <w:sz w:val="24"/>
          <w:szCs w:val="24"/>
        </w:rPr>
        <w:t xml:space="preserve">—the ability of information to help consumers assess a product’s suitability for their needs. In marketplace transactions, consumers cannot physically inspect products directly, resulting in limited information prior to purchase. Reviews from previous users provide insights into real-world experiences regarding product quality, the accuracy of the product description, and the product’s strengths and weaknesses. This information helps consumers reduce uncertainty and increase their confidence during the evaluation of alternatives. </w:t>
      </w:r>
    </w:p>
    <w:p w14:paraId="78AB4CA3" w14:textId="77777777" w:rsidR="00864B0C" w:rsidRPr="00C47E08" w:rsidRDefault="00864B0C" w:rsidP="00864B0C">
      <w:pPr>
        <w:spacing w:after="80" w:line="252" w:lineRule="auto"/>
        <w:ind w:firstLine="720"/>
        <w:jc w:val="both"/>
        <w:rPr>
          <w:rFonts w:cs="Times New Roman"/>
          <w:sz w:val="24"/>
          <w:szCs w:val="24"/>
        </w:rPr>
      </w:pPr>
      <w:r>
        <w:rPr>
          <w:rFonts w:cs="Times New Roman"/>
          <w:sz w:val="24"/>
          <w:szCs w:val="24"/>
        </w:rPr>
        <w:t xml:space="preserve">These findings are consistent with </w:t>
      </w:r>
      <w:proofErr w:type="spellStart"/>
      <w:r>
        <w:rPr>
          <w:rFonts w:cs="Times New Roman"/>
          <w:sz w:val="24"/>
          <w:szCs w:val="24"/>
        </w:rPr>
        <w:t>Filieri’s</w:t>
      </w:r>
      <w:proofErr w:type="spellEnd"/>
      <w:r>
        <w:rPr>
          <w:rFonts w:cs="Times New Roman"/>
          <w:sz w:val="24"/>
          <w:szCs w:val="24"/>
        </w:rPr>
        <w:t xml:space="preserve"> research, which </w:t>
      </w:r>
      <w:r>
        <w:rPr>
          <w:rFonts w:cs="Times New Roman"/>
          <w:sz w:val="24"/>
          <w:szCs w:val="24"/>
          <w:highlight w:val="yellow"/>
        </w:rPr>
        <w:t>indicates</w:t>
      </w:r>
      <w:r>
        <w:rPr>
          <w:rFonts w:cs="Times New Roman"/>
          <w:sz w:val="24"/>
          <w:szCs w:val="24"/>
        </w:rPr>
        <w:t xml:space="preserve"> that consumers tend to accept information from reviews if that information is considered relevant, trustworthy, and helpful in resolving </w:t>
      </w:r>
      <w:r>
        <w:rPr>
          <w:rFonts w:cs="Times New Roman"/>
          <w:sz w:val="24"/>
          <w:szCs w:val="24"/>
          <w:highlight w:val="yellow"/>
        </w:rPr>
        <w:t>purchase-decision</w:t>
      </w:r>
      <w:r>
        <w:rPr>
          <w:rFonts w:cs="Times New Roman"/>
          <w:sz w:val="24"/>
          <w:szCs w:val="24"/>
        </w:rPr>
        <w:t xml:space="preserve"> issues. These results also support the meta-analysis by Qiu and Zhang, which shows that the characteristics of online reviews have a positive relationship with purchase intent across various research contexts. However, the influence of reviews is not determined solely by the number of reviews, but also by the quality of the content, the depth of the information, and consumers’ perceptions of the reviews’ authenticity. In the context of the Indonesian marketplace, the presence of reviews is becoming increasingly important because consumers often face many product options with relatively similar characteristics. Under these conditions, reviews can serve as an “information filtering mechanism” that helps consumers compare product alternatives more efficiently. Reviews that describe the user experience in detail tend to be valued more highly than those that merely provide a star rating without further explanation.</w:t>
      </w:r>
    </w:p>
    <w:p w14:paraId="5EA81375" w14:textId="77777777" w:rsidR="00864B0C" w:rsidRPr="00C47E08" w:rsidRDefault="00864B0C" w:rsidP="00864B0C">
      <w:pPr>
        <w:spacing w:after="80" w:line="252" w:lineRule="auto"/>
        <w:jc w:val="both"/>
        <w:rPr>
          <w:rFonts w:cs="Times New Roman"/>
          <w:b/>
          <w:bCs/>
          <w:sz w:val="24"/>
          <w:szCs w:val="24"/>
        </w:rPr>
      </w:pPr>
      <w:r>
        <w:rPr>
          <w:rFonts w:cs="Times New Roman"/>
          <w:b/>
          <w:bCs/>
          <w:sz w:val="24"/>
          <w:szCs w:val="24"/>
        </w:rPr>
        <w:t xml:space="preserve">The Influence of Consumer </w:t>
      </w:r>
      <w:r>
        <w:rPr>
          <w:rFonts w:cs="Times New Roman"/>
          <w:b/>
          <w:bCs/>
          <w:sz w:val="24"/>
          <w:szCs w:val="24"/>
          <w:highlight w:val="yellow"/>
        </w:rPr>
        <w:t>Trust</w:t>
      </w:r>
      <w:r>
        <w:rPr>
          <w:rFonts w:cs="Times New Roman"/>
          <w:b/>
          <w:bCs/>
          <w:sz w:val="24"/>
          <w:szCs w:val="24"/>
        </w:rPr>
        <w:t xml:space="preserve"> on </w:t>
      </w:r>
      <w:r>
        <w:rPr>
          <w:rFonts w:cs="Times New Roman"/>
          <w:b/>
          <w:bCs/>
          <w:sz w:val="24"/>
          <w:szCs w:val="24"/>
          <w:highlight w:val="yellow"/>
        </w:rPr>
        <w:t>Purchase</w:t>
      </w:r>
      <w:r>
        <w:rPr>
          <w:rFonts w:cs="Times New Roman"/>
          <w:b/>
          <w:bCs/>
          <w:sz w:val="24"/>
          <w:szCs w:val="24"/>
        </w:rPr>
        <w:t xml:space="preserve"> Decisions</w:t>
      </w:r>
    </w:p>
    <w:p w14:paraId="70FF4E49" w14:textId="77777777" w:rsidR="00864B0C" w:rsidRPr="00C47E08" w:rsidRDefault="00864B0C" w:rsidP="00864B0C">
      <w:pPr>
        <w:spacing w:after="80" w:line="252" w:lineRule="auto"/>
        <w:ind w:firstLine="720"/>
        <w:jc w:val="both"/>
        <w:rPr>
          <w:rFonts w:cs="Times New Roman"/>
          <w:sz w:val="24"/>
          <w:szCs w:val="24"/>
        </w:rPr>
      </w:pPr>
      <w:r>
        <w:rPr>
          <w:rFonts w:cs="Times New Roman"/>
          <w:sz w:val="24"/>
          <w:szCs w:val="24"/>
        </w:rPr>
        <w:t xml:space="preserve">The research results show that consumer trust has a positive and significant influence on purchasing decisions. The regression coefficient for consumer trust is 0.511, with a </w:t>
      </w:r>
      <w:proofErr w:type="spellStart"/>
      <w:r>
        <w:rPr>
          <w:rFonts w:cs="Times New Roman"/>
          <w:sz w:val="24"/>
          <w:szCs w:val="24"/>
          <w:highlight w:val="yellow"/>
        </w:rPr>
        <w:t>standardised</w:t>
      </w:r>
      <w:proofErr w:type="spellEnd"/>
      <w:r>
        <w:rPr>
          <w:rFonts w:cs="Times New Roman"/>
          <w:sz w:val="24"/>
          <w:szCs w:val="24"/>
        </w:rPr>
        <w:t xml:space="preserve"> beta value of 0.509, indicating that this variable makes a relatively larger contribution than online customer reviews in the research model. These findings suggest that purchasing decisions in marketplaces depend not only on product information but also on consumers’ confidence that the transaction process will proceed safely and as expected. In e-commerce, consumers make transactions without direct interaction with the seller or the ability to inspect the product before purchase. These conditions create risks such as product mismatches, delivery delays, or uncertainty regarding service quality. Trust acts as a mechanism that mitigates these perceived risks through confidence in the seller’s integrity, the security of the payment system, transaction protection, and the platform’s ability to resolve consumer issues.</w:t>
      </w:r>
    </w:p>
    <w:p w14:paraId="0D6B3E1C" w14:textId="77777777" w:rsidR="00864B0C" w:rsidRPr="00C47E08" w:rsidRDefault="00864B0C" w:rsidP="00864B0C">
      <w:pPr>
        <w:spacing w:after="80" w:line="252" w:lineRule="auto"/>
        <w:ind w:firstLine="720"/>
        <w:jc w:val="both"/>
        <w:rPr>
          <w:rFonts w:cs="Times New Roman"/>
          <w:sz w:val="24"/>
          <w:szCs w:val="24"/>
        </w:rPr>
      </w:pPr>
      <w:r>
        <w:rPr>
          <w:rFonts w:cs="Times New Roman"/>
          <w:sz w:val="24"/>
          <w:szCs w:val="24"/>
        </w:rPr>
        <w:t xml:space="preserve">The results of this study reinforce the findings of Kim and Peterson, </w:t>
      </w:r>
      <w:r>
        <w:rPr>
          <w:rFonts w:cs="Times New Roman"/>
          <w:sz w:val="24"/>
          <w:szCs w:val="24"/>
          <w:highlight w:val="yellow"/>
        </w:rPr>
        <w:t>indicating</w:t>
      </w:r>
      <w:r>
        <w:rPr>
          <w:rFonts w:cs="Times New Roman"/>
          <w:sz w:val="24"/>
          <w:szCs w:val="24"/>
        </w:rPr>
        <w:t xml:space="preserve"> that online trust is a key factor in building consumer relationships within the e-commerce environment. Trust is not formed by a single aspect alone, but rather results from the interaction of various elements, such as the seller’s reputation, previous transaction experiences, the quality of product information, payment security systems, and return policies. The dominance of trust over online customer reviews suggests that the information available on marketplaces must be supported by confidence in the parties facilitating the transactions. Reviews can help consumers understand products, but the final decision is ultimately influenced by whether consumers feel secure making the transaction. In other words, the quality of information and trust are two complementary mechanisms in shaping purchasing decisions.</w:t>
      </w:r>
    </w:p>
    <w:p w14:paraId="663A67C0" w14:textId="77777777" w:rsidR="00864B0C" w:rsidRPr="00C47E08" w:rsidRDefault="00864B0C" w:rsidP="00864B0C">
      <w:pPr>
        <w:spacing w:after="80" w:line="252" w:lineRule="auto"/>
        <w:jc w:val="both"/>
        <w:rPr>
          <w:rFonts w:cs="Times New Roman"/>
          <w:b/>
          <w:bCs/>
          <w:sz w:val="24"/>
          <w:szCs w:val="24"/>
        </w:rPr>
      </w:pPr>
      <w:r w:rsidRPr="00C47E08">
        <w:rPr>
          <w:rFonts w:cs="Times New Roman"/>
          <w:b/>
          <w:bCs/>
          <w:sz w:val="24"/>
          <w:szCs w:val="24"/>
        </w:rPr>
        <w:lastRenderedPageBreak/>
        <w:t>The Simultaneous Effect of Online Customer Reviews and Consumer Trust on Purchase Decisions</w:t>
      </w:r>
    </w:p>
    <w:p w14:paraId="69AB17B3" w14:textId="77777777" w:rsidR="00864B0C" w:rsidRPr="00C47E08" w:rsidRDefault="00864B0C" w:rsidP="00864B0C">
      <w:pPr>
        <w:spacing w:after="80" w:line="252" w:lineRule="auto"/>
        <w:ind w:firstLine="720"/>
        <w:jc w:val="both"/>
        <w:rPr>
          <w:rFonts w:cs="Times New Roman"/>
          <w:sz w:val="24"/>
          <w:szCs w:val="24"/>
        </w:rPr>
      </w:pPr>
      <w:r>
        <w:rPr>
          <w:rFonts w:cs="Times New Roman"/>
          <w:sz w:val="24"/>
          <w:szCs w:val="24"/>
        </w:rPr>
        <w:t xml:space="preserve">The results of the simultaneous test show that online customer reviews and consumer trust jointly have a significant effect on purchasing decisions, with an F-value of 163.253 and </w:t>
      </w:r>
      <w:r>
        <w:rPr>
          <w:rFonts w:cs="Times New Roman"/>
          <w:sz w:val="24"/>
          <w:szCs w:val="24"/>
          <w:highlight w:val="yellow"/>
        </w:rPr>
        <w:t>p</w:t>
      </w:r>
      <w:r>
        <w:rPr>
          <w:rFonts w:cs="Times New Roman"/>
          <w:sz w:val="24"/>
          <w:szCs w:val="24"/>
        </w:rPr>
        <w:t xml:space="preserve"> &lt;</w:t>
      </w:r>
      <w:r>
        <w:rPr>
          <w:rFonts w:cs="Times New Roman"/>
          <w:sz w:val="24"/>
          <w:szCs w:val="24"/>
          <w:highlight w:val="yellow"/>
        </w:rPr>
        <w:t xml:space="preserve"> </w:t>
      </w:r>
      <w:r>
        <w:rPr>
          <w:rFonts w:cs="Times New Roman"/>
          <w:sz w:val="24"/>
          <w:szCs w:val="24"/>
        </w:rPr>
        <w:t>0.001. A coefficient of determination of 0.624 indicates that these two variables account for 62.4% of the variation in marketplace users’ purchasing decisions, while the remaining 37.6% is influenced by other factors outside the research model. These findings suggest that purchasing decisions on marketplaces involve a combination of informational factors and transactional confidence. Online customer reviews provide information based on other users’ experiences, while trust gives consumers a sense of security in making decisions. Consumers need sufficient information to assess product quality, but they also need confidence that the transaction carries an acceptable level of risk.</w:t>
      </w:r>
    </w:p>
    <w:p w14:paraId="63B91DE5" w14:textId="77777777" w:rsidR="00864B0C" w:rsidRPr="00C47E08" w:rsidRDefault="00864B0C" w:rsidP="00864B0C">
      <w:pPr>
        <w:spacing w:after="80" w:line="252" w:lineRule="auto"/>
        <w:ind w:firstLine="720"/>
        <w:jc w:val="both"/>
        <w:rPr>
          <w:rFonts w:cs="Times New Roman"/>
          <w:sz w:val="24"/>
          <w:szCs w:val="24"/>
        </w:rPr>
      </w:pPr>
      <w:r>
        <w:rPr>
          <w:rFonts w:cs="Times New Roman"/>
          <w:sz w:val="24"/>
          <w:szCs w:val="24"/>
        </w:rPr>
        <w:t xml:space="preserve">The relationship between these two variables is particularly relevant in the context of marketplaces, which involve a higher degree of uncertainty compared </w:t>
      </w:r>
      <w:r>
        <w:rPr>
          <w:rFonts w:cs="Times New Roman"/>
          <w:sz w:val="24"/>
          <w:szCs w:val="24"/>
          <w:highlight w:val="yellow"/>
        </w:rPr>
        <w:t xml:space="preserve">with face-to-face transactions. Consumers can easily find products but still face limitations in verifying product quality before purchase. Therefore, reviews and trust work together </w:t>
      </w:r>
      <w:r>
        <w:rPr>
          <w:rFonts w:cs="Times New Roman"/>
          <w:sz w:val="24"/>
          <w:szCs w:val="24"/>
        </w:rPr>
        <w:t xml:space="preserve">to </w:t>
      </w:r>
      <w:r>
        <w:rPr>
          <w:rFonts w:cs="Times New Roman"/>
          <w:sz w:val="24"/>
          <w:szCs w:val="24"/>
          <w:highlight w:val="yellow"/>
        </w:rPr>
        <w:t>bridge the information gap between sellers and buyers. These findings expand upon previous research, much of which examined the effects of online reviews or trust separately. Research by Sudaryanto et al. shows that reviews and trust have a significant relationship with purchasing decisions in the context of Indonesian marketplaces, although that study focused specifically on the household electronics</w:t>
      </w:r>
      <w:r>
        <w:rPr>
          <w:rFonts w:cs="Times New Roman"/>
          <w:sz w:val="24"/>
          <w:szCs w:val="24"/>
        </w:rPr>
        <w:t xml:space="preserve"> product </w:t>
      </w:r>
      <w:r>
        <w:rPr>
          <w:rFonts w:cs="Times New Roman"/>
          <w:sz w:val="24"/>
          <w:szCs w:val="24"/>
          <w:highlight w:val="yellow"/>
        </w:rPr>
        <w:t>category. This study broadens the context</w:t>
      </w:r>
      <w:r>
        <w:rPr>
          <w:rFonts w:cs="Times New Roman"/>
          <w:sz w:val="24"/>
          <w:szCs w:val="24"/>
        </w:rPr>
        <w:t xml:space="preserve"> by </w:t>
      </w:r>
      <w:r>
        <w:rPr>
          <w:rFonts w:cs="Times New Roman"/>
          <w:sz w:val="24"/>
          <w:szCs w:val="24"/>
          <w:highlight w:val="yellow"/>
        </w:rPr>
        <w:t>examining marketplace users more generally. However, it should be noted</w:t>
      </w:r>
      <w:r>
        <w:rPr>
          <w:rFonts w:cs="Times New Roman"/>
          <w:sz w:val="24"/>
          <w:szCs w:val="24"/>
        </w:rPr>
        <w:t xml:space="preserve"> that </w:t>
      </w:r>
      <w:r>
        <w:rPr>
          <w:rFonts w:cs="Times New Roman"/>
          <w:sz w:val="24"/>
          <w:szCs w:val="24"/>
          <w:highlight w:val="yellow"/>
        </w:rPr>
        <w:t>this broader scope also results in greater diversity in respondent characteristics and</w:t>
      </w:r>
      <w:r>
        <w:rPr>
          <w:rFonts w:cs="Times New Roman"/>
          <w:sz w:val="24"/>
          <w:szCs w:val="24"/>
        </w:rPr>
        <w:t xml:space="preserve"> purchasing experiences.</w:t>
      </w:r>
    </w:p>
    <w:p w14:paraId="4FBCBB4C" w14:textId="77777777" w:rsidR="00864B0C" w:rsidRPr="00C47E08" w:rsidRDefault="00864B0C" w:rsidP="00864B0C">
      <w:pPr>
        <w:pStyle w:val="Heading1"/>
        <w:spacing w:before="120" w:after="60"/>
        <w:rPr>
          <w:rFonts w:ascii="Times New Roman" w:hAnsi="Times New Roman" w:cs="Times New Roman"/>
          <w:color w:val="auto"/>
          <w:szCs w:val="24"/>
        </w:rPr>
      </w:pPr>
      <w:r w:rsidRPr="00C47E08">
        <w:rPr>
          <w:rFonts w:ascii="Times New Roman" w:hAnsi="Times New Roman" w:cs="Times New Roman"/>
          <w:color w:val="auto"/>
          <w:szCs w:val="24"/>
        </w:rPr>
        <w:t>6. Implications of the Study</w:t>
      </w:r>
    </w:p>
    <w:p w14:paraId="166A3C09" w14:textId="77777777" w:rsidR="00864B0C" w:rsidRPr="00C47E08" w:rsidRDefault="00864B0C" w:rsidP="00864B0C">
      <w:pPr>
        <w:spacing w:after="80" w:line="252" w:lineRule="auto"/>
        <w:ind w:firstLine="720"/>
        <w:jc w:val="both"/>
        <w:rPr>
          <w:rFonts w:cs="Times New Roman"/>
          <w:sz w:val="24"/>
          <w:szCs w:val="24"/>
        </w:rPr>
      </w:pPr>
      <w:r>
        <w:rPr>
          <w:rFonts w:cs="Times New Roman"/>
          <w:sz w:val="24"/>
          <w:szCs w:val="24"/>
        </w:rPr>
        <w:t xml:space="preserve">Theoretically, the research findings reinforce the view that digital consumer </w:t>
      </w:r>
      <w:proofErr w:type="spellStart"/>
      <w:r>
        <w:rPr>
          <w:rFonts w:cs="Times New Roman"/>
          <w:sz w:val="24"/>
          <w:szCs w:val="24"/>
          <w:highlight w:val="yellow"/>
        </w:rPr>
        <w:t>behaviour</w:t>
      </w:r>
      <w:proofErr w:type="spellEnd"/>
      <w:r>
        <w:rPr>
          <w:rFonts w:cs="Times New Roman"/>
          <w:sz w:val="24"/>
          <w:szCs w:val="24"/>
        </w:rPr>
        <w:t xml:space="preserve"> can be explained through two main mechanisms: information adoption and trust formation. Reviews provide a cognitive basis for consumers to evaluate products, while trust provides a psychological basis for accepting the risks of digital transactions.</w:t>
      </w:r>
    </w:p>
    <w:p w14:paraId="048DEE8E" w14:textId="77777777" w:rsidR="00864B0C" w:rsidRPr="00C47E08" w:rsidRDefault="00864B0C" w:rsidP="00864B0C">
      <w:pPr>
        <w:spacing w:after="80" w:line="252" w:lineRule="auto"/>
        <w:ind w:firstLine="720"/>
        <w:jc w:val="both"/>
        <w:rPr>
          <w:rFonts w:cs="Times New Roman"/>
          <w:sz w:val="24"/>
          <w:szCs w:val="24"/>
        </w:rPr>
      </w:pPr>
      <w:r>
        <w:rPr>
          <w:rFonts w:cs="Times New Roman"/>
          <w:sz w:val="24"/>
          <w:szCs w:val="24"/>
        </w:rPr>
        <w:t>In practical terms, the research findings indicate that marketplace operators and sellers must do more than simply increase the number of reviews; they must ensure that the available reviews are of high quality, highly relevant, and credible. Developing review verification systems, ensuring transparency in product information, enhancing transaction security, and improving post-purchase service can strengthen consumer trust and encourage purchasing decisions</w:t>
      </w:r>
      <w:r>
        <w:rPr>
          <w:rFonts w:cs="Times New Roman"/>
          <w:sz w:val="24"/>
          <w:szCs w:val="24"/>
          <w:highlight w:val="yellow"/>
        </w:rPr>
        <w:t>.</w:t>
      </w:r>
    </w:p>
    <w:p w14:paraId="5405636D" w14:textId="77777777" w:rsidR="00864B0C" w:rsidRPr="00C47E08" w:rsidRDefault="00864B0C" w:rsidP="00864B0C">
      <w:pPr>
        <w:pStyle w:val="Heading1"/>
        <w:spacing w:before="120" w:after="60"/>
        <w:rPr>
          <w:rFonts w:ascii="Times New Roman" w:hAnsi="Times New Roman" w:cs="Times New Roman"/>
          <w:color w:val="auto"/>
          <w:szCs w:val="24"/>
        </w:rPr>
      </w:pPr>
      <w:r w:rsidRPr="00C47E08">
        <w:rPr>
          <w:rFonts w:ascii="Times New Roman" w:hAnsi="Times New Roman" w:cs="Times New Roman"/>
          <w:color w:val="auto"/>
          <w:szCs w:val="24"/>
        </w:rPr>
        <w:t>7. Conclusion</w:t>
      </w:r>
    </w:p>
    <w:p w14:paraId="6DC41C05" w14:textId="77777777" w:rsidR="00864B0C" w:rsidRPr="00C47E08" w:rsidRDefault="00864B0C" w:rsidP="00864B0C">
      <w:pPr>
        <w:spacing w:after="80" w:line="252" w:lineRule="auto"/>
        <w:ind w:firstLine="720"/>
        <w:jc w:val="both"/>
        <w:rPr>
          <w:rFonts w:cs="Times New Roman"/>
          <w:sz w:val="24"/>
          <w:szCs w:val="24"/>
        </w:rPr>
      </w:pPr>
      <w:r>
        <w:rPr>
          <w:rFonts w:cs="Times New Roman"/>
          <w:sz w:val="24"/>
          <w:szCs w:val="24"/>
        </w:rPr>
        <w:t xml:space="preserve">Based on the research findings, online customer reviews have a positive and significant effect on purchasing decisions, consumer trust has a positive and significant effect on purchasing decisions, and both variables simultaneously have a significant effect. The model explains 62.4% of the variation in purchasing decisions and indicates that consumer trust is a slightly more dominant predictor based on </w:t>
      </w:r>
      <w:r>
        <w:rPr>
          <w:rFonts w:cs="Times New Roman"/>
          <w:sz w:val="24"/>
          <w:szCs w:val="24"/>
          <w:highlight w:val="yellow"/>
        </w:rPr>
        <w:t xml:space="preserve">the </w:t>
      </w:r>
      <w:proofErr w:type="spellStart"/>
      <w:r>
        <w:rPr>
          <w:rFonts w:cs="Times New Roman"/>
          <w:sz w:val="24"/>
          <w:szCs w:val="24"/>
          <w:highlight w:val="yellow"/>
        </w:rPr>
        <w:t>standardised</w:t>
      </w:r>
      <w:proofErr w:type="spellEnd"/>
      <w:r>
        <w:rPr>
          <w:rFonts w:cs="Times New Roman"/>
          <w:sz w:val="24"/>
          <w:szCs w:val="24"/>
        </w:rPr>
        <w:t xml:space="preserve"> beta</w:t>
      </w:r>
      <w:r>
        <w:rPr>
          <w:rFonts w:cs="Times New Roman"/>
          <w:sz w:val="24"/>
          <w:szCs w:val="24"/>
          <w:highlight w:val="yellow"/>
        </w:rPr>
        <w:t xml:space="preserve"> coefficient</w:t>
      </w:r>
      <w:r>
        <w:rPr>
          <w:rFonts w:cs="Times New Roman"/>
          <w:sz w:val="24"/>
          <w:szCs w:val="24"/>
        </w:rPr>
        <w:t xml:space="preserve">. Conceptually, these conclusions support the view that marketplace consumers require two things before making a transaction: sufficient diagnostic information to evaluate a product and sufficient trust to accept the risks of online transactions. Previous literature also indicates that online reviews and online trust are important constructs in digital consumer </w:t>
      </w:r>
      <w:proofErr w:type="spellStart"/>
      <w:r>
        <w:rPr>
          <w:rFonts w:cs="Times New Roman"/>
          <w:sz w:val="24"/>
          <w:szCs w:val="24"/>
          <w:highlight w:val="yellow"/>
        </w:rPr>
        <w:t>behaviour</w:t>
      </w:r>
      <w:proofErr w:type="spellEnd"/>
      <w:r>
        <w:rPr>
          <w:rFonts w:cs="Times New Roman"/>
          <w:sz w:val="24"/>
          <w:szCs w:val="24"/>
        </w:rPr>
        <w:t xml:space="preserve"> (</w:t>
      </w:r>
      <w:proofErr w:type="spellStart"/>
      <w:r>
        <w:rPr>
          <w:rFonts w:cs="Times New Roman"/>
          <w:sz w:val="24"/>
          <w:szCs w:val="24"/>
        </w:rPr>
        <w:t>Filieri</w:t>
      </w:r>
      <w:proofErr w:type="spellEnd"/>
      <w:r>
        <w:rPr>
          <w:rFonts w:cs="Times New Roman"/>
          <w:sz w:val="24"/>
          <w:szCs w:val="24"/>
        </w:rPr>
        <w:t>, 2015; Qiu &amp; Zhang, 2024; Kim &amp; Peterson, 2017).</w:t>
      </w:r>
    </w:p>
    <w:p w14:paraId="1773DA57" w14:textId="77777777" w:rsidR="00864B0C" w:rsidRPr="00C47E08" w:rsidRDefault="00864B0C" w:rsidP="00864B0C">
      <w:pPr>
        <w:pStyle w:val="Heading1"/>
        <w:spacing w:before="120" w:after="60"/>
        <w:rPr>
          <w:rFonts w:ascii="Times New Roman" w:hAnsi="Times New Roman" w:cs="Times New Roman"/>
          <w:color w:val="auto"/>
          <w:szCs w:val="24"/>
        </w:rPr>
      </w:pPr>
      <w:r w:rsidRPr="00C47E08">
        <w:rPr>
          <w:rFonts w:ascii="Times New Roman" w:hAnsi="Times New Roman" w:cs="Times New Roman"/>
          <w:color w:val="auto"/>
          <w:szCs w:val="24"/>
        </w:rPr>
        <w:t>8. Limitations and Recommendations</w:t>
      </w:r>
    </w:p>
    <w:p w14:paraId="528BEC15" w14:textId="77777777" w:rsidR="00864B0C" w:rsidRDefault="00864B0C" w:rsidP="00864B0C">
      <w:pPr>
        <w:spacing w:after="80" w:line="252" w:lineRule="auto"/>
        <w:ind w:firstLine="720"/>
        <w:jc w:val="both"/>
        <w:rPr>
          <w:rFonts w:cs="Times New Roman"/>
          <w:sz w:val="24"/>
          <w:szCs w:val="24"/>
        </w:rPr>
      </w:pPr>
      <w:r>
        <w:rPr>
          <w:rFonts w:cs="Times New Roman"/>
          <w:sz w:val="24"/>
          <w:szCs w:val="24"/>
        </w:rPr>
        <w:t xml:space="preserve">This study has several limitations. First, the cross-sectional design only describes the </w:t>
      </w:r>
      <w:r>
        <w:rPr>
          <w:rFonts w:cs="Times New Roman"/>
          <w:sz w:val="24"/>
          <w:szCs w:val="24"/>
          <w:highlight w:val="yellow"/>
        </w:rPr>
        <w:t>relationships among</w:t>
      </w:r>
      <w:r>
        <w:rPr>
          <w:rFonts w:cs="Times New Roman"/>
          <w:sz w:val="24"/>
          <w:szCs w:val="24"/>
        </w:rPr>
        <w:t xml:space="preserve"> variables at a single point in time and therefore cannot explain changes in consumer </w:t>
      </w:r>
      <w:proofErr w:type="spellStart"/>
      <w:r>
        <w:rPr>
          <w:rFonts w:cs="Times New Roman"/>
          <w:sz w:val="24"/>
          <w:szCs w:val="24"/>
          <w:highlight w:val="yellow"/>
        </w:rPr>
        <w:t>behaviour</w:t>
      </w:r>
      <w:proofErr w:type="spellEnd"/>
      <w:r>
        <w:rPr>
          <w:rFonts w:cs="Times New Roman"/>
          <w:sz w:val="24"/>
          <w:szCs w:val="24"/>
        </w:rPr>
        <w:t xml:space="preserve"> over the long term. Future research could use a longitudinal approach to examine the dynamics of marketplace users’ purchasing decisions. Second, the use of purposive sampling means the study’s results do not fully represent all marketplace users in Indonesia. Future research </w:t>
      </w:r>
      <w:r>
        <w:rPr>
          <w:rFonts w:cs="Times New Roman"/>
          <w:sz w:val="24"/>
          <w:szCs w:val="24"/>
        </w:rPr>
        <w:lastRenderedPageBreak/>
        <w:t xml:space="preserve">could expand the scope of respondents using more diverse sampling methods and compare consumer characteristics based on region, age, or marketplace platform. Third, the research model relied solely on online customer reviews and consumer trust as predictors of purchasing decisions. Although these two variables account for most of the variation in purchasing decisions, other factors may influence consumer </w:t>
      </w:r>
      <w:proofErr w:type="spellStart"/>
      <w:r>
        <w:rPr>
          <w:rFonts w:cs="Times New Roman"/>
          <w:sz w:val="24"/>
          <w:szCs w:val="24"/>
          <w:highlight w:val="yellow"/>
        </w:rPr>
        <w:t>behaviour</w:t>
      </w:r>
      <w:proofErr w:type="spellEnd"/>
      <w:r>
        <w:rPr>
          <w:rFonts w:cs="Times New Roman"/>
          <w:sz w:val="24"/>
          <w:szCs w:val="24"/>
        </w:rPr>
        <w:t>, such as perceived risk, price perception, e-WOM, brand image, customer experience, and service quality. Fourth, this study did not distinguish between marketplace types or product categories, even though product and platform characteristics can influence how consumers use reviews and build trust. Future research could conduct comparative analyses across platforms or specific product categories. Future research could also use a combination of quantitative and qualitative methods to gain a deeper understanding of how consumers evaluate digital information, build trust, and make purchasing decisions in a marketplace environment.</w:t>
      </w:r>
    </w:p>
    <w:p w14:paraId="5CECCF79" w14:textId="77777777" w:rsidR="0084339C" w:rsidRDefault="0084339C" w:rsidP="00864B0C">
      <w:pPr>
        <w:spacing w:after="80" w:line="252" w:lineRule="auto"/>
        <w:ind w:firstLine="720"/>
        <w:jc w:val="both"/>
        <w:rPr>
          <w:rFonts w:cs="Times New Roman"/>
          <w:sz w:val="24"/>
          <w:szCs w:val="24"/>
        </w:rPr>
      </w:pPr>
    </w:p>
    <w:p w14:paraId="03E039BD" w14:textId="77777777" w:rsidR="008D7286" w:rsidRDefault="008D7286" w:rsidP="008D7286">
      <w:pPr>
        <w:spacing w:after="0" w:line="240" w:lineRule="auto"/>
        <w:rPr>
          <w:rFonts w:cs="Times New Roman"/>
          <w:b/>
        </w:rPr>
      </w:pPr>
      <w:r w:rsidRPr="000839CE">
        <w:rPr>
          <w:rFonts w:cs="Times New Roman"/>
          <w:b/>
        </w:rPr>
        <w:t>Declaration of AI Use</w:t>
      </w:r>
    </w:p>
    <w:p w14:paraId="4C13C6E6" w14:textId="77777777" w:rsidR="008D7286" w:rsidRDefault="008D7286" w:rsidP="008D7286">
      <w:pPr>
        <w:spacing w:after="0" w:line="240" w:lineRule="auto"/>
        <w:rPr>
          <w:rFonts w:cs="Times New Roman"/>
          <w:b/>
        </w:rPr>
      </w:pPr>
    </w:p>
    <w:p w14:paraId="2DC24B15" w14:textId="77777777" w:rsidR="008D7286" w:rsidRDefault="008D7286" w:rsidP="008D7286">
      <w:pPr>
        <w:spacing w:after="0" w:line="240" w:lineRule="auto"/>
        <w:rPr>
          <w:rFonts w:cs="Times New Roman"/>
          <w:b/>
        </w:rPr>
      </w:pPr>
    </w:p>
    <w:p w14:paraId="11C74331" w14:textId="77777777" w:rsidR="008D7286" w:rsidRPr="002D08AC" w:rsidRDefault="008D7286" w:rsidP="008D7286">
      <w:pPr>
        <w:spacing w:after="0" w:line="240" w:lineRule="auto"/>
        <w:rPr>
          <w:rFonts w:ascii="Arial" w:hAnsi="Arial" w:cs="Arial"/>
          <w:szCs w:val="20"/>
        </w:rPr>
      </w:pPr>
      <w:r w:rsidRPr="002D08AC">
        <w:rPr>
          <w:rFonts w:ascii="Arial" w:hAnsi="Arial" w:cs="Arial"/>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4696B1F" w14:textId="77777777" w:rsidR="008D7286" w:rsidRPr="00C47E08" w:rsidRDefault="008D7286" w:rsidP="00864B0C">
      <w:pPr>
        <w:spacing w:after="80" w:line="252" w:lineRule="auto"/>
        <w:ind w:firstLine="720"/>
        <w:jc w:val="both"/>
        <w:rPr>
          <w:rFonts w:cs="Times New Roman"/>
          <w:sz w:val="24"/>
          <w:szCs w:val="24"/>
        </w:rPr>
      </w:pPr>
    </w:p>
    <w:p w14:paraId="7B3F4033" w14:textId="77777777" w:rsidR="00864B0C" w:rsidRPr="00C47E08" w:rsidRDefault="008D7286" w:rsidP="00864B0C">
      <w:pPr>
        <w:pStyle w:val="Heading1"/>
        <w:spacing w:before="120" w:after="60"/>
        <w:rPr>
          <w:rFonts w:ascii="Times New Roman" w:hAnsi="Times New Roman" w:cs="Times New Roman"/>
          <w:color w:val="auto"/>
          <w:szCs w:val="24"/>
        </w:rPr>
      </w:pPr>
      <w:r>
        <w:rPr>
          <w:rFonts w:ascii="Times New Roman" w:hAnsi="Times New Roman" w:cs="Times New Roman"/>
          <w:color w:val="auto"/>
          <w:szCs w:val="24"/>
        </w:rPr>
        <w:t xml:space="preserve">References </w:t>
      </w:r>
    </w:p>
    <w:p w14:paraId="48BFF6D4" w14:textId="11B8E8AB" w:rsidR="00050EDE" w:rsidRPr="00050EDE" w:rsidRDefault="00050EDE" w:rsidP="00050EDE">
      <w:pPr>
        <w:spacing w:before="100" w:beforeAutospacing="1" w:after="100" w:afterAutospacing="1" w:line="240" w:lineRule="auto"/>
        <w:ind w:left="540" w:hanging="540"/>
        <w:jc w:val="both"/>
        <w:rPr>
          <w:rFonts w:cs="Times New Roman"/>
          <w:sz w:val="24"/>
          <w:szCs w:val="24"/>
        </w:rPr>
      </w:pPr>
      <w:r w:rsidRPr="00050EDE">
        <w:rPr>
          <w:rFonts w:cs="Times New Roman"/>
          <w:sz w:val="24"/>
          <w:szCs w:val="24"/>
        </w:rPr>
        <w:t xml:space="preserve">APJII. (2026, August 11). </w:t>
      </w:r>
      <w:r w:rsidRPr="00050EDE">
        <w:rPr>
          <w:rFonts w:cs="Times New Roman"/>
          <w:i/>
          <w:iCs/>
          <w:sz w:val="24"/>
          <w:szCs w:val="24"/>
        </w:rPr>
        <w:t xml:space="preserve">Tiga </w:t>
      </w:r>
      <w:proofErr w:type="spellStart"/>
      <w:r w:rsidRPr="00050EDE">
        <w:rPr>
          <w:rFonts w:cs="Times New Roman"/>
          <w:i/>
          <w:iCs/>
          <w:sz w:val="24"/>
          <w:szCs w:val="24"/>
        </w:rPr>
        <w:t>dekade</w:t>
      </w:r>
      <w:proofErr w:type="spellEnd"/>
      <w:r w:rsidRPr="00050EDE">
        <w:rPr>
          <w:rFonts w:cs="Times New Roman"/>
          <w:i/>
          <w:iCs/>
          <w:sz w:val="24"/>
          <w:szCs w:val="24"/>
        </w:rPr>
        <w:t xml:space="preserve"> APJII </w:t>
      </w:r>
      <w:proofErr w:type="spellStart"/>
      <w:r w:rsidRPr="00050EDE">
        <w:rPr>
          <w:rFonts w:cs="Times New Roman"/>
          <w:i/>
          <w:iCs/>
          <w:sz w:val="24"/>
          <w:szCs w:val="24"/>
        </w:rPr>
        <w:t>dorong</w:t>
      </w:r>
      <w:proofErr w:type="spellEnd"/>
      <w:r w:rsidRPr="00050EDE">
        <w:rPr>
          <w:rFonts w:cs="Times New Roman"/>
          <w:i/>
          <w:iCs/>
          <w:sz w:val="24"/>
          <w:szCs w:val="24"/>
        </w:rPr>
        <w:t xml:space="preserve"> </w:t>
      </w:r>
      <w:proofErr w:type="spellStart"/>
      <w:r w:rsidRPr="00050EDE">
        <w:rPr>
          <w:rFonts w:cs="Times New Roman"/>
          <w:i/>
          <w:iCs/>
          <w:sz w:val="24"/>
          <w:szCs w:val="24"/>
        </w:rPr>
        <w:t>konektivitas</w:t>
      </w:r>
      <w:proofErr w:type="spellEnd"/>
      <w:r w:rsidRPr="00050EDE">
        <w:rPr>
          <w:rFonts w:cs="Times New Roman"/>
          <w:i/>
          <w:iCs/>
          <w:sz w:val="24"/>
          <w:szCs w:val="24"/>
        </w:rPr>
        <w:t xml:space="preserve"> </w:t>
      </w:r>
      <w:proofErr w:type="spellStart"/>
      <w:r w:rsidRPr="00050EDE">
        <w:rPr>
          <w:rFonts w:cs="Times New Roman"/>
          <w:i/>
          <w:iCs/>
          <w:sz w:val="24"/>
          <w:szCs w:val="24"/>
        </w:rPr>
        <w:t>inklusif</w:t>
      </w:r>
      <w:proofErr w:type="spellEnd"/>
      <w:r w:rsidRPr="00050EDE">
        <w:rPr>
          <w:rFonts w:cs="Times New Roman"/>
          <w:i/>
          <w:iCs/>
          <w:sz w:val="24"/>
          <w:szCs w:val="24"/>
        </w:rPr>
        <w:t xml:space="preserve"> </w:t>
      </w:r>
      <w:proofErr w:type="spellStart"/>
      <w:r w:rsidRPr="00050EDE">
        <w:rPr>
          <w:rFonts w:cs="Times New Roman"/>
          <w:i/>
          <w:iCs/>
          <w:sz w:val="24"/>
          <w:szCs w:val="24"/>
        </w:rPr>
        <w:t>hingga</w:t>
      </w:r>
      <w:proofErr w:type="spellEnd"/>
      <w:r w:rsidRPr="00050EDE">
        <w:rPr>
          <w:rFonts w:cs="Times New Roman"/>
          <w:i/>
          <w:iCs/>
          <w:sz w:val="24"/>
          <w:szCs w:val="24"/>
        </w:rPr>
        <w:t xml:space="preserve"> wilayah 3T</w:t>
      </w:r>
      <w:r w:rsidRPr="00050EDE">
        <w:rPr>
          <w:rFonts w:cs="Times New Roman"/>
          <w:sz w:val="24"/>
          <w:szCs w:val="24"/>
        </w:rPr>
        <w:t xml:space="preserve">. </w:t>
      </w:r>
    </w:p>
    <w:p w14:paraId="076CF78A" w14:textId="5788BED0" w:rsidR="00050EDE" w:rsidRPr="00050EDE" w:rsidRDefault="00050EDE" w:rsidP="00050EDE">
      <w:pPr>
        <w:spacing w:before="100" w:beforeAutospacing="1" w:after="100" w:afterAutospacing="1" w:line="240" w:lineRule="auto"/>
        <w:ind w:left="540" w:hanging="540"/>
        <w:jc w:val="both"/>
        <w:rPr>
          <w:rFonts w:cs="Times New Roman"/>
          <w:sz w:val="24"/>
          <w:szCs w:val="24"/>
        </w:rPr>
      </w:pPr>
      <w:r w:rsidRPr="00050EDE">
        <w:rPr>
          <w:rFonts w:cs="Times New Roman"/>
          <w:sz w:val="24"/>
          <w:szCs w:val="24"/>
        </w:rPr>
        <w:t xml:space="preserve">BPS-Statistics Indonesia. (2025, November 28). </w:t>
      </w:r>
      <w:r w:rsidRPr="00050EDE">
        <w:rPr>
          <w:rFonts w:cs="Times New Roman"/>
          <w:i/>
          <w:iCs/>
          <w:sz w:val="24"/>
          <w:szCs w:val="24"/>
        </w:rPr>
        <w:t>E-Commerce statistics 2024</w:t>
      </w:r>
      <w:r w:rsidRPr="00050EDE">
        <w:rPr>
          <w:rFonts w:cs="Times New Roman"/>
          <w:sz w:val="24"/>
          <w:szCs w:val="24"/>
        </w:rPr>
        <w:t xml:space="preserve">. </w:t>
      </w:r>
      <w:hyperlink r:id="rId6" w:history="1">
        <w:r w:rsidRPr="00050EDE">
          <w:rPr>
            <w:rFonts w:cs="Times New Roman"/>
            <w:color w:val="0000FF"/>
            <w:sz w:val="24"/>
            <w:szCs w:val="24"/>
            <w:u w:val="single"/>
          </w:rPr>
          <w:t>https://www.bps.go.id/en/publication/2025/11/28/647323224ecc656c2933571b/ecommerce-statistics-2024.html</w:t>
        </w:r>
      </w:hyperlink>
    </w:p>
    <w:p w14:paraId="7A611869" w14:textId="77777777" w:rsidR="00050EDE" w:rsidRPr="00050EDE" w:rsidRDefault="00050EDE" w:rsidP="00050EDE">
      <w:pPr>
        <w:spacing w:before="100" w:beforeAutospacing="1" w:after="100" w:afterAutospacing="1" w:line="240" w:lineRule="auto"/>
        <w:ind w:left="540" w:hanging="540"/>
        <w:jc w:val="both"/>
        <w:rPr>
          <w:rFonts w:cs="Times New Roman"/>
          <w:sz w:val="24"/>
          <w:szCs w:val="24"/>
        </w:rPr>
      </w:pPr>
      <w:r w:rsidRPr="00050EDE">
        <w:rPr>
          <w:rFonts w:cs="Times New Roman"/>
          <w:sz w:val="24"/>
          <w:szCs w:val="24"/>
          <w:lang w:val="nl-BE"/>
        </w:rPr>
        <w:t xml:space="preserve">Babić Rosario, A., Sotgiu, F., de Valck, K., &amp; Bijmolt, T. H. A. (2016). </w:t>
      </w:r>
      <w:r w:rsidRPr="00050EDE">
        <w:rPr>
          <w:rFonts w:cs="Times New Roman"/>
          <w:sz w:val="24"/>
          <w:szCs w:val="24"/>
        </w:rPr>
        <w:t xml:space="preserve">The effect of electronic word of mouth on sales: A meta-analytic review of platform, product, and metric factors. </w:t>
      </w:r>
      <w:r w:rsidRPr="00050EDE">
        <w:rPr>
          <w:rFonts w:cs="Times New Roman"/>
          <w:i/>
          <w:iCs/>
          <w:sz w:val="24"/>
          <w:szCs w:val="24"/>
        </w:rPr>
        <w:t>Journal of Marketing Research, 53</w:t>
      </w:r>
      <w:r w:rsidRPr="00050EDE">
        <w:rPr>
          <w:rFonts w:cs="Times New Roman"/>
          <w:sz w:val="24"/>
          <w:szCs w:val="24"/>
        </w:rPr>
        <w:t xml:space="preserve">(3), 297–318. </w:t>
      </w:r>
      <w:hyperlink r:id="rId7" w:history="1">
        <w:r w:rsidRPr="00050EDE">
          <w:rPr>
            <w:rFonts w:cs="Times New Roman"/>
            <w:color w:val="0000FF"/>
            <w:sz w:val="24"/>
            <w:szCs w:val="24"/>
            <w:u w:val="single"/>
          </w:rPr>
          <w:t>https://doi.org/10.1509/jmr.14.0380</w:t>
        </w:r>
      </w:hyperlink>
    </w:p>
    <w:p w14:paraId="79F26595" w14:textId="77777777" w:rsidR="00050EDE" w:rsidRPr="00050EDE" w:rsidRDefault="00050EDE" w:rsidP="00050EDE">
      <w:pPr>
        <w:spacing w:before="100" w:beforeAutospacing="1" w:after="100" w:afterAutospacing="1" w:line="240" w:lineRule="auto"/>
        <w:ind w:left="540" w:hanging="540"/>
        <w:jc w:val="both"/>
        <w:rPr>
          <w:rFonts w:cs="Times New Roman"/>
          <w:sz w:val="24"/>
          <w:szCs w:val="24"/>
        </w:rPr>
      </w:pPr>
      <w:r w:rsidRPr="00050EDE">
        <w:rPr>
          <w:rFonts w:cs="Times New Roman"/>
          <w:sz w:val="24"/>
          <w:szCs w:val="24"/>
        </w:rPr>
        <w:t xml:space="preserve">Chen, Y., &amp; Xie, J. (2008). Online consumer review: Word-of-mouth as a new element of the marketing communication mix. </w:t>
      </w:r>
      <w:r w:rsidRPr="00050EDE">
        <w:rPr>
          <w:rFonts w:cs="Times New Roman"/>
          <w:i/>
          <w:iCs/>
          <w:sz w:val="24"/>
          <w:szCs w:val="24"/>
        </w:rPr>
        <w:t>Management Science, 54</w:t>
      </w:r>
      <w:r w:rsidRPr="00050EDE">
        <w:rPr>
          <w:rFonts w:cs="Times New Roman"/>
          <w:sz w:val="24"/>
          <w:szCs w:val="24"/>
        </w:rPr>
        <w:t xml:space="preserve">(3), 477–491. </w:t>
      </w:r>
      <w:hyperlink r:id="rId8" w:history="1">
        <w:r w:rsidRPr="00050EDE">
          <w:rPr>
            <w:rFonts w:cs="Times New Roman"/>
            <w:color w:val="0000FF"/>
            <w:sz w:val="24"/>
            <w:szCs w:val="24"/>
            <w:u w:val="single"/>
          </w:rPr>
          <w:t>https://doi.org/10.1287/mnsc.1070.0810</w:t>
        </w:r>
      </w:hyperlink>
    </w:p>
    <w:p w14:paraId="633005A1" w14:textId="77777777" w:rsidR="00050EDE" w:rsidRPr="00050EDE" w:rsidRDefault="00050EDE" w:rsidP="00050EDE">
      <w:pPr>
        <w:spacing w:before="100" w:beforeAutospacing="1" w:after="100" w:afterAutospacing="1" w:line="240" w:lineRule="auto"/>
        <w:ind w:left="540" w:hanging="540"/>
        <w:jc w:val="both"/>
        <w:rPr>
          <w:rFonts w:cs="Times New Roman"/>
          <w:sz w:val="24"/>
          <w:szCs w:val="24"/>
        </w:rPr>
      </w:pPr>
      <w:r w:rsidRPr="00050EDE">
        <w:rPr>
          <w:rFonts w:cs="Times New Roman"/>
          <w:sz w:val="24"/>
          <w:szCs w:val="24"/>
        </w:rPr>
        <w:t xml:space="preserve">Cheong, H. J., &amp; Morrison, M. A. (2008). Consumers’ reliance on product information and recommendations found in UGC. </w:t>
      </w:r>
      <w:r w:rsidRPr="00050EDE">
        <w:rPr>
          <w:rFonts w:cs="Times New Roman"/>
          <w:i/>
          <w:iCs/>
          <w:sz w:val="24"/>
          <w:szCs w:val="24"/>
        </w:rPr>
        <w:t>Journal of Interactive Advertising, 8</w:t>
      </w:r>
      <w:r w:rsidRPr="00050EDE">
        <w:rPr>
          <w:rFonts w:cs="Times New Roman"/>
          <w:sz w:val="24"/>
          <w:szCs w:val="24"/>
        </w:rPr>
        <w:t xml:space="preserve">(2), 38–49. </w:t>
      </w:r>
      <w:hyperlink r:id="rId9" w:history="1">
        <w:r w:rsidRPr="00050EDE">
          <w:rPr>
            <w:rFonts w:cs="Times New Roman"/>
            <w:color w:val="0000FF"/>
            <w:sz w:val="24"/>
            <w:szCs w:val="24"/>
            <w:u w:val="single"/>
          </w:rPr>
          <w:t>https://doi.org/10.1080/15252019.2008.10722141</w:t>
        </w:r>
      </w:hyperlink>
    </w:p>
    <w:p w14:paraId="4454DF1C" w14:textId="77777777" w:rsidR="00050EDE" w:rsidRPr="00050EDE" w:rsidRDefault="00050EDE" w:rsidP="00050EDE">
      <w:pPr>
        <w:spacing w:before="100" w:beforeAutospacing="1" w:after="100" w:afterAutospacing="1" w:line="240" w:lineRule="auto"/>
        <w:ind w:left="540" w:hanging="540"/>
        <w:jc w:val="both"/>
        <w:rPr>
          <w:rFonts w:cs="Times New Roman"/>
          <w:sz w:val="24"/>
          <w:szCs w:val="24"/>
        </w:rPr>
      </w:pPr>
      <w:r w:rsidRPr="00050EDE">
        <w:rPr>
          <w:rFonts w:cs="Times New Roman"/>
          <w:sz w:val="24"/>
          <w:szCs w:val="24"/>
        </w:rPr>
        <w:t xml:space="preserve">Erkan, I., &amp; Evans, C. (2016). The influence of </w:t>
      </w:r>
      <w:proofErr w:type="spellStart"/>
      <w:r w:rsidRPr="00050EDE">
        <w:rPr>
          <w:rFonts w:cs="Times New Roman"/>
          <w:sz w:val="24"/>
          <w:szCs w:val="24"/>
        </w:rPr>
        <w:t>eWOM</w:t>
      </w:r>
      <w:proofErr w:type="spellEnd"/>
      <w:r w:rsidRPr="00050EDE">
        <w:rPr>
          <w:rFonts w:cs="Times New Roman"/>
          <w:sz w:val="24"/>
          <w:szCs w:val="24"/>
        </w:rPr>
        <w:t xml:space="preserve"> in social media on consumers’ purchase intentions: An extended approach to information adoption. </w:t>
      </w:r>
      <w:r w:rsidRPr="00050EDE">
        <w:rPr>
          <w:rFonts w:cs="Times New Roman"/>
          <w:i/>
          <w:iCs/>
          <w:sz w:val="24"/>
          <w:szCs w:val="24"/>
        </w:rPr>
        <w:t>Computers in Human Behavior, 61</w:t>
      </w:r>
      <w:r w:rsidRPr="00050EDE">
        <w:rPr>
          <w:rFonts w:cs="Times New Roman"/>
          <w:sz w:val="24"/>
          <w:szCs w:val="24"/>
        </w:rPr>
        <w:t xml:space="preserve">, 47–55. </w:t>
      </w:r>
      <w:hyperlink r:id="rId10" w:history="1">
        <w:r w:rsidRPr="00050EDE">
          <w:rPr>
            <w:rFonts w:cs="Times New Roman"/>
            <w:color w:val="0000FF"/>
            <w:sz w:val="24"/>
            <w:szCs w:val="24"/>
            <w:u w:val="single"/>
          </w:rPr>
          <w:t>https://doi.org/10.1016/j.chb.2016.03.003</w:t>
        </w:r>
      </w:hyperlink>
    </w:p>
    <w:p w14:paraId="0700050D" w14:textId="77777777" w:rsidR="00050EDE" w:rsidRPr="00050EDE" w:rsidRDefault="00050EDE" w:rsidP="00050EDE">
      <w:pPr>
        <w:spacing w:before="100" w:beforeAutospacing="1" w:after="100" w:afterAutospacing="1" w:line="240" w:lineRule="auto"/>
        <w:ind w:left="540" w:hanging="540"/>
        <w:jc w:val="both"/>
        <w:rPr>
          <w:rFonts w:cs="Times New Roman"/>
          <w:sz w:val="24"/>
          <w:szCs w:val="24"/>
        </w:rPr>
      </w:pPr>
      <w:proofErr w:type="spellStart"/>
      <w:r w:rsidRPr="00050EDE">
        <w:rPr>
          <w:rFonts w:cs="Times New Roman"/>
          <w:sz w:val="24"/>
          <w:szCs w:val="24"/>
        </w:rPr>
        <w:t>Filieri</w:t>
      </w:r>
      <w:proofErr w:type="spellEnd"/>
      <w:r w:rsidRPr="00050EDE">
        <w:rPr>
          <w:rFonts w:cs="Times New Roman"/>
          <w:sz w:val="24"/>
          <w:szCs w:val="24"/>
        </w:rPr>
        <w:t xml:space="preserve">, R. (2015). What makes online reviews helpful? A </w:t>
      </w:r>
      <w:proofErr w:type="spellStart"/>
      <w:r w:rsidRPr="00050EDE">
        <w:rPr>
          <w:rFonts w:cs="Times New Roman"/>
          <w:sz w:val="24"/>
          <w:szCs w:val="24"/>
        </w:rPr>
        <w:t>diagnosticity</w:t>
      </w:r>
      <w:proofErr w:type="spellEnd"/>
      <w:r w:rsidRPr="00050EDE">
        <w:rPr>
          <w:rFonts w:cs="Times New Roman"/>
          <w:sz w:val="24"/>
          <w:szCs w:val="24"/>
        </w:rPr>
        <w:t xml:space="preserve">-adoption framework to explain informational and normative influences in e-WOM. </w:t>
      </w:r>
      <w:r w:rsidRPr="00050EDE">
        <w:rPr>
          <w:rFonts w:cs="Times New Roman"/>
          <w:i/>
          <w:iCs/>
          <w:sz w:val="24"/>
          <w:szCs w:val="24"/>
        </w:rPr>
        <w:t>Journal of Business Research, 68</w:t>
      </w:r>
      <w:r w:rsidRPr="00050EDE">
        <w:rPr>
          <w:rFonts w:cs="Times New Roman"/>
          <w:sz w:val="24"/>
          <w:szCs w:val="24"/>
        </w:rPr>
        <w:t xml:space="preserve">(6), 1261–1270. </w:t>
      </w:r>
      <w:hyperlink r:id="rId11" w:history="1">
        <w:r w:rsidRPr="00050EDE">
          <w:rPr>
            <w:rFonts w:cs="Times New Roman"/>
            <w:color w:val="0000FF"/>
            <w:sz w:val="24"/>
            <w:szCs w:val="24"/>
            <w:u w:val="single"/>
          </w:rPr>
          <w:t>https://doi.org/10.1016/j.jbusres.2014.11.006</w:t>
        </w:r>
      </w:hyperlink>
    </w:p>
    <w:p w14:paraId="26CE68F7" w14:textId="77777777" w:rsidR="00050EDE" w:rsidRPr="00050EDE" w:rsidRDefault="00050EDE" w:rsidP="00050EDE">
      <w:pPr>
        <w:spacing w:before="100" w:beforeAutospacing="1" w:after="100" w:afterAutospacing="1" w:line="240" w:lineRule="auto"/>
        <w:ind w:left="540" w:hanging="540"/>
        <w:jc w:val="both"/>
        <w:rPr>
          <w:rFonts w:cs="Times New Roman"/>
          <w:sz w:val="24"/>
          <w:szCs w:val="24"/>
        </w:rPr>
      </w:pPr>
      <w:r w:rsidRPr="00050EDE">
        <w:rPr>
          <w:rFonts w:cs="Times New Roman"/>
          <w:sz w:val="24"/>
          <w:szCs w:val="24"/>
          <w:lang w:val="nl-BE"/>
        </w:rPr>
        <w:t xml:space="preserve">Furner, C. P., Drake, J. R., Zinko, R., &amp; Kisling, E. (2022). </w:t>
      </w:r>
      <w:r w:rsidRPr="00050EDE">
        <w:rPr>
          <w:rFonts w:cs="Times New Roman"/>
          <w:sz w:val="24"/>
          <w:szCs w:val="24"/>
        </w:rPr>
        <w:t xml:space="preserve">Online review antecedents of trust, purchase, and recommendation intention: A simulation-based experiment for hotels and </w:t>
      </w:r>
      <w:proofErr w:type="spellStart"/>
      <w:r w:rsidRPr="00050EDE">
        <w:rPr>
          <w:rFonts w:cs="Times New Roman"/>
          <w:sz w:val="24"/>
          <w:szCs w:val="24"/>
        </w:rPr>
        <w:t>AirBnBs</w:t>
      </w:r>
      <w:proofErr w:type="spellEnd"/>
      <w:r w:rsidRPr="00050EDE">
        <w:rPr>
          <w:rFonts w:cs="Times New Roman"/>
          <w:sz w:val="24"/>
          <w:szCs w:val="24"/>
        </w:rPr>
        <w:t xml:space="preserve">. </w:t>
      </w:r>
      <w:r w:rsidRPr="00050EDE">
        <w:rPr>
          <w:rFonts w:cs="Times New Roman"/>
          <w:i/>
          <w:iCs/>
          <w:sz w:val="24"/>
          <w:szCs w:val="24"/>
        </w:rPr>
        <w:t>Journal of Internet Commerce, 21</w:t>
      </w:r>
      <w:r w:rsidRPr="00050EDE">
        <w:rPr>
          <w:rFonts w:cs="Times New Roman"/>
          <w:sz w:val="24"/>
          <w:szCs w:val="24"/>
        </w:rPr>
        <w:t xml:space="preserve">(1), 79–103. </w:t>
      </w:r>
      <w:hyperlink r:id="rId12" w:history="1">
        <w:r w:rsidRPr="00050EDE">
          <w:rPr>
            <w:rFonts w:cs="Times New Roman"/>
            <w:color w:val="0000FF"/>
            <w:sz w:val="24"/>
            <w:szCs w:val="24"/>
            <w:u w:val="single"/>
          </w:rPr>
          <w:t>https://doi.org/10.1080/15332861.2020.1870342</w:t>
        </w:r>
      </w:hyperlink>
    </w:p>
    <w:p w14:paraId="579D89C5" w14:textId="77777777" w:rsidR="00050EDE" w:rsidRPr="00050EDE" w:rsidRDefault="00050EDE" w:rsidP="00050EDE">
      <w:pPr>
        <w:spacing w:before="100" w:beforeAutospacing="1" w:after="100" w:afterAutospacing="1" w:line="240" w:lineRule="auto"/>
        <w:ind w:left="540" w:hanging="540"/>
        <w:jc w:val="both"/>
        <w:rPr>
          <w:rFonts w:cs="Times New Roman"/>
          <w:sz w:val="24"/>
          <w:szCs w:val="24"/>
        </w:rPr>
      </w:pPr>
      <w:r w:rsidRPr="00050EDE">
        <w:rPr>
          <w:rFonts w:cs="Times New Roman"/>
          <w:sz w:val="24"/>
          <w:szCs w:val="24"/>
        </w:rPr>
        <w:lastRenderedPageBreak/>
        <w:t xml:space="preserve">Gefen, D., </w:t>
      </w:r>
      <w:proofErr w:type="spellStart"/>
      <w:r w:rsidRPr="00050EDE">
        <w:rPr>
          <w:rFonts w:cs="Times New Roman"/>
          <w:sz w:val="24"/>
          <w:szCs w:val="24"/>
        </w:rPr>
        <w:t>Karahanna</w:t>
      </w:r>
      <w:proofErr w:type="spellEnd"/>
      <w:r w:rsidRPr="00050EDE">
        <w:rPr>
          <w:rFonts w:cs="Times New Roman"/>
          <w:sz w:val="24"/>
          <w:szCs w:val="24"/>
        </w:rPr>
        <w:t xml:space="preserve">, E., &amp; Straub, D. W. (2003). Trust and TAM in online shopping: An integrated model. </w:t>
      </w:r>
      <w:r w:rsidRPr="00050EDE">
        <w:rPr>
          <w:rFonts w:cs="Times New Roman"/>
          <w:i/>
          <w:iCs/>
          <w:sz w:val="24"/>
          <w:szCs w:val="24"/>
        </w:rPr>
        <w:t>MIS Quarterly, 27</w:t>
      </w:r>
      <w:r w:rsidRPr="00050EDE">
        <w:rPr>
          <w:rFonts w:cs="Times New Roman"/>
          <w:sz w:val="24"/>
          <w:szCs w:val="24"/>
        </w:rPr>
        <w:t xml:space="preserve">(1), 51–90. </w:t>
      </w:r>
      <w:hyperlink r:id="rId13" w:history="1">
        <w:r w:rsidRPr="00050EDE">
          <w:rPr>
            <w:rFonts w:cs="Times New Roman"/>
            <w:color w:val="0000FF"/>
            <w:sz w:val="24"/>
            <w:szCs w:val="24"/>
            <w:u w:val="single"/>
          </w:rPr>
          <w:t>https://doi.org/10.2307/30036519</w:t>
        </w:r>
      </w:hyperlink>
    </w:p>
    <w:p w14:paraId="51BB33B1" w14:textId="340D12AC" w:rsidR="00050EDE" w:rsidRPr="00050EDE" w:rsidRDefault="00050EDE" w:rsidP="00050EDE">
      <w:pPr>
        <w:spacing w:before="100" w:beforeAutospacing="1" w:after="100" w:afterAutospacing="1" w:line="240" w:lineRule="auto"/>
        <w:ind w:left="540" w:hanging="540"/>
        <w:jc w:val="both"/>
        <w:rPr>
          <w:rFonts w:cs="Times New Roman"/>
          <w:sz w:val="24"/>
          <w:szCs w:val="24"/>
        </w:rPr>
      </w:pPr>
      <w:proofErr w:type="spellStart"/>
      <w:r w:rsidRPr="00050EDE">
        <w:rPr>
          <w:rFonts w:cs="Times New Roman"/>
          <w:sz w:val="24"/>
          <w:szCs w:val="24"/>
        </w:rPr>
        <w:t>Ghozali</w:t>
      </w:r>
      <w:proofErr w:type="spellEnd"/>
      <w:r w:rsidRPr="00050EDE">
        <w:rPr>
          <w:rFonts w:cs="Times New Roman"/>
          <w:sz w:val="24"/>
          <w:szCs w:val="24"/>
        </w:rPr>
        <w:t xml:space="preserve">, I. (2018). </w:t>
      </w:r>
      <w:proofErr w:type="spellStart"/>
      <w:r w:rsidRPr="00050EDE">
        <w:rPr>
          <w:rFonts w:cs="Times New Roman"/>
          <w:i/>
          <w:iCs/>
          <w:sz w:val="24"/>
          <w:szCs w:val="24"/>
        </w:rPr>
        <w:t>Aplikasi</w:t>
      </w:r>
      <w:proofErr w:type="spellEnd"/>
      <w:r w:rsidRPr="00050EDE">
        <w:rPr>
          <w:rFonts w:cs="Times New Roman"/>
          <w:i/>
          <w:iCs/>
          <w:sz w:val="24"/>
          <w:szCs w:val="24"/>
        </w:rPr>
        <w:t xml:space="preserve"> </w:t>
      </w:r>
      <w:proofErr w:type="spellStart"/>
      <w:r w:rsidRPr="00050EDE">
        <w:rPr>
          <w:rFonts w:cs="Times New Roman"/>
          <w:i/>
          <w:iCs/>
          <w:sz w:val="24"/>
          <w:szCs w:val="24"/>
        </w:rPr>
        <w:t>analisis</w:t>
      </w:r>
      <w:proofErr w:type="spellEnd"/>
      <w:r w:rsidRPr="00050EDE">
        <w:rPr>
          <w:rFonts w:cs="Times New Roman"/>
          <w:i/>
          <w:iCs/>
          <w:sz w:val="24"/>
          <w:szCs w:val="24"/>
        </w:rPr>
        <w:t xml:space="preserve"> multivariate </w:t>
      </w:r>
      <w:proofErr w:type="spellStart"/>
      <w:r w:rsidRPr="00050EDE">
        <w:rPr>
          <w:rFonts w:cs="Times New Roman"/>
          <w:i/>
          <w:iCs/>
          <w:sz w:val="24"/>
          <w:szCs w:val="24"/>
        </w:rPr>
        <w:t>dengan</w:t>
      </w:r>
      <w:proofErr w:type="spellEnd"/>
      <w:r w:rsidRPr="00050EDE">
        <w:rPr>
          <w:rFonts w:cs="Times New Roman"/>
          <w:i/>
          <w:iCs/>
          <w:sz w:val="24"/>
          <w:szCs w:val="24"/>
        </w:rPr>
        <w:t xml:space="preserve"> program IBM SPSS 25</w:t>
      </w:r>
      <w:r w:rsidRPr="00050EDE">
        <w:rPr>
          <w:rFonts w:cs="Times New Roman"/>
          <w:sz w:val="24"/>
          <w:szCs w:val="24"/>
        </w:rPr>
        <w:t xml:space="preserve"> (9th ed.). Badan </w:t>
      </w:r>
      <w:proofErr w:type="spellStart"/>
      <w:r w:rsidRPr="00050EDE">
        <w:rPr>
          <w:rFonts w:cs="Times New Roman"/>
          <w:sz w:val="24"/>
          <w:szCs w:val="24"/>
        </w:rPr>
        <w:t>Penerbit</w:t>
      </w:r>
      <w:proofErr w:type="spellEnd"/>
      <w:r w:rsidRPr="00050EDE">
        <w:rPr>
          <w:rFonts w:cs="Times New Roman"/>
          <w:sz w:val="24"/>
          <w:szCs w:val="24"/>
        </w:rPr>
        <w:t xml:space="preserve"> Universitas </w:t>
      </w:r>
      <w:proofErr w:type="spellStart"/>
      <w:r w:rsidRPr="00050EDE">
        <w:rPr>
          <w:rFonts w:cs="Times New Roman"/>
          <w:sz w:val="24"/>
          <w:szCs w:val="24"/>
        </w:rPr>
        <w:t>Diponegoro</w:t>
      </w:r>
      <w:proofErr w:type="spellEnd"/>
      <w:r w:rsidRPr="00050EDE">
        <w:rPr>
          <w:rFonts w:cs="Times New Roman"/>
          <w:sz w:val="24"/>
          <w:szCs w:val="24"/>
        </w:rPr>
        <w:t xml:space="preserve">. </w:t>
      </w:r>
    </w:p>
    <w:p w14:paraId="15BAE113" w14:textId="7492138B" w:rsidR="00050EDE" w:rsidRPr="00050EDE" w:rsidRDefault="00050EDE" w:rsidP="00050EDE">
      <w:pPr>
        <w:spacing w:before="100" w:beforeAutospacing="1" w:after="100" w:afterAutospacing="1" w:line="240" w:lineRule="auto"/>
        <w:ind w:left="540" w:hanging="540"/>
        <w:jc w:val="both"/>
        <w:rPr>
          <w:rFonts w:cs="Times New Roman"/>
          <w:sz w:val="24"/>
          <w:szCs w:val="24"/>
        </w:rPr>
      </w:pPr>
      <w:r w:rsidRPr="00050EDE">
        <w:rPr>
          <w:rFonts w:cs="Times New Roman"/>
          <w:sz w:val="24"/>
          <w:szCs w:val="24"/>
        </w:rPr>
        <w:t xml:space="preserve">Hair, J. F., Black, W. C., Babin, B. J., &amp; Anderson, R. E. (2019). </w:t>
      </w:r>
      <w:r w:rsidRPr="00050EDE">
        <w:rPr>
          <w:rFonts w:cs="Times New Roman"/>
          <w:i/>
          <w:iCs/>
          <w:sz w:val="24"/>
          <w:szCs w:val="24"/>
        </w:rPr>
        <w:t>Multivariate data analysis</w:t>
      </w:r>
      <w:r w:rsidRPr="00050EDE">
        <w:rPr>
          <w:rFonts w:cs="Times New Roman"/>
          <w:sz w:val="24"/>
          <w:szCs w:val="24"/>
        </w:rPr>
        <w:t xml:space="preserve"> (8th ed.). Cengage Learning India. </w:t>
      </w:r>
    </w:p>
    <w:p w14:paraId="3D594C3A" w14:textId="2304AB24" w:rsidR="00050EDE" w:rsidRPr="00050EDE" w:rsidRDefault="00050EDE" w:rsidP="00050EDE">
      <w:pPr>
        <w:spacing w:before="100" w:beforeAutospacing="1" w:after="100" w:afterAutospacing="1" w:line="240" w:lineRule="auto"/>
        <w:ind w:left="540" w:hanging="540"/>
        <w:jc w:val="both"/>
        <w:rPr>
          <w:rFonts w:cs="Times New Roman"/>
          <w:sz w:val="24"/>
          <w:szCs w:val="24"/>
        </w:rPr>
      </w:pPr>
      <w:r w:rsidRPr="00050EDE">
        <w:rPr>
          <w:rFonts w:cs="Times New Roman"/>
          <w:sz w:val="24"/>
          <w:szCs w:val="24"/>
        </w:rPr>
        <w:t xml:space="preserve">Hardani, Andriani, H., </w:t>
      </w:r>
      <w:proofErr w:type="spellStart"/>
      <w:r w:rsidRPr="00050EDE">
        <w:rPr>
          <w:rFonts w:cs="Times New Roman"/>
          <w:sz w:val="24"/>
          <w:szCs w:val="24"/>
        </w:rPr>
        <w:t>Ustiawaty</w:t>
      </w:r>
      <w:proofErr w:type="spellEnd"/>
      <w:r w:rsidRPr="00050EDE">
        <w:rPr>
          <w:rFonts w:cs="Times New Roman"/>
          <w:sz w:val="24"/>
          <w:szCs w:val="24"/>
        </w:rPr>
        <w:t xml:space="preserve">, J., Utami, E. F., </w:t>
      </w:r>
      <w:proofErr w:type="spellStart"/>
      <w:r w:rsidRPr="00050EDE">
        <w:rPr>
          <w:rFonts w:cs="Times New Roman"/>
          <w:sz w:val="24"/>
          <w:szCs w:val="24"/>
        </w:rPr>
        <w:t>Istiqomah</w:t>
      </w:r>
      <w:proofErr w:type="spellEnd"/>
      <w:r w:rsidRPr="00050EDE">
        <w:rPr>
          <w:rFonts w:cs="Times New Roman"/>
          <w:sz w:val="24"/>
          <w:szCs w:val="24"/>
        </w:rPr>
        <w:t xml:space="preserve">, R. R., </w:t>
      </w:r>
      <w:proofErr w:type="spellStart"/>
      <w:r w:rsidRPr="00050EDE">
        <w:rPr>
          <w:rFonts w:cs="Times New Roman"/>
          <w:sz w:val="24"/>
          <w:szCs w:val="24"/>
        </w:rPr>
        <w:t>Fardani</w:t>
      </w:r>
      <w:proofErr w:type="spellEnd"/>
      <w:r w:rsidRPr="00050EDE">
        <w:rPr>
          <w:rFonts w:cs="Times New Roman"/>
          <w:sz w:val="24"/>
          <w:szCs w:val="24"/>
        </w:rPr>
        <w:t xml:space="preserve">, R. A., </w:t>
      </w:r>
      <w:proofErr w:type="spellStart"/>
      <w:r w:rsidRPr="00050EDE">
        <w:rPr>
          <w:rFonts w:cs="Times New Roman"/>
          <w:sz w:val="24"/>
          <w:szCs w:val="24"/>
        </w:rPr>
        <w:t>Sukmana</w:t>
      </w:r>
      <w:proofErr w:type="spellEnd"/>
      <w:r w:rsidRPr="00050EDE">
        <w:rPr>
          <w:rFonts w:cs="Times New Roman"/>
          <w:sz w:val="24"/>
          <w:szCs w:val="24"/>
        </w:rPr>
        <w:t xml:space="preserve">, D. J., &amp; Auliya, N. H. (2020). </w:t>
      </w:r>
      <w:r w:rsidRPr="00050EDE">
        <w:rPr>
          <w:rFonts w:cs="Times New Roman"/>
          <w:i/>
          <w:iCs/>
          <w:sz w:val="24"/>
          <w:szCs w:val="24"/>
        </w:rPr>
        <w:t xml:space="preserve">Metode </w:t>
      </w:r>
      <w:proofErr w:type="spellStart"/>
      <w:r w:rsidRPr="00050EDE">
        <w:rPr>
          <w:rFonts w:cs="Times New Roman"/>
          <w:i/>
          <w:iCs/>
          <w:sz w:val="24"/>
          <w:szCs w:val="24"/>
        </w:rPr>
        <w:t>penelitian</w:t>
      </w:r>
      <w:proofErr w:type="spellEnd"/>
      <w:r w:rsidRPr="00050EDE">
        <w:rPr>
          <w:rFonts w:cs="Times New Roman"/>
          <w:i/>
          <w:iCs/>
          <w:sz w:val="24"/>
          <w:szCs w:val="24"/>
        </w:rPr>
        <w:t xml:space="preserve"> </w:t>
      </w:r>
      <w:proofErr w:type="spellStart"/>
      <w:r w:rsidRPr="00050EDE">
        <w:rPr>
          <w:rFonts w:cs="Times New Roman"/>
          <w:i/>
          <w:iCs/>
          <w:sz w:val="24"/>
          <w:szCs w:val="24"/>
        </w:rPr>
        <w:t>kualitatif</w:t>
      </w:r>
      <w:proofErr w:type="spellEnd"/>
      <w:r w:rsidRPr="00050EDE">
        <w:rPr>
          <w:rFonts w:cs="Times New Roman"/>
          <w:i/>
          <w:iCs/>
          <w:sz w:val="24"/>
          <w:szCs w:val="24"/>
        </w:rPr>
        <w:t xml:space="preserve"> &amp; </w:t>
      </w:r>
      <w:proofErr w:type="spellStart"/>
      <w:r w:rsidRPr="00050EDE">
        <w:rPr>
          <w:rFonts w:cs="Times New Roman"/>
          <w:i/>
          <w:iCs/>
          <w:sz w:val="24"/>
          <w:szCs w:val="24"/>
        </w:rPr>
        <w:t>kuantitatif</w:t>
      </w:r>
      <w:proofErr w:type="spellEnd"/>
      <w:r w:rsidRPr="00050EDE">
        <w:rPr>
          <w:rFonts w:cs="Times New Roman"/>
          <w:sz w:val="24"/>
          <w:szCs w:val="24"/>
        </w:rPr>
        <w:t xml:space="preserve">. Pustaka Ilmu. </w:t>
      </w:r>
    </w:p>
    <w:p w14:paraId="25CE1AFF" w14:textId="77777777" w:rsidR="00050EDE" w:rsidRPr="00050EDE" w:rsidRDefault="00050EDE" w:rsidP="00050EDE">
      <w:pPr>
        <w:spacing w:before="100" w:beforeAutospacing="1" w:after="100" w:afterAutospacing="1" w:line="240" w:lineRule="auto"/>
        <w:ind w:left="540" w:hanging="540"/>
        <w:jc w:val="both"/>
        <w:rPr>
          <w:rFonts w:cs="Times New Roman"/>
          <w:sz w:val="24"/>
          <w:szCs w:val="24"/>
        </w:rPr>
      </w:pPr>
      <w:r w:rsidRPr="00050EDE">
        <w:rPr>
          <w:rFonts w:cs="Times New Roman"/>
          <w:sz w:val="24"/>
          <w:szCs w:val="24"/>
        </w:rPr>
        <w:t xml:space="preserve">Kim, Y., &amp; Peterson, R. A. (2017). A meta-analysis of online trust relationships in e-commerce. </w:t>
      </w:r>
      <w:r w:rsidRPr="00050EDE">
        <w:rPr>
          <w:rFonts w:cs="Times New Roman"/>
          <w:i/>
          <w:iCs/>
          <w:sz w:val="24"/>
          <w:szCs w:val="24"/>
        </w:rPr>
        <w:t>Journal of Interactive Marketing, 38</w:t>
      </w:r>
      <w:r w:rsidRPr="00050EDE">
        <w:rPr>
          <w:rFonts w:cs="Times New Roman"/>
          <w:sz w:val="24"/>
          <w:szCs w:val="24"/>
        </w:rPr>
        <w:t xml:space="preserve">, 44–54. </w:t>
      </w:r>
      <w:hyperlink r:id="rId14" w:history="1">
        <w:r w:rsidRPr="00050EDE">
          <w:rPr>
            <w:rFonts w:cs="Times New Roman"/>
            <w:color w:val="0000FF"/>
            <w:sz w:val="24"/>
            <w:szCs w:val="24"/>
            <w:u w:val="single"/>
          </w:rPr>
          <w:t>https://doi.org/10.1016/j.intmar.2017.01.001</w:t>
        </w:r>
      </w:hyperlink>
    </w:p>
    <w:p w14:paraId="6EEE7EE0" w14:textId="0526506F" w:rsidR="00050EDE" w:rsidRPr="00050EDE" w:rsidRDefault="00050EDE" w:rsidP="00050EDE">
      <w:pPr>
        <w:spacing w:before="100" w:beforeAutospacing="1" w:after="100" w:afterAutospacing="1" w:line="240" w:lineRule="auto"/>
        <w:ind w:left="540" w:hanging="540"/>
        <w:jc w:val="both"/>
        <w:rPr>
          <w:rFonts w:cs="Times New Roman"/>
          <w:sz w:val="24"/>
          <w:szCs w:val="24"/>
        </w:rPr>
      </w:pPr>
      <w:r w:rsidRPr="00050EDE">
        <w:rPr>
          <w:rFonts w:cs="Times New Roman"/>
          <w:sz w:val="24"/>
          <w:szCs w:val="24"/>
        </w:rPr>
        <w:t xml:space="preserve">Kotler, P., Keller, K. L., &amp; Chernev, A. (2022). </w:t>
      </w:r>
      <w:r w:rsidRPr="00050EDE">
        <w:rPr>
          <w:rFonts w:cs="Times New Roman"/>
          <w:i/>
          <w:iCs/>
          <w:sz w:val="24"/>
          <w:szCs w:val="24"/>
        </w:rPr>
        <w:t>Marketing management</w:t>
      </w:r>
      <w:r w:rsidRPr="00050EDE">
        <w:rPr>
          <w:rFonts w:cs="Times New Roman"/>
          <w:sz w:val="24"/>
          <w:szCs w:val="24"/>
        </w:rPr>
        <w:t xml:space="preserve"> (16th ed., Global ed.). Pearson Education Limited. </w:t>
      </w:r>
    </w:p>
    <w:p w14:paraId="4E865A33" w14:textId="29E86953" w:rsidR="00050EDE" w:rsidRPr="00050EDE" w:rsidRDefault="00050EDE" w:rsidP="00050EDE">
      <w:pPr>
        <w:spacing w:before="100" w:beforeAutospacing="1" w:after="100" w:afterAutospacing="1" w:line="240" w:lineRule="auto"/>
        <w:ind w:left="540" w:hanging="540"/>
        <w:jc w:val="both"/>
        <w:rPr>
          <w:rFonts w:cs="Times New Roman"/>
          <w:sz w:val="24"/>
          <w:szCs w:val="24"/>
        </w:rPr>
      </w:pPr>
      <w:proofErr w:type="spellStart"/>
      <w:r w:rsidRPr="00050EDE">
        <w:rPr>
          <w:rFonts w:cs="Times New Roman"/>
          <w:sz w:val="24"/>
          <w:szCs w:val="24"/>
        </w:rPr>
        <w:t>Lemeshow</w:t>
      </w:r>
      <w:proofErr w:type="spellEnd"/>
      <w:r w:rsidRPr="00050EDE">
        <w:rPr>
          <w:rFonts w:cs="Times New Roman"/>
          <w:sz w:val="24"/>
          <w:szCs w:val="24"/>
        </w:rPr>
        <w:t xml:space="preserve">, S., Hosmer, D. W., Klar, J., &amp; Lwanga, S. K. (1990). </w:t>
      </w:r>
      <w:r w:rsidRPr="00050EDE">
        <w:rPr>
          <w:rFonts w:cs="Times New Roman"/>
          <w:i/>
          <w:iCs/>
          <w:sz w:val="24"/>
          <w:szCs w:val="24"/>
        </w:rPr>
        <w:t>Adequacy of sample size in health studies</w:t>
      </w:r>
      <w:r w:rsidRPr="00050EDE">
        <w:rPr>
          <w:rFonts w:cs="Times New Roman"/>
          <w:sz w:val="24"/>
          <w:szCs w:val="24"/>
        </w:rPr>
        <w:t xml:space="preserve">. John Wiley &amp; Sons on behalf of the World Health Organization. </w:t>
      </w:r>
    </w:p>
    <w:p w14:paraId="133F3610" w14:textId="77777777" w:rsidR="00050EDE" w:rsidRPr="00050EDE" w:rsidRDefault="00050EDE" w:rsidP="00050EDE">
      <w:pPr>
        <w:spacing w:before="100" w:beforeAutospacing="1" w:after="100" w:afterAutospacing="1" w:line="240" w:lineRule="auto"/>
        <w:ind w:left="540" w:hanging="540"/>
        <w:jc w:val="both"/>
        <w:rPr>
          <w:rFonts w:cs="Times New Roman"/>
          <w:sz w:val="24"/>
          <w:szCs w:val="24"/>
        </w:rPr>
      </w:pPr>
      <w:r w:rsidRPr="00050EDE">
        <w:rPr>
          <w:rFonts w:cs="Times New Roman"/>
          <w:sz w:val="24"/>
          <w:szCs w:val="24"/>
        </w:rPr>
        <w:t xml:space="preserve">Mudambi, S. M., &amp; Schuff, D. (2010). What makes a helpful online review? A study of customer reviews on Amazon.com. </w:t>
      </w:r>
      <w:r w:rsidRPr="00050EDE">
        <w:rPr>
          <w:rFonts w:cs="Times New Roman"/>
          <w:i/>
          <w:iCs/>
          <w:sz w:val="24"/>
          <w:szCs w:val="24"/>
        </w:rPr>
        <w:t>MIS Quarterly, 34</w:t>
      </w:r>
      <w:r w:rsidRPr="00050EDE">
        <w:rPr>
          <w:rFonts w:cs="Times New Roman"/>
          <w:sz w:val="24"/>
          <w:szCs w:val="24"/>
        </w:rPr>
        <w:t xml:space="preserve">(1), 185–200. </w:t>
      </w:r>
      <w:hyperlink r:id="rId15" w:history="1">
        <w:r w:rsidRPr="00050EDE">
          <w:rPr>
            <w:rFonts w:cs="Times New Roman"/>
            <w:color w:val="0000FF"/>
            <w:sz w:val="24"/>
            <w:szCs w:val="24"/>
            <w:u w:val="single"/>
          </w:rPr>
          <w:t>https://doi.org/10.2307/20721420</w:t>
        </w:r>
      </w:hyperlink>
    </w:p>
    <w:p w14:paraId="7B09CDFD" w14:textId="77777777" w:rsidR="00050EDE" w:rsidRPr="00050EDE" w:rsidRDefault="00050EDE" w:rsidP="00050EDE">
      <w:pPr>
        <w:spacing w:before="100" w:beforeAutospacing="1" w:after="100" w:afterAutospacing="1" w:line="240" w:lineRule="auto"/>
        <w:ind w:left="540" w:hanging="540"/>
        <w:jc w:val="both"/>
        <w:rPr>
          <w:rFonts w:cs="Times New Roman"/>
          <w:sz w:val="24"/>
          <w:szCs w:val="24"/>
        </w:rPr>
      </w:pPr>
      <w:r w:rsidRPr="00050EDE">
        <w:rPr>
          <w:rFonts w:cs="Times New Roman"/>
          <w:sz w:val="24"/>
          <w:szCs w:val="24"/>
        </w:rPr>
        <w:t xml:space="preserve">Qiu, K., &amp; Zhang, L. (2024). How online reviews affect purchase intention: A meta-analysis across contextual and cultural factors. </w:t>
      </w:r>
      <w:r w:rsidRPr="00050EDE">
        <w:rPr>
          <w:rFonts w:cs="Times New Roman"/>
          <w:i/>
          <w:iCs/>
          <w:sz w:val="24"/>
          <w:szCs w:val="24"/>
        </w:rPr>
        <w:t>Data and Information Management, 8</w:t>
      </w:r>
      <w:r w:rsidRPr="00050EDE">
        <w:rPr>
          <w:rFonts w:cs="Times New Roman"/>
          <w:sz w:val="24"/>
          <w:szCs w:val="24"/>
        </w:rPr>
        <w:t xml:space="preserve">(2), 100058. </w:t>
      </w:r>
      <w:hyperlink r:id="rId16" w:history="1">
        <w:r w:rsidRPr="00050EDE">
          <w:rPr>
            <w:rFonts w:cs="Times New Roman"/>
            <w:color w:val="0000FF"/>
            <w:sz w:val="24"/>
            <w:szCs w:val="24"/>
            <w:u w:val="single"/>
          </w:rPr>
          <w:t>https://doi.org/10.1016/j.dim.2023.100058</w:t>
        </w:r>
      </w:hyperlink>
    </w:p>
    <w:p w14:paraId="42305C5E" w14:textId="27096B20" w:rsidR="00050EDE" w:rsidRPr="00050EDE" w:rsidRDefault="00050EDE" w:rsidP="00050EDE">
      <w:pPr>
        <w:spacing w:before="100" w:beforeAutospacing="1" w:after="100" w:afterAutospacing="1" w:line="240" w:lineRule="auto"/>
        <w:ind w:left="540" w:hanging="540"/>
        <w:jc w:val="both"/>
        <w:rPr>
          <w:rFonts w:cs="Times New Roman"/>
          <w:sz w:val="24"/>
          <w:szCs w:val="24"/>
        </w:rPr>
      </w:pPr>
      <w:proofErr w:type="spellStart"/>
      <w:r w:rsidRPr="00050EDE">
        <w:rPr>
          <w:rFonts w:cs="Times New Roman"/>
          <w:sz w:val="24"/>
          <w:szCs w:val="24"/>
        </w:rPr>
        <w:t>Sénécal</w:t>
      </w:r>
      <w:proofErr w:type="spellEnd"/>
      <w:r w:rsidRPr="00050EDE">
        <w:rPr>
          <w:rFonts w:cs="Times New Roman"/>
          <w:sz w:val="24"/>
          <w:szCs w:val="24"/>
        </w:rPr>
        <w:t xml:space="preserve">, S., &amp; Nantel, J. (2004). The influence of online product recommendations on consumers’ online choices. </w:t>
      </w:r>
      <w:r w:rsidRPr="00050EDE">
        <w:rPr>
          <w:rFonts w:cs="Times New Roman"/>
          <w:i/>
          <w:iCs/>
          <w:sz w:val="24"/>
          <w:szCs w:val="24"/>
        </w:rPr>
        <w:t>Journal of Retailing, 80</w:t>
      </w:r>
      <w:r w:rsidRPr="00050EDE">
        <w:rPr>
          <w:rFonts w:cs="Times New Roman"/>
          <w:sz w:val="24"/>
          <w:szCs w:val="24"/>
        </w:rPr>
        <w:t xml:space="preserve">(2), 159–169. </w:t>
      </w:r>
      <w:hyperlink r:id="rId17" w:history="1">
        <w:r w:rsidRPr="00050EDE">
          <w:rPr>
            <w:rFonts w:cs="Times New Roman"/>
            <w:color w:val="0000FF"/>
            <w:sz w:val="24"/>
            <w:szCs w:val="24"/>
            <w:u w:val="single"/>
          </w:rPr>
          <w:t>https://doi.org/10.1016/j.jretai.2004.04.001</w:t>
        </w:r>
      </w:hyperlink>
    </w:p>
    <w:p w14:paraId="54546CEC" w14:textId="77777777" w:rsidR="00050EDE" w:rsidRPr="00050EDE" w:rsidRDefault="00050EDE" w:rsidP="00050EDE">
      <w:pPr>
        <w:spacing w:before="100" w:beforeAutospacing="1" w:after="100" w:afterAutospacing="1" w:line="240" w:lineRule="auto"/>
        <w:ind w:left="540" w:hanging="540"/>
        <w:jc w:val="both"/>
        <w:rPr>
          <w:rFonts w:cs="Times New Roman"/>
          <w:sz w:val="24"/>
          <w:szCs w:val="24"/>
        </w:rPr>
      </w:pPr>
      <w:r w:rsidRPr="00050EDE">
        <w:rPr>
          <w:rFonts w:cs="Times New Roman"/>
          <w:sz w:val="24"/>
          <w:szCs w:val="24"/>
        </w:rPr>
        <w:t xml:space="preserve">Sudaryanto, S., Hanim, A., Dewi, I. R., </w:t>
      </w:r>
      <w:proofErr w:type="spellStart"/>
      <w:r w:rsidRPr="00050EDE">
        <w:rPr>
          <w:rFonts w:cs="Times New Roman"/>
          <w:sz w:val="24"/>
          <w:szCs w:val="24"/>
        </w:rPr>
        <w:t>Kartikasari</w:t>
      </w:r>
      <w:proofErr w:type="spellEnd"/>
      <w:r w:rsidRPr="00050EDE">
        <w:rPr>
          <w:rFonts w:cs="Times New Roman"/>
          <w:sz w:val="24"/>
          <w:szCs w:val="24"/>
        </w:rPr>
        <w:t xml:space="preserve">, A. D., &amp; </w:t>
      </w:r>
      <w:proofErr w:type="spellStart"/>
      <w:r w:rsidRPr="00050EDE">
        <w:rPr>
          <w:rFonts w:cs="Times New Roman"/>
          <w:sz w:val="24"/>
          <w:szCs w:val="24"/>
        </w:rPr>
        <w:t>Rusdiyanto</w:t>
      </w:r>
      <w:proofErr w:type="spellEnd"/>
      <w:r w:rsidRPr="00050EDE">
        <w:rPr>
          <w:rFonts w:cs="Times New Roman"/>
          <w:sz w:val="24"/>
          <w:szCs w:val="24"/>
        </w:rPr>
        <w:t xml:space="preserve">. (2025). The mediating effect of customer trust of E-WOM and online customer reviews impacting purchase decision of household electronic products at a marketplace: Evidence from Indonesia. </w:t>
      </w:r>
      <w:r w:rsidRPr="00050EDE">
        <w:rPr>
          <w:rFonts w:cs="Times New Roman"/>
          <w:i/>
          <w:iCs/>
          <w:sz w:val="24"/>
          <w:szCs w:val="24"/>
        </w:rPr>
        <w:t>Cogent Business &amp; Management, 12</w:t>
      </w:r>
      <w:r w:rsidRPr="00050EDE">
        <w:rPr>
          <w:rFonts w:cs="Times New Roman"/>
          <w:sz w:val="24"/>
          <w:szCs w:val="24"/>
        </w:rPr>
        <w:t xml:space="preserve">(1), 2503093. </w:t>
      </w:r>
      <w:hyperlink r:id="rId18" w:history="1">
        <w:r w:rsidRPr="00050EDE">
          <w:rPr>
            <w:rFonts w:cs="Times New Roman"/>
            <w:color w:val="0000FF"/>
            <w:sz w:val="24"/>
            <w:szCs w:val="24"/>
            <w:u w:val="single"/>
          </w:rPr>
          <w:t>https://doi.org/10.1080/23311975.2025.2503093</w:t>
        </w:r>
      </w:hyperlink>
    </w:p>
    <w:p w14:paraId="45E36D5B" w14:textId="77777777" w:rsidR="00050EDE" w:rsidRPr="00050EDE" w:rsidRDefault="00050EDE" w:rsidP="00050EDE">
      <w:pPr>
        <w:spacing w:before="100" w:beforeAutospacing="1" w:after="100" w:afterAutospacing="1" w:line="240" w:lineRule="auto"/>
        <w:ind w:left="540" w:hanging="540"/>
        <w:jc w:val="both"/>
        <w:rPr>
          <w:rFonts w:cs="Times New Roman"/>
          <w:sz w:val="24"/>
          <w:szCs w:val="24"/>
        </w:rPr>
      </w:pPr>
      <w:proofErr w:type="spellStart"/>
      <w:r w:rsidRPr="00050EDE">
        <w:rPr>
          <w:rFonts w:cs="Times New Roman"/>
          <w:sz w:val="24"/>
          <w:szCs w:val="24"/>
        </w:rPr>
        <w:t>Ventre</w:t>
      </w:r>
      <w:proofErr w:type="spellEnd"/>
      <w:r w:rsidRPr="00050EDE">
        <w:rPr>
          <w:rFonts w:cs="Times New Roman"/>
          <w:sz w:val="24"/>
          <w:szCs w:val="24"/>
        </w:rPr>
        <w:t xml:space="preserve">, I., &amp; Kolbe, D. (2020). The impact of perceived usefulness of online reviews, trust and perceived risk on online purchase intention in emerging markets: A Mexican perspective. </w:t>
      </w:r>
      <w:r w:rsidRPr="00050EDE">
        <w:rPr>
          <w:rFonts w:cs="Times New Roman"/>
          <w:i/>
          <w:iCs/>
          <w:sz w:val="24"/>
          <w:szCs w:val="24"/>
        </w:rPr>
        <w:t>Journal of International Consumer Marketing, 32</w:t>
      </w:r>
      <w:r w:rsidRPr="00050EDE">
        <w:rPr>
          <w:rFonts w:cs="Times New Roman"/>
          <w:sz w:val="24"/>
          <w:szCs w:val="24"/>
        </w:rPr>
        <w:t xml:space="preserve">(4), 287–299. </w:t>
      </w:r>
      <w:hyperlink r:id="rId19" w:history="1">
        <w:r w:rsidRPr="00050EDE">
          <w:rPr>
            <w:rFonts w:cs="Times New Roman"/>
            <w:color w:val="0000FF"/>
            <w:sz w:val="24"/>
            <w:szCs w:val="24"/>
            <w:u w:val="single"/>
          </w:rPr>
          <w:t>https://doi.org/10.1080/08961530.2020.1712293</w:t>
        </w:r>
      </w:hyperlink>
    </w:p>
    <w:p w14:paraId="40E70ACF" w14:textId="77777777" w:rsidR="00050EDE" w:rsidRPr="00050EDE" w:rsidRDefault="00050EDE" w:rsidP="00050EDE">
      <w:pPr>
        <w:spacing w:before="100" w:beforeAutospacing="1" w:after="100" w:afterAutospacing="1" w:line="240" w:lineRule="auto"/>
        <w:ind w:left="540" w:hanging="540"/>
        <w:jc w:val="both"/>
        <w:rPr>
          <w:rFonts w:cs="Times New Roman"/>
          <w:sz w:val="24"/>
          <w:szCs w:val="24"/>
        </w:rPr>
      </w:pPr>
      <w:proofErr w:type="spellStart"/>
      <w:r w:rsidRPr="00050EDE">
        <w:rPr>
          <w:rFonts w:cs="Times New Roman"/>
          <w:sz w:val="24"/>
          <w:szCs w:val="24"/>
        </w:rPr>
        <w:t>Mafruchah</w:t>
      </w:r>
      <w:proofErr w:type="spellEnd"/>
      <w:r w:rsidRPr="00050EDE">
        <w:rPr>
          <w:rFonts w:cs="Times New Roman"/>
          <w:sz w:val="24"/>
          <w:szCs w:val="24"/>
        </w:rPr>
        <w:t xml:space="preserve">, K. N. L., &amp; Hartono, A. (2023). Antecedents of online purchasing intentions for </w:t>
      </w:r>
      <w:proofErr w:type="spellStart"/>
      <w:r w:rsidRPr="00050EDE">
        <w:rPr>
          <w:rFonts w:cs="Times New Roman"/>
          <w:sz w:val="24"/>
          <w:szCs w:val="24"/>
        </w:rPr>
        <w:t>Skintific</w:t>
      </w:r>
      <w:proofErr w:type="spellEnd"/>
      <w:r w:rsidRPr="00050EDE">
        <w:rPr>
          <w:rFonts w:cs="Times New Roman"/>
          <w:sz w:val="24"/>
          <w:szCs w:val="24"/>
        </w:rPr>
        <w:t xml:space="preserve"> skincare brand on the social commerce platform. </w:t>
      </w:r>
      <w:r w:rsidRPr="00050EDE">
        <w:rPr>
          <w:rFonts w:cs="Times New Roman"/>
          <w:i/>
          <w:iCs/>
          <w:sz w:val="24"/>
          <w:szCs w:val="24"/>
        </w:rPr>
        <w:t>Asian Journal of Economics, Business and Accounting, 23</w:t>
      </w:r>
      <w:r w:rsidRPr="00050EDE">
        <w:rPr>
          <w:rFonts w:cs="Times New Roman"/>
          <w:sz w:val="24"/>
          <w:szCs w:val="24"/>
        </w:rPr>
        <w:t xml:space="preserve">(8), 12–28. </w:t>
      </w:r>
      <w:hyperlink r:id="rId20" w:history="1">
        <w:r w:rsidRPr="00050EDE">
          <w:rPr>
            <w:rFonts w:cs="Times New Roman"/>
            <w:color w:val="0000FF"/>
            <w:sz w:val="24"/>
            <w:szCs w:val="24"/>
            <w:u w:val="single"/>
          </w:rPr>
          <w:t>https://doi.org/10.9734/ajeba/2023/v23i8950</w:t>
        </w:r>
      </w:hyperlink>
    </w:p>
    <w:p w14:paraId="7A967D5D" w14:textId="77777777" w:rsidR="00050EDE" w:rsidRPr="00050EDE" w:rsidRDefault="00050EDE" w:rsidP="00050EDE">
      <w:pPr>
        <w:spacing w:before="100" w:beforeAutospacing="1" w:after="100" w:afterAutospacing="1" w:line="240" w:lineRule="auto"/>
        <w:ind w:left="540" w:hanging="540"/>
        <w:jc w:val="both"/>
        <w:rPr>
          <w:rFonts w:cs="Times New Roman"/>
          <w:sz w:val="24"/>
          <w:szCs w:val="24"/>
        </w:rPr>
      </w:pPr>
      <w:proofErr w:type="spellStart"/>
      <w:r w:rsidRPr="00050EDE">
        <w:rPr>
          <w:rFonts w:cs="Times New Roman"/>
          <w:sz w:val="24"/>
          <w:szCs w:val="24"/>
        </w:rPr>
        <w:t>Tabsum</w:t>
      </w:r>
      <w:proofErr w:type="spellEnd"/>
      <w:r w:rsidRPr="00050EDE">
        <w:rPr>
          <w:rFonts w:cs="Times New Roman"/>
          <w:sz w:val="24"/>
          <w:szCs w:val="24"/>
        </w:rPr>
        <w:t xml:space="preserve">, R., &amp; Kumar, V. (2025). Digital vs. physical: How technology is redefining the retail landscape. </w:t>
      </w:r>
      <w:r w:rsidRPr="00050EDE">
        <w:rPr>
          <w:rFonts w:cs="Times New Roman"/>
          <w:i/>
          <w:iCs/>
          <w:sz w:val="24"/>
          <w:szCs w:val="24"/>
        </w:rPr>
        <w:t>Journal of Economics and Trade, 10</w:t>
      </w:r>
      <w:r w:rsidRPr="00050EDE">
        <w:rPr>
          <w:rFonts w:cs="Times New Roman"/>
          <w:sz w:val="24"/>
          <w:szCs w:val="24"/>
        </w:rPr>
        <w:t xml:space="preserve">(2), 259–267. </w:t>
      </w:r>
      <w:hyperlink r:id="rId21" w:history="1">
        <w:r w:rsidRPr="00050EDE">
          <w:rPr>
            <w:rFonts w:cs="Times New Roman"/>
            <w:color w:val="0000FF"/>
            <w:sz w:val="24"/>
            <w:szCs w:val="24"/>
            <w:u w:val="single"/>
          </w:rPr>
          <w:t>https://doi.org/10.56557/jet/2025/v10i210058</w:t>
        </w:r>
      </w:hyperlink>
    </w:p>
    <w:p w14:paraId="7A5454A3" w14:textId="77777777" w:rsidR="00050EDE" w:rsidRPr="00050EDE" w:rsidRDefault="00050EDE" w:rsidP="00050EDE">
      <w:pPr>
        <w:spacing w:before="100" w:beforeAutospacing="1" w:after="100" w:afterAutospacing="1" w:line="240" w:lineRule="auto"/>
        <w:ind w:left="540" w:hanging="540"/>
        <w:jc w:val="both"/>
        <w:rPr>
          <w:rFonts w:cs="Times New Roman"/>
          <w:sz w:val="24"/>
          <w:szCs w:val="24"/>
        </w:rPr>
      </w:pPr>
      <w:proofErr w:type="spellStart"/>
      <w:r w:rsidRPr="00050EDE">
        <w:rPr>
          <w:rFonts w:cs="Times New Roman"/>
          <w:sz w:val="24"/>
          <w:szCs w:val="24"/>
        </w:rPr>
        <w:t>Handoyo</w:t>
      </w:r>
      <w:proofErr w:type="spellEnd"/>
      <w:r w:rsidRPr="00050EDE">
        <w:rPr>
          <w:rFonts w:cs="Times New Roman"/>
          <w:sz w:val="24"/>
          <w:szCs w:val="24"/>
        </w:rPr>
        <w:t xml:space="preserve">, S. (2024). Purchasing in the digital age: A meta-analytical perspective on trust, risk, security, and e-WOM in e-commerce. </w:t>
      </w:r>
      <w:proofErr w:type="spellStart"/>
      <w:r w:rsidRPr="00050EDE">
        <w:rPr>
          <w:rFonts w:cs="Times New Roman"/>
          <w:i/>
          <w:iCs/>
          <w:sz w:val="24"/>
          <w:szCs w:val="24"/>
        </w:rPr>
        <w:t>Heliyon</w:t>
      </w:r>
      <w:proofErr w:type="spellEnd"/>
      <w:r w:rsidRPr="00050EDE">
        <w:rPr>
          <w:rFonts w:cs="Times New Roman"/>
          <w:i/>
          <w:iCs/>
          <w:sz w:val="24"/>
          <w:szCs w:val="24"/>
        </w:rPr>
        <w:t>, 10</w:t>
      </w:r>
      <w:r w:rsidRPr="00050EDE">
        <w:rPr>
          <w:rFonts w:cs="Times New Roman"/>
          <w:sz w:val="24"/>
          <w:szCs w:val="24"/>
        </w:rPr>
        <w:t xml:space="preserve">(8), e29714. </w:t>
      </w:r>
      <w:hyperlink r:id="rId22" w:history="1">
        <w:r w:rsidRPr="00050EDE">
          <w:rPr>
            <w:rFonts w:cs="Times New Roman"/>
            <w:color w:val="0000FF"/>
            <w:sz w:val="24"/>
            <w:szCs w:val="24"/>
            <w:u w:val="single"/>
          </w:rPr>
          <w:t>https://doi.org/10.1016/j.heliyon.2024.e29714</w:t>
        </w:r>
      </w:hyperlink>
    </w:p>
    <w:p w14:paraId="103FFB29" w14:textId="77777777" w:rsidR="00050EDE" w:rsidRPr="00050EDE" w:rsidRDefault="00050EDE" w:rsidP="00050EDE">
      <w:pPr>
        <w:spacing w:before="100" w:beforeAutospacing="1" w:after="100" w:afterAutospacing="1" w:line="240" w:lineRule="auto"/>
        <w:ind w:left="540" w:hanging="540"/>
        <w:jc w:val="both"/>
        <w:rPr>
          <w:rFonts w:cs="Times New Roman"/>
          <w:sz w:val="24"/>
          <w:szCs w:val="24"/>
        </w:rPr>
      </w:pPr>
      <w:proofErr w:type="spellStart"/>
      <w:r w:rsidRPr="00050EDE">
        <w:rPr>
          <w:rFonts w:cs="Times New Roman"/>
          <w:sz w:val="24"/>
          <w:szCs w:val="24"/>
        </w:rPr>
        <w:lastRenderedPageBreak/>
        <w:t>Senali</w:t>
      </w:r>
      <w:proofErr w:type="spellEnd"/>
      <w:r w:rsidRPr="00050EDE">
        <w:rPr>
          <w:rFonts w:cs="Times New Roman"/>
          <w:sz w:val="24"/>
          <w:szCs w:val="24"/>
        </w:rPr>
        <w:t xml:space="preserve">, M. G., </w:t>
      </w:r>
      <w:proofErr w:type="spellStart"/>
      <w:r w:rsidRPr="00050EDE">
        <w:rPr>
          <w:rFonts w:cs="Times New Roman"/>
          <w:sz w:val="24"/>
          <w:szCs w:val="24"/>
        </w:rPr>
        <w:t>Iranmanesh</w:t>
      </w:r>
      <w:proofErr w:type="spellEnd"/>
      <w:r w:rsidRPr="00050EDE">
        <w:rPr>
          <w:rFonts w:cs="Times New Roman"/>
          <w:sz w:val="24"/>
          <w:szCs w:val="24"/>
        </w:rPr>
        <w:t xml:space="preserve">, M., </w:t>
      </w:r>
      <w:proofErr w:type="spellStart"/>
      <w:r w:rsidRPr="00050EDE">
        <w:rPr>
          <w:rFonts w:cs="Times New Roman"/>
          <w:sz w:val="24"/>
          <w:szCs w:val="24"/>
        </w:rPr>
        <w:t>Ghobakhloo</w:t>
      </w:r>
      <w:proofErr w:type="spellEnd"/>
      <w:r w:rsidRPr="00050EDE">
        <w:rPr>
          <w:rFonts w:cs="Times New Roman"/>
          <w:sz w:val="24"/>
          <w:szCs w:val="24"/>
        </w:rPr>
        <w:t xml:space="preserve">, M., Foroughi, B., Asadi, S., &amp; </w:t>
      </w:r>
      <w:proofErr w:type="spellStart"/>
      <w:r w:rsidRPr="00050EDE">
        <w:rPr>
          <w:rFonts w:cs="Times New Roman"/>
          <w:sz w:val="24"/>
          <w:szCs w:val="24"/>
        </w:rPr>
        <w:t>Rejeb</w:t>
      </w:r>
      <w:proofErr w:type="spellEnd"/>
      <w:r w:rsidRPr="00050EDE">
        <w:rPr>
          <w:rFonts w:cs="Times New Roman"/>
          <w:sz w:val="24"/>
          <w:szCs w:val="24"/>
        </w:rPr>
        <w:t xml:space="preserve">, A. (2024). Determinants of trust and purchase intention in social commerce: Perceived price fairness and trust disposition as moderators. </w:t>
      </w:r>
      <w:r w:rsidRPr="00050EDE">
        <w:rPr>
          <w:rFonts w:cs="Times New Roman"/>
          <w:i/>
          <w:iCs/>
          <w:sz w:val="24"/>
          <w:szCs w:val="24"/>
        </w:rPr>
        <w:t>Electronic Commerce Research and Applications, 64</w:t>
      </w:r>
      <w:r w:rsidRPr="00050EDE">
        <w:rPr>
          <w:rFonts w:cs="Times New Roman"/>
          <w:sz w:val="24"/>
          <w:szCs w:val="24"/>
        </w:rPr>
        <w:t xml:space="preserve">, 101370. </w:t>
      </w:r>
      <w:hyperlink r:id="rId23" w:history="1">
        <w:r w:rsidRPr="00050EDE">
          <w:rPr>
            <w:rFonts w:cs="Times New Roman"/>
            <w:color w:val="0000FF"/>
            <w:sz w:val="24"/>
            <w:szCs w:val="24"/>
            <w:u w:val="single"/>
          </w:rPr>
          <w:t>https://doi.org/10.1016/j.elerap.2024.101370</w:t>
        </w:r>
      </w:hyperlink>
    </w:p>
    <w:p w14:paraId="42B70422" w14:textId="77777777" w:rsidR="00C74240" w:rsidRDefault="00C74240"/>
    <w:sectPr w:rsidR="00C74240" w:rsidSect="00034616">
      <w:headerReference w:type="even" r:id="rId24"/>
      <w:headerReference w:type="default" r:id="rId25"/>
      <w:footerReference w:type="even" r:id="rId26"/>
      <w:footerReference w:type="default" r:id="rId27"/>
      <w:headerReference w:type="first" r:id="rId28"/>
      <w:footerReference w:type="first" r:id="rId29"/>
      <w:pgSz w:w="11906" w:h="16838"/>
      <w:pgMar w:top="1020" w:right="1134" w:bottom="102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4B58A" w14:textId="77777777" w:rsidR="00AA75F8" w:rsidRDefault="00AA75F8">
      <w:pPr>
        <w:spacing w:after="0" w:line="240" w:lineRule="auto"/>
      </w:pPr>
      <w:r>
        <w:separator/>
      </w:r>
    </w:p>
  </w:endnote>
  <w:endnote w:type="continuationSeparator" w:id="0">
    <w:p w14:paraId="6620D1E3" w14:textId="77777777" w:rsidR="00AA75F8" w:rsidRDefault="00AA75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48B94" w14:textId="77777777" w:rsidR="00166239" w:rsidRDefault="001662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CCBAF" w14:textId="77777777" w:rsidR="00E51C43" w:rsidRDefault="00E51C43">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2B6C0" w14:textId="77777777" w:rsidR="00166239" w:rsidRDefault="001662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2057A" w14:textId="77777777" w:rsidR="00AA75F8" w:rsidRDefault="00AA75F8">
      <w:pPr>
        <w:spacing w:after="0" w:line="240" w:lineRule="auto"/>
      </w:pPr>
      <w:r>
        <w:separator/>
      </w:r>
    </w:p>
  </w:footnote>
  <w:footnote w:type="continuationSeparator" w:id="0">
    <w:p w14:paraId="4B856F3A" w14:textId="77777777" w:rsidR="00AA75F8" w:rsidRDefault="00AA75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14F36" w14:textId="77777777" w:rsidR="00166239" w:rsidRDefault="00000000">
    <w:pPr>
      <w:pStyle w:val="Header"/>
    </w:pPr>
    <w:r>
      <w:rPr>
        <w:noProof/>
      </w:rPr>
      <w:pict w14:anchorId="72D6AB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2857297" o:spid="_x0000_s1026" type="#_x0000_t136" style="position:absolute;margin-left:0;margin-top:0;width:611.4pt;height:67.9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3CD04" w14:textId="77777777" w:rsidR="00E51C43" w:rsidRDefault="00000000">
    <w:pPr>
      <w:pStyle w:val="Header"/>
      <w:jc w:val="center"/>
    </w:pPr>
    <w:r>
      <w:rPr>
        <w:noProof/>
      </w:rPr>
      <w:pict w14:anchorId="781E202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2857298" o:spid="_x0000_s1027" type="#_x0000_t136" style="position:absolute;left:0;text-align:left;margin-left:0;margin-top:0;width:611.4pt;height:67.9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91D38" w14:textId="77777777" w:rsidR="00166239" w:rsidRDefault="00000000">
    <w:pPr>
      <w:pStyle w:val="Header"/>
    </w:pPr>
    <w:r>
      <w:rPr>
        <w:noProof/>
      </w:rPr>
      <w:pict w14:anchorId="4F94E2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2857296" o:spid="_x0000_s1025" type="#_x0000_t136" style="position:absolute;margin-left:0;margin-top:0;width:611.4pt;height:67.9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B0C"/>
    <w:rsid w:val="00050EDE"/>
    <w:rsid w:val="000919D3"/>
    <w:rsid w:val="00100449"/>
    <w:rsid w:val="00166239"/>
    <w:rsid w:val="00167A53"/>
    <w:rsid w:val="001C7A32"/>
    <w:rsid w:val="00216A29"/>
    <w:rsid w:val="002D357F"/>
    <w:rsid w:val="002E3F18"/>
    <w:rsid w:val="00306D77"/>
    <w:rsid w:val="003E6243"/>
    <w:rsid w:val="005F58A7"/>
    <w:rsid w:val="00603354"/>
    <w:rsid w:val="0062485C"/>
    <w:rsid w:val="00713D2D"/>
    <w:rsid w:val="00787A4C"/>
    <w:rsid w:val="007C1BF3"/>
    <w:rsid w:val="0084339C"/>
    <w:rsid w:val="00864B0C"/>
    <w:rsid w:val="008D7286"/>
    <w:rsid w:val="00A0264E"/>
    <w:rsid w:val="00A24715"/>
    <w:rsid w:val="00A63EDD"/>
    <w:rsid w:val="00AA75F8"/>
    <w:rsid w:val="00C63A2B"/>
    <w:rsid w:val="00C74240"/>
    <w:rsid w:val="00D54A64"/>
    <w:rsid w:val="00E51C43"/>
    <w:rsid w:val="00FD14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7E1438"/>
  <w15:chartTrackingRefBased/>
  <w15:docId w15:val="{4BB60374-71EF-4267-8181-E3EDBA0D4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4B0C"/>
    <w:pPr>
      <w:spacing w:after="200" w:line="276" w:lineRule="auto"/>
    </w:pPr>
    <w:rPr>
      <w:rFonts w:ascii="Times New Roman" w:eastAsia="Times New Roman" w:hAnsi="Times New Roman"/>
      <w:sz w:val="20"/>
    </w:rPr>
  </w:style>
  <w:style w:type="paragraph" w:styleId="Heading1">
    <w:name w:val="heading 1"/>
    <w:basedOn w:val="Normal"/>
    <w:next w:val="Normal"/>
    <w:link w:val="Heading1Char"/>
    <w:uiPriority w:val="9"/>
    <w:qFormat/>
    <w:rsid w:val="00864B0C"/>
    <w:pPr>
      <w:keepNext/>
      <w:keepLines/>
      <w:spacing w:before="480" w:after="0"/>
      <w:outlineLvl w:val="0"/>
    </w:pPr>
    <w:rPr>
      <w:rFonts w:asciiTheme="majorHAnsi" w:eastAsiaTheme="majorEastAsia" w:hAnsiTheme="majorHAnsi" w:cstheme="majorBidi"/>
      <w:b/>
      <w:bCs/>
      <w:color w:val="2F5496" w:themeColor="accent1" w:themeShade="BF"/>
      <w:sz w:val="24"/>
      <w:szCs w:val="28"/>
    </w:rPr>
  </w:style>
  <w:style w:type="paragraph" w:styleId="Heading2">
    <w:name w:val="heading 2"/>
    <w:basedOn w:val="Normal"/>
    <w:next w:val="Normal"/>
    <w:link w:val="Heading2Char"/>
    <w:uiPriority w:val="9"/>
    <w:unhideWhenUsed/>
    <w:qFormat/>
    <w:rsid w:val="00864B0C"/>
    <w:pPr>
      <w:keepNext/>
      <w:keepLines/>
      <w:spacing w:before="200" w:after="0"/>
      <w:outlineLvl w:val="1"/>
    </w:pPr>
    <w:rPr>
      <w:rFonts w:asciiTheme="majorHAnsi" w:eastAsiaTheme="majorEastAsia" w:hAnsiTheme="majorHAnsi" w:cstheme="majorBidi"/>
      <w:b/>
      <w:bCs/>
      <w:color w:val="4472C4" w:themeColor="accent1"/>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4B0C"/>
    <w:rPr>
      <w:rFonts w:asciiTheme="majorHAnsi" w:eastAsiaTheme="majorEastAsia" w:hAnsiTheme="majorHAnsi" w:cstheme="majorBidi"/>
      <w:b/>
      <w:bCs/>
      <w:color w:val="2F5496" w:themeColor="accent1" w:themeShade="BF"/>
      <w:sz w:val="24"/>
      <w:szCs w:val="28"/>
    </w:rPr>
  </w:style>
  <w:style w:type="character" w:customStyle="1" w:styleId="Heading2Char">
    <w:name w:val="Heading 2 Char"/>
    <w:basedOn w:val="DefaultParagraphFont"/>
    <w:link w:val="Heading2"/>
    <w:uiPriority w:val="9"/>
    <w:rsid w:val="00864B0C"/>
    <w:rPr>
      <w:rFonts w:asciiTheme="majorHAnsi" w:eastAsiaTheme="majorEastAsia" w:hAnsiTheme="majorHAnsi" w:cstheme="majorBidi"/>
      <w:b/>
      <w:bCs/>
      <w:color w:val="4472C4" w:themeColor="accent1"/>
      <w:szCs w:val="26"/>
    </w:rPr>
  </w:style>
  <w:style w:type="paragraph" w:styleId="Header">
    <w:name w:val="header"/>
    <w:basedOn w:val="Normal"/>
    <w:link w:val="HeaderChar"/>
    <w:uiPriority w:val="99"/>
    <w:unhideWhenUsed/>
    <w:rsid w:val="00864B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4B0C"/>
    <w:rPr>
      <w:rFonts w:ascii="Times New Roman" w:eastAsia="Times New Roman" w:hAnsi="Times New Roman"/>
      <w:sz w:val="20"/>
    </w:rPr>
  </w:style>
  <w:style w:type="paragraph" w:styleId="Footer">
    <w:name w:val="footer"/>
    <w:basedOn w:val="Normal"/>
    <w:link w:val="FooterChar"/>
    <w:uiPriority w:val="99"/>
    <w:unhideWhenUsed/>
    <w:rsid w:val="00864B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4B0C"/>
    <w:rPr>
      <w:rFonts w:ascii="Times New Roman" w:eastAsia="Times New Roman" w:hAnsi="Times New Roman"/>
      <w:sz w:val="20"/>
    </w:rPr>
  </w:style>
  <w:style w:type="table" w:styleId="TableGrid">
    <w:name w:val="Table Grid"/>
    <w:basedOn w:val="TableNormal"/>
    <w:uiPriority w:val="59"/>
    <w:rsid w:val="00864B0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64B0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sonline.informs.org/doi/abs/10.1287/mnsc.1070.0810?journalCode=mnsc&amp;utm_source=chatgpt.com" TargetMode="External"/><Relationship Id="rId13" Type="http://schemas.openxmlformats.org/officeDocument/2006/relationships/hyperlink" Target="https://doi.org/10.2307/30036519?utm_source=chatgpt.com" TargetMode="External"/><Relationship Id="rId18" Type="http://schemas.openxmlformats.org/officeDocument/2006/relationships/hyperlink" Target="https://doi.org/10.1080/23311975.2025.2503093?utm_source=chatgpt.com"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hyperlink" Target="https://www.ikprress.org/index.php/JET/article/view/10058?utm_source=chatgpt.com" TargetMode="External"/><Relationship Id="rId7" Type="http://schemas.openxmlformats.org/officeDocument/2006/relationships/hyperlink" Target="https://journals.sagepub.com/doi/abs/10.1509/jmr.14.0380?utm_source=chatgpt.com" TargetMode="External"/><Relationship Id="rId12" Type="http://schemas.openxmlformats.org/officeDocument/2006/relationships/hyperlink" Target="https://www.tandfonline.com/doi/full/10.1080/15332861.2020.1870342?utm_source=chatgpt.com" TargetMode="External"/><Relationship Id="rId17" Type="http://schemas.openxmlformats.org/officeDocument/2006/relationships/hyperlink" Target="https://www.sciencedirect.com/science/article/pii/S0022435904000193?utm_source=chatgpt.com" TargetMode="External"/><Relationship Id="rId25"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yperlink" Target="https://doi.org/10.1016%2Fj.dim.2023.100058?utm_source=chatgpt.com" TargetMode="External"/><Relationship Id="rId20" Type="http://schemas.openxmlformats.org/officeDocument/2006/relationships/hyperlink" Target="https://journalajeba.com/index.php/AJEBA/article/view/950?utm_source=chatgpt.com" TargetMode="External"/><Relationship Id="rId29"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www.bps.go.id/en/publication/2025/11/28/647323224ecc656c2933571b/ecommerce-statistics-2024.html?utm_source=chatgpt.com" TargetMode="External"/><Relationship Id="rId11" Type="http://schemas.openxmlformats.org/officeDocument/2006/relationships/hyperlink" Target="https://www.sciencedirect.com/science/article/pii/S014829631400349X?utm_source=chatgpt.com" TargetMode="External"/><Relationship Id="rId24"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yperlink" Target="https://bishtref.com/articles/10.2307/20721420?utm_source=chatgpt.com" TargetMode="External"/><Relationship Id="rId23" Type="http://schemas.openxmlformats.org/officeDocument/2006/relationships/hyperlink" Target="https://doi.org/10.1016/j.elerap.2024.101370?utm_source=chatgpt.com" TargetMode="External"/><Relationship Id="rId28" Type="http://schemas.openxmlformats.org/officeDocument/2006/relationships/header" Target="header3.xml"/><Relationship Id="rId10" Type="http://schemas.openxmlformats.org/officeDocument/2006/relationships/hyperlink" Target="https://doi.org/10.1016/J.CHB.2016.03.003?utm_source=chatgpt.com" TargetMode="External"/><Relationship Id="rId19" Type="http://schemas.openxmlformats.org/officeDocument/2006/relationships/hyperlink" Target="https://www.tandfonline.com/doi/abs/10.1080/08961530.2020.1712293?utm_source=chatgpt.com" TargetMode="External"/><Relationship Id="rId31"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www.tandfonline.com/doi/full/10.1080/15252019.2008.10722141?utm_source=chatgpt.com" TargetMode="External"/><Relationship Id="rId14" Type="http://schemas.openxmlformats.org/officeDocument/2006/relationships/hyperlink" Target="https://www.sciencedirect.com/science/article/pii/S1094996817300014?utm_source=chatgpt.com" TargetMode="External"/><Relationship Id="rId22" Type="http://schemas.openxmlformats.org/officeDocument/2006/relationships/hyperlink" Target="https://pmc.ncbi.nlm.nih.gov/articles/PMC11044045/?utm_source=chatgpt.com" TargetMode="External"/><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12</Pages>
  <Words>5507</Words>
  <Characters>31391</Characters>
  <Application>Microsoft Office Word</Application>
  <DocSecurity>0</DocSecurity>
  <Lines>261</Lines>
  <Paragraphs>73</Paragraphs>
  <ScaleCrop>false</ScaleCrop>
  <Company/>
  <LinksUpToDate>false</LinksUpToDate>
  <CharactersWithSpaces>36825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Editor-90</cp:lastModifiedBy>
  <cp:revision>13</cp:revision>
  <dcterms:created xsi:type="dcterms:W3CDTF">2026-09-24T05:15:00Z</dcterms:created>
  <dcterms:modified xsi:type="dcterms:W3CDTF">2026-10-01T07:04:00Z</dcterms:modified>
</cp:coreProperties>
</file>