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4E72D4" w14:textId="77777777" w:rsidR="00851D87" w:rsidRPr="00D70BCD" w:rsidRDefault="00851D87">
      <w:pPr>
        <w:pStyle w:val="Title"/>
        <w:jc w:val="center"/>
        <w:rPr>
          <w:color w:val="auto"/>
        </w:rPr>
      </w:pPr>
      <w:r w:rsidRPr="00D70BCD">
        <w:rPr>
          <w:color w:val="auto"/>
        </w:rPr>
        <w:t>Relationship Marketing and Self-Reported Customer Lifetime Value among Customers of a Commercial Bank in Ghana: The Statistical Mediating Role of Customer Engagement</w:t>
      </w:r>
    </w:p>
    <w:p w14:paraId="069802DD" w14:textId="77777777" w:rsidR="006A76B8" w:rsidRPr="00D70BCD" w:rsidRDefault="00000000">
      <w:pPr>
        <w:pStyle w:val="Heading1"/>
        <w:rPr>
          <w:color w:val="auto"/>
        </w:rPr>
      </w:pPr>
      <w:r w:rsidRPr="00D70BCD">
        <w:rPr>
          <w:color w:val="auto"/>
        </w:rPr>
        <w:t>Abstract</w:t>
      </w:r>
    </w:p>
    <w:p w14:paraId="10B29594" w14:textId="77777777" w:rsidR="006A76B8" w:rsidRPr="00D70BCD" w:rsidRDefault="00000000">
      <w:r w:rsidRPr="00D70BCD">
        <w:t>Competition in banking increasingly depends on the quality and durability of customer relationships, yet the process linking relationship-oriented practices with longer-term customer value remains context dependent. This study examined associations among relationship marketing, customer engagement, and self-reported customer lifetime value (CLV) among 367 customers of a commercial bank in the Volta Region of Ghana. A quantitative cross-sectional survey design was used. Descriptive statistics, correlation analysis, multiple regression, and an indirect-effect analysis were applied. Relationship marketing was positively associated with CLV after adjustment for demographic controls (B = 0.154, SE = 0.042, t = 3.668, p &lt; .001), and customer engagement was also positively associated with CLV (B = 0.326, SE = 0.059, t = 5.525, p &lt; .001). In a separate mediation model based on the three focal constructs and unadjusted for demographic covariates, relationship marketing was positively associated with engagement (a = 0.417, SE = 0.030, p &lt; .001), and engagement was positively associated with CLV after adjustment for relationship marketing (b = 0.268, SE = 0.073, p &lt; .001). The estimated indirect effect was 0.112 (SE = 0.032; first-order delta-method 95% CI [0.050, 0.174]), while the residual direct association between relationship marketing and CLV was non-significant (c' = 0.028, SE = 0.052, p = .595). This pattern is consistent with an indirect-only statistical mediation interpretation. Because the study is cross-sectional, the mediation finding is interpreted as an associational pathway rather than evidence of temporal or causal mediation. The findings suggest that relationship-oriented banking practices and active customer engagement are jointly associated with longer-term customer-value outcomes.</w:t>
      </w:r>
    </w:p>
    <w:p w14:paraId="2E211892" w14:textId="77777777" w:rsidR="006A76B8" w:rsidRPr="00D70BCD" w:rsidRDefault="00000000">
      <w:r w:rsidRPr="00D70BCD">
        <w:t>Keywords: relationship marketing; customer engagement; self-reported customer lifetime value; banking; Ghana; customer retention</w:t>
      </w:r>
    </w:p>
    <w:p w14:paraId="46B86FA8" w14:textId="77777777" w:rsidR="006A76B8" w:rsidRPr="00D70BCD" w:rsidRDefault="00000000">
      <w:pPr>
        <w:pStyle w:val="Heading1"/>
        <w:rPr>
          <w:color w:val="auto"/>
        </w:rPr>
      </w:pPr>
      <w:r w:rsidRPr="00D70BCD">
        <w:rPr>
          <w:color w:val="auto"/>
        </w:rPr>
        <w:t>Introduction</w:t>
      </w:r>
    </w:p>
    <w:p w14:paraId="2CA058F9" w14:textId="77777777" w:rsidR="006A76B8" w:rsidRPr="00D70BCD" w:rsidRDefault="00000000">
      <w:r>
        <w:t xml:space="preserve">The increasing similarity of financial products and services has intensified competition among banking institutions, making customer relationships an important source of differentiation. Banks no longer compete solely through product offerings, interest rates, or transactional efficiency; they also seek durable relationships that support retention, continued service use, advocacy, and long-term value creation. Relationship marketing therefore shifts attention from isolated transactions to ongoing exchanges in which trust, commitment, communication, and service quality help sustain mutually valuable relationships </w:t>
      </w:r>
      <w:r>
        <w:rPr>
          <w:highlight w:val="yellow"/>
        </w:rPr>
        <w:t>(Kumar &amp; Reinartz, 2018; Morgan &amp; Hunt, 1994)</w:t>
      </w:r>
      <w:r>
        <w:t>. In banking, where customers repeatedly interact with service providers across branch, mobile, online, and advisory channels, the quality of these relational exchanges may be related to whether customers maintain or deepen their relationship with the institution.</w:t>
      </w:r>
    </w:p>
    <w:p w14:paraId="1E82133D" w14:textId="77777777" w:rsidR="006A76B8" w:rsidRPr="00D70BCD" w:rsidRDefault="00000000">
      <w:r>
        <w:lastRenderedPageBreak/>
        <w:t xml:space="preserve">Digital transformation has broadened the practical scope of relationship marketing by enabling firms to personalise communication, collect service information, and maintain multiple contact points with customers (Dwivedi et al., 2021). Banking evidence similarly shows that service quality and digital interactions are associated with retention and relational outcomes </w:t>
      </w:r>
      <w:r>
        <w:rPr>
          <w:highlight w:val="yellow"/>
        </w:rPr>
        <w:t>(Olaiya et al., 2026; Ronoh et al., 2025)</w:t>
      </w:r>
      <w:r>
        <w:t>. These developments make relationship marketing increasingly interactive rather than one-directional, creating conditions in which customers may become cognitively, emotionally, and behaviourally engaged with the service provider.</w:t>
      </w:r>
    </w:p>
    <w:p w14:paraId="7F28C946" w14:textId="77777777" w:rsidR="006A76B8" w:rsidRPr="00D70BCD" w:rsidRDefault="00000000">
      <w:r w:rsidRPr="00D70BCD">
        <w:t xml:space="preserve">Customer lifetime value (CLV) is commonly </w:t>
      </w:r>
      <w:proofErr w:type="spellStart"/>
      <w:r w:rsidRPr="00D70BCD">
        <w:t>conceptualised</w:t>
      </w:r>
      <w:proofErr w:type="spellEnd"/>
      <w:r w:rsidRPr="00D70BCD">
        <w:t xml:space="preserve"> as the value generated by a customer over the duration of the relationship and is important for customer selection and marketing-resource allocation (Gupta &amp; Zeithaml, 2006; Venkatesan &amp; Kumar, 2004). Classical CLV is ordinarily derived from transactional and financial information. The present study, however, used a questionnaire-based composite rather than bank transaction records. Accordingly, the CLV construct is interpreted throughout this article as a self-reported indicator of longer-term customer-value orientation rather than as a discounted monetary estimate of future customer profitability. This distinction is important because attitudinal and </w:t>
      </w:r>
      <w:proofErr w:type="spellStart"/>
      <w:r w:rsidRPr="00D70BCD">
        <w:t>behavioural</w:t>
      </w:r>
      <w:proofErr w:type="spellEnd"/>
      <w:r w:rsidRPr="00D70BCD">
        <w:t xml:space="preserve"> indicators can be related to, but are not interchangeable with, accounting-based CLV (Gupta &amp; Zeithaml, 2006; Kumar et al., 2010).</w:t>
      </w:r>
    </w:p>
    <w:p w14:paraId="5ABE7285" w14:textId="77777777" w:rsidR="006A76B8" w:rsidRPr="00D70BCD" w:rsidRDefault="00000000">
      <w:r w:rsidRPr="00D70BCD">
        <w:t xml:space="preserve">Customer engagement provides a plausible relational pathway between relationship marketing and longer-term customer-value outcomes. Customer engagement refers to customers' cognitive, emotional, and </w:t>
      </w:r>
      <w:proofErr w:type="spellStart"/>
      <w:r w:rsidRPr="00D70BCD">
        <w:t>behavioural</w:t>
      </w:r>
      <w:proofErr w:type="spellEnd"/>
      <w:r w:rsidRPr="00D70BCD">
        <w:t xml:space="preserve"> investment in interactions with a focal </w:t>
      </w:r>
      <w:proofErr w:type="spellStart"/>
      <w:r w:rsidRPr="00D70BCD">
        <w:t>organisation</w:t>
      </w:r>
      <w:proofErr w:type="spellEnd"/>
      <w:r w:rsidRPr="00D70BCD">
        <w:t xml:space="preserve"> or brand (Brodie et al., 2011; </w:t>
      </w:r>
      <w:proofErr w:type="spellStart"/>
      <w:r w:rsidRPr="00D70BCD">
        <w:t>Hollebeek</w:t>
      </w:r>
      <w:proofErr w:type="spellEnd"/>
      <w:r w:rsidRPr="00D70BCD">
        <w:t xml:space="preserve"> et al., 2019). Engagement is conceptually broader than satisfaction because it encompasses active participation, communication, feedback, advocacy, and other forms of value co-creation (Brodie et al., 2019). In financial services, trust and commitment can support engagement across face-to-face and digital channels (Gomes et al., 2024), while Ghanaian banking evidence indicates that engagement can operate as an intervening variable in digitally mediated customer responses (</w:t>
      </w:r>
      <w:proofErr w:type="spellStart"/>
      <w:r w:rsidRPr="00D70BCD">
        <w:t>Otopah</w:t>
      </w:r>
      <w:proofErr w:type="spellEnd"/>
      <w:r w:rsidRPr="00D70BCD">
        <w:t xml:space="preserve"> et al., 2024).</w:t>
      </w:r>
    </w:p>
    <w:p w14:paraId="573C4E54" w14:textId="77777777" w:rsidR="006A76B8" w:rsidRPr="00D70BCD" w:rsidRDefault="00000000">
      <w:r w:rsidRPr="00D70BCD">
        <w:t>The link between engagement and customer value is also consistent with research showing that customers create value through more than direct purchases. Engagement-related value may arise through referrals, broader customer influence, knowledge sharing, and other behaviours that complement transaction-based value (Kumar et al., 2010). Recent banking research in Vietnam likewise reports relationships among social customer relationship management, engagement, and customer lifecycle value components, reinforcing the need to investigate engagement as part of customer-value formation in emerging-market banking environments (Thach et al., 2025). At the same time, differences in national setting, banking structure, respondent type, and measurement approach mean that such relationships should not be assumed to generalise automatically to Ghana.</w:t>
      </w:r>
    </w:p>
    <w:p w14:paraId="3F95C994" w14:textId="77777777" w:rsidR="006A76B8" w:rsidRPr="00D70BCD" w:rsidRDefault="00000000">
      <w:r w:rsidRPr="00D70BCD">
        <w:t>The Ghanaian banking context is therefore relevant for examining whether relationship-oriented practices are associated with longer-term customer-value outcomes and whether customer engagement statistically accounts for part of this association. Existing Ghana-focused research has examined relationship marketing, digital marketing, retention, and engagement, but the joint relationship among relationship marketing, customer engagement, and self-reported CLV remains comparatively underdeveloped (</w:t>
      </w:r>
      <w:proofErr w:type="spellStart"/>
      <w:r w:rsidRPr="00D70BCD">
        <w:t>Commey</w:t>
      </w:r>
      <w:proofErr w:type="spellEnd"/>
      <w:r w:rsidRPr="00D70BCD">
        <w:t xml:space="preserve"> &amp; Adom, </w:t>
      </w:r>
      <w:r w:rsidRPr="00D70BCD">
        <w:lastRenderedPageBreak/>
        <w:t xml:space="preserve">2020; </w:t>
      </w:r>
      <w:proofErr w:type="spellStart"/>
      <w:r w:rsidRPr="00D70BCD">
        <w:t>Otopah</w:t>
      </w:r>
      <w:proofErr w:type="spellEnd"/>
      <w:r w:rsidRPr="00D70BCD">
        <w:t xml:space="preserve"> et al., 2024). The present study focuses on customers of </w:t>
      </w:r>
      <w:r w:rsidR="00851D87" w:rsidRPr="00D70BCD">
        <w:t>a commercial bank</w:t>
      </w:r>
      <w:r w:rsidRPr="00D70BCD">
        <w:t xml:space="preserve"> in the Volta Region and contributes context-specific evidence while avoiding claims of national representativeness.</w:t>
      </w:r>
    </w:p>
    <w:p w14:paraId="7062FD2B" w14:textId="77777777" w:rsidR="006A76B8" w:rsidRPr="00D70BCD" w:rsidRDefault="00000000">
      <w:pPr>
        <w:pStyle w:val="Heading1"/>
        <w:rPr>
          <w:color w:val="auto"/>
        </w:rPr>
      </w:pPr>
      <w:r w:rsidRPr="00D70BCD">
        <w:rPr>
          <w:color w:val="auto"/>
        </w:rPr>
        <w:t>Theoretical Framework and Hypotheses</w:t>
      </w:r>
    </w:p>
    <w:p w14:paraId="209742A0" w14:textId="77777777" w:rsidR="006A76B8" w:rsidRPr="00D70BCD" w:rsidRDefault="00000000">
      <w:r w:rsidRPr="00D70BCD">
        <w:t>The study is informed by relationship marketing theory, particularly the proposition that successful relational exchanges are strengthened by trust, commitment, and sustained interaction (Morgan &amp; Hunt, 1994). Within this perspective, relationship marketing activities are expected to be associated with stronger customer outcomes because they may coincide with lower relational uncertainty, greater perceived responsiveness, and continued exchange. The framework is complemented by customer engagement theory, which treats engagement as a multidimensional state expressed through customers' cognitive, emotional, and behavioural involvement with a focal organisation (Brodie et al., 2011; Hollebeek et al., 2019).</w:t>
      </w:r>
    </w:p>
    <w:p w14:paraId="65E3AC18" w14:textId="77777777" w:rsidR="006A76B8" w:rsidRPr="00D70BCD" w:rsidRDefault="00000000">
      <w:r w:rsidRPr="00D70BCD">
        <w:t xml:space="preserve">Relationship marketing should therefore be positively associated with longer-term customer-value outcomes. Consistent relational communication, responsiveness, trust-building, and </w:t>
      </w:r>
      <w:proofErr w:type="spellStart"/>
      <w:r w:rsidRPr="00D70BCD">
        <w:t>personalised</w:t>
      </w:r>
      <w:proofErr w:type="spellEnd"/>
      <w:r w:rsidRPr="00D70BCD">
        <w:t xml:space="preserve"> interactions may encourage customers to remain with a bank, broaden service use, and sustain the relationship. Prior banking research has linked relationship-oriented practices with retention, trust, satisfaction, and other relational outcomes (</w:t>
      </w:r>
      <w:proofErr w:type="spellStart"/>
      <w:r w:rsidRPr="00D70BCD">
        <w:t>Commey</w:t>
      </w:r>
      <w:proofErr w:type="spellEnd"/>
      <w:r w:rsidRPr="00D70BCD">
        <w:t xml:space="preserve"> &amp; Adom, 2020; Hidayat &amp; </w:t>
      </w:r>
      <w:proofErr w:type="spellStart"/>
      <w:r w:rsidRPr="00D70BCD">
        <w:t>Idrus</w:t>
      </w:r>
      <w:proofErr w:type="spellEnd"/>
      <w:r w:rsidRPr="00D70BCD">
        <w:t>, 2023). On this basis, the first hypothesis is stated as follows:</w:t>
      </w:r>
    </w:p>
    <w:p w14:paraId="6A4E08DB" w14:textId="77777777" w:rsidR="006A76B8" w:rsidRPr="00D70BCD" w:rsidRDefault="00000000">
      <w:r w:rsidRPr="00D70BCD">
        <w:t>H1: Relationship marketing is positively associated with self-reported customer lifetime value.</w:t>
      </w:r>
    </w:p>
    <w:p w14:paraId="4EB6A83A" w14:textId="77777777" w:rsidR="006A76B8" w:rsidRPr="00D70BCD" w:rsidRDefault="00000000">
      <w:r w:rsidRPr="00D70BCD">
        <w:t>Customer engagement is expected to be positively associated with longer-term customer value because engaged customers participate more actively in the relationship, with engagement potentially expressed through repeated interaction, feedback, advocacy, and expanded service use. Engagement research emphasises that customer value is not confined to direct transactions and can arise through multiple forms of participation (Kumar et al., 2010; Obilo et al., 2021). Therefore:</w:t>
      </w:r>
    </w:p>
    <w:p w14:paraId="50609DC6" w14:textId="77777777" w:rsidR="006A76B8" w:rsidRPr="00D70BCD" w:rsidRDefault="00000000">
      <w:r w:rsidRPr="00D70BCD">
        <w:t>H2: Customer engagement is positively associated with self-reported customer lifetime value.</w:t>
      </w:r>
    </w:p>
    <w:p w14:paraId="25919391" w14:textId="77777777" w:rsidR="006A76B8" w:rsidRPr="00D70BCD" w:rsidRDefault="00000000">
      <w:r w:rsidRPr="00D70BCD">
        <w:t>Relationship marketing may also be associated with CLV indirectly through engagement. Relational practices can create conditions that encourage customers to invest more attention and participation in the relationship, while greater engagement can in turn be associated with stronger customer-value outcomes. Recent banking evidence supports the relevance of engagement within customer relationship management and lifecycle-value processes (Thach et al., 2025). Because the data are cross-sectional, the proposed mediation is treated as a statistical indirect association rather than proof of temporal causation. Therefore:</w:t>
      </w:r>
    </w:p>
    <w:p w14:paraId="5CD6E4F6" w14:textId="77777777" w:rsidR="006A76B8" w:rsidRPr="00D70BCD" w:rsidRDefault="00000000">
      <w:r w:rsidRPr="00D70BCD">
        <w:t>H3: Customer engagement statistically mediates the association between relationship marketing and self-reported customer lifetime value.</w:t>
      </w:r>
    </w:p>
    <w:p w14:paraId="3B1A8F8D" w14:textId="77777777" w:rsidR="00B93622" w:rsidRPr="00D70BCD" w:rsidRDefault="00000000">
      <w:r w:rsidRPr="00D70BCD">
        <w:t>Figure 1 summarises the analytical relationships examined in the study. The arrows denote statistical paths to be evaluated and should not be interpreted as established causal direction.</w:t>
      </w:r>
    </w:p>
    <w:p w14:paraId="0501FA6E" w14:textId="77777777" w:rsidR="00B93622" w:rsidRPr="00D70BCD" w:rsidRDefault="00000000">
      <w:pPr>
        <w:jc w:val="center"/>
      </w:pPr>
      <w:r w:rsidRPr="00D70BCD">
        <w:rPr>
          <w:noProof/>
        </w:rPr>
        <w:lastRenderedPageBreak/>
        <w:drawing>
          <wp:inline distT="0" distB="0" distL="0" distR="0" wp14:anchorId="6F2DF26D" wp14:editId="50BA43C5">
            <wp:extent cx="5669280" cy="222773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1_analytical_structure.png"/>
                    <pic:cNvPicPr/>
                  </pic:nvPicPr>
                  <pic:blipFill>
                    <a:blip r:embed="rId6"/>
                    <a:stretch>
                      <a:fillRect/>
                    </a:stretch>
                  </pic:blipFill>
                  <pic:spPr>
                    <a:xfrm>
                      <a:off x="0" y="0"/>
                      <a:ext cx="5669280" cy="2227734"/>
                    </a:xfrm>
                    <a:prstGeom prst="rect">
                      <a:avLst/>
                    </a:prstGeom>
                  </pic:spPr>
                </pic:pic>
              </a:graphicData>
            </a:graphic>
          </wp:inline>
        </w:drawing>
      </w:r>
    </w:p>
    <w:p w14:paraId="37F0F825" w14:textId="77777777" w:rsidR="00B93622" w:rsidRPr="00D70BCD" w:rsidRDefault="00000000">
      <w:pPr>
        <w:pStyle w:val="Caption"/>
        <w:jc w:val="center"/>
        <w:rPr>
          <w:color w:val="auto"/>
        </w:rPr>
      </w:pPr>
      <w:r w:rsidRPr="00D70BCD">
        <w:rPr>
          <w:color w:val="auto"/>
        </w:rPr>
        <w:t>Figure 1. Analytical relationship structure examined in the study</w:t>
      </w:r>
    </w:p>
    <w:p w14:paraId="326C8766" w14:textId="77777777" w:rsidR="00B93622" w:rsidRPr="00D70BCD" w:rsidRDefault="00000000">
      <w:pPr>
        <w:jc w:val="center"/>
      </w:pPr>
      <w:r w:rsidRPr="00D70BCD">
        <w:rPr>
          <w:sz w:val="18"/>
        </w:rPr>
        <w:t>Note. CLV = customer lifetime value. Arrows represent hypothesised statistical associations/paths, not established causal effects.</w:t>
      </w:r>
    </w:p>
    <w:p w14:paraId="0893135F" w14:textId="77777777" w:rsidR="006A76B8" w:rsidRPr="00D70BCD" w:rsidRDefault="00000000">
      <w:pPr>
        <w:pStyle w:val="Heading1"/>
        <w:rPr>
          <w:color w:val="auto"/>
        </w:rPr>
      </w:pPr>
      <w:r w:rsidRPr="00D70BCD">
        <w:rPr>
          <w:color w:val="auto"/>
        </w:rPr>
        <w:t>Methodology</w:t>
      </w:r>
    </w:p>
    <w:p w14:paraId="0D5AE9A6" w14:textId="77777777" w:rsidR="006A76B8" w:rsidRPr="00D70BCD" w:rsidRDefault="00000000">
      <w:pPr>
        <w:pStyle w:val="Heading2"/>
        <w:rPr>
          <w:color w:val="auto"/>
        </w:rPr>
      </w:pPr>
      <w:r w:rsidRPr="00D70BCD">
        <w:rPr>
          <w:color w:val="auto"/>
        </w:rPr>
        <w:t>Research Design</w:t>
      </w:r>
    </w:p>
    <w:p w14:paraId="73C23961" w14:textId="77777777" w:rsidR="006A76B8" w:rsidRPr="00D70BCD" w:rsidRDefault="00000000">
      <w:r w:rsidRPr="00D70BCD">
        <w:t xml:space="preserve">The study used a quantitative cross-sectional survey design to examine associations among relationship marketing, customer engagement, and customer lifetime value. Data were collected at one point in time; consequently, the design permits estimation of covariation and statistical indirect effects but does not establish temporal sequence or causality. The design is appropriate for assessing patterns of association in a defined customer sample while </w:t>
      </w:r>
      <w:proofErr w:type="spellStart"/>
      <w:r w:rsidRPr="00D70BCD">
        <w:t>recognising</w:t>
      </w:r>
      <w:proofErr w:type="spellEnd"/>
      <w:r w:rsidRPr="00D70BCD">
        <w:t xml:space="preserve"> the limitations of cross-sectional inference (Creswell &amp; Creswell, 2018; </w:t>
      </w:r>
      <w:proofErr w:type="spellStart"/>
      <w:r w:rsidRPr="00D70BCD">
        <w:t>Rijnhart</w:t>
      </w:r>
      <w:proofErr w:type="spellEnd"/>
      <w:r w:rsidRPr="00D70BCD">
        <w:t xml:space="preserve"> et al., 2021).</w:t>
      </w:r>
    </w:p>
    <w:p w14:paraId="7D20214A" w14:textId="77777777" w:rsidR="006A76B8" w:rsidRPr="00D70BCD" w:rsidRDefault="00000000">
      <w:pPr>
        <w:pStyle w:val="Heading2"/>
        <w:rPr>
          <w:color w:val="auto"/>
        </w:rPr>
      </w:pPr>
      <w:r w:rsidRPr="00D70BCD">
        <w:rPr>
          <w:color w:val="auto"/>
        </w:rPr>
        <w:t>Study Population and Sample</w:t>
      </w:r>
    </w:p>
    <w:p w14:paraId="54AA192E" w14:textId="77777777" w:rsidR="006A76B8" w:rsidRPr="00D70BCD" w:rsidRDefault="00000000">
      <w:r w:rsidRPr="00D70BCD">
        <w:t xml:space="preserve">The study population comprised customers of </w:t>
      </w:r>
      <w:r w:rsidR="00851D87" w:rsidRPr="00D70BCD">
        <w:t>a commercial bank</w:t>
      </w:r>
      <w:r w:rsidRPr="00D70BCD">
        <w:t xml:space="preserve"> located in the Volta Region. The final analytic sample contained 367 completed questionnaires. Respondents were recruited using convenience sampling from customers who were available and willing to participate and who had direct experience with the bank's services. Because probability sampling was not used, the sample is treated as an analytic sample rather than a statistically representative sample of all </w:t>
      </w:r>
      <w:r w:rsidR="00851D87" w:rsidRPr="00D70BCD">
        <w:t xml:space="preserve">customers of the participating bank </w:t>
      </w:r>
      <w:r w:rsidRPr="00D70BCD">
        <w:t>or of Ghanaian bank customers more generally.</w:t>
      </w:r>
    </w:p>
    <w:p w14:paraId="1C94D8F3" w14:textId="77777777" w:rsidR="006A76B8" w:rsidRPr="00D70BCD" w:rsidRDefault="00000000">
      <w:pPr>
        <w:pStyle w:val="Heading2"/>
        <w:rPr>
          <w:color w:val="auto"/>
        </w:rPr>
      </w:pPr>
      <w:r w:rsidRPr="00D70BCD">
        <w:rPr>
          <w:color w:val="auto"/>
        </w:rPr>
        <w:t>Data Collection Instrument and Procedure</w:t>
      </w:r>
    </w:p>
    <w:p w14:paraId="15539096" w14:textId="2F047B05" w:rsidR="006A76B8" w:rsidRPr="00D70BCD" w:rsidRDefault="00000000">
      <w:r>
        <w:t xml:space="preserve">Primary data were collected with a structured questionnaire containing measurement items for relationship marketing, customer engagement, and customer lifetime value. The analytical dataset contained four relationship-marketing items, ten customer-engagement items, and five CLV items, </w:t>
      </w:r>
      <w:r>
        <w:rPr>
          <w:highlight w:val="yellow"/>
        </w:rPr>
        <w:t>all measured using a five-point Likert response scale</w:t>
      </w:r>
      <w:r>
        <w:t xml:space="preserve">. The analysis was based on composite scores derived from four relationship-marketing items, ten customer-engagement items, and five customer-lifetime-value items. The absence of complete item-level documentation limits the reproducibility of the measurement procedure. The resulting construct scores were treated as composite continuous variables for descriptive, correlational, and regression </w:t>
      </w:r>
      <w:r>
        <w:lastRenderedPageBreak/>
        <w:t>analyses. Because CLV was assessed through respondent-reported Likert items rather than transaction histories or discounted cash-flow records, the construct is interpreted as self-reported CLV-related orientation rather than as a monetary estimate of lifetime profitability. This operational distinction is retained throughout the interpretation of findings.</w:t>
      </w:r>
    </w:p>
    <w:p w14:paraId="41DE87B5" w14:textId="77777777" w:rsidR="006A76B8" w:rsidRPr="00D70BCD" w:rsidRDefault="00000000">
      <w:pPr>
        <w:pStyle w:val="Heading2"/>
        <w:rPr>
          <w:color w:val="auto"/>
        </w:rPr>
      </w:pPr>
      <w:r w:rsidRPr="00D70BCD">
        <w:rPr>
          <w:color w:val="auto"/>
        </w:rPr>
        <w:t>Reliability and Measurement Adequacy</w:t>
      </w:r>
    </w:p>
    <w:p w14:paraId="110913F5" w14:textId="64E55C73" w:rsidR="006A76B8" w:rsidRPr="00D70BCD" w:rsidRDefault="00000000">
      <w:r w:rsidRPr="00D70BCD">
        <w:t xml:space="preserve">Internal consistency was evaluated using Cronbach's alpha. Sampling adequacy for the item correlation matrix was assessed using the Kaiser-Meyer-Olkin (KMO) measure and Bartlett's test of sphericity. Reported factor-loading ranges were used as a descriptive indicator of item-factor association. </w:t>
      </w:r>
      <w:r w:rsidR="00AA12EB" w:rsidRPr="00D70BCD">
        <w:t>Measurement assessment was limited to internal consistency, factorability, and descriptive factor-loading ranges; composite reliability, average variance extracted, and formal discriminant validity were not assessed</w:t>
      </w:r>
      <w:r w:rsidRPr="00D70BCD">
        <w:t>. Accordingly, the available measurement evidence is limited to internal consistency, factorability, and descriptive loading ranges and does not establish comprehensive convergent or discriminant validity. The lowest reported loadings (0.537 for customer engagement and 0.560 for CLV) are interpreted cautiously as moderate loadings rather than as evidence of strong item performance.</w:t>
      </w:r>
    </w:p>
    <w:p w14:paraId="244F5261" w14:textId="77777777" w:rsidR="006A76B8" w:rsidRPr="00D70BCD" w:rsidRDefault="00000000">
      <w:pPr>
        <w:pStyle w:val="Heading2"/>
        <w:rPr>
          <w:color w:val="auto"/>
        </w:rPr>
      </w:pPr>
      <w:r w:rsidRPr="00D70BCD">
        <w:rPr>
          <w:color w:val="auto"/>
        </w:rPr>
        <w:t>Data Analysis</w:t>
      </w:r>
    </w:p>
    <w:p w14:paraId="12182BCF" w14:textId="77777777" w:rsidR="006A76B8" w:rsidRPr="00D70BCD" w:rsidRDefault="00000000">
      <w:r w:rsidRPr="00D70BCD">
        <w:t>Data were analysed using SPSS version 25. Descriptive statistics summarised respondent characteristics and construct distributions. Pearson correlations assessed bivariate associations among the focal constructs. Multiple regression models examined whether relationship marketing and customer engagement were associated with customer lifetime value after adjustment for gender, age, and education as demographic controls. The demographic variables were retained using the coding available in the analytical dataset; because category coding affects coefficient interpretation, these control coefficients are not interpreted substantively. Regression coefficients are reported as unstandardised B coefficients because the reported coefficient-to-standard-error ratios reproduce the corresponding t statistics.</w:t>
      </w:r>
    </w:p>
    <w:p w14:paraId="44554C23" w14:textId="1E83B6F3" w:rsidR="006A76B8" w:rsidRPr="00D70BCD" w:rsidRDefault="00000000">
      <w:r w:rsidRPr="00D70BCD">
        <w:t xml:space="preserve">The indirect association of relationship marketing with CLV through customer engagement was evaluated using a product-of-coefficients approach. The total effect (c), the relationship-marketing-to-engagement path (a), the engagement-to-CLV path adjusted for relationship marketing (b), and the residual direct path (c') were estimated from the observed covariance structure. This mediation model included the three focal constructs and did not include the demographic controls used in the separate regression models. The indirect effect was calculated as a × b, and its standard error and confidence interval were evaluated using the first-order delta method. </w:t>
      </w:r>
      <w:r w:rsidR="00AA12EB" w:rsidRPr="00D70BCD">
        <w:t>The indirect-effect confidence interval was estimated using the first-order delta method rather than bootstrap resampling</w:t>
      </w:r>
      <w:r w:rsidRPr="00D70BCD">
        <w:t>. Contemporary mediation literature emphasises direct testing of the indirect effect rather than reliance solely on sequential significance rules (Preacher &amp; Hayes, 2008; Zhao et al., 2010). Given the cross-sectional design, the resulting mediation estimate is interpreted as a statistical indirect association and not as proof of a causal mechanism.</w:t>
      </w:r>
    </w:p>
    <w:p w14:paraId="1756AD70" w14:textId="77777777" w:rsidR="006A76B8" w:rsidRPr="00D70BCD" w:rsidRDefault="00000000">
      <w:pPr>
        <w:pStyle w:val="Heading2"/>
        <w:rPr>
          <w:color w:val="auto"/>
        </w:rPr>
      </w:pPr>
      <w:r w:rsidRPr="00D70BCD">
        <w:rPr>
          <w:color w:val="auto"/>
        </w:rPr>
        <w:t>Ethical Considerations</w:t>
      </w:r>
    </w:p>
    <w:p w14:paraId="7348698A" w14:textId="40DE7F30" w:rsidR="006A76B8" w:rsidRPr="00D70BCD" w:rsidRDefault="00000000">
      <w:r w:rsidRPr="00D70BCD">
        <w:t xml:space="preserve">Participation was voluntary. Respondents were informed of the study purpose, the nature of participation, and their right to decline or withdraw. Informed consent was obtained before questionnaire administration. </w:t>
      </w:r>
      <w:r w:rsidRPr="00D70BCD">
        <w:lastRenderedPageBreak/>
        <w:t>No personally identifying information was included in the analytical dataset, and responses were used for academic purposes. Permission to collect data was obtained from the relevant organisational authorities. Formal institutional ethics-board approval was not obtained for this survey. The study involved adult participants, anonymous questionnaire responses, no medical intervention, and no collection of sensitive clinical information. The absence of formal ethics-board review or a formal exemption determination is therefore reported transparently as a study limitation.</w:t>
      </w:r>
    </w:p>
    <w:p w14:paraId="3C05DAC1" w14:textId="77777777" w:rsidR="006A76B8" w:rsidRPr="00D70BCD" w:rsidRDefault="00000000">
      <w:pPr>
        <w:pStyle w:val="Heading1"/>
        <w:rPr>
          <w:color w:val="auto"/>
        </w:rPr>
      </w:pPr>
      <w:r w:rsidRPr="00D70BCD">
        <w:rPr>
          <w:color w:val="auto"/>
        </w:rPr>
        <w:t>Results</w:t>
      </w:r>
    </w:p>
    <w:p w14:paraId="47A5EF43" w14:textId="77777777" w:rsidR="006A76B8" w:rsidRPr="00D70BCD" w:rsidRDefault="00000000">
      <w:pPr>
        <w:pStyle w:val="Heading2"/>
        <w:rPr>
          <w:color w:val="auto"/>
        </w:rPr>
      </w:pPr>
      <w:r w:rsidRPr="00D70BCD">
        <w:rPr>
          <w:color w:val="auto"/>
        </w:rPr>
        <w:t>Respondent Characteristics</w:t>
      </w:r>
    </w:p>
    <w:p w14:paraId="43D8AC50" w14:textId="77777777" w:rsidR="006A76B8" w:rsidRPr="00D70BCD" w:rsidRDefault="00000000">
      <w:r w:rsidRPr="00D70BCD">
        <w:t xml:space="preserve">All 367 completed questionnaires were included in the analysis. Male respondents constituted 54.8% of the sample and female respondents 45.2%. Most respondents were 30-39 years old (57.0%), followed by 20-29 years (26.4%) and 40 years or older (16.6%). Degree and master's degree holders represented the largest educational groups. Table 1 </w:t>
      </w:r>
      <w:proofErr w:type="spellStart"/>
      <w:r w:rsidRPr="00D70BCD">
        <w:t>summarises</w:t>
      </w:r>
      <w:proofErr w:type="spellEnd"/>
      <w:r w:rsidRPr="00D70BCD">
        <w:t xml:space="preserve"> these characteristics.</w:t>
      </w:r>
    </w:p>
    <w:p w14:paraId="6A576422" w14:textId="77777777" w:rsidR="006A76B8" w:rsidRPr="00D70BCD" w:rsidRDefault="00000000">
      <w:pPr>
        <w:spacing w:before="100" w:after="60"/>
      </w:pPr>
      <w:r w:rsidRPr="00D70BCD">
        <w:rPr>
          <w:b/>
          <w:sz w:val="21"/>
        </w:rPr>
        <w:t>Table 1. Demographic Characteristics of Respondents</w:t>
      </w:r>
    </w:p>
    <w:tbl>
      <w:tblPr>
        <w:tblStyle w:val="TableGrid"/>
        <w:tblW w:w="0" w:type="auto"/>
        <w:jc w:val="center"/>
        <w:tblLook w:val="04A0" w:firstRow="1" w:lastRow="0" w:firstColumn="1" w:lastColumn="0" w:noHBand="0" w:noVBand="1"/>
      </w:tblPr>
      <w:tblGrid>
        <w:gridCol w:w="1728"/>
        <w:gridCol w:w="3168"/>
        <w:gridCol w:w="1584"/>
        <w:gridCol w:w="1872"/>
      </w:tblGrid>
      <w:tr w:rsidR="00D70BCD" w:rsidRPr="00D70BCD" w14:paraId="7CF77557" w14:textId="77777777">
        <w:trPr>
          <w:jc w:val="center"/>
        </w:trPr>
        <w:tc>
          <w:tcPr>
            <w:tcW w:w="1728" w:type="dxa"/>
            <w:tcMar>
              <w:top w:w="90" w:type="dxa"/>
              <w:left w:w="90" w:type="dxa"/>
              <w:bottom w:w="90" w:type="dxa"/>
              <w:right w:w="90" w:type="dxa"/>
            </w:tcMar>
            <w:vAlign w:val="center"/>
          </w:tcPr>
          <w:p w14:paraId="35A95BD9" w14:textId="77777777" w:rsidR="006A76B8" w:rsidRPr="00D70BCD" w:rsidRDefault="00000000">
            <w:pPr>
              <w:jc w:val="center"/>
            </w:pPr>
            <w:r w:rsidRPr="00D70BCD">
              <w:rPr>
                <w:b/>
                <w:sz w:val="18"/>
              </w:rPr>
              <w:t>Variable</w:t>
            </w:r>
          </w:p>
        </w:tc>
        <w:tc>
          <w:tcPr>
            <w:tcW w:w="3168" w:type="dxa"/>
            <w:tcMar>
              <w:top w:w="90" w:type="dxa"/>
              <w:left w:w="90" w:type="dxa"/>
              <w:bottom w:w="90" w:type="dxa"/>
              <w:right w:w="90" w:type="dxa"/>
            </w:tcMar>
            <w:vAlign w:val="center"/>
          </w:tcPr>
          <w:p w14:paraId="3D355219" w14:textId="77777777" w:rsidR="006A76B8" w:rsidRPr="00D70BCD" w:rsidRDefault="00000000">
            <w:pPr>
              <w:jc w:val="center"/>
            </w:pPr>
            <w:r w:rsidRPr="00D70BCD">
              <w:rPr>
                <w:b/>
                <w:sz w:val="18"/>
              </w:rPr>
              <w:t>Category</w:t>
            </w:r>
          </w:p>
        </w:tc>
        <w:tc>
          <w:tcPr>
            <w:tcW w:w="1584" w:type="dxa"/>
            <w:tcMar>
              <w:top w:w="90" w:type="dxa"/>
              <w:left w:w="90" w:type="dxa"/>
              <w:bottom w:w="90" w:type="dxa"/>
              <w:right w:w="90" w:type="dxa"/>
            </w:tcMar>
            <w:vAlign w:val="center"/>
          </w:tcPr>
          <w:p w14:paraId="419B60C0" w14:textId="77777777" w:rsidR="006A76B8" w:rsidRPr="00D70BCD" w:rsidRDefault="00000000">
            <w:pPr>
              <w:jc w:val="center"/>
            </w:pPr>
            <w:r w:rsidRPr="00D70BCD">
              <w:rPr>
                <w:b/>
                <w:sz w:val="18"/>
              </w:rPr>
              <w:t>Frequency</w:t>
            </w:r>
          </w:p>
        </w:tc>
        <w:tc>
          <w:tcPr>
            <w:tcW w:w="1872" w:type="dxa"/>
            <w:tcMar>
              <w:top w:w="90" w:type="dxa"/>
              <w:left w:w="90" w:type="dxa"/>
              <w:bottom w:w="90" w:type="dxa"/>
              <w:right w:w="90" w:type="dxa"/>
            </w:tcMar>
            <w:vAlign w:val="center"/>
          </w:tcPr>
          <w:p w14:paraId="00DB6D29" w14:textId="77777777" w:rsidR="006A76B8" w:rsidRPr="00D70BCD" w:rsidRDefault="00000000">
            <w:pPr>
              <w:jc w:val="center"/>
            </w:pPr>
            <w:r w:rsidRPr="00D70BCD">
              <w:rPr>
                <w:b/>
                <w:sz w:val="18"/>
              </w:rPr>
              <w:t>Percentage (%)</w:t>
            </w:r>
          </w:p>
        </w:tc>
      </w:tr>
      <w:tr w:rsidR="00D70BCD" w:rsidRPr="00D70BCD" w14:paraId="6FA4176C" w14:textId="77777777">
        <w:trPr>
          <w:jc w:val="center"/>
        </w:trPr>
        <w:tc>
          <w:tcPr>
            <w:tcW w:w="1728" w:type="dxa"/>
            <w:tcMar>
              <w:top w:w="90" w:type="dxa"/>
              <w:left w:w="90" w:type="dxa"/>
              <w:bottom w:w="90" w:type="dxa"/>
              <w:right w:w="90" w:type="dxa"/>
            </w:tcMar>
            <w:vAlign w:val="center"/>
          </w:tcPr>
          <w:p w14:paraId="3C5D7455" w14:textId="77777777" w:rsidR="006A76B8" w:rsidRPr="00D70BCD" w:rsidRDefault="00000000">
            <w:r w:rsidRPr="00D70BCD">
              <w:rPr>
                <w:sz w:val="18"/>
              </w:rPr>
              <w:t>Gender</w:t>
            </w:r>
          </w:p>
        </w:tc>
        <w:tc>
          <w:tcPr>
            <w:tcW w:w="3168" w:type="dxa"/>
            <w:tcMar>
              <w:top w:w="90" w:type="dxa"/>
              <w:left w:w="90" w:type="dxa"/>
              <w:bottom w:w="90" w:type="dxa"/>
              <w:right w:w="90" w:type="dxa"/>
            </w:tcMar>
            <w:vAlign w:val="center"/>
          </w:tcPr>
          <w:p w14:paraId="6844AB48" w14:textId="77777777" w:rsidR="006A76B8" w:rsidRPr="00D70BCD" w:rsidRDefault="00000000">
            <w:pPr>
              <w:jc w:val="center"/>
            </w:pPr>
            <w:r w:rsidRPr="00D70BCD">
              <w:rPr>
                <w:sz w:val="18"/>
              </w:rPr>
              <w:t>Male</w:t>
            </w:r>
          </w:p>
        </w:tc>
        <w:tc>
          <w:tcPr>
            <w:tcW w:w="1584" w:type="dxa"/>
            <w:tcMar>
              <w:top w:w="90" w:type="dxa"/>
              <w:left w:w="90" w:type="dxa"/>
              <w:bottom w:w="90" w:type="dxa"/>
              <w:right w:w="90" w:type="dxa"/>
            </w:tcMar>
            <w:vAlign w:val="center"/>
          </w:tcPr>
          <w:p w14:paraId="2D6BD128" w14:textId="77777777" w:rsidR="006A76B8" w:rsidRPr="00D70BCD" w:rsidRDefault="00000000">
            <w:pPr>
              <w:jc w:val="center"/>
            </w:pPr>
            <w:r w:rsidRPr="00D70BCD">
              <w:rPr>
                <w:sz w:val="18"/>
              </w:rPr>
              <w:t>201</w:t>
            </w:r>
          </w:p>
        </w:tc>
        <w:tc>
          <w:tcPr>
            <w:tcW w:w="1872" w:type="dxa"/>
            <w:tcMar>
              <w:top w:w="90" w:type="dxa"/>
              <w:left w:w="90" w:type="dxa"/>
              <w:bottom w:w="90" w:type="dxa"/>
              <w:right w:w="90" w:type="dxa"/>
            </w:tcMar>
            <w:vAlign w:val="center"/>
          </w:tcPr>
          <w:p w14:paraId="1C43C9DE" w14:textId="77777777" w:rsidR="006A76B8" w:rsidRPr="00D70BCD" w:rsidRDefault="00000000">
            <w:pPr>
              <w:jc w:val="center"/>
            </w:pPr>
            <w:r w:rsidRPr="00D70BCD">
              <w:rPr>
                <w:sz w:val="18"/>
              </w:rPr>
              <w:t>54.8</w:t>
            </w:r>
          </w:p>
        </w:tc>
      </w:tr>
      <w:tr w:rsidR="00D70BCD" w:rsidRPr="00D70BCD" w14:paraId="1952D7FF" w14:textId="77777777">
        <w:trPr>
          <w:jc w:val="center"/>
        </w:trPr>
        <w:tc>
          <w:tcPr>
            <w:tcW w:w="1728" w:type="dxa"/>
            <w:tcMar>
              <w:top w:w="90" w:type="dxa"/>
              <w:left w:w="90" w:type="dxa"/>
              <w:bottom w:w="90" w:type="dxa"/>
              <w:right w:w="90" w:type="dxa"/>
            </w:tcMar>
            <w:vAlign w:val="center"/>
          </w:tcPr>
          <w:p w14:paraId="052378E8" w14:textId="77777777" w:rsidR="006A76B8" w:rsidRPr="00D70BCD" w:rsidRDefault="006A76B8"/>
        </w:tc>
        <w:tc>
          <w:tcPr>
            <w:tcW w:w="3168" w:type="dxa"/>
            <w:tcMar>
              <w:top w:w="90" w:type="dxa"/>
              <w:left w:w="90" w:type="dxa"/>
              <w:bottom w:w="90" w:type="dxa"/>
              <w:right w:w="90" w:type="dxa"/>
            </w:tcMar>
            <w:vAlign w:val="center"/>
          </w:tcPr>
          <w:p w14:paraId="3CE21AB2" w14:textId="77777777" w:rsidR="006A76B8" w:rsidRPr="00D70BCD" w:rsidRDefault="00000000">
            <w:pPr>
              <w:jc w:val="center"/>
            </w:pPr>
            <w:r w:rsidRPr="00D70BCD">
              <w:rPr>
                <w:sz w:val="18"/>
              </w:rPr>
              <w:t>Female</w:t>
            </w:r>
          </w:p>
        </w:tc>
        <w:tc>
          <w:tcPr>
            <w:tcW w:w="1584" w:type="dxa"/>
            <w:tcMar>
              <w:top w:w="90" w:type="dxa"/>
              <w:left w:w="90" w:type="dxa"/>
              <w:bottom w:w="90" w:type="dxa"/>
              <w:right w:w="90" w:type="dxa"/>
            </w:tcMar>
            <w:vAlign w:val="center"/>
          </w:tcPr>
          <w:p w14:paraId="49270444" w14:textId="77777777" w:rsidR="006A76B8" w:rsidRPr="00D70BCD" w:rsidRDefault="00000000">
            <w:pPr>
              <w:jc w:val="center"/>
            </w:pPr>
            <w:r w:rsidRPr="00D70BCD">
              <w:rPr>
                <w:sz w:val="18"/>
              </w:rPr>
              <w:t>166</w:t>
            </w:r>
          </w:p>
        </w:tc>
        <w:tc>
          <w:tcPr>
            <w:tcW w:w="1872" w:type="dxa"/>
            <w:tcMar>
              <w:top w:w="90" w:type="dxa"/>
              <w:left w:w="90" w:type="dxa"/>
              <w:bottom w:w="90" w:type="dxa"/>
              <w:right w:w="90" w:type="dxa"/>
            </w:tcMar>
            <w:vAlign w:val="center"/>
          </w:tcPr>
          <w:p w14:paraId="78DB8A3A" w14:textId="77777777" w:rsidR="006A76B8" w:rsidRPr="00D70BCD" w:rsidRDefault="00000000">
            <w:pPr>
              <w:jc w:val="center"/>
            </w:pPr>
            <w:r w:rsidRPr="00D70BCD">
              <w:rPr>
                <w:sz w:val="18"/>
              </w:rPr>
              <w:t>45.2</w:t>
            </w:r>
          </w:p>
        </w:tc>
      </w:tr>
      <w:tr w:rsidR="00D70BCD" w:rsidRPr="00D70BCD" w14:paraId="60312627" w14:textId="77777777">
        <w:trPr>
          <w:jc w:val="center"/>
        </w:trPr>
        <w:tc>
          <w:tcPr>
            <w:tcW w:w="1728" w:type="dxa"/>
            <w:tcMar>
              <w:top w:w="90" w:type="dxa"/>
              <w:left w:w="90" w:type="dxa"/>
              <w:bottom w:w="90" w:type="dxa"/>
              <w:right w:w="90" w:type="dxa"/>
            </w:tcMar>
            <w:vAlign w:val="center"/>
          </w:tcPr>
          <w:p w14:paraId="1A350E1B" w14:textId="77777777" w:rsidR="006A76B8" w:rsidRPr="00D70BCD" w:rsidRDefault="00000000">
            <w:r w:rsidRPr="00D70BCD">
              <w:rPr>
                <w:sz w:val="18"/>
              </w:rPr>
              <w:t>Age</w:t>
            </w:r>
          </w:p>
        </w:tc>
        <w:tc>
          <w:tcPr>
            <w:tcW w:w="3168" w:type="dxa"/>
            <w:tcMar>
              <w:top w:w="90" w:type="dxa"/>
              <w:left w:w="90" w:type="dxa"/>
              <w:bottom w:w="90" w:type="dxa"/>
              <w:right w:w="90" w:type="dxa"/>
            </w:tcMar>
            <w:vAlign w:val="center"/>
          </w:tcPr>
          <w:p w14:paraId="006AEBB1" w14:textId="77777777" w:rsidR="006A76B8" w:rsidRPr="00D70BCD" w:rsidRDefault="00000000">
            <w:pPr>
              <w:jc w:val="center"/>
            </w:pPr>
            <w:r w:rsidRPr="00D70BCD">
              <w:rPr>
                <w:sz w:val="18"/>
              </w:rPr>
              <w:t>Less than 20 years</w:t>
            </w:r>
          </w:p>
        </w:tc>
        <w:tc>
          <w:tcPr>
            <w:tcW w:w="1584" w:type="dxa"/>
            <w:tcMar>
              <w:top w:w="90" w:type="dxa"/>
              <w:left w:w="90" w:type="dxa"/>
              <w:bottom w:w="90" w:type="dxa"/>
              <w:right w:w="90" w:type="dxa"/>
            </w:tcMar>
            <w:vAlign w:val="center"/>
          </w:tcPr>
          <w:p w14:paraId="20E09C86" w14:textId="77777777" w:rsidR="006A76B8" w:rsidRPr="00D70BCD" w:rsidRDefault="00000000">
            <w:pPr>
              <w:jc w:val="center"/>
            </w:pPr>
            <w:r w:rsidRPr="00D70BCD">
              <w:rPr>
                <w:sz w:val="18"/>
              </w:rPr>
              <w:t>0</w:t>
            </w:r>
          </w:p>
        </w:tc>
        <w:tc>
          <w:tcPr>
            <w:tcW w:w="1872" w:type="dxa"/>
            <w:tcMar>
              <w:top w:w="90" w:type="dxa"/>
              <w:left w:w="90" w:type="dxa"/>
              <w:bottom w:w="90" w:type="dxa"/>
              <w:right w:w="90" w:type="dxa"/>
            </w:tcMar>
            <w:vAlign w:val="center"/>
          </w:tcPr>
          <w:p w14:paraId="63E1957F" w14:textId="77777777" w:rsidR="006A76B8" w:rsidRPr="00D70BCD" w:rsidRDefault="00000000">
            <w:pPr>
              <w:jc w:val="center"/>
            </w:pPr>
            <w:r w:rsidRPr="00D70BCD">
              <w:rPr>
                <w:sz w:val="18"/>
              </w:rPr>
              <w:t>0.0</w:t>
            </w:r>
          </w:p>
        </w:tc>
      </w:tr>
      <w:tr w:rsidR="00D70BCD" w:rsidRPr="00D70BCD" w14:paraId="33B36EB6" w14:textId="77777777">
        <w:trPr>
          <w:jc w:val="center"/>
        </w:trPr>
        <w:tc>
          <w:tcPr>
            <w:tcW w:w="1728" w:type="dxa"/>
            <w:tcMar>
              <w:top w:w="90" w:type="dxa"/>
              <w:left w:w="90" w:type="dxa"/>
              <w:bottom w:w="90" w:type="dxa"/>
              <w:right w:w="90" w:type="dxa"/>
            </w:tcMar>
            <w:vAlign w:val="center"/>
          </w:tcPr>
          <w:p w14:paraId="589195CF" w14:textId="77777777" w:rsidR="006A76B8" w:rsidRPr="00D70BCD" w:rsidRDefault="006A76B8"/>
        </w:tc>
        <w:tc>
          <w:tcPr>
            <w:tcW w:w="3168" w:type="dxa"/>
            <w:tcMar>
              <w:top w:w="90" w:type="dxa"/>
              <w:left w:w="90" w:type="dxa"/>
              <w:bottom w:w="90" w:type="dxa"/>
              <w:right w:w="90" w:type="dxa"/>
            </w:tcMar>
            <w:vAlign w:val="center"/>
          </w:tcPr>
          <w:p w14:paraId="642D18C3" w14:textId="77777777" w:rsidR="006A76B8" w:rsidRPr="00D70BCD" w:rsidRDefault="00000000">
            <w:pPr>
              <w:jc w:val="center"/>
            </w:pPr>
            <w:r w:rsidRPr="00D70BCD">
              <w:rPr>
                <w:sz w:val="18"/>
              </w:rPr>
              <w:t>20-29 years</w:t>
            </w:r>
          </w:p>
        </w:tc>
        <w:tc>
          <w:tcPr>
            <w:tcW w:w="1584" w:type="dxa"/>
            <w:tcMar>
              <w:top w:w="90" w:type="dxa"/>
              <w:left w:w="90" w:type="dxa"/>
              <w:bottom w:w="90" w:type="dxa"/>
              <w:right w:w="90" w:type="dxa"/>
            </w:tcMar>
            <w:vAlign w:val="center"/>
          </w:tcPr>
          <w:p w14:paraId="311BE6A1" w14:textId="77777777" w:rsidR="006A76B8" w:rsidRPr="00D70BCD" w:rsidRDefault="00000000">
            <w:pPr>
              <w:jc w:val="center"/>
            </w:pPr>
            <w:r w:rsidRPr="00D70BCD">
              <w:rPr>
                <w:sz w:val="18"/>
              </w:rPr>
              <w:t>97</w:t>
            </w:r>
          </w:p>
        </w:tc>
        <w:tc>
          <w:tcPr>
            <w:tcW w:w="1872" w:type="dxa"/>
            <w:tcMar>
              <w:top w:w="90" w:type="dxa"/>
              <w:left w:w="90" w:type="dxa"/>
              <w:bottom w:w="90" w:type="dxa"/>
              <w:right w:w="90" w:type="dxa"/>
            </w:tcMar>
            <w:vAlign w:val="center"/>
          </w:tcPr>
          <w:p w14:paraId="166B76A6" w14:textId="77777777" w:rsidR="006A76B8" w:rsidRPr="00D70BCD" w:rsidRDefault="00000000">
            <w:pPr>
              <w:jc w:val="center"/>
            </w:pPr>
            <w:r w:rsidRPr="00D70BCD">
              <w:rPr>
                <w:sz w:val="18"/>
              </w:rPr>
              <w:t>26.4</w:t>
            </w:r>
          </w:p>
        </w:tc>
      </w:tr>
      <w:tr w:rsidR="00D70BCD" w:rsidRPr="00D70BCD" w14:paraId="079A7400" w14:textId="77777777">
        <w:trPr>
          <w:jc w:val="center"/>
        </w:trPr>
        <w:tc>
          <w:tcPr>
            <w:tcW w:w="1728" w:type="dxa"/>
            <w:tcMar>
              <w:top w:w="90" w:type="dxa"/>
              <w:left w:w="90" w:type="dxa"/>
              <w:bottom w:w="90" w:type="dxa"/>
              <w:right w:w="90" w:type="dxa"/>
            </w:tcMar>
            <w:vAlign w:val="center"/>
          </w:tcPr>
          <w:p w14:paraId="05AAFCA2" w14:textId="77777777" w:rsidR="006A76B8" w:rsidRPr="00D70BCD" w:rsidRDefault="006A76B8"/>
        </w:tc>
        <w:tc>
          <w:tcPr>
            <w:tcW w:w="3168" w:type="dxa"/>
            <w:tcMar>
              <w:top w:w="90" w:type="dxa"/>
              <w:left w:w="90" w:type="dxa"/>
              <w:bottom w:w="90" w:type="dxa"/>
              <w:right w:w="90" w:type="dxa"/>
            </w:tcMar>
            <w:vAlign w:val="center"/>
          </w:tcPr>
          <w:p w14:paraId="0BAA9564" w14:textId="77777777" w:rsidR="006A76B8" w:rsidRPr="00D70BCD" w:rsidRDefault="00000000">
            <w:pPr>
              <w:jc w:val="center"/>
            </w:pPr>
            <w:r w:rsidRPr="00D70BCD">
              <w:rPr>
                <w:sz w:val="18"/>
              </w:rPr>
              <w:t>30-39 years</w:t>
            </w:r>
          </w:p>
        </w:tc>
        <w:tc>
          <w:tcPr>
            <w:tcW w:w="1584" w:type="dxa"/>
            <w:tcMar>
              <w:top w:w="90" w:type="dxa"/>
              <w:left w:w="90" w:type="dxa"/>
              <w:bottom w:w="90" w:type="dxa"/>
              <w:right w:w="90" w:type="dxa"/>
            </w:tcMar>
            <w:vAlign w:val="center"/>
          </w:tcPr>
          <w:p w14:paraId="2A31DC32" w14:textId="77777777" w:rsidR="006A76B8" w:rsidRPr="00D70BCD" w:rsidRDefault="00000000">
            <w:pPr>
              <w:jc w:val="center"/>
            </w:pPr>
            <w:r w:rsidRPr="00D70BCD">
              <w:rPr>
                <w:sz w:val="18"/>
              </w:rPr>
              <w:t>209</w:t>
            </w:r>
          </w:p>
        </w:tc>
        <w:tc>
          <w:tcPr>
            <w:tcW w:w="1872" w:type="dxa"/>
            <w:tcMar>
              <w:top w:w="90" w:type="dxa"/>
              <w:left w:w="90" w:type="dxa"/>
              <w:bottom w:w="90" w:type="dxa"/>
              <w:right w:w="90" w:type="dxa"/>
            </w:tcMar>
            <w:vAlign w:val="center"/>
          </w:tcPr>
          <w:p w14:paraId="55D92CD9" w14:textId="77777777" w:rsidR="006A76B8" w:rsidRPr="00D70BCD" w:rsidRDefault="00000000">
            <w:pPr>
              <w:jc w:val="center"/>
            </w:pPr>
            <w:r w:rsidRPr="00D70BCD">
              <w:rPr>
                <w:sz w:val="18"/>
              </w:rPr>
              <w:t>57.0</w:t>
            </w:r>
          </w:p>
        </w:tc>
      </w:tr>
      <w:tr w:rsidR="00D70BCD" w:rsidRPr="00D70BCD" w14:paraId="25C48C9E" w14:textId="77777777">
        <w:trPr>
          <w:jc w:val="center"/>
        </w:trPr>
        <w:tc>
          <w:tcPr>
            <w:tcW w:w="1728" w:type="dxa"/>
            <w:tcMar>
              <w:top w:w="90" w:type="dxa"/>
              <w:left w:w="90" w:type="dxa"/>
              <w:bottom w:w="90" w:type="dxa"/>
              <w:right w:w="90" w:type="dxa"/>
            </w:tcMar>
            <w:vAlign w:val="center"/>
          </w:tcPr>
          <w:p w14:paraId="4B60DE72" w14:textId="77777777" w:rsidR="006A76B8" w:rsidRPr="00D70BCD" w:rsidRDefault="006A76B8"/>
        </w:tc>
        <w:tc>
          <w:tcPr>
            <w:tcW w:w="3168" w:type="dxa"/>
            <w:tcMar>
              <w:top w:w="90" w:type="dxa"/>
              <w:left w:w="90" w:type="dxa"/>
              <w:bottom w:w="90" w:type="dxa"/>
              <w:right w:w="90" w:type="dxa"/>
            </w:tcMar>
            <w:vAlign w:val="center"/>
          </w:tcPr>
          <w:p w14:paraId="5E4288F7" w14:textId="77777777" w:rsidR="006A76B8" w:rsidRPr="00D70BCD" w:rsidRDefault="00000000">
            <w:pPr>
              <w:jc w:val="center"/>
            </w:pPr>
            <w:r w:rsidRPr="00D70BCD">
              <w:rPr>
                <w:sz w:val="18"/>
              </w:rPr>
              <w:t>40 years and above</w:t>
            </w:r>
          </w:p>
        </w:tc>
        <w:tc>
          <w:tcPr>
            <w:tcW w:w="1584" w:type="dxa"/>
            <w:tcMar>
              <w:top w:w="90" w:type="dxa"/>
              <w:left w:w="90" w:type="dxa"/>
              <w:bottom w:w="90" w:type="dxa"/>
              <w:right w:w="90" w:type="dxa"/>
            </w:tcMar>
            <w:vAlign w:val="center"/>
          </w:tcPr>
          <w:p w14:paraId="398D457F" w14:textId="77777777" w:rsidR="006A76B8" w:rsidRPr="00D70BCD" w:rsidRDefault="00000000">
            <w:pPr>
              <w:jc w:val="center"/>
            </w:pPr>
            <w:r w:rsidRPr="00D70BCD">
              <w:rPr>
                <w:sz w:val="18"/>
              </w:rPr>
              <w:t>61</w:t>
            </w:r>
          </w:p>
        </w:tc>
        <w:tc>
          <w:tcPr>
            <w:tcW w:w="1872" w:type="dxa"/>
            <w:tcMar>
              <w:top w:w="90" w:type="dxa"/>
              <w:left w:w="90" w:type="dxa"/>
              <w:bottom w:w="90" w:type="dxa"/>
              <w:right w:w="90" w:type="dxa"/>
            </w:tcMar>
            <w:vAlign w:val="center"/>
          </w:tcPr>
          <w:p w14:paraId="7BAFE3D6" w14:textId="77777777" w:rsidR="006A76B8" w:rsidRPr="00D70BCD" w:rsidRDefault="00000000">
            <w:pPr>
              <w:jc w:val="center"/>
            </w:pPr>
            <w:r w:rsidRPr="00D70BCD">
              <w:rPr>
                <w:sz w:val="18"/>
              </w:rPr>
              <w:t>16.6</w:t>
            </w:r>
          </w:p>
        </w:tc>
      </w:tr>
      <w:tr w:rsidR="00D70BCD" w:rsidRPr="00D70BCD" w14:paraId="0D1672C2" w14:textId="77777777">
        <w:trPr>
          <w:jc w:val="center"/>
        </w:trPr>
        <w:tc>
          <w:tcPr>
            <w:tcW w:w="1728" w:type="dxa"/>
            <w:tcMar>
              <w:top w:w="90" w:type="dxa"/>
              <w:left w:w="90" w:type="dxa"/>
              <w:bottom w:w="90" w:type="dxa"/>
              <w:right w:w="90" w:type="dxa"/>
            </w:tcMar>
            <w:vAlign w:val="center"/>
          </w:tcPr>
          <w:p w14:paraId="00535741" w14:textId="77777777" w:rsidR="006A76B8" w:rsidRPr="00D70BCD" w:rsidRDefault="00000000">
            <w:r w:rsidRPr="00D70BCD">
              <w:rPr>
                <w:sz w:val="18"/>
              </w:rPr>
              <w:t>Education</w:t>
            </w:r>
          </w:p>
        </w:tc>
        <w:tc>
          <w:tcPr>
            <w:tcW w:w="3168" w:type="dxa"/>
            <w:tcMar>
              <w:top w:w="90" w:type="dxa"/>
              <w:left w:w="90" w:type="dxa"/>
              <w:bottom w:w="90" w:type="dxa"/>
              <w:right w:w="90" w:type="dxa"/>
            </w:tcMar>
            <w:vAlign w:val="center"/>
          </w:tcPr>
          <w:p w14:paraId="18470187" w14:textId="77777777" w:rsidR="006A76B8" w:rsidRPr="00D70BCD" w:rsidRDefault="00000000">
            <w:pPr>
              <w:jc w:val="center"/>
            </w:pPr>
            <w:r w:rsidRPr="00D70BCD">
              <w:rPr>
                <w:sz w:val="18"/>
              </w:rPr>
              <w:t>HND</w:t>
            </w:r>
          </w:p>
        </w:tc>
        <w:tc>
          <w:tcPr>
            <w:tcW w:w="1584" w:type="dxa"/>
            <w:tcMar>
              <w:top w:w="90" w:type="dxa"/>
              <w:left w:w="90" w:type="dxa"/>
              <w:bottom w:w="90" w:type="dxa"/>
              <w:right w:w="90" w:type="dxa"/>
            </w:tcMar>
            <w:vAlign w:val="center"/>
          </w:tcPr>
          <w:p w14:paraId="77125243" w14:textId="77777777" w:rsidR="006A76B8" w:rsidRPr="00D70BCD" w:rsidRDefault="00000000">
            <w:pPr>
              <w:jc w:val="center"/>
            </w:pPr>
            <w:r w:rsidRPr="00D70BCD">
              <w:rPr>
                <w:sz w:val="18"/>
              </w:rPr>
              <w:t>44</w:t>
            </w:r>
          </w:p>
        </w:tc>
        <w:tc>
          <w:tcPr>
            <w:tcW w:w="1872" w:type="dxa"/>
            <w:tcMar>
              <w:top w:w="90" w:type="dxa"/>
              <w:left w:w="90" w:type="dxa"/>
              <w:bottom w:w="90" w:type="dxa"/>
              <w:right w:w="90" w:type="dxa"/>
            </w:tcMar>
            <w:vAlign w:val="center"/>
          </w:tcPr>
          <w:p w14:paraId="14EAC1B8" w14:textId="77777777" w:rsidR="006A76B8" w:rsidRPr="00D70BCD" w:rsidRDefault="00000000">
            <w:pPr>
              <w:jc w:val="center"/>
            </w:pPr>
            <w:r w:rsidRPr="00D70BCD">
              <w:rPr>
                <w:sz w:val="18"/>
              </w:rPr>
              <w:t>12.0</w:t>
            </w:r>
          </w:p>
        </w:tc>
      </w:tr>
      <w:tr w:rsidR="00D70BCD" w:rsidRPr="00D70BCD" w14:paraId="020BF6B9" w14:textId="77777777">
        <w:trPr>
          <w:jc w:val="center"/>
        </w:trPr>
        <w:tc>
          <w:tcPr>
            <w:tcW w:w="1728" w:type="dxa"/>
            <w:tcMar>
              <w:top w:w="90" w:type="dxa"/>
              <w:left w:w="90" w:type="dxa"/>
              <w:bottom w:w="90" w:type="dxa"/>
              <w:right w:w="90" w:type="dxa"/>
            </w:tcMar>
            <w:vAlign w:val="center"/>
          </w:tcPr>
          <w:p w14:paraId="313D37D2" w14:textId="77777777" w:rsidR="006A76B8" w:rsidRPr="00D70BCD" w:rsidRDefault="006A76B8"/>
        </w:tc>
        <w:tc>
          <w:tcPr>
            <w:tcW w:w="3168" w:type="dxa"/>
            <w:tcMar>
              <w:top w:w="90" w:type="dxa"/>
              <w:left w:w="90" w:type="dxa"/>
              <w:bottom w:w="90" w:type="dxa"/>
              <w:right w:w="90" w:type="dxa"/>
            </w:tcMar>
            <w:vAlign w:val="center"/>
          </w:tcPr>
          <w:p w14:paraId="149347BC" w14:textId="77777777" w:rsidR="006A76B8" w:rsidRPr="00D70BCD" w:rsidRDefault="00000000">
            <w:pPr>
              <w:jc w:val="center"/>
            </w:pPr>
            <w:r w:rsidRPr="00D70BCD">
              <w:rPr>
                <w:sz w:val="18"/>
              </w:rPr>
              <w:t>Degree</w:t>
            </w:r>
          </w:p>
        </w:tc>
        <w:tc>
          <w:tcPr>
            <w:tcW w:w="1584" w:type="dxa"/>
            <w:tcMar>
              <w:top w:w="90" w:type="dxa"/>
              <w:left w:w="90" w:type="dxa"/>
              <w:bottom w:w="90" w:type="dxa"/>
              <w:right w:w="90" w:type="dxa"/>
            </w:tcMar>
            <w:vAlign w:val="center"/>
          </w:tcPr>
          <w:p w14:paraId="7133C5F8" w14:textId="77777777" w:rsidR="006A76B8" w:rsidRPr="00D70BCD" w:rsidRDefault="00000000">
            <w:pPr>
              <w:jc w:val="center"/>
            </w:pPr>
            <w:r w:rsidRPr="00D70BCD">
              <w:rPr>
                <w:sz w:val="18"/>
              </w:rPr>
              <w:t>158</w:t>
            </w:r>
          </w:p>
        </w:tc>
        <w:tc>
          <w:tcPr>
            <w:tcW w:w="1872" w:type="dxa"/>
            <w:tcMar>
              <w:top w:w="90" w:type="dxa"/>
              <w:left w:w="90" w:type="dxa"/>
              <w:bottom w:w="90" w:type="dxa"/>
              <w:right w:w="90" w:type="dxa"/>
            </w:tcMar>
            <w:vAlign w:val="center"/>
          </w:tcPr>
          <w:p w14:paraId="6A3EB0A7" w14:textId="77777777" w:rsidR="006A76B8" w:rsidRPr="00D70BCD" w:rsidRDefault="00000000">
            <w:pPr>
              <w:jc w:val="center"/>
            </w:pPr>
            <w:r w:rsidRPr="00D70BCD">
              <w:rPr>
                <w:sz w:val="18"/>
              </w:rPr>
              <w:t>43.0</w:t>
            </w:r>
          </w:p>
        </w:tc>
      </w:tr>
      <w:tr w:rsidR="00D70BCD" w:rsidRPr="00D70BCD" w14:paraId="23F49BF3" w14:textId="77777777">
        <w:trPr>
          <w:jc w:val="center"/>
        </w:trPr>
        <w:tc>
          <w:tcPr>
            <w:tcW w:w="1728" w:type="dxa"/>
            <w:tcMar>
              <w:top w:w="90" w:type="dxa"/>
              <w:left w:w="90" w:type="dxa"/>
              <w:bottom w:w="90" w:type="dxa"/>
              <w:right w:w="90" w:type="dxa"/>
            </w:tcMar>
            <w:vAlign w:val="center"/>
          </w:tcPr>
          <w:p w14:paraId="2004DAF2" w14:textId="77777777" w:rsidR="006A76B8" w:rsidRPr="00D70BCD" w:rsidRDefault="006A76B8"/>
        </w:tc>
        <w:tc>
          <w:tcPr>
            <w:tcW w:w="3168" w:type="dxa"/>
            <w:tcMar>
              <w:top w:w="90" w:type="dxa"/>
              <w:left w:w="90" w:type="dxa"/>
              <w:bottom w:w="90" w:type="dxa"/>
              <w:right w:w="90" w:type="dxa"/>
            </w:tcMar>
            <w:vAlign w:val="center"/>
          </w:tcPr>
          <w:p w14:paraId="7550312F" w14:textId="77777777" w:rsidR="006A76B8" w:rsidRPr="00D70BCD" w:rsidRDefault="00000000">
            <w:pPr>
              <w:jc w:val="center"/>
            </w:pPr>
            <w:r w:rsidRPr="00D70BCD">
              <w:rPr>
                <w:sz w:val="18"/>
              </w:rPr>
              <w:t>Master's</w:t>
            </w:r>
          </w:p>
        </w:tc>
        <w:tc>
          <w:tcPr>
            <w:tcW w:w="1584" w:type="dxa"/>
            <w:tcMar>
              <w:top w:w="90" w:type="dxa"/>
              <w:left w:w="90" w:type="dxa"/>
              <w:bottom w:w="90" w:type="dxa"/>
              <w:right w:w="90" w:type="dxa"/>
            </w:tcMar>
            <w:vAlign w:val="center"/>
          </w:tcPr>
          <w:p w14:paraId="207BBC8E" w14:textId="77777777" w:rsidR="006A76B8" w:rsidRPr="00D70BCD" w:rsidRDefault="00000000">
            <w:pPr>
              <w:jc w:val="center"/>
            </w:pPr>
            <w:r w:rsidRPr="00D70BCD">
              <w:rPr>
                <w:sz w:val="18"/>
              </w:rPr>
              <w:t>157</w:t>
            </w:r>
          </w:p>
        </w:tc>
        <w:tc>
          <w:tcPr>
            <w:tcW w:w="1872" w:type="dxa"/>
            <w:tcMar>
              <w:top w:w="90" w:type="dxa"/>
              <w:left w:w="90" w:type="dxa"/>
              <w:bottom w:w="90" w:type="dxa"/>
              <w:right w:w="90" w:type="dxa"/>
            </w:tcMar>
            <w:vAlign w:val="center"/>
          </w:tcPr>
          <w:p w14:paraId="45FD5D64" w14:textId="77777777" w:rsidR="006A76B8" w:rsidRPr="00D70BCD" w:rsidRDefault="00000000">
            <w:pPr>
              <w:jc w:val="center"/>
            </w:pPr>
            <w:r w:rsidRPr="00D70BCD">
              <w:rPr>
                <w:sz w:val="18"/>
              </w:rPr>
              <w:t>42.8</w:t>
            </w:r>
          </w:p>
        </w:tc>
      </w:tr>
      <w:tr w:rsidR="00D70BCD" w:rsidRPr="00D70BCD" w14:paraId="19507A9F" w14:textId="77777777">
        <w:trPr>
          <w:jc w:val="center"/>
        </w:trPr>
        <w:tc>
          <w:tcPr>
            <w:tcW w:w="1728" w:type="dxa"/>
            <w:tcMar>
              <w:top w:w="90" w:type="dxa"/>
              <w:left w:w="90" w:type="dxa"/>
              <w:bottom w:w="90" w:type="dxa"/>
              <w:right w:w="90" w:type="dxa"/>
            </w:tcMar>
            <w:vAlign w:val="center"/>
          </w:tcPr>
          <w:p w14:paraId="7A0F6BDA" w14:textId="77777777" w:rsidR="006A76B8" w:rsidRPr="00D70BCD" w:rsidRDefault="006A76B8"/>
        </w:tc>
        <w:tc>
          <w:tcPr>
            <w:tcW w:w="3168" w:type="dxa"/>
            <w:tcMar>
              <w:top w:w="90" w:type="dxa"/>
              <w:left w:w="90" w:type="dxa"/>
              <w:bottom w:w="90" w:type="dxa"/>
              <w:right w:w="90" w:type="dxa"/>
            </w:tcMar>
            <w:vAlign w:val="center"/>
          </w:tcPr>
          <w:p w14:paraId="3CA97B56" w14:textId="77777777" w:rsidR="006A76B8" w:rsidRPr="00D70BCD" w:rsidRDefault="00000000">
            <w:pPr>
              <w:jc w:val="center"/>
            </w:pPr>
            <w:r w:rsidRPr="00D70BCD">
              <w:rPr>
                <w:sz w:val="18"/>
              </w:rPr>
              <w:t>PhD</w:t>
            </w:r>
          </w:p>
        </w:tc>
        <w:tc>
          <w:tcPr>
            <w:tcW w:w="1584" w:type="dxa"/>
            <w:tcMar>
              <w:top w:w="90" w:type="dxa"/>
              <w:left w:w="90" w:type="dxa"/>
              <w:bottom w:w="90" w:type="dxa"/>
              <w:right w:w="90" w:type="dxa"/>
            </w:tcMar>
            <w:vAlign w:val="center"/>
          </w:tcPr>
          <w:p w14:paraId="4CED76DF" w14:textId="77777777" w:rsidR="006A76B8" w:rsidRPr="00D70BCD" w:rsidRDefault="00000000">
            <w:pPr>
              <w:jc w:val="center"/>
            </w:pPr>
            <w:r w:rsidRPr="00D70BCD">
              <w:rPr>
                <w:sz w:val="18"/>
              </w:rPr>
              <w:t>8</w:t>
            </w:r>
          </w:p>
        </w:tc>
        <w:tc>
          <w:tcPr>
            <w:tcW w:w="1872" w:type="dxa"/>
            <w:tcMar>
              <w:top w:w="90" w:type="dxa"/>
              <w:left w:w="90" w:type="dxa"/>
              <w:bottom w:w="90" w:type="dxa"/>
              <w:right w:w="90" w:type="dxa"/>
            </w:tcMar>
            <w:vAlign w:val="center"/>
          </w:tcPr>
          <w:p w14:paraId="4CF620AD" w14:textId="77777777" w:rsidR="006A76B8" w:rsidRPr="00D70BCD" w:rsidRDefault="00000000">
            <w:pPr>
              <w:jc w:val="center"/>
            </w:pPr>
            <w:r w:rsidRPr="00D70BCD">
              <w:rPr>
                <w:sz w:val="18"/>
              </w:rPr>
              <w:t>2.2</w:t>
            </w:r>
          </w:p>
        </w:tc>
      </w:tr>
      <w:tr w:rsidR="00D70BCD" w:rsidRPr="00D70BCD" w14:paraId="0E15CB22" w14:textId="77777777">
        <w:trPr>
          <w:jc w:val="center"/>
        </w:trPr>
        <w:tc>
          <w:tcPr>
            <w:tcW w:w="1728" w:type="dxa"/>
            <w:tcMar>
              <w:top w:w="90" w:type="dxa"/>
              <w:left w:w="90" w:type="dxa"/>
              <w:bottom w:w="90" w:type="dxa"/>
              <w:right w:w="90" w:type="dxa"/>
            </w:tcMar>
            <w:vAlign w:val="center"/>
          </w:tcPr>
          <w:p w14:paraId="3F7CDD36" w14:textId="77777777" w:rsidR="006A76B8" w:rsidRPr="00D70BCD" w:rsidRDefault="006A76B8"/>
        </w:tc>
        <w:tc>
          <w:tcPr>
            <w:tcW w:w="3168" w:type="dxa"/>
            <w:tcMar>
              <w:top w:w="90" w:type="dxa"/>
              <w:left w:w="90" w:type="dxa"/>
              <w:bottom w:w="90" w:type="dxa"/>
              <w:right w:w="90" w:type="dxa"/>
            </w:tcMar>
            <w:vAlign w:val="center"/>
          </w:tcPr>
          <w:p w14:paraId="343F23FB" w14:textId="77777777" w:rsidR="006A76B8" w:rsidRPr="00D70BCD" w:rsidRDefault="00000000">
            <w:pPr>
              <w:jc w:val="center"/>
            </w:pPr>
            <w:r w:rsidRPr="00D70BCD">
              <w:rPr>
                <w:sz w:val="18"/>
              </w:rPr>
              <w:t>Total</w:t>
            </w:r>
          </w:p>
        </w:tc>
        <w:tc>
          <w:tcPr>
            <w:tcW w:w="1584" w:type="dxa"/>
            <w:tcMar>
              <w:top w:w="90" w:type="dxa"/>
              <w:left w:w="90" w:type="dxa"/>
              <w:bottom w:w="90" w:type="dxa"/>
              <w:right w:w="90" w:type="dxa"/>
            </w:tcMar>
            <w:vAlign w:val="center"/>
          </w:tcPr>
          <w:p w14:paraId="755412F8" w14:textId="77777777" w:rsidR="006A76B8" w:rsidRPr="00D70BCD" w:rsidRDefault="00000000">
            <w:pPr>
              <w:jc w:val="center"/>
            </w:pPr>
            <w:r w:rsidRPr="00D70BCD">
              <w:rPr>
                <w:sz w:val="18"/>
              </w:rPr>
              <w:t>367</w:t>
            </w:r>
          </w:p>
        </w:tc>
        <w:tc>
          <w:tcPr>
            <w:tcW w:w="1872" w:type="dxa"/>
            <w:tcMar>
              <w:top w:w="90" w:type="dxa"/>
              <w:left w:w="90" w:type="dxa"/>
              <w:bottom w:w="90" w:type="dxa"/>
              <w:right w:w="90" w:type="dxa"/>
            </w:tcMar>
            <w:vAlign w:val="center"/>
          </w:tcPr>
          <w:p w14:paraId="3568BC8A" w14:textId="77777777" w:rsidR="006A76B8" w:rsidRPr="00D70BCD" w:rsidRDefault="00000000">
            <w:pPr>
              <w:jc w:val="center"/>
            </w:pPr>
            <w:r w:rsidRPr="00D70BCD">
              <w:rPr>
                <w:sz w:val="18"/>
              </w:rPr>
              <w:t>100.0</w:t>
            </w:r>
          </w:p>
        </w:tc>
      </w:tr>
    </w:tbl>
    <w:p w14:paraId="751E9863" w14:textId="77777777" w:rsidR="006A76B8" w:rsidRPr="00D70BCD" w:rsidRDefault="00000000">
      <w:pPr>
        <w:pStyle w:val="Heading2"/>
        <w:rPr>
          <w:color w:val="auto"/>
        </w:rPr>
      </w:pPr>
      <w:r w:rsidRPr="00D70BCD">
        <w:rPr>
          <w:color w:val="auto"/>
        </w:rPr>
        <w:lastRenderedPageBreak/>
        <w:t>Reliability and Factorability Assessment</w:t>
      </w:r>
    </w:p>
    <w:p w14:paraId="31C90148" w14:textId="77777777" w:rsidR="006A76B8" w:rsidRPr="00D70BCD" w:rsidRDefault="00000000">
      <w:r w:rsidRPr="00D70BCD">
        <w:t>Before the regression analyses, internal consistency and factorability of the 19 questionnaire items were examined. Relationship marketing had factor loadings from 0.677 to 0.817 and Cronbach's alpha of 0.798. Customer engagement had loadings from 0.537 to 0.809 and alpha of 0.824. Customer lifetime value had loadings from 0.560 to 0.733 and alpha of 0.811. The KMO statistic was 0.743 and Bartlett's test was significant, χ²(171) = 4135.016, p &lt; .001. These results indicate acceptable internal consistency and an item correlation structure suitable for factor analysis. The lowest loadings (0.537 and 0.560) are interpreted cautiously as moderate, and the reported statistics do not constitute a complete assessment of convergent or discriminant validity because CR, AVE, and formal discriminant-validity indices are not available. Table 2 presents the available reliability and factorability statistics.</w:t>
      </w:r>
    </w:p>
    <w:p w14:paraId="0742EF9E" w14:textId="77777777" w:rsidR="006A76B8" w:rsidRPr="00D70BCD" w:rsidRDefault="00000000">
      <w:pPr>
        <w:spacing w:before="100" w:after="60"/>
      </w:pPr>
      <w:r w:rsidRPr="00D70BCD">
        <w:rPr>
          <w:b/>
          <w:sz w:val="21"/>
        </w:rPr>
        <w:t>Table 2. Reliability and Measurement Adequacy</w:t>
      </w:r>
    </w:p>
    <w:tbl>
      <w:tblPr>
        <w:tblStyle w:val="TableGrid"/>
        <w:tblW w:w="0" w:type="auto"/>
        <w:jc w:val="center"/>
        <w:tblLook w:val="04A0" w:firstRow="1" w:lastRow="0" w:firstColumn="1" w:lastColumn="0" w:noHBand="0" w:noVBand="1"/>
      </w:tblPr>
      <w:tblGrid>
        <w:gridCol w:w="3312"/>
        <w:gridCol w:w="1728"/>
        <w:gridCol w:w="2448"/>
        <w:gridCol w:w="2304"/>
      </w:tblGrid>
      <w:tr w:rsidR="00D70BCD" w:rsidRPr="00D70BCD" w14:paraId="1AC482CA" w14:textId="77777777">
        <w:trPr>
          <w:jc w:val="center"/>
        </w:trPr>
        <w:tc>
          <w:tcPr>
            <w:tcW w:w="3312" w:type="dxa"/>
            <w:tcMar>
              <w:top w:w="90" w:type="dxa"/>
              <w:left w:w="90" w:type="dxa"/>
              <w:bottom w:w="90" w:type="dxa"/>
              <w:right w:w="90" w:type="dxa"/>
            </w:tcMar>
            <w:vAlign w:val="center"/>
          </w:tcPr>
          <w:p w14:paraId="2DEF2650" w14:textId="77777777" w:rsidR="006A76B8" w:rsidRPr="00D70BCD" w:rsidRDefault="00000000">
            <w:pPr>
              <w:jc w:val="center"/>
            </w:pPr>
            <w:r w:rsidRPr="00D70BCD">
              <w:rPr>
                <w:b/>
                <w:sz w:val="18"/>
              </w:rPr>
              <w:t>Construct/Measure</w:t>
            </w:r>
          </w:p>
        </w:tc>
        <w:tc>
          <w:tcPr>
            <w:tcW w:w="1728" w:type="dxa"/>
            <w:tcMar>
              <w:top w:w="90" w:type="dxa"/>
              <w:left w:w="90" w:type="dxa"/>
              <w:bottom w:w="90" w:type="dxa"/>
              <w:right w:w="90" w:type="dxa"/>
            </w:tcMar>
            <w:vAlign w:val="center"/>
          </w:tcPr>
          <w:p w14:paraId="4A9DA174" w14:textId="77777777" w:rsidR="006A76B8" w:rsidRPr="00D70BCD" w:rsidRDefault="00000000">
            <w:pPr>
              <w:jc w:val="center"/>
            </w:pPr>
            <w:r w:rsidRPr="00D70BCD">
              <w:rPr>
                <w:b/>
                <w:sz w:val="18"/>
              </w:rPr>
              <w:t>Number of Items</w:t>
            </w:r>
          </w:p>
        </w:tc>
        <w:tc>
          <w:tcPr>
            <w:tcW w:w="2448" w:type="dxa"/>
            <w:tcMar>
              <w:top w:w="90" w:type="dxa"/>
              <w:left w:w="90" w:type="dxa"/>
              <w:bottom w:w="90" w:type="dxa"/>
              <w:right w:w="90" w:type="dxa"/>
            </w:tcMar>
            <w:vAlign w:val="center"/>
          </w:tcPr>
          <w:p w14:paraId="1C47C98B" w14:textId="77777777" w:rsidR="006A76B8" w:rsidRPr="00D70BCD" w:rsidRDefault="00000000">
            <w:pPr>
              <w:jc w:val="center"/>
            </w:pPr>
            <w:r w:rsidRPr="00D70BCD">
              <w:rPr>
                <w:b/>
                <w:sz w:val="18"/>
              </w:rPr>
              <w:t>Factor Loading Range</w:t>
            </w:r>
          </w:p>
        </w:tc>
        <w:tc>
          <w:tcPr>
            <w:tcW w:w="2304" w:type="dxa"/>
            <w:tcMar>
              <w:top w:w="90" w:type="dxa"/>
              <w:left w:w="90" w:type="dxa"/>
              <w:bottom w:w="90" w:type="dxa"/>
              <w:right w:w="90" w:type="dxa"/>
            </w:tcMar>
            <w:vAlign w:val="center"/>
          </w:tcPr>
          <w:p w14:paraId="090B8A47" w14:textId="77777777" w:rsidR="006A76B8" w:rsidRPr="00D70BCD" w:rsidRDefault="00000000">
            <w:pPr>
              <w:jc w:val="center"/>
            </w:pPr>
            <w:r w:rsidRPr="00D70BCD">
              <w:rPr>
                <w:b/>
                <w:sz w:val="18"/>
              </w:rPr>
              <w:t>Value</w:t>
            </w:r>
          </w:p>
        </w:tc>
      </w:tr>
      <w:tr w:rsidR="00D70BCD" w:rsidRPr="00D70BCD" w14:paraId="4AF2F6DF" w14:textId="77777777">
        <w:trPr>
          <w:jc w:val="center"/>
        </w:trPr>
        <w:tc>
          <w:tcPr>
            <w:tcW w:w="3312" w:type="dxa"/>
            <w:tcMar>
              <w:top w:w="90" w:type="dxa"/>
              <w:left w:w="90" w:type="dxa"/>
              <w:bottom w:w="90" w:type="dxa"/>
              <w:right w:w="90" w:type="dxa"/>
            </w:tcMar>
            <w:vAlign w:val="center"/>
          </w:tcPr>
          <w:p w14:paraId="7FDA2D4F" w14:textId="77777777" w:rsidR="006A76B8" w:rsidRPr="00D70BCD" w:rsidRDefault="00000000">
            <w:r w:rsidRPr="00D70BCD">
              <w:rPr>
                <w:sz w:val="18"/>
              </w:rPr>
              <w:t>Relationship Marketing</w:t>
            </w:r>
          </w:p>
        </w:tc>
        <w:tc>
          <w:tcPr>
            <w:tcW w:w="1728" w:type="dxa"/>
            <w:tcMar>
              <w:top w:w="90" w:type="dxa"/>
              <w:left w:w="90" w:type="dxa"/>
              <w:bottom w:w="90" w:type="dxa"/>
              <w:right w:w="90" w:type="dxa"/>
            </w:tcMar>
            <w:vAlign w:val="center"/>
          </w:tcPr>
          <w:p w14:paraId="70093D29" w14:textId="77777777" w:rsidR="006A76B8" w:rsidRPr="00D70BCD" w:rsidRDefault="00000000">
            <w:pPr>
              <w:jc w:val="center"/>
            </w:pPr>
            <w:r w:rsidRPr="00D70BCD">
              <w:rPr>
                <w:sz w:val="18"/>
              </w:rPr>
              <w:t>4</w:t>
            </w:r>
          </w:p>
        </w:tc>
        <w:tc>
          <w:tcPr>
            <w:tcW w:w="2448" w:type="dxa"/>
            <w:tcMar>
              <w:top w:w="90" w:type="dxa"/>
              <w:left w:w="90" w:type="dxa"/>
              <w:bottom w:w="90" w:type="dxa"/>
              <w:right w:w="90" w:type="dxa"/>
            </w:tcMar>
            <w:vAlign w:val="center"/>
          </w:tcPr>
          <w:p w14:paraId="2D7C4BB3" w14:textId="77777777" w:rsidR="006A76B8" w:rsidRPr="00D70BCD" w:rsidRDefault="00000000">
            <w:pPr>
              <w:jc w:val="center"/>
            </w:pPr>
            <w:r w:rsidRPr="00D70BCD">
              <w:rPr>
                <w:sz w:val="18"/>
              </w:rPr>
              <w:t>0.677-0.817</w:t>
            </w:r>
          </w:p>
        </w:tc>
        <w:tc>
          <w:tcPr>
            <w:tcW w:w="2304" w:type="dxa"/>
            <w:tcMar>
              <w:top w:w="90" w:type="dxa"/>
              <w:left w:w="90" w:type="dxa"/>
              <w:bottom w:w="90" w:type="dxa"/>
              <w:right w:w="90" w:type="dxa"/>
            </w:tcMar>
            <w:vAlign w:val="center"/>
          </w:tcPr>
          <w:p w14:paraId="1470EAF8" w14:textId="77777777" w:rsidR="006A76B8" w:rsidRPr="00D70BCD" w:rsidRDefault="00000000">
            <w:pPr>
              <w:jc w:val="center"/>
            </w:pPr>
            <w:r w:rsidRPr="00D70BCD">
              <w:rPr>
                <w:sz w:val="18"/>
              </w:rPr>
              <w:t>α = 0.798</w:t>
            </w:r>
          </w:p>
        </w:tc>
      </w:tr>
      <w:tr w:rsidR="00D70BCD" w:rsidRPr="00D70BCD" w14:paraId="17DB6F13" w14:textId="77777777">
        <w:trPr>
          <w:jc w:val="center"/>
        </w:trPr>
        <w:tc>
          <w:tcPr>
            <w:tcW w:w="3312" w:type="dxa"/>
            <w:tcMar>
              <w:top w:w="90" w:type="dxa"/>
              <w:left w:w="90" w:type="dxa"/>
              <w:bottom w:w="90" w:type="dxa"/>
              <w:right w:w="90" w:type="dxa"/>
            </w:tcMar>
            <w:vAlign w:val="center"/>
          </w:tcPr>
          <w:p w14:paraId="65F5AD7D" w14:textId="77777777" w:rsidR="006A76B8" w:rsidRPr="00D70BCD" w:rsidRDefault="00000000">
            <w:r w:rsidRPr="00D70BCD">
              <w:rPr>
                <w:sz w:val="18"/>
              </w:rPr>
              <w:t>Customer Engagement</w:t>
            </w:r>
          </w:p>
        </w:tc>
        <w:tc>
          <w:tcPr>
            <w:tcW w:w="1728" w:type="dxa"/>
            <w:tcMar>
              <w:top w:w="90" w:type="dxa"/>
              <w:left w:w="90" w:type="dxa"/>
              <w:bottom w:w="90" w:type="dxa"/>
              <w:right w:w="90" w:type="dxa"/>
            </w:tcMar>
            <w:vAlign w:val="center"/>
          </w:tcPr>
          <w:p w14:paraId="1D0D8481" w14:textId="77777777" w:rsidR="006A76B8" w:rsidRPr="00D70BCD" w:rsidRDefault="00000000">
            <w:pPr>
              <w:jc w:val="center"/>
            </w:pPr>
            <w:r w:rsidRPr="00D70BCD">
              <w:rPr>
                <w:sz w:val="18"/>
              </w:rPr>
              <w:t>10</w:t>
            </w:r>
          </w:p>
        </w:tc>
        <w:tc>
          <w:tcPr>
            <w:tcW w:w="2448" w:type="dxa"/>
            <w:tcMar>
              <w:top w:w="90" w:type="dxa"/>
              <w:left w:w="90" w:type="dxa"/>
              <w:bottom w:w="90" w:type="dxa"/>
              <w:right w:w="90" w:type="dxa"/>
            </w:tcMar>
            <w:vAlign w:val="center"/>
          </w:tcPr>
          <w:p w14:paraId="2AA11884" w14:textId="77777777" w:rsidR="006A76B8" w:rsidRPr="00D70BCD" w:rsidRDefault="00000000">
            <w:pPr>
              <w:jc w:val="center"/>
            </w:pPr>
            <w:r w:rsidRPr="00D70BCD">
              <w:rPr>
                <w:sz w:val="18"/>
              </w:rPr>
              <w:t>0.537-0.809</w:t>
            </w:r>
          </w:p>
        </w:tc>
        <w:tc>
          <w:tcPr>
            <w:tcW w:w="2304" w:type="dxa"/>
            <w:tcMar>
              <w:top w:w="90" w:type="dxa"/>
              <w:left w:w="90" w:type="dxa"/>
              <w:bottom w:w="90" w:type="dxa"/>
              <w:right w:w="90" w:type="dxa"/>
            </w:tcMar>
            <w:vAlign w:val="center"/>
          </w:tcPr>
          <w:p w14:paraId="013636A8" w14:textId="77777777" w:rsidR="006A76B8" w:rsidRPr="00D70BCD" w:rsidRDefault="00000000">
            <w:pPr>
              <w:jc w:val="center"/>
            </w:pPr>
            <w:r w:rsidRPr="00D70BCD">
              <w:rPr>
                <w:sz w:val="18"/>
              </w:rPr>
              <w:t>α = 0.824</w:t>
            </w:r>
          </w:p>
        </w:tc>
      </w:tr>
      <w:tr w:rsidR="00D70BCD" w:rsidRPr="00D70BCD" w14:paraId="51EF00C6" w14:textId="77777777">
        <w:trPr>
          <w:jc w:val="center"/>
        </w:trPr>
        <w:tc>
          <w:tcPr>
            <w:tcW w:w="3312" w:type="dxa"/>
            <w:tcMar>
              <w:top w:w="90" w:type="dxa"/>
              <w:left w:w="90" w:type="dxa"/>
              <w:bottom w:w="90" w:type="dxa"/>
              <w:right w:w="90" w:type="dxa"/>
            </w:tcMar>
            <w:vAlign w:val="center"/>
          </w:tcPr>
          <w:p w14:paraId="5840ED8A" w14:textId="77777777" w:rsidR="006A76B8" w:rsidRPr="00D70BCD" w:rsidRDefault="00000000">
            <w:r w:rsidRPr="00D70BCD">
              <w:rPr>
                <w:sz w:val="18"/>
              </w:rPr>
              <w:t>Customer Lifetime Value</w:t>
            </w:r>
          </w:p>
        </w:tc>
        <w:tc>
          <w:tcPr>
            <w:tcW w:w="1728" w:type="dxa"/>
            <w:tcMar>
              <w:top w:w="90" w:type="dxa"/>
              <w:left w:w="90" w:type="dxa"/>
              <w:bottom w:w="90" w:type="dxa"/>
              <w:right w:w="90" w:type="dxa"/>
            </w:tcMar>
            <w:vAlign w:val="center"/>
          </w:tcPr>
          <w:p w14:paraId="4DE5B0F8" w14:textId="77777777" w:rsidR="006A76B8" w:rsidRPr="00D70BCD" w:rsidRDefault="00000000">
            <w:pPr>
              <w:jc w:val="center"/>
            </w:pPr>
            <w:r w:rsidRPr="00D70BCD">
              <w:rPr>
                <w:sz w:val="18"/>
              </w:rPr>
              <w:t>5</w:t>
            </w:r>
          </w:p>
        </w:tc>
        <w:tc>
          <w:tcPr>
            <w:tcW w:w="2448" w:type="dxa"/>
            <w:tcMar>
              <w:top w:w="90" w:type="dxa"/>
              <w:left w:w="90" w:type="dxa"/>
              <w:bottom w:w="90" w:type="dxa"/>
              <w:right w:w="90" w:type="dxa"/>
            </w:tcMar>
            <w:vAlign w:val="center"/>
          </w:tcPr>
          <w:p w14:paraId="7FC2F68D" w14:textId="77777777" w:rsidR="006A76B8" w:rsidRPr="00D70BCD" w:rsidRDefault="00000000">
            <w:pPr>
              <w:jc w:val="center"/>
            </w:pPr>
            <w:r w:rsidRPr="00D70BCD">
              <w:rPr>
                <w:sz w:val="18"/>
              </w:rPr>
              <w:t>0.560-0.733</w:t>
            </w:r>
          </w:p>
        </w:tc>
        <w:tc>
          <w:tcPr>
            <w:tcW w:w="2304" w:type="dxa"/>
            <w:tcMar>
              <w:top w:w="90" w:type="dxa"/>
              <w:left w:w="90" w:type="dxa"/>
              <w:bottom w:w="90" w:type="dxa"/>
              <w:right w:w="90" w:type="dxa"/>
            </w:tcMar>
            <w:vAlign w:val="center"/>
          </w:tcPr>
          <w:p w14:paraId="757984F7" w14:textId="77777777" w:rsidR="006A76B8" w:rsidRPr="00D70BCD" w:rsidRDefault="00000000">
            <w:pPr>
              <w:jc w:val="center"/>
            </w:pPr>
            <w:r w:rsidRPr="00D70BCD">
              <w:rPr>
                <w:sz w:val="18"/>
              </w:rPr>
              <w:t>α = 0.811</w:t>
            </w:r>
          </w:p>
        </w:tc>
      </w:tr>
      <w:tr w:rsidR="00D70BCD" w:rsidRPr="00D70BCD" w14:paraId="4EE0AF98" w14:textId="77777777">
        <w:trPr>
          <w:jc w:val="center"/>
        </w:trPr>
        <w:tc>
          <w:tcPr>
            <w:tcW w:w="3312" w:type="dxa"/>
            <w:tcMar>
              <w:top w:w="90" w:type="dxa"/>
              <w:left w:w="90" w:type="dxa"/>
              <w:bottom w:w="90" w:type="dxa"/>
              <w:right w:w="90" w:type="dxa"/>
            </w:tcMar>
            <w:vAlign w:val="center"/>
          </w:tcPr>
          <w:p w14:paraId="58FD8E4F" w14:textId="77777777" w:rsidR="006A76B8" w:rsidRPr="00D70BCD" w:rsidRDefault="00000000">
            <w:r w:rsidRPr="00D70BCD">
              <w:rPr>
                <w:sz w:val="18"/>
              </w:rPr>
              <w:t>KMO</w:t>
            </w:r>
          </w:p>
        </w:tc>
        <w:tc>
          <w:tcPr>
            <w:tcW w:w="1728" w:type="dxa"/>
            <w:tcMar>
              <w:top w:w="90" w:type="dxa"/>
              <w:left w:w="90" w:type="dxa"/>
              <w:bottom w:w="90" w:type="dxa"/>
              <w:right w:w="90" w:type="dxa"/>
            </w:tcMar>
            <w:vAlign w:val="center"/>
          </w:tcPr>
          <w:p w14:paraId="12495980" w14:textId="77777777" w:rsidR="006A76B8" w:rsidRPr="00D70BCD" w:rsidRDefault="00000000">
            <w:pPr>
              <w:jc w:val="center"/>
            </w:pPr>
            <w:r w:rsidRPr="00D70BCD">
              <w:rPr>
                <w:sz w:val="18"/>
              </w:rPr>
              <w:t>-</w:t>
            </w:r>
          </w:p>
        </w:tc>
        <w:tc>
          <w:tcPr>
            <w:tcW w:w="2448" w:type="dxa"/>
            <w:tcMar>
              <w:top w:w="90" w:type="dxa"/>
              <w:left w:w="90" w:type="dxa"/>
              <w:bottom w:w="90" w:type="dxa"/>
              <w:right w:w="90" w:type="dxa"/>
            </w:tcMar>
            <w:vAlign w:val="center"/>
          </w:tcPr>
          <w:p w14:paraId="22FB2D16" w14:textId="77777777" w:rsidR="006A76B8" w:rsidRPr="00D70BCD" w:rsidRDefault="00000000">
            <w:pPr>
              <w:jc w:val="center"/>
            </w:pPr>
            <w:r w:rsidRPr="00D70BCD">
              <w:rPr>
                <w:sz w:val="18"/>
              </w:rPr>
              <w:t>-</w:t>
            </w:r>
          </w:p>
        </w:tc>
        <w:tc>
          <w:tcPr>
            <w:tcW w:w="2304" w:type="dxa"/>
            <w:tcMar>
              <w:top w:w="90" w:type="dxa"/>
              <w:left w:w="90" w:type="dxa"/>
              <w:bottom w:w="90" w:type="dxa"/>
              <w:right w:w="90" w:type="dxa"/>
            </w:tcMar>
            <w:vAlign w:val="center"/>
          </w:tcPr>
          <w:p w14:paraId="18FD7791" w14:textId="77777777" w:rsidR="006A76B8" w:rsidRPr="00D70BCD" w:rsidRDefault="00000000">
            <w:pPr>
              <w:jc w:val="center"/>
            </w:pPr>
            <w:r w:rsidRPr="00D70BCD">
              <w:rPr>
                <w:sz w:val="18"/>
              </w:rPr>
              <w:t>0.743</w:t>
            </w:r>
          </w:p>
        </w:tc>
      </w:tr>
      <w:tr w:rsidR="00D70BCD" w:rsidRPr="00D70BCD" w14:paraId="116DAC11" w14:textId="77777777">
        <w:trPr>
          <w:jc w:val="center"/>
        </w:trPr>
        <w:tc>
          <w:tcPr>
            <w:tcW w:w="3312" w:type="dxa"/>
            <w:tcMar>
              <w:top w:w="90" w:type="dxa"/>
              <w:left w:w="90" w:type="dxa"/>
              <w:bottom w:w="90" w:type="dxa"/>
              <w:right w:w="90" w:type="dxa"/>
            </w:tcMar>
            <w:vAlign w:val="center"/>
          </w:tcPr>
          <w:p w14:paraId="1CBD43B8" w14:textId="77777777" w:rsidR="006A76B8" w:rsidRPr="00D70BCD" w:rsidRDefault="00000000">
            <w:r w:rsidRPr="00D70BCD">
              <w:rPr>
                <w:sz w:val="18"/>
              </w:rPr>
              <w:t>Bartlett's test</w:t>
            </w:r>
          </w:p>
        </w:tc>
        <w:tc>
          <w:tcPr>
            <w:tcW w:w="1728" w:type="dxa"/>
            <w:tcMar>
              <w:top w:w="90" w:type="dxa"/>
              <w:left w:w="90" w:type="dxa"/>
              <w:bottom w:w="90" w:type="dxa"/>
              <w:right w:w="90" w:type="dxa"/>
            </w:tcMar>
            <w:vAlign w:val="center"/>
          </w:tcPr>
          <w:p w14:paraId="23DBBA18" w14:textId="77777777" w:rsidR="006A76B8" w:rsidRPr="00D70BCD" w:rsidRDefault="00000000">
            <w:pPr>
              <w:jc w:val="center"/>
            </w:pPr>
            <w:r w:rsidRPr="00D70BCD">
              <w:rPr>
                <w:sz w:val="18"/>
              </w:rPr>
              <w:t>-</w:t>
            </w:r>
          </w:p>
        </w:tc>
        <w:tc>
          <w:tcPr>
            <w:tcW w:w="2448" w:type="dxa"/>
            <w:tcMar>
              <w:top w:w="90" w:type="dxa"/>
              <w:left w:w="90" w:type="dxa"/>
              <w:bottom w:w="90" w:type="dxa"/>
              <w:right w:w="90" w:type="dxa"/>
            </w:tcMar>
            <w:vAlign w:val="center"/>
          </w:tcPr>
          <w:p w14:paraId="3F7EF2CD" w14:textId="77777777" w:rsidR="006A76B8" w:rsidRPr="00D70BCD" w:rsidRDefault="00000000">
            <w:pPr>
              <w:jc w:val="center"/>
            </w:pPr>
            <w:r w:rsidRPr="00D70BCD">
              <w:rPr>
                <w:sz w:val="18"/>
              </w:rPr>
              <w:t>-</w:t>
            </w:r>
          </w:p>
        </w:tc>
        <w:tc>
          <w:tcPr>
            <w:tcW w:w="2304" w:type="dxa"/>
            <w:tcMar>
              <w:top w:w="90" w:type="dxa"/>
              <w:left w:w="90" w:type="dxa"/>
              <w:bottom w:w="90" w:type="dxa"/>
              <w:right w:w="90" w:type="dxa"/>
            </w:tcMar>
            <w:vAlign w:val="center"/>
          </w:tcPr>
          <w:p w14:paraId="04357246" w14:textId="77777777" w:rsidR="006A76B8" w:rsidRPr="00D70BCD" w:rsidRDefault="00000000">
            <w:pPr>
              <w:jc w:val="center"/>
            </w:pPr>
            <w:r w:rsidRPr="00D70BCD">
              <w:rPr>
                <w:sz w:val="18"/>
              </w:rPr>
              <w:t>χ² = 4135.016</w:t>
            </w:r>
          </w:p>
        </w:tc>
      </w:tr>
      <w:tr w:rsidR="00D70BCD" w:rsidRPr="00D70BCD" w14:paraId="72C0975C" w14:textId="77777777">
        <w:trPr>
          <w:jc w:val="center"/>
        </w:trPr>
        <w:tc>
          <w:tcPr>
            <w:tcW w:w="3312" w:type="dxa"/>
            <w:tcMar>
              <w:top w:w="90" w:type="dxa"/>
              <w:left w:w="90" w:type="dxa"/>
              <w:bottom w:w="90" w:type="dxa"/>
              <w:right w:w="90" w:type="dxa"/>
            </w:tcMar>
            <w:vAlign w:val="center"/>
          </w:tcPr>
          <w:p w14:paraId="376ECA57" w14:textId="77777777" w:rsidR="006A76B8" w:rsidRPr="00D70BCD" w:rsidRDefault="00000000">
            <w:r w:rsidRPr="00D70BCD">
              <w:rPr>
                <w:sz w:val="18"/>
              </w:rPr>
              <w:t>Degrees of freedom</w:t>
            </w:r>
          </w:p>
        </w:tc>
        <w:tc>
          <w:tcPr>
            <w:tcW w:w="1728" w:type="dxa"/>
            <w:tcMar>
              <w:top w:w="90" w:type="dxa"/>
              <w:left w:w="90" w:type="dxa"/>
              <w:bottom w:w="90" w:type="dxa"/>
              <w:right w:w="90" w:type="dxa"/>
            </w:tcMar>
            <w:vAlign w:val="center"/>
          </w:tcPr>
          <w:p w14:paraId="30552DFE" w14:textId="77777777" w:rsidR="006A76B8" w:rsidRPr="00D70BCD" w:rsidRDefault="00000000">
            <w:pPr>
              <w:jc w:val="center"/>
            </w:pPr>
            <w:r w:rsidRPr="00D70BCD">
              <w:rPr>
                <w:sz w:val="18"/>
              </w:rPr>
              <w:t>-</w:t>
            </w:r>
          </w:p>
        </w:tc>
        <w:tc>
          <w:tcPr>
            <w:tcW w:w="2448" w:type="dxa"/>
            <w:tcMar>
              <w:top w:w="90" w:type="dxa"/>
              <w:left w:w="90" w:type="dxa"/>
              <w:bottom w:w="90" w:type="dxa"/>
              <w:right w:w="90" w:type="dxa"/>
            </w:tcMar>
            <w:vAlign w:val="center"/>
          </w:tcPr>
          <w:p w14:paraId="4ED24090" w14:textId="77777777" w:rsidR="006A76B8" w:rsidRPr="00D70BCD" w:rsidRDefault="00000000">
            <w:pPr>
              <w:jc w:val="center"/>
            </w:pPr>
            <w:r w:rsidRPr="00D70BCD">
              <w:rPr>
                <w:sz w:val="18"/>
              </w:rPr>
              <w:t>-</w:t>
            </w:r>
          </w:p>
        </w:tc>
        <w:tc>
          <w:tcPr>
            <w:tcW w:w="2304" w:type="dxa"/>
            <w:tcMar>
              <w:top w:w="90" w:type="dxa"/>
              <w:left w:w="90" w:type="dxa"/>
              <w:bottom w:w="90" w:type="dxa"/>
              <w:right w:w="90" w:type="dxa"/>
            </w:tcMar>
            <w:vAlign w:val="center"/>
          </w:tcPr>
          <w:p w14:paraId="7303C59A" w14:textId="77777777" w:rsidR="006A76B8" w:rsidRPr="00D70BCD" w:rsidRDefault="00000000">
            <w:pPr>
              <w:jc w:val="center"/>
            </w:pPr>
            <w:r w:rsidRPr="00D70BCD">
              <w:rPr>
                <w:sz w:val="18"/>
              </w:rPr>
              <w:t>171</w:t>
            </w:r>
          </w:p>
        </w:tc>
      </w:tr>
      <w:tr w:rsidR="00D70BCD" w:rsidRPr="00D70BCD" w14:paraId="793DD1F8" w14:textId="77777777">
        <w:trPr>
          <w:jc w:val="center"/>
        </w:trPr>
        <w:tc>
          <w:tcPr>
            <w:tcW w:w="3312" w:type="dxa"/>
            <w:tcMar>
              <w:top w:w="90" w:type="dxa"/>
              <w:left w:w="90" w:type="dxa"/>
              <w:bottom w:w="90" w:type="dxa"/>
              <w:right w:w="90" w:type="dxa"/>
            </w:tcMar>
            <w:vAlign w:val="center"/>
          </w:tcPr>
          <w:p w14:paraId="617B8C59" w14:textId="77777777" w:rsidR="006A76B8" w:rsidRPr="00D70BCD" w:rsidRDefault="00000000">
            <w:r w:rsidRPr="00D70BCD">
              <w:rPr>
                <w:sz w:val="18"/>
              </w:rPr>
              <w:t>Significance</w:t>
            </w:r>
          </w:p>
        </w:tc>
        <w:tc>
          <w:tcPr>
            <w:tcW w:w="1728" w:type="dxa"/>
            <w:tcMar>
              <w:top w:w="90" w:type="dxa"/>
              <w:left w:w="90" w:type="dxa"/>
              <w:bottom w:w="90" w:type="dxa"/>
              <w:right w:w="90" w:type="dxa"/>
            </w:tcMar>
            <w:vAlign w:val="center"/>
          </w:tcPr>
          <w:p w14:paraId="5BC409C6" w14:textId="77777777" w:rsidR="006A76B8" w:rsidRPr="00D70BCD" w:rsidRDefault="00000000">
            <w:pPr>
              <w:jc w:val="center"/>
            </w:pPr>
            <w:r w:rsidRPr="00D70BCD">
              <w:rPr>
                <w:sz w:val="18"/>
              </w:rPr>
              <w:t>-</w:t>
            </w:r>
          </w:p>
        </w:tc>
        <w:tc>
          <w:tcPr>
            <w:tcW w:w="2448" w:type="dxa"/>
            <w:tcMar>
              <w:top w:w="90" w:type="dxa"/>
              <w:left w:w="90" w:type="dxa"/>
              <w:bottom w:w="90" w:type="dxa"/>
              <w:right w:w="90" w:type="dxa"/>
            </w:tcMar>
            <w:vAlign w:val="center"/>
          </w:tcPr>
          <w:p w14:paraId="0AB7C9CC" w14:textId="77777777" w:rsidR="006A76B8" w:rsidRPr="00D70BCD" w:rsidRDefault="00000000">
            <w:pPr>
              <w:jc w:val="center"/>
            </w:pPr>
            <w:r w:rsidRPr="00D70BCD">
              <w:rPr>
                <w:sz w:val="18"/>
              </w:rPr>
              <w:t>-</w:t>
            </w:r>
          </w:p>
        </w:tc>
        <w:tc>
          <w:tcPr>
            <w:tcW w:w="2304" w:type="dxa"/>
            <w:tcMar>
              <w:top w:w="90" w:type="dxa"/>
              <w:left w:w="90" w:type="dxa"/>
              <w:bottom w:w="90" w:type="dxa"/>
              <w:right w:w="90" w:type="dxa"/>
            </w:tcMar>
            <w:vAlign w:val="center"/>
          </w:tcPr>
          <w:p w14:paraId="47C55AEB" w14:textId="77777777" w:rsidR="006A76B8" w:rsidRPr="00D70BCD" w:rsidRDefault="00000000">
            <w:pPr>
              <w:jc w:val="center"/>
            </w:pPr>
            <w:r w:rsidRPr="00D70BCD">
              <w:rPr>
                <w:sz w:val="18"/>
              </w:rPr>
              <w:t>p &lt; .001</w:t>
            </w:r>
          </w:p>
        </w:tc>
      </w:tr>
    </w:tbl>
    <w:p w14:paraId="53AD06D0" w14:textId="77777777" w:rsidR="006A76B8" w:rsidRPr="00D70BCD" w:rsidRDefault="00000000">
      <w:pPr>
        <w:pStyle w:val="Heading2"/>
        <w:rPr>
          <w:color w:val="auto"/>
        </w:rPr>
      </w:pPr>
      <w:r w:rsidRPr="00D70BCD">
        <w:rPr>
          <w:color w:val="auto"/>
        </w:rPr>
        <w:t>Descriptive Statistics</w:t>
      </w:r>
    </w:p>
    <w:p w14:paraId="2FEB2CCF" w14:textId="77777777" w:rsidR="006A76B8" w:rsidRPr="00D70BCD" w:rsidRDefault="00000000">
      <w:r w:rsidRPr="00D70BCD">
        <w:t>Relationship marketing recorded the highest mean score (M = 4.063, SD = 0.935), followed by customer engagement (M = 4.040, SD = 0.665). The self-reported CLV composite had a mean of 3.787 (SD = 0.776). Table 3 presents the descriptive statistics using consistent three-decimal precision.</w:t>
      </w:r>
    </w:p>
    <w:p w14:paraId="6C22D378" w14:textId="77777777" w:rsidR="006A76B8" w:rsidRPr="00D70BCD" w:rsidRDefault="00000000">
      <w:pPr>
        <w:spacing w:before="100" w:after="60"/>
      </w:pPr>
      <w:r w:rsidRPr="00D70BCD">
        <w:rPr>
          <w:b/>
          <w:sz w:val="21"/>
        </w:rPr>
        <w:t>Table 3. Descriptive Statistics of Study Variables</w:t>
      </w:r>
    </w:p>
    <w:tbl>
      <w:tblPr>
        <w:tblStyle w:val="TableGrid"/>
        <w:tblW w:w="0" w:type="auto"/>
        <w:jc w:val="center"/>
        <w:tblLook w:val="04A0" w:firstRow="1" w:lastRow="0" w:firstColumn="1" w:lastColumn="0" w:noHBand="0" w:noVBand="1"/>
      </w:tblPr>
      <w:tblGrid>
        <w:gridCol w:w="3456"/>
        <w:gridCol w:w="1008"/>
        <w:gridCol w:w="1152"/>
        <w:gridCol w:w="1152"/>
        <w:gridCol w:w="1296"/>
        <w:gridCol w:w="1296"/>
      </w:tblGrid>
      <w:tr w:rsidR="00D70BCD" w:rsidRPr="00D70BCD" w14:paraId="449B44F9" w14:textId="77777777">
        <w:trPr>
          <w:jc w:val="center"/>
        </w:trPr>
        <w:tc>
          <w:tcPr>
            <w:tcW w:w="3456" w:type="dxa"/>
            <w:tcMar>
              <w:top w:w="90" w:type="dxa"/>
              <w:left w:w="90" w:type="dxa"/>
              <w:bottom w:w="90" w:type="dxa"/>
              <w:right w:w="90" w:type="dxa"/>
            </w:tcMar>
            <w:vAlign w:val="center"/>
          </w:tcPr>
          <w:p w14:paraId="0F178D5F" w14:textId="77777777" w:rsidR="006A76B8" w:rsidRPr="00D70BCD" w:rsidRDefault="00000000">
            <w:pPr>
              <w:jc w:val="center"/>
            </w:pPr>
            <w:r w:rsidRPr="00D70BCD">
              <w:rPr>
                <w:b/>
                <w:sz w:val="18"/>
              </w:rPr>
              <w:t>Variable</w:t>
            </w:r>
          </w:p>
        </w:tc>
        <w:tc>
          <w:tcPr>
            <w:tcW w:w="1008" w:type="dxa"/>
            <w:tcMar>
              <w:top w:w="90" w:type="dxa"/>
              <w:left w:w="90" w:type="dxa"/>
              <w:bottom w:w="90" w:type="dxa"/>
              <w:right w:w="90" w:type="dxa"/>
            </w:tcMar>
            <w:vAlign w:val="center"/>
          </w:tcPr>
          <w:p w14:paraId="159722D9" w14:textId="77777777" w:rsidR="006A76B8" w:rsidRPr="00D70BCD" w:rsidRDefault="00000000">
            <w:pPr>
              <w:jc w:val="center"/>
            </w:pPr>
            <w:r w:rsidRPr="00D70BCD">
              <w:rPr>
                <w:b/>
                <w:sz w:val="18"/>
              </w:rPr>
              <w:t>N</w:t>
            </w:r>
          </w:p>
        </w:tc>
        <w:tc>
          <w:tcPr>
            <w:tcW w:w="1152" w:type="dxa"/>
            <w:tcMar>
              <w:top w:w="90" w:type="dxa"/>
              <w:left w:w="90" w:type="dxa"/>
              <w:bottom w:w="90" w:type="dxa"/>
              <w:right w:w="90" w:type="dxa"/>
            </w:tcMar>
            <w:vAlign w:val="center"/>
          </w:tcPr>
          <w:p w14:paraId="62208E2F" w14:textId="77777777" w:rsidR="006A76B8" w:rsidRPr="00D70BCD" w:rsidRDefault="00000000">
            <w:pPr>
              <w:jc w:val="center"/>
            </w:pPr>
            <w:r w:rsidRPr="00D70BCD">
              <w:rPr>
                <w:b/>
                <w:sz w:val="18"/>
              </w:rPr>
              <w:t>Mean</w:t>
            </w:r>
          </w:p>
        </w:tc>
        <w:tc>
          <w:tcPr>
            <w:tcW w:w="1152" w:type="dxa"/>
            <w:tcMar>
              <w:top w:w="90" w:type="dxa"/>
              <w:left w:w="90" w:type="dxa"/>
              <w:bottom w:w="90" w:type="dxa"/>
              <w:right w:w="90" w:type="dxa"/>
            </w:tcMar>
            <w:vAlign w:val="center"/>
          </w:tcPr>
          <w:p w14:paraId="15FB997D" w14:textId="77777777" w:rsidR="006A76B8" w:rsidRPr="00D70BCD" w:rsidRDefault="00000000">
            <w:pPr>
              <w:jc w:val="center"/>
            </w:pPr>
            <w:r w:rsidRPr="00D70BCD">
              <w:rPr>
                <w:b/>
                <w:sz w:val="18"/>
              </w:rPr>
              <w:t>SD</w:t>
            </w:r>
          </w:p>
        </w:tc>
        <w:tc>
          <w:tcPr>
            <w:tcW w:w="1296" w:type="dxa"/>
            <w:tcMar>
              <w:top w:w="90" w:type="dxa"/>
              <w:left w:w="90" w:type="dxa"/>
              <w:bottom w:w="90" w:type="dxa"/>
              <w:right w:w="90" w:type="dxa"/>
            </w:tcMar>
            <w:vAlign w:val="center"/>
          </w:tcPr>
          <w:p w14:paraId="703BFFE9" w14:textId="77777777" w:rsidR="006A76B8" w:rsidRPr="00D70BCD" w:rsidRDefault="00000000">
            <w:pPr>
              <w:jc w:val="center"/>
            </w:pPr>
            <w:r w:rsidRPr="00D70BCD">
              <w:rPr>
                <w:b/>
                <w:sz w:val="18"/>
              </w:rPr>
              <w:t>Minimum</w:t>
            </w:r>
          </w:p>
        </w:tc>
        <w:tc>
          <w:tcPr>
            <w:tcW w:w="1296" w:type="dxa"/>
            <w:tcMar>
              <w:top w:w="90" w:type="dxa"/>
              <w:left w:w="90" w:type="dxa"/>
              <w:bottom w:w="90" w:type="dxa"/>
              <w:right w:w="90" w:type="dxa"/>
            </w:tcMar>
            <w:vAlign w:val="center"/>
          </w:tcPr>
          <w:p w14:paraId="48D593FE" w14:textId="77777777" w:rsidR="006A76B8" w:rsidRPr="00D70BCD" w:rsidRDefault="00000000">
            <w:pPr>
              <w:jc w:val="center"/>
            </w:pPr>
            <w:r w:rsidRPr="00D70BCD">
              <w:rPr>
                <w:b/>
                <w:sz w:val="18"/>
              </w:rPr>
              <w:t>Maximum</w:t>
            </w:r>
          </w:p>
        </w:tc>
      </w:tr>
      <w:tr w:rsidR="00D70BCD" w:rsidRPr="00D70BCD" w14:paraId="1C4A5A3F" w14:textId="77777777">
        <w:trPr>
          <w:jc w:val="center"/>
        </w:trPr>
        <w:tc>
          <w:tcPr>
            <w:tcW w:w="3456" w:type="dxa"/>
            <w:tcMar>
              <w:top w:w="90" w:type="dxa"/>
              <w:left w:w="90" w:type="dxa"/>
              <w:bottom w:w="90" w:type="dxa"/>
              <w:right w:w="90" w:type="dxa"/>
            </w:tcMar>
            <w:vAlign w:val="center"/>
          </w:tcPr>
          <w:p w14:paraId="13B1EC29" w14:textId="77777777" w:rsidR="006A76B8" w:rsidRPr="00D70BCD" w:rsidRDefault="00000000">
            <w:r w:rsidRPr="00D70BCD">
              <w:rPr>
                <w:sz w:val="18"/>
              </w:rPr>
              <w:t>Relationship Marketing</w:t>
            </w:r>
          </w:p>
        </w:tc>
        <w:tc>
          <w:tcPr>
            <w:tcW w:w="1008" w:type="dxa"/>
            <w:tcMar>
              <w:top w:w="90" w:type="dxa"/>
              <w:left w:w="90" w:type="dxa"/>
              <w:bottom w:w="90" w:type="dxa"/>
              <w:right w:w="90" w:type="dxa"/>
            </w:tcMar>
            <w:vAlign w:val="center"/>
          </w:tcPr>
          <w:p w14:paraId="2BBDA35C" w14:textId="77777777" w:rsidR="006A76B8" w:rsidRPr="00D70BCD" w:rsidRDefault="00000000">
            <w:pPr>
              <w:jc w:val="center"/>
            </w:pPr>
            <w:r w:rsidRPr="00D70BCD">
              <w:rPr>
                <w:sz w:val="18"/>
              </w:rPr>
              <w:t>367</w:t>
            </w:r>
          </w:p>
        </w:tc>
        <w:tc>
          <w:tcPr>
            <w:tcW w:w="1152" w:type="dxa"/>
            <w:tcMar>
              <w:top w:w="90" w:type="dxa"/>
              <w:left w:w="90" w:type="dxa"/>
              <w:bottom w:w="90" w:type="dxa"/>
              <w:right w:w="90" w:type="dxa"/>
            </w:tcMar>
            <w:vAlign w:val="center"/>
          </w:tcPr>
          <w:p w14:paraId="2530B852" w14:textId="77777777" w:rsidR="006A76B8" w:rsidRPr="00D70BCD" w:rsidRDefault="00000000">
            <w:pPr>
              <w:jc w:val="center"/>
            </w:pPr>
            <w:r w:rsidRPr="00D70BCD">
              <w:rPr>
                <w:sz w:val="18"/>
              </w:rPr>
              <w:t>4.063</w:t>
            </w:r>
          </w:p>
        </w:tc>
        <w:tc>
          <w:tcPr>
            <w:tcW w:w="1152" w:type="dxa"/>
            <w:tcMar>
              <w:top w:w="90" w:type="dxa"/>
              <w:left w:w="90" w:type="dxa"/>
              <w:bottom w:w="90" w:type="dxa"/>
              <w:right w:w="90" w:type="dxa"/>
            </w:tcMar>
            <w:vAlign w:val="center"/>
          </w:tcPr>
          <w:p w14:paraId="591BE898" w14:textId="77777777" w:rsidR="006A76B8" w:rsidRPr="00D70BCD" w:rsidRDefault="00000000">
            <w:pPr>
              <w:jc w:val="center"/>
            </w:pPr>
            <w:r w:rsidRPr="00D70BCD">
              <w:rPr>
                <w:sz w:val="18"/>
              </w:rPr>
              <w:t>0.935</w:t>
            </w:r>
          </w:p>
        </w:tc>
        <w:tc>
          <w:tcPr>
            <w:tcW w:w="1296" w:type="dxa"/>
            <w:tcMar>
              <w:top w:w="90" w:type="dxa"/>
              <w:left w:w="90" w:type="dxa"/>
              <w:bottom w:w="90" w:type="dxa"/>
              <w:right w:w="90" w:type="dxa"/>
            </w:tcMar>
            <w:vAlign w:val="center"/>
          </w:tcPr>
          <w:p w14:paraId="1EB70203" w14:textId="77777777" w:rsidR="006A76B8" w:rsidRPr="00D70BCD" w:rsidRDefault="00000000">
            <w:pPr>
              <w:jc w:val="center"/>
            </w:pPr>
            <w:r w:rsidRPr="00D70BCD">
              <w:rPr>
                <w:sz w:val="18"/>
              </w:rPr>
              <w:t>1</w:t>
            </w:r>
          </w:p>
        </w:tc>
        <w:tc>
          <w:tcPr>
            <w:tcW w:w="1296" w:type="dxa"/>
            <w:tcMar>
              <w:top w:w="90" w:type="dxa"/>
              <w:left w:w="90" w:type="dxa"/>
              <w:bottom w:w="90" w:type="dxa"/>
              <w:right w:w="90" w:type="dxa"/>
            </w:tcMar>
            <w:vAlign w:val="center"/>
          </w:tcPr>
          <w:p w14:paraId="6DD4EB0E" w14:textId="77777777" w:rsidR="006A76B8" w:rsidRPr="00D70BCD" w:rsidRDefault="00000000">
            <w:pPr>
              <w:jc w:val="center"/>
            </w:pPr>
            <w:r w:rsidRPr="00D70BCD">
              <w:rPr>
                <w:sz w:val="18"/>
              </w:rPr>
              <w:t>5</w:t>
            </w:r>
          </w:p>
        </w:tc>
      </w:tr>
      <w:tr w:rsidR="00D70BCD" w:rsidRPr="00D70BCD" w14:paraId="195A424E" w14:textId="77777777">
        <w:trPr>
          <w:jc w:val="center"/>
        </w:trPr>
        <w:tc>
          <w:tcPr>
            <w:tcW w:w="3456" w:type="dxa"/>
            <w:tcMar>
              <w:top w:w="90" w:type="dxa"/>
              <w:left w:w="90" w:type="dxa"/>
              <w:bottom w:w="90" w:type="dxa"/>
              <w:right w:w="90" w:type="dxa"/>
            </w:tcMar>
            <w:vAlign w:val="center"/>
          </w:tcPr>
          <w:p w14:paraId="6B74D490" w14:textId="77777777" w:rsidR="006A76B8" w:rsidRPr="00D70BCD" w:rsidRDefault="00000000">
            <w:r w:rsidRPr="00D70BCD">
              <w:rPr>
                <w:sz w:val="18"/>
              </w:rPr>
              <w:t>Customer Engagement</w:t>
            </w:r>
          </w:p>
        </w:tc>
        <w:tc>
          <w:tcPr>
            <w:tcW w:w="1008" w:type="dxa"/>
            <w:tcMar>
              <w:top w:w="90" w:type="dxa"/>
              <w:left w:w="90" w:type="dxa"/>
              <w:bottom w:w="90" w:type="dxa"/>
              <w:right w:w="90" w:type="dxa"/>
            </w:tcMar>
            <w:vAlign w:val="center"/>
          </w:tcPr>
          <w:p w14:paraId="7C0B828F" w14:textId="77777777" w:rsidR="006A76B8" w:rsidRPr="00D70BCD" w:rsidRDefault="00000000">
            <w:pPr>
              <w:jc w:val="center"/>
            </w:pPr>
            <w:r w:rsidRPr="00D70BCD">
              <w:rPr>
                <w:sz w:val="18"/>
              </w:rPr>
              <w:t>367</w:t>
            </w:r>
          </w:p>
        </w:tc>
        <w:tc>
          <w:tcPr>
            <w:tcW w:w="1152" w:type="dxa"/>
            <w:tcMar>
              <w:top w:w="90" w:type="dxa"/>
              <w:left w:w="90" w:type="dxa"/>
              <w:bottom w:w="90" w:type="dxa"/>
              <w:right w:w="90" w:type="dxa"/>
            </w:tcMar>
            <w:vAlign w:val="center"/>
          </w:tcPr>
          <w:p w14:paraId="609C97AA" w14:textId="77777777" w:rsidR="006A76B8" w:rsidRPr="00D70BCD" w:rsidRDefault="00000000">
            <w:pPr>
              <w:jc w:val="center"/>
            </w:pPr>
            <w:r w:rsidRPr="00D70BCD">
              <w:rPr>
                <w:sz w:val="18"/>
              </w:rPr>
              <w:t>4.040</w:t>
            </w:r>
          </w:p>
        </w:tc>
        <w:tc>
          <w:tcPr>
            <w:tcW w:w="1152" w:type="dxa"/>
            <w:tcMar>
              <w:top w:w="90" w:type="dxa"/>
              <w:left w:w="90" w:type="dxa"/>
              <w:bottom w:w="90" w:type="dxa"/>
              <w:right w:w="90" w:type="dxa"/>
            </w:tcMar>
            <w:vAlign w:val="center"/>
          </w:tcPr>
          <w:p w14:paraId="72734E5D" w14:textId="77777777" w:rsidR="006A76B8" w:rsidRPr="00D70BCD" w:rsidRDefault="00000000">
            <w:pPr>
              <w:jc w:val="center"/>
            </w:pPr>
            <w:r w:rsidRPr="00D70BCD">
              <w:rPr>
                <w:sz w:val="18"/>
              </w:rPr>
              <w:t>0.665</w:t>
            </w:r>
          </w:p>
        </w:tc>
        <w:tc>
          <w:tcPr>
            <w:tcW w:w="1296" w:type="dxa"/>
            <w:tcMar>
              <w:top w:w="90" w:type="dxa"/>
              <w:left w:w="90" w:type="dxa"/>
              <w:bottom w:w="90" w:type="dxa"/>
              <w:right w:w="90" w:type="dxa"/>
            </w:tcMar>
            <w:vAlign w:val="center"/>
          </w:tcPr>
          <w:p w14:paraId="4C923E6B" w14:textId="77777777" w:rsidR="006A76B8" w:rsidRPr="00D70BCD" w:rsidRDefault="00000000">
            <w:pPr>
              <w:jc w:val="center"/>
            </w:pPr>
            <w:r w:rsidRPr="00D70BCD">
              <w:rPr>
                <w:sz w:val="18"/>
              </w:rPr>
              <w:t>1</w:t>
            </w:r>
          </w:p>
        </w:tc>
        <w:tc>
          <w:tcPr>
            <w:tcW w:w="1296" w:type="dxa"/>
            <w:tcMar>
              <w:top w:w="90" w:type="dxa"/>
              <w:left w:w="90" w:type="dxa"/>
              <w:bottom w:w="90" w:type="dxa"/>
              <w:right w:w="90" w:type="dxa"/>
            </w:tcMar>
            <w:vAlign w:val="center"/>
          </w:tcPr>
          <w:p w14:paraId="217179CC" w14:textId="77777777" w:rsidR="006A76B8" w:rsidRPr="00D70BCD" w:rsidRDefault="00000000">
            <w:pPr>
              <w:jc w:val="center"/>
            </w:pPr>
            <w:r w:rsidRPr="00D70BCD">
              <w:rPr>
                <w:sz w:val="18"/>
              </w:rPr>
              <w:t>5</w:t>
            </w:r>
          </w:p>
        </w:tc>
      </w:tr>
      <w:tr w:rsidR="00D70BCD" w:rsidRPr="00D70BCD" w14:paraId="27498C72" w14:textId="77777777">
        <w:trPr>
          <w:jc w:val="center"/>
        </w:trPr>
        <w:tc>
          <w:tcPr>
            <w:tcW w:w="3456" w:type="dxa"/>
            <w:tcMar>
              <w:top w:w="90" w:type="dxa"/>
              <w:left w:w="90" w:type="dxa"/>
              <w:bottom w:w="90" w:type="dxa"/>
              <w:right w:w="90" w:type="dxa"/>
            </w:tcMar>
            <w:vAlign w:val="center"/>
          </w:tcPr>
          <w:p w14:paraId="36AE70D8" w14:textId="77777777" w:rsidR="006A76B8" w:rsidRPr="00D70BCD" w:rsidRDefault="00000000">
            <w:r w:rsidRPr="00D70BCD">
              <w:rPr>
                <w:sz w:val="18"/>
              </w:rPr>
              <w:t>Customer Lifetime Value</w:t>
            </w:r>
          </w:p>
        </w:tc>
        <w:tc>
          <w:tcPr>
            <w:tcW w:w="1008" w:type="dxa"/>
            <w:tcMar>
              <w:top w:w="90" w:type="dxa"/>
              <w:left w:w="90" w:type="dxa"/>
              <w:bottom w:w="90" w:type="dxa"/>
              <w:right w:w="90" w:type="dxa"/>
            </w:tcMar>
            <w:vAlign w:val="center"/>
          </w:tcPr>
          <w:p w14:paraId="5D2BE562" w14:textId="77777777" w:rsidR="006A76B8" w:rsidRPr="00D70BCD" w:rsidRDefault="00000000">
            <w:pPr>
              <w:jc w:val="center"/>
            </w:pPr>
            <w:r w:rsidRPr="00D70BCD">
              <w:rPr>
                <w:sz w:val="18"/>
              </w:rPr>
              <w:t>367</w:t>
            </w:r>
          </w:p>
        </w:tc>
        <w:tc>
          <w:tcPr>
            <w:tcW w:w="1152" w:type="dxa"/>
            <w:tcMar>
              <w:top w:w="90" w:type="dxa"/>
              <w:left w:w="90" w:type="dxa"/>
              <w:bottom w:w="90" w:type="dxa"/>
              <w:right w:w="90" w:type="dxa"/>
            </w:tcMar>
            <w:vAlign w:val="center"/>
          </w:tcPr>
          <w:p w14:paraId="780BD569" w14:textId="77777777" w:rsidR="006A76B8" w:rsidRPr="00D70BCD" w:rsidRDefault="00000000">
            <w:pPr>
              <w:jc w:val="center"/>
            </w:pPr>
            <w:r w:rsidRPr="00D70BCD">
              <w:rPr>
                <w:sz w:val="18"/>
              </w:rPr>
              <w:t>3.787</w:t>
            </w:r>
          </w:p>
        </w:tc>
        <w:tc>
          <w:tcPr>
            <w:tcW w:w="1152" w:type="dxa"/>
            <w:tcMar>
              <w:top w:w="90" w:type="dxa"/>
              <w:left w:w="90" w:type="dxa"/>
              <w:bottom w:w="90" w:type="dxa"/>
              <w:right w:w="90" w:type="dxa"/>
            </w:tcMar>
            <w:vAlign w:val="center"/>
          </w:tcPr>
          <w:p w14:paraId="7907242A" w14:textId="77777777" w:rsidR="006A76B8" w:rsidRPr="00D70BCD" w:rsidRDefault="00000000">
            <w:pPr>
              <w:jc w:val="center"/>
            </w:pPr>
            <w:r w:rsidRPr="00D70BCD">
              <w:rPr>
                <w:sz w:val="18"/>
              </w:rPr>
              <w:t>0.776</w:t>
            </w:r>
          </w:p>
        </w:tc>
        <w:tc>
          <w:tcPr>
            <w:tcW w:w="1296" w:type="dxa"/>
            <w:tcMar>
              <w:top w:w="90" w:type="dxa"/>
              <w:left w:w="90" w:type="dxa"/>
              <w:bottom w:w="90" w:type="dxa"/>
              <w:right w:w="90" w:type="dxa"/>
            </w:tcMar>
            <w:vAlign w:val="center"/>
          </w:tcPr>
          <w:p w14:paraId="22034563" w14:textId="77777777" w:rsidR="006A76B8" w:rsidRPr="00D70BCD" w:rsidRDefault="00000000">
            <w:pPr>
              <w:jc w:val="center"/>
            </w:pPr>
            <w:r w:rsidRPr="00D70BCD">
              <w:rPr>
                <w:sz w:val="18"/>
              </w:rPr>
              <w:t>1</w:t>
            </w:r>
          </w:p>
        </w:tc>
        <w:tc>
          <w:tcPr>
            <w:tcW w:w="1296" w:type="dxa"/>
            <w:tcMar>
              <w:top w:w="90" w:type="dxa"/>
              <w:left w:w="90" w:type="dxa"/>
              <w:bottom w:w="90" w:type="dxa"/>
              <w:right w:w="90" w:type="dxa"/>
            </w:tcMar>
            <w:vAlign w:val="center"/>
          </w:tcPr>
          <w:p w14:paraId="7289B09E" w14:textId="77777777" w:rsidR="006A76B8" w:rsidRPr="00D70BCD" w:rsidRDefault="00000000">
            <w:pPr>
              <w:jc w:val="center"/>
            </w:pPr>
            <w:r w:rsidRPr="00D70BCD">
              <w:rPr>
                <w:sz w:val="18"/>
              </w:rPr>
              <w:t>5</w:t>
            </w:r>
          </w:p>
        </w:tc>
      </w:tr>
    </w:tbl>
    <w:p w14:paraId="4B9DAC62" w14:textId="77777777" w:rsidR="006A76B8" w:rsidRPr="00D70BCD" w:rsidRDefault="00000000">
      <w:pPr>
        <w:pStyle w:val="Heading2"/>
        <w:rPr>
          <w:color w:val="auto"/>
        </w:rPr>
      </w:pPr>
      <w:r w:rsidRPr="00D70BCD">
        <w:rPr>
          <w:color w:val="auto"/>
        </w:rPr>
        <w:lastRenderedPageBreak/>
        <w:t>Correlation Analysis</w:t>
      </w:r>
    </w:p>
    <w:p w14:paraId="7AEB0390" w14:textId="5EABE763" w:rsidR="006A76B8" w:rsidRPr="00D70BCD" w:rsidRDefault="00000000">
      <w:r>
        <w:t xml:space="preserve">The focal constructs were positively correlated. Relationship marketing was strongly associated with customer engagement (r = .587, p &lt; .001), while its association with CLV was smaller but statistically significant (r = .168, p = .001). Customer engagement was positively associated with CLV (r = .249, p &lt; .001). Table 4 </w:t>
      </w:r>
      <w:r>
        <w:rPr>
          <w:highlight w:val="yellow"/>
        </w:rPr>
        <w:t>also presents</w:t>
      </w:r>
      <w:r>
        <w:t xml:space="preserve"> correlations involving the demographic variables from the analytical dataset; because the underlying numerical coding of demographic categories affects coefficient direction, those coefficients are treated as controls and are not interpreted substantively.</w:t>
      </w:r>
    </w:p>
    <w:p w14:paraId="24F4B4F5" w14:textId="77777777" w:rsidR="006A76B8" w:rsidRPr="00D70BCD" w:rsidRDefault="00000000">
      <w:pPr>
        <w:spacing w:before="100" w:after="60"/>
      </w:pPr>
      <w:r w:rsidRPr="00D70BCD">
        <w:rPr>
          <w:b/>
          <w:sz w:val="21"/>
        </w:rPr>
        <w:t>Table 4. Correlation Matrix</w:t>
      </w:r>
    </w:p>
    <w:tbl>
      <w:tblPr>
        <w:tblStyle w:val="TableGrid"/>
        <w:tblW w:w="0" w:type="auto"/>
        <w:jc w:val="center"/>
        <w:tblLook w:val="04A0" w:firstRow="1" w:lastRow="0" w:firstColumn="1" w:lastColumn="0" w:noHBand="0" w:noVBand="1"/>
      </w:tblPr>
      <w:tblGrid>
        <w:gridCol w:w="3600"/>
        <w:gridCol w:w="936"/>
        <w:gridCol w:w="936"/>
        <w:gridCol w:w="936"/>
        <w:gridCol w:w="936"/>
        <w:gridCol w:w="936"/>
        <w:gridCol w:w="936"/>
      </w:tblGrid>
      <w:tr w:rsidR="00D70BCD" w:rsidRPr="00D70BCD" w14:paraId="024EE0E6" w14:textId="77777777">
        <w:trPr>
          <w:jc w:val="center"/>
        </w:trPr>
        <w:tc>
          <w:tcPr>
            <w:tcW w:w="3600" w:type="dxa"/>
            <w:tcMar>
              <w:top w:w="90" w:type="dxa"/>
              <w:left w:w="90" w:type="dxa"/>
              <w:bottom w:w="90" w:type="dxa"/>
              <w:right w:w="90" w:type="dxa"/>
            </w:tcMar>
            <w:vAlign w:val="center"/>
          </w:tcPr>
          <w:p w14:paraId="5ACEE867" w14:textId="77777777" w:rsidR="006A76B8" w:rsidRPr="00D70BCD" w:rsidRDefault="00000000">
            <w:pPr>
              <w:jc w:val="center"/>
            </w:pPr>
            <w:r w:rsidRPr="00D70BCD">
              <w:rPr>
                <w:b/>
                <w:sz w:val="18"/>
              </w:rPr>
              <w:t>Variable</w:t>
            </w:r>
          </w:p>
        </w:tc>
        <w:tc>
          <w:tcPr>
            <w:tcW w:w="936" w:type="dxa"/>
            <w:tcMar>
              <w:top w:w="90" w:type="dxa"/>
              <w:left w:w="90" w:type="dxa"/>
              <w:bottom w:w="90" w:type="dxa"/>
              <w:right w:w="90" w:type="dxa"/>
            </w:tcMar>
            <w:vAlign w:val="center"/>
          </w:tcPr>
          <w:p w14:paraId="4EB6A99C" w14:textId="77777777" w:rsidR="006A76B8" w:rsidRPr="00D70BCD" w:rsidRDefault="00000000">
            <w:pPr>
              <w:jc w:val="center"/>
            </w:pPr>
            <w:r w:rsidRPr="00D70BCD">
              <w:rPr>
                <w:b/>
                <w:sz w:val="18"/>
              </w:rPr>
              <w:t>1</w:t>
            </w:r>
          </w:p>
        </w:tc>
        <w:tc>
          <w:tcPr>
            <w:tcW w:w="936" w:type="dxa"/>
            <w:tcMar>
              <w:top w:w="90" w:type="dxa"/>
              <w:left w:w="90" w:type="dxa"/>
              <w:bottom w:w="90" w:type="dxa"/>
              <w:right w:w="90" w:type="dxa"/>
            </w:tcMar>
            <w:vAlign w:val="center"/>
          </w:tcPr>
          <w:p w14:paraId="5095989E" w14:textId="77777777" w:rsidR="006A76B8" w:rsidRPr="00D70BCD" w:rsidRDefault="00000000">
            <w:pPr>
              <w:jc w:val="center"/>
            </w:pPr>
            <w:r w:rsidRPr="00D70BCD">
              <w:rPr>
                <w:b/>
                <w:sz w:val="18"/>
              </w:rPr>
              <w:t>2</w:t>
            </w:r>
          </w:p>
        </w:tc>
        <w:tc>
          <w:tcPr>
            <w:tcW w:w="936" w:type="dxa"/>
            <w:tcMar>
              <w:top w:w="90" w:type="dxa"/>
              <w:left w:w="90" w:type="dxa"/>
              <w:bottom w:w="90" w:type="dxa"/>
              <w:right w:w="90" w:type="dxa"/>
            </w:tcMar>
            <w:vAlign w:val="center"/>
          </w:tcPr>
          <w:p w14:paraId="160CC22A" w14:textId="77777777" w:rsidR="006A76B8" w:rsidRPr="00D70BCD" w:rsidRDefault="00000000">
            <w:pPr>
              <w:jc w:val="center"/>
            </w:pPr>
            <w:r w:rsidRPr="00D70BCD">
              <w:rPr>
                <w:b/>
                <w:sz w:val="18"/>
              </w:rPr>
              <w:t>3</w:t>
            </w:r>
          </w:p>
        </w:tc>
        <w:tc>
          <w:tcPr>
            <w:tcW w:w="936" w:type="dxa"/>
            <w:tcMar>
              <w:top w:w="90" w:type="dxa"/>
              <w:left w:w="90" w:type="dxa"/>
              <w:bottom w:w="90" w:type="dxa"/>
              <w:right w:w="90" w:type="dxa"/>
            </w:tcMar>
            <w:vAlign w:val="center"/>
          </w:tcPr>
          <w:p w14:paraId="028173CB" w14:textId="77777777" w:rsidR="006A76B8" w:rsidRPr="00D70BCD" w:rsidRDefault="00000000">
            <w:pPr>
              <w:jc w:val="center"/>
            </w:pPr>
            <w:r w:rsidRPr="00D70BCD">
              <w:rPr>
                <w:b/>
                <w:sz w:val="18"/>
              </w:rPr>
              <w:t>4</w:t>
            </w:r>
          </w:p>
        </w:tc>
        <w:tc>
          <w:tcPr>
            <w:tcW w:w="936" w:type="dxa"/>
            <w:tcMar>
              <w:top w:w="90" w:type="dxa"/>
              <w:left w:w="90" w:type="dxa"/>
              <w:bottom w:w="90" w:type="dxa"/>
              <w:right w:w="90" w:type="dxa"/>
            </w:tcMar>
            <w:vAlign w:val="center"/>
          </w:tcPr>
          <w:p w14:paraId="3B43DE81" w14:textId="77777777" w:rsidR="006A76B8" w:rsidRPr="00D70BCD" w:rsidRDefault="00000000">
            <w:pPr>
              <w:jc w:val="center"/>
            </w:pPr>
            <w:r w:rsidRPr="00D70BCD">
              <w:rPr>
                <w:b/>
                <w:sz w:val="18"/>
              </w:rPr>
              <w:t>5</w:t>
            </w:r>
          </w:p>
        </w:tc>
        <w:tc>
          <w:tcPr>
            <w:tcW w:w="936" w:type="dxa"/>
            <w:tcMar>
              <w:top w:w="90" w:type="dxa"/>
              <w:left w:w="90" w:type="dxa"/>
              <w:bottom w:w="90" w:type="dxa"/>
              <w:right w:w="90" w:type="dxa"/>
            </w:tcMar>
            <w:vAlign w:val="center"/>
          </w:tcPr>
          <w:p w14:paraId="35BBD7B4" w14:textId="77777777" w:rsidR="006A76B8" w:rsidRPr="00D70BCD" w:rsidRDefault="00000000">
            <w:pPr>
              <w:jc w:val="center"/>
            </w:pPr>
            <w:r w:rsidRPr="00D70BCD">
              <w:rPr>
                <w:b/>
                <w:sz w:val="18"/>
              </w:rPr>
              <w:t>6</w:t>
            </w:r>
          </w:p>
        </w:tc>
      </w:tr>
      <w:tr w:rsidR="00D70BCD" w:rsidRPr="00D70BCD" w14:paraId="543DD3CB" w14:textId="77777777">
        <w:trPr>
          <w:jc w:val="center"/>
        </w:trPr>
        <w:tc>
          <w:tcPr>
            <w:tcW w:w="3600" w:type="dxa"/>
            <w:tcMar>
              <w:top w:w="90" w:type="dxa"/>
              <w:left w:w="90" w:type="dxa"/>
              <w:bottom w:w="90" w:type="dxa"/>
              <w:right w:w="90" w:type="dxa"/>
            </w:tcMar>
            <w:vAlign w:val="center"/>
          </w:tcPr>
          <w:p w14:paraId="27167621" w14:textId="77777777" w:rsidR="006A76B8" w:rsidRPr="00D70BCD" w:rsidRDefault="00000000">
            <w:r w:rsidRPr="00D70BCD">
              <w:rPr>
                <w:sz w:val="18"/>
              </w:rPr>
              <w:t>1. Gender</w:t>
            </w:r>
          </w:p>
        </w:tc>
        <w:tc>
          <w:tcPr>
            <w:tcW w:w="936" w:type="dxa"/>
            <w:tcMar>
              <w:top w:w="90" w:type="dxa"/>
              <w:left w:w="90" w:type="dxa"/>
              <w:bottom w:w="90" w:type="dxa"/>
              <w:right w:w="90" w:type="dxa"/>
            </w:tcMar>
            <w:vAlign w:val="center"/>
          </w:tcPr>
          <w:p w14:paraId="23BE87AA" w14:textId="77777777" w:rsidR="006A76B8" w:rsidRPr="00D70BCD" w:rsidRDefault="00000000">
            <w:pPr>
              <w:jc w:val="center"/>
            </w:pPr>
            <w:r w:rsidRPr="00D70BCD">
              <w:rPr>
                <w:sz w:val="18"/>
              </w:rPr>
              <w:t>1</w:t>
            </w:r>
          </w:p>
        </w:tc>
        <w:tc>
          <w:tcPr>
            <w:tcW w:w="936" w:type="dxa"/>
            <w:tcMar>
              <w:top w:w="90" w:type="dxa"/>
              <w:left w:w="90" w:type="dxa"/>
              <w:bottom w:w="90" w:type="dxa"/>
              <w:right w:w="90" w:type="dxa"/>
            </w:tcMar>
            <w:vAlign w:val="center"/>
          </w:tcPr>
          <w:p w14:paraId="5F674DA9" w14:textId="77777777" w:rsidR="006A76B8" w:rsidRPr="00D70BCD" w:rsidRDefault="006A76B8">
            <w:pPr>
              <w:jc w:val="center"/>
            </w:pPr>
          </w:p>
        </w:tc>
        <w:tc>
          <w:tcPr>
            <w:tcW w:w="936" w:type="dxa"/>
            <w:tcMar>
              <w:top w:w="90" w:type="dxa"/>
              <w:left w:w="90" w:type="dxa"/>
              <w:bottom w:w="90" w:type="dxa"/>
              <w:right w:w="90" w:type="dxa"/>
            </w:tcMar>
            <w:vAlign w:val="center"/>
          </w:tcPr>
          <w:p w14:paraId="191B427C" w14:textId="77777777" w:rsidR="006A76B8" w:rsidRPr="00D70BCD" w:rsidRDefault="006A76B8">
            <w:pPr>
              <w:jc w:val="center"/>
            </w:pPr>
          </w:p>
        </w:tc>
        <w:tc>
          <w:tcPr>
            <w:tcW w:w="936" w:type="dxa"/>
            <w:tcMar>
              <w:top w:w="90" w:type="dxa"/>
              <w:left w:w="90" w:type="dxa"/>
              <w:bottom w:w="90" w:type="dxa"/>
              <w:right w:w="90" w:type="dxa"/>
            </w:tcMar>
            <w:vAlign w:val="center"/>
          </w:tcPr>
          <w:p w14:paraId="45D24CB6" w14:textId="77777777" w:rsidR="006A76B8" w:rsidRPr="00D70BCD" w:rsidRDefault="006A76B8">
            <w:pPr>
              <w:jc w:val="center"/>
            </w:pPr>
          </w:p>
        </w:tc>
        <w:tc>
          <w:tcPr>
            <w:tcW w:w="936" w:type="dxa"/>
            <w:tcMar>
              <w:top w:w="90" w:type="dxa"/>
              <w:left w:w="90" w:type="dxa"/>
              <w:bottom w:w="90" w:type="dxa"/>
              <w:right w:w="90" w:type="dxa"/>
            </w:tcMar>
            <w:vAlign w:val="center"/>
          </w:tcPr>
          <w:p w14:paraId="2FD5CEC4" w14:textId="77777777" w:rsidR="006A76B8" w:rsidRPr="00D70BCD" w:rsidRDefault="006A76B8">
            <w:pPr>
              <w:jc w:val="center"/>
            </w:pPr>
          </w:p>
        </w:tc>
        <w:tc>
          <w:tcPr>
            <w:tcW w:w="936" w:type="dxa"/>
            <w:tcMar>
              <w:top w:w="90" w:type="dxa"/>
              <w:left w:w="90" w:type="dxa"/>
              <w:bottom w:w="90" w:type="dxa"/>
              <w:right w:w="90" w:type="dxa"/>
            </w:tcMar>
            <w:vAlign w:val="center"/>
          </w:tcPr>
          <w:p w14:paraId="3869F737" w14:textId="77777777" w:rsidR="006A76B8" w:rsidRPr="00D70BCD" w:rsidRDefault="006A76B8">
            <w:pPr>
              <w:jc w:val="center"/>
            </w:pPr>
          </w:p>
        </w:tc>
      </w:tr>
      <w:tr w:rsidR="00D70BCD" w:rsidRPr="00D70BCD" w14:paraId="088735DF" w14:textId="77777777">
        <w:trPr>
          <w:jc w:val="center"/>
        </w:trPr>
        <w:tc>
          <w:tcPr>
            <w:tcW w:w="3600" w:type="dxa"/>
            <w:tcMar>
              <w:top w:w="90" w:type="dxa"/>
              <w:left w:w="90" w:type="dxa"/>
              <w:bottom w:w="90" w:type="dxa"/>
              <w:right w:w="90" w:type="dxa"/>
            </w:tcMar>
            <w:vAlign w:val="center"/>
          </w:tcPr>
          <w:p w14:paraId="62F2F247" w14:textId="77777777" w:rsidR="006A76B8" w:rsidRPr="00D70BCD" w:rsidRDefault="00000000">
            <w:r w:rsidRPr="00D70BCD">
              <w:rPr>
                <w:sz w:val="18"/>
              </w:rPr>
              <w:t>2. Age</w:t>
            </w:r>
          </w:p>
        </w:tc>
        <w:tc>
          <w:tcPr>
            <w:tcW w:w="936" w:type="dxa"/>
            <w:tcMar>
              <w:top w:w="90" w:type="dxa"/>
              <w:left w:w="90" w:type="dxa"/>
              <w:bottom w:w="90" w:type="dxa"/>
              <w:right w:w="90" w:type="dxa"/>
            </w:tcMar>
            <w:vAlign w:val="center"/>
          </w:tcPr>
          <w:p w14:paraId="1D457E56" w14:textId="77777777" w:rsidR="006A76B8" w:rsidRPr="00D70BCD" w:rsidRDefault="00000000">
            <w:pPr>
              <w:jc w:val="center"/>
            </w:pPr>
            <w:r w:rsidRPr="00D70BCD">
              <w:rPr>
                <w:sz w:val="18"/>
              </w:rPr>
              <w:t>-0.175</w:t>
            </w:r>
          </w:p>
        </w:tc>
        <w:tc>
          <w:tcPr>
            <w:tcW w:w="936" w:type="dxa"/>
            <w:tcMar>
              <w:top w:w="90" w:type="dxa"/>
              <w:left w:w="90" w:type="dxa"/>
              <w:bottom w:w="90" w:type="dxa"/>
              <w:right w:w="90" w:type="dxa"/>
            </w:tcMar>
            <w:vAlign w:val="center"/>
          </w:tcPr>
          <w:p w14:paraId="0E0C7C57" w14:textId="77777777" w:rsidR="006A76B8" w:rsidRPr="00D70BCD" w:rsidRDefault="00000000">
            <w:pPr>
              <w:jc w:val="center"/>
            </w:pPr>
            <w:r w:rsidRPr="00D70BCD">
              <w:rPr>
                <w:sz w:val="18"/>
              </w:rPr>
              <w:t>1</w:t>
            </w:r>
          </w:p>
        </w:tc>
        <w:tc>
          <w:tcPr>
            <w:tcW w:w="936" w:type="dxa"/>
            <w:tcMar>
              <w:top w:w="90" w:type="dxa"/>
              <w:left w:w="90" w:type="dxa"/>
              <w:bottom w:w="90" w:type="dxa"/>
              <w:right w:w="90" w:type="dxa"/>
            </w:tcMar>
            <w:vAlign w:val="center"/>
          </w:tcPr>
          <w:p w14:paraId="100AD9F1" w14:textId="77777777" w:rsidR="006A76B8" w:rsidRPr="00D70BCD" w:rsidRDefault="006A76B8">
            <w:pPr>
              <w:jc w:val="center"/>
            </w:pPr>
          </w:p>
        </w:tc>
        <w:tc>
          <w:tcPr>
            <w:tcW w:w="936" w:type="dxa"/>
            <w:tcMar>
              <w:top w:w="90" w:type="dxa"/>
              <w:left w:w="90" w:type="dxa"/>
              <w:bottom w:w="90" w:type="dxa"/>
              <w:right w:w="90" w:type="dxa"/>
            </w:tcMar>
            <w:vAlign w:val="center"/>
          </w:tcPr>
          <w:p w14:paraId="0B57BF35" w14:textId="77777777" w:rsidR="006A76B8" w:rsidRPr="00D70BCD" w:rsidRDefault="006A76B8">
            <w:pPr>
              <w:jc w:val="center"/>
            </w:pPr>
          </w:p>
        </w:tc>
        <w:tc>
          <w:tcPr>
            <w:tcW w:w="936" w:type="dxa"/>
            <w:tcMar>
              <w:top w:w="90" w:type="dxa"/>
              <w:left w:w="90" w:type="dxa"/>
              <w:bottom w:w="90" w:type="dxa"/>
              <w:right w:w="90" w:type="dxa"/>
            </w:tcMar>
            <w:vAlign w:val="center"/>
          </w:tcPr>
          <w:p w14:paraId="404F00C3" w14:textId="77777777" w:rsidR="006A76B8" w:rsidRPr="00D70BCD" w:rsidRDefault="006A76B8">
            <w:pPr>
              <w:jc w:val="center"/>
            </w:pPr>
          </w:p>
        </w:tc>
        <w:tc>
          <w:tcPr>
            <w:tcW w:w="936" w:type="dxa"/>
            <w:tcMar>
              <w:top w:w="90" w:type="dxa"/>
              <w:left w:w="90" w:type="dxa"/>
              <w:bottom w:w="90" w:type="dxa"/>
              <w:right w:w="90" w:type="dxa"/>
            </w:tcMar>
            <w:vAlign w:val="center"/>
          </w:tcPr>
          <w:p w14:paraId="31DD0EA2" w14:textId="77777777" w:rsidR="006A76B8" w:rsidRPr="00D70BCD" w:rsidRDefault="006A76B8">
            <w:pPr>
              <w:jc w:val="center"/>
            </w:pPr>
          </w:p>
        </w:tc>
      </w:tr>
      <w:tr w:rsidR="00D70BCD" w:rsidRPr="00D70BCD" w14:paraId="360B0BDB" w14:textId="77777777">
        <w:trPr>
          <w:jc w:val="center"/>
        </w:trPr>
        <w:tc>
          <w:tcPr>
            <w:tcW w:w="3600" w:type="dxa"/>
            <w:tcMar>
              <w:top w:w="90" w:type="dxa"/>
              <w:left w:w="90" w:type="dxa"/>
              <w:bottom w:w="90" w:type="dxa"/>
              <w:right w:w="90" w:type="dxa"/>
            </w:tcMar>
            <w:vAlign w:val="center"/>
          </w:tcPr>
          <w:p w14:paraId="462A5765" w14:textId="77777777" w:rsidR="006A76B8" w:rsidRPr="00D70BCD" w:rsidRDefault="00000000">
            <w:r w:rsidRPr="00D70BCD">
              <w:rPr>
                <w:sz w:val="18"/>
              </w:rPr>
              <w:t>3. Education</w:t>
            </w:r>
          </w:p>
        </w:tc>
        <w:tc>
          <w:tcPr>
            <w:tcW w:w="936" w:type="dxa"/>
            <w:tcMar>
              <w:top w:w="90" w:type="dxa"/>
              <w:left w:w="90" w:type="dxa"/>
              <w:bottom w:w="90" w:type="dxa"/>
              <w:right w:w="90" w:type="dxa"/>
            </w:tcMar>
            <w:vAlign w:val="center"/>
          </w:tcPr>
          <w:p w14:paraId="61679E0C" w14:textId="77777777" w:rsidR="006A76B8" w:rsidRPr="00D70BCD" w:rsidRDefault="00000000">
            <w:pPr>
              <w:jc w:val="center"/>
            </w:pPr>
            <w:r w:rsidRPr="00D70BCD">
              <w:rPr>
                <w:sz w:val="18"/>
              </w:rPr>
              <w:t>-0.179</w:t>
            </w:r>
          </w:p>
        </w:tc>
        <w:tc>
          <w:tcPr>
            <w:tcW w:w="936" w:type="dxa"/>
            <w:tcMar>
              <w:top w:w="90" w:type="dxa"/>
              <w:left w:w="90" w:type="dxa"/>
              <w:bottom w:w="90" w:type="dxa"/>
              <w:right w:w="90" w:type="dxa"/>
            </w:tcMar>
            <w:vAlign w:val="center"/>
          </w:tcPr>
          <w:p w14:paraId="5F2722D3" w14:textId="77777777" w:rsidR="006A76B8" w:rsidRPr="00D70BCD" w:rsidRDefault="00000000">
            <w:pPr>
              <w:jc w:val="center"/>
            </w:pPr>
            <w:r w:rsidRPr="00D70BCD">
              <w:rPr>
                <w:sz w:val="18"/>
              </w:rPr>
              <w:t>0.021</w:t>
            </w:r>
          </w:p>
        </w:tc>
        <w:tc>
          <w:tcPr>
            <w:tcW w:w="936" w:type="dxa"/>
            <w:tcMar>
              <w:top w:w="90" w:type="dxa"/>
              <w:left w:w="90" w:type="dxa"/>
              <w:bottom w:w="90" w:type="dxa"/>
              <w:right w:w="90" w:type="dxa"/>
            </w:tcMar>
            <w:vAlign w:val="center"/>
          </w:tcPr>
          <w:p w14:paraId="7B6FEB24" w14:textId="77777777" w:rsidR="006A76B8" w:rsidRPr="00D70BCD" w:rsidRDefault="00000000">
            <w:pPr>
              <w:jc w:val="center"/>
            </w:pPr>
            <w:r w:rsidRPr="00D70BCD">
              <w:rPr>
                <w:sz w:val="18"/>
              </w:rPr>
              <w:t>1</w:t>
            </w:r>
          </w:p>
        </w:tc>
        <w:tc>
          <w:tcPr>
            <w:tcW w:w="936" w:type="dxa"/>
            <w:tcMar>
              <w:top w:w="90" w:type="dxa"/>
              <w:left w:w="90" w:type="dxa"/>
              <w:bottom w:w="90" w:type="dxa"/>
              <w:right w:w="90" w:type="dxa"/>
            </w:tcMar>
            <w:vAlign w:val="center"/>
          </w:tcPr>
          <w:p w14:paraId="0F9CB2E6" w14:textId="77777777" w:rsidR="006A76B8" w:rsidRPr="00D70BCD" w:rsidRDefault="006A76B8">
            <w:pPr>
              <w:jc w:val="center"/>
            </w:pPr>
          </w:p>
        </w:tc>
        <w:tc>
          <w:tcPr>
            <w:tcW w:w="936" w:type="dxa"/>
            <w:tcMar>
              <w:top w:w="90" w:type="dxa"/>
              <w:left w:w="90" w:type="dxa"/>
              <w:bottom w:w="90" w:type="dxa"/>
              <w:right w:w="90" w:type="dxa"/>
            </w:tcMar>
            <w:vAlign w:val="center"/>
          </w:tcPr>
          <w:p w14:paraId="0987EDE9" w14:textId="77777777" w:rsidR="006A76B8" w:rsidRPr="00D70BCD" w:rsidRDefault="006A76B8">
            <w:pPr>
              <w:jc w:val="center"/>
            </w:pPr>
          </w:p>
        </w:tc>
        <w:tc>
          <w:tcPr>
            <w:tcW w:w="936" w:type="dxa"/>
            <w:tcMar>
              <w:top w:w="90" w:type="dxa"/>
              <w:left w:w="90" w:type="dxa"/>
              <w:bottom w:w="90" w:type="dxa"/>
              <w:right w:w="90" w:type="dxa"/>
            </w:tcMar>
            <w:vAlign w:val="center"/>
          </w:tcPr>
          <w:p w14:paraId="3EBEBAA4" w14:textId="77777777" w:rsidR="006A76B8" w:rsidRPr="00D70BCD" w:rsidRDefault="006A76B8">
            <w:pPr>
              <w:jc w:val="center"/>
            </w:pPr>
          </w:p>
        </w:tc>
      </w:tr>
      <w:tr w:rsidR="00D70BCD" w:rsidRPr="00D70BCD" w14:paraId="3FE7B128" w14:textId="77777777">
        <w:trPr>
          <w:jc w:val="center"/>
        </w:trPr>
        <w:tc>
          <w:tcPr>
            <w:tcW w:w="3600" w:type="dxa"/>
            <w:tcMar>
              <w:top w:w="90" w:type="dxa"/>
              <w:left w:w="90" w:type="dxa"/>
              <w:bottom w:w="90" w:type="dxa"/>
              <w:right w:w="90" w:type="dxa"/>
            </w:tcMar>
            <w:vAlign w:val="center"/>
          </w:tcPr>
          <w:p w14:paraId="60D2A813" w14:textId="77777777" w:rsidR="006A76B8" w:rsidRPr="00D70BCD" w:rsidRDefault="00000000">
            <w:r w:rsidRPr="00D70BCD">
              <w:rPr>
                <w:sz w:val="18"/>
              </w:rPr>
              <w:t>4. Relationship Marketing</w:t>
            </w:r>
          </w:p>
        </w:tc>
        <w:tc>
          <w:tcPr>
            <w:tcW w:w="936" w:type="dxa"/>
            <w:tcMar>
              <w:top w:w="90" w:type="dxa"/>
              <w:left w:w="90" w:type="dxa"/>
              <w:bottom w:w="90" w:type="dxa"/>
              <w:right w:w="90" w:type="dxa"/>
            </w:tcMar>
            <w:vAlign w:val="center"/>
          </w:tcPr>
          <w:p w14:paraId="0C86C0BD" w14:textId="77777777" w:rsidR="006A76B8" w:rsidRPr="00D70BCD" w:rsidRDefault="00000000">
            <w:pPr>
              <w:jc w:val="center"/>
            </w:pPr>
            <w:r w:rsidRPr="00D70BCD">
              <w:rPr>
                <w:sz w:val="18"/>
              </w:rPr>
              <w:t>-0.040</w:t>
            </w:r>
          </w:p>
        </w:tc>
        <w:tc>
          <w:tcPr>
            <w:tcW w:w="936" w:type="dxa"/>
            <w:tcMar>
              <w:top w:w="90" w:type="dxa"/>
              <w:left w:w="90" w:type="dxa"/>
              <w:bottom w:w="90" w:type="dxa"/>
              <w:right w:w="90" w:type="dxa"/>
            </w:tcMar>
            <w:vAlign w:val="center"/>
          </w:tcPr>
          <w:p w14:paraId="289CD25A" w14:textId="77777777" w:rsidR="006A76B8" w:rsidRPr="00D70BCD" w:rsidRDefault="00000000">
            <w:pPr>
              <w:jc w:val="center"/>
            </w:pPr>
            <w:r w:rsidRPr="00D70BCD">
              <w:rPr>
                <w:sz w:val="18"/>
              </w:rPr>
              <w:t>0.129</w:t>
            </w:r>
          </w:p>
        </w:tc>
        <w:tc>
          <w:tcPr>
            <w:tcW w:w="936" w:type="dxa"/>
            <w:tcMar>
              <w:top w:w="90" w:type="dxa"/>
              <w:left w:w="90" w:type="dxa"/>
              <w:bottom w:w="90" w:type="dxa"/>
              <w:right w:w="90" w:type="dxa"/>
            </w:tcMar>
            <w:vAlign w:val="center"/>
          </w:tcPr>
          <w:p w14:paraId="233E894F" w14:textId="77777777" w:rsidR="006A76B8" w:rsidRPr="00D70BCD" w:rsidRDefault="00000000">
            <w:pPr>
              <w:jc w:val="center"/>
            </w:pPr>
            <w:r w:rsidRPr="00D70BCD">
              <w:rPr>
                <w:sz w:val="18"/>
              </w:rPr>
              <w:t>0.029</w:t>
            </w:r>
          </w:p>
        </w:tc>
        <w:tc>
          <w:tcPr>
            <w:tcW w:w="936" w:type="dxa"/>
            <w:tcMar>
              <w:top w:w="90" w:type="dxa"/>
              <w:left w:w="90" w:type="dxa"/>
              <w:bottom w:w="90" w:type="dxa"/>
              <w:right w:w="90" w:type="dxa"/>
            </w:tcMar>
            <w:vAlign w:val="center"/>
          </w:tcPr>
          <w:p w14:paraId="31266189" w14:textId="77777777" w:rsidR="006A76B8" w:rsidRPr="00D70BCD" w:rsidRDefault="00000000">
            <w:pPr>
              <w:jc w:val="center"/>
            </w:pPr>
            <w:r w:rsidRPr="00D70BCD">
              <w:rPr>
                <w:sz w:val="18"/>
              </w:rPr>
              <w:t>1</w:t>
            </w:r>
          </w:p>
        </w:tc>
        <w:tc>
          <w:tcPr>
            <w:tcW w:w="936" w:type="dxa"/>
            <w:tcMar>
              <w:top w:w="90" w:type="dxa"/>
              <w:left w:w="90" w:type="dxa"/>
              <w:bottom w:w="90" w:type="dxa"/>
              <w:right w:w="90" w:type="dxa"/>
            </w:tcMar>
            <w:vAlign w:val="center"/>
          </w:tcPr>
          <w:p w14:paraId="28788356" w14:textId="77777777" w:rsidR="006A76B8" w:rsidRPr="00D70BCD" w:rsidRDefault="006A76B8">
            <w:pPr>
              <w:jc w:val="center"/>
            </w:pPr>
          </w:p>
        </w:tc>
        <w:tc>
          <w:tcPr>
            <w:tcW w:w="936" w:type="dxa"/>
            <w:tcMar>
              <w:top w:w="90" w:type="dxa"/>
              <w:left w:w="90" w:type="dxa"/>
              <w:bottom w:w="90" w:type="dxa"/>
              <w:right w:w="90" w:type="dxa"/>
            </w:tcMar>
            <w:vAlign w:val="center"/>
          </w:tcPr>
          <w:p w14:paraId="3253476B" w14:textId="77777777" w:rsidR="006A76B8" w:rsidRPr="00D70BCD" w:rsidRDefault="006A76B8">
            <w:pPr>
              <w:jc w:val="center"/>
            </w:pPr>
          </w:p>
        </w:tc>
      </w:tr>
      <w:tr w:rsidR="00D70BCD" w:rsidRPr="00D70BCD" w14:paraId="684ABE74" w14:textId="77777777">
        <w:trPr>
          <w:jc w:val="center"/>
        </w:trPr>
        <w:tc>
          <w:tcPr>
            <w:tcW w:w="3600" w:type="dxa"/>
            <w:tcMar>
              <w:top w:w="90" w:type="dxa"/>
              <w:left w:w="90" w:type="dxa"/>
              <w:bottom w:w="90" w:type="dxa"/>
              <w:right w:w="90" w:type="dxa"/>
            </w:tcMar>
            <w:vAlign w:val="center"/>
          </w:tcPr>
          <w:p w14:paraId="36842AD7" w14:textId="77777777" w:rsidR="006A76B8" w:rsidRPr="00D70BCD" w:rsidRDefault="00000000">
            <w:r w:rsidRPr="00D70BCD">
              <w:rPr>
                <w:sz w:val="18"/>
              </w:rPr>
              <w:t>5. Customer Engagement</w:t>
            </w:r>
          </w:p>
        </w:tc>
        <w:tc>
          <w:tcPr>
            <w:tcW w:w="936" w:type="dxa"/>
            <w:tcMar>
              <w:top w:w="90" w:type="dxa"/>
              <w:left w:w="90" w:type="dxa"/>
              <w:bottom w:w="90" w:type="dxa"/>
              <w:right w:w="90" w:type="dxa"/>
            </w:tcMar>
            <w:vAlign w:val="center"/>
          </w:tcPr>
          <w:p w14:paraId="076C55BF" w14:textId="77777777" w:rsidR="006A76B8" w:rsidRPr="00D70BCD" w:rsidRDefault="00000000">
            <w:pPr>
              <w:jc w:val="center"/>
            </w:pPr>
            <w:r w:rsidRPr="00D70BCD">
              <w:rPr>
                <w:sz w:val="18"/>
              </w:rPr>
              <w:t>-0.102</w:t>
            </w:r>
          </w:p>
        </w:tc>
        <w:tc>
          <w:tcPr>
            <w:tcW w:w="936" w:type="dxa"/>
            <w:tcMar>
              <w:top w:w="90" w:type="dxa"/>
              <w:left w:w="90" w:type="dxa"/>
              <w:bottom w:w="90" w:type="dxa"/>
              <w:right w:w="90" w:type="dxa"/>
            </w:tcMar>
            <w:vAlign w:val="center"/>
          </w:tcPr>
          <w:p w14:paraId="6222397B" w14:textId="77777777" w:rsidR="006A76B8" w:rsidRPr="00D70BCD" w:rsidRDefault="00000000">
            <w:pPr>
              <w:jc w:val="center"/>
            </w:pPr>
            <w:r w:rsidRPr="00D70BCD">
              <w:rPr>
                <w:sz w:val="18"/>
              </w:rPr>
              <w:t>0.198</w:t>
            </w:r>
          </w:p>
        </w:tc>
        <w:tc>
          <w:tcPr>
            <w:tcW w:w="936" w:type="dxa"/>
            <w:tcMar>
              <w:top w:w="90" w:type="dxa"/>
              <w:left w:w="90" w:type="dxa"/>
              <w:bottom w:w="90" w:type="dxa"/>
              <w:right w:w="90" w:type="dxa"/>
            </w:tcMar>
            <w:vAlign w:val="center"/>
          </w:tcPr>
          <w:p w14:paraId="56040D42" w14:textId="77777777" w:rsidR="006A76B8" w:rsidRPr="00D70BCD" w:rsidRDefault="00000000">
            <w:pPr>
              <w:jc w:val="center"/>
            </w:pPr>
            <w:r w:rsidRPr="00D70BCD">
              <w:rPr>
                <w:sz w:val="18"/>
              </w:rPr>
              <w:t>-0.058</w:t>
            </w:r>
          </w:p>
        </w:tc>
        <w:tc>
          <w:tcPr>
            <w:tcW w:w="936" w:type="dxa"/>
            <w:tcMar>
              <w:top w:w="90" w:type="dxa"/>
              <w:left w:w="90" w:type="dxa"/>
              <w:bottom w:w="90" w:type="dxa"/>
              <w:right w:w="90" w:type="dxa"/>
            </w:tcMar>
            <w:vAlign w:val="center"/>
          </w:tcPr>
          <w:p w14:paraId="747D7431" w14:textId="77777777" w:rsidR="006A76B8" w:rsidRPr="00D70BCD" w:rsidRDefault="00000000">
            <w:pPr>
              <w:jc w:val="center"/>
            </w:pPr>
            <w:r w:rsidRPr="00D70BCD">
              <w:rPr>
                <w:sz w:val="18"/>
              </w:rPr>
              <w:t>0.587</w:t>
            </w:r>
          </w:p>
        </w:tc>
        <w:tc>
          <w:tcPr>
            <w:tcW w:w="936" w:type="dxa"/>
            <w:tcMar>
              <w:top w:w="90" w:type="dxa"/>
              <w:left w:w="90" w:type="dxa"/>
              <w:bottom w:w="90" w:type="dxa"/>
              <w:right w:w="90" w:type="dxa"/>
            </w:tcMar>
            <w:vAlign w:val="center"/>
          </w:tcPr>
          <w:p w14:paraId="0BDF6621" w14:textId="77777777" w:rsidR="006A76B8" w:rsidRPr="00D70BCD" w:rsidRDefault="00000000">
            <w:pPr>
              <w:jc w:val="center"/>
            </w:pPr>
            <w:r w:rsidRPr="00D70BCD">
              <w:rPr>
                <w:sz w:val="18"/>
              </w:rPr>
              <w:t>1</w:t>
            </w:r>
          </w:p>
        </w:tc>
        <w:tc>
          <w:tcPr>
            <w:tcW w:w="936" w:type="dxa"/>
            <w:tcMar>
              <w:top w:w="90" w:type="dxa"/>
              <w:left w:w="90" w:type="dxa"/>
              <w:bottom w:w="90" w:type="dxa"/>
              <w:right w:w="90" w:type="dxa"/>
            </w:tcMar>
            <w:vAlign w:val="center"/>
          </w:tcPr>
          <w:p w14:paraId="145DA9E0" w14:textId="77777777" w:rsidR="006A76B8" w:rsidRPr="00D70BCD" w:rsidRDefault="006A76B8">
            <w:pPr>
              <w:jc w:val="center"/>
            </w:pPr>
          </w:p>
        </w:tc>
      </w:tr>
      <w:tr w:rsidR="00D70BCD" w:rsidRPr="00D70BCD" w14:paraId="297D0156" w14:textId="77777777">
        <w:trPr>
          <w:jc w:val="center"/>
        </w:trPr>
        <w:tc>
          <w:tcPr>
            <w:tcW w:w="3600" w:type="dxa"/>
            <w:tcMar>
              <w:top w:w="90" w:type="dxa"/>
              <w:left w:w="90" w:type="dxa"/>
              <w:bottom w:w="90" w:type="dxa"/>
              <w:right w:w="90" w:type="dxa"/>
            </w:tcMar>
            <w:vAlign w:val="center"/>
          </w:tcPr>
          <w:p w14:paraId="16795E4E" w14:textId="77777777" w:rsidR="006A76B8" w:rsidRPr="00D70BCD" w:rsidRDefault="00000000">
            <w:r w:rsidRPr="00D70BCD">
              <w:rPr>
                <w:sz w:val="18"/>
              </w:rPr>
              <w:t>6. Customer Lifetime Value</w:t>
            </w:r>
          </w:p>
        </w:tc>
        <w:tc>
          <w:tcPr>
            <w:tcW w:w="936" w:type="dxa"/>
            <w:tcMar>
              <w:top w:w="90" w:type="dxa"/>
              <w:left w:w="90" w:type="dxa"/>
              <w:bottom w:w="90" w:type="dxa"/>
              <w:right w:w="90" w:type="dxa"/>
            </w:tcMar>
            <w:vAlign w:val="center"/>
          </w:tcPr>
          <w:p w14:paraId="49239AF8" w14:textId="77777777" w:rsidR="006A76B8" w:rsidRPr="00D70BCD" w:rsidRDefault="00000000">
            <w:pPr>
              <w:jc w:val="center"/>
            </w:pPr>
            <w:r w:rsidRPr="00D70BCD">
              <w:rPr>
                <w:sz w:val="18"/>
              </w:rPr>
              <w:t>0.196</w:t>
            </w:r>
          </w:p>
        </w:tc>
        <w:tc>
          <w:tcPr>
            <w:tcW w:w="936" w:type="dxa"/>
            <w:tcMar>
              <w:top w:w="90" w:type="dxa"/>
              <w:left w:w="90" w:type="dxa"/>
              <w:bottom w:w="90" w:type="dxa"/>
              <w:right w:w="90" w:type="dxa"/>
            </w:tcMar>
            <w:vAlign w:val="center"/>
          </w:tcPr>
          <w:p w14:paraId="75FD049E" w14:textId="77777777" w:rsidR="006A76B8" w:rsidRPr="00D70BCD" w:rsidRDefault="00000000">
            <w:pPr>
              <w:jc w:val="center"/>
            </w:pPr>
            <w:r w:rsidRPr="00D70BCD">
              <w:rPr>
                <w:sz w:val="18"/>
              </w:rPr>
              <w:t>-0.061</w:t>
            </w:r>
          </w:p>
        </w:tc>
        <w:tc>
          <w:tcPr>
            <w:tcW w:w="936" w:type="dxa"/>
            <w:tcMar>
              <w:top w:w="90" w:type="dxa"/>
              <w:left w:w="90" w:type="dxa"/>
              <w:bottom w:w="90" w:type="dxa"/>
              <w:right w:w="90" w:type="dxa"/>
            </w:tcMar>
            <w:vAlign w:val="center"/>
          </w:tcPr>
          <w:p w14:paraId="06A70A27" w14:textId="77777777" w:rsidR="006A76B8" w:rsidRPr="00D70BCD" w:rsidRDefault="00000000">
            <w:pPr>
              <w:jc w:val="center"/>
            </w:pPr>
            <w:r w:rsidRPr="00D70BCD">
              <w:rPr>
                <w:sz w:val="18"/>
              </w:rPr>
              <w:t>-0.152</w:t>
            </w:r>
          </w:p>
        </w:tc>
        <w:tc>
          <w:tcPr>
            <w:tcW w:w="936" w:type="dxa"/>
            <w:tcMar>
              <w:top w:w="90" w:type="dxa"/>
              <w:left w:w="90" w:type="dxa"/>
              <w:bottom w:w="90" w:type="dxa"/>
              <w:right w:w="90" w:type="dxa"/>
            </w:tcMar>
            <w:vAlign w:val="center"/>
          </w:tcPr>
          <w:p w14:paraId="513D2B3F" w14:textId="77777777" w:rsidR="006A76B8" w:rsidRPr="00D70BCD" w:rsidRDefault="00000000">
            <w:pPr>
              <w:jc w:val="center"/>
            </w:pPr>
            <w:r w:rsidRPr="00D70BCD">
              <w:rPr>
                <w:sz w:val="18"/>
              </w:rPr>
              <w:t>0.168</w:t>
            </w:r>
          </w:p>
        </w:tc>
        <w:tc>
          <w:tcPr>
            <w:tcW w:w="936" w:type="dxa"/>
            <w:tcMar>
              <w:top w:w="90" w:type="dxa"/>
              <w:left w:w="90" w:type="dxa"/>
              <w:bottom w:w="90" w:type="dxa"/>
              <w:right w:w="90" w:type="dxa"/>
            </w:tcMar>
            <w:vAlign w:val="center"/>
          </w:tcPr>
          <w:p w14:paraId="32B0E8C1" w14:textId="77777777" w:rsidR="006A76B8" w:rsidRPr="00D70BCD" w:rsidRDefault="00000000">
            <w:pPr>
              <w:jc w:val="center"/>
            </w:pPr>
            <w:r w:rsidRPr="00D70BCD">
              <w:rPr>
                <w:sz w:val="18"/>
              </w:rPr>
              <w:t>0.249</w:t>
            </w:r>
          </w:p>
        </w:tc>
        <w:tc>
          <w:tcPr>
            <w:tcW w:w="936" w:type="dxa"/>
            <w:tcMar>
              <w:top w:w="90" w:type="dxa"/>
              <w:left w:w="90" w:type="dxa"/>
              <w:bottom w:w="90" w:type="dxa"/>
              <w:right w:w="90" w:type="dxa"/>
            </w:tcMar>
            <w:vAlign w:val="center"/>
          </w:tcPr>
          <w:p w14:paraId="47DDF7EC" w14:textId="77777777" w:rsidR="006A76B8" w:rsidRPr="00D70BCD" w:rsidRDefault="00000000">
            <w:pPr>
              <w:jc w:val="center"/>
            </w:pPr>
            <w:r w:rsidRPr="00D70BCD">
              <w:rPr>
                <w:sz w:val="18"/>
              </w:rPr>
              <w:t>1</w:t>
            </w:r>
          </w:p>
        </w:tc>
      </w:tr>
    </w:tbl>
    <w:p w14:paraId="3BA90999" w14:textId="77777777" w:rsidR="006A76B8" w:rsidRPr="00D70BCD" w:rsidRDefault="00000000">
      <w:pPr>
        <w:spacing w:before="40"/>
      </w:pPr>
      <w:r w:rsidRPr="00D70BCD">
        <w:rPr>
          <w:i/>
          <w:sz w:val="18"/>
        </w:rPr>
        <w:t>Note. Focal construct correlations: relationship marketing-customer engagement p &lt; .001; relationship marketing-CLV p = .001; customer engagement-CLV p &lt; .001. Demographic coefficients are retained as coded in the dataset and are not interpreted substantively.</w:t>
      </w:r>
    </w:p>
    <w:p w14:paraId="5EE205C0" w14:textId="77777777" w:rsidR="006A76B8" w:rsidRPr="00D70BCD" w:rsidRDefault="00000000">
      <w:pPr>
        <w:pStyle w:val="Heading2"/>
        <w:rPr>
          <w:color w:val="auto"/>
        </w:rPr>
      </w:pPr>
      <w:r w:rsidRPr="00D70BCD">
        <w:rPr>
          <w:color w:val="auto"/>
        </w:rPr>
        <w:t>Regression Analysis</w:t>
      </w:r>
    </w:p>
    <w:p w14:paraId="2003886B" w14:textId="77777777" w:rsidR="006A76B8" w:rsidRPr="00D70BCD" w:rsidRDefault="00000000">
      <w:pPr>
        <w:pStyle w:val="Heading3"/>
        <w:rPr>
          <w:color w:val="auto"/>
        </w:rPr>
      </w:pPr>
      <w:r w:rsidRPr="00D70BCD">
        <w:rPr>
          <w:color w:val="auto"/>
        </w:rPr>
        <w:t>Relationship Marketing and Customer Lifetime Value</w:t>
      </w:r>
    </w:p>
    <w:p w14:paraId="42953967" w14:textId="77777777" w:rsidR="006A76B8" w:rsidRPr="00D70BCD" w:rsidRDefault="00000000">
      <w:r w:rsidRPr="00D70BCD">
        <w:t xml:space="preserve">The first multiple regression model examined whether relationship marketing was associated with CLV while adjusting for gender, age, and education. Relationship marketing was positively associated with CLV (B = 0.154, SE = 0.042, t = 3.668, p &lt; .001). The complete model was significant, </w:t>
      </w:r>
      <w:proofErr w:type="gramStart"/>
      <w:r w:rsidRPr="00D70BCD">
        <w:t>F(</w:t>
      </w:r>
      <w:proofErr w:type="gramEnd"/>
      <w:r w:rsidRPr="00D70BCD">
        <w:t>4, 362) = 8.666, p &lt; .001, with R² = .087. Thus, the model as a whole explained 8.7% of the observed variance in CLV; the R² value should not be attributed solely to relationship marketing. Table 5 presents the model.</w:t>
      </w:r>
    </w:p>
    <w:p w14:paraId="71C7F7A9" w14:textId="77777777" w:rsidR="006A76B8" w:rsidRPr="00D70BCD" w:rsidRDefault="00000000">
      <w:pPr>
        <w:spacing w:before="100" w:after="60"/>
      </w:pPr>
      <w:r w:rsidRPr="00D70BCD">
        <w:t>Table 5. Regression Results: Relationship Marketing and Customer Lifetime Value</w:t>
      </w:r>
    </w:p>
    <w:tbl>
      <w:tblPr>
        <w:tblStyle w:val="TableGrid"/>
        <w:tblW w:w="0" w:type="auto"/>
        <w:jc w:val="center"/>
        <w:tblLook w:val="04A0" w:firstRow="1" w:lastRow="0" w:firstColumn="1" w:lastColumn="0" w:noHBand="0" w:noVBand="1"/>
      </w:tblPr>
      <w:tblGrid>
        <w:gridCol w:w="3600"/>
        <w:gridCol w:w="1440"/>
        <w:gridCol w:w="1440"/>
        <w:gridCol w:w="1440"/>
        <w:gridCol w:w="1440"/>
      </w:tblGrid>
      <w:tr w:rsidR="00D70BCD" w:rsidRPr="00D70BCD" w14:paraId="355A1DD6" w14:textId="77777777">
        <w:trPr>
          <w:jc w:val="center"/>
        </w:trPr>
        <w:tc>
          <w:tcPr>
            <w:tcW w:w="3600" w:type="dxa"/>
            <w:tcMar>
              <w:top w:w="90" w:type="dxa"/>
              <w:left w:w="90" w:type="dxa"/>
              <w:bottom w:w="90" w:type="dxa"/>
              <w:right w:w="90" w:type="dxa"/>
            </w:tcMar>
            <w:vAlign w:val="center"/>
          </w:tcPr>
          <w:p w14:paraId="1F750708" w14:textId="77777777" w:rsidR="006A76B8" w:rsidRPr="00D70BCD" w:rsidRDefault="00000000">
            <w:pPr>
              <w:jc w:val="center"/>
            </w:pPr>
            <w:r w:rsidRPr="00D70BCD">
              <w:rPr>
                <w:b/>
                <w:sz w:val="18"/>
              </w:rPr>
              <w:t>Predictor</w:t>
            </w:r>
          </w:p>
        </w:tc>
        <w:tc>
          <w:tcPr>
            <w:tcW w:w="1440" w:type="dxa"/>
            <w:tcMar>
              <w:top w:w="90" w:type="dxa"/>
              <w:left w:w="90" w:type="dxa"/>
              <w:bottom w:w="90" w:type="dxa"/>
              <w:right w:w="90" w:type="dxa"/>
            </w:tcMar>
            <w:vAlign w:val="center"/>
          </w:tcPr>
          <w:p w14:paraId="679B8277" w14:textId="77777777" w:rsidR="006A76B8" w:rsidRPr="00D70BCD" w:rsidRDefault="00000000">
            <w:pPr>
              <w:jc w:val="center"/>
            </w:pPr>
            <w:r w:rsidRPr="00D70BCD">
              <w:rPr>
                <w:b/>
                <w:sz w:val="18"/>
              </w:rPr>
              <w:t>B</w:t>
            </w:r>
          </w:p>
        </w:tc>
        <w:tc>
          <w:tcPr>
            <w:tcW w:w="1440" w:type="dxa"/>
            <w:tcMar>
              <w:top w:w="90" w:type="dxa"/>
              <w:left w:w="90" w:type="dxa"/>
              <w:bottom w:w="90" w:type="dxa"/>
              <w:right w:w="90" w:type="dxa"/>
            </w:tcMar>
            <w:vAlign w:val="center"/>
          </w:tcPr>
          <w:p w14:paraId="53E8F0C9" w14:textId="77777777" w:rsidR="006A76B8" w:rsidRPr="00D70BCD" w:rsidRDefault="00000000">
            <w:pPr>
              <w:jc w:val="center"/>
            </w:pPr>
            <w:r w:rsidRPr="00D70BCD">
              <w:rPr>
                <w:b/>
                <w:sz w:val="18"/>
              </w:rPr>
              <w:t>SE</w:t>
            </w:r>
          </w:p>
        </w:tc>
        <w:tc>
          <w:tcPr>
            <w:tcW w:w="1440" w:type="dxa"/>
            <w:tcMar>
              <w:top w:w="90" w:type="dxa"/>
              <w:left w:w="90" w:type="dxa"/>
              <w:bottom w:w="90" w:type="dxa"/>
              <w:right w:w="90" w:type="dxa"/>
            </w:tcMar>
            <w:vAlign w:val="center"/>
          </w:tcPr>
          <w:p w14:paraId="2A6A3BE4" w14:textId="77777777" w:rsidR="006A76B8" w:rsidRPr="00D70BCD" w:rsidRDefault="00000000">
            <w:pPr>
              <w:jc w:val="center"/>
            </w:pPr>
            <w:r w:rsidRPr="00D70BCD">
              <w:rPr>
                <w:b/>
                <w:sz w:val="18"/>
              </w:rPr>
              <w:t>t</w:t>
            </w:r>
          </w:p>
        </w:tc>
        <w:tc>
          <w:tcPr>
            <w:tcW w:w="1440" w:type="dxa"/>
            <w:tcMar>
              <w:top w:w="90" w:type="dxa"/>
              <w:left w:w="90" w:type="dxa"/>
              <w:bottom w:w="90" w:type="dxa"/>
              <w:right w:w="90" w:type="dxa"/>
            </w:tcMar>
            <w:vAlign w:val="center"/>
          </w:tcPr>
          <w:p w14:paraId="488870BF" w14:textId="77777777" w:rsidR="006A76B8" w:rsidRPr="00D70BCD" w:rsidRDefault="00000000">
            <w:pPr>
              <w:jc w:val="center"/>
            </w:pPr>
            <w:r w:rsidRPr="00D70BCD">
              <w:rPr>
                <w:b/>
                <w:sz w:val="18"/>
              </w:rPr>
              <w:t>p</w:t>
            </w:r>
          </w:p>
        </w:tc>
      </w:tr>
      <w:tr w:rsidR="00D70BCD" w:rsidRPr="00D70BCD" w14:paraId="31F0176F" w14:textId="77777777">
        <w:trPr>
          <w:jc w:val="center"/>
        </w:trPr>
        <w:tc>
          <w:tcPr>
            <w:tcW w:w="3600" w:type="dxa"/>
            <w:tcMar>
              <w:top w:w="90" w:type="dxa"/>
              <w:left w:w="90" w:type="dxa"/>
              <w:bottom w:w="90" w:type="dxa"/>
              <w:right w:w="90" w:type="dxa"/>
            </w:tcMar>
            <w:vAlign w:val="center"/>
          </w:tcPr>
          <w:p w14:paraId="5D377B66" w14:textId="77777777" w:rsidR="006A76B8" w:rsidRPr="00D70BCD" w:rsidRDefault="00000000">
            <w:r w:rsidRPr="00D70BCD">
              <w:rPr>
                <w:sz w:val="18"/>
              </w:rPr>
              <w:t>Gender</w:t>
            </w:r>
          </w:p>
        </w:tc>
        <w:tc>
          <w:tcPr>
            <w:tcW w:w="1440" w:type="dxa"/>
            <w:tcMar>
              <w:top w:w="90" w:type="dxa"/>
              <w:left w:w="90" w:type="dxa"/>
              <w:bottom w:w="90" w:type="dxa"/>
              <w:right w:w="90" w:type="dxa"/>
            </w:tcMar>
            <w:vAlign w:val="center"/>
          </w:tcPr>
          <w:p w14:paraId="3485DE08" w14:textId="77777777" w:rsidR="006A76B8" w:rsidRPr="00D70BCD" w:rsidRDefault="00000000">
            <w:pPr>
              <w:jc w:val="center"/>
            </w:pPr>
            <w:r w:rsidRPr="00D70BCD">
              <w:rPr>
                <w:sz w:val="18"/>
              </w:rPr>
              <w:t>0.268</w:t>
            </w:r>
          </w:p>
        </w:tc>
        <w:tc>
          <w:tcPr>
            <w:tcW w:w="1440" w:type="dxa"/>
            <w:tcMar>
              <w:top w:w="90" w:type="dxa"/>
              <w:left w:w="90" w:type="dxa"/>
              <w:bottom w:w="90" w:type="dxa"/>
              <w:right w:w="90" w:type="dxa"/>
            </w:tcMar>
            <w:vAlign w:val="center"/>
          </w:tcPr>
          <w:p w14:paraId="0EA3BAEA" w14:textId="77777777" w:rsidR="006A76B8" w:rsidRPr="00D70BCD" w:rsidRDefault="00000000">
            <w:pPr>
              <w:jc w:val="center"/>
            </w:pPr>
            <w:r w:rsidRPr="00D70BCD">
              <w:rPr>
                <w:sz w:val="18"/>
              </w:rPr>
              <w:t>0.081</w:t>
            </w:r>
          </w:p>
        </w:tc>
        <w:tc>
          <w:tcPr>
            <w:tcW w:w="1440" w:type="dxa"/>
            <w:tcMar>
              <w:top w:w="90" w:type="dxa"/>
              <w:left w:w="90" w:type="dxa"/>
              <w:bottom w:w="90" w:type="dxa"/>
              <w:right w:w="90" w:type="dxa"/>
            </w:tcMar>
            <w:vAlign w:val="center"/>
          </w:tcPr>
          <w:p w14:paraId="3A466CF6" w14:textId="77777777" w:rsidR="006A76B8" w:rsidRPr="00D70BCD" w:rsidRDefault="00000000">
            <w:pPr>
              <w:jc w:val="center"/>
            </w:pPr>
            <w:r w:rsidRPr="00D70BCD">
              <w:rPr>
                <w:sz w:val="18"/>
              </w:rPr>
              <w:t>3.323</w:t>
            </w:r>
          </w:p>
        </w:tc>
        <w:tc>
          <w:tcPr>
            <w:tcW w:w="1440" w:type="dxa"/>
            <w:tcMar>
              <w:top w:w="90" w:type="dxa"/>
              <w:left w:w="90" w:type="dxa"/>
              <w:bottom w:w="90" w:type="dxa"/>
              <w:right w:w="90" w:type="dxa"/>
            </w:tcMar>
            <w:vAlign w:val="center"/>
          </w:tcPr>
          <w:p w14:paraId="3ACEFDEC" w14:textId="77777777" w:rsidR="006A76B8" w:rsidRPr="00D70BCD" w:rsidRDefault="00000000">
            <w:pPr>
              <w:jc w:val="center"/>
            </w:pPr>
            <w:r w:rsidRPr="00D70BCD">
              <w:rPr>
                <w:sz w:val="18"/>
              </w:rPr>
              <w:t>.001</w:t>
            </w:r>
          </w:p>
        </w:tc>
      </w:tr>
      <w:tr w:rsidR="00D70BCD" w:rsidRPr="00D70BCD" w14:paraId="6BC5E7B0" w14:textId="77777777">
        <w:trPr>
          <w:jc w:val="center"/>
        </w:trPr>
        <w:tc>
          <w:tcPr>
            <w:tcW w:w="3600" w:type="dxa"/>
            <w:tcMar>
              <w:top w:w="90" w:type="dxa"/>
              <w:left w:w="90" w:type="dxa"/>
              <w:bottom w:w="90" w:type="dxa"/>
              <w:right w:w="90" w:type="dxa"/>
            </w:tcMar>
            <w:vAlign w:val="center"/>
          </w:tcPr>
          <w:p w14:paraId="62BFC8DA" w14:textId="77777777" w:rsidR="006A76B8" w:rsidRPr="00D70BCD" w:rsidRDefault="00000000">
            <w:r w:rsidRPr="00D70BCD">
              <w:rPr>
                <w:sz w:val="18"/>
              </w:rPr>
              <w:lastRenderedPageBreak/>
              <w:t>Age</w:t>
            </w:r>
          </w:p>
        </w:tc>
        <w:tc>
          <w:tcPr>
            <w:tcW w:w="1440" w:type="dxa"/>
            <w:tcMar>
              <w:top w:w="90" w:type="dxa"/>
              <w:left w:w="90" w:type="dxa"/>
              <w:bottom w:w="90" w:type="dxa"/>
              <w:right w:w="90" w:type="dxa"/>
            </w:tcMar>
            <w:vAlign w:val="center"/>
          </w:tcPr>
          <w:p w14:paraId="728930A1" w14:textId="77777777" w:rsidR="006A76B8" w:rsidRPr="00D70BCD" w:rsidRDefault="00000000">
            <w:pPr>
              <w:jc w:val="center"/>
            </w:pPr>
            <w:r w:rsidRPr="00D70BCD">
              <w:rPr>
                <w:sz w:val="18"/>
              </w:rPr>
              <w:t>-0.062</w:t>
            </w:r>
          </w:p>
        </w:tc>
        <w:tc>
          <w:tcPr>
            <w:tcW w:w="1440" w:type="dxa"/>
            <w:tcMar>
              <w:top w:w="90" w:type="dxa"/>
              <w:left w:w="90" w:type="dxa"/>
              <w:bottom w:w="90" w:type="dxa"/>
              <w:right w:w="90" w:type="dxa"/>
            </w:tcMar>
            <w:vAlign w:val="center"/>
          </w:tcPr>
          <w:p w14:paraId="141B7DBD" w14:textId="77777777" w:rsidR="006A76B8" w:rsidRPr="00D70BCD" w:rsidRDefault="00000000">
            <w:pPr>
              <w:jc w:val="center"/>
            </w:pPr>
            <w:r w:rsidRPr="00D70BCD">
              <w:rPr>
                <w:sz w:val="18"/>
              </w:rPr>
              <w:t>0.061</w:t>
            </w:r>
          </w:p>
        </w:tc>
        <w:tc>
          <w:tcPr>
            <w:tcW w:w="1440" w:type="dxa"/>
            <w:tcMar>
              <w:top w:w="90" w:type="dxa"/>
              <w:left w:w="90" w:type="dxa"/>
              <w:bottom w:w="90" w:type="dxa"/>
              <w:right w:w="90" w:type="dxa"/>
            </w:tcMar>
            <w:vAlign w:val="center"/>
          </w:tcPr>
          <w:p w14:paraId="7DB368D7" w14:textId="77777777" w:rsidR="006A76B8" w:rsidRPr="00D70BCD" w:rsidRDefault="00000000">
            <w:pPr>
              <w:jc w:val="center"/>
            </w:pPr>
            <w:r w:rsidRPr="00D70BCD">
              <w:rPr>
                <w:sz w:val="18"/>
              </w:rPr>
              <w:t>-1.018</w:t>
            </w:r>
          </w:p>
        </w:tc>
        <w:tc>
          <w:tcPr>
            <w:tcW w:w="1440" w:type="dxa"/>
            <w:tcMar>
              <w:top w:w="90" w:type="dxa"/>
              <w:left w:w="90" w:type="dxa"/>
              <w:bottom w:w="90" w:type="dxa"/>
              <w:right w:w="90" w:type="dxa"/>
            </w:tcMar>
            <w:vAlign w:val="center"/>
          </w:tcPr>
          <w:p w14:paraId="66C9EE3F" w14:textId="77777777" w:rsidR="006A76B8" w:rsidRPr="00D70BCD" w:rsidRDefault="00000000">
            <w:pPr>
              <w:jc w:val="center"/>
            </w:pPr>
            <w:r w:rsidRPr="00D70BCD">
              <w:rPr>
                <w:sz w:val="18"/>
              </w:rPr>
              <w:t>.309</w:t>
            </w:r>
          </w:p>
        </w:tc>
      </w:tr>
      <w:tr w:rsidR="00D70BCD" w:rsidRPr="00D70BCD" w14:paraId="46C3F977" w14:textId="77777777">
        <w:trPr>
          <w:jc w:val="center"/>
        </w:trPr>
        <w:tc>
          <w:tcPr>
            <w:tcW w:w="3600" w:type="dxa"/>
            <w:tcMar>
              <w:top w:w="90" w:type="dxa"/>
              <w:left w:w="90" w:type="dxa"/>
              <w:bottom w:w="90" w:type="dxa"/>
              <w:right w:w="90" w:type="dxa"/>
            </w:tcMar>
            <w:vAlign w:val="center"/>
          </w:tcPr>
          <w:p w14:paraId="22562DFF" w14:textId="77777777" w:rsidR="006A76B8" w:rsidRPr="00D70BCD" w:rsidRDefault="00000000">
            <w:r w:rsidRPr="00D70BCD">
              <w:rPr>
                <w:sz w:val="18"/>
              </w:rPr>
              <w:t>Education</w:t>
            </w:r>
          </w:p>
        </w:tc>
        <w:tc>
          <w:tcPr>
            <w:tcW w:w="1440" w:type="dxa"/>
            <w:tcMar>
              <w:top w:w="90" w:type="dxa"/>
              <w:left w:w="90" w:type="dxa"/>
              <w:bottom w:w="90" w:type="dxa"/>
              <w:right w:w="90" w:type="dxa"/>
            </w:tcMar>
            <w:vAlign w:val="center"/>
          </w:tcPr>
          <w:p w14:paraId="5F2F4835" w14:textId="77777777" w:rsidR="006A76B8" w:rsidRPr="00D70BCD" w:rsidRDefault="00000000">
            <w:pPr>
              <w:jc w:val="center"/>
            </w:pPr>
            <w:r w:rsidRPr="00D70BCD">
              <w:rPr>
                <w:sz w:val="18"/>
              </w:rPr>
              <w:t>-0.136</w:t>
            </w:r>
          </w:p>
        </w:tc>
        <w:tc>
          <w:tcPr>
            <w:tcW w:w="1440" w:type="dxa"/>
            <w:tcMar>
              <w:top w:w="90" w:type="dxa"/>
              <w:left w:w="90" w:type="dxa"/>
              <w:bottom w:w="90" w:type="dxa"/>
              <w:right w:w="90" w:type="dxa"/>
            </w:tcMar>
            <w:vAlign w:val="center"/>
          </w:tcPr>
          <w:p w14:paraId="33F1F86A" w14:textId="77777777" w:rsidR="006A76B8" w:rsidRPr="00D70BCD" w:rsidRDefault="00000000">
            <w:pPr>
              <w:jc w:val="center"/>
            </w:pPr>
            <w:r w:rsidRPr="00D70BCD">
              <w:rPr>
                <w:sz w:val="18"/>
              </w:rPr>
              <w:t>0.055</w:t>
            </w:r>
          </w:p>
        </w:tc>
        <w:tc>
          <w:tcPr>
            <w:tcW w:w="1440" w:type="dxa"/>
            <w:tcMar>
              <w:top w:w="90" w:type="dxa"/>
              <w:left w:w="90" w:type="dxa"/>
              <w:bottom w:w="90" w:type="dxa"/>
              <w:right w:w="90" w:type="dxa"/>
            </w:tcMar>
            <w:vAlign w:val="center"/>
          </w:tcPr>
          <w:p w14:paraId="64D3C835" w14:textId="77777777" w:rsidR="006A76B8" w:rsidRPr="00D70BCD" w:rsidRDefault="00000000">
            <w:pPr>
              <w:jc w:val="center"/>
            </w:pPr>
            <w:r w:rsidRPr="00D70BCD">
              <w:rPr>
                <w:sz w:val="18"/>
              </w:rPr>
              <w:t>-2.461</w:t>
            </w:r>
          </w:p>
        </w:tc>
        <w:tc>
          <w:tcPr>
            <w:tcW w:w="1440" w:type="dxa"/>
            <w:tcMar>
              <w:top w:w="90" w:type="dxa"/>
              <w:left w:w="90" w:type="dxa"/>
              <w:bottom w:w="90" w:type="dxa"/>
              <w:right w:w="90" w:type="dxa"/>
            </w:tcMar>
            <w:vAlign w:val="center"/>
          </w:tcPr>
          <w:p w14:paraId="2BB480F5" w14:textId="77777777" w:rsidR="006A76B8" w:rsidRPr="00D70BCD" w:rsidRDefault="00000000">
            <w:pPr>
              <w:jc w:val="center"/>
            </w:pPr>
            <w:r w:rsidRPr="00D70BCD">
              <w:rPr>
                <w:sz w:val="18"/>
              </w:rPr>
              <w:t>.014</w:t>
            </w:r>
          </w:p>
        </w:tc>
      </w:tr>
      <w:tr w:rsidR="00D70BCD" w:rsidRPr="00D70BCD" w14:paraId="4195FD4C" w14:textId="77777777">
        <w:trPr>
          <w:jc w:val="center"/>
        </w:trPr>
        <w:tc>
          <w:tcPr>
            <w:tcW w:w="3600" w:type="dxa"/>
            <w:tcMar>
              <w:top w:w="90" w:type="dxa"/>
              <w:left w:w="90" w:type="dxa"/>
              <w:bottom w:w="90" w:type="dxa"/>
              <w:right w:w="90" w:type="dxa"/>
            </w:tcMar>
            <w:vAlign w:val="center"/>
          </w:tcPr>
          <w:p w14:paraId="6746287D" w14:textId="77777777" w:rsidR="006A76B8" w:rsidRPr="00D70BCD" w:rsidRDefault="00000000">
            <w:r w:rsidRPr="00D70BCD">
              <w:rPr>
                <w:sz w:val="18"/>
              </w:rPr>
              <w:t>Relationship Marketing</w:t>
            </w:r>
          </w:p>
        </w:tc>
        <w:tc>
          <w:tcPr>
            <w:tcW w:w="1440" w:type="dxa"/>
            <w:tcMar>
              <w:top w:w="90" w:type="dxa"/>
              <w:left w:w="90" w:type="dxa"/>
              <w:bottom w:w="90" w:type="dxa"/>
              <w:right w:w="90" w:type="dxa"/>
            </w:tcMar>
            <w:vAlign w:val="center"/>
          </w:tcPr>
          <w:p w14:paraId="098C3096" w14:textId="77777777" w:rsidR="006A76B8" w:rsidRPr="00D70BCD" w:rsidRDefault="00000000">
            <w:pPr>
              <w:jc w:val="center"/>
            </w:pPr>
            <w:r w:rsidRPr="00D70BCD">
              <w:rPr>
                <w:sz w:val="18"/>
              </w:rPr>
              <w:t>0.154</w:t>
            </w:r>
          </w:p>
        </w:tc>
        <w:tc>
          <w:tcPr>
            <w:tcW w:w="1440" w:type="dxa"/>
            <w:tcMar>
              <w:top w:w="90" w:type="dxa"/>
              <w:left w:w="90" w:type="dxa"/>
              <w:bottom w:w="90" w:type="dxa"/>
              <w:right w:w="90" w:type="dxa"/>
            </w:tcMar>
            <w:vAlign w:val="center"/>
          </w:tcPr>
          <w:p w14:paraId="6230908E" w14:textId="77777777" w:rsidR="006A76B8" w:rsidRPr="00D70BCD" w:rsidRDefault="00000000">
            <w:pPr>
              <w:jc w:val="center"/>
            </w:pPr>
            <w:r w:rsidRPr="00D70BCD">
              <w:rPr>
                <w:sz w:val="18"/>
              </w:rPr>
              <w:t>0.042</w:t>
            </w:r>
          </w:p>
        </w:tc>
        <w:tc>
          <w:tcPr>
            <w:tcW w:w="1440" w:type="dxa"/>
            <w:tcMar>
              <w:top w:w="90" w:type="dxa"/>
              <w:left w:w="90" w:type="dxa"/>
              <w:bottom w:w="90" w:type="dxa"/>
              <w:right w:w="90" w:type="dxa"/>
            </w:tcMar>
            <w:vAlign w:val="center"/>
          </w:tcPr>
          <w:p w14:paraId="7C267BE9" w14:textId="77777777" w:rsidR="006A76B8" w:rsidRPr="00D70BCD" w:rsidRDefault="00000000">
            <w:pPr>
              <w:jc w:val="center"/>
            </w:pPr>
            <w:r w:rsidRPr="00D70BCD">
              <w:rPr>
                <w:sz w:val="18"/>
              </w:rPr>
              <w:t>3.668</w:t>
            </w:r>
          </w:p>
        </w:tc>
        <w:tc>
          <w:tcPr>
            <w:tcW w:w="1440" w:type="dxa"/>
            <w:tcMar>
              <w:top w:w="90" w:type="dxa"/>
              <w:left w:w="90" w:type="dxa"/>
              <w:bottom w:w="90" w:type="dxa"/>
              <w:right w:w="90" w:type="dxa"/>
            </w:tcMar>
            <w:vAlign w:val="center"/>
          </w:tcPr>
          <w:p w14:paraId="6B6CA229" w14:textId="77777777" w:rsidR="006A76B8" w:rsidRPr="00D70BCD" w:rsidRDefault="00000000">
            <w:pPr>
              <w:jc w:val="center"/>
            </w:pPr>
            <w:r w:rsidRPr="00D70BCD">
              <w:rPr>
                <w:sz w:val="18"/>
              </w:rPr>
              <w:t>&lt;.001</w:t>
            </w:r>
          </w:p>
        </w:tc>
      </w:tr>
    </w:tbl>
    <w:p w14:paraId="322336EF" w14:textId="77777777" w:rsidR="006A76B8" w:rsidRPr="00D70BCD" w:rsidRDefault="00000000">
      <w:pPr>
        <w:spacing w:before="40"/>
      </w:pPr>
      <w:r w:rsidRPr="00D70BCD">
        <w:t>Note. Complete-model statistics: F(4, 362) = 8.666, p &lt; .001; R² = .087. Demographic controls were retained as coded in the analytical dataset and are not interpreted substantively. B denotes unstandardised regression coefficients.</w:t>
      </w:r>
    </w:p>
    <w:p w14:paraId="0BFF3F00" w14:textId="77777777" w:rsidR="006A76B8" w:rsidRPr="00D70BCD" w:rsidRDefault="00000000">
      <w:pPr>
        <w:pStyle w:val="Heading3"/>
        <w:rPr>
          <w:color w:val="auto"/>
        </w:rPr>
      </w:pPr>
      <w:r w:rsidRPr="00D70BCD">
        <w:rPr>
          <w:color w:val="auto"/>
        </w:rPr>
        <w:t>Customer Engagement and Customer Lifetime Value</w:t>
      </w:r>
    </w:p>
    <w:p w14:paraId="5A20A41D" w14:textId="77777777" w:rsidR="006A76B8" w:rsidRPr="00D70BCD" w:rsidRDefault="00000000">
      <w:r w:rsidRPr="00D70BCD">
        <w:t xml:space="preserve">The second regression model examined customer engagement as the focal predictor of CLV with the same demographic controls. Customer engagement was positively associated with CLV (B = 0.326, SE = 0.059, t = 5.525, p &lt; .001). The complete model was significant, </w:t>
      </w:r>
      <w:proofErr w:type="gramStart"/>
      <w:r w:rsidRPr="00D70BCD">
        <w:t>F(</w:t>
      </w:r>
      <w:proofErr w:type="gramEnd"/>
      <w:r w:rsidRPr="00D70BCD">
        <w:t>4, 362) = 13.218, p &lt; .001, and explained 12.7% of the observed CLV variance (R² = .127). Table 6 presents these results.</w:t>
      </w:r>
    </w:p>
    <w:p w14:paraId="3144C075" w14:textId="77777777" w:rsidR="006A76B8" w:rsidRPr="00D70BCD" w:rsidRDefault="00000000">
      <w:pPr>
        <w:spacing w:before="100" w:after="60"/>
      </w:pPr>
      <w:r w:rsidRPr="00D70BCD">
        <w:t>Table 6. Regression Results: Customer Engagement and Customer Lifetime Value</w:t>
      </w:r>
    </w:p>
    <w:tbl>
      <w:tblPr>
        <w:tblStyle w:val="TableGrid"/>
        <w:tblW w:w="0" w:type="auto"/>
        <w:jc w:val="center"/>
        <w:tblLook w:val="04A0" w:firstRow="1" w:lastRow="0" w:firstColumn="1" w:lastColumn="0" w:noHBand="0" w:noVBand="1"/>
      </w:tblPr>
      <w:tblGrid>
        <w:gridCol w:w="3600"/>
        <w:gridCol w:w="1440"/>
        <w:gridCol w:w="1440"/>
        <w:gridCol w:w="1440"/>
        <w:gridCol w:w="1440"/>
      </w:tblGrid>
      <w:tr w:rsidR="00D70BCD" w:rsidRPr="00D70BCD" w14:paraId="71311B7E" w14:textId="77777777">
        <w:trPr>
          <w:jc w:val="center"/>
        </w:trPr>
        <w:tc>
          <w:tcPr>
            <w:tcW w:w="3600" w:type="dxa"/>
            <w:tcMar>
              <w:top w:w="90" w:type="dxa"/>
              <w:left w:w="90" w:type="dxa"/>
              <w:bottom w:w="90" w:type="dxa"/>
              <w:right w:w="90" w:type="dxa"/>
            </w:tcMar>
            <w:vAlign w:val="center"/>
          </w:tcPr>
          <w:p w14:paraId="35980CC4" w14:textId="77777777" w:rsidR="006A76B8" w:rsidRPr="00D70BCD" w:rsidRDefault="00000000">
            <w:pPr>
              <w:jc w:val="center"/>
            </w:pPr>
            <w:r w:rsidRPr="00D70BCD">
              <w:rPr>
                <w:b/>
                <w:sz w:val="18"/>
              </w:rPr>
              <w:t>Predictor</w:t>
            </w:r>
          </w:p>
        </w:tc>
        <w:tc>
          <w:tcPr>
            <w:tcW w:w="1440" w:type="dxa"/>
            <w:tcMar>
              <w:top w:w="90" w:type="dxa"/>
              <w:left w:w="90" w:type="dxa"/>
              <w:bottom w:w="90" w:type="dxa"/>
              <w:right w:w="90" w:type="dxa"/>
            </w:tcMar>
            <w:vAlign w:val="center"/>
          </w:tcPr>
          <w:p w14:paraId="252E80E3" w14:textId="77777777" w:rsidR="006A76B8" w:rsidRPr="00D70BCD" w:rsidRDefault="00000000">
            <w:pPr>
              <w:jc w:val="center"/>
            </w:pPr>
            <w:r w:rsidRPr="00D70BCD">
              <w:rPr>
                <w:b/>
                <w:sz w:val="18"/>
              </w:rPr>
              <w:t>B</w:t>
            </w:r>
          </w:p>
        </w:tc>
        <w:tc>
          <w:tcPr>
            <w:tcW w:w="1440" w:type="dxa"/>
            <w:tcMar>
              <w:top w:w="90" w:type="dxa"/>
              <w:left w:w="90" w:type="dxa"/>
              <w:bottom w:w="90" w:type="dxa"/>
              <w:right w:w="90" w:type="dxa"/>
            </w:tcMar>
            <w:vAlign w:val="center"/>
          </w:tcPr>
          <w:p w14:paraId="04135B76" w14:textId="77777777" w:rsidR="006A76B8" w:rsidRPr="00D70BCD" w:rsidRDefault="00000000">
            <w:pPr>
              <w:jc w:val="center"/>
            </w:pPr>
            <w:r w:rsidRPr="00D70BCD">
              <w:rPr>
                <w:b/>
                <w:sz w:val="18"/>
              </w:rPr>
              <w:t>SE</w:t>
            </w:r>
          </w:p>
        </w:tc>
        <w:tc>
          <w:tcPr>
            <w:tcW w:w="1440" w:type="dxa"/>
            <w:tcMar>
              <w:top w:w="90" w:type="dxa"/>
              <w:left w:w="90" w:type="dxa"/>
              <w:bottom w:w="90" w:type="dxa"/>
              <w:right w:w="90" w:type="dxa"/>
            </w:tcMar>
            <w:vAlign w:val="center"/>
          </w:tcPr>
          <w:p w14:paraId="75A86CEB" w14:textId="77777777" w:rsidR="006A76B8" w:rsidRPr="00D70BCD" w:rsidRDefault="00000000">
            <w:pPr>
              <w:jc w:val="center"/>
            </w:pPr>
            <w:r w:rsidRPr="00D70BCD">
              <w:rPr>
                <w:b/>
                <w:sz w:val="18"/>
              </w:rPr>
              <w:t>t</w:t>
            </w:r>
          </w:p>
        </w:tc>
        <w:tc>
          <w:tcPr>
            <w:tcW w:w="1440" w:type="dxa"/>
            <w:tcMar>
              <w:top w:w="90" w:type="dxa"/>
              <w:left w:w="90" w:type="dxa"/>
              <w:bottom w:w="90" w:type="dxa"/>
              <w:right w:w="90" w:type="dxa"/>
            </w:tcMar>
            <w:vAlign w:val="center"/>
          </w:tcPr>
          <w:p w14:paraId="59677645" w14:textId="77777777" w:rsidR="006A76B8" w:rsidRPr="00D70BCD" w:rsidRDefault="00000000">
            <w:pPr>
              <w:jc w:val="center"/>
            </w:pPr>
            <w:r w:rsidRPr="00D70BCD">
              <w:rPr>
                <w:b/>
                <w:sz w:val="18"/>
              </w:rPr>
              <w:t>p</w:t>
            </w:r>
          </w:p>
        </w:tc>
      </w:tr>
      <w:tr w:rsidR="00D70BCD" w:rsidRPr="00D70BCD" w14:paraId="63AE995E" w14:textId="77777777">
        <w:trPr>
          <w:jc w:val="center"/>
        </w:trPr>
        <w:tc>
          <w:tcPr>
            <w:tcW w:w="3600" w:type="dxa"/>
            <w:tcMar>
              <w:top w:w="90" w:type="dxa"/>
              <w:left w:w="90" w:type="dxa"/>
              <w:bottom w:w="90" w:type="dxa"/>
              <w:right w:w="90" w:type="dxa"/>
            </w:tcMar>
            <w:vAlign w:val="center"/>
          </w:tcPr>
          <w:p w14:paraId="03F8963B" w14:textId="77777777" w:rsidR="006A76B8" w:rsidRPr="00D70BCD" w:rsidRDefault="00000000">
            <w:r w:rsidRPr="00D70BCD">
              <w:rPr>
                <w:sz w:val="18"/>
              </w:rPr>
              <w:t>Gender</w:t>
            </w:r>
          </w:p>
        </w:tc>
        <w:tc>
          <w:tcPr>
            <w:tcW w:w="1440" w:type="dxa"/>
            <w:tcMar>
              <w:top w:w="90" w:type="dxa"/>
              <w:left w:w="90" w:type="dxa"/>
              <w:bottom w:w="90" w:type="dxa"/>
              <w:right w:w="90" w:type="dxa"/>
            </w:tcMar>
            <w:vAlign w:val="center"/>
          </w:tcPr>
          <w:p w14:paraId="72A806CF" w14:textId="77777777" w:rsidR="006A76B8" w:rsidRPr="00D70BCD" w:rsidRDefault="00000000">
            <w:pPr>
              <w:jc w:val="center"/>
            </w:pPr>
            <w:r w:rsidRPr="00D70BCD">
              <w:rPr>
                <w:sz w:val="18"/>
              </w:rPr>
              <w:t>0.300</w:t>
            </w:r>
          </w:p>
        </w:tc>
        <w:tc>
          <w:tcPr>
            <w:tcW w:w="1440" w:type="dxa"/>
            <w:tcMar>
              <w:top w:w="90" w:type="dxa"/>
              <w:left w:w="90" w:type="dxa"/>
              <w:bottom w:w="90" w:type="dxa"/>
              <w:right w:w="90" w:type="dxa"/>
            </w:tcMar>
            <w:vAlign w:val="center"/>
          </w:tcPr>
          <w:p w14:paraId="331A27F0" w14:textId="77777777" w:rsidR="006A76B8" w:rsidRPr="00D70BCD" w:rsidRDefault="00000000">
            <w:pPr>
              <w:jc w:val="center"/>
            </w:pPr>
            <w:r w:rsidRPr="00D70BCD">
              <w:rPr>
                <w:sz w:val="18"/>
              </w:rPr>
              <w:t>0.079</w:t>
            </w:r>
          </w:p>
        </w:tc>
        <w:tc>
          <w:tcPr>
            <w:tcW w:w="1440" w:type="dxa"/>
            <w:tcMar>
              <w:top w:w="90" w:type="dxa"/>
              <w:left w:w="90" w:type="dxa"/>
              <w:bottom w:w="90" w:type="dxa"/>
              <w:right w:w="90" w:type="dxa"/>
            </w:tcMar>
            <w:vAlign w:val="center"/>
          </w:tcPr>
          <w:p w14:paraId="0D7AFC08" w14:textId="77777777" w:rsidR="006A76B8" w:rsidRPr="00D70BCD" w:rsidRDefault="00000000">
            <w:pPr>
              <w:jc w:val="center"/>
            </w:pPr>
            <w:r w:rsidRPr="00D70BCD">
              <w:rPr>
                <w:sz w:val="18"/>
              </w:rPr>
              <w:t>3.797</w:t>
            </w:r>
          </w:p>
        </w:tc>
        <w:tc>
          <w:tcPr>
            <w:tcW w:w="1440" w:type="dxa"/>
            <w:tcMar>
              <w:top w:w="90" w:type="dxa"/>
              <w:left w:w="90" w:type="dxa"/>
              <w:bottom w:w="90" w:type="dxa"/>
              <w:right w:w="90" w:type="dxa"/>
            </w:tcMar>
            <w:vAlign w:val="center"/>
          </w:tcPr>
          <w:p w14:paraId="42236A37" w14:textId="77777777" w:rsidR="006A76B8" w:rsidRPr="00D70BCD" w:rsidRDefault="00000000">
            <w:pPr>
              <w:jc w:val="center"/>
            </w:pPr>
            <w:r w:rsidRPr="00D70BCD">
              <w:rPr>
                <w:sz w:val="18"/>
              </w:rPr>
              <w:t>&lt;.001</w:t>
            </w:r>
          </w:p>
        </w:tc>
      </w:tr>
      <w:tr w:rsidR="00D70BCD" w:rsidRPr="00D70BCD" w14:paraId="24782CD4" w14:textId="77777777">
        <w:trPr>
          <w:jc w:val="center"/>
        </w:trPr>
        <w:tc>
          <w:tcPr>
            <w:tcW w:w="3600" w:type="dxa"/>
            <w:tcMar>
              <w:top w:w="90" w:type="dxa"/>
              <w:left w:w="90" w:type="dxa"/>
              <w:bottom w:w="90" w:type="dxa"/>
              <w:right w:w="90" w:type="dxa"/>
            </w:tcMar>
            <w:vAlign w:val="center"/>
          </w:tcPr>
          <w:p w14:paraId="3C3E9FBD" w14:textId="77777777" w:rsidR="006A76B8" w:rsidRPr="00D70BCD" w:rsidRDefault="00000000">
            <w:r w:rsidRPr="00D70BCD">
              <w:rPr>
                <w:sz w:val="18"/>
              </w:rPr>
              <w:t>Age</w:t>
            </w:r>
          </w:p>
        </w:tc>
        <w:tc>
          <w:tcPr>
            <w:tcW w:w="1440" w:type="dxa"/>
            <w:tcMar>
              <w:top w:w="90" w:type="dxa"/>
              <w:left w:w="90" w:type="dxa"/>
              <w:bottom w:w="90" w:type="dxa"/>
              <w:right w:w="90" w:type="dxa"/>
            </w:tcMar>
            <w:vAlign w:val="center"/>
          </w:tcPr>
          <w:p w14:paraId="4982E16A" w14:textId="77777777" w:rsidR="006A76B8" w:rsidRPr="00D70BCD" w:rsidRDefault="00000000">
            <w:pPr>
              <w:jc w:val="center"/>
            </w:pPr>
            <w:r w:rsidRPr="00D70BCD">
              <w:rPr>
                <w:sz w:val="18"/>
              </w:rPr>
              <w:t>-0.096</w:t>
            </w:r>
          </w:p>
        </w:tc>
        <w:tc>
          <w:tcPr>
            <w:tcW w:w="1440" w:type="dxa"/>
            <w:tcMar>
              <w:top w:w="90" w:type="dxa"/>
              <w:left w:w="90" w:type="dxa"/>
              <w:bottom w:w="90" w:type="dxa"/>
              <w:right w:w="90" w:type="dxa"/>
            </w:tcMar>
            <w:vAlign w:val="center"/>
          </w:tcPr>
          <w:p w14:paraId="3D0E6B7C" w14:textId="77777777" w:rsidR="006A76B8" w:rsidRPr="00D70BCD" w:rsidRDefault="00000000">
            <w:pPr>
              <w:jc w:val="center"/>
            </w:pPr>
            <w:r w:rsidRPr="00D70BCD">
              <w:rPr>
                <w:sz w:val="18"/>
              </w:rPr>
              <w:t>0.061</w:t>
            </w:r>
          </w:p>
        </w:tc>
        <w:tc>
          <w:tcPr>
            <w:tcW w:w="1440" w:type="dxa"/>
            <w:tcMar>
              <w:top w:w="90" w:type="dxa"/>
              <w:left w:w="90" w:type="dxa"/>
              <w:bottom w:w="90" w:type="dxa"/>
              <w:right w:w="90" w:type="dxa"/>
            </w:tcMar>
            <w:vAlign w:val="center"/>
          </w:tcPr>
          <w:p w14:paraId="6D3E54ED" w14:textId="77777777" w:rsidR="006A76B8" w:rsidRPr="00D70BCD" w:rsidRDefault="00000000">
            <w:pPr>
              <w:jc w:val="center"/>
            </w:pPr>
            <w:r w:rsidRPr="00D70BCD">
              <w:rPr>
                <w:sz w:val="18"/>
              </w:rPr>
              <w:t>-1.574</w:t>
            </w:r>
          </w:p>
        </w:tc>
        <w:tc>
          <w:tcPr>
            <w:tcW w:w="1440" w:type="dxa"/>
            <w:tcMar>
              <w:top w:w="90" w:type="dxa"/>
              <w:left w:w="90" w:type="dxa"/>
              <w:bottom w:w="90" w:type="dxa"/>
              <w:right w:w="90" w:type="dxa"/>
            </w:tcMar>
            <w:vAlign w:val="center"/>
          </w:tcPr>
          <w:p w14:paraId="0B4D02FC" w14:textId="77777777" w:rsidR="006A76B8" w:rsidRPr="00D70BCD" w:rsidRDefault="00000000">
            <w:pPr>
              <w:jc w:val="center"/>
            </w:pPr>
            <w:r w:rsidRPr="00D70BCD">
              <w:rPr>
                <w:sz w:val="18"/>
              </w:rPr>
              <w:t>.114</w:t>
            </w:r>
          </w:p>
        </w:tc>
      </w:tr>
      <w:tr w:rsidR="00D70BCD" w:rsidRPr="00D70BCD" w14:paraId="36F8A92F" w14:textId="77777777">
        <w:trPr>
          <w:jc w:val="center"/>
        </w:trPr>
        <w:tc>
          <w:tcPr>
            <w:tcW w:w="3600" w:type="dxa"/>
            <w:tcMar>
              <w:top w:w="90" w:type="dxa"/>
              <w:left w:w="90" w:type="dxa"/>
              <w:bottom w:w="90" w:type="dxa"/>
              <w:right w:w="90" w:type="dxa"/>
            </w:tcMar>
            <w:vAlign w:val="center"/>
          </w:tcPr>
          <w:p w14:paraId="315C8C18" w14:textId="77777777" w:rsidR="006A76B8" w:rsidRPr="00D70BCD" w:rsidRDefault="00000000">
            <w:r w:rsidRPr="00D70BCD">
              <w:rPr>
                <w:sz w:val="18"/>
              </w:rPr>
              <w:t>Education</w:t>
            </w:r>
          </w:p>
        </w:tc>
        <w:tc>
          <w:tcPr>
            <w:tcW w:w="1440" w:type="dxa"/>
            <w:tcMar>
              <w:top w:w="90" w:type="dxa"/>
              <w:left w:w="90" w:type="dxa"/>
              <w:bottom w:w="90" w:type="dxa"/>
              <w:right w:w="90" w:type="dxa"/>
            </w:tcMar>
            <w:vAlign w:val="center"/>
          </w:tcPr>
          <w:p w14:paraId="46774EB5" w14:textId="77777777" w:rsidR="006A76B8" w:rsidRPr="00D70BCD" w:rsidRDefault="00000000">
            <w:pPr>
              <w:jc w:val="center"/>
            </w:pPr>
            <w:r w:rsidRPr="00D70BCD">
              <w:rPr>
                <w:sz w:val="18"/>
              </w:rPr>
              <w:t>-0.108</w:t>
            </w:r>
          </w:p>
        </w:tc>
        <w:tc>
          <w:tcPr>
            <w:tcW w:w="1440" w:type="dxa"/>
            <w:tcMar>
              <w:top w:w="90" w:type="dxa"/>
              <w:left w:w="90" w:type="dxa"/>
              <w:bottom w:w="90" w:type="dxa"/>
              <w:right w:w="90" w:type="dxa"/>
            </w:tcMar>
            <w:vAlign w:val="center"/>
          </w:tcPr>
          <w:p w14:paraId="6A13555C" w14:textId="77777777" w:rsidR="006A76B8" w:rsidRPr="00D70BCD" w:rsidRDefault="00000000">
            <w:pPr>
              <w:jc w:val="center"/>
            </w:pPr>
            <w:r w:rsidRPr="00D70BCD">
              <w:rPr>
                <w:sz w:val="18"/>
              </w:rPr>
              <w:t>0.054</w:t>
            </w:r>
          </w:p>
        </w:tc>
        <w:tc>
          <w:tcPr>
            <w:tcW w:w="1440" w:type="dxa"/>
            <w:tcMar>
              <w:top w:w="90" w:type="dxa"/>
              <w:left w:w="90" w:type="dxa"/>
              <w:bottom w:w="90" w:type="dxa"/>
              <w:right w:w="90" w:type="dxa"/>
            </w:tcMar>
            <w:vAlign w:val="center"/>
          </w:tcPr>
          <w:p w14:paraId="02BEA1F0" w14:textId="77777777" w:rsidR="006A76B8" w:rsidRPr="00D70BCD" w:rsidRDefault="00000000">
            <w:pPr>
              <w:jc w:val="center"/>
            </w:pPr>
            <w:r w:rsidRPr="00D70BCD">
              <w:rPr>
                <w:sz w:val="18"/>
              </w:rPr>
              <w:t>-2.000</w:t>
            </w:r>
          </w:p>
        </w:tc>
        <w:tc>
          <w:tcPr>
            <w:tcW w:w="1440" w:type="dxa"/>
            <w:tcMar>
              <w:top w:w="90" w:type="dxa"/>
              <w:left w:w="90" w:type="dxa"/>
              <w:bottom w:w="90" w:type="dxa"/>
              <w:right w:w="90" w:type="dxa"/>
            </w:tcMar>
            <w:vAlign w:val="center"/>
          </w:tcPr>
          <w:p w14:paraId="66571CCC" w14:textId="77777777" w:rsidR="006A76B8" w:rsidRPr="00D70BCD" w:rsidRDefault="00000000">
            <w:pPr>
              <w:jc w:val="center"/>
            </w:pPr>
            <w:r w:rsidRPr="00D70BCD">
              <w:rPr>
                <w:sz w:val="18"/>
              </w:rPr>
              <w:t>.047</w:t>
            </w:r>
          </w:p>
        </w:tc>
      </w:tr>
      <w:tr w:rsidR="00D70BCD" w:rsidRPr="00D70BCD" w14:paraId="08B38EEE" w14:textId="77777777">
        <w:trPr>
          <w:jc w:val="center"/>
        </w:trPr>
        <w:tc>
          <w:tcPr>
            <w:tcW w:w="3600" w:type="dxa"/>
            <w:tcMar>
              <w:top w:w="90" w:type="dxa"/>
              <w:left w:w="90" w:type="dxa"/>
              <w:bottom w:w="90" w:type="dxa"/>
              <w:right w:w="90" w:type="dxa"/>
            </w:tcMar>
            <w:vAlign w:val="center"/>
          </w:tcPr>
          <w:p w14:paraId="7C7F5034" w14:textId="77777777" w:rsidR="006A76B8" w:rsidRPr="00D70BCD" w:rsidRDefault="00000000">
            <w:r w:rsidRPr="00D70BCD">
              <w:rPr>
                <w:sz w:val="18"/>
              </w:rPr>
              <w:t>Customer Engagement</w:t>
            </w:r>
          </w:p>
        </w:tc>
        <w:tc>
          <w:tcPr>
            <w:tcW w:w="1440" w:type="dxa"/>
            <w:tcMar>
              <w:top w:w="90" w:type="dxa"/>
              <w:left w:w="90" w:type="dxa"/>
              <w:bottom w:w="90" w:type="dxa"/>
              <w:right w:w="90" w:type="dxa"/>
            </w:tcMar>
            <w:vAlign w:val="center"/>
          </w:tcPr>
          <w:p w14:paraId="3B34DCD1" w14:textId="77777777" w:rsidR="006A76B8" w:rsidRPr="00D70BCD" w:rsidRDefault="00000000">
            <w:pPr>
              <w:jc w:val="center"/>
            </w:pPr>
            <w:r w:rsidRPr="00D70BCD">
              <w:rPr>
                <w:sz w:val="18"/>
              </w:rPr>
              <w:t>0.326</w:t>
            </w:r>
          </w:p>
        </w:tc>
        <w:tc>
          <w:tcPr>
            <w:tcW w:w="1440" w:type="dxa"/>
            <w:tcMar>
              <w:top w:w="90" w:type="dxa"/>
              <w:left w:w="90" w:type="dxa"/>
              <w:bottom w:w="90" w:type="dxa"/>
              <w:right w:w="90" w:type="dxa"/>
            </w:tcMar>
            <w:vAlign w:val="center"/>
          </w:tcPr>
          <w:p w14:paraId="76081690" w14:textId="77777777" w:rsidR="006A76B8" w:rsidRPr="00D70BCD" w:rsidRDefault="00000000">
            <w:pPr>
              <w:jc w:val="center"/>
            </w:pPr>
            <w:r w:rsidRPr="00D70BCD">
              <w:rPr>
                <w:sz w:val="18"/>
              </w:rPr>
              <w:t>0.059</w:t>
            </w:r>
          </w:p>
        </w:tc>
        <w:tc>
          <w:tcPr>
            <w:tcW w:w="1440" w:type="dxa"/>
            <w:tcMar>
              <w:top w:w="90" w:type="dxa"/>
              <w:left w:w="90" w:type="dxa"/>
              <w:bottom w:w="90" w:type="dxa"/>
              <w:right w:w="90" w:type="dxa"/>
            </w:tcMar>
            <w:vAlign w:val="center"/>
          </w:tcPr>
          <w:p w14:paraId="2F568DF2" w14:textId="77777777" w:rsidR="006A76B8" w:rsidRPr="00D70BCD" w:rsidRDefault="00000000">
            <w:pPr>
              <w:jc w:val="center"/>
            </w:pPr>
            <w:r w:rsidRPr="00D70BCD">
              <w:rPr>
                <w:sz w:val="18"/>
              </w:rPr>
              <w:t>5.525</w:t>
            </w:r>
          </w:p>
        </w:tc>
        <w:tc>
          <w:tcPr>
            <w:tcW w:w="1440" w:type="dxa"/>
            <w:tcMar>
              <w:top w:w="90" w:type="dxa"/>
              <w:left w:w="90" w:type="dxa"/>
              <w:bottom w:w="90" w:type="dxa"/>
              <w:right w:w="90" w:type="dxa"/>
            </w:tcMar>
            <w:vAlign w:val="center"/>
          </w:tcPr>
          <w:p w14:paraId="26904BAA" w14:textId="77777777" w:rsidR="006A76B8" w:rsidRPr="00D70BCD" w:rsidRDefault="00000000">
            <w:pPr>
              <w:jc w:val="center"/>
            </w:pPr>
            <w:r w:rsidRPr="00D70BCD">
              <w:rPr>
                <w:sz w:val="18"/>
              </w:rPr>
              <w:t>&lt;.001</w:t>
            </w:r>
          </w:p>
        </w:tc>
      </w:tr>
    </w:tbl>
    <w:p w14:paraId="6B7EEF97" w14:textId="77777777" w:rsidR="006A76B8" w:rsidRPr="00D70BCD" w:rsidRDefault="00000000">
      <w:pPr>
        <w:spacing w:before="40"/>
      </w:pPr>
      <w:r w:rsidRPr="00D70BCD">
        <w:t>Note. Complete-model statistics: F(4, 362) = 13.218, p &lt; .001; R² = .127. Demographic controls were retained as coded in the analytical dataset and are not interpreted substantively. B denotes unstandardised regression coefficients.</w:t>
      </w:r>
    </w:p>
    <w:p w14:paraId="7FBA575B" w14:textId="77777777" w:rsidR="006A76B8" w:rsidRPr="00D70BCD" w:rsidRDefault="00000000">
      <w:pPr>
        <w:pStyle w:val="Heading2"/>
        <w:rPr>
          <w:color w:val="auto"/>
        </w:rPr>
      </w:pPr>
      <w:r w:rsidRPr="00D70BCD">
        <w:rPr>
          <w:color w:val="auto"/>
        </w:rPr>
        <w:t>Statistical Mediation Analysis</w:t>
      </w:r>
    </w:p>
    <w:p w14:paraId="2AB646A8" w14:textId="37CE7FFA" w:rsidR="006A76B8" w:rsidRPr="00D70BCD" w:rsidRDefault="00000000">
      <w:r w:rsidRPr="00D70BCD">
        <w:t xml:space="preserve">The mediation analysis estimated the total, direct, and indirect associations among relationship marketing, customer engagement, and CLV from the observed covariance structure. </w:t>
      </w:r>
      <w:r w:rsidR="00AA12EB" w:rsidRPr="00D70BCD">
        <w:t>The mediation model included the three focal constructs without demographic covariates, whereas the separate regression models incorporated demographic controls</w:t>
      </w:r>
      <w:r w:rsidRPr="00D70BCD">
        <w:t xml:space="preserve">. Relationship marketing was positively associated with customer engagement (path a: B = 0.417, SE = 0.030, t = 13.852, p &lt; .001). Customer engagement remained positively associated with CLV after adjustment for relationship marketing (path b: B = 0.268, SE = 0.073, t = 3.661, p &lt; .001). The total relationship-marketing-CLV association was significant (path c: B = 0.139, p = .001), whereas the residual direct association after inclusion of engagement was small and non-significant (path c' = 0.028, SE = 0.052, t = 0.532, p = .595). The estimated indirect effect was 0.112 (SE = 0.032, z = 3.539, 95% CI [0.050, 0.174], p &lt; .001). This pattern is consistent with an indirect-only statistical mediation pattern as described in </w:t>
      </w:r>
      <w:r w:rsidRPr="00D70BCD">
        <w:lastRenderedPageBreak/>
        <w:t>contemporary mediation literature (Zhao et al., 2010). Because all variables were measured cross-sectionally, the analysis does not establish temporal mediation or causality. Table 7 summarises the mediation estimates.</w:t>
      </w:r>
    </w:p>
    <w:p w14:paraId="2DC1539B" w14:textId="77777777" w:rsidR="006A76B8" w:rsidRPr="00D70BCD" w:rsidRDefault="00000000">
      <w:pPr>
        <w:spacing w:before="100" w:after="60"/>
      </w:pPr>
      <w:r w:rsidRPr="00D70BCD">
        <w:rPr>
          <w:b/>
          <w:sz w:val="21"/>
        </w:rPr>
        <w:t>Table 7. Statistical Mediation of Relationship Marketing and Customer Lifetime Value by Customer Engagement</w:t>
      </w:r>
    </w:p>
    <w:tbl>
      <w:tblPr>
        <w:tblStyle w:val="TableGrid"/>
        <w:tblW w:w="0" w:type="auto"/>
        <w:jc w:val="center"/>
        <w:tblLook w:val="04A0" w:firstRow="1" w:lastRow="0" w:firstColumn="1" w:lastColumn="0" w:noHBand="0" w:noVBand="1"/>
      </w:tblPr>
      <w:tblGrid>
        <w:gridCol w:w="3906"/>
        <w:gridCol w:w="1017"/>
        <w:gridCol w:w="1017"/>
        <w:gridCol w:w="1217"/>
        <w:gridCol w:w="1081"/>
        <w:gridCol w:w="1590"/>
      </w:tblGrid>
      <w:tr w:rsidR="00D70BCD" w:rsidRPr="00D70BCD" w14:paraId="4BD08236" w14:textId="77777777">
        <w:trPr>
          <w:jc w:val="center"/>
        </w:trPr>
        <w:tc>
          <w:tcPr>
            <w:tcW w:w="4320" w:type="dxa"/>
            <w:tcMar>
              <w:top w:w="90" w:type="dxa"/>
              <w:left w:w="90" w:type="dxa"/>
              <w:bottom w:w="90" w:type="dxa"/>
              <w:right w:w="90" w:type="dxa"/>
            </w:tcMar>
            <w:vAlign w:val="center"/>
          </w:tcPr>
          <w:p w14:paraId="6CB11A1A" w14:textId="77777777" w:rsidR="006A76B8" w:rsidRPr="00D70BCD" w:rsidRDefault="00000000">
            <w:pPr>
              <w:jc w:val="center"/>
            </w:pPr>
            <w:r w:rsidRPr="00D70BCD">
              <w:rPr>
                <w:b/>
                <w:sz w:val="18"/>
              </w:rPr>
              <w:t>Effect/Path</w:t>
            </w:r>
          </w:p>
        </w:tc>
        <w:tc>
          <w:tcPr>
            <w:tcW w:w="1080" w:type="dxa"/>
            <w:tcMar>
              <w:top w:w="90" w:type="dxa"/>
              <w:left w:w="90" w:type="dxa"/>
              <w:bottom w:w="90" w:type="dxa"/>
              <w:right w:w="90" w:type="dxa"/>
            </w:tcMar>
            <w:vAlign w:val="center"/>
          </w:tcPr>
          <w:p w14:paraId="61434B82" w14:textId="77777777" w:rsidR="006A76B8" w:rsidRPr="00D70BCD" w:rsidRDefault="00000000">
            <w:pPr>
              <w:jc w:val="center"/>
            </w:pPr>
            <w:r w:rsidRPr="00D70BCD">
              <w:rPr>
                <w:b/>
                <w:sz w:val="18"/>
              </w:rPr>
              <w:t>B</w:t>
            </w:r>
          </w:p>
        </w:tc>
        <w:tc>
          <w:tcPr>
            <w:tcW w:w="1080" w:type="dxa"/>
            <w:tcMar>
              <w:top w:w="90" w:type="dxa"/>
              <w:left w:w="90" w:type="dxa"/>
              <w:bottom w:w="90" w:type="dxa"/>
              <w:right w:w="90" w:type="dxa"/>
            </w:tcMar>
            <w:vAlign w:val="center"/>
          </w:tcPr>
          <w:p w14:paraId="6DB4A200" w14:textId="77777777" w:rsidR="006A76B8" w:rsidRPr="00D70BCD" w:rsidRDefault="00000000">
            <w:pPr>
              <w:jc w:val="center"/>
            </w:pPr>
            <w:r w:rsidRPr="00D70BCD">
              <w:rPr>
                <w:b/>
                <w:sz w:val="18"/>
              </w:rPr>
              <w:t>SE</w:t>
            </w:r>
          </w:p>
        </w:tc>
        <w:tc>
          <w:tcPr>
            <w:tcW w:w="1296" w:type="dxa"/>
            <w:tcMar>
              <w:top w:w="90" w:type="dxa"/>
              <w:left w:w="90" w:type="dxa"/>
              <w:bottom w:w="90" w:type="dxa"/>
              <w:right w:w="90" w:type="dxa"/>
            </w:tcMar>
            <w:vAlign w:val="center"/>
          </w:tcPr>
          <w:p w14:paraId="45B7C9CB" w14:textId="77777777" w:rsidR="006A76B8" w:rsidRPr="00D70BCD" w:rsidRDefault="00000000">
            <w:pPr>
              <w:jc w:val="center"/>
            </w:pPr>
            <w:r w:rsidRPr="00D70BCD">
              <w:rPr>
                <w:b/>
                <w:sz w:val="18"/>
              </w:rPr>
              <w:t>t or z</w:t>
            </w:r>
          </w:p>
        </w:tc>
        <w:tc>
          <w:tcPr>
            <w:tcW w:w="1152" w:type="dxa"/>
            <w:tcMar>
              <w:top w:w="90" w:type="dxa"/>
              <w:left w:w="90" w:type="dxa"/>
              <w:bottom w:w="90" w:type="dxa"/>
              <w:right w:w="90" w:type="dxa"/>
            </w:tcMar>
            <w:vAlign w:val="center"/>
          </w:tcPr>
          <w:p w14:paraId="36C54AE3" w14:textId="77777777" w:rsidR="006A76B8" w:rsidRPr="00D70BCD" w:rsidRDefault="00000000">
            <w:pPr>
              <w:jc w:val="center"/>
            </w:pPr>
            <w:r w:rsidRPr="00D70BCD">
              <w:rPr>
                <w:b/>
                <w:sz w:val="18"/>
              </w:rPr>
              <w:t>p</w:t>
            </w:r>
          </w:p>
        </w:tc>
        <w:tc>
          <w:tcPr>
            <w:tcW w:w="1728" w:type="dxa"/>
            <w:tcMar>
              <w:top w:w="90" w:type="dxa"/>
              <w:left w:w="90" w:type="dxa"/>
              <w:bottom w:w="90" w:type="dxa"/>
              <w:right w:w="90" w:type="dxa"/>
            </w:tcMar>
            <w:vAlign w:val="center"/>
          </w:tcPr>
          <w:p w14:paraId="49D6ADA5" w14:textId="77777777" w:rsidR="006A76B8" w:rsidRPr="00D70BCD" w:rsidRDefault="00000000">
            <w:pPr>
              <w:jc w:val="center"/>
            </w:pPr>
            <w:r w:rsidRPr="00D70BCD">
              <w:rPr>
                <w:b/>
                <w:sz w:val="18"/>
              </w:rPr>
              <w:t>95% CI</w:t>
            </w:r>
          </w:p>
        </w:tc>
      </w:tr>
      <w:tr w:rsidR="00D70BCD" w:rsidRPr="00D70BCD" w14:paraId="13334B18" w14:textId="77777777">
        <w:trPr>
          <w:jc w:val="center"/>
        </w:trPr>
        <w:tc>
          <w:tcPr>
            <w:tcW w:w="4320" w:type="dxa"/>
            <w:tcMar>
              <w:top w:w="90" w:type="dxa"/>
              <w:left w:w="90" w:type="dxa"/>
              <w:bottom w:w="90" w:type="dxa"/>
              <w:right w:w="90" w:type="dxa"/>
            </w:tcMar>
            <w:vAlign w:val="center"/>
          </w:tcPr>
          <w:p w14:paraId="19202158" w14:textId="77777777" w:rsidR="006A76B8" w:rsidRPr="00D70BCD" w:rsidRDefault="00000000">
            <w:r w:rsidRPr="00D70BCD">
              <w:rPr>
                <w:sz w:val="18"/>
              </w:rPr>
              <w:t>Total effect, c: RM → CLV</w:t>
            </w:r>
          </w:p>
        </w:tc>
        <w:tc>
          <w:tcPr>
            <w:tcW w:w="1080" w:type="dxa"/>
            <w:tcMar>
              <w:top w:w="90" w:type="dxa"/>
              <w:left w:w="90" w:type="dxa"/>
              <w:bottom w:w="90" w:type="dxa"/>
              <w:right w:w="90" w:type="dxa"/>
            </w:tcMar>
            <w:vAlign w:val="center"/>
          </w:tcPr>
          <w:p w14:paraId="00ABEAA4" w14:textId="77777777" w:rsidR="006A76B8" w:rsidRPr="00D70BCD" w:rsidRDefault="00000000">
            <w:pPr>
              <w:jc w:val="center"/>
            </w:pPr>
            <w:r w:rsidRPr="00D70BCD">
              <w:rPr>
                <w:sz w:val="18"/>
              </w:rPr>
              <w:t>0.139</w:t>
            </w:r>
          </w:p>
        </w:tc>
        <w:tc>
          <w:tcPr>
            <w:tcW w:w="1080" w:type="dxa"/>
            <w:tcMar>
              <w:top w:w="90" w:type="dxa"/>
              <w:left w:w="90" w:type="dxa"/>
              <w:bottom w:w="90" w:type="dxa"/>
              <w:right w:w="90" w:type="dxa"/>
            </w:tcMar>
            <w:vAlign w:val="center"/>
          </w:tcPr>
          <w:p w14:paraId="5E55357F" w14:textId="77777777" w:rsidR="006A76B8" w:rsidRPr="00D70BCD" w:rsidRDefault="00000000">
            <w:pPr>
              <w:jc w:val="center"/>
            </w:pPr>
            <w:r w:rsidRPr="00D70BCD">
              <w:rPr>
                <w:sz w:val="18"/>
              </w:rPr>
              <w:t>0.043</w:t>
            </w:r>
          </w:p>
        </w:tc>
        <w:tc>
          <w:tcPr>
            <w:tcW w:w="1296" w:type="dxa"/>
            <w:tcMar>
              <w:top w:w="90" w:type="dxa"/>
              <w:left w:w="90" w:type="dxa"/>
              <w:bottom w:w="90" w:type="dxa"/>
              <w:right w:w="90" w:type="dxa"/>
            </w:tcMar>
            <w:vAlign w:val="center"/>
          </w:tcPr>
          <w:p w14:paraId="05F23184" w14:textId="77777777" w:rsidR="006A76B8" w:rsidRPr="00D70BCD" w:rsidRDefault="00000000">
            <w:pPr>
              <w:jc w:val="center"/>
            </w:pPr>
            <w:r w:rsidRPr="00D70BCD">
              <w:rPr>
                <w:sz w:val="18"/>
              </w:rPr>
              <w:t>3.264</w:t>
            </w:r>
          </w:p>
        </w:tc>
        <w:tc>
          <w:tcPr>
            <w:tcW w:w="1152" w:type="dxa"/>
            <w:tcMar>
              <w:top w:w="90" w:type="dxa"/>
              <w:left w:w="90" w:type="dxa"/>
              <w:bottom w:w="90" w:type="dxa"/>
              <w:right w:w="90" w:type="dxa"/>
            </w:tcMar>
            <w:vAlign w:val="center"/>
          </w:tcPr>
          <w:p w14:paraId="376254DE" w14:textId="77777777" w:rsidR="006A76B8" w:rsidRPr="00D70BCD" w:rsidRDefault="00000000">
            <w:pPr>
              <w:jc w:val="center"/>
            </w:pPr>
            <w:r w:rsidRPr="00D70BCD">
              <w:rPr>
                <w:sz w:val="18"/>
              </w:rPr>
              <w:t>.001</w:t>
            </w:r>
          </w:p>
        </w:tc>
        <w:tc>
          <w:tcPr>
            <w:tcW w:w="1728" w:type="dxa"/>
            <w:tcMar>
              <w:top w:w="90" w:type="dxa"/>
              <w:left w:w="90" w:type="dxa"/>
              <w:bottom w:w="90" w:type="dxa"/>
              <w:right w:w="90" w:type="dxa"/>
            </w:tcMar>
            <w:vAlign w:val="center"/>
          </w:tcPr>
          <w:p w14:paraId="525EA02A" w14:textId="77777777" w:rsidR="006A76B8" w:rsidRPr="00D70BCD" w:rsidRDefault="00000000">
            <w:pPr>
              <w:jc w:val="center"/>
            </w:pPr>
            <w:r w:rsidRPr="00D70BCD">
              <w:rPr>
                <w:sz w:val="18"/>
              </w:rPr>
              <w:t>-</w:t>
            </w:r>
          </w:p>
        </w:tc>
      </w:tr>
      <w:tr w:rsidR="00D70BCD" w:rsidRPr="00D70BCD" w14:paraId="30240332" w14:textId="77777777">
        <w:trPr>
          <w:jc w:val="center"/>
        </w:trPr>
        <w:tc>
          <w:tcPr>
            <w:tcW w:w="4320" w:type="dxa"/>
            <w:tcMar>
              <w:top w:w="90" w:type="dxa"/>
              <w:left w:w="90" w:type="dxa"/>
              <w:bottom w:w="90" w:type="dxa"/>
              <w:right w:w="90" w:type="dxa"/>
            </w:tcMar>
            <w:vAlign w:val="center"/>
          </w:tcPr>
          <w:p w14:paraId="31D49769" w14:textId="77777777" w:rsidR="006A76B8" w:rsidRPr="00D70BCD" w:rsidRDefault="00000000">
            <w:r w:rsidRPr="00D70BCD">
              <w:rPr>
                <w:sz w:val="18"/>
              </w:rPr>
              <w:t>Path a: RM → Engagement</w:t>
            </w:r>
          </w:p>
        </w:tc>
        <w:tc>
          <w:tcPr>
            <w:tcW w:w="1080" w:type="dxa"/>
            <w:tcMar>
              <w:top w:w="90" w:type="dxa"/>
              <w:left w:w="90" w:type="dxa"/>
              <w:bottom w:w="90" w:type="dxa"/>
              <w:right w:w="90" w:type="dxa"/>
            </w:tcMar>
            <w:vAlign w:val="center"/>
          </w:tcPr>
          <w:p w14:paraId="43C159C2" w14:textId="77777777" w:rsidR="006A76B8" w:rsidRPr="00D70BCD" w:rsidRDefault="00000000">
            <w:pPr>
              <w:jc w:val="center"/>
            </w:pPr>
            <w:r w:rsidRPr="00D70BCD">
              <w:rPr>
                <w:sz w:val="18"/>
              </w:rPr>
              <w:t>0.417</w:t>
            </w:r>
          </w:p>
        </w:tc>
        <w:tc>
          <w:tcPr>
            <w:tcW w:w="1080" w:type="dxa"/>
            <w:tcMar>
              <w:top w:w="90" w:type="dxa"/>
              <w:left w:w="90" w:type="dxa"/>
              <w:bottom w:w="90" w:type="dxa"/>
              <w:right w:w="90" w:type="dxa"/>
            </w:tcMar>
            <w:vAlign w:val="center"/>
          </w:tcPr>
          <w:p w14:paraId="6B9D2D4F" w14:textId="77777777" w:rsidR="006A76B8" w:rsidRPr="00D70BCD" w:rsidRDefault="00000000">
            <w:pPr>
              <w:jc w:val="center"/>
            </w:pPr>
            <w:r w:rsidRPr="00D70BCD">
              <w:rPr>
                <w:sz w:val="18"/>
              </w:rPr>
              <w:t>0.030</w:t>
            </w:r>
          </w:p>
        </w:tc>
        <w:tc>
          <w:tcPr>
            <w:tcW w:w="1296" w:type="dxa"/>
            <w:tcMar>
              <w:top w:w="90" w:type="dxa"/>
              <w:left w:w="90" w:type="dxa"/>
              <w:bottom w:w="90" w:type="dxa"/>
              <w:right w:w="90" w:type="dxa"/>
            </w:tcMar>
            <w:vAlign w:val="center"/>
          </w:tcPr>
          <w:p w14:paraId="07E014A2" w14:textId="77777777" w:rsidR="006A76B8" w:rsidRPr="00D70BCD" w:rsidRDefault="00000000">
            <w:pPr>
              <w:jc w:val="center"/>
            </w:pPr>
            <w:r w:rsidRPr="00D70BCD">
              <w:rPr>
                <w:sz w:val="18"/>
              </w:rPr>
              <w:t>13.852</w:t>
            </w:r>
          </w:p>
        </w:tc>
        <w:tc>
          <w:tcPr>
            <w:tcW w:w="1152" w:type="dxa"/>
            <w:tcMar>
              <w:top w:w="90" w:type="dxa"/>
              <w:left w:w="90" w:type="dxa"/>
              <w:bottom w:w="90" w:type="dxa"/>
              <w:right w:w="90" w:type="dxa"/>
            </w:tcMar>
            <w:vAlign w:val="center"/>
          </w:tcPr>
          <w:p w14:paraId="3A8431BD" w14:textId="77777777" w:rsidR="006A76B8" w:rsidRPr="00D70BCD" w:rsidRDefault="00000000">
            <w:pPr>
              <w:jc w:val="center"/>
            </w:pPr>
            <w:r w:rsidRPr="00D70BCD">
              <w:rPr>
                <w:sz w:val="18"/>
              </w:rPr>
              <w:t>&lt;.001</w:t>
            </w:r>
          </w:p>
        </w:tc>
        <w:tc>
          <w:tcPr>
            <w:tcW w:w="1728" w:type="dxa"/>
            <w:tcMar>
              <w:top w:w="90" w:type="dxa"/>
              <w:left w:w="90" w:type="dxa"/>
              <w:bottom w:w="90" w:type="dxa"/>
              <w:right w:w="90" w:type="dxa"/>
            </w:tcMar>
            <w:vAlign w:val="center"/>
          </w:tcPr>
          <w:p w14:paraId="7C7503E9" w14:textId="77777777" w:rsidR="006A76B8" w:rsidRPr="00D70BCD" w:rsidRDefault="00000000">
            <w:pPr>
              <w:jc w:val="center"/>
            </w:pPr>
            <w:r w:rsidRPr="00D70BCD">
              <w:rPr>
                <w:sz w:val="18"/>
              </w:rPr>
              <w:t>-</w:t>
            </w:r>
          </w:p>
        </w:tc>
      </w:tr>
      <w:tr w:rsidR="00D70BCD" w:rsidRPr="00D70BCD" w14:paraId="592533FA" w14:textId="77777777">
        <w:trPr>
          <w:jc w:val="center"/>
        </w:trPr>
        <w:tc>
          <w:tcPr>
            <w:tcW w:w="4320" w:type="dxa"/>
            <w:tcMar>
              <w:top w:w="90" w:type="dxa"/>
              <w:left w:w="90" w:type="dxa"/>
              <w:bottom w:w="90" w:type="dxa"/>
              <w:right w:w="90" w:type="dxa"/>
            </w:tcMar>
            <w:vAlign w:val="center"/>
          </w:tcPr>
          <w:p w14:paraId="709B7140" w14:textId="77777777" w:rsidR="006A76B8" w:rsidRPr="00D70BCD" w:rsidRDefault="00000000">
            <w:r w:rsidRPr="00D70BCD">
              <w:rPr>
                <w:sz w:val="18"/>
              </w:rPr>
              <w:t>Path b: Engagement → CLV | RM</w:t>
            </w:r>
          </w:p>
        </w:tc>
        <w:tc>
          <w:tcPr>
            <w:tcW w:w="1080" w:type="dxa"/>
            <w:tcMar>
              <w:top w:w="90" w:type="dxa"/>
              <w:left w:w="90" w:type="dxa"/>
              <w:bottom w:w="90" w:type="dxa"/>
              <w:right w:w="90" w:type="dxa"/>
            </w:tcMar>
            <w:vAlign w:val="center"/>
          </w:tcPr>
          <w:p w14:paraId="16548729" w14:textId="77777777" w:rsidR="006A76B8" w:rsidRPr="00D70BCD" w:rsidRDefault="00000000">
            <w:pPr>
              <w:jc w:val="center"/>
            </w:pPr>
            <w:r w:rsidRPr="00D70BCD">
              <w:rPr>
                <w:sz w:val="18"/>
              </w:rPr>
              <w:t>0.268</w:t>
            </w:r>
          </w:p>
        </w:tc>
        <w:tc>
          <w:tcPr>
            <w:tcW w:w="1080" w:type="dxa"/>
            <w:tcMar>
              <w:top w:w="90" w:type="dxa"/>
              <w:left w:w="90" w:type="dxa"/>
              <w:bottom w:w="90" w:type="dxa"/>
              <w:right w:w="90" w:type="dxa"/>
            </w:tcMar>
            <w:vAlign w:val="center"/>
          </w:tcPr>
          <w:p w14:paraId="43D1DA61" w14:textId="77777777" w:rsidR="006A76B8" w:rsidRPr="00D70BCD" w:rsidRDefault="00000000">
            <w:pPr>
              <w:jc w:val="center"/>
            </w:pPr>
            <w:r w:rsidRPr="00D70BCD">
              <w:rPr>
                <w:sz w:val="18"/>
              </w:rPr>
              <w:t>0.073</w:t>
            </w:r>
          </w:p>
        </w:tc>
        <w:tc>
          <w:tcPr>
            <w:tcW w:w="1296" w:type="dxa"/>
            <w:tcMar>
              <w:top w:w="90" w:type="dxa"/>
              <w:left w:w="90" w:type="dxa"/>
              <w:bottom w:w="90" w:type="dxa"/>
              <w:right w:w="90" w:type="dxa"/>
            </w:tcMar>
            <w:vAlign w:val="center"/>
          </w:tcPr>
          <w:p w14:paraId="64B394B3" w14:textId="77777777" w:rsidR="006A76B8" w:rsidRPr="00D70BCD" w:rsidRDefault="00000000">
            <w:pPr>
              <w:jc w:val="center"/>
            </w:pPr>
            <w:r w:rsidRPr="00D70BCD">
              <w:rPr>
                <w:sz w:val="18"/>
              </w:rPr>
              <w:t>3.661</w:t>
            </w:r>
          </w:p>
        </w:tc>
        <w:tc>
          <w:tcPr>
            <w:tcW w:w="1152" w:type="dxa"/>
            <w:tcMar>
              <w:top w:w="90" w:type="dxa"/>
              <w:left w:w="90" w:type="dxa"/>
              <w:bottom w:w="90" w:type="dxa"/>
              <w:right w:w="90" w:type="dxa"/>
            </w:tcMar>
            <w:vAlign w:val="center"/>
          </w:tcPr>
          <w:p w14:paraId="585C9295" w14:textId="77777777" w:rsidR="006A76B8" w:rsidRPr="00D70BCD" w:rsidRDefault="00000000">
            <w:pPr>
              <w:jc w:val="center"/>
            </w:pPr>
            <w:r w:rsidRPr="00D70BCD">
              <w:rPr>
                <w:sz w:val="18"/>
              </w:rPr>
              <w:t>&lt;.001</w:t>
            </w:r>
          </w:p>
        </w:tc>
        <w:tc>
          <w:tcPr>
            <w:tcW w:w="1728" w:type="dxa"/>
            <w:tcMar>
              <w:top w:w="90" w:type="dxa"/>
              <w:left w:w="90" w:type="dxa"/>
              <w:bottom w:w="90" w:type="dxa"/>
              <w:right w:w="90" w:type="dxa"/>
            </w:tcMar>
            <w:vAlign w:val="center"/>
          </w:tcPr>
          <w:p w14:paraId="72704C1F" w14:textId="77777777" w:rsidR="006A76B8" w:rsidRPr="00D70BCD" w:rsidRDefault="00000000">
            <w:pPr>
              <w:jc w:val="center"/>
            </w:pPr>
            <w:r w:rsidRPr="00D70BCD">
              <w:rPr>
                <w:sz w:val="18"/>
              </w:rPr>
              <w:t>-</w:t>
            </w:r>
          </w:p>
        </w:tc>
      </w:tr>
      <w:tr w:rsidR="00D70BCD" w:rsidRPr="00D70BCD" w14:paraId="1C459D6A" w14:textId="77777777">
        <w:trPr>
          <w:jc w:val="center"/>
        </w:trPr>
        <w:tc>
          <w:tcPr>
            <w:tcW w:w="4320" w:type="dxa"/>
            <w:tcMar>
              <w:top w:w="90" w:type="dxa"/>
              <w:left w:w="90" w:type="dxa"/>
              <w:bottom w:w="90" w:type="dxa"/>
              <w:right w:w="90" w:type="dxa"/>
            </w:tcMar>
            <w:vAlign w:val="center"/>
          </w:tcPr>
          <w:p w14:paraId="0347DB43" w14:textId="77777777" w:rsidR="006A76B8" w:rsidRPr="00D70BCD" w:rsidRDefault="00000000">
            <w:r w:rsidRPr="00D70BCD">
              <w:rPr>
                <w:sz w:val="18"/>
              </w:rPr>
              <w:t>Direct effect, c': RM → CLV | Engagement</w:t>
            </w:r>
          </w:p>
        </w:tc>
        <w:tc>
          <w:tcPr>
            <w:tcW w:w="1080" w:type="dxa"/>
            <w:tcMar>
              <w:top w:w="90" w:type="dxa"/>
              <w:left w:w="90" w:type="dxa"/>
              <w:bottom w:w="90" w:type="dxa"/>
              <w:right w:w="90" w:type="dxa"/>
            </w:tcMar>
            <w:vAlign w:val="center"/>
          </w:tcPr>
          <w:p w14:paraId="76B339DB" w14:textId="77777777" w:rsidR="006A76B8" w:rsidRPr="00D70BCD" w:rsidRDefault="00000000">
            <w:pPr>
              <w:jc w:val="center"/>
            </w:pPr>
            <w:r w:rsidRPr="00D70BCD">
              <w:rPr>
                <w:sz w:val="18"/>
              </w:rPr>
              <w:t>0.028</w:t>
            </w:r>
          </w:p>
        </w:tc>
        <w:tc>
          <w:tcPr>
            <w:tcW w:w="1080" w:type="dxa"/>
            <w:tcMar>
              <w:top w:w="90" w:type="dxa"/>
              <w:left w:w="90" w:type="dxa"/>
              <w:bottom w:w="90" w:type="dxa"/>
              <w:right w:w="90" w:type="dxa"/>
            </w:tcMar>
            <w:vAlign w:val="center"/>
          </w:tcPr>
          <w:p w14:paraId="54BF8052" w14:textId="77777777" w:rsidR="006A76B8" w:rsidRPr="00D70BCD" w:rsidRDefault="00000000">
            <w:pPr>
              <w:jc w:val="center"/>
            </w:pPr>
            <w:r w:rsidRPr="00D70BCD">
              <w:rPr>
                <w:sz w:val="18"/>
              </w:rPr>
              <w:t>0.052</w:t>
            </w:r>
          </w:p>
        </w:tc>
        <w:tc>
          <w:tcPr>
            <w:tcW w:w="1296" w:type="dxa"/>
            <w:tcMar>
              <w:top w:w="90" w:type="dxa"/>
              <w:left w:w="90" w:type="dxa"/>
              <w:bottom w:w="90" w:type="dxa"/>
              <w:right w:w="90" w:type="dxa"/>
            </w:tcMar>
            <w:vAlign w:val="center"/>
          </w:tcPr>
          <w:p w14:paraId="51AA9AA3" w14:textId="77777777" w:rsidR="006A76B8" w:rsidRPr="00D70BCD" w:rsidRDefault="00000000">
            <w:pPr>
              <w:jc w:val="center"/>
            </w:pPr>
            <w:r w:rsidRPr="00D70BCD">
              <w:rPr>
                <w:sz w:val="18"/>
              </w:rPr>
              <w:t>0.532</w:t>
            </w:r>
          </w:p>
        </w:tc>
        <w:tc>
          <w:tcPr>
            <w:tcW w:w="1152" w:type="dxa"/>
            <w:tcMar>
              <w:top w:w="90" w:type="dxa"/>
              <w:left w:w="90" w:type="dxa"/>
              <w:bottom w:w="90" w:type="dxa"/>
              <w:right w:w="90" w:type="dxa"/>
            </w:tcMar>
            <w:vAlign w:val="center"/>
          </w:tcPr>
          <w:p w14:paraId="18FB38AF" w14:textId="77777777" w:rsidR="006A76B8" w:rsidRPr="00D70BCD" w:rsidRDefault="00000000">
            <w:pPr>
              <w:jc w:val="center"/>
            </w:pPr>
            <w:r w:rsidRPr="00D70BCD">
              <w:rPr>
                <w:sz w:val="18"/>
              </w:rPr>
              <w:t>.595</w:t>
            </w:r>
          </w:p>
        </w:tc>
        <w:tc>
          <w:tcPr>
            <w:tcW w:w="1728" w:type="dxa"/>
            <w:tcMar>
              <w:top w:w="90" w:type="dxa"/>
              <w:left w:w="90" w:type="dxa"/>
              <w:bottom w:w="90" w:type="dxa"/>
              <w:right w:w="90" w:type="dxa"/>
            </w:tcMar>
            <w:vAlign w:val="center"/>
          </w:tcPr>
          <w:p w14:paraId="78BA4067" w14:textId="77777777" w:rsidR="006A76B8" w:rsidRPr="00D70BCD" w:rsidRDefault="00000000">
            <w:pPr>
              <w:jc w:val="center"/>
            </w:pPr>
            <w:r w:rsidRPr="00D70BCD">
              <w:rPr>
                <w:sz w:val="18"/>
              </w:rPr>
              <w:t>-</w:t>
            </w:r>
          </w:p>
        </w:tc>
      </w:tr>
      <w:tr w:rsidR="00D70BCD" w:rsidRPr="00D70BCD" w14:paraId="36C4D257" w14:textId="77777777">
        <w:trPr>
          <w:jc w:val="center"/>
        </w:trPr>
        <w:tc>
          <w:tcPr>
            <w:tcW w:w="4320" w:type="dxa"/>
            <w:tcMar>
              <w:top w:w="90" w:type="dxa"/>
              <w:left w:w="90" w:type="dxa"/>
              <w:bottom w:w="90" w:type="dxa"/>
              <w:right w:w="90" w:type="dxa"/>
            </w:tcMar>
            <w:vAlign w:val="center"/>
          </w:tcPr>
          <w:p w14:paraId="35B4B7DC" w14:textId="77777777" w:rsidR="006A76B8" w:rsidRPr="00D70BCD" w:rsidRDefault="00000000">
            <w:r w:rsidRPr="00D70BCD">
              <w:rPr>
                <w:sz w:val="18"/>
              </w:rPr>
              <w:t>Indirect effect, a × b</w:t>
            </w:r>
          </w:p>
        </w:tc>
        <w:tc>
          <w:tcPr>
            <w:tcW w:w="1080" w:type="dxa"/>
            <w:tcMar>
              <w:top w:w="90" w:type="dxa"/>
              <w:left w:w="90" w:type="dxa"/>
              <w:bottom w:w="90" w:type="dxa"/>
              <w:right w:w="90" w:type="dxa"/>
            </w:tcMar>
            <w:vAlign w:val="center"/>
          </w:tcPr>
          <w:p w14:paraId="70FE5048" w14:textId="77777777" w:rsidR="006A76B8" w:rsidRPr="00D70BCD" w:rsidRDefault="00000000">
            <w:pPr>
              <w:jc w:val="center"/>
            </w:pPr>
            <w:r w:rsidRPr="00D70BCD">
              <w:rPr>
                <w:sz w:val="18"/>
              </w:rPr>
              <w:t>0.112</w:t>
            </w:r>
          </w:p>
        </w:tc>
        <w:tc>
          <w:tcPr>
            <w:tcW w:w="1080" w:type="dxa"/>
            <w:tcMar>
              <w:top w:w="90" w:type="dxa"/>
              <w:left w:w="90" w:type="dxa"/>
              <w:bottom w:w="90" w:type="dxa"/>
              <w:right w:w="90" w:type="dxa"/>
            </w:tcMar>
            <w:vAlign w:val="center"/>
          </w:tcPr>
          <w:p w14:paraId="675AC06E" w14:textId="77777777" w:rsidR="006A76B8" w:rsidRPr="00D70BCD" w:rsidRDefault="00000000">
            <w:pPr>
              <w:jc w:val="center"/>
            </w:pPr>
            <w:r w:rsidRPr="00D70BCD">
              <w:rPr>
                <w:sz w:val="18"/>
              </w:rPr>
              <w:t>0.032</w:t>
            </w:r>
          </w:p>
        </w:tc>
        <w:tc>
          <w:tcPr>
            <w:tcW w:w="1296" w:type="dxa"/>
            <w:tcMar>
              <w:top w:w="90" w:type="dxa"/>
              <w:left w:w="90" w:type="dxa"/>
              <w:bottom w:w="90" w:type="dxa"/>
              <w:right w:w="90" w:type="dxa"/>
            </w:tcMar>
            <w:vAlign w:val="center"/>
          </w:tcPr>
          <w:p w14:paraId="1F9539EB" w14:textId="77777777" w:rsidR="006A76B8" w:rsidRPr="00D70BCD" w:rsidRDefault="00000000">
            <w:pPr>
              <w:jc w:val="center"/>
            </w:pPr>
            <w:r w:rsidRPr="00D70BCD">
              <w:rPr>
                <w:sz w:val="18"/>
              </w:rPr>
              <w:t>3.539</w:t>
            </w:r>
          </w:p>
        </w:tc>
        <w:tc>
          <w:tcPr>
            <w:tcW w:w="1152" w:type="dxa"/>
            <w:tcMar>
              <w:top w:w="90" w:type="dxa"/>
              <w:left w:w="90" w:type="dxa"/>
              <w:bottom w:w="90" w:type="dxa"/>
              <w:right w:w="90" w:type="dxa"/>
            </w:tcMar>
            <w:vAlign w:val="center"/>
          </w:tcPr>
          <w:p w14:paraId="3ADBACCF" w14:textId="77777777" w:rsidR="006A76B8" w:rsidRPr="00D70BCD" w:rsidRDefault="00000000">
            <w:pPr>
              <w:jc w:val="center"/>
            </w:pPr>
            <w:r w:rsidRPr="00D70BCD">
              <w:rPr>
                <w:sz w:val="18"/>
              </w:rPr>
              <w:t>&lt;.001</w:t>
            </w:r>
          </w:p>
        </w:tc>
        <w:tc>
          <w:tcPr>
            <w:tcW w:w="1728" w:type="dxa"/>
            <w:tcMar>
              <w:top w:w="90" w:type="dxa"/>
              <w:left w:w="90" w:type="dxa"/>
              <w:bottom w:w="90" w:type="dxa"/>
              <w:right w:w="90" w:type="dxa"/>
            </w:tcMar>
            <w:vAlign w:val="center"/>
          </w:tcPr>
          <w:p w14:paraId="18816322" w14:textId="77777777" w:rsidR="006A76B8" w:rsidRPr="00D70BCD" w:rsidRDefault="00000000">
            <w:pPr>
              <w:jc w:val="center"/>
            </w:pPr>
            <w:r w:rsidRPr="00D70BCD">
              <w:rPr>
                <w:sz w:val="18"/>
              </w:rPr>
              <w:t>0.050-0.174</w:t>
            </w:r>
          </w:p>
        </w:tc>
      </w:tr>
    </w:tbl>
    <w:p w14:paraId="37C615EB" w14:textId="77777777" w:rsidR="006A76B8" w:rsidRPr="00D70BCD" w:rsidRDefault="00000000">
      <w:pPr>
        <w:spacing w:before="40"/>
      </w:pPr>
      <w:r w:rsidRPr="00D70BCD">
        <w:t>Note. RM = relationship marketing; CLV = self-reported customer lifetime value. The mediation model includes the three focal constructs and is unadjusted for demographic covariates. The indirect-effect standard error and confidence interval were obtained using the first-order delta method; no bootstrap interval was estimated. The mediation pattern is statistical and cross-sectional, not causal.</w:t>
      </w:r>
    </w:p>
    <w:p w14:paraId="4543A8B2" w14:textId="77777777" w:rsidR="006A76B8" w:rsidRPr="00D70BCD" w:rsidRDefault="00000000">
      <w:pPr>
        <w:pStyle w:val="Heading2"/>
        <w:rPr>
          <w:color w:val="auto"/>
        </w:rPr>
      </w:pPr>
      <w:r w:rsidRPr="00D70BCD">
        <w:rPr>
          <w:color w:val="auto"/>
        </w:rPr>
        <w:t>Hypothesis Testing</w:t>
      </w:r>
    </w:p>
    <w:p w14:paraId="4FAB83B6" w14:textId="77777777" w:rsidR="006A76B8" w:rsidRPr="00D70BCD" w:rsidRDefault="00000000">
      <w:r w:rsidRPr="00D70BCD">
        <w:t xml:space="preserve">The analyses supported the two direct-association hypotheses and the hypothesis of a statistical indirect association through engagement. H3 is interpreted narrowly as cross-sectional statistical mediation; it does not establish that relationship marketing temporally causes engagement, which then causes CLV. Table 8 </w:t>
      </w:r>
      <w:proofErr w:type="spellStart"/>
      <w:r w:rsidRPr="00D70BCD">
        <w:t>summarises</w:t>
      </w:r>
      <w:proofErr w:type="spellEnd"/>
      <w:r w:rsidRPr="00D70BCD">
        <w:t xml:space="preserve"> the hypothesis decisions.</w:t>
      </w:r>
    </w:p>
    <w:p w14:paraId="01E8CF2A" w14:textId="77777777" w:rsidR="006A76B8" w:rsidRPr="00D70BCD" w:rsidRDefault="00000000">
      <w:pPr>
        <w:spacing w:before="100" w:after="60"/>
      </w:pPr>
      <w:r w:rsidRPr="00D70BCD">
        <w:rPr>
          <w:b/>
          <w:sz w:val="21"/>
        </w:rPr>
        <w:t>Table 8. Summary of Hypothesis Testing</w:t>
      </w:r>
    </w:p>
    <w:tbl>
      <w:tblPr>
        <w:tblStyle w:val="TableGrid"/>
        <w:tblW w:w="0" w:type="auto"/>
        <w:jc w:val="center"/>
        <w:tblLook w:val="04A0" w:firstRow="1" w:lastRow="0" w:firstColumn="1" w:lastColumn="0" w:noHBand="0" w:noVBand="1"/>
      </w:tblPr>
      <w:tblGrid>
        <w:gridCol w:w="1128"/>
        <w:gridCol w:w="3701"/>
        <w:gridCol w:w="2733"/>
        <w:gridCol w:w="2266"/>
      </w:tblGrid>
      <w:tr w:rsidR="00D70BCD" w:rsidRPr="00D70BCD" w14:paraId="2F26A909" w14:textId="77777777">
        <w:trPr>
          <w:jc w:val="center"/>
        </w:trPr>
        <w:tc>
          <w:tcPr>
            <w:tcW w:w="1152" w:type="dxa"/>
            <w:tcMar>
              <w:top w:w="90" w:type="dxa"/>
              <w:left w:w="90" w:type="dxa"/>
              <w:bottom w:w="90" w:type="dxa"/>
              <w:right w:w="90" w:type="dxa"/>
            </w:tcMar>
            <w:vAlign w:val="center"/>
          </w:tcPr>
          <w:p w14:paraId="5B601CE7" w14:textId="77777777" w:rsidR="006A76B8" w:rsidRPr="00D70BCD" w:rsidRDefault="00000000">
            <w:pPr>
              <w:jc w:val="center"/>
            </w:pPr>
            <w:r w:rsidRPr="00D70BCD">
              <w:rPr>
                <w:b/>
                <w:sz w:val="18"/>
              </w:rPr>
              <w:t>Hypothesis</w:t>
            </w:r>
          </w:p>
        </w:tc>
        <w:tc>
          <w:tcPr>
            <w:tcW w:w="4320" w:type="dxa"/>
            <w:tcMar>
              <w:top w:w="90" w:type="dxa"/>
              <w:left w:w="90" w:type="dxa"/>
              <w:bottom w:w="90" w:type="dxa"/>
              <w:right w:w="90" w:type="dxa"/>
            </w:tcMar>
            <w:vAlign w:val="center"/>
          </w:tcPr>
          <w:p w14:paraId="1141AEED" w14:textId="77777777" w:rsidR="006A76B8" w:rsidRPr="00D70BCD" w:rsidRDefault="00000000">
            <w:pPr>
              <w:jc w:val="center"/>
            </w:pPr>
            <w:r w:rsidRPr="00D70BCD">
              <w:rPr>
                <w:b/>
                <w:sz w:val="18"/>
              </w:rPr>
              <w:t>Relationship Tested</w:t>
            </w:r>
          </w:p>
        </w:tc>
        <w:tc>
          <w:tcPr>
            <w:tcW w:w="3168" w:type="dxa"/>
            <w:tcMar>
              <w:top w:w="90" w:type="dxa"/>
              <w:left w:w="90" w:type="dxa"/>
              <w:bottom w:w="90" w:type="dxa"/>
              <w:right w:w="90" w:type="dxa"/>
            </w:tcMar>
            <w:vAlign w:val="center"/>
          </w:tcPr>
          <w:p w14:paraId="1FE07EE2" w14:textId="77777777" w:rsidR="006A76B8" w:rsidRPr="00D70BCD" w:rsidRDefault="00000000">
            <w:pPr>
              <w:jc w:val="center"/>
            </w:pPr>
            <w:r w:rsidRPr="00D70BCD">
              <w:rPr>
                <w:b/>
                <w:sz w:val="18"/>
              </w:rPr>
              <w:t>Statistical Evidence</w:t>
            </w:r>
          </w:p>
        </w:tc>
        <w:tc>
          <w:tcPr>
            <w:tcW w:w="2592" w:type="dxa"/>
            <w:tcMar>
              <w:top w:w="90" w:type="dxa"/>
              <w:left w:w="90" w:type="dxa"/>
              <w:bottom w:w="90" w:type="dxa"/>
              <w:right w:w="90" w:type="dxa"/>
            </w:tcMar>
            <w:vAlign w:val="center"/>
          </w:tcPr>
          <w:p w14:paraId="02707434" w14:textId="77777777" w:rsidR="006A76B8" w:rsidRPr="00D70BCD" w:rsidRDefault="00000000">
            <w:pPr>
              <w:jc w:val="center"/>
            </w:pPr>
            <w:r w:rsidRPr="00D70BCD">
              <w:rPr>
                <w:b/>
                <w:sz w:val="18"/>
              </w:rPr>
              <w:t>Decision</w:t>
            </w:r>
          </w:p>
        </w:tc>
      </w:tr>
      <w:tr w:rsidR="00D70BCD" w:rsidRPr="00D70BCD" w14:paraId="2B9928D8" w14:textId="77777777">
        <w:trPr>
          <w:jc w:val="center"/>
        </w:trPr>
        <w:tc>
          <w:tcPr>
            <w:tcW w:w="1152" w:type="dxa"/>
            <w:tcMar>
              <w:top w:w="90" w:type="dxa"/>
              <w:left w:w="90" w:type="dxa"/>
              <w:bottom w:w="90" w:type="dxa"/>
              <w:right w:w="90" w:type="dxa"/>
            </w:tcMar>
            <w:vAlign w:val="center"/>
          </w:tcPr>
          <w:p w14:paraId="792F964F" w14:textId="77777777" w:rsidR="006A76B8" w:rsidRPr="00D70BCD" w:rsidRDefault="00000000">
            <w:r w:rsidRPr="00D70BCD">
              <w:rPr>
                <w:sz w:val="18"/>
              </w:rPr>
              <w:t>H1</w:t>
            </w:r>
          </w:p>
        </w:tc>
        <w:tc>
          <w:tcPr>
            <w:tcW w:w="4320" w:type="dxa"/>
            <w:tcMar>
              <w:top w:w="90" w:type="dxa"/>
              <w:left w:w="90" w:type="dxa"/>
              <w:bottom w:w="90" w:type="dxa"/>
              <w:right w:w="90" w:type="dxa"/>
            </w:tcMar>
            <w:vAlign w:val="center"/>
          </w:tcPr>
          <w:p w14:paraId="31A655F4" w14:textId="77777777" w:rsidR="006A76B8" w:rsidRPr="00D70BCD" w:rsidRDefault="00000000">
            <w:pPr>
              <w:jc w:val="center"/>
            </w:pPr>
            <w:r w:rsidRPr="00D70BCD">
              <w:rPr>
                <w:sz w:val="18"/>
              </w:rPr>
              <w:t>Relationship marketing is positively associated with CLV</w:t>
            </w:r>
          </w:p>
        </w:tc>
        <w:tc>
          <w:tcPr>
            <w:tcW w:w="3168" w:type="dxa"/>
            <w:tcMar>
              <w:top w:w="90" w:type="dxa"/>
              <w:left w:w="90" w:type="dxa"/>
              <w:bottom w:w="90" w:type="dxa"/>
              <w:right w:w="90" w:type="dxa"/>
            </w:tcMar>
            <w:vAlign w:val="center"/>
          </w:tcPr>
          <w:p w14:paraId="553C31DA" w14:textId="77777777" w:rsidR="006A76B8" w:rsidRPr="00D70BCD" w:rsidRDefault="00000000">
            <w:pPr>
              <w:jc w:val="center"/>
            </w:pPr>
            <w:r w:rsidRPr="00D70BCD">
              <w:rPr>
                <w:sz w:val="18"/>
              </w:rPr>
              <w:t>B = 0.154, t = 3.668, p &lt; .001</w:t>
            </w:r>
          </w:p>
        </w:tc>
        <w:tc>
          <w:tcPr>
            <w:tcW w:w="2592" w:type="dxa"/>
            <w:tcMar>
              <w:top w:w="90" w:type="dxa"/>
              <w:left w:w="90" w:type="dxa"/>
              <w:bottom w:w="90" w:type="dxa"/>
              <w:right w:w="90" w:type="dxa"/>
            </w:tcMar>
            <w:vAlign w:val="center"/>
          </w:tcPr>
          <w:p w14:paraId="01516B97" w14:textId="77777777" w:rsidR="006A76B8" w:rsidRPr="00D70BCD" w:rsidRDefault="00000000">
            <w:pPr>
              <w:jc w:val="center"/>
            </w:pPr>
            <w:r w:rsidRPr="00D70BCD">
              <w:rPr>
                <w:sz w:val="18"/>
              </w:rPr>
              <w:t>Supported</w:t>
            </w:r>
          </w:p>
        </w:tc>
      </w:tr>
      <w:tr w:rsidR="00D70BCD" w:rsidRPr="00D70BCD" w14:paraId="56FCF6FC" w14:textId="77777777">
        <w:trPr>
          <w:jc w:val="center"/>
        </w:trPr>
        <w:tc>
          <w:tcPr>
            <w:tcW w:w="1152" w:type="dxa"/>
            <w:tcMar>
              <w:top w:w="90" w:type="dxa"/>
              <w:left w:w="90" w:type="dxa"/>
              <w:bottom w:w="90" w:type="dxa"/>
              <w:right w:w="90" w:type="dxa"/>
            </w:tcMar>
            <w:vAlign w:val="center"/>
          </w:tcPr>
          <w:p w14:paraId="2DC0A7A9" w14:textId="77777777" w:rsidR="006A76B8" w:rsidRPr="00D70BCD" w:rsidRDefault="00000000">
            <w:r w:rsidRPr="00D70BCD">
              <w:rPr>
                <w:sz w:val="18"/>
              </w:rPr>
              <w:t>H2</w:t>
            </w:r>
          </w:p>
        </w:tc>
        <w:tc>
          <w:tcPr>
            <w:tcW w:w="4320" w:type="dxa"/>
            <w:tcMar>
              <w:top w:w="90" w:type="dxa"/>
              <w:left w:w="90" w:type="dxa"/>
              <w:bottom w:w="90" w:type="dxa"/>
              <w:right w:w="90" w:type="dxa"/>
            </w:tcMar>
            <w:vAlign w:val="center"/>
          </w:tcPr>
          <w:p w14:paraId="52ECBE6C" w14:textId="77777777" w:rsidR="006A76B8" w:rsidRPr="00D70BCD" w:rsidRDefault="00000000">
            <w:pPr>
              <w:jc w:val="center"/>
            </w:pPr>
            <w:r w:rsidRPr="00D70BCD">
              <w:rPr>
                <w:sz w:val="18"/>
              </w:rPr>
              <w:t>Customer engagement is positively associated with CLV</w:t>
            </w:r>
          </w:p>
        </w:tc>
        <w:tc>
          <w:tcPr>
            <w:tcW w:w="3168" w:type="dxa"/>
            <w:tcMar>
              <w:top w:w="90" w:type="dxa"/>
              <w:left w:w="90" w:type="dxa"/>
              <w:bottom w:w="90" w:type="dxa"/>
              <w:right w:w="90" w:type="dxa"/>
            </w:tcMar>
            <w:vAlign w:val="center"/>
          </w:tcPr>
          <w:p w14:paraId="5F520405" w14:textId="77777777" w:rsidR="006A76B8" w:rsidRPr="00D70BCD" w:rsidRDefault="00000000">
            <w:pPr>
              <w:jc w:val="center"/>
            </w:pPr>
            <w:r w:rsidRPr="00D70BCD">
              <w:rPr>
                <w:sz w:val="18"/>
              </w:rPr>
              <w:t>B = 0.326, t = 5.525, p &lt; .001</w:t>
            </w:r>
          </w:p>
        </w:tc>
        <w:tc>
          <w:tcPr>
            <w:tcW w:w="2592" w:type="dxa"/>
            <w:tcMar>
              <w:top w:w="90" w:type="dxa"/>
              <w:left w:w="90" w:type="dxa"/>
              <w:bottom w:w="90" w:type="dxa"/>
              <w:right w:w="90" w:type="dxa"/>
            </w:tcMar>
            <w:vAlign w:val="center"/>
          </w:tcPr>
          <w:p w14:paraId="6871209C" w14:textId="77777777" w:rsidR="006A76B8" w:rsidRPr="00D70BCD" w:rsidRDefault="00000000">
            <w:pPr>
              <w:jc w:val="center"/>
            </w:pPr>
            <w:r w:rsidRPr="00D70BCD">
              <w:rPr>
                <w:sz w:val="18"/>
              </w:rPr>
              <w:t>Supported</w:t>
            </w:r>
          </w:p>
        </w:tc>
      </w:tr>
      <w:tr w:rsidR="00D70BCD" w:rsidRPr="00D70BCD" w14:paraId="55BFC4BA" w14:textId="77777777">
        <w:trPr>
          <w:jc w:val="center"/>
        </w:trPr>
        <w:tc>
          <w:tcPr>
            <w:tcW w:w="1152" w:type="dxa"/>
            <w:tcMar>
              <w:top w:w="90" w:type="dxa"/>
              <w:left w:w="90" w:type="dxa"/>
              <w:bottom w:w="90" w:type="dxa"/>
              <w:right w:w="90" w:type="dxa"/>
            </w:tcMar>
            <w:vAlign w:val="center"/>
          </w:tcPr>
          <w:p w14:paraId="419BF41E" w14:textId="77777777" w:rsidR="006A76B8" w:rsidRPr="00D70BCD" w:rsidRDefault="00000000">
            <w:r w:rsidRPr="00D70BCD">
              <w:rPr>
                <w:sz w:val="18"/>
              </w:rPr>
              <w:t>H3</w:t>
            </w:r>
          </w:p>
        </w:tc>
        <w:tc>
          <w:tcPr>
            <w:tcW w:w="4320" w:type="dxa"/>
            <w:tcMar>
              <w:top w:w="90" w:type="dxa"/>
              <w:left w:w="90" w:type="dxa"/>
              <w:bottom w:w="90" w:type="dxa"/>
              <w:right w:w="90" w:type="dxa"/>
            </w:tcMar>
            <w:vAlign w:val="center"/>
          </w:tcPr>
          <w:p w14:paraId="16F1032F" w14:textId="77777777" w:rsidR="006A76B8" w:rsidRPr="00D70BCD" w:rsidRDefault="00000000">
            <w:pPr>
              <w:jc w:val="center"/>
            </w:pPr>
            <w:r w:rsidRPr="00D70BCD">
              <w:rPr>
                <w:sz w:val="18"/>
              </w:rPr>
              <w:t>Customer engagement statistically mediates the RM-CLV association</w:t>
            </w:r>
          </w:p>
        </w:tc>
        <w:tc>
          <w:tcPr>
            <w:tcW w:w="3168" w:type="dxa"/>
            <w:tcMar>
              <w:top w:w="90" w:type="dxa"/>
              <w:left w:w="90" w:type="dxa"/>
              <w:bottom w:w="90" w:type="dxa"/>
              <w:right w:w="90" w:type="dxa"/>
            </w:tcMar>
            <w:vAlign w:val="center"/>
          </w:tcPr>
          <w:p w14:paraId="3713E536" w14:textId="77777777" w:rsidR="006A76B8" w:rsidRPr="00D70BCD" w:rsidRDefault="00000000">
            <w:pPr>
              <w:jc w:val="center"/>
            </w:pPr>
            <w:r w:rsidRPr="00D70BCD">
              <w:rPr>
                <w:sz w:val="18"/>
              </w:rPr>
              <w:t>Indirect effect = 0.112, 95% CI [0.050, 0.174]; c' p = .595</w:t>
            </w:r>
          </w:p>
        </w:tc>
        <w:tc>
          <w:tcPr>
            <w:tcW w:w="2592" w:type="dxa"/>
            <w:tcMar>
              <w:top w:w="90" w:type="dxa"/>
              <w:left w:w="90" w:type="dxa"/>
              <w:bottom w:w="90" w:type="dxa"/>
              <w:right w:w="90" w:type="dxa"/>
            </w:tcMar>
            <w:vAlign w:val="center"/>
          </w:tcPr>
          <w:p w14:paraId="114D18DE" w14:textId="77777777" w:rsidR="006A76B8" w:rsidRPr="00D70BCD" w:rsidRDefault="00000000">
            <w:pPr>
              <w:jc w:val="center"/>
            </w:pPr>
            <w:r w:rsidRPr="00D70BCD">
              <w:rPr>
                <w:sz w:val="18"/>
              </w:rPr>
              <w:t>Supported as an indirect-only statistical mediation pattern</w:t>
            </w:r>
          </w:p>
        </w:tc>
      </w:tr>
    </w:tbl>
    <w:p w14:paraId="38EB09BC" w14:textId="77777777" w:rsidR="006A76B8" w:rsidRPr="00D70BCD" w:rsidRDefault="00000000">
      <w:pPr>
        <w:pStyle w:val="Heading1"/>
        <w:rPr>
          <w:color w:val="auto"/>
        </w:rPr>
      </w:pPr>
      <w:r w:rsidRPr="00D70BCD">
        <w:rPr>
          <w:color w:val="auto"/>
        </w:rPr>
        <w:lastRenderedPageBreak/>
        <w:t>Discussion</w:t>
      </w:r>
    </w:p>
    <w:p w14:paraId="2BE135EF" w14:textId="77777777" w:rsidR="006A76B8" w:rsidRPr="00D70BCD" w:rsidRDefault="00000000">
      <w:r w:rsidRPr="00D70BCD">
        <w:t>This study examined the relationships among relationship marketing, customer engagement, and self-reported CLV among customers of a commercial bank in the Volta Region of Ghana. Three main findings emerged. First, relationship marketing was positively associated with CLV after adjustment for demographic controls. Second, customer engagement was positively associated with CLV in its corresponding demographic-adjusted model. Third, the indirect-effect analysis showed a statistically significant indirect association through engagement, while the residual direct association between relationship marketing and CLV was small and non-significant. The latter finding is best interpreted as an indirect-only statistical mediation pattern rather than as evidence of a causal sequence.</w:t>
      </w:r>
    </w:p>
    <w:p w14:paraId="79DED3FC" w14:textId="77777777" w:rsidR="006A76B8" w:rsidRPr="00D70BCD" w:rsidRDefault="00000000">
      <w:r w:rsidRPr="00D70BCD">
        <w:t>The positive relationship between relationship marketing and CLV is consistent with the broader relationship-marketing proposition that trust, commitment, communication, and sustained interaction are central to durable exchange relationships (Morgan &amp; Hunt, 1994). Banking studies likewise show that relationship-oriented practices are associated with trust, satisfaction, switching barriers, retention, and other relational outcomes (Commey &amp; Adom, 2020; Hidayat &amp; Idrus, 2023). In the present sample, the association remained statistically significant after demographic adjustment, but the complete model explained only 8.7% of CLV variance. This relatively modest model-level explanatory power indicates that relationship marketing is only one component within a broader set of factors that may be associated with longer-term customer-value outcomes.</w:t>
      </w:r>
    </w:p>
    <w:p w14:paraId="7477534B" w14:textId="77777777" w:rsidR="006A76B8" w:rsidRPr="00D70BCD" w:rsidRDefault="00000000">
      <w:r w:rsidRPr="00D70BCD">
        <w:t>The customer-engagement model explained a larger proportion of CLV variance than the relationship-marketing model, although the two R² values refer to complete models and should not be interpreted as unique variance attributable solely to each focal predictor or as a formal statistical comparison of predictor strength. The positive engagement coefficient is consistent with scholarship that conceptualises engagement as a multidimensional form of customer investment associated with value through interaction, referral, influence, knowledge sharing, and continued participation (Brodie et al., 2011; Kumar et al., 2010). Rather and Hollebeek (2021) similarly connect service-related engagement with customer experience and behavioural intentions, while Segarra-Moliner and Moliner-Tena (2024) link customer citizenship behaviours with customer lifetime value. These studies support a cautious interpretation that active customer involvement can accompany stronger longer-term relational outcomes.</w:t>
      </w:r>
    </w:p>
    <w:p w14:paraId="20C3620E" w14:textId="77777777" w:rsidR="006A76B8" w:rsidRPr="00D70BCD" w:rsidRDefault="00000000">
      <w:r w:rsidRPr="00D70BCD">
        <w:t>The mediation analysis provides an important insight into the observed covariance pattern. The estimates showed a positive association between relationship marketing and customer engagement and a positive engagement-CLV association after controlling for relationship marketing. Once engagement was included, the direct relationship-marketing coefficient was no longer statistically significant, whereas the indirect effect remained statistically different from zero. Under Zhao et al.'s (2010) terminology, this corresponds to an indirect-only statistical mediation pattern. Recent banking evidence from Vietnam also shows engagement operating within the relationship between social customer relationship management and customer lifecycle value components (Thach et al., 2025). The present study adds context-specific evidence from a Ghanaian customer sample, although the different measurement strategy, single-bank setting, and cross-sectional design require cautious comparison.</w:t>
      </w:r>
    </w:p>
    <w:p w14:paraId="029565AB" w14:textId="77777777" w:rsidR="006A76B8" w:rsidRPr="00D70BCD" w:rsidRDefault="00000000">
      <w:r w:rsidRPr="00D70BCD">
        <w:lastRenderedPageBreak/>
        <w:t>The observed indirect association is theoretically plausible. Relationship-oriented practices and greater customer interaction may occur together through communication, channel use, feedback, and advocacy, while engagement may also be associated with repeated service use and stronger relational continuity. Nevertheless, temporal ordering was not observed in this study. It is equally possible that customers who are already more engaged perceive the bank's relationship-marketing efforts more favourably, or that unmeasured factors such as service quality, trust, digital competence, product fit, switching costs, or income jointly influence engagement and CLV. The mediation result should therefore be treated as evidence about covariance structure, not as proof of a causal mechanism.</w:t>
      </w:r>
    </w:p>
    <w:p w14:paraId="3869F589" w14:textId="77777777" w:rsidR="006A76B8" w:rsidRPr="00D70BCD" w:rsidRDefault="00000000">
      <w:r w:rsidRPr="00D70BCD">
        <w:t>The findings have practical implications for bank managers, but these implications should remain consistent with the observational design. Managers may consider relationship programmes together with opportunities for meaningful customer participation, including personalised communication, responsive service recovery, accessible digital channels, feedback systems, and consistent service delivery. The present analysis does not establish that these practices cause higher CLV. Moreover, the relatively modest explanatory power of the regression models cautions against treating engagement initiatives as a complete explanation of customer value. Customer management decisions should also consider service quality, product suitability, pricing, convenience, channel reliability, and transaction-based customer metrics.</w:t>
      </w:r>
    </w:p>
    <w:p w14:paraId="53FD6D40" w14:textId="77777777" w:rsidR="006A76B8" w:rsidRPr="00D70BCD" w:rsidRDefault="00000000">
      <w:r w:rsidRPr="00D70BCD">
        <w:t>The study also has measurement implications. Classical CLV is a financial metric based on expected customer contribution over time (Gupta &amp; Zeithaml, 2006; Venkatesan &amp; Kumar, 2004), whereas the present research relied on a self-reported Likert composite. The findings therefore speak most directly to perceived or self-reported longer-term customer-value orientation. Future research should combine customer survey measures with objective account histories, tenure, cross-buying, retention, contribution margin, and other transactional indicators where appropriate. Linking attitudinal engagement data with behavioural CLV measures would provide a stronger test of whether engagement is prospectively associated with actual economic value.</w:t>
      </w:r>
    </w:p>
    <w:p w14:paraId="3C5510FC" w14:textId="77777777" w:rsidR="006A76B8" w:rsidRPr="00D70BCD" w:rsidRDefault="00000000">
      <w:pPr>
        <w:pStyle w:val="Heading1"/>
        <w:rPr>
          <w:color w:val="auto"/>
        </w:rPr>
      </w:pPr>
      <w:r w:rsidRPr="00D70BCD">
        <w:rPr>
          <w:color w:val="auto"/>
        </w:rPr>
        <w:t>Conclusion</w:t>
      </w:r>
    </w:p>
    <w:p w14:paraId="26795A22" w14:textId="77777777" w:rsidR="006A76B8" w:rsidRPr="00D70BCD" w:rsidRDefault="00000000">
      <w:r w:rsidRPr="00D70BCD">
        <w:t>The study provides context-specific evidence that relationship marketing and customer engagement are positively associated with self-reported customer lifetime value among customers of a commercial bank in the Volta Region of Ghana. Relationship marketing was significant in a demographic-adjusted regression model, and customer engagement was also significant in its corresponding demographic-adjusted model. A separate unadjusted mediation analysis further indicated a statistically significant indirect association through customer engagement, with the residual direct relationship-marketing coefficient becoming non-significant. This pattern supports an indirect-only statistical mediation interpretation, but it does not establish temporal or causal mediation.</w:t>
      </w:r>
    </w:p>
    <w:p w14:paraId="188381E0" w14:textId="77777777" w:rsidR="006A76B8" w:rsidRPr="00D70BCD" w:rsidRDefault="00000000">
      <w:r w:rsidRPr="00D70BCD">
        <w:t xml:space="preserve">The findings suggest that relationship-oriented banking practices and customer engagement are jointly associated with longer-term customer-value outcomes. Managers may therefore consider integrating relationship-building practices with service experiences that facilitate responsive communication, useful </w:t>
      </w:r>
      <w:r w:rsidRPr="00D70BCD">
        <w:lastRenderedPageBreak/>
        <w:t>digital interaction, feedback, and continued participation, while recognising that the present study does not establish causal effects. These implications should be applied cautiously because the study is cross-sectional, uses convenience sampling, focuses on one bank in one region, and measures CLV with a self-reported composite rather than transaction-based monetary data.</w:t>
      </w:r>
    </w:p>
    <w:p w14:paraId="081A38B5" w14:textId="77777777" w:rsidR="006A76B8" w:rsidRPr="00D70BCD" w:rsidRDefault="00000000">
      <w:pPr>
        <w:pStyle w:val="Heading1"/>
        <w:rPr>
          <w:color w:val="auto"/>
        </w:rPr>
      </w:pPr>
      <w:r w:rsidRPr="00D70BCD">
        <w:rPr>
          <w:color w:val="auto"/>
        </w:rPr>
        <w:t>Limitations and Future Research</w:t>
      </w:r>
    </w:p>
    <w:p w14:paraId="70FE326C" w14:textId="5E1434C5" w:rsidR="006A76B8" w:rsidRPr="00D70BCD" w:rsidRDefault="00000000">
      <w:r>
        <w:t xml:space="preserve">Several limitations define the scope of inference. First, convenience sampling and the focus on one bank in the Volta Region limit statistical generalisation to other banks, regions, or customer populations. Second, the cross-sectional design does not establish temporal sequence and therefore cannot support causal claims about mediation. Third, relationship marketing, customer engagement, and CLV were measured through the same self-report questionnaire, creating potential common-method variance and response-style bias (Podsakoff et al., 2003). Fourth, the CLV construct was questionnaire-based rather than calculated from customer-level revenue, cost, retention, and transaction histories; the findings should therefore not be interpreted as estimates of monetary lifetime value. </w:t>
      </w:r>
      <w:r>
        <w:rPr>
          <w:highlight w:val="yellow"/>
        </w:rPr>
        <w:t>Fifth, incomplete documentation</w:t>
      </w:r>
      <w:r>
        <w:t xml:space="preserve"> of questionnaire items and scale sources limits measurement reproducibility. Sixth, the measurement assessment establishes internal consistency and factorability but does not provide CR, AVE, or a formal evaluation of discriminant validity; the lowest reported loadings (0.537 and 0.560) should therefore be interpreted cautiously. Seventh, the indirect-effect model was unadjusted for demographic covariates and used a product-of-coefficients first-order delta-method interval rather than a resampling-based bootstrap interval. Finally, demographic categories were retained using the coding available in the analytical dataset, so their regression coefficients are not interpreted substantively. Future studies should use broader or probability-based sampling where feasible, longitudinal or panel designs, fully documented measurement instruments, explicit confirmatory measurement models, objective CLV indicators, appropriately specified categorical covariates, and bootstrap or structural-equation approaches to indirect effects.</w:t>
      </w:r>
    </w:p>
    <w:p w14:paraId="62E13BB0" w14:textId="77777777" w:rsidR="006A76B8" w:rsidRPr="00D70BCD" w:rsidRDefault="00000000">
      <w:pPr>
        <w:pStyle w:val="Heading1"/>
        <w:rPr>
          <w:color w:val="auto"/>
        </w:rPr>
      </w:pPr>
      <w:r w:rsidRPr="00D70BCD">
        <w:rPr>
          <w:color w:val="auto"/>
        </w:rPr>
        <w:t>Competing Interests</w:t>
      </w:r>
    </w:p>
    <w:p w14:paraId="75BBC2D9" w14:textId="77777777" w:rsidR="006A76B8" w:rsidRPr="00D70BCD" w:rsidRDefault="00000000">
      <w:r w:rsidRPr="00D70BCD">
        <w:t>The authors declare that they have no competing interests.</w:t>
      </w:r>
    </w:p>
    <w:p w14:paraId="3F2EFEF6" w14:textId="77777777" w:rsidR="006A76B8" w:rsidRPr="00D70BCD" w:rsidRDefault="00000000">
      <w:pPr>
        <w:pStyle w:val="Heading1"/>
        <w:rPr>
          <w:color w:val="auto"/>
        </w:rPr>
      </w:pPr>
      <w:r w:rsidRPr="00D70BCD">
        <w:rPr>
          <w:color w:val="auto"/>
        </w:rPr>
        <w:t>Declaration of AI Use</w:t>
      </w:r>
    </w:p>
    <w:p w14:paraId="08F7EE39" w14:textId="77777777" w:rsidR="006A76B8" w:rsidRPr="00D70BCD" w:rsidRDefault="00000000">
      <w:r w:rsidRPr="00D70BCD">
        <w:t>Grammarly and ChatGPT were used solely to assist with grammatical refinement, consistency checking, and reference formatting during manuscript revision. The authors retained responsibility for the study design, data, statistical interpretation, scholarly content, and final manuscript.</w:t>
      </w:r>
    </w:p>
    <w:p w14:paraId="2A7AC5CB" w14:textId="77777777" w:rsidR="006A76B8" w:rsidRDefault="00000000">
      <w:pPr>
        <w:pStyle w:val="Heading1"/>
        <w:rPr>
          <w:color w:val="auto"/>
        </w:rPr>
      </w:pPr>
      <w:r w:rsidRPr="00D70BCD">
        <w:rPr>
          <w:color w:val="auto"/>
        </w:rPr>
        <w:lastRenderedPageBreak/>
        <w:t>References</w:t>
      </w:r>
    </w:p>
    <w:p w14:paraId="226D9C2A" w14:textId="77777777" w:rsidR="00962129" w:rsidRDefault="00962129" w:rsidP="00962129">
      <w:pPr>
        <w:pStyle w:val="NormalWeb"/>
      </w:pPr>
      <w:r>
        <w:t xml:space="preserve">Brodie, R. J., Fehrer, J. A., Jaakkola, E., &amp; Conduit, J. (2019). Actor engagement in networks: Defining the conceptual domain. Journal of Service Research, 22(2), 173–188. </w:t>
      </w:r>
      <w:hyperlink r:id="rId7" w:history="1">
        <w:r>
          <w:rPr>
            <w:rStyle w:val="Hyperlink"/>
          </w:rPr>
          <w:t>https://doi.org/10.1177/1094670519827385</w:t>
        </w:r>
      </w:hyperlink>
    </w:p>
    <w:p w14:paraId="620CCC13" w14:textId="77777777" w:rsidR="00962129" w:rsidRDefault="00962129" w:rsidP="00962129">
      <w:pPr>
        <w:pStyle w:val="NormalWeb"/>
      </w:pPr>
      <w:r>
        <w:t xml:space="preserve">Brodie, R. J., </w:t>
      </w:r>
      <w:proofErr w:type="spellStart"/>
      <w:r>
        <w:t>Hollebeek</w:t>
      </w:r>
      <w:proofErr w:type="spellEnd"/>
      <w:r>
        <w:t xml:space="preserve">, L. D., Jurić, B., &amp; Ilić, A. (2011). Customer engagement: Conceptual domain, fundamental propositions, and implications for research. Journal of Service Research, 14(3), 252–271. </w:t>
      </w:r>
      <w:hyperlink r:id="rId8" w:history="1">
        <w:r>
          <w:rPr>
            <w:rStyle w:val="Hyperlink"/>
          </w:rPr>
          <w:t>https://doi.org/10.1177/1094670511411703</w:t>
        </w:r>
      </w:hyperlink>
    </w:p>
    <w:p w14:paraId="1FFDE66C" w14:textId="77777777" w:rsidR="00962129" w:rsidRDefault="00962129" w:rsidP="00962129">
      <w:pPr>
        <w:pStyle w:val="NormalWeb"/>
      </w:pPr>
      <w:proofErr w:type="spellStart"/>
      <w:r>
        <w:t>Commey</w:t>
      </w:r>
      <w:proofErr w:type="spellEnd"/>
      <w:r>
        <w:t xml:space="preserve">, N. O., &amp; Adom, K. (2020). Relationship marketing and customer retention in the Ghanaian banking industry. European Journal of Business and Management, 12(29), 1–13. </w:t>
      </w:r>
      <w:hyperlink r:id="rId9" w:history="1">
        <w:r>
          <w:rPr>
            <w:rStyle w:val="Hyperlink"/>
          </w:rPr>
          <w:t>https://doi.org/10.7176/EJBM/12-29-01</w:t>
        </w:r>
      </w:hyperlink>
    </w:p>
    <w:p w14:paraId="6A7D77D3" w14:textId="77777777" w:rsidR="00962129" w:rsidRDefault="00962129" w:rsidP="00962129">
      <w:pPr>
        <w:pStyle w:val="NormalWeb"/>
      </w:pPr>
      <w:r>
        <w:t xml:space="preserve">Creswell, J. W., &amp; Creswell, J. D. (2018). Research design: Qualitative, quantitative, and mixed methods </w:t>
      </w:r>
      <w:proofErr w:type="gramStart"/>
      <w:r>
        <w:t>approaches</w:t>
      </w:r>
      <w:proofErr w:type="gramEnd"/>
      <w:r>
        <w:t xml:space="preserve"> (5th ed.). SAGE Publications. </w:t>
      </w:r>
      <w:hyperlink r:id="rId10" w:history="1">
        <w:r>
          <w:rPr>
            <w:rStyle w:val="Hyperlink"/>
          </w:rPr>
          <w:t>https://discover.library.unt.edu/catalog/b6029070</w:t>
        </w:r>
      </w:hyperlink>
    </w:p>
    <w:p w14:paraId="6A6ADB80" w14:textId="77777777" w:rsidR="00962129" w:rsidRDefault="00962129" w:rsidP="00962129">
      <w:pPr>
        <w:pStyle w:val="NormalWeb"/>
      </w:pPr>
      <w:r>
        <w:t xml:space="preserve">Dwivedi, Y. K., </w:t>
      </w:r>
      <w:proofErr w:type="spellStart"/>
      <w:r>
        <w:t>Ismagilova</w:t>
      </w:r>
      <w:proofErr w:type="spellEnd"/>
      <w:r>
        <w:t xml:space="preserve">, E., Hughes, D. L., Carlson, J., </w:t>
      </w:r>
      <w:proofErr w:type="spellStart"/>
      <w:r>
        <w:t>Filieri</w:t>
      </w:r>
      <w:proofErr w:type="spellEnd"/>
      <w:r>
        <w:t xml:space="preserve">, R., Jacobson, J., Jain, V., Karjaluoto, H., </w:t>
      </w:r>
      <w:proofErr w:type="spellStart"/>
      <w:r>
        <w:t>Kefi</w:t>
      </w:r>
      <w:proofErr w:type="spellEnd"/>
      <w:r>
        <w:t xml:space="preserve">, H., Krishen, A. S., Kumar, V., Rahman, M. M., Raman, R., </w:t>
      </w:r>
      <w:proofErr w:type="spellStart"/>
      <w:r>
        <w:t>Rauschnabel</w:t>
      </w:r>
      <w:proofErr w:type="spellEnd"/>
      <w:r>
        <w:t xml:space="preserve">, P. A., Rowley, J., Salo, J., Tran, G. A., &amp; Wang, Y. (2021). Setting the future of digital and social media marketing research: Perspectives and research propositions. International Journal of Information Management, 59, Article 102168. </w:t>
      </w:r>
      <w:hyperlink r:id="rId11" w:history="1">
        <w:r>
          <w:rPr>
            <w:rStyle w:val="Hyperlink"/>
          </w:rPr>
          <w:t>https://doi.org/10.1016/j.ijinfomgt.2020.102168</w:t>
        </w:r>
      </w:hyperlink>
    </w:p>
    <w:p w14:paraId="2073B563" w14:textId="77777777" w:rsidR="00962129" w:rsidRDefault="00962129" w:rsidP="00962129">
      <w:pPr>
        <w:pStyle w:val="NormalWeb"/>
      </w:pPr>
      <w:r>
        <w:t xml:space="preserve">Gomes, L., Schmidt, S., &amp; Eberle, L. (2024). Multichannel service, trust, commitment and engagement: A study in a credit union. International Journal of Bank Marketing, 42(7), 1492–1512. </w:t>
      </w:r>
      <w:hyperlink r:id="rId12" w:history="1">
        <w:r>
          <w:rPr>
            <w:rStyle w:val="Hyperlink"/>
          </w:rPr>
          <w:t>https://doi.org/10.1108/IJBM-12-2023-0640</w:t>
        </w:r>
      </w:hyperlink>
    </w:p>
    <w:p w14:paraId="1202626C" w14:textId="77777777" w:rsidR="00962129" w:rsidRDefault="00962129" w:rsidP="00962129">
      <w:pPr>
        <w:pStyle w:val="NormalWeb"/>
      </w:pPr>
      <w:r>
        <w:t xml:space="preserve">Gupta, S., &amp; Zeithaml, V. A. (2006). Customer metrics and their impact on financial performance. Marketing Science, 25(6), 718–739. </w:t>
      </w:r>
      <w:hyperlink r:id="rId13" w:history="1">
        <w:r>
          <w:rPr>
            <w:rStyle w:val="Hyperlink"/>
          </w:rPr>
          <w:t>https://doi.org/10.1287/mksc.1060.0221</w:t>
        </w:r>
      </w:hyperlink>
    </w:p>
    <w:p w14:paraId="00867958" w14:textId="77777777" w:rsidR="00962129" w:rsidRDefault="00962129" w:rsidP="00962129">
      <w:pPr>
        <w:pStyle w:val="NormalWeb"/>
      </w:pPr>
      <w:r>
        <w:t xml:space="preserve">Hidayat, K., &amp; </w:t>
      </w:r>
      <w:proofErr w:type="spellStart"/>
      <w:r>
        <w:t>Idrus</w:t>
      </w:r>
      <w:proofErr w:type="spellEnd"/>
      <w:r>
        <w:t xml:space="preserve">, M. I. (2023). The effect of relationship marketing towards switching barrier, customer satisfaction, and customer trust on bank customers. Journal of Innovation and Entrepreneurship, 12, Article 29. </w:t>
      </w:r>
      <w:hyperlink r:id="rId14" w:history="1">
        <w:r>
          <w:rPr>
            <w:rStyle w:val="Hyperlink"/>
          </w:rPr>
          <w:t>https://doi.org/10.1186/s13731-023-00270-7</w:t>
        </w:r>
      </w:hyperlink>
    </w:p>
    <w:p w14:paraId="41E9C99C" w14:textId="77777777" w:rsidR="00962129" w:rsidRDefault="00962129" w:rsidP="00962129">
      <w:pPr>
        <w:pStyle w:val="NormalWeb"/>
      </w:pPr>
      <w:proofErr w:type="spellStart"/>
      <w:r>
        <w:t>Hollebeek</w:t>
      </w:r>
      <w:proofErr w:type="spellEnd"/>
      <w:r>
        <w:t xml:space="preserve">, L. D., Srivastava, R. K., &amp; Chen, T. (2019). S-D logic–informed customer engagement: Integrative framework, revised fundamental propositions, and application to CRM. Journal of the Academy of Marketing Science, 47(1), 161–185. </w:t>
      </w:r>
      <w:hyperlink r:id="rId15" w:history="1">
        <w:r>
          <w:rPr>
            <w:rStyle w:val="Hyperlink"/>
          </w:rPr>
          <w:t>https://doi.org/10.1007/s11747-016-0494-5</w:t>
        </w:r>
      </w:hyperlink>
    </w:p>
    <w:p w14:paraId="40E838B2" w14:textId="77777777" w:rsidR="00962129" w:rsidRDefault="00962129" w:rsidP="00962129">
      <w:pPr>
        <w:pStyle w:val="NormalWeb"/>
      </w:pPr>
      <w:r>
        <w:t xml:space="preserve">Kumar, V., Aksoy, L., Donkers, B., Venkatesan, R., Wiesel, T., &amp; Tillmanns, S. (2010). Undervalued or overvalued customers: Capturing total customer engagement value. Journal of Service Research, 13(3), 297–310. </w:t>
      </w:r>
      <w:hyperlink r:id="rId16" w:history="1">
        <w:r>
          <w:rPr>
            <w:rStyle w:val="Hyperlink"/>
          </w:rPr>
          <w:t>https://doi.org/10.1177/1094670510375602</w:t>
        </w:r>
      </w:hyperlink>
    </w:p>
    <w:p w14:paraId="27D3CD7F" w14:textId="77777777" w:rsidR="00962129" w:rsidRDefault="00962129" w:rsidP="00962129">
      <w:pPr>
        <w:pStyle w:val="NormalWeb"/>
      </w:pPr>
      <w:r>
        <w:t xml:space="preserve">Kumar, V., &amp; Reinartz, W. (2018). Customer relationship management: Concept, strategy, and tools (3rd ed.). Springer. </w:t>
      </w:r>
      <w:hyperlink r:id="rId17" w:history="1">
        <w:r>
          <w:rPr>
            <w:rStyle w:val="Hyperlink"/>
          </w:rPr>
          <w:t>https://doi.org/10.1007/978-3-662-55381-7</w:t>
        </w:r>
      </w:hyperlink>
    </w:p>
    <w:p w14:paraId="037F49E5" w14:textId="77777777" w:rsidR="00962129" w:rsidRDefault="00962129" w:rsidP="00962129">
      <w:pPr>
        <w:pStyle w:val="NormalWeb"/>
      </w:pPr>
      <w:r>
        <w:lastRenderedPageBreak/>
        <w:t xml:space="preserve">Morgan, R. M., &amp; Hunt, S. D. (1994). The commitment-trust theory of relationship marketing. Journal of Marketing, 58(3), 20–38. </w:t>
      </w:r>
      <w:hyperlink r:id="rId18" w:history="1">
        <w:r>
          <w:rPr>
            <w:rStyle w:val="Hyperlink"/>
          </w:rPr>
          <w:t>https://doi.org/10.1177/002224299405800302</w:t>
        </w:r>
      </w:hyperlink>
    </w:p>
    <w:p w14:paraId="454297FA" w14:textId="77777777" w:rsidR="00962129" w:rsidRDefault="00962129" w:rsidP="00962129">
      <w:pPr>
        <w:pStyle w:val="NormalWeb"/>
      </w:pPr>
      <w:proofErr w:type="spellStart"/>
      <w:r>
        <w:t>Obilo</w:t>
      </w:r>
      <w:proofErr w:type="spellEnd"/>
      <w:r>
        <w:t xml:space="preserve">, O. O., </w:t>
      </w:r>
      <w:proofErr w:type="spellStart"/>
      <w:r>
        <w:t>Chefor</w:t>
      </w:r>
      <w:proofErr w:type="spellEnd"/>
      <w:r>
        <w:t xml:space="preserve">, E., &amp; Saleh, A. (2021). Revisiting the consumer brand engagement concept. Journal of Business Research, 126, 634–643. </w:t>
      </w:r>
      <w:hyperlink r:id="rId19" w:history="1">
        <w:r>
          <w:rPr>
            <w:rStyle w:val="Hyperlink"/>
          </w:rPr>
          <w:t>https://doi.org/10.1016/j.jbusres.2019.12.023</w:t>
        </w:r>
      </w:hyperlink>
    </w:p>
    <w:p w14:paraId="26CD3E18" w14:textId="77777777" w:rsidR="00962129" w:rsidRDefault="00962129" w:rsidP="00962129">
      <w:pPr>
        <w:pStyle w:val="NormalWeb"/>
      </w:pPr>
      <w:r>
        <w:t xml:space="preserve">Olaiya, A. C., Afolabi, M. B., &amp; </w:t>
      </w:r>
      <w:proofErr w:type="spellStart"/>
      <w:r>
        <w:t>Adenigba</w:t>
      </w:r>
      <w:proofErr w:type="spellEnd"/>
      <w:r>
        <w:t xml:space="preserve">, S. S. (2026). Impact of service quality on customers’ retention in Nigeria banks. Asian Journal of Economics, Finance and Management, 8(1), 439–450. </w:t>
      </w:r>
      <w:hyperlink r:id="rId20" w:history="1">
        <w:r>
          <w:rPr>
            <w:rStyle w:val="Hyperlink"/>
          </w:rPr>
          <w:t>https://doi.org/10.56557/ajefm/2026/v8i1382</w:t>
        </w:r>
      </w:hyperlink>
    </w:p>
    <w:p w14:paraId="2AD3E441" w14:textId="77777777" w:rsidR="00962129" w:rsidRDefault="00962129" w:rsidP="00962129">
      <w:pPr>
        <w:pStyle w:val="NormalWeb"/>
      </w:pPr>
      <w:r>
        <w:t xml:space="preserve">Otopah, A. A., Dogbe, C. S. K., </w:t>
      </w:r>
      <w:proofErr w:type="spellStart"/>
      <w:r>
        <w:t>Amofah</w:t>
      </w:r>
      <w:proofErr w:type="spellEnd"/>
      <w:r>
        <w:t xml:space="preserve">, O., &amp; Ahlijah, B. (2024). Digital marketing and purchase intention of bank services: The role of trust and engagement. International Journal of Bank Marketing, 42(7), 1920–1945. </w:t>
      </w:r>
      <w:hyperlink r:id="rId21" w:history="1">
        <w:r>
          <w:rPr>
            <w:rStyle w:val="Hyperlink"/>
          </w:rPr>
          <w:t>https://doi.org/10.1108/IJBM-02-2023-0097</w:t>
        </w:r>
      </w:hyperlink>
    </w:p>
    <w:p w14:paraId="1DE85AAC" w14:textId="77777777" w:rsidR="00962129" w:rsidRDefault="00962129" w:rsidP="00962129">
      <w:pPr>
        <w:pStyle w:val="NormalWeb"/>
      </w:pPr>
      <w:r>
        <w:t xml:space="preserve">Podsakoff, P. M., MacKenzie, S. B., Lee, J.-Y., &amp; Podsakoff, N. P. (2003). Common method biases in behavioral research: A critical review of the literature and recommended remedies. Journal of Applied Psychology, 88(5), 879–903. </w:t>
      </w:r>
      <w:hyperlink r:id="rId22" w:history="1">
        <w:r>
          <w:rPr>
            <w:rStyle w:val="Hyperlink"/>
          </w:rPr>
          <w:t>https://doi.org/10.1037/0021-9010.88.5.879</w:t>
        </w:r>
      </w:hyperlink>
    </w:p>
    <w:p w14:paraId="75EB2FC7" w14:textId="77777777" w:rsidR="00962129" w:rsidRDefault="00962129" w:rsidP="00962129">
      <w:pPr>
        <w:pStyle w:val="NormalWeb"/>
      </w:pPr>
      <w:r>
        <w:t xml:space="preserve">Preacher, K. J., &amp; Hayes, A. F. (2008). Asymptotic and resampling strategies for assessing and comparing indirect effects in multiple mediator models. Behavior Research Methods, 40(3), 879–891. </w:t>
      </w:r>
      <w:hyperlink r:id="rId23" w:history="1">
        <w:r>
          <w:rPr>
            <w:rStyle w:val="Hyperlink"/>
          </w:rPr>
          <w:t>https://doi.org/10.3758/BRM.40.3.879</w:t>
        </w:r>
      </w:hyperlink>
    </w:p>
    <w:p w14:paraId="5A94E771" w14:textId="77777777" w:rsidR="00962129" w:rsidRDefault="00962129" w:rsidP="00962129">
      <w:pPr>
        <w:pStyle w:val="NormalWeb"/>
      </w:pPr>
      <w:r>
        <w:t xml:space="preserve">Rather, R. A., &amp; </w:t>
      </w:r>
      <w:proofErr w:type="spellStart"/>
      <w:r>
        <w:t>Hollebeek</w:t>
      </w:r>
      <w:proofErr w:type="spellEnd"/>
      <w:r>
        <w:t xml:space="preserve">, L. D. (2021). Customers’ service-related engagement, experience, and behavioral intent: Moderating role of age. Journal of Retailing and Consumer Services, 60, Article 102453. </w:t>
      </w:r>
      <w:hyperlink r:id="rId24" w:history="1">
        <w:r>
          <w:rPr>
            <w:rStyle w:val="Hyperlink"/>
          </w:rPr>
          <w:t>https://doi.org/10.1016/j.jretconser.2021.102453</w:t>
        </w:r>
      </w:hyperlink>
    </w:p>
    <w:p w14:paraId="1D7FC786" w14:textId="77777777" w:rsidR="00962129" w:rsidRDefault="00962129" w:rsidP="00962129">
      <w:pPr>
        <w:pStyle w:val="NormalWeb"/>
      </w:pPr>
      <w:proofErr w:type="spellStart"/>
      <w:r>
        <w:t>Rijnhart</w:t>
      </w:r>
      <w:proofErr w:type="spellEnd"/>
      <w:r>
        <w:t xml:space="preserve">, J. J. M., Lamp, S. J., Valente, M. J., MacKinnon, D. P., </w:t>
      </w:r>
      <w:proofErr w:type="spellStart"/>
      <w:r>
        <w:t>Twisk</w:t>
      </w:r>
      <w:proofErr w:type="spellEnd"/>
      <w:r>
        <w:t xml:space="preserve">, J. W. R., &amp; Heymans, M. W. (2021). Mediation analysis methods used in observational research: A scoping review and recommendations. BMC Medical Research Methodology, 21, Article 226. </w:t>
      </w:r>
      <w:hyperlink r:id="rId25" w:history="1">
        <w:r>
          <w:rPr>
            <w:rStyle w:val="Hyperlink"/>
          </w:rPr>
          <w:t>https://doi.org/10.1186/s12874-021-01426-3</w:t>
        </w:r>
      </w:hyperlink>
    </w:p>
    <w:p w14:paraId="4A16219E" w14:textId="77777777" w:rsidR="00962129" w:rsidRDefault="00962129" w:rsidP="00962129">
      <w:pPr>
        <w:pStyle w:val="NormalWeb"/>
      </w:pPr>
      <w:r>
        <w:t xml:space="preserve">Ronoh, O. K., Githaiga, P. N., &amp; Bitok, S. (2025). Mobile banking service quality and customer retention among commercial banks in Kenya. Asian Journal of Economics, Business and Accounting, 25(10), 289–298. </w:t>
      </w:r>
      <w:hyperlink r:id="rId26" w:history="1">
        <w:r>
          <w:rPr>
            <w:rStyle w:val="Hyperlink"/>
          </w:rPr>
          <w:t>https://doi.org/10.9734/ajeba/2025/v25i102015</w:t>
        </w:r>
      </w:hyperlink>
    </w:p>
    <w:p w14:paraId="4E147E3E" w14:textId="77777777" w:rsidR="00962129" w:rsidRDefault="00962129" w:rsidP="00962129">
      <w:pPr>
        <w:pStyle w:val="NormalWeb"/>
      </w:pPr>
      <w:r>
        <w:t xml:space="preserve">Segarra-Moliner, J.-R., &amp; Moliner-Tena, M.-Á. (2024). Engaging in customer citizenship </w:t>
      </w:r>
      <w:proofErr w:type="spellStart"/>
      <w:r>
        <w:t>behaviours</w:t>
      </w:r>
      <w:proofErr w:type="spellEnd"/>
      <w:r>
        <w:t xml:space="preserve"> to predict customer lifetime value. Journal of Marketing Analytics, 12(2), 307–320. </w:t>
      </w:r>
      <w:hyperlink r:id="rId27" w:history="1">
        <w:r>
          <w:rPr>
            <w:rStyle w:val="Hyperlink"/>
          </w:rPr>
          <w:t>https://doi.org/10.1057/s41270-022-00195-2</w:t>
        </w:r>
      </w:hyperlink>
    </w:p>
    <w:p w14:paraId="033BF42F" w14:textId="77777777" w:rsidR="00962129" w:rsidRDefault="00962129" w:rsidP="00962129">
      <w:pPr>
        <w:pStyle w:val="NormalWeb"/>
      </w:pPr>
      <w:r>
        <w:t xml:space="preserve">Thach, N. H., </w:t>
      </w:r>
      <w:proofErr w:type="spellStart"/>
      <w:r>
        <w:t>Ghi</w:t>
      </w:r>
      <w:proofErr w:type="spellEnd"/>
      <w:r>
        <w:t xml:space="preserve">, T. N., Khoi, B. H., Thanh, P. T. K., &amp; Ngoc, P. T. H. (2025). Social customer relationship management and customer lifecycle value in banking: The mediating and moderating roles of engagement. Banks and Bank Systems, 20(3), 129–144. </w:t>
      </w:r>
      <w:hyperlink r:id="rId28" w:history="1">
        <w:r>
          <w:rPr>
            <w:rStyle w:val="Hyperlink"/>
          </w:rPr>
          <w:t>https://doi.org/10.21511/bbs.20(3).2025.10</w:t>
        </w:r>
      </w:hyperlink>
    </w:p>
    <w:p w14:paraId="2E135284" w14:textId="77777777" w:rsidR="00962129" w:rsidRDefault="00962129" w:rsidP="00962129">
      <w:pPr>
        <w:pStyle w:val="NormalWeb"/>
      </w:pPr>
      <w:r>
        <w:t xml:space="preserve">Venkatesan, R., &amp; Kumar, V. (2004). A customer lifetime value framework for customer selection and resource allocation strategy. Journal of Marketing, 68(4), 106–125. </w:t>
      </w:r>
      <w:hyperlink r:id="rId29" w:history="1">
        <w:r>
          <w:rPr>
            <w:rStyle w:val="Hyperlink"/>
          </w:rPr>
          <w:t>https://doi.org/10.1509/jmkg.68.4.106.42728</w:t>
        </w:r>
      </w:hyperlink>
    </w:p>
    <w:p w14:paraId="36516893" w14:textId="77777777" w:rsidR="00962129" w:rsidRDefault="00962129" w:rsidP="00962129">
      <w:pPr>
        <w:pStyle w:val="NormalWeb"/>
      </w:pPr>
      <w:r>
        <w:lastRenderedPageBreak/>
        <w:t xml:space="preserve">Zhao, X., Lynch, J. G., Jr., &amp; Chen, Q. (2010). Reconsidering Baron and Kenny: Myths and truths about mediation analysis. Journal of Consumer Research, 37(2), 197–206. </w:t>
      </w:r>
      <w:hyperlink r:id="rId30" w:history="1">
        <w:r>
          <w:rPr>
            <w:rStyle w:val="Hyperlink"/>
          </w:rPr>
          <w:t>https://doi.org/10.1086/651257</w:t>
        </w:r>
      </w:hyperlink>
    </w:p>
    <w:p w14:paraId="629C3444" w14:textId="77777777" w:rsidR="00962129" w:rsidRPr="00962129" w:rsidRDefault="00962129" w:rsidP="00962129"/>
    <w:sectPr w:rsidR="00962129" w:rsidRPr="00962129" w:rsidSect="00034616">
      <w:pgSz w:w="12240" w:h="15840"/>
      <w:pgMar w:top="1224" w:right="1296" w:bottom="1224"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83334078">
    <w:abstractNumId w:val="8"/>
  </w:num>
  <w:num w:numId="2" w16cid:durableId="1505709218">
    <w:abstractNumId w:val="6"/>
  </w:num>
  <w:num w:numId="3" w16cid:durableId="52392756">
    <w:abstractNumId w:val="5"/>
  </w:num>
  <w:num w:numId="4" w16cid:durableId="2136868068">
    <w:abstractNumId w:val="4"/>
  </w:num>
  <w:num w:numId="5" w16cid:durableId="248471213">
    <w:abstractNumId w:val="7"/>
  </w:num>
  <w:num w:numId="6" w16cid:durableId="1732194602">
    <w:abstractNumId w:val="3"/>
  </w:num>
  <w:num w:numId="7" w16cid:durableId="546650211">
    <w:abstractNumId w:val="2"/>
  </w:num>
  <w:num w:numId="8" w16cid:durableId="948439041">
    <w:abstractNumId w:val="1"/>
  </w:num>
  <w:num w:numId="9" w16cid:durableId="17286514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D6849"/>
    <w:rsid w:val="006A76B8"/>
    <w:rsid w:val="00772A3C"/>
    <w:rsid w:val="00851D87"/>
    <w:rsid w:val="00962129"/>
    <w:rsid w:val="00A57EC3"/>
    <w:rsid w:val="00AA12EB"/>
    <w:rsid w:val="00AA1D8D"/>
    <w:rsid w:val="00B47730"/>
    <w:rsid w:val="00B93622"/>
    <w:rsid w:val="00C00F30"/>
    <w:rsid w:val="00CB0664"/>
    <w:rsid w:val="00D70BCD"/>
    <w:rsid w:val="00E05314"/>
    <w:rsid w:val="00F8740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F7A769E"/>
  <w14:defaultImageDpi w14:val="300"/>
  <w15:docId w15:val="{146C125B-3B96-4787-90C0-26F7B4DD0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324" w:lineRule="auto"/>
    </w:pPr>
    <w:rPr>
      <w:rFonts w:ascii="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962129"/>
    <w:pPr>
      <w:spacing w:before="100" w:beforeAutospacing="1" w:after="100" w:afterAutospacing="1" w:line="240" w:lineRule="auto"/>
    </w:pPr>
    <w:rPr>
      <w:rFonts w:eastAsia="Times New Roman" w:cs="Times New Roman"/>
      <w:sz w:val="24"/>
      <w:szCs w:val="24"/>
    </w:rPr>
  </w:style>
  <w:style w:type="character" w:styleId="Hyperlink">
    <w:name w:val="Hyperlink"/>
    <w:basedOn w:val="DefaultParagraphFont"/>
    <w:uiPriority w:val="99"/>
    <w:semiHidden/>
    <w:unhideWhenUsed/>
    <w:rsid w:val="0096212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77/1094670511411703" TargetMode="External"/><Relationship Id="rId13" Type="http://schemas.openxmlformats.org/officeDocument/2006/relationships/hyperlink" Target="https://doi.org/10.1287/mksc.1060.0221" TargetMode="External"/><Relationship Id="rId18" Type="http://schemas.openxmlformats.org/officeDocument/2006/relationships/hyperlink" Target="https://doi.org/10.1177/002224299405800302" TargetMode="External"/><Relationship Id="rId26" Type="http://schemas.openxmlformats.org/officeDocument/2006/relationships/hyperlink" Target="https://doi.org/10.9734/ajeba/2025/v25i102015" TargetMode="External"/><Relationship Id="rId3" Type="http://schemas.openxmlformats.org/officeDocument/2006/relationships/styles" Target="styles.xml"/><Relationship Id="rId21" Type="http://schemas.openxmlformats.org/officeDocument/2006/relationships/hyperlink" Target="https://doi.org/10.1108/IJBM-02-2023-0097" TargetMode="External"/><Relationship Id="rId7" Type="http://schemas.openxmlformats.org/officeDocument/2006/relationships/hyperlink" Target="https://doi.org/10.1177/1094670519827385" TargetMode="External"/><Relationship Id="rId12" Type="http://schemas.openxmlformats.org/officeDocument/2006/relationships/hyperlink" Target="https://doi.org/10.1108/IJBM-12-2023-0640" TargetMode="External"/><Relationship Id="rId17" Type="http://schemas.openxmlformats.org/officeDocument/2006/relationships/hyperlink" Target="https://doi.org/10.1007/978-3-662-55381-7" TargetMode="External"/><Relationship Id="rId25" Type="http://schemas.openxmlformats.org/officeDocument/2006/relationships/hyperlink" Target="https://doi.org/10.1186/s12874-021-01426-3" TargetMode="External"/><Relationship Id="rId2" Type="http://schemas.openxmlformats.org/officeDocument/2006/relationships/numbering" Target="numbering.xml"/><Relationship Id="rId16" Type="http://schemas.openxmlformats.org/officeDocument/2006/relationships/hyperlink" Target="https://doi.org/10.1177/1094670510375602" TargetMode="External"/><Relationship Id="rId20" Type="http://schemas.openxmlformats.org/officeDocument/2006/relationships/hyperlink" Target="https://doi.org/10.56557/ajefm/2026/v8i1382" TargetMode="External"/><Relationship Id="rId29" Type="http://schemas.openxmlformats.org/officeDocument/2006/relationships/hyperlink" Target="https://doi.org/10.1509/jmkg.68.4.106.42728"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doi.org/10.1016/j.ijinfomgt.2020.102168" TargetMode="External"/><Relationship Id="rId24" Type="http://schemas.openxmlformats.org/officeDocument/2006/relationships/hyperlink" Target="https://doi.org/10.1016/j.jretconser.2021.102453"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oi.org/10.1007/s11747-016-0494-5" TargetMode="External"/><Relationship Id="rId23" Type="http://schemas.openxmlformats.org/officeDocument/2006/relationships/hyperlink" Target="https://doi.org/10.3758/BRM.40.3.879" TargetMode="External"/><Relationship Id="rId28" Type="http://schemas.openxmlformats.org/officeDocument/2006/relationships/hyperlink" Target="https://doi.org/10.21511/bbs.20%283%29.2025.10" TargetMode="External"/><Relationship Id="rId10" Type="http://schemas.openxmlformats.org/officeDocument/2006/relationships/hyperlink" Target="https://discover.library.unt.edu/catalog/b6029070" TargetMode="External"/><Relationship Id="rId19" Type="http://schemas.openxmlformats.org/officeDocument/2006/relationships/hyperlink" Target="https://doi.org/10.1016/j.jbusres.2019.12.023"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doi.org/10.7176/EJBM/12-29-01" TargetMode="External"/><Relationship Id="rId14" Type="http://schemas.openxmlformats.org/officeDocument/2006/relationships/hyperlink" Target="https://doi.org/10.1186/s13731-023-00270-7" TargetMode="External"/><Relationship Id="rId22" Type="http://schemas.openxmlformats.org/officeDocument/2006/relationships/hyperlink" Target="https://doi.org/10.1037/0021-9010.88.5.879" TargetMode="External"/><Relationship Id="rId27" Type="http://schemas.openxmlformats.org/officeDocument/2006/relationships/hyperlink" Target="https://doi.org/10.1057/s41270-022-00195-2" TargetMode="External"/><Relationship Id="rId30" Type="http://schemas.openxmlformats.org/officeDocument/2006/relationships/hyperlink" Target="https://doi.org/10.1086/65125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16</Pages>
  <Words>6217</Words>
  <Characters>35438</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41572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SDI 1087</cp:lastModifiedBy>
  <cp:revision>7</cp:revision>
  <dcterms:created xsi:type="dcterms:W3CDTF">2013-12-23T23:15:00Z</dcterms:created>
  <dcterms:modified xsi:type="dcterms:W3CDTF">2026-10-10T10:46:00Z</dcterms:modified>
  <cp:category/>
</cp:coreProperties>
</file>