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103C4" w14:textId="77777777" w:rsidR="00800256" w:rsidRPr="00045F0F" w:rsidRDefault="008B32E5" w:rsidP="00F432CC">
      <w:pPr>
        <w:pStyle w:val="BodyText"/>
        <w:tabs>
          <w:tab w:val="left" w:pos="9180"/>
        </w:tabs>
        <w:jc w:val="center"/>
        <w:rPr>
          <w:b/>
          <w:bCs/>
          <w:sz w:val="28"/>
          <w:szCs w:val="28"/>
        </w:rPr>
      </w:pPr>
      <w:r>
        <w:rPr>
          <w:b/>
          <w:bCs/>
          <w:sz w:val="28"/>
          <w:szCs w:val="28"/>
        </w:rPr>
        <w:t>Effects of Dietary Taurine Supplementation on Feed Utilization, Feed Conversion Ratio, and Growth Performance of Striped Catfish (</w:t>
      </w:r>
      <w:r>
        <w:rPr>
          <w:b/>
          <w:bCs/>
          <w:i/>
          <w:sz w:val="28"/>
          <w:szCs w:val="28"/>
        </w:rPr>
        <w:t>Pangasianodon hypophthalmus</w:t>
      </w:r>
      <w:r>
        <w:rPr>
          <w:b/>
          <w:bCs/>
          <w:sz w:val="28"/>
          <w:szCs w:val="28"/>
        </w:rPr>
        <w:t>) Fingerlings</w:t>
      </w:r>
    </w:p>
    <w:p w14:paraId="1F6A2FAD" w14:textId="77777777" w:rsidR="008B32E5" w:rsidRPr="00045F0F" w:rsidRDefault="008B32E5" w:rsidP="00F432CC">
      <w:pPr>
        <w:pStyle w:val="BodyText"/>
        <w:tabs>
          <w:tab w:val="left" w:pos="9180"/>
        </w:tabs>
        <w:jc w:val="center"/>
        <w:rPr>
          <w:b/>
          <w:bCs/>
          <w:sz w:val="28"/>
          <w:szCs w:val="28"/>
        </w:rPr>
      </w:pPr>
    </w:p>
    <w:p w14:paraId="47B3BF89" w14:textId="77777777" w:rsidR="008B32E5" w:rsidRPr="00045F0F" w:rsidRDefault="008B32E5" w:rsidP="00F432CC">
      <w:pPr>
        <w:pStyle w:val="BodyText"/>
        <w:tabs>
          <w:tab w:val="left" w:pos="9180"/>
        </w:tabs>
        <w:jc w:val="center"/>
        <w:rPr>
          <w:b/>
          <w:bCs/>
          <w:sz w:val="28"/>
          <w:szCs w:val="28"/>
        </w:rPr>
      </w:pPr>
    </w:p>
    <w:p w14:paraId="55C7D3BE" w14:textId="77777777" w:rsidR="005465A7" w:rsidRPr="00045F0F" w:rsidRDefault="005465A7" w:rsidP="00F432CC">
      <w:pPr>
        <w:pStyle w:val="BodyText"/>
        <w:tabs>
          <w:tab w:val="left" w:pos="9180"/>
        </w:tabs>
        <w:jc w:val="center"/>
        <w:rPr>
          <w:b/>
          <w:bCs/>
        </w:rPr>
      </w:pPr>
    </w:p>
    <w:p w14:paraId="6E130C38" w14:textId="77777777" w:rsidR="00E56771" w:rsidRPr="00045F0F" w:rsidRDefault="00F432CC" w:rsidP="00F432CC">
      <w:pPr>
        <w:pStyle w:val="BodyText"/>
        <w:spacing w:before="231"/>
        <w:jc w:val="center"/>
        <w:rPr>
          <w:b/>
          <w:bCs/>
        </w:rPr>
      </w:pPr>
      <w:r w:rsidRPr="00045F0F">
        <w:rPr>
          <w:b/>
          <w:bCs/>
        </w:rPr>
        <w:t>Abstract</w:t>
      </w:r>
      <w:r w:rsidR="00BA454F" w:rsidRPr="00045F0F">
        <w:rPr>
          <w:b/>
          <w:bCs/>
        </w:rPr>
        <w:t xml:space="preserve"> </w:t>
      </w:r>
    </w:p>
    <w:p w14:paraId="0B793BAF" w14:textId="179AC6E7" w:rsidR="00574F64" w:rsidRDefault="00274DE8" w:rsidP="00C31771">
      <w:pPr>
        <w:ind w:firstLine="720"/>
        <w:jc w:val="both"/>
        <w:rPr>
          <w:sz w:val="24"/>
          <w:szCs w:val="24"/>
        </w:rPr>
      </w:pPr>
      <w:r w:rsidRPr="00274DE8">
        <w:rPr>
          <w:sz w:val="24"/>
          <w:szCs w:val="24"/>
          <w:highlight w:val="yellow"/>
        </w:rPr>
        <w:t>This study evaluated graded taurine supplementation in commercial feed for striped catfish (Pangasianodon hypophthalmus) fingerlings during a 49-day rearing period. The dietary treatments differed significantly in total feed consumption, feed utilisation efficiency, feed conversion ratio, protein efficiency ratio and relative growth rate. Among the four supplementation levels tested, 15 g taurine/kg feed produced the most favourable combination of measured feeding and growth outcomes. This treatment recorded total feed consumption of 154.70 g, feed utilisation efficiency of 86.32%, a feed conversion ratio of 1.02, a protein efficiency ratio of 3.29 and a relative growth rate of 5.02% per day. The feed conversion ratio at this level was the lowest among the treatments, indicating more efficient feed conversion under the experimental conditions. Survival was 100% across all treatments, with no significant treatment effect reported. These findings indicate that dietary taurine inclusion can influence feed use and growth responses in striped catfish fingerlings. Within the conditions and supplementation range examined, 15 g/kg was the most favourable tested level. The findings should be interpreted in relation to the feed formulation, fish size and rearing conditions used in this study.</w:t>
      </w:r>
    </w:p>
    <w:p w14:paraId="7F4018C7" w14:textId="77777777" w:rsidR="00274DE8" w:rsidRPr="00045F0F" w:rsidRDefault="00274DE8" w:rsidP="00C31771">
      <w:pPr>
        <w:ind w:firstLine="720"/>
        <w:jc w:val="both"/>
        <w:rPr>
          <w:sz w:val="24"/>
          <w:szCs w:val="24"/>
        </w:rPr>
      </w:pPr>
    </w:p>
    <w:p w14:paraId="44F3668A" w14:textId="77777777" w:rsidR="00800256" w:rsidRPr="00045F0F" w:rsidRDefault="00574F64" w:rsidP="00574F64">
      <w:pPr>
        <w:pStyle w:val="BodyText"/>
        <w:spacing w:before="1"/>
        <w:ind w:right="38"/>
        <w:jc w:val="both"/>
      </w:pPr>
      <w:r w:rsidRPr="00045F0F">
        <w:rPr>
          <w:b/>
          <w:bCs/>
          <w:i/>
          <w:iCs/>
        </w:rPr>
        <w:t>Keywords</w:t>
      </w:r>
      <w:r w:rsidRPr="00045F0F">
        <w:t>: Taurine, Feed, Growth, Protein, Supplementation</w:t>
      </w:r>
    </w:p>
    <w:p w14:paraId="48B19E4A" w14:textId="77777777" w:rsidR="00953932" w:rsidRPr="00045F0F" w:rsidRDefault="00953932" w:rsidP="00953932">
      <w:pPr>
        <w:pStyle w:val="BodyText"/>
        <w:spacing w:before="1"/>
        <w:ind w:right="38"/>
        <w:jc w:val="both"/>
      </w:pPr>
    </w:p>
    <w:p w14:paraId="611254C6" w14:textId="77777777" w:rsidR="003C0597" w:rsidRPr="00045F0F" w:rsidRDefault="003C0597" w:rsidP="00B9302E">
      <w:pPr>
        <w:pStyle w:val="ListParagraph"/>
        <w:numPr>
          <w:ilvl w:val="0"/>
          <w:numId w:val="19"/>
        </w:numPr>
        <w:tabs>
          <w:tab w:val="left" w:pos="409"/>
        </w:tabs>
        <w:spacing w:before="187" w:line="360" w:lineRule="auto"/>
        <w:ind w:left="450" w:hanging="450"/>
        <w:outlineLvl w:val="1"/>
        <w:rPr>
          <w:rFonts w:eastAsia="Arial"/>
          <w:b/>
          <w:bCs/>
          <w:spacing w:val="-2"/>
          <w:sz w:val="24"/>
          <w:szCs w:val="24"/>
        </w:rPr>
      </w:pPr>
      <w:r w:rsidRPr="00045F0F">
        <w:rPr>
          <w:rFonts w:eastAsia="Arial"/>
          <w:b/>
          <w:bCs/>
          <w:spacing w:val="-2"/>
          <w:sz w:val="24"/>
          <w:szCs w:val="24"/>
        </w:rPr>
        <w:t>INTRODUCTION</w:t>
      </w:r>
    </w:p>
    <w:p w14:paraId="174B0C3F" w14:textId="77777777" w:rsidR="0019351A" w:rsidRPr="00045F0F" w:rsidRDefault="00C31771" w:rsidP="00C620FE">
      <w:pPr>
        <w:spacing w:before="4" w:line="360" w:lineRule="auto"/>
        <w:ind w:left="2" w:right="1" w:firstLine="718"/>
        <w:jc w:val="both"/>
        <w:rPr>
          <w:bCs/>
          <w:sz w:val="24"/>
          <w:szCs w:val="24"/>
        </w:rPr>
      </w:pPr>
      <w:r>
        <w:rPr>
          <w:bCs/>
          <w:sz w:val="24"/>
          <w:szCs w:val="24"/>
        </w:rPr>
        <w:t>Striped catfish (</w:t>
      </w:r>
      <w:r>
        <w:rPr>
          <w:bCs/>
          <w:i/>
          <w:iCs/>
          <w:sz w:val="24"/>
          <w:szCs w:val="24"/>
        </w:rPr>
        <w:t>Pangasius hypophthalmus</w:t>
      </w:r>
      <w:r>
        <w:rPr>
          <w:bCs/>
          <w:sz w:val="24"/>
          <w:szCs w:val="24"/>
        </w:rPr>
        <w:t xml:space="preserve">) </w:t>
      </w:r>
      <w:r>
        <w:rPr>
          <w:bCs/>
          <w:sz w:val="24"/>
          <w:szCs w:val="24"/>
          <w:highlight w:val="yellow"/>
        </w:rPr>
        <w:t>is a leading freshwater aquaculture species with established domestic and export markets</w:t>
      </w:r>
      <w:r>
        <w:rPr>
          <w:bCs/>
          <w:sz w:val="24"/>
          <w:szCs w:val="24"/>
        </w:rPr>
        <w:t xml:space="preserve">. Striped catfish is rich in protein, </w:t>
      </w:r>
      <w:r>
        <w:rPr>
          <w:bCs/>
          <w:sz w:val="24"/>
          <w:szCs w:val="24"/>
          <w:highlight w:val="yellow"/>
        </w:rPr>
        <w:t>providing a source of dietary protein</w:t>
      </w:r>
      <w:r>
        <w:rPr>
          <w:bCs/>
          <w:sz w:val="24"/>
          <w:szCs w:val="24"/>
        </w:rPr>
        <w:t xml:space="preserve">. The nutritional content of striped catfish includes 79.42% water content, 12.94% protein, and 6.57% fat (Rachmawati </w:t>
      </w:r>
      <w:r>
        <w:rPr>
          <w:bCs/>
          <w:i/>
          <w:iCs/>
          <w:sz w:val="24"/>
          <w:szCs w:val="24"/>
        </w:rPr>
        <w:t>et al</w:t>
      </w:r>
      <w:r>
        <w:rPr>
          <w:bCs/>
          <w:sz w:val="24"/>
          <w:szCs w:val="24"/>
        </w:rPr>
        <w:t xml:space="preserve">., 2026). </w:t>
      </w:r>
      <w:r>
        <w:rPr>
          <w:bCs/>
          <w:sz w:val="24"/>
          <w:szCs w:val="24"/>
          <w:highlight w:val="yellow"/>
        </w:rPr>
        <w:t>Striped catfish are characterised by their adaptability to environmental conditions and rapid growth</w:t>
      </w:r>
      <w:r>
        <w:rPr>
          <w:bCs/>
          <w:sz w:val="24"/>
          <w:szCs w:val="24"/>
        </w:rPr>
        <w:t>. In 2024, the production of pangasius catfish reached 381.969 tons (KKP-RI, 2026).</w:t>
      </w:r>
    </w:p>
    <w:p w14:paraId="352177F9" w14:textId="77777777" w:rsidR="0019351A" w:rsidRPr="00274DE8" w:rsidRDefault="0019351A" w:rsidP="0019351A">
      <w:pPr>
        <w:spacing w:before="4" w:line="360" w:lineRule="auto"/>
        <w:ind w:left="2" w:right="1" w:firstLine="718"/>
        <w:jc w:val="both"/>
        <w:rPr>
          <w:bCs/>
          <w:sz w:val="24"/>
          <w:szCs w:val="24"/>
        </w:rPr>
      </w:pPr>
      <w:r>
        <w:rPr>
          <w:bCs/>
          <w:sz w:val="24"/>
          <w:szCs w:val="24"/>
        </w:rPr>
        <w:t xml:space="preserve">The success of striped catfish aquaculture </w:t>
      </w:r>
      <w:r>
        <w:rPr>
          <w:bCs/>
          <w:sz w:val="24"/>
          <w:szCs w:val="24"/>
          <w:highlight w:val="yellow"/>
        </w:rPr>
        <w:t>depends largely on</w:t>
      </w:r>
      <w:r>
        <w:rPr>
          <w:bCs/>
          <w:sz w:val="24"/>
          <w:szCs w:val="24"/>
        </w:rPr>
        <w:t xml:space="preserve"> the availability of quality fish feed. </w:t>
      </w:r>
      <w:r>
        <w:rPr>
          <w:bCs/>
          <w:sz w:val="24"/>
          <w:szCs w:val="24"/>
          <w:highlight w:val="yellow"/>
        </w:rPr>
        <w:t>High-quality feed provides balanced nutrition, including sufficient protein and amino acids.</w:t>
      </w:r>
      <w:r>
        <w:rPr>
          <w:bCs/>
          <w:sz w:val="24"/>
          <w:szCs w:val="24"/>
        </w:rPr>
        <w:t xml:space="preserve"> </w:t>
      </w:r>
      <w:r>
        <w:rPr>
          <w:bCs/>
          <w:sz w:val="24"/>
          <w:szCs w:val="24"/>
          <w:highlight w:val="yellow"/>
        </w:rPr>
        <w:t>Fish meal is a major protein source in aquafeed and an important determinant of feed quality.</w:t>
      </w:r>
      <w:r>
        <w:rPr>
          <w:bCs/>
          <w:sz w:val="24"/>
          <w:szCs w:val="24"/>
        </w:rPr>
        <w:t xml:space="preserve"> </w:t>
      </w:r>
      <w:r>
        <w:rPr>
          <w:bCs/>
          <w:sz w:val="24"/>
          <w:szCs w:val="24"/>
          <w:highlight w:val="yellow"/>
        </w:rPr>
        <w:t>Limited fish meal availability has increased its price, raising feed costs and creating challenges for farmers</w:t>
      </w:r>
      <w:r>
        <w:rPr>
          <w:bCs/>
          <w:sz w:val="24"/>
          <w:szCs w:val="24"/>
        </w:rPr>
        <w:t xml:space="preserve"> (Turchini </w:t>
      </w:r>
      <w:r>
        <w:rPr>
          <w:bCs/>
          <w:i/>
          <w:iCs/>
          <w:sz w:val="24"/>
          <w:szCs w:val="24"/>
        </w:rPr>
        <w:t>et al</w:t>
      </w:r>
      <w:r>
        <w:rPr>
          <w:bCs/>
          <w:sz w:val="24"/>
          <w:szCs w:val="24"/>
        </w:rPr>
        <w:t xml:space="preserve">., 2019). </w:t>
      </w:r>
      <w:r>
        <w:rPr>
          <w:bCs/>
          <w:sz w:val="24"/>
          <w:szCs w:val="24"/>
          <w:highlight w:val="yellow"/>
        </w:rPr>
        <w:t>One possible solution is to use plant-based ingredients as alternative protein sources.</w:t>
      </w:r>
      <w:r>
        <w:rPr>
          <w:bCs/>
          <w:sz w:val="24"/>
          <w:szCs w:val="24"/>
        </w:rPr>
        <w:t xml:space="preserve"> </w:t>
      </w:r>
      <w:r>
        <w:rPr>
          <w:bCs/>
          <w:sz w:val="24"/>
          <w:szCs w:val="24"/>
          <w:highlight w:val="yellow"/>
        </w:rPr>
        <w:t>Nandi et al. (2023) stated that</w:t>
      </w:r>
      <w:r>
        <w:rPr>
          <w:bCs/>
          <w:sz w:val="24"/>
          <w:szCs w:val="24"/>
        </w:rPr>
        <w:t xml:space="preserve"> expensive fish meal can be replaced by cheaper plant-based protein sources as long as amino acid requirements are met. </w:t>
      </w:r>
      <w:r>
        <w:rPr>
          <w:bCs/>
          <w:sz w:val="24"/>
          <w:szCs w:val="24"/>
          <w:highlight w:val="yellow"/>
        </w:rPr>
        <w:t xml:space="preserve">The amino acids required by </w:t>
      </w:r>
      <w:r w:rsidRPr="00274DE8">
        <w:rPr>
          <w:bCs/>
          <w:sz w:val="24"/>
          <w:szCs w:val="24"/>
          <w:highlight w:val="yellow"/>
        </w:rPr>
        <w:t>fish include essential and non-essential amino acids.</w:t>
      </w:r>
      <w:r w:rsidRPr="00274DE8">
        <w:rPr>
          <w:bCs/>
          <w:sz w:val="24"/>
          <w:szCs w:val="24"/>
        </w:rPr>
        <w:t xml:space="preserve"> </w:t>
      </w:r>
      <w:r w:rsidRPr="00274DE8">
        <w:rPr>
          <w:bCs/>
          <w:sz w:val="24"/>
          <w:szCs w:val="24"/>
          <w:highlight w:val="yellow"/>
        </w:rPr>
        <w:t>However, plant-based ingredients may contain insufficient methionine, an essential amino acid involved in taurine synthesis.</w:t>
      </w:r>
      <w:r w:rsidRPr="00274DE8">
        <w:rPr>
          <w:bCs/>
          <w:sz w:val="24"/>
          <w:szCs w:val="24"/>
        </w:rPr>
        <w:t xml:space="preserve"> </w:t>
      </w:r>
      <w:r w:rsidRPr="00274DE8">
        <w:rPr>
          <w:bCs/>
          <w:sz w:val="24"/>
          <w:szCs w:val="24"/>
          <w:highlight w:val="yellow"/>
        </w:rPr>
        <w:t>Dietary taurine supplementation may help to address this limitation and support protein synthesis and growth.</w:t>
      </w:r>
      <w:r w:rsidRPr="00274DE8">
        <w:rPr>
          <w:bCs/>
          <w:highlight w:val="yellow"/>
        </w:rPr>
        <w:t xml:space="preserve"> A feeding trial in juvenile striped catfish also reported differences in growth, feed conversion and protein efficiency among diets containing different </w:t>
      </w:r>
      <w:r w:rsidRPr="00274DE8">
        <w:rPr>
          <w:bCs/>
          <w:highlight w:val="yellow"/>
        </w:rPr>
        <w:lastRenderedPageBreak/>
        <w:t>levels of water hyacinth leaf meal (Bohare et al., 2024).</w:t>
      </w:r>
    </w:p>
    <w:p w14:paraId="60044FF1" w14:textId="77777777" w:rsidR="002E203D" w:rsidRPr="00274DE8" w:rsidRDefault="002E203D" w:rsidP="00C620FE">
      <w:pPr>
        <w:spacing w:before="4" w:line="360" w:lineRule="auto"/>
        <w:ind w:left="2" w:right="1" w:firstLine="628"/>
        <w:jc w:val="both"/>
        <w:rPr>
          <w:bCs/>
          <w:sz w:val="24"/>
          <w:szCs w:val="24"/>
        </w:rPr>
      </w:pPr>
      <w:r w:rsidRPr="00274DE8">
        <w:rPr>
          <w:bCs/>
          <w:sz w:val="24"/>
          <w:szCs w:val="24"/>
        </w:rPr>
        <w:t xml:space="preserve">Taurine </w:t>
      </w:r>
      <w:r w:rsidRPr="00274DE8">
        <w:rPr>
          <w:bCs/>
          <w:sz w:val="24"/>
          <w:szCs w:val="24"/>
          <w:highlight w:val="yellow"/>
        </w:rPr>
        <w:t>is a non-essential amino acid required by many fish species, and supplementation may be necessary</w:t>
      </w:r>
      <w:r w:rsidRPr="00274DE8">
        <w:rPr>
          <w:bCs/>
          <w:sz w:val="24"/>
          <w:szCs w:val="24"/>
        </w:rPr>
        <w:t xml:space="preserve"> when a plant-based diet is used as the main protein source for fish. According to Gunathilaka </w:t>
      </w:r>
      <w:r w:rsidRPr="00274DE8">
        <w:rPr>
          <w:bCs/>
          <w:i/>
          <w:iCs/>
          <w:sz w:val="24"/>
          <w:szCs w:val="24"/>
        </w:rPr>
        <w:t>et al</w:t>
      </w:r>
      <w:r w:rsidRPr="00274DE8">
        <w:rPr>
          <w:bCs/>
          <w:sz w:val="24"/>
          <w:szCs w:val="24"/>
        </w:rPr>
        <w:t xml:space="preserve">. (2019), taurine is an amino acid containing a </w:t>
      </w:r>
      <w:r w:rsidRPr="00274DE8">
        <w:rPr>
          <w:bCs/>
          <w:sz w:val="24"/>
          <w:szCs w:val="24"/>
          <w:highlight w:val="yellow"/>
        </w:rPr>
        <w:t>sulphonate group and an amino group</w:t>
      </w:r>
      <w:r w:rsidRPr="00274DE8">
        <w:rPr>
          <w:bCs/>
          <w:sz w:val="24"/>
          <w:szCs w:val="24"/>
        </w:rPr>
        <w:t xml:space="preserve">. The addition of taurine to fish feed can enhance growth, reduce feed conversion ratio, and improve nutritional balance. </w:t>
      </w:r>
      <w:r w:rsidRPr="00274DE8">
        <w:rPr>
          <w:bCs/>
          <w:sz w:val="24"/>
          <w:szCs w:val="24"/>
          <w:highlight w:val="yellow"/>
        </w:rPr>
        <w:t>Sampath et al. (2020) also reported that</w:t>
      </w:r>
      <w:r w:rsidRPr="00274DE8">
        <w:rPr>
          <w:bCs/>
          <w:sz w:val="24"/>
          <w:szCs w:val="24"/>
        </w:rPr>
        <w:t xml:space="preserve"> taurine supplementation in feed offers nutritional benefits for fish, including survival, growth, feed </w:t>
      </w:r>
      <w:r w:rsidRPr="00274DE8">
        <w:rPr>
          <w:bCs/>
          <w:sz w:val="24"/>
          <w:szCs w:val="24"/>
          <w:highlight w:val="yellow"/>
        </w:rPr>
        <w:t>utilisation</w:t>
      </w:r>
      <w:r w:rsidRPr="00274DE8">
        <w:rPr>
          <w:bCs/>
          <w:sz w:val="24"/>
          <w:szCs w:val="24"/>
        </w:rPr>
        <w:t xml:space="preserve">, and protein </w:t>
      </w:r>
      <w:r w:rsidRPr="00274DE8">
        <w:rPr>
          <w:bCs/>
          <w:sz w:val="24"/>
          <w:szCs w:val="24"/>
          <w:highlight w:val="yellow"/>
        </w:rPr>
        <w:t>utilisation</w:t>
      </w:r>
      <w:r w:rsidRPr="00274DE8">
        <w:rPr>
          <w:bCs/>
          <w:sz w:val="24"/>
          <w:szCs w:val="24"/>
        </w:rPr>
        <w:t xml:space="preserve">. Taurine plays an important role in numerous physiological functions, including membrane stabilization, antioxidant activity, detoxification, modulation of immune response, calcium transport, retinal development, bile acid metabolism, osmotic regulation, and endocrine function. According to Ma </w:t>
      </w:r>
      <w:r w:rsidRPr="00274DE8">
        <w:rPr>
          <w:bCs/>
          <w:i/>
          <w:iCs/>
          <w:sz w:val="24"/>
          <w:szCs w:val="24"/>
        </w:rPr>
        <w:t>et al</w:t>
      </w:r>
      <w:r w:rsidRPr="00274DE8">
        <w:rPr>
          <w:bCs/>
          <w:sz w:val="24"/>
          <w:szCs w:val="24"/>
        </w:rPr>
        <w:t xml:space="preserve">. (2021), taurine enhances growth, immunity, and antioxidant capacity in fish. </w:t>
      </w:r>
      <w:r w:rsidRPr="00274DE8">
        <w:rPr>
          <w:bCs/>
          <w:sz w:val="24"/>
          <w:szCs w:val="24"/>
          <w:highlight w:val="yellow"/>
        </w:rPr>
        <w:t>Dietary taurine deficiency may reduce growth and feed utilisation efficiency in catfish.</w:t>
      </w:r>
      <w:r w:rsidRPr="00274DE8">
        <w:rPr>
          <w:bCs/>
          <w:sz w:val="24"/>
          <w:szCs w:val="24"/>
        </w:rPr>
        <w:t xml:space="preserve"> Furthermore, Shen </w:t>
      </w:r>
      <w:r w:rsidRPr="00274DE8">
        <w:rPr>
          <w:bCs/>
          <w:i/>
          <w:iCs/>
          <w:sz w:val="24"/>
          <w:szCs w:val="24"/>
        </w:rPr>
        <w:t>et al</w:t>
      </w:r>
      <w:r w:rsidRPr="00274DE8">
        <w:rPr>
          <w:bCs/>
          <w:sz w:val="24"/>
          <w:szCs w:val="24"/>
        </w:rPr>
        <w:t>. (2021) stated that taurine deficiency has a negative impact on fish growth and health.</w:t>
      </w:r>
      <w:r w:rsidRPr="00274DE8">
        <w:rPr>
          <w:bCs/>
          <w:highlight w:val="yellow"/>
        </w:rPr>
        <w:t xml:space="preserve"> A recent review reported that the effects of dietary taurine supplementation differ among fish species and can depend on developmental stage, dietary formulation and inclusion level (Gavhane et al., 2026). Research on Japanese seabass fed low-fishmeal diets has further examined taurine inclusion in relation to growth and physiological responses (Xu et al., 2026).</w:t>
      </w:r>
    </w:p>
    <w:p w14:paraId="207BAB24" w14:textId="77777777" w:rsidR="002E203D" w:rsidRPr="00045F0F" w:rsidRDefault="002E203D" w:rsidP="00C620FE">
      <w:pPr>
        <w:spacing w:before="4" w:line="360" w:lineRule="auto"/>
        <w:ind w:left="2" w:right="1" w:firstLine="718"/>
        <w:jc w:val="both"/>
        <w:rPr>
          <w:bCs/>
          <w:sz w:val="24"/>
          <w:szCs w:val="24"/>
        </w:rPr>
      </w:pPr>
      <w:r w:rsidRPr="00274DE8">
        <w:rPr>
          <w:bCs/>
          <w:sz w:val="24"/>
          <w:szCs w:val="24"/>
        </w:rPr>
        <w:t xml:space="preserve">The addition of taurine to artificial feed can improve feed </w:t>
      </w:r>
      <w:r w:rsidRPr="00274DE8">
        <w:rPr>
          <w:bCs/>
          <w:sz w:val="24"/>
          <w:szCs w:val="24"/>
          <w:highlight w:val="yellow"/>
        </w:rPr>
        <w:t>utilisation</w:t>
      </w:r>
      <w:r w:rsidRPr="00274DE8">
        <w:rPr>
          <w:bCs/>
          <w:sz w:val="24"/>
          <w:szCs w:val="24"/>
        </w:rPr>
        <w:t xml:space="preserve"> efficiency and growth in several fish species, including </w:t>
      </w:r>
      <w:r w:rsidRPr="00274DE8">
        <w:rPr>
          <w:bCs/>
          <w:i/>
          <w:iCs/>
          <w:sz w:val="24"/>
          <w:szCs w:val="24"/>
        </w:rPr>
        <w:t>Clarias gariepinus</w:t>
      </w:r>
      <w:r w:rsidRPr="00274DE8">
        <w:rPr>
          <w:bCs/>
          <w:sz w:val="24"/>
          <w:szCs w:val="24"/>
        </w:rPr>
        <w:t xml:space="preserve"> (</w:t>
      </w:r>
      <w:r w:rsidRPr="00274DE8">
        <w:rPr>
          <w:bCs/>
          <w:sz w:val="24"/>
          <w:szCs w:val="24"/>
          <w:highlight w:val="yellow"/>
        </w:rPr>
        <w:t>Adeshina &amp; Abdel-Tawwab, 2020</w:t>
      </w:r>
      <w:r w:rsidRPr="00274DE8">
        <w:rPr>
          <w:bCs/>
          <w:sz w:val="24"/>
          <w:szCs w:val="24"/>
        </w:rPr>
        <w:t xml:space="preserve">), </w:t>
      </w:r>
      <w:r w:rsidRPr="00274DE8">
        <w:rPr>
          <w:bCs/>
          <w:i/>
          <w:iCs/>
          <w:sz w:val="24"/>
          <w:szCs w:val="24"/>
        </w:rPr>
        <w:t>Epinephelus fuscoguttatus × E. lanceolatus</w:t>
      </w:r>
      <w:r w:rsidRPr="00274DE8">
        <w:rPr>
          <w:bCs/>
          <w:sz w:val="24"/>
          <w:szCs w:val="24"/>
        </w:rPr>
        <w:t xml:space="preserve"> (Qian </w:t>
      </w:r>
      <w:r w:rsidRPr="00274DE8">
        <w:rPr>
          <w:bCs/>
          <w:i/>
          <w:iCs/>
          <w:sz w:val="24"/>
          <w:szCs w:val="24"/>
        </w:rPr>
        <w:t>et</w:t>
      </w:r>
      <w:r>
        <w:rPr>
          <w:bCs/>
          <w:i/>
          <w:iCs/>
          <w:sz w:val="24"/>
          <w:szCs w:val="24"/>
        </w:rPr>
        <w:t xml:space="preserve"> al</w:t>
      </w:r>
      <w:r>
        <w:rPr>
          <w:bCs/>
          <w:sz w:val="24"/>
          <w:szCs w:val="24"/>
        </w:rPr>
        <w:t xml:space="preserve">., 2021), </w:t>
      </w:r>
      <w:r>
        <w:rPr>
          <w:bCs/>
          <w:i/>
          <w:sz w:val="24"/>
          <w:szCs w:val="24"/>
        </w:rPr>
        <w:t>Channa striata</w:t>
      </w:r>
      <w:r>
        <w:rPr>
          <w:bCs/>
          <w:sz w:val="24"/>
          <w:szCs w:val="24"/>
        </w:rPr>
        <w:t xml:space="preserve"> (</w:t>
      </w:r>
      <w:r>
        <w:rPr>
          <w:bCs/>
          <w:sz w:val="24"/>
          <w:szCs w:val="24"/>
          <w:highlight w:val="yellow"/>
        </w:rPr>
        <w:t>Hongmanee et al.</w:t>
      </w:r>
      <w:r>
        <w:rPr>
          <w:bCs/>
          <w:sz w:val="24"/>
          <w:szCs w:val="24"/>
        </w:rPr>
        <w:t xml:space="preserve">, 2022), </w:t>
      </w:r>
      <w:r>
        <w:rPr>
          <w:bCs/>
          <w:i/>
          <w:sz w:val="24"/>
          <w:szCs w:val="24"/>
        </w:rPr>
        <w:t>Diplodus sargus</w:t>
      </w:r>
      <w:r>
        <w:rPr>
          <w:bCs/>
          <w:sz w:val="24"/>
          <w:szCs w:val="24"/>
        </w:rPr>
        <w:t xml:space="preserve"> (Magalhaes </w:t>
      </w:r>
      <w:r>
        <w:rPr>
          <w:bCs/>
          <w:i/>
          <w:iCs/>
          <w:sz w:val="24"/>
          <w:szCs w:val="24"/>
        </w:rPr>
        <w:t>et al</w:t>
      </w:r>
      <w:r>
        <w:rPr>
          <w:bCs/>
          <w:sz w:val="24"/>
          <w:szCs w:val="24"/>
        </w:rPr>
        <w:t xml:space="preserve">., 2019), </w:t>
      </w:r>
      <w:r>
        <w:rPr>
          <w:bCs/>
          <w:i/>
          <w:iCs/>
          <w:sz w:val="24"/>
          <w:szCs w:val="24"/>
        </w:rPr>
        <w:t>Pagrus major</w:t>
      </w:r>
      <w:r>
        <w:rPr>
          <w:bCs/>
          <w:sz w:val="24"/>
          <w:szCs w:val="24"/>
        </w:rPr>
        <w:t xml:space="preserve"> (Gunathilaka </w:t>
      </w:r>
      <w:r>
        <w:rPr>
          <w:bCs/>
          <w:i/>
          <w:iCs/>
          <w:sz w:val="24"/>
          <w:szCs w:val="24"/>
        </w:rPr>
        <w:t>et al</w:t>
      </w:r>
      <w:r>
        <w:rPr>
          <w:bCs/>
          <w:sz w:val="24"/>
          <w:szCs w:val="24"/>
        </w:rPr>
        <w:t xml:space="preserve">., 2019), </w:t>
      </w:r>
      <w:r w:rsidRPr="00274DE8">
        <w:rPr>
          <w:bCs/>
          <w:i/>
          <w:iCs/>
          <w:sz w:val="24"/>
          <w:szCs w:val="24"/>
        </w:rPr>
        <w:t>Dicentrarchus labrax</w:t>
      </w:r>
      <w:r w:rsidRPr="00274DE8">
        <w:rPr>
          <w:bCs/>
          <w:sz w:val="24"/>
          <w:szCs w:val="24"/>
        </w:rPr>
        <w:t xml:space="preserve"> (Martins et al., 2018), </w:t>
      </w:r>
      <w:r w:rsidRPr="00274DE8">
        <w:rPr>
          <w:bCs/>
          <w:i/>
          <w:sz w:val="24"/>
          <w:szCs w:val="24"/>
        </w:rPr>
        <w:t>Monopterus albus</w:t>
      </w:r>
      <w:r w:rsidRPr="00274DE8">
        <w:rPr>
          <w:bCs/>
          <w:sz w:val="24"/>
          <w:szCs w:val="24"/>
        </w:rPr>
        <w:t xml:space="preserve"> (Hu et al., 2018), and </w:t>
      </w:r>
      <w:r w:rsidRPr="00274DE8">
        <w:rPr>
          <w:bCs/>
          <w:i/>
          <w:sz w:val="24"/>
          <w:szCs w:val="24"/>
        </w:rPr>
        <w:t>Barbonymus gonionotus</w:t>
      </w:r>
      <w:r w:rsidRPr="00274DE8">
        <w:rPr>
          <w:bCs/>
          <w:sz w:val="24"/>
          <w:szCs w:val="24"/>
        </w:rPr>
        <w:t xml:space="preserve"> (Rachmawati </w:t>
      </w:r>
      <w:r w:rsidRPr="00274DE8">
        <w:rPr>
          <w:bCs/>
          <w:i/>
          <w:iCs/>
          <w:sz w:val="24"/>
          <w:szCs w:val="24"/>
        </w:rPr>
        <w:t>et al</w:t>
      </w:r>
      <w:r w:rsidRPr="00274DE8">
        <w:rPr>
          <w:bCs/>
          <w:sz w:val="24"/>
          <w:szCs w:val="24"/>
        </w:rPr>
        <w:t xml:space="preserve">., 2025). </w:t>
      </w:r>
      <w:r w:rsidRPr="00274DE8">
        <w:rPr>
          <w:bCs/>
          <w:highlight w:val="yellow"/>
        </w:rPr>
        <w:t>Studies on striped catfish have examined taurine in diets with varying lipid levels (Peter et al., 2025a) and in diets based on fish meal or plant proteins (Peter et al., 2025b). Despite these studies, evidence on graded taurine supplementation in commercial feed for striped catfish</w:t>
      </w:r>
      <w:r w:rsidRPr="00274DE8">
        <w:rPr>
          <w:bCs/>
        </w:rPr>
        <w:t xml:space="preserve"> (</w:t>
      </w:r>
      <w:r w:rsidRPr="00274DE8">
        <w:rPr>
          <w:bCs/>
          <w:i/>
          <w:iCs/>
          <w:sz w:val="24"/>
          <w:szCs w:val="24"/>
        </w:rPr>
        <w:t>P. hypophthalmus</w:t>
      </w:r>
      <w:r w:rsidRPr="00274DE8">
        <w:rPr>
          <w:bCs/>
          <w:sz w:val="24"/>
          <w:szCs w:val="24"/>
          <w:highlight w:val="yellow"/>
        </w:rPr>
        <w:t>) fingerlings remains limited.</w:t>
      </w:r>
      <w:r w:rsidRPr="00274DE8">
        <w:rPr>
          <w:bCs/>
          <w:sz w:val="24"/>
          <w:szCs w:val="24"/>
        </w:rPr>
        <w:t xml:space="preserve"> </w:t>
      </w:r>
      <w:r w:rsidRPr="00274DE8">
        <w:rPr>
          <w:bCs/>
          <w:highlight w:val="yellow"/>
        </w:rPr>
        <w:t xml:space="preserve">The present study therefore compares four taurine inclusion levels in commercial feed during the fingerling-rearing period. </w:t>
      </w:r>
      <w:r w:rsidRPr="00274DE8">
        <w:rPr>
          <w:bCs/>
        </w:rPr>
        <w:t>This study</w:t>
      </w:r>
      <w:r>
        <w:t xml:space="preserve"> aimed to examine the effect of taurine supplementation in commercial feed on feed efficiency, feed conversion ratio, and growth of striped catfish </w:t>
      </w:r>
      <w:r>
        <w:rPr>
          <w:bCs/>
          <w:sz w:val="24"/>
          <w:szCs w:val="24"/>
        </w:rPr>
        <w:t>fingerlings.</w:t>
      </w:r>
    </w:p>
    <w:p w14:paraId="43614EB5" w14:textId="77777777" w:rsidR="003C0597" w:rsidRPr="00045F0F" w:rsidRDefault="003C0597" w:rsidP="003C0597">
      <w:pPr>
        <w:spacing w:before="4" w:line="276" w:lineRule="auto"/>
        <w:ind w:left="2" w:right="1" w:firstLine="718"/>
        <w:jc w:val="both"/>
        <w:rPr>
          <w:bCs/>
        </w:rPr>
      </w:pPr>
    </w:p>
    <w:p w14:paraId="07154C4D" w14:textId="77777777" w:rsidR="003C0597" w:rsidRPr="00045F0F" w:rsidRDefault="00B9302E" w:rsidP="00AD5DF6">
      <w:pPr>
        <w:spacing w:line="360" w:lineRule="auto"/>
        <w:jc w:val="both"/>
        <w:rPr>
          <w:b/>
          <w:bCs/>
        </w:rPr>
      </w:pPr>
      <w:r w:rsidRPr="00045F0F">
        <w:rPr>
          <w:b/>
          <w:bCs/>
        </w:rPr>
        <w:t>2. MATERIALS AND METHODS</w:t>
      </w:r>
    </w:p>
    <w:p w14:paraId="571CD194" w14:textId="77777777" w:rsidR="002E203D" w:rsidRPr="00045F0F" w:rsidRDefault="002E203D" w:rsidP="00AD5DF6">
      <w:pPr>
        <w:spacing w:line="360" w:lineRule="auto"/>
        <w:ind w:firstLine="720"/>
        <w:jc w:val="both"/>
        <w:rPr>
          <w:sz w:val="24"/>
          <w:szCs w:val="24"/>
        </w:rPr>
      </w:pPr>
      <w:r>
        <w:rPr>
          <w:sz w:val="24"/>
          <w:szCs w:val="24"/>
          <w:highlight w:val="yellow"/>
        </w:rPr>
        <w:t>This study was conducted</w:t>
      </w:r>
      <w:r>
        <w:rPr>
          <w:sz w:val="24"/>
          <w:szCs w:val="24"/>
        </w:rPr>
        <w:t xml:space="preserve"> from February to May 2026 at the Fish Hatchery Center (BBI) Sawangan, Magelang, Central Java. </w:t>
      </w:r>
      <w:r>
        <w:rPr>
          <w:sz w:val="24"/>
          <w:szCs w:val="24"/>
          <w:highlight w:val="yellow"/>
        </w:rPr>
        <w:t>The test fish were striped catfish fingerlings</w:t>
      </w:r>
      <w:r>
        <w:rPr>
          <w:sz w:val="24"/>
          <w:szCs w:val="24"/>
        </w:rPr>
        <w:t xml:space="preserve"> with an average weight of 3.38±0.17 g/fish and an average length of 7.6±0.19 cm/fish. The test fish originated from farmers in Muntilan. The stocking density of the test fish for the research was 15 fish/40L, </w:t>
      </w:r>
      <w:r>
        <w:rPr>
          <w:sz w:val="24"/>
          <w:szCs w:val="24"/>
          <w:highlight w:val="yellow"/>
        </w:rPr>
        <w:t>giving a total of 180 fish</w:t>
      </w:r>
      <w:r>
        <w:rPr>
          <w:sz w:val="24"/>
          <w:szCs w:val="24"/>
        </w:rPr>
        <w:t xml:space="preserve">. </w:t>
      </w:r>
      <w:r>
        <w:rPr>
          <w:sz w:val="24"/>
          <w:szCs w:val="24"/>
          <w:highlight w:val="yellow"/>
        </w:rPr>
        <w:t>Fish preparation began with</w:t>
      </w:r>
      <w:r>
        <w:rPr>
          <w:sz w:val="24"/>
          <w:szCs w:val="24"/>
        </w:rPr>
        <w:t xml:space="preserve"> a one-week acclimation period to the new feed and environment. According to Rachmawati </w:t>
      </w:r>
      <w:r>
        <w:rPr>
          <w:i/>
          <w:iCs/>
          <w:sz w:val="24"/>
          <w:szCs w:val="24"/>
        </w:rPr>
        <w:t>et al</w:t>
      </w:r>
      <w:r>
        <w:rPr>
          <w:sz w:val="24"/>
          <w:szCs w:val="24"/>
        </w:rPr>
        <w:t xml:space="preserve">. (2023), acclimation is </w:t>
      </w:r>
      <w:r>
        <w:rPr>
          <w:sz w:val="24"/>
          <w:szCs w:val="24"/>
        </w:rPr>
        <w:lastRenderedPageBreak/>
        <w:t xml:space="preserve">conducted so that the fish can adapt to the new environment and feed and to prevent stress during the study. During the acclimation process, the fish were fed without taurine supplementation </w:t>
      </w:r>
      <w:r>
        <w:rPr>
          <w:sz w:val="24"/>
          <w:szCs w:val="24"/>
          <w:highlight w:val="yellow"/>
        </w:rPr>
        <w:t>to apparent satiation</w:t>
      </w:r>
      <w:r>
        <w:rPr>
          <w:sz w:val="24"/>
          <w:szCs w:val="24"/>
        </w:rPr>
        <w:t xml:space="preserve">, with feeding frequency set at three times per day at 08.00, 12.00, and 16.00 WIB. </w:t>
      </w:r>
      <w:r>
        <w:rPr>
          <w:sz w:val="24"/>
          <w:szCs w:val="24"/>
          <w:highlight w:val="yellow"/>
        </w:rPr>
        <w:t>The fish were then selected according to</w:t>
      </w:r>
      <w:r>
        <w:rPr>
          <w:sz w:val="24"/>
          <w:szCs w:val="24"/>
        </w:rPr>
        <w:t xml:space="preserve"> uniform size, health, active movement, and </w:t>
      </w:r>
      <w:r>
        <w:rPr>
          <w:sz w:val="24"/>
          <w:szCs w:val="24"/>
          <w:highlight w:val="yellow"/>
        </w:rPr>
        <w:t>the absence of visible signs of disease</w:t>
      </w:r>
      <w:r>
        <w:rPr>
          <w:sz w:val="24"/>
          <w:szCs w:val="24"/>
        </w:rPr>
        <w:t xml:space="preserve"> (Rachmawati </w:t>
      </w:r>
      <w:r>
        <w:rPr>
          <w:i/>
          <w:iCs/>
          <w:sz w:val="24"/>
          <w:szCs w:val="24"/>
        </w:rPr>
        <w:t>et al</w:t>
      </w:r>
      <w:r>
        <w:rPr>
          <w:sz w:val="24"/>
          <w:szCs w:val="24"/>
        </w:rPr>
        <w:t xml:space="preserve">., 2026). Prior to the study, the test fish </w:t>
      </w:r>
      <w:r>
        <w:rPr>
          <w:sz w:val="24"/>
          <w:szCs w:val="24"/>
          <w:highlight w:val="yellow"/>
        </w:rPr>
        <w:t>were fasted for one day to allow the elimination of metabolic waste from previously consumed feed</w:t>
      </w:r>
      <w:r>
        <w:rPr>
          <w:sz w:val="24"/>
          <w:szCs w:val="24"/>
        </w:rPr>
        <w:t>.</w:t>
      </w:r>
    </w:p>
    <w:p w14:paraId="07A11008" w14:textId="77777777" w:rsidR="002E203D" w:rsidRPr="00045F0F" w:rsidRDefault="002E203D" w:rsidP="00E0786E">
      <w:pPr>
        <w:spacing w:line="360" w:lineRule="auto"/>
        <w:ind w:firstLine="720"/>
        <w:jc w:val="both"/>
        <w:rPr>
          <w:sz w:val="24"/>
          <w:szCs w:val="24"/>
        </w:rPr>
      </w:pPr>
      <w:r>
        <w:rPr>
          <w:sz w:val="24"/>
          <w:szCs w:val="24"/>
          <w:highlight w:val="yellow"/>
        </w:rPr>
        <w:t>The experimental containers were happa measuring</w:t>
      </w:r>
      <w:r>
        <w:rPr>
          <w:sz w:val="24"/>
          <w:szCs w:val="24"/>
        </w:rPr>
        <w:t xml:space="preserve"> 45x45x60 cm</w:t>
      </w:r>
      <w:r>
        <w:rPr>
          <w:sz w:val="24"/>
          <w:szCs w:val="24"/>
          <w:vertAlign w:val="superscript"/>
        </w:rPr>
        <w:t>3</w:t>
      </w:r>
      <w:r>
        <w:rPr>
          <w:sz w:val="24"/>
          <w:szCs w:val="24"/>
        </w:rPr>
        <w:t xml:space="preserve">, with 12 containers installed in an earthen pond using rope and bamboo. </w:t>
      </w:r>
      <w:r>
        <w:rPr>
          <w:sz w:val="24"/>
          <w:szCs w:val="24"/>
          <w:highlight w:val="yellow"/>
        </w:rPr>
        <w:t>The happa were inspected for suitability before use.</w:t>
      </w:r>
      <w:r>
        <w:rPr>
          <w:sz w:val="24"/>
          <w:szCs w:val="24"/>
        </w:rPr>
        <w:t xml:space="preserve"> The happa </w:t>
      </w:r>
      <w:r>
        <w:rPr>
          <w:sz w:val="24"/>
          <w:szCs w:val="24"/>
          <w:highlight w:val="yellow"/>
        </w:rPr>
        <w:t>were washed with soap, rinsed with clean water and dried</w:t>
      </w:r>
      <w:r>
        <w:rPr>
          <w:sz w:val="24"/>
          <w:szCs w:val="24"/>
        </w:rPr>
        <w:t xml:space="preserve">. Next, the bamboo and other equipment for installing the happa were prepared. </w:t>
      </w:r>
      <w:r>
        <w:rPr>
          <w:sz w:val="24"/>
          <w:szCs w:val="24"/>
          <w:highlight w:val="yellow"/>
        </w:rPr>
        <w:t>The happa were installed</w:t>
      </w:r>
      <w:r>
        <w:rPr>
          <w:sz w:val="24"/>
          <w:szCs w:val="24"/>
        </w:rPr>
        <w:t xml:space="preserve"> in the earthen pond, with bamboo placed in each corner and tied with rope to secure the happa in place. </w:t>
      </w:r>
      <w:r>
        <w:rPr>
          <w:sz w:val="24"/>
          <w:szCs w:val="24"/>
          <w:highlight w:val="yellow"/>
        </w:rPr>
        <w:t>The happa were weighted down with stones</w:t>
      </w:r>
      <w:r>
        <w:rPr>
          <w:sz w:val="24"/>
          <w:szCs w:val="24"/>
        </w:rPr>
        <w:t xml:space="preserve"> placed in the </w:t>
      </w:r>
      <w:r>
        <w:rPr>
          <w:sz w:val="24"/>
          <w:szCs w:val="24"/>
          <w:highlight w:val="yellow"/>
        </w:rPr>
        <w:t>centre</w:t>
      </w:r>
      <w:r>
        <w:rPr>
          <w:sz w:val="24"/>
          <w:szCs w:val="24"/>
        </w:rPr>
        <w:t xml:space="preserve"> to sink the happa to the bottom of the pond. </w:t>
      </w:r>
      <w:r>
        <w:rPr>
          <w:sz w:val="24"/>
          <w:szCs w:val="24"/>
          <w:highlight w:val="yellow"/>
        </w:rPr>
        <w:t>Treatment labels were then randomly attached</w:t>
      </w:r>
      <w:r>
        <w:rPr>
          <w:sz w:val="24"/>
          <w:szCs w:val="24"/>
        </w:rPr>
        <w:t xml:space="preserve"> to each research container by making labels according to each treatment, laminating them, and tying them to the happa. </w:t>
      </w:r>
      <w:r>
        <w:rPr>
          <w:sz w:val="24"/>
          <w:szCs w:val="24"/>
          <w:highlight w:val="yellow"/>
        </w:rPr>
        <w:t>These labels facilitated identification of each treatment container.</w:t>
      </w:r>
    </w:p>
    <w:p w14:paraId="48F0C0A6" w14:textId="77777777" w:rsidR="00922F31" w:rsidRPr="00045F0F" w:rsidRDefault="00922F31" w:rsidP="00AD5DF6">
      <w:pPr>
        <w:spacing w:line="360" w:lineRule="auto"/>
        <w:ind w:firstLine="720"/>
        <w:jc w:val="both"/>
        <w:rPr>
          <w:sz w:val="24"/>
          <w:szCs w:val="24"/>
        </w:rPr>
      </w:pPr>
      <w:r>
        <w:rPr>
          <w:sz w:val="24"/>
          <w:szCs w:val="24"/>
        </w:rPr>
        <w:t xml:space="preserve">The test feed used in this study was a commercial pellet feed containing 30% protein (Rachmawati </w:t>
      </w:r>
      <w:r>
        <w:rPr>
          <w:i/>
          <w:iCs/>
          <w:sz w:val="24"/>
          <w:szCs w:val="24"/>
        </w:rPr>
        <w:t>et al</w:t>
      </w:r>
      <w:r>
        <w:rPr>
          <w:sz w:val="24"/>
          <w:szCs w:val="24"/>
        </w:rPr>
        <w:t xml:space="preserve">., 2026), supplemented with taurine at different doses: A (0 g/kg feed), B (7.5 g/kg feed), C (15 g/kg feed), and D (22.5 g/kg feed). </w:t>
      </w:r>
      <w:r>
        <w:rPr>
          <w:sz w:val="24"/>
          <w:szCs w:val="24"/>
          <w:highlight w:val="yellow"/>
        </w:rPr>
        <w:t>Test feed preparation began with grinding</w:t>
      </w:r>
      <w:r>
        <w:rPr>
          <w:sz w:val="24"/>
          <w:szCs w:val="24"/>
        </w:rPr>
        <w:t xml:space="preserve"> the commercial feed into a powdered form to facilitate mixing. </w:t>
      </w:r>
      <w:r>
        <w:rPr>
          <w:sz w:val="24"/>
          <w:szCs w:val="24"/>
          <w:highlight w:val="yellow"/>
        </w:rPr>
        <w:t>Taurine was then added at the assigned treatment levels, together with 1% CMC as a binder, and mixed into the commercial feed powder until evenly distributed.</w:t>
      </w:r>
      <w:r>
        <w:rPr>
          <w:sz w:val="24"/>
          <w:szCs w:val="24"/>
        </w:rPr>
        <w:t xml:space="preserve"> </w:t>
      </w:r>
      <w:r>
        <w:rPr>
          <w:sz w:val="24"/>
          <w:szCs w:val="24"/>
          <w:highlight w:val="yellow"/>
        </w:rPr>
        <w:t>The mixture was then formed into pellets using a pellet machine.</w:t>
      </w:r>
      <w:r>
        <w:rPr>
          <w:sz w:val="24"/>
          <w:szCs w:val="24"/>
        </w:rPr>
        <w:t xml:space="preserve"> The resulting pellets were subsequently dried in an oven at a temperature of 50–60°C. </w:t>
      </w:r>
      <w:r>
        <w:rPr>
          <w:sz w:val="24"/>
          <w:szCs w:val="24"/>
          <w:highlight w:val="yellow"/>
        </w:rPr>
        <w:t>Finally, the dried feed was stored</w:t>
      </w:r>
      <w:r>
        <w:rPr>
          <w:sz w:val="24"/>
          <w:szCs w:val="24"/>
        </w:rPr>
        <w:t xml:space="preserve"> in an airtight container equipped with food-grade silica gel to maintain quality and prevent damage.</w:t>
      </w:r>
    </w:p>
    <w:p w14:paraId="571B6D8E" w14:textId="77777777" w:rsidR="00922F31" w:rsidRPr="00045F0F" w:rsidRDefault="00922F31" w:rsidP="00E0786E">
      <w:pPr>
        <w:spacing w:line="360" w:lineRule="auto"/>
        <w:ind w:firstLine="720"/>
        <w:jc w:val="both"/>
        <w:rPr>
          <w:sz w:val="24"/>
          <w:szCs w:val="24"/>
        </w:rPr>
      </w:pPr>
      <w:r>
        <w:rPr>
          <w:sz w:val="24"/>
          <w:szCs w:val="24"/>
        </w:rPr>
        <w:t xml:space="preserve">The research procedure began by weighing and measuring the test fish to determine the individual weight and length at the start of stocking. </w:t>
      </w:r>
      <w:r>
        <w:rPr>
          <w:sz w:val="24"/>
          <w:szCs w:val="24"/>
          <w:highlight w:val="yellow"/>
        </w:rPr>
        <w:t>Striped catfish fingerlings were stocked in the morning</w:t>
      </w:r>
      <w:r>
        <w:rPr>
          <w:sz w:val="24"/>
          <w:szCs w:val="24"/>
        </w:rPr>
        <w:t xml:space="preserve"> </w:t>
      </w:r>
      <w:r>
        <w:rPr>
          <w:sz w:val="24"/>
          <w:szCs w:val="24"/>
          <w:highlight w:val="yellow"/>
        </w:rPr>
        <w:t>when water temperatures were more suitable than at midday or in the afternoon</w:t>
      </w:r>
      <w:r>
        <w:rPr>
          <w:sz w:val="24"/>
          <w:szCs w:val="24"/>
        </w:rPr>
        <w:t xml:space="preserve">. The stocking density for this study was 15 fish per happa. </w:t>
      </w:r>
      <w:r>
        <w:rPr>
          <w:sz w:val="24"/>
          <w:szCs w:val="24"/>
          <w:highlight w:val="yellow"/>
        </w:rPr>
        <w:t>Striped catfish fingerlings were reared</w:t>
      </w:r>
      <w:r>
        <w:rPr>
          <w:sz w:val="24"/>
          <w:szCs w:val="24"/>
        </w:rPr>
        <w:t xml:space="preserve"> for 49 days, with the test feed provided to satiation at a feeding frequency of </w:t>
      </w:r>
      <w:r>
        <w:rPr>
          <w:sz w:val="24"/>
          <w:szCs w:val="24"/>
          <w:highlight w:val="yellow"/>
        </w:rPr>
        <w:t>three times daily at</w:t>
      </w:r>
      <w:r>
        <w:rPr>
          <w:sz w:val="24"/>
          <w:szCs w:val="24"/>
        </w:rPr>
        <w:t xml:space="preserve"> 07:00, 13:00, and 18:00. </w:t>
      </w:r>
      <w:r>
        <w:rPr>
          <w:sz w:val="24"/>
          <w:szCs w:val="24"/>
          <w:highlight w:val="yellow"/>
        </w:rPr>
        <w:t>Fish were weighed weekly to monitor changes in body weight.</w:t>
      </w:r>
      <w:r>
        <w:rPr>
          <w:sz w:val="24"/>
          <w:szCs w:val="24"/>
        </w:rPr>
        <w:t xml:space="preserve"> </w:t>
      </w:r>
      <w:r>
        <w:rPr>
          <w:sz w:val="24"/>
          <w:szCs w:val="24"/>
          <w:highlight w:val="yellow"/>
        </w:rPr>
        <w:t>Water quality was measured in the morning and afternoon.</w:t>
      </w:r>
      <w:r>
        <w:rPr>
          <w:sz w:val="24"/>
          <w:szCs w:val="24"/>
        </w:rPr>
        <w:t xml:space="preserve"> The observed water quality parameters included temperature, pH, and dissolved oxygen (DO). Water quality was measured using a Water Quality Checker (WQC) and a pH meter. The variables observed included total feed consumption (TFI), feed </w:t>
      </w:r>
      <w:r>
        <w:rPr>
          <w:sz w:val="24"/>
          <w:szCs w:val="24"/>
          <w:highlight w:val="yellow"/>
        </w:rPr>
        <w:t>utilisation efficiency (EFU), feed conversion ratio (FCR), protein efficiency ratio (PER), relative growth rate (RGR), and survival rate (SR), following the National Research Council (2011). The calculation formulas are as follows:</w:t>
      </w:r>
    </w:p>
    <w:p w14:paraId="5246C4D7" w14:textId="77777777" w:rsidR="00534966" w:rsidRPr="00045F0F" w:rsidRDefault="00534966" w:rsidP="00BA57CE">
      <w:pPr>
        <w:spacing w:line="360" w:lineRule="auto"/>
        <w:ind w:left="2340" w:hanging="1620"/>
        <w:jc w:val="both"/>
        <w:rPr>
          <w:sz w:val="24"/>
          <w:szCs w:val="24"/>
        </w:rPr>
      </w:pPr>
      <w:r w:rsidRPr="00045F0F">
        <w:rPr>
          <w:sz w:val="24"/>
          <w:szCs w:val="24"/>
        </w:rPr>
        <w:lastRenderedPageBreak/>
        <w:t>T</w:t>
      </w:r>
      <w:r w:rsidR="00922F31" w:rsidRPr="00045F0F">
        <w:rPr>
          <w:sz w:val="24"/>
          <w:szCs w:val="24"/>
        </w:rPr>
        <w:t>FC</w:t>
      </w:r>
      <w:r w:rsidRPr="00045F0F">
        <w:rPr>
          <w:sz w:val="24"/>
          <w:szCs w:val="24"/>
        </w:rPr>
        <w:t xml:space="preserve"> (g)       = Feed consumption on day 1 + feed consumption on day 2 + ... + feed consumption on day n</w:t>
      </w:r>
    </w:p>
    <w:p w14:paraId="7FFA474A" w14:textId="77777777" w:rsidR="00534966" w:rsidRPr="00045F0F" w:rsidRDefault="00534966" w:rsidP="00534966">
      <w:pPr>
        <w:spacing w:line="360" w:lineRule="auto"/>
        <w:ind w:firstLine="720"/>
        <w:jc w:val="both"/>
        <w:rPr>
          <w:sz w:val="24"/>
          <w:szCs w:val="24"/>
        </w:rPr>
      </w:pPr>
      <w:r w:rsidRPr="00045F0F">
        <w:rPr>
          <w:sz w:val="24"/>
          <w:szCs w:val="24"/>
        </w:rPr>
        <w:t>EFU (%)         =  Final weight – Initial Weight/the weight of feed consumed x 100</w:t>
      </w:r>
    </w:p>
    <w:p w14:paraId="3F8DE442" w14:textId="77777777" w:rsidR="001852CC" w:rsidRPr="00045F0F" w:rsidRDefault="001852CC" w:rsidP="001852CC">
      <w:pPr>
        <w:spacing w:line="360" w:lineRule="auto"/>
        <w:ind w:firstLine="720"/>
        <w:jc w:val="both"/>
        <w:rPr>
          <w:sz w:val="24"/>
          <w:szCs w:val="24"/>
        </w:rPr>
      </w:pPr>
      <w:r w:rsidRPr="00045F0F">
        <w:rPr>
          <w:sz w:val="24"/>
          <w:szCs w:val="24"/>
        </w:rPr>
        <w:t xml:space="preserve">FCR           </w:t>
      </w:r>
      <w:r w:rsidR="00534966" w:rsidRPr="00045F0F">
        <w:rPr>
          <w:sz w:val="24"/>
          <w:szCs w:val="24"/>
        </w:rPr>
        <w:t xml:space="preserve">     </w:t>
      </w:r>
      <w:r w:rsidRPr="00045F0F">
        <w:rPr>
          <w:sz w:val="24"/>
          <w:szCs w:val="24"/>
        </w:rPr>
        <w:t xml:space="preserve">= </w:t>
      </w:r>
      <w:r w:rsidR="00534966" w:rsidRPr="00045F0F">
        <w:rPr>
          <w:sz w:val="24"/>
          <w:szCs w:val="24"/>
        </w:rPr>
        <w:t xml:space="preserve"> F</w:t>
      </w:r>
      <w:r w:rsidRPr="00045F0F">
        <w:rPr>
          <w:sz w:val="24"/>
          <w:szCs w:val="24"/>
        </w:rPr>
        <w:t xml:space="preserve">eed intake (g) / </w:t>
      </w:r>
      <w:r w:rsidR="00534966" w:rsidRPr="00045F0F">
        <w:rPr>
          <w:sz w:val="24"/>
          <w:szCs w:val="24"/>
        </w:rPr>
        <w:t>B</w:t>
      </w:r>
      <w:r w:rsidRPr="00045F0F">
        <w:rPr>
          <w:sz w:val="24"/>
          <w:szCs w:val="24"/>
        </w:rPr>
        <w:t>ody weight gain (g)</w:t>
      </w:r>
    </w:p>
    <w:p w14:paraId="417A93EA" w14:textId="77777777" w:rsidR="001852CC" w:rsidRPr="00045F0F" w:rsidRDefault="001852CC" w:rsidP="00E0786E">
      <w:pPr>
        <w:spacing w:line="360" w:lineRule="auto"/>
        <w:ind w:left="2340" w:hanging="1620"/>
        <w:jc w:val="both"/>
        <w:rPr>
          <w:sz w:val="24"/>
          <w:szCs w:val="24"/>
        </w:rPr>
      </w:pPr>
      <w:r w:rsidRPr="00045F0F">
        <w:rPr>
          <w:sz w:val="24"/>
          <w:szCs w:val="24"/>
        </w:rPr>
        <w:t xml:space="preserve">PER         </w:t>
      </w:r>
      <w:r w:rsidR="00534966" w:rsidRPr="00045F0F">
        <w:rPr>
          <w:sz w:val="24"/>
          <w:szCs w:val="24"/>
        </w:rPr>
        <w:t xml:space="preserve">    </w:t>
      </w:r>
      <w:r w:rsidR="00E0786E" w:rsidRPr="00045F0F">
        <w:rPr>
          <w:sz w:val="24"/>
          <w:szCs w:val="24"/>
        </w:rPr>
        <w:t xml:space="preserve"> </w:t>
      </w:r>
      <w:r w:rsidRPr="00045F0F">
        <w:rPr>
          <w:sz w:val="24"/>
          <w:szCs w:val="24"/>
        </w:rPr>
        <w:t>= 100 × [final weight (g) - initial weight (g)] / the amount of diet consumed</w:t>
      </w:r>
      <w:r w:rsidR="00534966" w:rsidRPr="00045F0F">
        <w:rPr>
          <w:sz w:val="24"/>
          <w:szCs w:val="24"/>
        </w:rPr>
        <w:t xml:space="preserve"> </w:t>
      </w:r>
      <w:r w:rsidRPr="00045F0F">
        <w:rPr>
          <w:sz w:val="24"/>
          <w:szCs w:val="24"/>
        </w:rPr>
        <w:t>(g)  x protein content of diet</w:t>
      </w:r>
    </w:p>
    <w:p w14:paraId="16894CFB" w14:textId="77777777" w:rsidR="001852CC" w:rsidRPr="00045F0F" w:rsidRDefault="001852CC" w:rsidP="00534966">
      <w:pPr>
        <w:spacing w:line="360" w:lineRule="auto"/>
        <w:ind w:left="2430" w:hanging="1710"/>
        <w:jc w:val="both"/>
        <w:rPr>
          <w:sz w:val="24"/>
          <w:szCs w:val="24"/>
        </w:rPr>
      </w:pPr>
      <w:r w:rsidRPr="00045F0F">
        <w:rPr>
          <w:sz w:val="24"/>
          <w:szCs w:val="24"/>
        </w:rPr>
        <w:t>RGR (% day-1) = 100 × [final weight (g) - initial weight (g)] / ([times of experiment (day)  x initial weight (g)]</w:t>
      </w:r>
    </w:p>
    <w:p w14:paraId="2C5AEBE9" w14:textId="77777777" w:rsidR="001852CC" w:rsidRPr="00045F0F" w:rsidRDefault="001852CC" w:rsidP="001852CC">
      <w:pPr>
        <w:spacing w:line="360" w:lineRule="auto"/>
        <w:ind w:firstLine="720"/>
        <w:jc w:val="both"/>
        <w:rPr>
          <w:sz w:val="24"/>
          <w:szCs w:val="24"/>
        </w:rPr>
      </w:pPr>
      <w:r w:rsidRPr="00045F0F">
        <w:rPr>
          <w:sz w:val="24"/>
          <w:szCs w:val="24"/>
        </w:rPr>
        <w:t>SR (%)               = 100 x (final count / initial count)</w:t>
      </w:r>
    </w:p>
    <w:p w14:paraId="3719225C" w14:textId="77777777" w:rsidR="00BC06C2" w:rsidRPr="00045F0F" w:rsidRDefault="00BC06C2" w:rsidP="00534966">
      <w:pPr>
        <w:spacing w:after="6" w:line="360" w:lineRule="auto"/>
        <w:jc w:val="both"/>
        <w:rPr>
          <w:bCs/>
          <w:sz w:val="24"/>
          <w:szCs w:val="24"/>
        </w:rPr>
      </w:pPr>
    </w:p>
    <w:p w14:paraId="5A47FFA8" w14:textId="77777777" w:rsidR="00AD5DF6" w:rsidRPr="00045F0F" w:rsidRDefault="00922F31" w:rsidP="00AD5DF6">
      <w:pPr>
        <w:spacing w:after="6" w:line="360" w:lineRule="auto"/>
        <w:ind w:firstLine="720"/>
        <w:jc w:val="both"/>
        <w:rPr>
          <w:bCs/>
          <w:sz w:val="24"/>
          <w:szCs w:val="24"/>
        </w:rPr>
      </w:pPr>
      <w:r>
        <w:rPr>
          <w:bCs/>
          <w:sz w:val="24"/>
          <w:szCs w:val="24"/>
          <w:highlight w:val="yellow"/>
        </w:rPr>
        <w:t>The data obtained included</w:t>
      </w:r>
      <w:r>
        <w:rPr>
          <w:bCs/>
          <w:sz w:val="24"/>
          <w:szCs w:val="24"/>
        </w:rPr>
        <w:t xml:space="preserve"> total feed consumption (TFC), feed </w:t>
      </w:r>
      <w:r>
        <w:rPr>
          <w:bCs/>
          <w:sz w:val="24"/>
          <w:szCs w:val="24"/>
          <w:highlight w:val="yellow"/>
        </w:rPr>
        <w:t>utilisation</w:t>
      </w:r>
      <w:r>
        <w:rPr>
          <w:bCs/>
          <w:sz w:val="24"/>
          <w:szCs w:val="24"/>
        </w:rPr>
        <w:t xml:space="preserve"> efficiency (EFU), feed conversion ratio (FCR), protein efficiency ratio (PER), relative growth rate (RGR), and survival rate, </w:t>
      </w:r>
      <w:r>
        <w:rPr>
          <w:bCs/>
          <w:sz w:val="24"/>
          <w:szCs w:val="24"/>
          <w:highlight w:val="yellow"/>
        </w:rPr>
        <w:t>and were assessed for normality, homogeneity and additivity before analysis of variance</w:t>
      </w:r>
      <w:r>
        <w:rPr>
          <w:bCs/>
          <w:sz w:val="24"/>
          <w:szCs w:val="24"/>
        </w:rPr>
        <w:t xml:space="preserve"> (ANOVA). </w:t>
      </w:r>
      <w:r>
        <w:rPr>
          <w:bCs/>
          <w:sz w:val="24"/>
          <w:szCs w:val="24"/>
          <w:highlight w:val="yellow"/>
        </w:rPr>
        <w:t>Where ANOVA indicated a significant effect</w:t>
      </w:r>
      <w:r>
        <w:rPr>
          <w:bCs/>
          <w:sz w:val="24"/>
          <w:szCs w:val="24"/>
        </w:rPr>
        <w:t xml:space="preserve"> (P&lt;0.05) </w:t>
      </w:r>
      <w:r>
        <w:rPr>
          <w:bCs/>
          <w:sz w:val="24"/>
          <w:szCs w:val="24"/>
          <w:highlight w:val="yellow"/>
        </w:rPr>
        <w:t>or a highly significant effect</w:t>
      </w:r>
      <w:r>
        <w:rPr>
          <w:bCs/>
          <w:sz w:val="24"/>
          <w:szCs w:val="24"/>
        </w:rPr>
        <w:t xml:space="preserve"> (P&lt;0.01), </w:t>
      </w:r>
      <w:r>
        <w:rPr>
          <w:bCs/>
          <w:sz w:val="24"/>
          <w:szCs w:val="24"/>
          <w:highlight w:val="yellow"/>
        </w:rPr>
        <w:t>Duncan’s multiple range test was conducted</w:t>
      </w:r>
      <w:r>
        <w:rPr>
          <w:bCs/>
          <w:sz w:val="24"/>
          <w:szCs w:val="24"/>
        </w:rPr>
        <w:t xml:space="preserve"> (Steel </w:t>
      </w:r>
      <w:r>
        <w:rPr>
          <w:bCs/>
          <w:i/>
          <w:iCs/>
          <w:sz w:val="24"/>
          <w:szCs w:val="24"/>
        </w:rPr>
        <w:t>et al</w:t>
      </w:r>
      <w:r>
        <w:rPr>
          <w:bCs/>
          <w:sz w:val="24"/>
          <w:szCs w:val="24"/>
        </w:rPr>
        <w:t xml:space="preserve">., 1997).  </w:t>
      </w:r>
      <w:r>
        <w:rPr>
          <w:bCs/>
          <w:sz w:val="24"/>
          <w:szCs w:val="24"/>
          <w:highlight w:val="yellow"/>
        </w:rPr>
        <w:t>Water quality data were analysed descriptively.</w:t>
      </w:r>
    </w:p>
    <w:p w14:paraId="1727C0E0" w14:textId="77777777" w:rsidR="001223DE" w:rsidRPr="00045F0F" w:rsidRDefault="001223DE" w:rsidP="001223DE">
      <w:pPr>
        <w:pStyle w:val="Heading4"/>
        <w:ind w:left="0" w:firstLine="0"/>
        <w:rPr>
          <w:spacing w:val="-2"/>
        </w:rPr>
      </w:pPr>
      <w:bookmarkStart w:id="0" w:name="_bookmark53"/>
      <w:bookmarkEnd w:id="0"/>
    </w:p>
    <w:p w14:paraId="6B1F19FA" w14:textId="77777777" w:rsidR="00B9302E" w:rsidRPr="00045F0F" w:rsidRDefault="00B9302E" w:rsidP="001223DE">
      <w:pPr>
        <w:pStyle w:val="Heading4"/>
        <w:ind w:left="0" w:firstLine="0"/>
        <w:rPr>
          <w:spacing w:val="-2"/>
        </w:rPr>
      </w:pPr>
    </w:p>
    <w:p w14:paraId="23348C66" w14:textId="77777777" w:rsidR="00E56771" w:rsidRPr="00045F0F" w:rsidRDefault="00B9302E" w:rsidP="001223DE">
      <w:pPr>
        <w:pStyle w:val="Heading4"/>
        <w:ind w:left="0" w:firstLine="0"/>
        <w:rPr>
          <w:spacing w:val="-2"/>
        </w:rPr>
      </w:pPr>
      <w:r w:rsidRPr="00045F0F">
        <w:rPr>
          <w:spacing w:val="-2"/>
        </w:rPr>
        <w:t>3. RESULTS</w:t>
      </w:r>
    </w:p>
    <w:p w14:paraId="31FAF335" w14:textId="77777777" w:rsidR="00AD5DF6" w:rsidRPr="00045F0F" w:rsidRDefault="00AD5DF6" w:rsidP="001223DE">
      <w:pPr>
        <w:pStyle w:val="Heading4"/>
        <w:ind w:left="0" w:firstLine="0"/>
        <w:rPr>
          <w:spacing w:val="-2"/>
        </w:rPr>
      </w:pPr>
    </w:p>
    <w:p w14:paraId="0350FD0B" w14:textId="77777777" w:rsidR="00BA57CE" w:rsidRPr="00045F0F" w:rsidRDefault="00BA57CE" w:rsidP="00E0786E">
      <w:pPr>
        <w:tabs>
          <w:tab w:val="left" w:pos="630"/>
        </w:tabs>
        <w:spacing w:line="360" w:lineRule="auto"/>
        <w:ind w:right="216"/>
        <w:jc w:val="both"/>
        <w:rPr>
          <w:bCs/>
          <w:spacing w:val="-2"/>
          <w:sz w:val="24"/>
          <w:szCs w:val="24"/>
          <w:lang w:val="en-US"/>
        </w:rPr>
      </w:pPr>
      <w:r>
        <w:rPr>
          <w:bCs/>
          <w:spacing w:val="-2"/>
          <w:sz w:val="24"/>
          <w:szCs w:val="24"/>
          <w:lang w:val="en-US"/>
        </w:rPr>
        <w:tab/>
        <w:t xml:space="preserve">The total feed consumption (TFC), feed </w:t>
      </w:r>
      <w:r>
        <w:rPr>
          <w:bCs/>
          <w:spacing w:val="-2"/>
          <w:sz w:val="24"/>
          <w:szCs w:val="24"/>
          <w:highlight w:val="yellow"/>
          <w:lang w:val="en-US"/>
        </w:rPr>
        <w:t>utilisation</w:t>
      </w:r>
      <w:r>
        <w:rPr>
          <w:bCs/>
          <w:spacing w:val="-2"/>
          <w:sz w:val="24"/>
          <w:szCs w:val="24"/>
          <w:lang w:val="en-US"/>
        </w:rPr>
        <w:t xml:space="preserve"> efficiency (EFU), feed conversion ratio (FCR), protein efficiency ratio (PER), relative growth rate (RGR), and survival rate (SR) of </w:t>
      </w:r>
      <w:r>
        <w:rPr>
          <w:bCs/>
          <w:spacing w:val="-2"/>
          <w:sz w:val="24"/>
          <w:szCs w:val="24"/>
          <w:highlight w:val="yellow"/>
          <w:lang w:val="en-US"/>
        </w:rPr>
        <w:t>striped catfish fingerlings</w:t>
      </w:r>
      <w:r>
        <w:rPr>
          <w:bCs/>
          <w:spacing w:val="-2"/>
          <w:sz w:val="24"/>
          <w:szCs w:val="24"/>
          <w:lang w:val="en-US"/>
        </w:rPr>
        <w:t xml:space="preserve"> during the study are presented in Table 1. </w:t>
      </w:r>
    </w:p>
    <w:p w14:paraId="550838BB" w14:textId="08090E7D" w:rsidR="00922F31" w:rsidRDefault="00922F31" w:rsidP="00E0786E">
      <w:pPr>
        <w:tabs>
          <w:tab w:val="left" w:pos="630"/>
        </w:tabs>
        <w:ind w:left="900" w:right="212" w:hanging="900"/>
        <w:jc w:val="both"/>
        <w:rPr>
          <w:bCs/>
          <w:spacing w:val="-2"/>
          <w:sz w:val="24"/>
          <w:szCs w:val="24"/>
          <w:lang w:val="en-US"/>
        </w:rPr>
      </w:pPr>
      <w:r w:rsidRPr="00045F0F">
        <w:rPr>
          <w:bCs/>
          <w:spacing w:val="-2"/>
          <w:sz w:val="24"/>
          <w:szCs w:val="24"/>
          <w:lang w:val="en-US"/>
        </w:rPr>
        <w:t xml:space="preserve">Table 1. </w:t>
      </w:r>
      <w:r w:rsidR="001B636D" w:rsidRPr="001B636D">
        <w:rPr>
          <w:bCs/>
          <w:spacing w:val="-2"/>
          <w:sz w:val="24"/>
          <w:szCs w:val="24"/>
          <w:lang w:val="en-US"/>
        </w:rPr>
        <w:t>Mean values of Total Feed Consumption, Feed Utilization Efficiency, Feed Conversion and Protein Efficiency Ratios, Relative Growth and Survival Rates of Stiped Catfish Fingerlings</w:t>
      </w:r>
    </w:p>
    <w:p w14:paraId="0EB93D27" w14:textId="77777777" w:rsidR="0057736A" w:rsidRPr="00045F0F" w:rsidRDefault="0057736A" w:rsidP="00E0786E">
      <w:pPr>
        <w:tabs>
          <w:tab w:val="left" w:pos="630"/>
        </w:tabs>
        <w:ind w:left="900" w:right="212" w:hanging="900"/>
        <w:jc w:val="both"/>
        <w:rPr>
          <w:bCs/>
          <w:spacing w:val="-2"/>
          <w:sz w:val="24"/>
          <w:szCs w:val="24"/>
          <w:lang w:val="en-US"/>
        </w:rPr>
      </w:pPr>
    </w:p>
    <w:tbl>
      <w:tblPr>
        <w:tblStyle w:val="TableGrid"/>
        <w:tblW w:w="9113" w:type="dxa"/>
        <w:tblInd w:w="-5" w:type="dxa"/>
        <w:tblLook w:val="04A0" w:firstRow="1" w:lastRow="0" w:firstColumn="1" w:lastColumn="0" w:noHBand="0" w:noVBand="1"/>
      </w:tblPr>
      <w:tblGrid>
        <w:gridCol w:w="2183"/>
        <w:gridCol w:w="1620"/>
        <w:gridCol w:w="1620"/>
        <w:gridCol w:w="1710"/>
        <w:gridCol w:w="1980"/>
      </w:tblGrid>
      <w:tr w:rsidR="00D11805" w:rsidRPr="00045F0F" w14:paraId="3FB1CDE7" w14:textId="77777777" w:rsidTr="00C5421D">
        <w:tc>
          <w:tcPr>
            <w:tcW w:w="2183" w:type="dxa"/>
            <w:vMerge w:val="restart"/>
          </w:tcPr>
          <w:p w14:paraId="37753E72" w14:textId="77777777" w:rsidR="00D11805" w:rsidRPr="00045F0F" w:rsidRDefault="00D11805" w:rsidP="00332BEF">
            <w:pPr>
              <w:ind w:right="212"/>
              <w:rPr>
                <w:sz w:val="22"/>
                <w:szCs w:val="22"/>
                <w:lang w:val="en-US"/>
              </w:rPr>
            </w:pPr>
            <w:proofErr w:type="spellStart"/>
            <w:r w:rsidRPr="00045F0F">
              <w:rPr>
                <w:sz w:val="22"/>
                <w:szCs w:val="22"/>
                <w:lang w:val="en-US"/>
              </w:rPr>
              <w:t>Variabels</w:t>
            </w:r>
            <w:proofErr w:type="spellEnd"/>
          </w:p>
        </w:tc>
        <w:tc>
          <w:tcPr>
            <w:tcW w:w="6930" w:type="dxa"/>
            <w:gridSpan w:val="4"/>
          </w:tcPr>
          <w:p w14:paraId="27E96419" w14:textId="77777777" w:rsidR="00D11805" w:rsidRPr="00045F0F" w:rsidRDefault="00D11805" w:rsidP="00332BEF">
            <w:pPr>
              <w:tabs>
                <w:tab w:val="left" w:pos="948"/>
                <w:tab w:val="left" w:pos="1056"/>
              </w:tabs>
              <w:ind w:right="168"/>
              <w:jc w:val="center"/>
              <w:rPr>
                <w:sz w:val="22"/>
                <w:szCs w:val="22"/>
                <w:lang w:val="en-US"/>
              </w:rPr>
            </w:pPr>
            <w:r w:rsidRPr="00045F0F">
              <w:rPr>
                <w:sz w:val="22"/>
                <w:szCs w:val="22"/>
                <w:lang w:val="en-US"/>
              </w:rPr>
              <w:t>Test Feed</w:t>
            </w:r>
          </w:p>
        </w:tc>
      </w:tr>
      <w:tr w:rsidR="00D11805" w:rsidRPr="00045F0F" w14:paraId="0FC02B5A" w14:textId="77777777" w:rsidTr="007B370D">
        <w:tc>
          <w:tcPr>
            <w:tcW w:w="2183" w:type="dxa"/>
            <w:vMerge/>
          </w:tcPr>
          <w:p w14:paraId="2334E0F3" w14:textId="77777777" w:rsidR="00D11805" w:rsidRPr="00045F0F" w:rsidRDefault="00D11805" w:rsidP="009D0B68">
            <w:pPr>
              <w:ind w:right="212"/>
              <w:rPr>
                <w:sz w:val="22"/>
                <w:szCs w:val="22"/>
                <w:lang w:val="en-US"/>
              </w:rPr>
            </w:pPr>
          </w:p>
        </w:tc>
        <w:tc>
          <w:tcPr>
            <w:tcW w:w="1620" w:type="dxa"/>
          </w:tcPr>
          <w:p w14:paraId="3EA68F70" w14:textId="77777777" w:rsidR="00D11805" w:rsidRPr="00045F0F" w:rsidRDefault="00D11805" w:rsidP="009D0B68">
            <w:pPr>
              <w:ind w:right="168"/>
              <w:jc w:val="center"/>
              <w:rPr>
                <w:sz w:val="22"/>
                <w:szCs w:val="22"/>
                <w:lang w:val="en-US"/>
              </w:rPr>
            </w:pPr>
            <w:r w:rsidRPr="00045F0F">
              <w:rPr>
                <w:sz w:val="22"/>
                <w:szCs w:val="22"/>
                <w:lang w:val="en-US"/>
              </w:rPr>
              <w:t>T1</w:t>
            </w:r>
          </w:p>
        </w:tc>
        <w:tc>
          <w:tcPr>
            <w:tcW w:w="1620" w:type="dxa"/>
          </w:tcPr>
          <w:p w14:paraId="16D98844" w14:textId="77777777" w:rsidR="00D11805" w:rsidRPr="00045F0F" w:rsidRDefault="00D11805" w:rsidP="009D0B68">
            <w:pPr>
              <w:ind w:right="168"/>
              <w:jc w:val="center"/>
              <w:rPr>
                <w:sz w:val="22"/>
                <w:szCs w:val="22"/>
                <w:lang w:val="en-US"/>
              </w:rPr>
            </w:pPr>
            <w:r w:rsidRPr="00045F0F">
              <w:rPr>
                <w:sz w:val="22"/>
                <w:szCs w:val="22"/>
                <w:lang w:val="en-US"/>
              </w:rPr>
              <w:t>T2</w:t>
            </w:r>
          </w:p>
        </w:tc>
        <w:tc>
          <w:tcPr>
            <w:tcW w:w="1710" w:type="dxa"/>
          </w:tcPr>
          <w:p w14:paraId="324D649B" w14:textId="77777777" w:rsidR="00D11805" w:rsidRPr="00045F0F" w:rsidRDefault="00D11805" w:rsidP="009D0B68">
            <w:pPr>
              <w:ind w:right="168"/>
              <w:jc w:val="center"/>
              <w:rPr>
                <w:sz w:val="22"/>
                <w:szCs w:val="22"/>
                <w:lang w:val="en-US"/>
              </w:rPr>
            </w:pPr>
            <w:r w:rsidRPr="00045F0F">
              <w:rPr>
                <w:sz w:val="22"/>
                <w:szCs w:val="22"/>
                <w:lang w:val="en-US"/>
              </w:rPr>
              <w:t>T3</w:t>
            </w:r>
          </w:p>
        </w:tc>
        <w:tc>
          <w:tcPr>
            <w:tcW w:w="1980" w:type="dxa"/>
          </w:tcPr>
          <w:p w14:paraId="5E196839" w14:textId="77777777" w:rsidR="00D11805" w:rsidRPr="00045F0F" w:rsidRDefault="00D11805" w:rsidP="009D0B68">
            <w:pPr>
              <w:tabs>
                <w:tab w:val="left" w:pos="948"/>
                <w:tab w:val="left" w:pos="1056"/>
              </w:tabs>
              <w:ind w:right="168"/>
              <w:jc w:val="center"/>
              <w:rPr>
                <w:sz w:val="22"/>
                <w:szCs w:val="22"/>
                <w:lang w:val="en-US"/>
              </w:rPr>
            </w:pPr>
            <w:r w:rsidRPr="00045F0F">
              <w:rPr>
                <w:sz w:val="22"/>
                <w:szCs w:val="22"/>
                <w:lang w:val="en-US"/>
              </w:rPr>
              <w:t>T4</w:t>
            </w:r>
          </w:p>
        </w:tc>
      </w:tr>
      <w:tr w:rsidR="009D0B68" w:rsidRPr="00045F0F" w14:paraId="5D391F72" w14:textId="77777777" w:rsidTr="007B370D">
        <w:tc>
          <w:tcPr>
            <w:tcW w:w="2183" w:type="dxa"/>
          </w:tcPr>
          <w:p w14:paraId="5A4BCA99" w14:textId="77777777" w:rsidR="009D0B68" w:rsidRPr="00045F0F" w:rsidRDefault="009D0B68" w:rsidP="009D0B68">
            <w:pPr>
              <w:ind w:right="212"/>
              <w:rPr>
                <w:sz w:val="22"/>
                <w:szCs w:val="22"/>
                <w:lang w:val="en-US"/>
              </w:rPr>
            </w:pPr>
            <w:r w:rsidRPr="00045F0F">
              <w:rPr>
                <w:sz w:val="22"/>
                <w:szCs w:val="22"/>
                <w:lang w:val="en-US"/>
              </w:rPr>
              <w:t>Initial weight (g)</w:t>
            </w:r>
          </w:p>
        </w:tc>
        <w:tc>
          <w:tcPr>
            <w:tcW w:w="1620" w:type="dxa"/>
          </w:tcPr>
          <w:p w14:paraId="28A8448C" w14:textId="77777777" w:rsidR="009D0B68" w:rsidRPr="00045F0F" w:rsidRDefault="005E46BC" w:rsidP="009D0B68">
            <w:pPr>
              <w:ind w:right="168"/>
              <w:jc w:val="center"/>
              <w:rPr>
                <w:sz w:val="22"/>
                <w:szCs w:val="22"/>
                <w:lang w:val="en-US"/>
              </w:rPr>
            </w:pPr>
            <w:r w:rsidRPr="00045F0F">
              <w:rPr>
                <w:spacing w:val="-2"/>
                <w:position w:val="5"/>
                <w:sz w:val="22"/>
                <w:szCs w:val="22"/>
                <w:lang w:val="en-US"/>
              </w:rPr>
              <w:t xml:space="preserve">  </w:t>
            </w:r>
            <w:r w:rsidR="00D11805" w:rsidRPr="00045F0F">
              <w:rPr>
                <w:spacing w:val="-2"/>
                <w:position w:val="5"/>
                <w:sz w:val="22"/>
                <w:szCs w:val="22"/>
                <w:lang w:val="en-US"/>
              </w:rPr>
              <w:t>3.</w:t>
            </w:r>
            <w:r w:rsidRPr="00045F0F">
              <w:rPr>
                <w:spacing w:val="-2"/>
                <w:position w:val="5"/>
                <w:sz w:val="22"/>
                <w:szCs w:val="22"/>
                <w:lang w:val="en-US"/>
              </w:rPr>
              <w:t>40</w:t>
            </w:r>
            <w:r w:rsidR="00D11805" w:rsidRPr="00045F0F">
              <w:rPr>
                <w:spacing w:val="-2"/>
                <w:position w:val="5"/>
                <w:sz w:val="22"/>
                <w:szCs w:val="22"/>
                <w:lang w:val="en-US"/>
              </w:rPr>
              <w:t>±0.17</w:t>
            </w:r>
            <w:r w:rsidR="009D0B68" w:rsidRPr="00045F0F">
              <w:rPr>
                <w:spacing w:val="-2"/>
                <w:position w:val="5"/>
                <w:sz w:val="22"/>
                <w:szCs w:val="22"/>
                <w:vertAlign w:val="superscript"/>
                <w:lang w:val="en-US"/>
              </w:rPr>
              <w:t>a</w:t>
            </w:r>
          </w:p>
        </w:tc>
        <w:tc>
          <w:tcPr>
            <w:tcW w:w="1620" w:type="dxa"/>
          </w:tcPr>
          <w:p w14:paraId="5A5A7717" w14:textId="77777777" w:rsidR="009D0B68" w:rsidRPr="00045F0F" w:rsidRDefault="005E46BC" w:rsidP="009D0B68">
            <w:pPr>
              <w:ind w:right="168"/>
              <w:jc w:val="center"/>
              <w:rPr>
                <w:sz w:val="22"/>
                <w:szCs w:val="22"/>
                <w:lang w:val="en-US"/>
              </w:rPr>
            </w:pPr>
            <w:r w:rsidRPr="00045F0F">
              <w:rPr>
                <w:sz w:val="22"/>
                <w:szCs w:val="22"/>
                <w:lang w:val="en-US"/>
              </w:rPr>
              <w:t xml:space="preserve"> </w:t>
            </w:r>
            <w:r w:rsidR="00D11805" w:rsidRPr="00045F0F">
              <w:rPr>
                <w:sz w:val="22"/>
                <w:szCs w:val="22"/>
                <w:lang w:val="en-US"/>
              </w:rPr>
              <w:t>3.36±0.1</w:t>
            </w:r>
            <w:r w:rsidRPr="00045F0F">
              <w:rPr>
                <w:sz w:val="22"/>
                <w:szCs w:val="22"/>
                <w:lang w:val="en-US"/>
              </w:rPr>
              <w:t>4</w:t>
            </w:r>
            <w:r w:rsidR="009D0B68" w:rsidRPr="00045F0F">
              <w:rPr>
                <w:spacing w:val="-2"/>
                <w:position w:val="5"/>
                <w:sz w:val="22"/>
                <w:szCs w:val="22"/>
                <w:vertAlign w:val="superscript"/>
                <w:lang w:val="en-US"/>
              </w:rPr>
              <w:t>a</w:t>
            </w:r>
          </w:p>
        </w:tc>
        <w:tc>
          <w:tcPr>
            <w:tcW w:w="1710" w:type="dxa"/>
          </w:tcPr>
          <w:p w14:paraId="5B978B17" w14:textId="77777777" w:rsidR="009D0B68" w:rsidRPr="00045F0F" w:rsidRDefault="00AD3C21" w:rsidP="009D0B68">
            <w:pPr>
              <w:ind w:right="168"/>
              <w:jc w:val="center"/>
              <w:rPr>
                <w:sz w:val="22"/>
                <w:szCs w:val="22"/>
                <w:lang w:val="en-US"/>
              </w:rPr>
            </w:pPr>
            <w:r w:rsidRPr="00045F0F">
              <w:rPr>
                <w:sz w:val="22"/>
                <w:szCs w:val="22"/>
                <w:lang w:val="en-US"/>
              </w:rPr>
              <w:t xml:space="preserve">  </w:t>
            </w:r>
            <w:r w:rsidR="009D0B68" w:rsidRPr="00045F0F">
              <w:rPr>
                <w:sz w:val="22"/>
                <w:szCs w:val="22"/>
                <w:lang w:val="en-US"/>
              </w:rPr>
              <w:t xml:space="preserve">  </w:t>
            </w:r>
            <w:r w:rsidR="00D11805" w:rsidRPr="00045F0F">
              <w:rPr>
                <w:sz w:val="22"/>
                <w:szCs w:val="22"/>
                <w:lang w:val="en-US"/>
              </w:rPr>
              <w:t>3.3</w:t>
            </w:r>
            <w:r w:rsidR="005E46BC" w:rsidRPr="00045F0F">
              <w:rPr>
                <w:sz w:val="22"/>
                <w:szCs w:val="22"/>
                <w:lang w:val="en-US"/>
              </w:rPr>
              <w:t>6</w:t>
            </w:r>
            <w:r w:rsidR="00D11805" w:rsidRPr="00045F0F">
              <w:rPr>
                <w:sz w:val="22"/>
                <w:szCs w:val="22"/>
                <w:lang w:val="en-US"/>
              </w:rPr>
              <w:t>±0.1</w:t>
            </w:r>
            <w:r w:rsidR="005E46BC" w:rsidRPr="00045F0F">
              <w:rPr>
                <w:sz w:val="22"/>
                <w:szCs w:val="22"/>
                <w:lang w:val="en-US"/>
              </w:rPr>
              <w:t>2</w:t>
            </w:r>
            <w:r w:rsidR="009D0B68" w:rsidRPr="00045F0F">
              <w:rPr>
                <w:spacing w:val="-2"/>
                <w:position w:val="5"/>
                <w:sz w:val="22"/>
                <w:szCs w:val="22"/>
                <w:vertAlign w:val="superscript"/>
                <w:lang w:val="en-US"/>
              </w:rPr>
              <w:t>a</w:t>
            </w:r>
          </w:p>
        </w:tc>
        <w:tc>
          <w:tcPr>
            <w:tcW w:w="1980" w:type="dxa"/>
          </w:tcPr>
          <w:p w14:paraId="5FBFD41C" w14:textId="77777777" w:rsidR="009D0B68" w:rsidRPr="00045F0F" w:rsidRDefault="00AD3C21" w:rsidP="009D0B68">
            <w:pPr>
              <w:tabs>
                <w:tab w:val="left" w:pos="948"/>
                <w:tab w:val="left" w:pos="1056"/>
              </w:tabs>
              <w:ind w:right="168"/>
              <w:jc w:val="center"/>
              <w:rPr>
                <w:sz w:val="22"/>
                <w:szCs w:val="22"/>
                <w:lang w:val="en-US"/>
              </w:rPr>
            </w:pPr>
            <w:r w:rsidRPr="00045F0F">
              <w:rPr>
                <w:sz w:val="22"/>
                <w:szCs w:val="22"/>
                <w:lang w:val="en-US"/>
              </w:rPr>
              <w:t xml:space="preserve">    </w:t>
            </w:r>
            <w:r w:rsidR="00D11805" w:rsidRPr="00045F0F">
              <w:rPr>
                <w:sz w:val="22"/>
                <w:szCs w:val="22"/>
                <w:lang w:val="en-US"/>
              </w:rPr>
              <w:t>3.</w:t>
            </w:r>
            <w:r w:rsidR="005E46BC" w:rsidRPr="00045F0F">
              <w:rPr>
                <w:sz w:val="22"/>
                <w:szCs w:val="22"/>
                <w:lang w:val="en-US"/>
              </w:rPr>
              <w:t>42</w:t>
            </w:r>
            <w:r w:rsidR="00D11805" w:rsidRPr="00045F0F">
              <w:rPr>
                <w:sz w:val="22"/>
                <w:szCs w:val="22"/>
                <w:lang w:val="en-US"/>
              </w:rPr>
              <w:t>±0.1</w:t>
            </w:r>
            <w:r w:rsidR="005E46BC" w:rsidRPr="00045F0F">
              <w:rPr>
                <w:sz w:val="22"/>
                <w:szCs w:val="22"/>
                <w:lang w:val="en-US"/>
              </w:rPr>
              <w:t>3</w:t>
            </w:r>
            <w:r w:rsidR="009D0B68" w:rsidRPr="00045F0F">
              <w:rPr>
                <w:spacing w:val="-2"/>
                <w:position w:val="5"/>
                <w:sz w:val="22"/>
                <w:szCs w:val="22"/>
                <w:vertAlign w:val="superscript"/>
                <w:lang w:val="en-US"/>
              </w:rPr>
              <w:t>a</w:t>
            </w:r>
          </w:p>
        </w:tc>
      </w:tr>
      <w:tr w:rsidR="009D0B68" w:rsidRPr="00045F0F" w14:paraId="66F5F88F" w14:textId="77777777" w:rsidTr="007B370D">
        <w:tc>
          <w:tcPr>
            <w:tcW w:w="2183" w:type="dxa"/>
          </w:tcPr>
          <w:p w14:paraId="73783A1E" w14:textId="77777777" w:rsidR="009D0B68" w:rsidRPr="00045F0F" w:rsidRDefault="009D0B68" w:rsidP="009D0B68">
            <w:pPr>
              <w:ind w:right="212"/>
              <w:rPr>
                <w:sz w:val="22"/>
                <w:szCs w:val="22"/>
                <w:lang w:val="en-US"/>
              </w:rPr>
            </w:pPr>
            <w:r w:rsidRPr="00045F0F">
              <w:rPr>
                <w:sz w:val="22"/>
                <w:szCs w:val="22"/>
                <w:lang w:val="en-US"/>
              </w:rPr>
              <w:t>Final weight (g)</w:t>
            </w:r>
          </w:p>
        </w:tc>
        <w:tc>
          <w:tcPr>
            <w:tcW w:w="1620" w:type="dxa"/>
          </w:tcPr>
          <w:p w14:paraId="665A8BB4" w14:textId="77777777" w:rsidR="009D0B68" w:rsidRPr="00045F0F" w:rsidRDefault="00AD3C21" w:rsidP="009D0B68">
            <w:pPr>
              <w:tabs>
                <w:tab w:val="left" w:pos="972"/>
              </w:tabs>
              <w:ind w:right="212"/>
              <w:jc w:val="center"/>
              <w:rPr>
                <w:sz w:val="22"/>
                <w:szCs w:val="22"/>
                <w:lang w:val="en-US"/>
              </w:rPr>
            </w:pPr>
            <w:r w:rsidRPr="00045F0F">
              <w:rPr>
                <w:spacing w:val="-2"/>
                <w:sz w:val="22"/>
                <w:szCs w:val="22"/>
                <w:lang w:val="en-US"/>
              </w:rPr>
              <w:t>10.09</w:t>
            </w:r>
            <w:r w:rsidR="009D0B68" w:rsidRPr="00045F0F">
              <w:rPr>
                <w:spacing w:val="-2"/>
                <w:sz w:val="22"/>
                <w:szCs w:val="22"/>
                <w:lang w:val="en-US"/>
              </w:rPr>
              <w:t>±</w:t>
            </w:r>
            <w:r w:rsidR="009D0B68" w:rsidRPr="00045F0F">
              <w:rPr>
                <w:spacing w:val="-18"/>
                <w:sz w:val="22"/>
                <w:szCs w:val="22"/>
                <w:lang w:val="en-US"/>
              </w:rPr>
              <w:t xml:space="preserve"> </w:t>
            </w:r>
            <w:r w:rsidR="009D0B68" w:rsidRPr="00045F0F">
              <w:rPr>
                <w:spacing w:val="-2"/>
                <w:sz w:val="22"/>
                <w:szCs w:val="22"/>
                <w:lang w:val="en-US"/>
              </w:rPr>
              <w:t>0.14</w:t>
            </w:r>
            <w:r w:rsidR="009D0B68" w:rsidRPr="00045F0F">
              <w:rPr>
                <w:spacing w:val="-2"/>
                <w:position w:val="5"/>
                <w:sz w:val="22"/>
                <w:szCs w:val="22"/>
                <w:vertAlign w:val="superscript"/>
                <w:lang w:val="en-US"/>
              </w:rPr>
              <w:t>e</w:t>
            </w:r>
          </w:p>
        </w:tc>
        <w:tc>
          <w:tcPr>
            <w:tcW w:w="1620" w:type="dxa"/>
          </w:tcPr>
          <w:p w14:paraId="3AAE6D81" w14:textId="77777777" w:rsidR="009D0B68" w:rsidRPr="00045F0F" w:rsidRDefault="00AD3C21" w:rsidP="009D0B68">
            <w:pPr>
              <w:ind w:right="212"/>
              <w:jc w:val="center"/>
              <w:rPr>
                <w:sz w:val="22"/>
                <w:szCs w:val="22"/>
                <w:vertAlign w:val="superscript"/>
                <w:lang w:val="en-US"/>
              </w:rPr>
            </w:pPr>
            <w:r w:rsidRPr="00045F0F">
              <w:rPr>
                <w:spacing w:val="-2"/>
                <w:sz w:val="22"/>
                <w:szCs w:val="22"/>
                <w:lang w:val="en-US"/>
              </w:rPr>
              <w:t>11.83</w:t>
            </w:r>
            <w:r w:rsidR="009D0B68" w:rsidRPr="00045F0F">
              <w:rPr>
                <w:spacing w:val="-2"/>
                <w:sz w:val="22"/>
                <w:szCs w:val="22"/>
                <w:lang w:val="en-US"/>
              </w:rPr>
              <w:t>±</w:t>
            </w:r>
            <w:r w:rsidR="009D0B68" w:rsidRPr="00045F0F">
              <w:rPr>
                <w:spacing w:val="-18"/>
                <w:sz w:val="22"/>
                <w:szCs w:val="22"/>
                <w:lang w:val="en-US"/>
              </w:rPr>
              <w:t xml:space="preserve"> </w:t>
            </w:r>
            <w:r w:rsidR="009D0B68" w:rsidRPr="00045F0F">
              <w:rPr>
                <w:spacing w:val="-2"/>
                <w:sz w:val="22"/>
                <w:szCs w:val="22"/>
                <w:lang w:val="en-US"/>
              </w:rPr>
              <w:t>0.10</w:t>
            </w:r>
            <w:r w:rsidR="009D0B68" w:rsidRPr="00045F0F">
              <w:rPr>
                <w:spacing w:val="-2"/>
                <w:position w:val="5"/>
                <w:sz w:val="22"/>
                <w:szCs w:val="22"/>
                <w:vertAlign w:val="superscript"/>
                <w:lang w:val="en-US"/>
              </w:rPr>
              <w:t>d</w:t>
            </w:r>
          </w:p>
        </w:tc>
        <w:tc>
          <w:tcPr>
            <w:tcW w:w="1710" w:type="dxa"/>
          </w:tcPr>
          <w:p w14:paraId="50ABC408" w14:textId="77777777" w:rsidR="009D0B68" w:rsidRPr="00045F0F" w:rsidRDefault="00AD3C21" w:rsidP="009D0B68">
            <w:pPr>
              <w:ind w:right="-24"/>
              <w:jc w:val="center"/>
              <w:rPr>
                <w:sz w:val="22"/>
                <w:szCs w:val="22"/>
                <w:lang w:val="en-US"/>
              </w:rPr>
            </w:pPr>
            <w:r w:rsidRPr="00045F0F">
              <w:rPr>
                <w:spacing w:val="-2"/>
                <w:sz w:val="22"/>
                <w:szCs w:val="22"/>
                <w:lang w:val="en-US"/>
              </w:rPr>
              <w:t>16.87</w:t>
            </w:r>
            <w:r w:rsidR="009D0B68" w:rsidRPr="00045F0F">
              <w:rPr>
                <w:spacing w:val="-2"/>
                <w:sz w:val="22"/>
                <w:szCs w:val="22"/>
                <w:lang w:val="en-US"/>
              </w:rPr>
              <w:t>±</w:t>
            </w:r>
            <w:r w:rsidR="009D0B68" w:rsidRPr="00045F0F">
              <w:rPr>
                <w:spacing w:val="-18"/>
                <w:sz w:val="22"/>
                <w:szCs w:val="22"/>
                <w:lang w:val="en-US"/>
              </w:rPr>
              <w:t xml:space="preserve"> </w:t>
            </w:r>
            <w:r w:rsidR="009D0B68" w:rsidRPr="00045F0F">
              <w:rPr>
                <w:spacing w:val="-2"/>
                <w:sz w:val="22"/>
                <w:szCs w:val="22"/>
                <w:lang w:val="en-US"/>
              </w:rPr>
              <w:t>0.12</w:t>
            </w:r>
            <w:r w:rsidR="009D0B68" w:rsidRPr="00045F0F">
              <w:rPr>
                <w:spacing w:val="-2"/>
                <w:position w:val="5"/>
                <w:sz w:val="22"/>
                <w:szCs w:val="22"/>
                <w:vertAlign w:val="superscript"/>
                <w:lang w:val="en-US"/>
              </w:rPr>
              <w:t>c</w:t>
            </w:r>
          </w:p>
        </w:tc>
        <w:tc>
          <w:tcPr>
            <w:tcW w:w="1980" w:type="dxa"/>
          </w:tcPr>
          <w:p w14:paraId="688C3C66" w14:textId="77777777" w:rsidR="009D0B68" w:rsidRPr="00045F0F" w:rsidRDefault="005E46BC" w:rsidP="009D0B68">
            <w:pPr>
              <w:ind w:right="-114"/>
              <w:rPr>
                <w:sz w:val="22"/>
                <w:szCs w:val="22"/>
                <w:lang w:val="en-US"/>
              </w:rPr>
            </w:pPr>
            <w:r w:rsidRPr="00045F0F">
              <w:rPr>
                <w:spacing w:val="-18"/>
                <w:sz w:val="22"/>
                <w:szCs w:val="22"/>
                <w:lang w:val="en-US"/>
              </w:rPr>
              <w:t xml:space="preserve">         </w:t>
            </w:r>
            <w:r w:rsidR="00AD3C21" w:rsidRPr="00045F0F">
              <w:rPr>
                <w:spacing w:val="-18"/>
                <w:sz w:val="22"/>
                <w:szCs w:val="22"/>
                <w:lang w:val="en-US"/>
              </w:rPr>
              <w:t xml:space="preserve">    </w:t>
            </w:r>
            <w:r w:rsidRPr="00045F0F">
              <w:rPr>
                <w:spacing w:val="-18"/>
                <w:sz w:val="22"/>
                <w:szCs w:val="22"/>
                <w:lang w:val="en-US"/>
              </w:rPr>
              <w:t xml:space="preserve"> </w:t>
            </w:r>
            <w:r w:rsidR="00AD3C21" w:rsidRPr="00045F0F">
              <w:rPr>
                <w:spacing w:val="-18"/>
                <w:sz w:val="22"/>
                <w:szCs w:val="22"/>
                <w:lang w:val="en-US"/>
              </w:rPr>
              <w:t>13.54</w:t>
            </w:r>
            <w:r w:rsidR="009D0B68" w:rsidRPr="00045F0F">
              <w:rPr>
                <w:spacing w:val="-2"/>
                <w:sz w:val="22"/>
                <w:szCs w:val="22"/>
                <w:lang w:val="en-US"/>
              </w:rPr>
              <w:t>±</w:t>
            </w:r>
            <w:r w:rsidR="009D0B68" w:rsidRPr="00045F0F">
              <w:rPr>
                <w:spacing w:val="-18"/>
                <w:sz w:val="22"/>
                <w:szCs w:val="22"/>
                <w:lang w:val="en-US"/>
              </w:rPr>
              <w:t xml:space="preserve"> </w:t>
            </w:r>
            <w:r w:rsidR="009D0B68" w:rsidRPr="00045F0F">
              <w:rPr>
                <w:spacing w:val="-2"/>
                <w:sz w:val="22"/>
                <w:szCs w:val="22"/>
                <w:lang w:val="en-US"/>
              </w:rPr>
              <w:t>0.15</w:t>
            </w:r>
            <w:r w:rsidR="009D0B68" w:rsidRPr="00045F0F">
              <w:rPr>
                <w:spacing w:val="-2"/>
                <w:position w:val="5"/>
                <w:sz w:val="22"/>
                <w:szCs w:val="22"/>
                <w:vertAlign w:val="superscript"/>
                <w:lang w:val="en-US"/>
              </w:rPr>
              <w:t>b</w:t>
            </w:r>
          </w:p>
        </w:tc>
      </w:tr>
      <w:tr w:rsidR="009D0B68" w:rsidRPr="00045F0F" w14:paraId="2A5F4089" w14:textId="77777777" w:rsidTr="007B370D">
        <w:tc>
          <w:tcPr>
            <w:tcW w:w="2183" w:type="dxa"/>
          </w:tcPr>
          <w:p w14:paraId="054D682F" w14:textId="77777777" w:rsidR="009D0B68" w:rsidRPr="00045F0F" w:rsidRDefault="009D0B68" w:rsidP="009D0B68">
            <w:pPr>
              <w:ind w:right="212"/>
              <w:rPr>
                <w:sz w:val="22"/>
                <w:szCs w:val="22"/>
                <w:lang w:val="en-US"/>
              </w:rPr>
            </w:pPr>
            <w:r w:rsidRPr="00045F0F">
              <w:rPr>
                <w:sz w:val="22"/>
                <w:szCs w:val="22"/>
                <w:lang w:val="en-US"/>
              </w:rPr>
              <w:t>Weight gain (g)</w:t>
            </w:r>
          </w:p>
        </w:tc>
        <w:tc>
          <w:tcPr>
            <w:tcW w:w="1620" w:type="dxa"/>
          </w:tcPr>
          <w:p w14:paraId="05A28B93" w14:textId="77777777" w:rsidR="009D0B68" w:rsidRPr="00045F0F" w:rsidRDefault="009D0B68" w:rsidP="009D0B68">
            <w:pPr>
              <w:ind w:right="212"/>
              <w:jc w:val="center"/>
              <w:rPr>
                <w:sz w:val="22"/>
                <w:szCs w:val="22"/>
                <w:lang w:val="en-US"/>
              </w:rPr>
            </w:pPr>
            <w:r w:rsidRPr="00045F0F">
              <w:rPr>
                <w:spacing w:val="-2"/>
                <w:sz w:val="22"/>
                <w:szCs w:val="22"/>
                <w:lang w:val="en-US"/>
              </w:rPr>
              <w:t>27.28</w:t>
            </w:r>
            <w:r w:rsidRPr="00045F0F">
              <w:rPr>
                <w:spacing w:val="-18"/>
                <w:sz w:val="22"/>
                <w:szCs w:val="22"/>
                <w:lang w:val="en-US"/>
              </w:rPr>
              <w:t xml:space="preserve"> </w:t>
            </w:r>
            <w:r w:rsidRPr="00045F0F">
              <w:rPr>
                <w:spacing w:val="-2"/>
                <w:sz w:val="22"/>
                <w:szCs w:val="22"/>
                <w:lang w:val="en-US"/>
              </w:rPr>
              <w:t>±</w:t>
            </w:r>
            <w:r w:rsidRPr="00045F0F">
              <w:rPr>
                <w:spacing w:val="-17"/>
                <w:sz w:val="22"/>
                <w:szCs w:val="22"/>
                <w:lang w:val="en-US"/>
              </w:rPr>
              <w:t xml:space="preserve"> </w:t>
            </w:r>
            <w:r w:rsidRPr="00045F0F">
              <w:rPr>
                <w:spacing w:val="-2"/>
                <w:sz w:val="22"/>
                <w:szCs w:val="22"/>
                <w:lang w:val="en-US"/>
              </w:rPr>
              <w:t>0.19</w:t>
            </w:r>
            <w:r w:rsidRPr="00045F0F">
              <w:rPr>
                <w:spacing w:val="-2"/>
                <w:position w:val="5"/>
                <w:sz w:val="22"/>
                <w:szCs w:val="22"/>
                <w:vertAlign w:val="superscript"/>
                <w:lang w:val="en-US"/>
              </w:rPr>
              <w:t>e</w:t>
            </w:r>
          </w:p>
        </w:tc>
        <w:tc>
          <w:tcPr>
            <w:tcW w:w="1620" w:type="dxa"/>
          </w:tcPr>
          <w:p w14:paraId="47D1383B" w14:textId="77777777" w:rsidR="009D0B68" w:rsidRPr="00045F0F" w:rsidRDefault="009D0B68" w:rsidP="009D0B68">
            <w:pPr>
              <w:ind w:right="212"/>
              <w:jc w:val="center"/>
              <w:rPr>
                <w:sz w:val="22"/>
                <w:szCs w:val="22"/>
                <w:lang w:val="en-US"/>
              </w:rPr>
            </w:pPr>
            <w:r w:rsidRPr="00045F0F">
              <w:rPr>
                <w:spacing w:val="-2"/>
                <w:sz w:val="22"/>
                <w:szCs w:val="22"/>
                <w:lang w:val="en-US"/>
              </w:rPr>
              <w:t>36.24±</w:t>
            </w:r>
            <w:r w:rsidRPr="00045F0F">
              <w:rPr>
                <w:spacing w:val="-17"/>
                <w:sz w:val="22"/>
                <w:szCs w:val="22"/>
                <w:lang w:val="en-US"/>
              </w:rPr>
              <w:t xml:space="preserve"> </w:t>
            </w:r>
            <w:r w:rsidRPr="00045F0F">
              <w:rPr>
                <w:spacing w:val="-2"/>
                <w:sz w:val="22"/>
                <w:szCs w:val="22"/>
                <w:lang w:val="en-US"/>
              </w:rPr>
              <w:t>0.16</w:t>
            </w:r>
            <w:r w:rsidRPr="00045F0F">
              <w:rPr>
                <w:spacing w:val="-2"/>
                <w:position w:val="5"/>
                <w:sz w:val="22"/>
                <w:szCs w:val="22"/>
                <w:vertAlign w:val="superscript"/>
                <w:lang w:val="en-US"/>
              </w:rPr>
              <w:t>d</w:t>
            </w:r>
          </w:p>
        </w:tc>
        <w:tc>
          <w:tcPr>
            <w:tcW w:w="1710" w:type="dxa"/>
          </w:tcPr>
          <w:p w14:paraId="40670141" w14:textId="77777777" w:rsidR="009D0B68" w:rsidRPr="00045F0F" w:rsidRDefault="009D0B68" w:rsidP="009D0B68">
            <w:pPr>
              <w:ind w:right="72"/>
              <w:jc w:val="center"/>
              <w:rPr>
                <w:sz w:val="22"/>
                <w:szCs w:val="22"/>
                <w:lang w:val="en-US"/>
              </w:rPr>
            </w:pPr>
            <w:r w:rsidRPr="00045F0F">
              <w:rPr>
                <w:spacing w:val="-2"/>
                <w:sz w:val="22"/>
                <w:szCs w:val="22"/>
                <w:lang w:val="en-US"/>
              </w:rPr>
              <w:t>49.52±</w:t>
            </w:r>
            <w:r w:rsidRPr="00045F0F">
              <w:rPr>
                <w:spacing w:val="-17"/>
                <w:sz w:val="22"/>
                <w:szCs w:val="22"/>
                <w:lang w:val="en-US"/>
              </w:rPr>
              <w:t xml:space="preserve"> </w:t>
            </w:r>
            <w:r w:rsidRPr="00045F0F">
              <w:rPr>
                <w:spacing w:val="-2"/>
                <w:sz w:val="22"/>
                <w:szCs w:val="22"/>
                <w:lang w:val="en-US"/>
              </w:rPr>
              <w:t>0.16</w:t>
            </w:r>
            <w:r w:rsidRPr="00045F0F">
              <w:rPr>
                <w:spacing w:val="-2"/>
                <w:position w:val="5"/>
                <w:sz w:val="22"/>
                <w:szCs w:val="22"/>
                <w:vertAlign w:val="superscript"/>
                <w:lang w:val="en-US"/>
              </w:rPr>
              <w:t>c</w:t>
            </w:r>
          </w:p>
        </w:tc>
        <w:tc>
          <w:tcPr>
            <w:tcW w:w="1980" w:type="dxa"/>
          </w:tcPr>
          <w:p w14:paraId="4AA801F0" w14:textId="77777777" w:rsidR="009D0B68" w:rsidRPr="00045F0F" w:rsidRDefault="00AD3C21" w:rsidP="00AD3C21">
            <w:pPr>
              <w:ind w:right="-24"/>
              <w:rPr>
                <w:sz w:val="22"/>
                <w:szCs w:val="22"/>
                <w:lang w:val="en-US"/>
              </w:rPr>
            </w:pPr>
            <w:r w:rsidRPr="00045F0F">
              <w:rPr>
                <w:spacing w:val="-2"/>
                <w:sz w:val="22"/>
                <w:szCs w:val="22"/>
                <w:lang w:val="en-US"/>
              </w:rPr>
              <w:t xml:space="preserve">       </w:t>
            </w:r>
            <w:r w:rsidR="009D0B68" w:rsidRPr="00045F0F">
              <w:rPr>
                <w:spacing w:val="-2"/>
                <w:sz w:val="22"/>
                <w:szCs w:val="22"/>
                <w:lang w:val="en-US"/>
              </w:rPr>
              <w:t>56.60±</w:t>
            </w:r>
            <w:r w:rsidR="009D0B68" w:rsidRPr="00045F0F">
              <w:rPr>
                <w:spacing w:val="-17"/>
                <w:sz w:val="22"/>
                <w:szCs w:val="22"/>
                <w:lang w:val="en-US"/>
              </w:rPr>
              <w:t xml:space="preserve"> </w:t>
            </w:r>
            <w:r w:rsidR="009D0B68" w:rsidRPr="00045F0F">
              <w:rPr>
                <w:spacing w:val="-2"/>
                <w:sz w:val="22"/>
                <w:szCs w:val="22"/>
                <w:lang w:val="en-US"/>
              </w:rPr>
              <w:t>0.18</w:t>
            </w:r>
            <w:r w:rsidR="009D0B68" w:rsidRPr="00045F0F">
              <w:rPr>
                <w:spacing w:val="-2"/>
                <w:position w:val="5"/>
                <w:sz w:val="22"/>
                <w:szCs w:val="22"/>
                <w:vertAlign w:val="superscript"/>
                <w:lang w:val="en-US"/>
              </w:rPr>
              <w:t>b</w:t>
            </w:r>
          </w:p>
        </w:tc>
      </w:tr>
      <w:tr w:rsidR="009D0B68" w:rsidRPr="00045F0F" w14:paraId="63325CD2" w14:textId="77777777" w:rsidTr="007B370D">
        <w:tc>
          <w:tcPr>
            <w:tcW w:w="2183" w:type="dxa"/>
          </w:tcPr>
          <w:p w14:paraId="233B9446" w14:textId="77777777" w:rsidR="009D0B68" w:rsidRPr="00045F0F" w:rsidRDefault="009D0B68" w:rsidP="009D0B68">
            <w:pPr>
              <w:ind w:right="212"/>
              <w:rPr>
                <w:sz w:val="22"/>
                <w:szCs w:val="22"/>
                <w:lang w:val="en-US"/>
              </w:rPr>
            </w:pPr>
            <w:r w:rsidRPr="00045F0F">
              <w:rPr>
                <w:sz w:val="22"/>
                <w:szCs w:val="22"/>
                <w:lang w:val="en-US"/>
              </w:rPr>
              <w:t>TKP (g)</w:t>
            </w:r>
          </w:p>
        </w:tc>
        <w:tc>
          <w:tcPr>
            <w:tcW w:w="1620" w:type="dxa"/>
          </w:tcPr>
          <w:p w14:paraId="3FB4065D" w14:textId="77777777" w:rsidR="009D0B68" w:rsidRPr="00045F0F" w:rsidRDefault="009D0B68" w:rsidP="009D0B68">
            <w:pPr>
              <w:ind w:right="212"/>
              <w:jc w:val="center"/>
              <w:rPr>
                <w:sz w:val="22"/>
                <w:szCs w:val="22"/>
                <w:lang w:val="en-US"/>
              </w:rPr>
            </w:pPr>
            <w:r w:rsidRPr="00045F0F">
              <w:rPr>
                <w:sz w:val="22"/>
                <w:szCs w:val="22"/>
                <w:lang w:val="en-US"/>
              </w:rPr>
              <w:t>133</w:t>
            </w:r>
            <w:r w:rsidR="005E46BC" w:rsidRPr="00045F0F">
              <w:rPr>
                <w:sz w:val="22"/>
                <w:szCs w:val="22"/>
                <w:lang w:val="en-US"/>
              </w:rPr>
              <w:t>.</w:t>
            </w:r>
            <w:r w:rsidRPr="00045F0F">
              <w:rPr>
                <w:sz w:val="22"/>
                <w:szCs w:val="22"/>
                <w:lang w:val="en-US"/>
              </w:rPr>
              <w:t>33±0</w:t>
            </w:r>
            <w:r w:rsidR="005E46BC" w:rsidRPr="00045F0F">
              <w:rPr>
                <w:sz w:val="22"/>
                <w:szCs w:val="22"/>
                <w:lang w:val="en-US"/>
              </w:rPr>
              <w:t>.</w:t>
            </w:r>
            <w:r w:rsidRPr="00045F0F">
              <w:rPr>
                <w:sz w:val="22"/>
                <w:szCs w:val="22"/>
                <w:lang w:val="en-US"/>
              </w:rPr>
              <w:t>61</w:t>
            </w:r>
            <w:r w:rsidRPr="00045F0F">
              <w:rPr>
                <w:sz w:val="22"/>
                <w:szCs w:val="22"/>
                <w:vertAlign w:val="superscript"/>
                <w:lang w:val="en-US"/>
              </w:rPr>
              <w:t>a</w:t>
            </w:r>
          </w:p>
        </w:tc>
        <w:tc>
          <w:tcPr>
            <w:tcW w:w="1620" w:type="dxa"/>
          </w:tcPr>
          <w:p w14:paraId="7864FBD1" w14:textId="77777777" w:rsidR="009D0B68" w:rsidRPr="00045F0F" w:rsidRDefault="009D0B68" w:rsidP="009D0B68">
            <w:pPr>
              <w:tabs>
                <w:tab w:val="left" w:pos="1056"/>
              </w:tabs>
              <w:ind w:right="212"/>
              <w:jc w:val="center"/>
              <w:rPr>
                <w:sz w:val="22"/>
                <w:szCs w:val="22"/>
                <w:lang w:val="en-US"/>
              </w:rPr>
            </w:pPr>
            <w:r w:rsidRPr="00045F0F">
              <w:rPr>
                <w:sz w:val="22"/>
                <w:szCs w:val="22"/>
                <w:lang w:val="en-US"/>
              </w:rPr>
              <w:t>143</w:t>
            </w:r>
            <w:r w:rsidR="005E46BC" w:rsidRPr="00045F0F">
              <w:rPr>
                <w:sz w:val="22"/>
                <w:szCs w:val="22"/>
                <w:lang w:val="en-US"/>
              </w:rPr>
              <w:t>.</w:t>
            </w:r>
            <w:r w:rsidRPr="00045F0F">
              <w:rPr>
                <w:sz w:val="22"/>
                <w:szCs w:val="22"/>
                <w:lang w:val="en-US"/>
              </w:rPr>
              <w:t>67</w:t>
            </w:r>
            <w:r w:rsidR="005E46BC" w:rsidRPr="00045F0F">
              <w:rPr>
                <w:sz w:val="22"/>
                <w:szCs w:val="22"/>
                <w:lang w:val="en-US"/>
              </w:rPr>
              <w:t>±</w:t>
            </w:r>
            <w:r w:rsidRPr="00045F0F">
              <w:rPr>
                <w:sz w:val="22"/>
                <w:szCs w:val="22"/>
                <w:lang w:val="en-US"/>
              </w:rPr>
              <w:t>0</w:t>
            </w:r>
            <w:r w:rsidR="005E46BC" w:rsidRPr="00045F0F">
              <w:rPr>
                <w:sz w:val="22"/>
                <w:szCs w:val="22"/>
                <w:lang w:val="en-US"/>
              </w:rPr>
              <w:t>.</w:t>
            </w:r>
            <w:r w:rsidRPr="00045F0F">
              <w:rPr>
                <w:sz w:val="22"/>
                <w:szCs w:val="22"/>
                <w:lang w:val="en-US"/>
              </w:rPr>
              <w:t>55</w:t>
            </w:r>
            <w:r w:rsidRPr="00045F0F">
              <w:rPr>
                <w:sz w:val="22"/>
                <w:szCs w:val="22"/>
                <w:vertAlign w:val="superscript"/>
                <w:lang w:val="en-US"/>
              </w:rPr>
              <w:t>b</w:t>
            </w:r>
          </w:p>
        </w:tc>
        <w:tc>
          <w:tcPr>
            <w:tcW w:w="1710" w:type="dxa"/>
          </w:tcPr>
          <w:p w14:paraId="551D7F8E" w14:textId="77777777" w:rsidR="009D0B68" w:rsidRPr="00045F0F" w:rsidRDefault="009D0B68" w:rsidP="009D0B68">
            <w:pPr>
              <w:ind w:right="212"/>
              <w:jc w:val="center"/>
              <w:rPr>
                <w:sz w:val="22"/>
                <w:szCs w:val="22"/>
                <w:lang w:val="en-US"/>
              </w:rPr>
            </w:pPr>
            <w:r w:rsidRPr="00045F0F">
              <w:rPr>
                <w:sz w:val="22"/>
                <w:szCs w:val="22"/>
                <w:lang w:val="en-US"/>
              </w:rPr>
              <w:t>154</w:t>
            </w:r>
            <w:r w:rsidR="005E46BC" w:rsidRPr="00045F0F">
              <w:rPr>
                <w:sz w:val="22"/>
                <w:szCs w:val="22"/>
                <w:lang w:val="en-US"/>
              </w:rPr>
              <w:t>.</w:t>
            </w:r>
            <w:r w:rsidRPr="00045F0F">
              <w:rPr>
                <w:sz w:val="22"/>
                <w:szCs w:val="22"/>
                <w:lang w:val="en-US"/>
              </w:rPr>
              <w:t>70±0</w:t>
            </w:r>
            <w:r w:rsidR="005E46BC" w:rsidRPr="00045F0F">
              <w:rPr>
                <w:sz w:val="22"/>
                <w:szCs w:val="22"/>
                <w:lang w:val="en-US"/>
              </w:rPr>
              <w:t>.</w:t>
            </w:r>
            <w:r w:rsidRPr="00045F0F">
              <w:rPr>
                <w:sz w:val="22"/>
                <w:szCs w:val="22"/>
                <w:lang w:val="en-US"/>
              </w:rPr>
              <w:t>87</w:t>
            </w:r>
            <w:r w:rsidRPr="00045F0F">
              <w:rPr>
                <w:sz w:val="22"/>
                <w:szCs w:val="22"/>
                <w:vertAlign w:val="superscript"/>
                <w:lang w:val="en-US"/>
              </w:rPr>
              <w:t>d</w:t>
            </w:r>
          </w:p>
        </w:tc>
        <w:tc>
          <w:tcPr>
            <w:tcW w:w="1980" w:type="dxa"/>
          </w:tcPr>
          <w:p w14:paraId="67B34386" w14:textId="77777777" w:rsidR="009D0B68" w:rsidRPr="00045F0F" w:rsidRDefault="009D0B68" w:rsidP="009D0B68">
            <w:pPr>
              <w:ind w:right="78"/>
              <w:jc w:val="center"/>
              <w:rPr>
                <w:sz w:val="22"/>
                <w:szCs w:val="22"/>
                <w:lang w:val="en-US"/>
              </w:rPr>
            </w:pPr>
            <w:r w:rsidRPr="00045F0F">
              <w:rPr>
                <w:sz w:val="22"/>
                <w:szCs w:val="22"/>
                <w:lang w:val="en-US"/>
              </w:rPr>
              <w:t>149</w:t>
            </w:r>
            <w:r w:rsidR="005E46BC" w:rsidRPr="00045F0F">
              <w:rPr>
                <w:sz w:val="22"/>
                <w:szCs w:val="22"/>
                <w:lang w:val="en-US"/>
              </w:rPr>
              <w:t>.</w:t>
            </w:r>
            <w:r w:rsidRPr="00045F0F">
              <w:rPr>
                <w:sz w:val="22"/>
                <w:szCs w:val="22"/>
                <w:lang w:val="en-US"/>
              </w:rPr>
              <w:t>60±0</w:t>
            </w:r>
            <w:r w:rsidR="005E46BC" w:rsidRPr="00045F0F">
              <w:rPr>
                <w:sz w:val="22"/>
                <w:szCs w:val="22"/>
                <w:lang w:val="en-US"/>
              </w:rPr>
              <w:t>.</w:t>
            </w:r>
            <w:r w:rsidRPr="00045F0F">
              <w:rPr>
                <w:sz w:val="22"/>
                <w:szCs w:val="22"/>
                <w:lang w:val="en-US"/>
              </w:rPr>
              <w:t>50</w:t>
            </w:r>
            <w:r w:rsidRPr="00045F0F">
              <w:rPr>
                <w:sz w:val="22"/>
                <w:szCs w:val="22"/>
                <w:vertAlign w:val="superscript"/>
                <w:lang w:val="en-US"/>
              </w:rPr>
              <w:t>c</w:t>
            </w:r>
          </w:p>
        </w:tc>
      </w:tr>
      <w:tr w:rsidR="009D0B68" w:rsidRPr="00045F0F" w14:paraId="54865245" w14:textId="77777777" w:rsidTr="007B370D">
        <w:tc>
          <w:tcPr>
            <w:tcW w:w="2183" w:type="dxa"/>
          </w:tcPr>
          <w:p w14:paraId="1E1FC8C5" w14:textId="77777777" w:rsidR="009D0B68" w:rsidRPr="00045F0F" w:rsidRDefault="009D0B68" w:rsidP="009D0B68">
            <w:pPr>
              <w:ind w:right="212"/>
              <w:rPr>
                <w:sz w:val="22"/>
                <w:szCs w:val="22"/>
                <w:lang w:val="en-US"/>
              </w:rPr>
            </w:pPr>
            <w:r w:rsidRPr="00045F0F">
              <w:rPr>
                <w:sz w:val="22"/>
                <w:szCs w:val="22"/>
                <w:lang w:val="en-US"/>
              </w:rPr>
              <w:t>EFU (%)</w:t>
            </w:r>
          </w:p>
        </w:tc>
        <w:tc>
          <w:tcPr>
            <w:tcW w:w="1620" w:type="dxa"/>
          </w:tcPr>
          <w:p w14:paraId="4465F74C" w14:textId="77777777" w:rsidR="009D0B68" w:rsidRPr="00045F0F" w:rsidRDefault="005E46BC" w:rsidP="009D0B68">
            <w:pPr>
              <w:ind w:right="212"/>
              <w:jc w:val="center"/>
              <w:rPr>
                <w:sz w:val="22"/>
                <w:szCs w:val="22"/>
                <w:lang w:val="en-US"/>
              </w:rPr>
            </w:pPr>
            <w:r w:rsidRPr="00045F0F">
              <w:rPr>
                <w:spacing w:val="-2"/>
                <w:sz w:val="22"/>
                <w:szCs w:val="22"/>
              </w:rPr>
              <w:t>5</w:t>
            </w:r>
            <w:r w:rsidR="009D0B68" w:rsidRPr="00045F0F">
              <w:rPr>
                <w:spacing w:val="-2"/>
                <w:sz w:val="22"/>
                <w:szCs w:val="22"/>
              </w:rPr>
              <w:t>8</w:t>
            </w:r>
            <w:r w:rsidRPr="00045F0F">
              <w:rPr>
                <w:spacing w:val="-2"/>
                <w:sz w:val="22"/>
                <w:szCs w:val="22"/>
              </w:rPr>
              <w:t>.</w:t>
            </w:r>
            <w:r w:rsidR="009D0B68" w:rsidRPr="00045F0F">
              <w:rPr>
                <w:spacing w:val="-2"/>
                <w:sz w:val="22"/>
                <w:szCs w:val="22"/>
              </w:rPr>
              <w:t>07</w:t>
            </w:r>
            <w:r w:rsidR="009D0B68" w:rsidRPr="00045F0F">
              <w:rPr>
                <w:spacing w:val="-2"/>
                <w:sz w:val="22"/>
                <w:szCs w:val="22"/>
                <w:lang w:val="en-US"/>
              </w:rPr>
              <w:t>±</w:t>
            </w:r>
            <w:r w:rsidR="009D0B68" w:rsidRPr="00045F0F">
              <w:rPr>
                <w:spacing w:val="-2"/>
                <w:sz w:val="22"/>
                <w:szCs w:val="22"/>
              </w:rPr>
              <w:t>3</w:t>
            </w:r>
            <w:r w:rsidRPr="00045F0F">
              <w:rPr>
                <w:spacing w:val="-2"/>
                <w:sz w:val="22"/>
                <w:szCs w:val="22"/>
              </w:rPr>
              <w:t>.</w:t>
            </w:r>
            <w:r w:rsidR="009D0B68" w:rsidRPr="00045F0F">
              <w:rPr>
                <w:spacing w:val="-2"/>
                <w:sz w:val="22"/>
                <w:szCs w:val="22"/>
              </w:rPr>
              <w:t>14</w:t>
            </w:r>
            <w:r w:rsidR="009D0B68" w:rsidRPr="00045F0F">
              <w:rPr>
                <w:spacing w:val="-2"/>
                <w:sz w:val="22"/>
                <w:szCs w:val="22"/>
                <w:vertAlign w:val="superscript"/>
              </w:rPr>
              <w:t>a</w:t>
            </w:r>
          </w:p>
        </w:tc>
        <w:tc>
          <w:tcPr>
            <w:tcW w:w="1620" w:type="dxa"/>
          </w:tcPr>
          <w:p w14:paraId="16CCEE43" w14:textId="77777777" w:rsidR="009D0B68" w:rsidRPr="00045F0F" w:rsidRDefault="005E46BC" w:rsidP="009D0B68">
            <w:pPr>
              <w:tabs>
                <w:tab w:val="left" w:pos="1056"/>
              </w:tabs>
              <w:ind w:right="212"/>
              <w:jc w:val="center"/>
              <w:rPr>
                <w:sz w:val="22"/>
                <w:szCs w:val="22"/>
                <w:lang w:val="en-US"/>
              </w:rPr>
            </w:pPr>
            <w:r w:rsidRPr="00045F0F">
              <w:rPr>
                <w:spacing w:val="-2"/>
                <w:sz w:val="22"/>
                <w:szCs w:val="22"/>
              </w:rPr>
              <w:t>6</w:t>
            </w:r>
            <w:r w:rsidR="009D0B68" w:rsidRPr="00045F0F">
              <w:rPr>
                <w:spacing w:val="-2"/>
                <w:sz w:val="22"/>
                <w:szCs w:val="22"/>
              </w:rPr>
              <w:t>8</w:t>
            </w:r>
            <w:r w:rsidRPr="00045F0F">
              <w:rPr>
                <w:spacing w:val="-2"/>
                <w:sz w:val="22"/>
                <w:szCs w:val="22"/>
              </w:rPr>
              <w:t>.</w:t>
            </w:r>
            <w:r w:rsidR="009D0B68" w:rsidRPr="00045F0F">
              <w:rPr>
                <w:spacing w:val="-2"/>
                <w:sz w:val="22"/>
                <w:szCs w:val="22"/>
              </w:rPr>
              <w:t>10</w:t>
            </w:r>
            <w:r w:rsidR="009D0B68" w:rsidRPr="00045F0F">
              <w:rPr>
                <w:spacing w:val="-2"/>
                <w:sz w:val="22"/>
                <w:szCs w:val="22"/>
                <w:lang w:val="en-US"/>
              </w:rPr>
              <w:t>±</w:t>
            </w:r>
            <w:r w:rsidR="009D0B68" w:rsidRPr="00045F0F">
              <w:rPr>
                <w:spacing w:val="-2"/>
                <w:sz w:val="22"/>
                <w:szCs w:val="22"/>
              </w:rPr>
              <w:t>0</w:t>
            </w:r>
            <w:r w:rsidRPr="00045F0F">
              <w:rPr>
                <w:spacing w:val="-2"/>
                <w:sz w:val="22"/>
                <w:szCs w:val="22"/>
              </w:rPr>
              <w:t>.</w:t>
            </w:r>
            <w:r w:rsidR="009D0B68" w:rsidRPr="00045F0F">
              <w:rPr>
                <w:spacing w:val="-2"/>
                <w:sz w:val="22"/>
                <w:szCs w:val="22"/>
              </w:rPr>
              <w:t>30</w:t>
            </w:r>
            <w:r w:rsidR="009D0B68" w:rsidRPr="00045F0F">
              <w:rPr>
                <w:spacing w:val="-2"/>
                <w:sz w:val="22"/>
                <w:szCs w:val="22"/>
                <w:vertAlign w:val="superscript"/>
              </w:rPr>
              <w:t>b</w:t>
            </w:r>
          </w:p>
        </w:tc>
        <w:tc>
          <w:tcPr>
            <w:tcW w:w="1710" w:type="dxa"/>
          </w:tcPr>
          <w:p w14:paraId="4EDD3709" w14:textId="77777777" w:rsidR="009D0B68" w:rsidRPr="00045F0F" w:rsidRDefault="005E46BC" w:rsidP="009D0B68">
            <w:pPr>
              <w:ind w:right="212"/>
              <w:jc w:val="center"/>
              <w:rPr>
                <w:sz w:val="22"/>
                <w:szCs w:val="22"/>
                <w:lang w:val="en-US"/>
              </w:rPr>
            </w:pPr>
            <w:r w:rsidRPr="00045F0F">
              <w:rPr>
                <w:spacing w:val="-2"/>
                <w:sz w:val="22"/>
                <w:szCs w:val="22"/>
              </w:rPr>
              <w:t>86.</w:t>
            </w:r>
            <w:r w:rsidR="009D0B68" w:rsidRPr="00045F0F">
              <w:rPr>
                <w:spacing w:val="-2"/>
                <w:sz w:val="22"/>
                <w:szCs w:val="22"/>
              </w:rPr>
              <w:t>32</w:t>
            </w:r>
            <w:r w:rsidR="009D0B68" w:rsidRPr="00045F0F">
              <w:rPr>
                <w:spacing w:val="-2"/>
                <w:sz w:val="22"/>
                <w:szCs w:val="22"/>
                <w:lang w:val="en-US"/>
              </w:rPr>
              <w:t>±</w:t>
            </w:r>
            <w:r w:rsidR="009D0B68" w:rsidRPr="00045F0F">
              <w:rPr>
                <w:spacing w:val="-2"/>
                <w:sz w:val="22"/>
                <w:szCs w:val="22"/>
              </w:rPr>
              <w:t>0</w:t>
            </w:r>
            <w:r w:rsidRPr="00045F0F">
              <w:rPr>
                <w:spacing w:val="-2"/>
                <w:sz w:val="22"/>
                <w:szCs w:val="22"/>
              </w:rPr>
              <w:t>.</w:t>
            </w:r>
            <w:r w:rsidR="009D0B68" w:rsidRPr="00045F0F">
              <w:rPr>
                <w:spacing w:val="-2"/>
                <w:sz w:val="22"/>
                <w:szCs w:val="22"/>
              </w:rPr>
              <w:t>87</w:t>
            </w:r>
            <w:r w:rsidR="009D0B68" w:rsidRPr="00045F0F">
              <w:rPr>
                <w:spacing w:val="-2"/>
                <w:sz w:val="22"/>
                <w:szCs w:val="22"/>
                <w:vertAlign w:val="superscript"/>
              </w:rPr>
              <w:t>d</w:t>
            </w:r>
          </w:p>
        </w:tc>
        <w:tc>
          <w:tcPr>
            <w:tcW w:w="1980" w:type="dxa"/>
          </w:tcPr>
          <w:p w14:paraId="1795450A" w14:textId="77777777" w:rsidR="009D0B68" w:rsidRPr="00045F0F" w:rsidRDefault="005E46BC" w:rsidP="009D0B68">
            <w:pPr>
              <w:ind w:right="78"/>
              <w:jc w:val="center"/>
              <w:rPr>
                <w:sz w:val="22"/>
                <w:szCs w:val="22"/>
                <w:lang w:val="en-US"/>
              </w:rPr>
            </w:pPr>
            <w:r w:rsidRPr="00045F0F">
              <w:rPr>
                <w:spacing w:val="-2"/>
                <w:sz w:val="22"/>
                <w:szCs w:val="22"/>
              </w:rPr>
              <w:t>79.</w:t>
            </w:r>
            <w:r w:rsidR="009D0B68" w:rsidRPr="00045F0F">
              <w:rPr>
                <w:spacing w:val="-2"/>
                <w:sz w:val="22"/>
                <w:szCs w:val="22"/>
              </w:rPr>
              <w:t>97</w:t>
            </w:r>
            <w:r w:rsidR="009D0B68" w:rsidRPr="00045F0F">
              <w:rPr>
                <w:spacing w:val="-2"/>
                <w:sz w:val="22"/>
                <w:szCs w:val="22"/>
                <w:lang w:val="en-US"/>
              </w:rPr>
              <w:t>±</w:t>
            </w:r>
            <w:r w:rsidR="009D0B68" w:rsidRPr="00045F0F">
              <w:rPr>
                <w:spacing w:val="-2"/>
                <w:sz w:val="22"/>
                <w:szCs w:val="22"/>
              </w:rPr>
              <w:t>0</w:t>
            </w:r>
            <w:r w:rsidRPr="00045F0F">
              <w:rPr>
                <w:spacing w:val="-2"/>
                <w:sz w:val="22"/>
                <w:szCs w:val="22"/>
              </w:rPr>
              <w:t>.</w:t>
            </w:r>
            <w:r w:rsidR="009D0B68" w:rsidRPr="00045F0F">
              <w:rPr>
                <w:spacing w:val="-2"/>
                <w:sz w:val="22"/>
                <w:szCs w:val="22"/>
              </w:rPr>
              <w:t>81</w:t>
            </w:r>
            <w:r w:rsidR="009D0B68" w:rsidRPr="00045F0F">
              <w:rPr>
                <w:spacing w:val="-2"/>
                <w:sz w:val="22"/>
                <w:szCs w:val="22"/>
                <w:vertAlign w:val="superscript"/>
              </w:rPr>
              <w:t>c</w:t>
            </w:r>
          </w:p>
        </w:tc>
      </w:tr>
      <w:tr w:rsidR="009D0B68" w:rsidRPr="00045F0F" w14:paraId="15244C2D" w14:textId="77777777" w:rsidTr="007B370D">
        <w:tc>
          <w:tcPr>
            <w:tcW w:w="2183" w:type="dxa"/>
          </w:tcPr>
          <w:p w14:paraId="400EFF67" w14:textId="77777777" w:rsidR="009D0B68" w:rsidRPr="00045F0F" w:rsidRDefault="009D0B68" w:rsidP="009D0B68">
            <w:pPr>
              <w:ind w:right="212"/>
              <w:rPr>
                <w:sz w:val="22"/>
                <w:szCs w:val="22"/>
                <w:lang w:val="en-US"/>
              </w:rPr>
            </w:pPr>
            <w:r w:rsidRPr="00045F0F">
              <w:rPr>
                <w:sz w:val="22"/>
                <w:szCs w:val="22"/>
                <w:lang w:val="en-US"/>
              </w:rPr>
              <w:t>FCR</w:t>
            </w:r>
          </w:p>
        </w:tc>
        <w:tc>
          <w:tcPr>
            <w:tcW w:w="1620" w:type="dxa"/>
          </w:tcPr>
          <w:p w14:paraId="1A68E032" w14:textId="77777777" w:rsidR="009D0B68" w:rsidRPr="00045F0F" w:rsidRDefault="009D0B68" w:rsidP="009D0B68">
            <w:pPr>
              <w:ind w:right="212"/>
              <w:jc w:val="center"/>
              <w:rPr>
                <w:spacing w:val="-2"/>
                <w:sz w:val="22"/>
                <w:szCs w:val="22"/>
              </w:rPr>
            </w:pPr>
            <w:r w:rsidRPr="00045F0F">
              <w:rPr>
                <w:spacing w:val="-2"/>
                <w:sz w:val="22"/>
                <w:szCs w:val="22"/>
              </w:rPr>
              <w:t>1</w:t>
            </w:r>
            <w:r w:rsidR="005E46BC" w:rsidRPr="00045F0F">
              <w:rPr>
                <w:spacing w:val="-2"/>
                <w:sz w:val="22"/>
                <w:szCs w:val="22"/>
              </w:rPr>
              <w:t>.5</w:t>
            </w:r>
            <w:r w:rsidRPr="00045F0F">
              <w:rPr>
                <w:spacing w:val="-2"/>
                <w:sz w:val="22"/>
                <w:szCs w:val="22"/>
              </w:rPr>
              <w:t>5</w:t>
            </w:r>
            <w:r w:rsidR="005E46BC" w:rsidRPr="00045F0F">
              <w:rPr>
                <w:spacing w:val="-2"/>
                <w:sz w:val="22"/>
                <w:szCs w:val="22"/>
              </w:rPr>
              <w:t>±</w:t>
            </w:r>
            <w:r w:rsidRPr="00045F0F">
              <w:rPr>
                <w:spacing w:val="-2"/>
                <w:sz w:val="22"/>
                <w:szCs w:val="22"/>
              </w:rPr>
              <w:t>0</w:t>
            </w:r>
            <w:r w:rsidR="005E46BC" w:rsidRPr="00045F0F">
              <w:rPr>
                <w:spacing w:val="-2"/>
                <w:sz w:val="22"/>
                <w:szCs w:val="22"/>
              </w:rPr>
              <w:t>.</w:t>
            </w:r>
            <w:r w:rsidRPr="00045F0F">
              <w:rPr>
                <w:spacing w:val="-2"/>
                <w:sz w:val="22"/>
                <w:szCs w:val="22"/>
              </w:rPr>
              <w:t>03</w:t>
            </w:r>
            <w:r w:rsidRPr="00045F0F">
              <w:rPr>
                <w:spacing w:val="-2"/>
                <w:sz w:val="22"/>
                <w:szCs w:val="22"/>
                <w:vertAlign w:val="superscript"/>
              </w:rPr>
              <w:t>d</w:t>
            </w:r>
          </w:p>
        </w:tc>
        <w:tc>
          <w:tcPr>
            <w:tcW w:w="1620" w:type="dxa"/>
          </w:tcPr>
          <w:p w14:paraId="446DA678" w14:textId="77777777" w:rsidR="009D0B68" w:rsidRPr="00045F0F" w:rsidRDefault="009D0B68" w:rsidP="009D0B68">
            <w:pPr>
              <w:tabs>
                <w:tab w:val="left" w:pos="1056"/>
              </w:tabs>
              <w:ind w:right="212"/>
              <w:jc w:val="center"/>
              <w:rPr>
                <w:spacing w:val="-2"/>
                <w:sz w:val="22"/>
                <w:szCs w:val="22"/>
              </w:rPr>
            </w:pPr>
            <w:r w:rsidRPr="00045F0F">
              <w:rPr>
                <w:spacing w:val="-2"/>
                <w:sz w:val="22"/>
                <w:szCs w:val="22"/>
              </w:rPr>
              <w:t>1</w:t>
            </w:r>
            <w:r w:rsidR="005E46BC" w:rsidRPr="00045F0F">
              <w:rPr>
                <w:spacing w:val="-2"/>
                <w:sz w:val="22"/>
                <w:szCs w:val="22"/>
              </w:rPr>
              <w:t>.</w:t>
            </w:r>
            <w:r w:rsidRPr="00045F0F">
              <w:rPr>
                <w:spacing w:val="-2"/>
                <w:sz w:val="22"/>
                <w:szCs w:val="22"/>
              </w:rPr>
              <w:t>28</w:t>
            </w:r>
            <w:r w:rsidR="005E46BC" w:rsidRPr="00045F0F">
              <w:rPr>
                <w:spacing w:val="-2"/>
                <w:sz w:val="22"/>
                <w:szCs w:val="22"/>
              </w:rPr>
              <w:t>±</w:t>
            </w:r>
            <w:r w:rsidRPr="00045F0F">
              <w:rPr>
                <w:spacing w:val="-2"/>
                <w:sz w:val="22"/>
                <w:szCs w:val="22"/>
              </w:rPr>
              <w:t>0</w:t>
            </w:r>
            <w:r w:rsidR="005E46BC" w:rsidRPr="00045F0F">
              <w:rPr>
                <w:spacing w:val="-2"/>
                <w:sz w:val="22"/>
                <w:szCs w:val="22"/>
              </w:rPr>
              <w:t>.</w:t>
            </w:r>
            <w:r w:rsidRPr="00045F0F">
              <w:rPr>
                <w:spacing w:val="-2"/>
                <w:sz w:val="22"/>
                <w:szCs w:val="22"/>
              </w:rPr>
              <w:t>0</w:t>
            </w:r>
            <w:r w:rsidR="005E46BC" w:rsidRPr="00045F0F">
              <w:rPr>
                <w:spacing w:val="-2"/>
                <w:sz w:val="22"/>
                <w:szCs w:val="22"/>
              </w:rPr>
              <w:t>1</w:t>
            </w:r>
            <w:r w:rsidRPr="00045F0F">
              <w:rPr>
                <w:spacing w:val="-2"/>
                <w:sz w:val="22"/>
                <w:szCs w:val="22"/>
                <w:vertAlign w:val="superscript"/>
              </w:rPr>
              <w:t>c</w:t>
            </w:r>
          </w:p>
        </w:tc>
        <w:tc>
          <w:tcPr>
            <w:tcW w:w="1710" w:type="dxa"/>
          </w:tcPr>
          <w:p w14:paraId="3D982E4C" w14:textId="77777777" w:rsidR="009D0B68" w:rsidRPr="00045F0F" w:rsidRDefault="009D0B68" w:rsidP="009D0B68">
            <w:pPr>
              <w:ind w:right="212"/>
              <w:jc w:val="center"/>
              <w:rPr>
                <w:spacing w:val="-2"/>
                <w:sz w:val="22"/>
                <w:szCs w:val="22"/>
              </w:rPr>
            </w:pPr>
            <w:r w:rsidRPr="00045F0F">
              <w:rPr>
                <w:spacing w:val="-2"/>
                <w:sz w:val="22"/>
                <w:szCs w:val="22"/>
              </w:rPr>
              <w:t>1</w:t>
            </w:r>
            <w:r w:rsidR="005E46BC" w:rsidRPr="00045F0F">
              <w:rPr>
                <w:spacing w:val="-2"/>
                <w:sz w:val="22"/>
                <w:szCs w:val="22"/>
              </w:rPr>
              <w:t>.</w:t>
            </w:r>
            <w:r w:rsidRPr="00045F0F">
              <w:rPr>
                <w:spacing w:val="-2"/>
                <w:sz w:val="22"/>
                <w:szCs w:val="22"/>
              </w:rPr>
              <w:t>02</w:t>
            </w:r>
            <w:r w:rsidR="005E46BC" w:rsidRPr="00045F0F">
              <w:rPr>
                <w:spacing w:val="-2"/>
                <w:sz w:val="22"/>
                <w:szCs w:val="22"/>
              </w:rPr>
              <w:t>±</w:t>
            </w:r>
            <w:r w:rsidRPr="00045F0F">
              <w:rPr>
                <w:spacing w:val="-2"/>
                <w:sz w:val="22"/>
                <w:szCs w:val="22"/>
              </w:rPr>
              <w:t>0</w:t>
            </w:r>
            <w:r w:rsidR="005E46BC" w:rsidRPr="00045F0F">
              <w:rPr>
                <w:spacing w:val="-2"/>
                <w:sz w:val="22"/>
                <w:szCs w:val="22"/>
              </w:rPr>
              <w:t>.</w:t>
            </w:r>
            <w:r w:rsidRPr="00045F0F">
              <w:rPr>
                <w:spacing w:val="-2"/>
                <w:sz w:val="22"/>
                <w:szCs w:val="22"/>
              </w:rPr>
              <w:t>01</w:t>
            </w:r>
            <w:r w:rsidRPr="00045F0F">
              <w:rPr>
                <w:spacing w:val="-2"/>
                <w:sz w:val="22"/>
                <w:szCs w:val="22"/>
                <w:vertAlign w:val="superscript"/>
              </w:rPr>
              <w:t>a</w:t>
            </w:r>
          </w:p>
        </w:tc>
        <w:tc>
          <w:tcPr>
            <w:tcW w:w="1980" w:type="dxa"/>
          </w:tcPr>
          <w:p w14:paraId="1234F83F" w14:textId="77777777" w:rsidR="009D0B68" w:rsidRPr="00045F0F" w:rsidRDefault="009D0B68" w:rsidP="009D0B68">
            <w:pPr>
              <w:ind w:right="78"/>
              <w:jc w:val="center"/>
              <w:rPr>
                <w:spacing w:val="-2"/>
                <w:sz w:val="22"/>
                <w:szCs w:val="22"/>
              </w:rPr>
            </w:pPr>
            <w:r w:rsidRPr="00045F0F">
              <w:rPr>
                <w:spacing w:val="-2"/>
                <w:sz w:val="22"/>
                <w:szCs w:val="22"/>
              </w:rPr>
              <w:t>1</w:t>
            </w:r>
            <w:r w:rsidR="005E46BC" w:rsidRPr="00045F0F">
              <w:rPr>
                <w:spacing w:val="-2"/>
                <w:sz w:val="22"/>
                <w:szCs w:val="22"/>
              </w:rPr>
              <w:t>.3</w:t>
            </w:r>
            <w:r w:rsidRPr="00045F0F">
              <w:rPr>
                <w:spacing w:val="-2"/>
                <w:sz w:val="22"/>
                <w:szCs w:val="22"/>
              </w:rPr>
              <w:t>4</w:t>
            </w:r>
            <w:r w:rsidR="005E46BC" w:rsidRPr="00045F0F">
              <w:rPr>
                <w:spacing w:val="-2"/>
                <w:sz w:val="22"/>
                <w:szCs w:val="22"/>
              </w:rPr>
              <w:t>±</w:t>
            </w:r>
            <w:r w:rsidRPr="00045F0F">
              <w:rPr>
                <w:spacing w:val="-2"/>
                <w:sz w:val="22"/>
                <w:szCs w:val="22"/>
              </w:rPr>
              <w:t>0</w:t>
            </w:r>
            <w:r w:rsidR="005E46BC" w:rsidRPr="00045F0F">
              <w:rPr>
                <w:spacing w:val="-2"/>
                <w:sz w:val="22"/>
                <w:szCs w:val="22"/>
              </w:rPr>
              <w:t>.</w:t>
            </w:r>
            <w:r w:rsidRPr="00045F0F">
              <w:rPr>
                <w:spacing w:val="-2"/>
                <w:sz w:val="22"/>
                <w:szCs w:val="22"/>
              </w:rPr>
              <w:t>01</w:t>
            </w:r>
            <w:r w:rsidRPr="00045F0F">
              <w:rPr>
                <w:spacing w:val="-2"/>
                <w:sz w:val="22"/>
                <w:szCs w:val="22"/>
                <w:vertAlign w:val="superscript"/>
              </w:rPr>
              <w:t>b</w:t>
            </w:r>
          </w:p>
        </w:tc>
      </w:tr>
      <w:tr w:rsidR="009D0B68" w:rsidRPr="00045F0F" w14:paraId="061A47D0" w14:textId="77777777" w:rsidTr="007B370D">
        <w:tc>
          <w:tcPr>
            <w:tcW w:w="2183" w:type="dxa"/>
          </w:tcPr>
          <w:p w14:paraId="2C8B122C" w14:textId="77777777" w:rsidR="009D0B68" w:rsidRPr="00045F0F" w:rsidRDefault="009D0B68" w:rsidP="009D0B68">
            <w:pPr>
              <w:ind w:right="212"/>
              <w:rPr>
                <w:sz w:val="22"/>
                <w:szCs w:val="22"/>
                <w:lang w:val="en-US"/>
              </w:rPr>
            </w:pPr>
            <w:r w:rsidRPr="00045F0F">
              <w:rPr>
                <w:sz w:val="22"/>
                <w:szCs w:val="22"/>
                <w:lang w:val="en-US"/>
              </w:rPr>
              <w:t>PER</w:t>
            </w:r>
          </w:p>
        </w:tc>
        <w:tc>
          <w:tcPr>
            <w:tcW w:w="1620" w:type="dxa"/>
          </w:tcPr>
          <w:p w14:paraId="6E44E1D2" w14:textId="77777777" w:rsidR="009D0B68" w:rsidRPr="00045F0F" w:rsidRDefault="00155FFC" w:rsidP="009D0B68">
            <w:pPr>
              <w:ind w:right="212"/>
              <w:jc w:val="center"/>
              <w:rPr>
                <w:sz w:val="22"/>
                <w:szCs w:val="22"/>
                <w:lang w:val="en-US"/>
              </w:rPr>
            </w:pPr>
            <w:r w:rsidRPr="00045F0F">
              <w:rPr>
                <w:bCs/>
                <w:spacing w:val="-2"/>
                <w:sz w:val="22"/>
                <w:szCs w:val="22"/>
                <w:lang w:val="en-US"/>
              </w:rPr>
              <w:t>2</w:t>
            </w:r>
            <w:r w:rsidR="005E46BC" w:rsidRPr="00045F0F">
              <w:rPr>
                <w:bCs/>
                <w:spacing w:val="-2"/>
                <w:sz w:val="22"/>
                <w:szCs w:val="22"/>
                <w:lang w:val="en-US"/>
              </w:rPr>
              <w:t>.</w:t>
            </w:r>
            <w:r w:rsidRPr="00045F0F">
              <w:rPr>
                <w:bCs/>
                <w:spacing w:val="-2"/>
                <w:sz w:val="22"/>
                <w:szCs w:val="22"/>
                <w:lang w:val="en-US"/>
              </w:rPr>
              <w:t>30</w:t>
            </w:r>
            <w:r w:rsidR="005E46BC" w:rsidRPr="00045F0F">
              <w:rPr>
                <w:bCs/>
                <w:spacing w:val="-2"/>
                <w:sz w:val="22"/>
                <w:szCs w:val="22"/>
                <w:lang w:val="en-US"/>
              </w:rPr>
              <w:t>±</w:t>
            </w:r>
            <w:r w:rsidRPr="00045F0F">
              <w:rPr>
                <w:bCs/>
                <w:spacing w:val="-2"/>
                <w:sz w:val="22"/>
                <w:szCs w:val="22"/>
                <w:lang w:val="en-US"/>
              </w:rPr>
              <w:t>0</w:t>
            </w:r>
            <w:r w:rsidR="005E46BC" w:rsidRPr="00045F0F">
              <w:rPr>
                <w:bCs/>
                <w:spacing w:val="-2"/>
                <w:sz w:val="22"/>
                <w:szCs w:val="22"/>
                <w:lang w:val="en-US"/>
              </w:rPr>
              <w:t>.</w:t>
            </w:r>
            <w:r w:rsidRPr="00045F0F">
              <w:rPr>
                <w:bCs/>
                <w:spacing w:val="-2"/>
                <w:sz w:val="22"/>
                <w:szCs w:val="22"/>
                <w:lang w:val="en-US"/>
              </w:rPr>
              <w:t>11</w:t>
            </w:r>
            <w:r w:rsidRPr="00045F0F">
              <w:rPr>
                <w:bCs/>
                <w:spacing w:val="-2"/>
                <w:sz w:val="22"/>
                <w:szCs w:val="22"/>
                <w:vertAlign w:val="superscript"/>
                <w:lang w:val="en-US"/>
              </w:rPr>
              <w:t>a</w:t>
            </w:r>
          </w:p>
        </w:tc>
        <w:tc>
          <w:tcPr>
            <w:tcW w:w="1620" w:type="dxa"/>
          </w:tcPr>
          <w:p w14:paraId="63982C33" w14:textId="77777777" w:rsidR="009D0B68" w:rsidRPr="00045F0F" w:rsidRDefault="00155FFC" w:rsidP="009D0B68">
            <w:pPr>
              <w:ind w:right="212"/>
              <w:jc w:val="center"/>
              <w:rPr>
                <w:sz w:val="22"/>
                <w:szCs w:val="22"/>
                <w:lang w:val="en-US"/>
              </w:rPr>
            </w:pPr>
            <w:r w:rsidRPr="00045F0F">
              <w:rPr>
                <w:bCs/>
                <w:spacing w:val="-2"/>
                <w:sz w:val="22"/>
                <w:szCs w:val="22"/>
                <w:lang w:val="en-US"/>
              </w:rPr>
              <w:t>2</w:t>
            </w:r>
            <w:r w:rsidR="005E46BC" w:rsidRPr="00045F0F">
              <w:rPr>
                <w:bCs/>
                <w:spacing w:val="-2"/>
                <w:sz w:val="22"/>
                <w:szCs w:val="22"/>
                <w:lang w:val="en-US"/>
              </w:rPr>
              <w:t>.</w:t>
            </w:r>
            <w:r w:rsidRPr="00045F0F">
              <w:rPr>
                <w:bCs/>
                <w:spacing w:val="-2"/>
                <w:sz w:val="22"/>
                <w:szCs w:val="22"/>
                <w:lang w:val="en-US"/>
              </w:rPr>
              <w:t>63</w:t>
            </w:r>
            <w:r w:rsidR="005E46BC" w:rsidRPr="00045F0F">
              <w:rPr>
                <w:bCs/>
                <w:spacing w:val="-2"/>
                <w:sz w:val="22"/>
                <w:szCs w:val="22"/>
                <w:lang w:val="en-US"/>
              </w:rPr>
              <w:t>±</w:t>
            </w:r>
            <w:r w:rsidRPr="00045F0F">
              <w:rPr>
                <w:bCs/>
                <w:spacing w:val="-2"/>
                <w:sz w:val="22"/>
                <w:szCs w:val="22"/>
                <w:lang w:val="en-US"/>
              </w:rPr>
              <w:t>0</w:t>
            </w:r>
            <w:r w:rsidR="005E46BC" w:rsidRPr="00045F0F">
              <w:rPr>
                <w:bCs/>
                <w:spacing w:val="-2"/>
                <w:sz w:val="22"/>
                <w:szCs w:val="22"/>
                <w:lang w:val="en-US"/>
              </w:rPr>
              <w:t>.</w:t>
            </w:r>
            <w:r w:rsidRPr="00045F0F">
              <w:rPr>
                <w:bCs/>
                <w:spacing w:val="-2"/>
                <w:sz w:val="22"/>
                <w:szCs w:val="22"/>
                <w:lang w:val="en-US"/>
              </w:rPr>
              <w:t>01</w:t>
            </w:r>
            <w:r w:rsidRPr="00045F0F">
              <w:rPr>
                <w:bCs/>
                <w:spacing w:val="-2"/>
                <w:sz w:val="22"/>
                <w:szCs w:val="22"/>
                <w:vertAlign w:val="superscript"/>
                <w:lang w:val="en-US"/>
              </w:rPr>
              <w:t>b</w:t>
            </w:r>
          </w:p>
        </w:tc>
        <w:tc>
          <w:tcPr>
            <w:tcW w:w="1710" w:type="dxa"/>
          </w:tcPr>
          <w:p w14:paraId="5FE4848E" w14:textId="77777777" w:rsidR="009D0B68" w:rsidRPr="00045F0F" w:rsidRDefault="00155FFC" w:rsidP="009D0B68">
            <w:pPr>
              <w:ind w:right="212"/>
              <w:jc w:val="center"/>
              <w:rPr>
                <w:sz w:val="22"/>
                <w:szCs w:val="22"/>
                <w:lang w:val="en-US"/>
              </w:rPr>
            </w:pPr>
            <w:r w:rsidRPr="00045F0F">
              <w:rPr>
                <w:bCs/>
                <w:spacing w:val="-2"/>
                <w:sz w:val="22"/>
                <w:szCs w:val="22"/>
                <w:lang w:val="en-US"/>
              </w:rPr>
              <w:t>3</w:t>
            </w:r>
            <w:r w:rsidR="005E46BC" w:rsidRPr="00045F0F">
              <w:rPr>
                <w:bCs/>
                <w:spacing w:val="-2"/>
                <w:sz w:val="22"/>
                <w:szCs w:val="22"/>
                <w:lang w:val="en-US"/>
              </w:rPr>
              <w:t>.</w:t>
            </w:r>
            <w:r w:rsidRPr="00045F0F">
              <w:rPr>
                <w:bCs/>
                <w:spacing w:val="-2"/>
                <w:sz w:val="22"/>
                <w:szCs w:val="22"/>
                <w:lang w:val="en-US"/>
              </w:rPr>
              <w:t>29</w:t>
            </w:r>
            <w:r w:rsidR="005E46BC" w:rsidRPr="00045F0F">
              <w:rPr>
                <w:bCs/>
                <w:spacing w:val="-2"/>
                <w:sz w:val="22"/>
                <w:szCs w:val="22"/>
                <w:lang w:val="en-US"/>
              </w:rPr>
              <w:t>±</w:t>
            </w:r>
            <w:r w:rsidRPr="00045F0F">
              <w:rPr>
                <w:bCs/>
                <w:spacing w:val="-2"/>
                <w:sz w:val="22"/>
                <w:szCs w:val="22"/>
                <w:lang w:val="en-US"/>
              </w:rPr>
              <w:t>0</w:t>
            </w:r>
            <w:r w:rsidR="005E46BC" w:rsidRPr="00045F0F">
              <w:rPr>
                <w:bCs/>
                <w:spacing w:val="-2"/>
                <w:sz w:val="22"/>
                <w:szCs w:val="22"/>
                <w:lang w:val="en-US"/>
              </w:rPr>
              <w:t>.</w:t>
            </w:r>
            <w:r w:rsidRPr="00045F0F">
              <w:rPr>
                <w:bCs/>
                <w:spacing w:val="-2"/>
                <w:sz w:val="22"/>
                <w:szCs w:val="22"/>
                <w:lang w:val="en-US"/>
              </w:rPr>
              <w:t>03</w:t>
            </w:r>
            <w:r w:rsidRPr="00045F0F">
              <w:rPr>
                <w:bCs/>
                <w:spacing w:val="-2"/>
                <w:sz w:val="22"/>
                <w:szCs w:val="22"/>
                <w:vertAlign w:val="superscript"/>
                <w:lang w:val="en-US"/>
              </w:rPr>
              <w:t>d</w:t>
            </w:r>
          </w:p>
        </w:tc>
        <w:tc>
          <w:tcPr>
            <w:tcW w:w="1980" w:type="dxa"/>
          </w:tcPr>
          <w:p w14:paraId="5CBE283B" w14:textId="77777777" w:rsidR="009D0B68" w:rsidRPr="00045F0F" w:rsidRDefault="00155FFC" w:rsidP="009D0B68">
            <w:pPr>
              <w:ind w:right="78"/>
              <w:jc w:val="center"/>
              <w:rPr>
                <w:sz w:val="22"/>
                <w:szCs w:val="22"/>
                <w:lang w:val="en-US"/>
              </w:rPr>
            </w:pPr>
            <w:r w:rsidRPr="00045F0F">
              <w:rPr>
                <w:sz w:val="22"/>
                <w:szCs w:val="22"/>
                <w:lang w:val="en-US"/>
              </w:rPr>
              <w:t>2</w:t>
            </w:r>
            <w:r w:rsidR="005E46BC" w:rsidRPr="00045F0F">
              <w:rPr>
                <w:sz w:val="22"/>
                <w:szCs w:val="22"/>
                <w:lang w:val="en-US"/>
              </w:rPr>
              <w:t>.</w:t>
            </w:r>
            <w:r w:rsidRPr="00045F0F">
              <w:rPr>
                <w:sz w:val="22"/>
                <w:szCs w:val="22"/>
                <w:lang w:val="en-US"/>
              </w:rPr>
              <w:t>95</w:t>
            </w:r>
            <w:r w:rsidR="005E46BC" w:rsidRPr="00045F0F">
              <w:rPr>
                <w:sz w:val="22"/>
                <w:szCs w:val="22"/>
                <w:lang w:val="en-US"/>
              </w:rPr>
              <w:t>±</w:t>
            </w:r>
            <w:r w:rsidRPr="00045F0F">
              <w:rPr>
                <w:sz w:val="22"/>
                <w:szCs w:val="22"/>
                <w:lang w:val="en-US"/>
              </w:rPr>
              <w:t>0</w:t>
            </w:r>
            <w:r w:rsidR="005E46BC" w:rsidRPr="00045F0F">
              <w:rPr>
                <w:sz w:val="22"/>
                <w:szCs w:val="22"/>
                <w:lang w:val="en-US"/>
              </w:rPr>
              <w:t>.</w:t>
            </w:r>
            <w:r w:rsidRPr="00045F0F">
              <w:rPr>
                <w:sz w:val="22"/>
                <w:szCs w:val="22"/>
                <w:lang w:val="en-US"/>
              </w:rPr>
              <w:t>03</w:t>
            </w:r>
            <w:r w:rsidRPr="00045F0F">
              <w:rPr>
                <w:sz w:val="22"/>
                <w:szCs w:val="22"/>
                <w:vertAlign w:val="superscript"/>
                <w:lang w:val="en-US"/>
              </w:rPr>
              <w:t>c</w:t>
            </w:r>
          </w:p>
        </w:tc>
      </w:tr>
      <w:tr w:rsidR="009D0B68" w:rsidRPr="00045F0F" w14:paraId="6205FDEA" w14:textId="77777777" w:rsidTr="007B370D">
        <w:tc>
          <w:tcPr>
            <w:tcW w:w="2183" w:type="dxa"/>
          </w:tcPr>
          <w:p w14:paraId="3941AB03" w14:textId="77777777" w:rsidR="009D0B68" w:rsidRPr="00045F0F" w:rsidRDefault="009D0B68" w:rsidP="009D0B68">
            <w:pPr>
              <w:ind w:right="212"/>
              <w:rPr>
                <w:sz w:val="22"/>
                <w:szCs w:val="22"/>
                <w:lang w:val="en-US"/>
              </w:rPr>
            </w:pPr>
            <w:r w:rsidRPr="00045F0F">
              <w:rPr>
                <w:sz w:val="22"/>
                <w:szCs w:val="22"/>
                <w:lang w:val="en-US"/>
              </w:rPr>
              <w:t>RGR (%/day)</w:t>
            </w:r>
          </w:p>
        </w:tc>
        <w:tc>
          <w:tcPr>
            <w:tcW w:w="1620" w:type="dxa"/>
          </w:tcPr>
          <w:p w14:paraId="274A71A0" w14:textId="77777777" w:rsidR="009D0B68" w:rsidRPr="00045F0F" w:rsidRDefault="00AD3C21" w:rsidP="009D0B68">
            <w:pPr>
              <w:ind w:right="212"/>
              <w:jc w:val="center"/>
              <w:rPr>
                <w:spacing w:val="-2"/>
                <w:sz w:val="22"/>
                <w:szCs w:val="22"/>
                <w:lang w:val="en-US"/>
              </w:rPr>
            </w:pPr>
            <w:r w:rsidRPr="00045F0F">
              <w:rPr>
                <w:spacing w:val="-2"/>
                <w:sz w:val="22"/>
                <w:szCs w:val="22"/>
                <w:lang w:val="en-US"/>
              </w:rPr>
              <w:t>2</w:t>
            </w:r>
            <w:r w:rsidR="005E46BC" w:rsidRPr="00045F0F">
              <w:rPr>
                <w:spacing w:val="-2"/>
                <w:sz w:val="22"/>
                <w:szCs w:val="22"/>
                <w:lang w:val="en-US"/>
              </w:rPr>
              <w:t>.</w:t>
            </w:r>
            <w:r w:rsidR="00155FFC" w:rsidRPr="00045F0F">
              <w:rPr>
                <w:spacing w:val="-2"/>
                <w:sz w:val="22"/>
                <w:szCs w:val="22"/>
                <w:lang w:val="en-US"/>
              </w:rPr>
              <w:t>97</w:t>
            </w:r>
            <w:r w:rsidR="005E46BC" w:rsidRPr="00045F0F">
              <w:rPr>
                <w:spacing w:val="-2"/>
                <w:sz w:val="22"/>
                <w:szCs w:val="22"/>
                <w:lang w:val="en-US"/>
              </w:rPr>
              <w:t>±</w:t>
            </w:r>
            <w:r w:rsidR="00155FFC" w:rsidRPr="00045F0F">
              <w:rPr>
                <w:spacing w:val="-2"/>
                <w:sz w:val="22"/>
                <w:szCs w:val="22"/>
                <w:lang w:val="en-US"/>
              </w:rPr>
              <w:t>0</w:t>
            </w:r>
            <w:r w:rsidR="005E46BC" w:rsidRPr="00045F0F">
              <w:rPr>
                <w:spacing w:val="-2"/>
                <w:sz w:val="22"/>
                <w:szCs w:val="22"/>
                <w:lang w:val="en-US"/>
              </w:rPr>
              <w:t>.04</w:t>
            </w:r>
            <w:r w:rsidR="00155FFC" w:rsidRPr="00045F0F">
              <w:rPr>
                <w:spacing w:val="-2"/>
                <w:sz w:val="22"/>
                <w:szCs w:val="22"/>
                <w:vertAlign w:val="superscript"/>
                <w:lang w:val="en-US"/>
              </w:rPr>
              <w:t>a</w:t>
            </w:r>
          </w:p>
        </w:tc>
        <w:tc>
          <w:tcPr>
            <w:tcW w:w="1620" w:type="dxa"/>
          </w:tcPr>
          <w:p w14:paraId="6DF5D14D" w14:textId="77777777" w:rsidR="009D0B68" w:rsidRPr="00045F0F" w:rsidRDefault="00AD3C21" w:rsidP="009D0B68">
            <w:pPr>
              <w:ind w:right="212"/>
              <w:jc w:val="center"/>
              <w:rPr>
                <w:spacing w:val="-2"/>
                <w:sz w:val="22"/>
                <w:szCs w:val="22"/>
                <w:lang w:val="en-US"/>
              </w:rPr>
            </w:pPr>
            <w:r w:rsidRPr="00045F0F">
              <w:rPr>
                <w:spacing w:val="-2"/>
                <w:sz w:val="22"/>
                <w:szCs w:val="22"/>
                <w:lang w:val="en-US"/>
              </w:rPr>
              <w:t>3</w:t>
            </w:r>
            <w:r w:rsidR="005E46BC" w:rsidRPr="00045F0F">
              <w:rPr>
                <w:spacing w:val="-2"/>
                <w:sz w:val="22"/>
                <w:szCs w:val="22"/>
                <w:lang w:val="en-US"/>
              </w:rPr>
              <w:t>.</w:t>
            </w:r>
            <w:r w:rsidR="00155FFC" w:rsidRPr="00045F0F">
              <w:rPr>
                <w:spacing w:val="-2"/>
                <w:sz w:val="22"/>
                <w:szCs w:val="22"/>
                <w:lang w:val="en-US"/>
              </w:rPr>
              <w:t>52</w:t>
            </w:r>
            <w:r w:rsidR="005E46BC" w:rsidRPr="00045F0F">
              <w:rPr>
                <w:spacing w:val="-2"/>
                <w:sz w:val="22"/>
                <w:szCs w:val="22"/>
                <w:lang w:val="en-US"/>
              </w:rPr>
              <w:t>±</w:t>
            </w:r>
            <w:r w:rsidR="00155FFC" w:rsidRPr="00045F0F">
              <w:rPr>
                <w:spacing w:val="-2"/>
                <w:sz w:val="22"/>
                <w:szCs w:val="22"/>
                <w:lang w:val="en-US"/>
              </w:rPr>
              <w:t>0</w:t>
            </w:r>
            <w:r w:rsidR="005E46BC" w:rsidRPr="00045F0F">
              <w:rPr>
                <w:spacing w:val="-2"/>
                <w:sz w:val="22"/>
                <w:szCs w:val="22"/>
                <w:lang w:val="en-US"/>
              </w:rPr>
              <w:t>.</w:t>
            </w:r>
            <w:r w:rsidR="00155FFC" w:rsidRPr="00045F0F">
              <w:rPr>
                <w:spacing w:val="-2"/>
                <w:sz w:val="22"/>
                <w:szCs w:val="22"/>
                <w:lang w:val="en-US"/>
              </w:rPr>
              <w:t>05</w:t>
            </w:r>
            <w:r w:rsidR="00155FFC" w:rsidRPr="00045F0F">
              <w:rPr>
                <w:spacing w:val="-2"/>
                <w:sz w:val="22"/>
                <w:szCs w:val="22"/>
                <w:vertAlign w:val="superscript"/>
                <w:lang w:val="en-US"/>
              </w:rPr>
              <w:t>b</w:t>
            </w:r>
          </w:p>
        </w:tc>
        <w:tc>
          <w:tcPr>
            <w:tcW w:w="1710" w:type="dxa"/>
          </w:tcPr>
          <w:p w14:paraId="0A6B706F" w14:textId="77777777" w:rsidR="009D0B68" w:rsidRPr="00045F0F" w:rsidRDefault="00AD3C21" w:rsidP="009D0B68">
            <w:pPr>
              <w:ind w:right="212"/>
              <w:jc w:val="center"/>
              <w:rPr>
                <w:spacing w:val="-2"/>
                <w:sz w:val="22"/>
                <w:szCs w:val="22"/>
                <w:lang w:val="en-US"/>
              </w:rPr>
            </w:pPr>
            <w:r w:rsidRPr="00045F0F">
              <w:rPr>
                <w:spacing w:val="-2"/>
                <w:sz w:val="22"/>
                <w:szCs w:val="22"/>
                <w:lang w:val="en-US"/>
              </w:rPr>
              <w:t>5</w:t>
            </w:r>
            <w:r w:rsidR="005E46BC" w:rsidRPr="00045F0F">
              <w:rPr>
                <w:spacing w:val="-2"/>
                <w:sz w:val="22"/>
                <w:szCs w:val="22"/>
                <w:lang w:val="en-US"/>
              </w:rPr>
              <w:t>.</w:t>
            </w:r>
            <w:r w:rsidR="00155FFC" w:rsidRPr="00045F0F">
              <w:rPr>
                <w:spacing w:val="-2"/>
                <w:sz w:val="22"/>
                <w:szCs w:val="22"/>
                <w:lang w:val="en-US"/>
              </w:rPr>
              <w:t>02</w:t>
            </w:r>
            <w:r w:rsidR="005E46BC" w:rsidRPr="00045F0F">
              <w:rPr>
                <w:spacing w:val="-2"/>
                <w:sz w:val="22"/>
                <w:szCs w:val="22"/>
                <w:lang w:val="en-US"/>
              </w:rPr>
              <w:t>±</w:t>
            </w:r>
            <w:r w:rsidR="00155FFC" w:rsidRPr="00045F0F">
              <w:rPr>
                <w:spacing w:val="-2"/>
                <w:sz w:val="22"/>
                <w:szCs w:val="22"/>
                <w:lang w:val="en-US"/>
              </w:rPr>
              <w:t>0</w:t>
            </w:r>
            <w:r w:rsidR="005E46BC" w:rsidRPr="00045F0F">
              <w:rPr>
                <w:spacing w:val="-2"/>
                <w:sz w:val="22"/>
                <w:szCs w:val="22"/>
                <w:lang w:val="en-US"/>
              </w:rPr>
              <w:t>.</w:t>
            </w:r>
            <w:r w:rsidR="00155FFC" w:rsidRPr="00045F0F">
              <w:rPr>
                <w:spacing w:val="-2"/>
                <w:sz w:val="22"/>
                <w:szCs w:val="22"/>
                <w:lang w:val="en-US"/>
              </w:rPr>
              <w:t>09</w:t>
            </w:r>
            <w:r w:rsidR="00155FFC" w:rsidRPr="00045F0F">
              <w:rPr>
                <w:spacing w:val="-2"/>
                <w:sz w:val="22"/>
                <w:szCs w:val="22"/>
                <w:vertAlign w:val="superscript"/>
                <w:lang w:val="en-US"/>
              </w:rPr>
              <w:t>d</w:t>
            </w:r>
          </w:p>
        </w:tc>
        <w:tc>
          <w:tcPr>
            <w:tcW w:w="1980" w:type="dxa"/>
          </w:tcPr>
          <w:p w14:paraId="56C516BC" w14:textId="77777777" w:rsidR="009D0B68" w:rsidRPr="00045F0F" w:rsidRDefault="00AD3C21" w:rsidP="009D0B68">
            <w:pPr>
              <w:ind w:right="78"/>
              <w:jc w:val="center"/>
              <w:rPr>
                <w:spacing w:val="-2"/>
                <w:sz w:val="22"/>
                <w:szCs w:val="22"/>
                <w:lang w:val="en-US"/>
              </w:rPr>
            </w:pPr>
            <w:r w:rsidRPr="00045F0F">
              <w:rPr>
                <w:spacing w:val="-2"/>
                <w:sz w:val="22"/>
                <w:szCs w:val="22"/>
                <w:lang w:val="en-US"/>
              </w:rPr>
              <w:t>3</w:t>
            </w:r>
            <w:r w:rsidR="005E46BC" w:rsidRPr="00045F0F">
              <w:rPr>
                <w:spacing w:val="-2"/>
                <w:sz w:val="22"/>
                <w:szCs w:val="22"/>
                <w:lang w:val="en-US"/>
              </w:rPr>
              <w:t>.</w:t>
            </w:r>
            <w:r w:rsidRPr="00045F0F">
              <w:rPr>
                <w:spacing w:val="-2"/>
                <w:sz w:val="22"/>
                <w:szCs w:val="22"/>
                <w:lang w:val="en-US"/>
              </w:rPr>
              <w:t>96</w:t>
            </w:r>
            <w:r w:rsidR="005E46BC" w:rsidRPr="00045F0F">
              <w:rPr>
                <w:spacing w:val="-2"/>
                <w:sz w:val="22"/>
                <w:szCs w:val="22"/>
                <w:lang w:val="en-US"/>
              </w:rPr>
              <w:t>±</w:t>
            </w:r>
            <w:r w:rsidR="00155FFC" w:rsidRPr="00045F0F">
              <w:rPr>
                <w:spacing w:val="-2"/>
                <w:sz w:val="22"/>
                <w:szCs w:val="22"/>
                <w:lang w:val="en-US"/>
              </w:rPr>
              <w:t>0</w:t>
            </w:r>
            <w:r w:rsidR="005E46BC" w:rsidRPr="00045F0F">
              <w:rPr>
                <w:spacing w:val="-2"/>
                <w:sz w:val="22"/>
                <w:szCs w:val="22"/>
                <w:lang w:val="en-US"/>
              </w:rPr>
              <w:t>.</w:t>
            </w:r>
            <w:r w:rsidR="00155FFC" w:rsidRPr="00045F0F">
              <w:rPr>
                <w:spacing w:val="-2"/>
                <w:sz w:val="22"/>
                <w:szCs w:val="22"/>
                <w:lang w:val="en-US"/>
              </w:rPr>
              <w:t>03</w:t>
            </w:r>
            <w:r w:rsidR="00155FFC" w:rsidRPr="00045F0F">
              <w:rPr>
                <w:spacing w:val="-2"/>
                <w:sz w:val="22"/>
                <w:szCs w:val="22"/>
                <w:vertAlign w:val="superscript"/>
                <w:lang w:val="en-US"/>
              </w:rPr>
              <w:t>c</w:t>
            </w:r>
          </w:p>
        </w:tc>
      </w:tr>
      <w:tr w:rsidR="009D0B68" w:rsidRPr="00045F0F" w14:paraId="443A92D8" w14:textId="77777777" w:rsidTr="007B370D">
        <w:tc>
          <w:tcPr>
            <w:tcW w:w="2183" w:type="dxa"/>
          </w:tcPr>
          <w:p w14:paraId="1AEAEF20" w14:textId="77777777" w:rsidR="009D0B68" w:rsidRPr="00045F0F" w:rsidRDefault="009D0B68" w:rsidP="009D0B68">
            <w:pPr>
              <w:ind w:right="212"/>
              <w:rPr>
                <w:sz w:val="22"/>
                <w:szCs w:val="22"/>
                <w:lang w:val="en-US"/>
              </w:rPr>
            </w:pPr>
            <w:r w:rsidRPr="00045F0F">
              <w:rPr>
                <w:sz w:val="22"/>
                <w:szCs w:val="22"/>
                <w:lang w:val="en-US"/>
              </w:rPr>
              <w:t>SR</w:t>
            </w:r>
          </w:p>
        </w:tc>
        <w:tc>
          <w:tcPr>
            <w:tcW w:w="1620" w:type="dxa"/>
          </w:tcPr>
          <w:p w14:paraId="41E44E6E" w14:textId="77777777" w:rsidR="009D0B68" w:rsidRPr="00045F0F" w:rsidRDefault="009D0B68" w:rsidP="009D0B68">
            <w:pPr>
              <w:ind w:right="212"/>
              <w:jc w:val="center"/>
              <w:rPr>
                <w:sz w:val="22"/>
                <w:szCs w:val="22"/>
                <w:lang w:val="en-US"/>
              </w:rPr>
            </w:pPr>
            <w:r w:rsidRPr="00045F0F">
              <w:rPr>
                <w:sz w:val="22"/>
                <w:szCs w:val="22"/>
                <w:lang w:val="en-US"/>
              </w:rPr>
              <w:t>100</w:t>
            </w:r>
            <w:r w:rsidRPr="00045F0F">
              <w:rPr>
                <w:sz w:val="22"/>
                <w:szCs w:val="22"/>
                <w:vertAlign w:val="superscript"/>
                <w:lang w:val="en-US"/>
              </w:rPr>
              <w:t>a</w:t>
            </w:r>
          </w:p>
        </w:tc>
        <w:tc>
          <w:tcPr>
            <w:tcW w:w="1620" w:type="dxa"/>
          </w:tcPr>
          <w:p w14:paraId="6EA1A774" w14:textId="77777777" w:rsidR="009D0B68" w:rsidRPr="00045F0F" w:rsidRDefault="009D0B68" w:rsidP="009D0B68">
            <w:pPr>
              <w:ind w:right="212"/>
              <w:jc w:val="center"/>
              <w:rPr>
                <w:sz w:val="22"/>
                <w:szCs w:val="22"/>
                <w:lang w:val="en-US"/>
              </w:rPr>
            </w:pPr>
            <w:r w:rsidRPr="00045F0F">
              <w:rPr>
                <w:sz w:val="22"/>
                <w:szCs w:val="22"/>
                <w:lang w:val="en-US"/>
              </w:rPr>
              <w:t>100</w:t>
            </w:r>
            <w:r w:rsidRPr="00045F0F">
              <w:rPr>
                <w:sz w:val="22"/>
                <w:szCs w:val="22"/>
                <w:vertAlign w:val="superscript"/>
                <w:lang w:val="en-US"/>
              </w:rPr>
              <w:t>a</w:t>
            </w:r>
          </w:p>
        </w:tc>
        <w:tc>
          <w:tcPr>
            <w:tcW w:w="1710" w:type="dxa"/>
          </w:tcPr>
          <w:p w14:paraId="4AA1F0A5" w14:textId="77777777" w:rsidR="009D0B68" w:rsidRPr="00045F0F" w:rsidRDefault="009D0B68" w:rsidP="009D0B68">
            <w:pPr>
              <w:ind w:right="212"/>
              <w:jc w:val="center"/>
              <w:rPr>
                <w:sz w:val="22"/>
                <w:szCs w:val="22"/>
                <w:lang w:val="en-US"/>
              </w:rPr>
            </w:pPr>
            <w:r w:rsidRPr="00045F0F">
              <w:rPr>
                <w:sz w:val="22"/>
                <w:szCs w:val="22"/>
                <w:lang w:val="en-US"/>
              </w:rPr>
              <w:t>100</w:t>
            </w:r>
            <w:r w:rsidRPr="00045F0F">
              <w:rPr>
                <w:sz w:val="22"/>
                <w:szCs w:val="22"/>
                <w:vertAlign w:val="superscript"/>
                <w:lang w:val="en-US"/>
              </w:rPr>
              <w:t>a</w:t>
            </w:r>
          </w:p>
        </w:tc>
        <w:tc>
          <w:tcPr>
            <w:tcW w:w="1980" w:type="dxa"/>
          </w:tcPr>
          <w:p w14:paraId="4199CC2C" w14:textId="77777777" w:rsidR="009D0B68" w:rsidRPr="00045F0F" w:rsidRDefault="009D0B68" w:rsidP="009D0B68">
            <w:pPr>
              <w:ind w:right="78"/>
              <w:jc w:val="center"/>
              <w:rPr>
                <w:sz w:val="22"/>
                <w:szCs w:val="22"/>
                <w:lang w:val="en-US"/>
              </w:rPr>
            </w:pPr>
            <w:r w:rsidRPr="00045F0F">
              <w:rPr>
                <w:sz w:val="22"/>
                <w:szCs w:val="22"/>
                <w:lang w:val="en-US"/>
              </w:rPr>
              <w:t>100</w:t>
            </w:r>
            <w:r w:rsidRPr="00045F0F">
              <w:rPr>
                <w:sz w:val="22"/>
                <w:szCs w:val="22"/>
                <w:vertAlign w:val="superscript"/>
                <w:lang w:val="en-US"/>
              </w:rPr>
              <w:t>a</w:t>
            </w:r>
          </w:p>
        </w:tc>
      </w:tr>
    </w:tbl>
    <w:p w14:paraId="162040AA" w14:textId="129C0F71" w:rsidR="00332BEF" w:rsidRDefault="00332BEF" w:rsidP="00332BEF">
      <w:pPr>
        <w:tabs>
          <w:tab w:val="left" w:pos="630"/>
        </w:tabs>
        <w:ind w:left="720" w:right="212" w:hanging="720"/>
        <w:jc w:val="both"/>
        <w:rPr>
          <w:bCs/>
          <w:spacing w:val="-2"/>
          <w:lang w:val="en-US"/>
        </w:rPr>
      </w:pPr>
      <w:r w:rsidRPr="00045F0F">
        <w:rPr>
          <w:bCs/>
          <w:spacing w:val="-2"/>
          <w:lang w:val="en-US"/>
        </w:rPr>
        <w:t>Notes: Means having the same letter in the same row are not significantly different at P &lt; 0.05.</w:t>
      </w:r>
    </w:p>
    <w:p w14:paraId="12171DEC" w14:textId="77777777" w:rsidR="001B636D" w:rsidRDefault="001B636D" w:rsidP="00332BEF">
      <w:pPr>
        <w:tabs>
          <w:tab w:val="left" w:pos="630"/>
        </w:tabs>
        <w:ind w:left="720" w:right="212" w:hanging="720"/>
        <w:jc w:val="both"/>
        <w:rPr>
          <w:bCs/>
          <w:spacing w:val="-2"/>
          <w:lang w:val="en-US"/>
        </w:rPr>
      </w:pPr>
    </w:p>
    <w:p w14:paraId="09712F52" w14:textId="4801DCAB" w:rsidR="001B636D" w:rsidRPr="00045F0F" w:rsidRDefault="001B636D" w:rsidP="00332BEF">
      <w:pPr>
        <w:tabs>
          <w:tab w:val="left" w:pos="630"/>
        </w:tabs>
        <w:ind w:left="720" w:right="212" w:hanging="720"/>
        <w:jc w:val="both"/>
        <w:rPr>
          <w:bCs/>
          <w:spacing w:val="-2"/>
          <w:lang w:val="en-US"/>
        </w:rPr>
      </w:pPr>
      <w:r w:rsidRPr="001B636D">
        <w:rPr>
          <w:bCs/>
          <w:spacing w:val="-2"/>
          <w:lang w:val="en-US"/>
        </w:rPr>
        <w:t>Total Feed Consumption</w:t>
      </w:r>
      <w:r>
        <w:rPr>
          <w:bCs/>
          <w:spacing w:val="-2"/>
          <w:lang w:val="en-US"/>
        </w:rPr>
        <w:t xml:space="preserve">- </w:t>
      </w:r>
      <w:r w:rsidRPr="001B636D">
        <w:rPr>
          <w:bCs/>
          <w:spacing w:val="-2"/>
          <w:lang w:val="en-US"/>
        </w:rPr>
        <w:t>TFC, Feed Utilization Efficiency</w:t>
      </w:r>
      <w:r>
        <w:rPr>
          <w:bCs/>
          <w:spacing w:val="-2"/>
          <w:lang w:val="en-US"/>
        </w:rPr>
        <w:t xml:space="preserve">- </w:t>
      </w:r>
      <w:r w:rsidRPr="001B636D">
        <w:rPr>
          <w:bCs/>
          <w:spacing w:val="-2"/>
          <w:lang w:val="en-US"/>
        </w:rPr>
        <w:t>EFU, Feed Conversion Ratio</w:t>
      </w:r>
      <w:r>
        <w:rPr>
          <w:bCs/>
          <w:spacing w:val="-2"/>
          <w:lang w:val="en-US"/>
        </w:rPr>
        <w:t xml:space="preserve">- </w:t>
      </w:r>
      <w:r w:rsidRPr="001B636D">
        <w:rPr>
          <w:bCs/>
          <w:spacing w:val="-2"/>
          <w:lang w:val="en-US"/>
        </w:rPr>
        <w:t>FCR, Protein Efficiency Ratio</w:t>
      </w:r>
      <w:r>
        <w:rPr>
          <w:bCs/>
          <w:spacing w:val="-2"/>
          <w:lang w:val="en-US"/>
        </w:rPr>
        <w:t xml:space="preserve"> - </w:t>
      </w:r>
      <w:r w:rsidRPr="001B636D">
        <w:rPr>
          <w:bCs/>
          <w:spacing w:val="-2"/>
          <w:lang w:val="en-US"/>
        </w:rPr>
        <w:t>PER, Relative Growth Rate</w:t>
      </w:r>
      <w:r>
        <w:rPr>
          <w:bCs/>
          <w:spacing w:val="-2"/>
          <w:lang w:val="en-US"/>
        </w:rPr>
        <w:t xml:space="preserve"> - </w:t>
      </w:r>
      <w:r w:rsidRPr="001B636D">
        <w:rPr>
          <w:bCs/>
          <w:spacing w:val="-2"/>
          <w:lang w:val="en-US"/>
        </w:rPr>
        <w:t xml:space="preserve">RGR and Survival Rate </w:t>
      </w:r>
      <w:r>
        <w:rPr>
          <w:bCs/>
          <w:spacing w:val="-2"/>
          <w:lang w:val="en-US"/>
        </w:rPr>
        <w:t>-</w:t>
      </w:r>
      <w:r w:rsidRPr="001B636D">
        <w:rPr>
          <w:bCs/>
          <w:spacing w:val="-2"/>
          <w:lang w:val="en-US"/>
        </w:rPr>
        <w:t>SR</w:t>
      </w:r>
    </w:p>
    <w:p w14:paraId="6E5D6537" w14:textId="77777777" w:rsidR="00155FFC" w:rsidRPr="00045F0F" w:rsidRDefault="00155FFC" w:rsidP="00332BEF">
      <w:pPr>
        <w:tabs>
          <w:tab w:val="left" w:pos="630"/>
        </w:tabs>
        <w:ind w:left="720" w:right="212" w:hanging="720"/>
        <w:jc w:val="both"/>
        <w:rPr>
          <w:bCs/>
          <w:spacing w:val="-2"/>
          <w:sz w:val="20"/>
          <w:szCs w:val="20"/>
          <w:lang w:val="en-US"/>
        </w:rPr>
      </w:pPr>
    </w:p>
    <w:p w14:paraId="1000D64F" w14:textId="77777777" w:rsidR="00922F31" w:rsidRPr="00045F0F" w:rsidRDefault="00922F31" w:rsidP="00155FFC">
      <w:pPr>
        <w:tabs>
          <w:tab w:val="left" w:pos="630"/>
        </w:tabs>
        <w:spacing w:line="360" w:lineRule="auto"/>
        <w:ind w:right="212" w:firstLine="720"/>
        <w:jc w:val="both"/>
        <w:rPr>
          <w:bCs/>
          <w:spacing w:val="-2"/>
          <w:sz w:val="24"/>
          <w:szCs w:val="24"/>
          <w:lang w:val="en-US"/>
        </w:rPr>
      </w:pPr>
      <w:r>
        <w:rPr>
          <w:bCs/>
          <w:spacing w:val="-2"/>
          <w:sz w:val="24"/>
          <w:szCs w:val="24"/>
          <w:highlight w:val="yellow"/>
          <w:lang w:val="en-US"/>
        </w:rPr>
        <w:t>Water temperature, pH and dissolved oxygen (DO), measured in the morning and afternoon during the 49-day study, are presented in Table 2.</w:t>
      </w:r>
    </w:p>
    <w:p w14:paraId="0B2A5AC3" w14:textId="77777777" w:rsidR="00922F31" w:rsidRPr="00045F0F" w:rsidRDefault="00922F31" w:rsidP="001E0F58">
      <w:pPr>
        <w:tabs>
          <w:tab w:val="left" w:pos="630"/>
        </w:tabs>
        <w:ind w:left="810" w:right="212" w:hanging="810"/>
        <w:jc w:val="both"/>
        <w:rPr>
          <w:bCs/>
          <w:spacing w:val="-2"/>
          <w:sz w:val="24"/>
          <w:szCs w:val="24"/>
          <w:lang w:val="en-US"/>
        </w:rPr>
      </w:pPr>
      <w:r w:rsidRPr="00045F0F">
        <w:rPr>
          <w:bCs/>
          <w:spacing w:val="-2"/>
          <w:sz w:val="24"/>
          <w:szCs w:val="24"/>
          <w:lang w:val="en-US"/>
        </w:rPr>
        <w:t xml:space="preserve">Table 2. Water </w:t>
      </w:r>
      <w:r w:rsidR="001E0F58" w:rsidRPr="00045F0F">
        <w:rPr>
          <w:bCs/>
          <w:spacing w:val="-2"/>
          <w:sz w:val="24"/>
          <w:szCs w:val="24"/>
          <w:lang w:val="en-US"/>
        </w:rPr>
        <w:t>Q</w:t>
      </w:r>
      <w:r w:rsidRPr="00045F0F">
        <w:rPr>
          <w:bCs/>
          <w:spacing w:val="-2"/>
          <w:sz w:val="24"/>
          <w:szCs w:val="24"/>
          <w:lang w:val="en-US"/>
        </w:rPr>
        <w:t xml:space="preserve">uality </w:t>
      </w:r>
      <w:r w:rsidR="001E0F58" w:rsidRPr="00045F0F">
        <w:rPr>
          <w:bCs/>
          <w:spacing w:val="-2"/>
          <w:sz w:val="24"/>
          <w:szCs w:val="24"/>
          <w:lang w:val="en-US"/>
        </w:rPr>
        <w:t>P</w:t>
      </w:r>
      <w:r w:rsidRPr="00045F0F">
        <w:rPr>
          <w:bCs/>
          <w:spacing w:val="-2"/>
          <w:sz w:val="24"/>
          <w:szCs w:val="24"/>
          <w:lang w:val="en-US"/>
        </w:rPr>
        <w:t xml:space="preserve">arameters of </w:t>
      </w:r>
      <w:r w:rsidR="001E0F58" w:rsidRPr="00045F0F">
        <w:rPr>
          <w:bCs/>
          <w:spacing w:val="-2"/>
          <w:sz w:val="24"/>
          <w:szCs w:val="24"/>
          <w:lang w:val="en-US"/>
        </w:rPr>
        <w:t>T</w:t>
      </w:r>
      <w:r w:rsidRPr="00045F0F">
        <w:rPr>
          <w:bCs/>
          <w:spacing w:val="-2"/>
          <w:sz w:val="24"/>
          <w:szCs w:val="24"/>
          <w:lang w:val="en-US"/>
        </w:rPr>
        <w:t xml:space="preserve">he </w:t>
      </w:r>
      <w:r w:rsidR="001E0F58" w:rsidRPr="00045F0F">
        <w:rPr>
          <w:bCs/>
          <w:spacing w:val="-2"/>
          <w:sz w:val="24"/>
          <w:szCs w:val="24"/>
          <w:lang w:val="en-US"/>
        </w:rPr>
        <w:t>Striped Catfish Fingerlings S</w:t>
      </w:r>
      <w:r w:rsidRPr="00045F0F">
        <w:rPr>
          <w:bCs/>
          <w:spacing w:val="-2"/>
          <w:sz w:val="24"/>
          <w:szCs w:val="24"/>
          <w:lang w:val="en-US"/>
        </w:rPr>
        <w:t xml:space="preserve">eed </w:t>
      </w:r>
      <w:r w:rsidR="001E0F58" w:rsidRPr="00045F0F">
        <w:rPr>
          <w:bCs/>
          <w:spacing w:val="-2"/>
          <w:sz w:val="24"/>
          <w:szCs w:val="24"/>
          <w:lang w:val="en-US"/>
        </w:rPr>
        <w:t>C</w:t>
      </w:r>
      <w:r w:rsidRPr="00045F0F">
        <w:rPr>
          <w:bCs/>
          <w:spacing w:val="-2"/>
          <w:sz w:val="24"/>
          <w:szCs w:val="24"/>
          <w:lang w:val="en-US"/>
        </w:rPr>
        <w:t xml:space="preserve">ulture </w:t>
      </w:r>
      <w:r w:rsidR="001E0F58" w:rsidRPr="00045F0F">
        <w:rPr>
          <w:bCs/>
          <w:spacing w:val="-2"/>
          <w:sz w:val="24"/>
          <w:szCs w:val="24"/>
          <w:lang w:val="en-US"/>
        </w:rPr>
        <w:t>M</w:t>
      </w:r>
      <w:r w:rsidRPr="00045F0F">
        <w:rPr>
          <w:bCs/>
          <w:spacing w:val="-2"/>
          <w:sz w:val="24"/>
          <w:szCs w:val="24"/>
          <w:lang w:val="en-US"/>
        </w:rPr>
        <w:t xml:space="preserve">edium </w:t>
      </w:r>
      <w:r w:rsidR="001E0F58" w:rsidRPr="00045F0F">
        <w:rPr>
          <w:bCs/>
          <w:spacing w:val="-2"/>
          <w:sz w:val="24"/>
          <w:szCs w:val="24"/>
          <w:lang w:val="en-US"/>
        </w:rPr>
        <w:lastRenderedPageBreak/>
        <w:t>D</w:t>
      </w:r>
      <w:r w:rsidRPr="00045F0F">
        <w:rPr>
          <w:bCs/>
          <w:spacing w:val="-2"/>
          <w:sz w:val="24"/>
          <w:szCs w:val="24"/>
          <w:lang w:val="en-US"/>
        </w:rPr>
        <w:t xml:space="preserve">uring </w:t>
      </w:r>
      <w:proofErr w:type="gramStart"/>
      <w:r w:rsidR="001E0F58" w:rsidRPr="00045F0F">
        <w:rPr>
          <w:bCs/>
          <w:spacing w:val="-2"/>
          <w:sz w:val="24"/>
          <w:szCs w:val="24"/>
          <w:lang w:val="en-US"/>
        </w:rPr>
        <w:t>T</w:t>
      </w:r>
      <w:r w:rsidRPr="00045F0F">
        <w:rPr>
          <w:bCs/>
          <w:spacing w:val="-2"/>
          <w:sz w:val="24"/>
          <w:szCs w:val="24"/>
          <w:lang w:val="en-US"/>
        </w:rPr>
        <w:t>he</w:t>
      </w:r>
      <w:proofErr w:type="gramEnd"/>
      <w:r w:rsidRPr="00045F0F">
        <w:rPr>
          <w:bCs/>
          <w:spacing w:val="-2"/>
          <w:sz w:val="24"/>
          <w:szCs w:val="24"/>
          <w:lang w:val="en-US"/>
        </w:rPr>
        <w:t xml:space="preserve"> </w:t>
      </w:r>
      <w:r w:rsidR="001E0F58" w:rsidRPr="00045F0F">
        <w:rPr>
          <w:bCs/>
          <w:spacing w:val="-2"/>
          <w:sz w:val="24"/>
          <w:szCs w:val="24"/>
          <w:lang w:val="en-US"/>
        </w:rPr>
        <w:t>S</w:t>
      </w:r>
      <w:r w:rsidRPr="00045F0F">
        <w:rPr>
          <w:bCs/>
          <w:spacing w:val="-2"/>
          <w:sz w:val="24"/>
          <w:szCs w:val="24"/>
          <w:lang w:val="en-US"/>
        </w:rPr>
        <w:t>tudy</w:t>
      </w:r>
    </w:p>
    <w:tbl>
      <w:tblPr>
        <w:tblStyle w:val="TableGrid"/>
        <w:tblpPr w:leftFromText="180" w:rightFromText="180" w:vertAnchor="text" w:horzAnchor="margin" w:tblpX="108" w:tblpY="79"/>
        <w:tblW w:w="0" w:type="auto"/>
        <w:tblLook w:val="04A0" w:firstRow="1" w:lastRow="0" w:firstColumn="1" w:lastColumn="0" w:noHBand="0" w:noVBand="1"/>
      </w:tblPr>
      <w:tblGrid>
        <w:gridCol w:w="718"/>
        <w:gridCol w:w="2900"/>
        <w:gridCol w:w="2160"/>
        <w:gridCol w:w="1788"/>
        <w:gridCol w:w="1868"/>
      </w:tblGrid>
      <w:tr w:rsidR="001770A5" w:rsidRPr="00045F0F" w14:paraId="4D6F0D5A" w14:textId="77777777" w:rsidTr="00F97DEF">
        <w:tc>
          <w:tcPr>
            <w:tcW w:w="718" w:type="dxa"/>
            <w:vMerge w:val="restart"/>
          </w:tcPr>
          <w:p w14:paraId="72E897F2" w14:textId="77777777" w:rsidR="001770A5" w:rsidRPr="00045F0F" w:rsidRDefault="001770A5" w:rsidP="00AD53AE">
            <w:pPr>
              <w:tabs>
                <w:tab w:val="left" w:pos="630"/>
              </w:tabs>
              <w:ind w:right="212"/>
              <w:jc w:val="center"/>
              <w:rPr>
                <w:bCs/>
                <w:spacing w:val="-2"/>
                <w:lang w:val="en-US"/>
              </w:rPr>
            </w:pPr>
            <w:r w:rsidRPr="00045F0F">
              <w:rPr>
                <w:bCs/>
                <w:spacing w:val="-2"/>
                <w:lang w:val="en-US"/>
              </w:rPr>
              <w:t>No</w:t>
            </w:r>
          </w:p>
        </w:tc>
        <w:tc>
          <w:tcPr>
            <w:tcW w:w="2900" w:type="dxa"/>
            <w:vMerge w:val="restart"/>
          </w:tcPr>
          <w:p w14:paraId="601A0617" w14:textId="77777777" w:rsidR="001770A5" w:rsidRPr="00045F0F" w:rsidRDefault="001770A5" w:rsidP="00AD53AE">
            <w:pPr>
              <w:tabs>
                <w:tab w:val="left" w:pos="630"/>
              </w:tabs>
              <w:ind w:right="212"/>
              <w:jc w:val="center"/>
              <w:rPr>
                <w:bCs/>
                <w:spacing w:val="-2"/>
                <w:lang w:val="en-US"/>
              </w:rPr>
            </w:pPr>
            <w:r w:rsidRPr="00045F0F">
              <w:rPr>
                <w:bCs/>
                <w:spacing w:val="-2"/>
                <w:lang w:val="en-US"/>
              </w:rPr>
              <w:t>Parameter</w:t>
            </w:r>
            <w:r w:rsidR="00922F31" w:rsidRPr="00045F0F">
              <w:rPr>
                <w:bCs/>
                <w:spacing w:val="-2"/>
                <w:lang w:val="en-US"/>
              </w:rPr>
              <w:t>s</w:t>
            </w:r>
          </w:p>
        </w:tc>
        <w:tc>
          <w:tcPr>
            <w:tcW w:w="3948" w:type="dxa"/>
            <w:gridSpan w:val="2"/>
          </w:tcPr>
          <w:p w14:paraId="61687ED7" w14:textId="77777777" w:rsidR="001770A5" w:rsidRPr="00045F0F" w:rsidRDefault="00F97DEF" w:rsidP="00AD53AE">
            <w:pPr>
              <w:tabs>
                <w:tab w:val="left" w:pos="630"/>
              </w:tabs>
              <w:ind w:right="212"/>
              <w:jc w:val="center"/>
              <w:rPr>
                <w:bCs/>
                <w:spacing w:val="-2"/>
                <w:lang w:val="en-US"/>
              </w:rPr>
            </w:pPr>
            <w:r w:rsidRPr="00045F0F">
              <w:rPr>
                <w:bCs/>
                <w:spacing w:val="-2"/>
                <w:lang w:val="en-US"/>
              </w:rPr>
              <w:t>Measurement Results</w:t>
            </w:r>
          </w:p>
        </w:tc>
        <w:tc>
          <w:tcPr>
            <w:tcW w:w="1868" w:type="dxa"/>
            <w:vMerge w:val="restart"/>
          </w:tcPr>
          <w:p w14:paraId="00D6D9D2" w14:textId="77777777" w:rsidR="001770A5" w:rsidRPr="00045F0F" w:rsidRDefault="00F97DEF" w:rsidP="00AD53AE">
            <w:pPr>
              <w:tabs>
                <w:tab w:val="left" w:pos="630"/>
              </w:tabs>
              <w:ind w:right="212"/>
              <w:jc w:val="center"/>
              <w:rPr>
                <w:bCs/>
                <w:spacing w:val="-2"/>
                <w:lang w:val="en-US"/>
              </w:rPr>
            </w:pPr>
            <w:r w:rsidRPr="00045F0F">
              <w:rPr>
                <w:bCs/>
                <w:spacing w:val="-2"/>
                <w:lang w:val="en-US"/>
              </w:rPr>
              <w:t>Eligibility</w:t>
            </w:r>
          </w:p>
        </w:tc>
      </w:tr>
      <w:tr w:rsidR="001770A5" w:rsidRPr="00045F0F" w14:paraId="3DDC2CCB" w14:textId="77777777" w:rsidTr="00F97DEF">
        <w:tc>
          <w:tcPr>
            <w:tcW w:w="718" w:type="dxa"/>
            <w:vMerge/>
          </w:tcPr>
          <w:p w14:paraId="38601B26" w14:textId="77777777" w:rsidR="001770A5" w:rsidRPr="00045F0F" w:rsidRDefault="001770A5" w:rsidP="00AD53AE">
            <w:pPr>
              <w:tabs>
                <w:tab w:val="left" w:pos="630"/>
              </w:tabs>
              <w:ind w:right="212"/>
              <w:jc w:val="center"/>
              <w:rPr>
                <w:bCs/>
                <w:spacing w:val="-2"/>
                <w:lang w:val="en-US"/>
              </w:rPr>
            </w:pPr>
          </w:p>
        </w:tc>
        <w:tc>
          <w:tcPr>
            <w:tcW w:w="2900" w:type="dxa"/>
            <w:vMerge/>
          </w:tcPr>
          <w:p w14:paraId="59FE63DC" w14:textId="77777777" w:rsidR="001770A5" w:rsidRPr="00045F0F" w:rsidRDefault="001770A5" w:rsidP="00AD53AE">
            <w:pPr>
              <w:tabs>
                <w:tab w:val="left" w:pos="630"/>
              </w:tabs>
              <w:ind w:right="212"/>
              <w:jc w:val="center"/>
              <w:rPr>
                <w:bCs/>
                <w:spacing w:val="-2"/>
                <w:lang w:val="en-US"/>
              </w:rPr>
            </w:pPr>
          </w:p>
        </w:tc>
        <w:tc>
          <w:tcPr>
            <w:tcW w:w="2160" w:type="dxa"/>
          </w:tcPr>
          <w:p w14:paraId="0F49CDB6" w14:textId="77777777" w:rsidR="001770A5" w:rsidRPr="00045F0F" w:rsidRDefault="00922F31" w:rsidP="00AD53AE">
            <w:pPr>
              <w:tabs>
                <w:tab w:val="left" w:pos="630"/>
              </w:tabs>
              <w:ind w:right="212"/>
              <w:jc w:val="center"/>
              <w:rPr>
                <w:bCs/>
                <w:spacing w:val="-2"/>
                <w:lang w:val="en-US"/>
              </w:rPr>
            </w:pPr>
            <w:r w:rsidRPr="00045F0F">
              <w:rPr>
                <w:bCs/>
                <w:spacing w:val="-2"/>
                <w:lang w:val="en-US"/>
              </w:rPr>
              <w:t xml:space="preserve">  </w:t>
            </w:r>
            <w:r w:rsidR="00F97DEF" w:rsidRPr="00045F0F">
              <w:rPr>
                <w:bCs/>
                <w:spacing w:val="-2"/>
                <w:lang w:val="en-US"/>
              </w:rPr>
              <w:t>Morning</w:t>
            </w:r>
          </w:p>
        </w:tc>
        <w:tc>
          <w:tcPr>
            <w:tcW w:w="1788" w:type="dxa"/>
          </w:tcPr>
          <w:p w14:paraId="1D6569FB" w14:textId="77777777" w:rsidR="001770A5" w:rsidRPr="00045F0F" w:rsidRDefault="00F97DEF" w:rsidP="00AD53AE">
            <w:pPr>
              <w:tabs>
                <w:tab w:val="left" w:pos="630"/>
              </w:tabs>
              <w:ind w:right="212"/>
              <w:jc w:val="center"/>
              <w:rPr>
                <w:bCs/>
                <w:spacing w:val="-2"/>
                <w:lang w:val="en-US"/>
              </w:rPr>
            </w:pPr>
            <w:r w:rsidRPr="00045F0F">
              <w:rPr>
                <w:bCs/>
                <w:spacing w:val="-2"/>
                <w:lang w:val="en-US"/>
              </w:rPr>
              <w:t>Afternoon</w:t>
            </w:r>
          </w:p>
        </w:tc>
        <w:tc>
          <w:tcPr>
            <w:tcW w:w="1868" w:type="dxa"/>
            <w:vMerge/>
          </w:tcPr>
          <w:p w14:paraId="569F71C3" w14:textId="77777777" w:rsidR="001770A5" w:rsidRPr="00045F0F" w:rsidRDefault="001770A5" w:rsidP="00AD53AE">
            <w:pPr>
              <w:tabs>
                <w:tab w:val="left" w:pos="630"/>
              </w:tabs>
              <w:ind w:right="212"/>
              <w:jc w:val="both"/>
              <w:rPr>
                <w:bCs/>
                <w:spacing w:val="-2"/>
                <w:lang w:val="en-US"/>
              </w:rPr>
            </w:pPr>
          </w:p>
        </w:tc>
      </w:tr>
      <w:tr w:rsidR="001770A5" w:rsidRPr="00045F0F" w14:paraId="50A4DB44" w14:textId="77777777" w:rsidTr="00F97DEF">
        <w:tc>
          <w:tcPr>
            <w:tcW w:w="718" w:type="dxa"/>
          </w:tcPr>
          <w:p w14:paraId="42AF3140" w14:textId="77777777" w:rsidR="001770A5" w:rsidRPr="00045F0F" w:rsidRDefault="001770A5" w:rsidP="00AD53AE">
            <w:pPr>
              <w:tabs>
                <w:tab w:val="left" w:pos="630"/>
              </w:tabs>
              <w:ind w:right="212"/>
              <w:jc w:val="both"/>
              <w:rPr>
                <w:bCs/>
                <w:spacing w:val="-2"/>
                <w:lang w:val="en-US"/>
              </w:rPr>
            </w:pPr>
            <w:r w:rsidRPr="00045F0F">
              <w:rPr>
                <w:bCs/>
                <w:spacing w:val="-2"/>
                <w:lang w:val="en-US"/>
              </w:rPr>
              <w:t>1</w:t>
            </w:r>
          </w:p>
        </w:tc>
        <w:tc>
          <w:tcPr>
            <w:tcW w:w="2900" w:type="dxa"/>
          </w:tcPr>
          <w:p w14:paraId="5601455B" w14:textId="77777777" w:rsidR="001770A5" w:rsidRPr="00045F0F" w:rsidRDefault="00922F31" w:rsidP="00AD53AE">
            <w:pPr>
              <w:tabs>
                <w:tab w:val="left" w:pos="630"/>
              </w:tabs>
              <w:ind w:right="212"/>
              <w:jc w:val="both"/>
              <w:rPr>
                <w:bCs/>
                <w:spacing w:val="-2"/>
                <w:lang w:val="en-US"/>
              </w:rPr>
            </w:pPr>
            <w:r w:rsidRPr="00045F0F">
              <w:rPr>
                <w:bCs/>
                <w:spacing w:val="-2"/>
                <w:lang w:val="en-US"/>
              </w:rPr>
              <w:t>Temperature</w:t>
            </w:r>
            <w:r w:rsidR="001770A5" w:rsidRPr="00045F0F">
              <w:rPr>
                <w:bCs/>
                <w:spacing w:val="-2"/>
                <w:lang w:val="en-US"/>
              </w:rPr>
              <w:t xml:space="preserve"> </w:t>
            </w:r>
            <w:proofErr w:type="gramStart"/>
            <w:r w:rsidR="001770A5" w:rsidRPr="00045F0F">
              <w:rPr>
                <w:bCs/>
                <w:spacing w:val="-2"/>
                <w:lang w:val="en-US"/>
              </w:rPr>
              <w:t>(</w:t>
            </w:r>
            <w:r w:rsidR="001770A5" w:rsidRPr="00045F0F">
              <w:rPr>
                <w:spacing w:val="-5"/>
              </w:rPr>
              <w:t xml:space="preserve"> °C )</w:t>
            </w:r>
            <w:proofErr w:type="gramEnd"/>
          </w:p>
        </w:tc>
        <w:tc>
          <w:tcPr>
            <w:tcW w:w="2160" w:type="dxa"/>
          </w:tcPr>
          <w:p w14:paraId="09CE9D7D" w14:textId="77777777" w:rsidR="001770A5" w:rsidRPr="00045F0F" w:rsidRDefault="001770A5" w:rsidP="00AD53AE">
            <w:pPr>
              <w:tabs>
                <w:tab w:val="left" w:pos="630"/>
              </w:tabs>
              <w:ind w:right="212"/>
              <w:jc w:val="center"/>
              <w:rPr>
                <w:bCs/>
                <w:spacing w:val="-2"/>
                <w:lang w:val="en-US"/>
              </w:rPr>
            </w:pPr>
            <w:r w:rsidRPr="00045F0F">
              <w:t>25,7-</w:t>
            </w:r>
            <w:r w:rsidRPr="00045F0F">
              <w:rPr>
                <w:spacing w:val="-4"/>
              </w:rPr>
              <w:t>26,9</w:t>
            </w:r>
          </w:p>
        </w:tc>
        <w:tc>
          <w:tcPr>
            <w:tcW w:w="1788" w:type="dxa"/>
          </w:tcPr>
          <w:p w14:paraId="567C6753" w14:textId="77777777" w:rsidR="001770A5" w:rsidRPr="00045F0F" w:rsidRDefault="001770A5" w:rsidP="00AD53AE">
            <w:pPr>
              <w:tabs>
                <w:tab w:val="left" w:pos="630"/>
              </w:tabs>
              <w:ind w:right="212"/>
              <w:jc w:val="center"/>
              <w:rPr>
                <w:bCs/>
                <w:spacing w:val="-2"/>
                <w:lang w:val="en-US"/>
              </w:rPr>
            </w:pPr>
            <w:r w:rsidRPr="00045F0F">
              <w:t>28,1-</w:t>
            </w:r>
            <w:r w:rsidRPr="00045F0F">
              <w:rPr>
                <w:spacing w:val="-4"/>
              </w:rPr>
              <w:t>30,3</w:t>
            </w:r>
          </w:p>
        </w:tc>
        <w:tc>
          <w:tcPr>
            <w:tcW w:w="1868" w:type="dxa"/>
          </w:tcPr>
          <w:p w14:paraId="7D94CDB7" w14:textId="77777777" w:rsidR="001770A5" w:rsidRPr="00045F0F" w:rsidRDefault="001770A5" w:rsidP="00AD53AE">
            <w:pPr>
              <w:tabs>
                <w:tab w:val="left" w:pos="630"/>
              </w:tabs>
              <w:ind w:right="212"/>
              <w:jc w:val="both"/>
              <w:rPr>
                <w:bCs/>
                <w:spacing w:val="-2"/>
                <w:lang w:val="en-US"/>
              </w:rPr>
            </w:pPr>
            <w:r w:rsidRPr="00045F0F">
              <w:t>25-</w:t>
            </w:r>
            <w:r w:rsidRPr="00045F0F">
              <w:rPr>
                <w:spacing w:val="-5"/>
              </w:rPr>
              <w:t>30*</w:t>
            </w:r>
          </w:p>
        </w:tc>
      </w:tr>
      <w:tr w:rsidR="001770A5" w:rsidRPr="00045F0F" w14:paraId="7A3250DD" w14:textId="77777777" w:rsidTr="00F97DEF">
        <w:tc>
          <w:tcPr>
            <w:tcW w:w="718" w:type="dxa"/>
          </w:tcPr>
          <w:p w14:paraId="5F7CAE39" w14:textId="77777777" w:rsidR="001770A5" w:rsidRPr="00045F0F" w:rsidRDefault="001770A5" w:rsidP="00AD53AE">
            <w:pPr>
              <w:tabs>
                <w:tab w:val="left" w:pos="630"/>
              </w:tabs>
              <w:ind w:right="212"/>
              <w:jc w:val="both"/>
              <w:rPr>
                <w:bCs/>
                <w:spacing w:val="-2"/>
                <w:lang w:val="en-US"/>
              </w:rPr>
            </w:pPr>
            <w:r w:rsidRPr="00045F0F">
              <w:rPr>
                <w:bCs/>
                <w:spacing w:val="-2"/>
                <w:lang w:val="en-US"/>
              </w:rPr>
              <w:t>2</w:t>
            </w:r>
          </w:p>
        </w:tc>
        <w:tc>
          <w:tcPr>
            <w:tcW w:w="2900" w:type="dxa"/>
          </w:tcPr>
          <w:p w14:paraId="4D349779" w14:textId="77777777" w:rsidR="001770A5" w:rsidRPr="00045F0F" w:rsidRDefault="001770A5" w:rsidP="00AD53AE">
            <w:pPr>
              <w:tabs>
                <w:tab w:val="left" w:pos="630"/>
              </w:tabs>
              <w:ind w:right="212"/>
              <w:jc w:val="both"/>
              <w:rPr>
                <w:bCs/>
                <w:spacing w:val="-2"/>
                <w:lang w:val="en-US"/>
              </w:rPr>
            </w:pPr>
            <w:r w:rsidRPr="00045F0F">
              <w:rPr>
                <w:bCs/>
                <w:spacing w:val="-2"/>
                <w:lang w:val="en-US"/>
              </w:rPr>
              <w:t>DO (mg/L)</w:t>
            </w:r>
          </w:p>
        </w:tc>
        <w:tc>
          <w:tcPr>
            <w:tcW w:w="2160" w:type="dxa"/>
          </w:tcPr>
          <w:p w14:paraId="75A3E3D5" w14:textId="77777777" w:rsidR="001770A5" w:rsidRPr="00045F0F" w:rsidRDefault="001770A5" w:rsidP="00AD53AE">
            <w:pPr>
              <w:tabs>
                <w:tab w:val="left" w:pos="630"/>
              </w:tabs>
              <w:ind w:right="212"/>
              <w:jc w:val="center"/>
              <w:rPr>
                <w:bCs/>
                <w:spacing w:val="-2"/>
                <w:lang w:val="en-US"/>
              </w:rPr>
            </w:pPr>
            <w:r w:rsidRPr="00045F0F">
              <w:t>5,4-</w:t>
            </w:r>
            <w:r w:rsidRPr="00045F0F">
              <w:rPr>
                <w:spacing w:val="-5"/>
              </w:rPr>
              <w:t>7,5</w:t>
            </w:r>
          </w:p>
        </w:tc>
        <w:tc>
          <w:tcPr>
            <w:tcW w:w="1788" w:type="dxa"/>
          </w:tcPr>
          <w:p w14:paraId="2B684B48" w14:textId="77777777" w:rsidR="001770A5" w:rsidRPr="00045F0F" w:rsidRDefault="001770A5" w:rsidP="00AD53AE">
            <w:pPr>
              <w:tabs>
                <w:tab w:val="left" w:pos="630"/>
              </w:tabs>
              <w:ind w:right="212"/>
              <w:jc w:val="center"/>
              <w:rPr>
                <w:bCs/>
                <w:spacing w:val="-2"/>
                <w:lang w:val="en-US"/>
              </w:rPr>
            </w:pPr>
            <w:r w:rsidRPr="00045F0F">
              <w:rPr>
                <w:bCs/>
                <w:spacing w:val="-2"/>
                <w:lang w:val="en-US"/>
              </w:rPr>
              <w:t>5-6,9</w:t>
            </w:r>
          </w:p>
        </w:tc>
        <w:tc>
          <w:tcPr>
            <w:tcW w:w="1868" w:type="dxa"/>
          </w:tcPr>
          <w:p w14:paraId="5B1CC805" w14:textId="77777777" w:rsidR="001770A5" w:rsidRPr="00045F0F" w:rsidRDefault="001770A5" w:rsidP="00AD53AE">
            <w:pPr>
              <w:tabs>
                <w:tab w:val="left" w:pos="630"/>
              </w:tabs>
              <w:ind w:right="212"/>
              <w:jc w:val="both"/>
              <w:rPr>
                <w:bCs/>
                <w:spacing w:val="-2"/>
                <w:lang w:val="en-US"/>
              </w:rPr>
            </w:pPr>
            <w:r w:rsidRPr="00045F0F">
              <w:rPr>
                <w:spacing w:val="-5"/>
              </w:rPr>
              <w:t>&gt;4*</w:t>
            </w:r>
          </w:p>
        </w:tc>
      </w:tr>
      <w:tr w:rsidR="001770A5" w:rsidRPr="00045F0F" w14:paraId="0FBD7895" w14:textId="77777777" w:rsidTr="00F97DEF">
        <w:tc>
          <w:tcPr>
            <w:tcW w:w="718" w:type="dxa"/>
          </w:tcPr>
          <w:p w14:paraId="77552172" w14:textId="77777777" w:rsidR="001770A5" w:rsidRPr="00045F0F" w:rsidRDefault="001770A5" w:rsidP="00AD53AE">
            <w:pPr>
              <w:tabs>
                <w:tab w:val="left" w:pos="630"/>
              </w:tabs>
              <w:ind w:right="212"/>
              <w:jc w:val="both"/>
              <w:rPr>
                <w:bCs/>
                <w:spacing w:val="-2"/>
                <w:lang w:val="en-US"/>
              </w:rPr>
            </w:pPr>
            <w:r w:rsidRPr="00045F0F">
              <w:rPr>
                <w:bCs/>
                <w:spacing w:val="-2"/>
                <w:lang w:val="en-US"/>
              </w:rPr>
              <w:t>3</w:t>
            </w:r>
          </w:p>
        </w:tc>
        <w:tc>
          <w:tcPr>
            <w:tcW w:w="2900" w:type="dxa"/>
          </w:tcPr>
          <w:p w14:paraId="17F119AA" w14:textId="77777777" w:rsidR="001770A5" w:rsidRPr="00045F0F" w:rsidRDefault="001770A5" w:rsidP="00AD53AE">
            <w:pPr>
              <w:tabs>
                <w:tab w:val="left" w:pos="630"/>
              </w:tabs>
              <w:ind w:right="212"/>
              <w:jc w:val="both"/>
              <w:rPr>
                <w:bCs/>
                <w:spacing w:val="-2"/>
                <w:lang w:val="en-US"/>
              </w:rPr>
            </w:pPr>
            <w:r w:rsidRPr="00045F0F">
              <w:rPr>
                <w:bCs/>
                <w:spacing w:val="-2"/>
                <w:lang w:val="en-US"/>
              </w:rPr>
              <w:t>pH</w:t>
            </w:r>
          </w:p>
        </w:tc>
        <w:tc>
          <w:tcPr>
            <w:tcW w:w="2160" w:type="dxa"/>
          </w:tcPr>
          <w:p w14:paraId="17723CFE" w14:textId="77777777" w:rsidR="001770A5" w:rsidRPr="00045F0F" w:rsidRDefault="001770A5" w:rsidP="00AD53AE">
            <w:pPr>
              <w:tabs>
                <w:tab w:val="left" w:pos="630"/>
              </w:tabs>
              <w:ind w:right="212"/>
              <w:jc w:val="center"/>
              <w:rPr>
                <w:bCs/>
                <w:spacing w:val="-2"/>
                <w:lang w:val="en-US"/>
              </w:rPr>
            </w:pPr>
            <w:r w:rsidRPr="00045F0F">
              <w:t>7,14-</w:t>
            </w:r>
            <w:r w:rsidRPr="00045F0F">
              <w:rPr>
                <w:spacing w:val="-4"/>
              </w:rPr>
              <w:t>7,82</w:t>
            </w:r>
          </w:p>
        </w:tc>
        <w:tc>
          <w:tcPr>
            <w:tcW w:w="1788" w:type="dxa"/>
          </w:tcPr>
          <w:p w14:paraId="149A9286" w14:textId="77777777" w:rsidR="001770A5" w:rsidRPr="00045F0F" w:rsidRDefault="001770A5" w:rsidP="00AD53AE">
            <w:pPr>
              <w:tabs>
                <w:tab w:val="left" w:pos="630"/>
              </w:tabs>
              <w:ind w:right="212"/>
              <w:jc w:val="center"/>
              <w:rPr>
                <w:bCs/>
                <w:spacing w:val="-2"/>
                <w:lang w:val="en-US"/>
              </w:rPr>
            </w:pPr>
            <w:r w:rsidRPr="00045F0F">
              <w:t>6,51-</w:t>
            </w:r>
            <w:r w:rsidRPr="00045F0F">
              <w:rPr>
                <w:spacing w:val="-4"/>
              </w:rPr>
              <w:t>6,85</w:t>
            </w:r>
          </w:p>
        </w:tc>
        <w:tc>
          <w:tcPr>
            <w:tcW w:w="1868" w:type="dxa"/>
          </w:tcPr>
          <w:p w14:paraId="08F3E5A4" w14:textId="77777777" w:rsidR="001770A5" w:rsidRPr="00045F0F" w:rsidRDefault="001770A5" w:rsidP="00AD53AE">
            <w:pPr>
              <w:tabs>
                <w:tab w:val="left" w:pos="630"/>
              </w:tabs>
              <w:ind w:right="212"/>
              <w:jc w:val="both"/>
              <w:rPr>
                <w:bCs/>
                <w:spacing w:val="-2"/>
                <w:lang w:val="en-US"/>
              </w:rPr>
            </w:pPr>
            <w:r w:rsidRPr="00045F0F">
              <w:t>6,5-</w:t>
            </w:r>
            <w:r w:rsidRPr="00045F0F">
              <w:rPr>
                <w:spacing w:val="-4"/>
              </w:rPr>
              <w:t>8,5*</w:t>
            </w:r>
          </w:p>
        </w:tc>
      </w:tr>
    </w:tbl>
    <w:p w14:paraId="72C7A1DA" w14:textId="159738D2" w:rsidR="00155FFC" w:rsidRPr="00045F0F" w:rsidRDefault="00922F31" w:rsidP="001770A5">
      <w:pPr>
        <w:tabs>
          <w:tab w:val="left" w:pos="630"/>
        </w:tabs>
        <w:ind w:right="212"/>
        <w:jc w:val="both"/>
        <w:rPr>
          <w:bCs/>
          <w:spacing w:val="-2"/>
          <w:sz w:val="24"/>
          <w:szCs w:val="24"/>
          <w:lang w:val="en-US"/>
        </w:rPr>
      </w:pPr>
      <w:proofErr w:type="gramStart"/>
      <w:r w:rsidRPr="00045F0F">
        <w:rPr>
          <w:bCs/>
          <w:spacing w:val="-2"/>
          <w:sz w:val="24"/>
          <w:szCs w:val="24"/>
          <w:lang w:val="en-US"/>
        </w:rPr>
        <w:t>Note</w:t>
      </w:r>
      <w:r w:rsidR="00155FFC" w:rsidRPr="00045F0F">
        <w:rPr>
          <w:bCs/>
          <w:spacing w:val="-2"/>
          <w:sz w:val="24"/>
          <w:szCs w:val="24"/>
          <w:lang w:val="en-US"/>
        </w:rPr>
        <w:t xml:space="preserve"> :</w:t>
      </w:r>
      <w:proofErr w:type="gramEnd"/>
      <w:r w:rsidR="00155FFC" w:rsidRPr="00045F0F">
        <w:rPr>
          <w:bCs/>
          <w:spacing w:val="-2"/>
          <w:sz w:val="24"/>
          <w:szCs w:val="24"/>
          <w:lang w:val="en-US"/>
        </w:rPr>
        <w:t xml:space="preserve"> *</w:t>
      </w:r>
      <w:r w:rsidR="00AD3C21" w:rsidRPr="00045F0F">
        <w:t xml:space="preserve"> </w:t>
      </w:r>
      <w:r w:rsidR="00AD3C21" w:rsidRPr="00045F0F">
        <w:rPr>
          <w:bCs/>
          <w:spacing w:val="-2"/>
          <w:sz w:val="24"/>
          <w:szCs w:val="24"/>
          <w:lang w:val="en-US"/>
        </w:rPr>
        <w:t>Boyd and Tucker (</w:t>
      </w:r>
      <w:r w:rsidR="00562D67">
        <w:rPr>
          <w:bCs/>
          <w:spacing w:val="-2"/>
          <w:sz w:val="24"/>
          <w:szCs w:val="24"/>
          <w:lang w:val="en-US"/>
        </w:rPr>
        <w:t>1998</w:t>
      </w:r>
      <w:r w:rsidR="00AD3C21" w:rsidRPr="00045F0F">
        <w:rPr>
          <w:bCs/>
          <w:spacing w:val="-2"/>
          <w:sz w:val="24"/>
          <w:szCs w:val="24"/>
          <w:lang w:val="en-US"/>
        </w:rPr>
        <w:t>)</w:t>
      </w:r>
    </w:p>
    <w:p w14:paraId="6F990B19" w14:textId="77777777" w:rsidR="00F97DEF" w:rsidRPr="00045F0F" w:rsidRDefault="00F97DEF" w:rsidP="001E0F58">
      <w:pPr>
        <w:tabs>
          <w:tab w:val="left" w:pos="630"/>
        </w:tabs>
        <w:spacing w:line="360" w:lineRule="auto"/>
        <w:ind w:right="212"/>
        <w:jc w:val="both"/>
        <w:rPr>
          <w:bCs/>
          <w:spacing w:val="-2"/>
          <w:sz w:val="24"/>
          <w:szCs w:val="24"/>
          <w:lang w:val="en-US"/>
        </w:rPr>
      </w:pPr>
    </w:p>
    <w:p w14:paraId="5D4BB54B" w14:textId="77777777" w:rsidR="002A3F14" w:rsidRPr="00045F0F" w:rsidRDefault="002A3F14" w:rsidP="00AD53AE">
      <w:pPr>
        <w:tabs>
          <w:tab w:val="left" w:pos="630"/>
        </w:tabs>
        <w:spacing w:line="360" w:lineRule="auto"/>
        <w:ind w:right="212" w:firstLine="720"/>
        <w:jc w:val="both"/>
        <w:rPr>
          <w:bCs/>
          <w:spacing w:val="-2"/>
          <w:sz w:val="24"/>
          <w:szCs w:val="24"/>
          <w:lang w:val="en-US"/>
        </w:rPr>
      </w:pPr>
      <w:r>
        <w:rPr>
          <w:bCs/>
          <w:spacing w:val="-2"/>
          <w:sz w:val="24"/>
          <w:szCs w:val="24"/>
          <w:highlight w:val="yellow"/>
          <w:lang w:val="en-US"/>
        </w:rPr>
        <w:t>Measurements of water quality in the striped catfish fingerling rearing medium (Table 2) indicated that</w:t>
      </w:r>
      <w:r>
        <w:rPr>
          <w:bCs/>
          <w:spacing w:val="-2"/>
          <w:sz w:val="24"/>
          <w:szCs w:val="24"/>
          <w:lang w:val="en-US"/>
        </w:rPr>
        <w:t xml:space="preserve"> </w:t>
      </w:r>
      <w:r>
        <w:rPr>
          <w:bCs/>
          <w:spacing w:val="-2"/>
          <w:sz w:val="24"/>
          <w:szCs w:val="24"/>
          <w:highlight w:val="yellow"/>
          <w:lang w:val="en-US"/>
        </w:rPr>
        <w:t>the recorded water quality values generally fell within the ranges recommended for striped catfish fingerling culture</w:t>
      </w:r>
      <w:r>
        <w:rPr>
          <w:bCs/>
          <w:spacing w:val="-2"/>
          <w:sz w:val="24"/>
          <w:szCs w:val="24"/>
          <w:lang w:val="en-US"/>
        </w:rPr>
        <w:t>. These measurements were based on water quality standards recommended in the literature as optimal conditions for the growth and survival of striped  catfish fingerlings.</w:t>
      </w:r>
    </w:p>
    <w:p w14:paraId="3C76D7C9" w14:textId="77777777" w:rsidR="00AE5C15" w:rsidRPr="00045F0F" w:rsidRDefault="00AE5C15" w:rsidP="001223DE">
      <w:pPr>
        <w:pStyle w:val="Heading4"/>
        <w:tabs>
          <w:tab w:val="left" w:pos="1274"/>
        </w:tabs>
        <w:ind w:left="0" w:firstLine="0"/>
      </w:pPr>
      <w:bookmarkStart w:id="1" w:name="_bookmark87"/>
      <w:bookmarkEnd w:id="1"/>
    </w:p>
    <w:p w14:paraId="3641162F" w14:textId="77777777" w:rsidR="00AD5DF6" w:rsidRPr="00045F0F" w:rsidRDefault="009D0B68" w:rsidP="001223DE">
      <w:pPr>
        <w:pStyle w:val="Heading4"/>
        <w:tabs>
          <w:tab w:val="left" w:pos="1274"/>
        </w:tabs>
        <w:ind w:left="0" w:firstLine="0"/>
        <w:rPr>
          <w:spacing w:val="-2"/>
        </w:rPr>
      </w:pPr>
      <w:r w:rsidRPr="00045F0F">
        <w:tab/>
      </w:r>
      <w:r w:rsidRPr="00045F0F">
        <w:tab/>
      </w:r>
      <w:r w:rsidR="007B370D" w:rsidRPr="00045F0F">
        <w:rPr>
          <w:spacing w:val="-2"/>
        </w:rPr>
        <w:tab/>
      </w:r>
      <w:r w:rsidR="007B370D" w:rsidRPr="00045F0F">
        <w:rPr>
          <w:spacing w:val="-2"/>
        </w:rPr>
        <w:tab/>
      </w:r>
      <w:r w:rsidR="007B370D" w:rsidRPr="00045F0F">
        <w:rPr>
          <w:spacing w:val="-2"/>
        </w:rPr>
        <w:tab/>
      </w:r>
    </w:p>
    <w:p w14:paraId="79FCCC95" w14:textId="77777777" w:rsidR="00E56771" w:rsidRPr="00045F0F" w:rsidRDefault="00B9302E" w:rsidP="00AE5C15">
      <w:pPr>
        <w:pStyle w:val="Heading4"/>
        <w:tabs>
          <w:tab w:val="left" w:pos="1274"/>
        </w:tabs>
        <w:spacing w:line="360" w:lineRule="auto"/>
        <w:ind w:left="0" w:firstLine="0"/>
      </w:pPr>
      <w:r w:rsidRPr="00045F0F">
        <w:rPr>
          <w:spacing w:val="-2"/>
        </w:rPr>
        <w:t>4. DISCUSSION</w:t>
      </w:r>
    </w:p>
    <w:p w14:paraId="72416337" w14:textId="77777777" w:rsidR="002A3F14" w:rsidRPr="00045F0F" w:rsidRDefault="002A3F14" w:rsidP="00AD3C21">
      <w:pPr>
        <w:pStyle w:val="BodyText"/>
        <w:spacing w:line="360" w:lineRule="auto"/>
        <w:ind w:right="706" w:firstLine="720"/>
        <w:jc w:val="both"/>
      </w:pPr>
      <w:r>
        <w:t xml:space="preserve">The highest TFC value was observed in treatment C (15 g/kg feed), with an average of 154.70 g, followed by treatment D (22.5 g/kg feed) with an average of 149.60 g, treatment B (7.5 g/kg feed) with an average of 143.67 g, and treatment A (0 g/kg feed) with an average of 133.33 g. Based on the results obtained, </w:t>
      </w:r>
      <w:r>
        <w:rPr>
          <w:highlight w:val="yellow"/>
        </w:rPr>
        <w:t>fish fed taurine-supplemented diets</w:t>
      </w:r>
      <w:r>
        <w:t xml:space="preserve"> (B, C, and D) had higher TFC values than </w:t>
      </w:r>
      <w:r>
        <w:rPr>
          <w:highlight w:val="yellow"/>
        </w:rPr>
        <w:t>fish fed the unsupplemented diet</w:t>
      </w:r>
      <w:r>
        <w:t xml:space="preserve"> (A). </w:t>
      </w:r>
      <w:r>
        <w:rPr>
          <w:highlight w:val="yellow"/>
        </w:rPr>
        <w:t>This may be because</w:t>
      </w:r>
      <w:r>
        <w:t xml:space="preserve"> taurine supplementation can increase appetite and the fish’s preference for the test feed. According to Rachmawati </w:t>
      </w:r>
      <w:r>
        <w:rPr>
          <w:i/>
          <w:iCs/>
        </w:rPr>
        <w:t>et al</w:t>
      </w:r>
      <w:r>
        <w:t xml:space="preserve">. (2025), taurine supplementation in feed can enhance fish appetite, thereby increasing total feed consumption. Fish preference is an important factor in determining feed intake and digestibility of a feed ingredient, which is influenced by aroma, texture, and taste. During the study, observations were made regarding the texture, taste, and aroma of the feed. </w:t>
      </w:r>
      <w:r>
        <w:rPr>
          <w:highlight w:val="yellow"/>
        </w:rPr>
        <w:t>The feed in treatment C had</w:t>
      </w:r>
      <w:r>
        <w:t xml:space="preserve"> a slightly fishier aroma than treatments (B) and (D), </w:t>
      </w:r>
      <w:r>
        <w:rPr>
          <w:highlight w:val="yellow"/>
        </w:rPr>
        <w:t>which may have increased its acceptability to the fish</w:t>
      </w:r>
      <w:r>
        <w:t xml:space="preserve">. </w:t>
      </w:r>
      <w:r>
        <w:rPr>
          <w:highlight w:val="yellow"/>
        </w:rPr>
        <w:t>The unsupplemented feed in treatment A had no noticeable aroma.</w:t>
      </w:r>
      <w:r>
        <w:t xml:space="preserve"> </w:t>
      </w:r>
      <w:r>
        <w:rPr>
          <w:highlight w:val="yellow"/>
        </w:rPr>
        <w:t>In terms of colour,</w:t>
      </w:r>
      <w:r>
        <w:t xml:space="preserve"> feed in treatments A, B, C, and D had a similar appearance, which was somewhat brownish, but feed with added taurine appeared brighter. Feed texture in treatments (C) and (D) was not too hard, </w:t>
      </w:r>
      <w:r>
        <w:rPr>
          <w:highlight w:val="yellow"/>
        </w:rPr>
        <w:t>whereas the feed in treatments A and B was harder</w:t>
      </w:r>
      <w:r>
        <w:t>, which could affect the fish’s ability to chew the feed.</w:t>
      </w:r>
    </w:p>
    <w:p w14:paraId="5188352F" w14:textId="77777777" w:rsidR="00166919" w:rsidRPr="00045F0F" w:rsidRDefault="00166919" w:rsidP="006F77F2">
      <w:pPr>
        <w:pStyle w:val="BodyText"/>
        <w:spacing w:line="360" w:lineRule="auto"/>
        <w:ind w:right="706" w:firstLine="720"/>
        <w:jc w:val="both"/>
      </w:pPr>
      <w:r>
        <w:rPr>
          <w:highlight w:val="yellow"/>
        </w:rPr>
        <w:t>Analysis of variance showed</w:t>
      </w:r>
      <w:r>
        <w:t xml:space="preserve"> that the addition of taurine at different doses in artificial feed had a significant effect (P&lt;0.05) </w:t>
      </w:r>
      <w:r>
        <w:rPr>
          <w:highlight w:val="yellow"/>
        </w:rPr>
        <w:t>on the EFU</w:t>
      </w:r>
      <w:r>
        <w:t xml:space="preserve"> of striped  catfish fingerlings. The highest FEU value was observed in treatment C (15 g/kg feed), with an average of 86.32%, followed by treatment D (22.5 g/kg feed) with an average of 79.97%, then treatment B (7.5 g/kg feed) with an average of 68.10%, and treatment A (0 g/kg feed) with an average of 58.07%. </w:t>
      </w:r>
      <w:r>
        <w:rPr>
          <w:highlight w:val="yellow"/>
        </w:rPr>
        <w:t xml:space="preserve">These results suggest that feed utilisation efficiency </w:t>
      </w:r>
      <w:r>
        <w:rPr>
          <w:highlight w:val="yellow"/>
        </w:rPr>
        <w:lastRenderedPageBreak/>
        <w:t>improved with taurine supplementation up to 15 g/kg feed.</w:t>
      </w:r>
      <w:r>
        <w:t xml:space="preserve"> </w:t>
      </w:r>
      <w:r>
        <w:rPr>
          <w:highlight w:val="yellow"/>
        </w:rPr>
        <w:t>This indicates that improved nutrient absorption and utilisation may contribute to greater feed efficiency.</w:t>
      </w:r>
      <w:r>
        <w:t xml:space="preserve"> </w:t>
      </w:r>
      <w:r>
        <w:rPr>
          <w:highlight w:val="yellow"/>
        </w:rPr>
        <w:t>According to Peter et al. (2022),</w:t>
      </w:r>
      <w:r>
        <w:t xml:space="preserve"> the digestibility value in feed reflects a good nutrient content, </w:t>
      </w:r>
      <w:r>
        <w:rPr>
          <w:highlight w:val="yellow"/>
        </w:rPr>
        <w:t>allowing nutrients to be absorbed and used for growth</w:t>
      </w:r>
      <w:r>
        <w:t xml:space="preserve">. Feed </w:t>
      </w:r>
      <w:r>
        <w:rPr>
          <w:highlight w:val="yellow"/>
        </w:rPr>
        <w:t>utilisation</w:t>
      </w:r>
      <w:r>
        <w:t xml:space="preserve"> efficiency is influenced by the nutrients contained in the feed, especially protein. This is supported by Rachmawati </w:t>
      </w:r>
      <w:r>
        <w:rPr>
          <w:i/>
          <w:iCs/>
        </w:rPr>
        <w:t>et al</w:t>
      </w:r>
      <w:r>
        <w:t xml:space="preserve">. (2025), </w:t>
      </w:r>
      <w:r>
        <w:rPr>
          <w:highlight w:val="yellow"/>
        </w:rPr>
        <w:t>who stated that</w:t>
      </w:r>
      <w:r>
        <w:t xml:space="preserve"> </w:t>
      </w:r>
      <w:r>
        <w:rPr>
          <w:highlight w:val="yellow"/>
        </w:rPr>
        <w:t>greater protein digestibility allows fish to utilise more dietary protein</w:t>
      </w:r>
      <w:r>
        <w:t xml:space="preserve"> to meet their energy and growth needs. A higher protein content in the feed results in higher energy production. The findings of this study are similar to Shen </w:t>
      </w:r>
      <w:r>
        <w:rPr>
          <w:i/>
          <w:iCs/>
        </w:rPr>
        <w:t>et al</w:t>
      </w:r>
      <w:r>
        <w:t xml:space="preserve">. (2019), </w:t>
      </w:r>
      <w:r>
        <w:rPr>
          <w:highlight w:val="yellow"/>
        </w:rPr>
        <w:t>who reported that</w:t>
      </w:r>
      <w:r>
        <w:t xml:space="preserve"> taurine supplementation can improve energy metabolism, protein synthesis, and contribute to better growth. Adding taurine to feed in the right dose can support more efficient growth and enhance feed </w:t>
      </w:r>
      <w:r>
        <w:rPr>
          <w:highlight w:val="yellow"/>
        </w:rPr>
        <w:t>utilisation</w:t>
      </w:r>
      <w:r>
        <w:t xml:space="preserve"> efficiency. This is further supported by Guroy </w:t>
      </w:r>
      <w:r>
        <w:rPr>
          <w:i/>
          <w:iCs/>
        </w:rPr>
        <w:t>et al</w:t>
      </w:r>
      <w:r>
        <w:t xml:space="preserve">. (2022), </w:t>
      </w:r>
      <w:r>
        <w:rPr>
          <w:highlight w:val="yellow"/>
        </w:rPr>
        <w:t>who stated that</w:t>
      </w:r>
      <w:r>
        <w:t xml:space="preserve"> taurine content in feed at the right level can improve growth performance.</w:t>
      </w:r>
    </w:p>
    <w:p w14:paraId="716D1DD1" w14:textId="77777777" w:rsidR="00A748EE" w:rsidRPr="00045F0F" w:rsidRDefault="00A748EE" w:rsidP="00C92587">
      <w:pPr>
        <w:pStyle w:val="BodyText"/>
        <w:spacing w:line="360" w:lineRule="auto"/>
        <w:ind w:right="706" w:firstLine="720"/>
        <w:jc w:val="both"/>
      </w:pPr>
      <w:r>
        <w:t xml:space="preserve">The feed conversion ratio (FCR) is the ratio between the amount of feed administered and the resulting fish body weight. </w:t>
      </w:r>
      <w:r>
        <w:rPr>
          <w:highlight w:val="yellow"/>
        </w:rPr>
        <w:t>According to the analysis of variance,</w:t>
      </w:r>
      <w:r>
        <w:t xml:space="preserve"> the addition of taurine to </w:t>
      </w:r>
      <w:r>
        <w:rPr>
          <w:highlight w:val="yellow"/>
        </w:rPr>
        <w:t>striped catfish fingerling feed</w:t>
      </w:r>
      <w:r>
        <w:t xml:space="preserve"> had a significant effect (P&lt;0.05) on the FCR. The lowest FCR was observed in treatment C (15 g/kg feed), </w:t>
      </w:r>
      <w:r>
        <w:rPr>
          <w:highlight w:val="yellow"/>
        </w:rPr>
        <w:t>at 1.02, whereas</w:t>
      </w:r>
      <w:r>
        <w:t xml:space="preserve"> the highest value was recorded in treatment A (0 g/kg feed) with a value of 1.55. The results of this study showed that the FCR in treatment C </w:t>
      </w:r>
      <w:r>
        <w:rPr>
          <w:highlight w:val="yellow"/>
        </w:rPr>
        <w:t>was favourable because it was the lowest observed value</w:t>
      </w:r>
      <w:r>
        <w:t xml:space="preserve">. </w:t>
      </w:r>
      <w:r>
        <w:rPr>
          <w:highlight w:val="yellow"/>
        </w:rPr>
        <w:t>A high FCR is not favourable</w:t>
      </w:r>
      <w:r>
        <w:t xml:space="preserve"> because it indicates that the feed is not optimally </w:t>
      </w:r>
      <w:r>
        <w:rPr>
          <w:highlight w:val="yellow"/>
        </w:rPr>
        <w:t>utilised</w:t>
      </w:r>
      <w:r>
        <w:t xml:space="preserve"> by the fish. According to Hu </w:t>
      </w:r>
      <w:r>
        <w:rPr>
          <w:i/>
          <w:iCs/>
        </w:rPr>
        <w:t>et a</w:t>
      </w:r>
      <w:r>
        <w:t xml:space="preserve">l. (2018), when the FCR is high, the feed consumed is not </w:t>
      </w:r>
      <w:r>
        <w:rPr>
          <w:highlight w:val="yellow"/>
        </w:rPr>
        <w:t>utilised</w:t>
      </w:r>
      <w:r>
        <w:t xml:space="preserve"> optimally and efficiently by the fish. The results of this study are consistent with those reported by Bavi </w:t>
      </w:r>
      <w:r>
        <w:rPr>
          <w:i/>
          <w:iCs/>
        </w:rPr>
        <w:t>et al</w:t>
      </w:r>
      <w:r>
        <w:t xml:space="preserve">. (2022), who found that the addition of taurine to </w:t>
      </w:r>
      <w:r>
        <w:rPr>
          <w:i/>
          <w:iCs/>
        </w:rPr>
        <w:t>Acipenser ruthenus</w:t>
      </w:r>
      <w:r>
        <w:t xml:space="preserve"> feed resulted in a feed conversion ratio that was significantly lower and better than that of the treatment without taurine supplementation. The feed conversion ratio is related to growth rate and feed </w:t>
      </w:r>
      <w:r>
        <w:rPr>
          <w:highlight w:val="yellow"/>
        </w:rPr>
        <w:t>utilisation</w:t>
      </w:r>
      <w:r>
        <w:t xml:space="preserve"> efficiency. This is supported by Nacimento </w:t>
      </w:r>
      <w:r>
        <w:rPr>
          <w:i/>
          <w:iCs/>
        </w:rPr>
        <w:t>et al</w:t>
      </w:r>
      <w:r>
        <w:t xml:space="preserve">. (2021), who stated that the FCR is closely related to </w:t>
      </w:r>
      <w:r>
        <w:rPr>
          <w:highlight w:val="yellow"/>
        </w:rPr>
        <w:t>utilisation</w:t>
      </w:r>
      <w:r>
        <w:t xml:space="preserve"> efficiency, meaning that the lower the feed conversion ratio, the better the efficiency of feed </w:t>
      </w:r>
      <w:r>
        <w:rPr>
          <w:highlight w:val="yellow"/>
        </w:rPr>
        <w:t>utilisation</w:t>
      </w:r>
      <w:r>
        <w:t>, and vice versa. The magnitude of the FCR is influenced by differences in nutrient absorption among species, age, size, and the number of test fish.</w:t>
      </w:r>
    </w:p>
    <w:p w14:paraId="021DE1A7" w14:textId="77777777" w:rsidR="00A96A86" w:rsidRPr="00045F0F" w:rsidRDefault="00A96A86" w:rsidP="00A96A86">
      <w:pPr>
        <w:pStyle w:val="BodyText"/>
        <w:spacing w:line="360" w:lineRule="auto"/>
        <w:ind w:right="706" w:firstLine="720"/>
        <w:jc w:val="both"/>
      </w:pPr>
      <w:r>
        <w:rPr>
          <w:highlight w:val="yellow"/>
        </w:rPr>
        <w:t>The protein efficiency ratio (PER) is</w:t>
      </w:r>
      <w:r>
        <w:t xml:space="preserve"> a measure used to assess how efficiently the protein in feed is </w:t>
      </w:r>
      <w:r>
        <w:rPr>
          <w:highlight w:val="yellow"/>
        </w:rPr>
        <w:t>utilised</w:t>
      </w:r>
      <w:r>
        <w:t xml:space="preserve"> for fish growth. The best PER result was obtained in treatment C (15 g/kg feed), with a value of 3.29. This value indicates that each gram of protein consumed produced an increase of 3.41 g </w:t>
      </w:r>
      <w:r>
        <w:rPr>
          <w:highlight w:val="yellow"/>
        </w:rPr>
        <w:t>in body protein</w:t>
      </w:r>
      <w:r>
        <w:t xml:space="preserve">. A higher PER indicates that the protein in the feed is optimally </w:t>
      </w:r>
      <w:r>
        <w:rPr>
          <w:highlight w:val="yellow"/>
        </w:rPr>
        <w:t>utilised</w:t>
      </w:r>
      <w:r>
        <w:t xml:space="preserve"> to support fish growth. This is reinforced by Shen </w:t>
      </w:r>
      <w:r>
        <w:rPr>
          <w:i/>
          <w:iCs/>
        </w:rPr>
        <w:t>et al</w:t>
      </w:r>
      <w:r>
        <w:t xml:space="preserve">. (2021), who stated that feed consumed by fish is converted </w:t>
      </w:r>
      <w:r>
        <w:lastRenderedPageBreak/>
        <w:t xml:space="preserve">into body weight and that the process of protein absorption by fish requires the energy possessed by the fish. The PER in treatment C was significantly higher than that in treatment D, with a value of 2.95, treatment B, with a value of 2.63, and the lowest in treatment A without taurine addition, with a value of 2.30. The low PER in treatment A (0 g/kg feed) indicates that the protein in the feed </w:t>
      </w:r>
      <w:r>
        <w:rPr>
          <w:highlight w:val="yellow"/>
        </w:rPr>
        <w:t>was not optimally utilised</w:t>
      </w:r>
      <w:r>
        <w:t xml:space="preserve"> for growth, due to the limited ability of catfish juveniles to synthesize taurine on their own. According to Li </w:t>
      </w:r>
      <w:r>
        <w:rPr>
          <w:i/>
          <w:iCs/>
        </w:rPr>
        <w:t>et al</w:t>
      </w:r>
      <w:r>
        <w:t xml:space="preserve">. (2022), taurine supplementation in feed can stimulate feed intake and protein synthesis, thereby enhancing fish growth. A high PER indicates that the protein in the feed is optimally </w:t>
      </w:r>
      <w:r>
        <w:rPr>
          <w:highlight w:val="yellow"/>
        </w:rPr>
        <w:t>utilised</w:t>
      </w:r>
      <w:r>
        <w:t xml:space="preserve"> to increase fish body weight. Taurine is known to play an important role in the digestion and metabolism of protein, including by improving liver function, fat emulsification, and increasing nutrient absorption in the intestine. According to Qian </w:t>
      </w:r>
      <w:r>
        <w:rPr>
          <w:i/>
          <w:iCs/>
        </w:rPr>
        <w:t>et al</w:t>
      </w:r>
      <w:r>
        <w:t xml:space="preserve">. (2021), taurine can enhance the activity of enzymes such as trypsin, amylase, and lipase in the intestine, thereby improving feed digestibility. Taurine also acts as a bile emulsifier, which helps in the absorption of fat and fat-soluble vitamins, as well as in improving digestive enzyme function and maintaining cell stability, so that nutrients, including protein, </w:t>
      </w:r>
      <w:r>
        <w:rPr>
          <w:highlight w:val="yellow"/>
        </w:rPr>
        <w:t>can be utilised more efficiently</w:t>
      </w:r>
      <w:r>
        <w:t xml:space="preserve">. The PER is influenced by several factors, including protein quality in the feed, digestibility, </w:t>
      </w:r>
      <w:r>
        <w:rPr>
          <w:highlight w:val="yellow"/>
        </w:rPr>
        <w:t>the completeness of amino acid profiles</w:t>
      </w:r>
      <w:r>
        <w:t xml:space="preserve">, and physiological condition of the cultured fish. According to Sun </w:t>
      </w:r>
      <w:r>
        <w:rPr>
          <w:i/>
          <w:iCs/>
        </w:rPr>
        <w:t>et al</w:t>
      </w:r>
      <w:r>
        <w:t xml:space="preserve">. (2024), completeness of amino acid groups is very important for fish growth, and high protein content in feed is not efficient if it </w:t>
      </w:r>
      <w:r>
        <w:rPr>
          <w:highlight w:val="yellow"/>
        </w:rPr>
        <w:t>lacks a balanced amino acid profile</w:t>
      </w:r>
      <w:r>
        <w:t xml:space="preserve">. This is supported by Richard </w:t>
      </w:r>
      <w:r>
        <w:rPr>
          <w:i/>
          <w:iCs/>
        </w:rPr>
        <w:t>et al</w:t>
      </w:r>
      <w:r>
        <w:t>. (2017), who stated that feed with protein that has a balanced amino acid content will be more easily digested and yield a higher protein efficiency ratio.</w:t>
      </w:r>
    </w:p>
    <w:p w14:paraId="4F66678F" w14:textId="77777777" w:rsidR="00A462CF" w:rsidRPr="00045F0F" w:rsidRDefault="00A462CF" w:rsidP="00D7784C">
      <w:pPr>
        <w:pStyle w:val="BodyText"/>
        <w:spacing w:line="360" w:lineRule="auto"/>
        <w:ind w:right="706" w:firstLine="720"/>
        <w:jc w:val="both"/>
      </w:pPr>
      <w:r>
        <w:rPr>
          <w:highlight w:val="yellow"/>
        </w:rPr>
        <w:t>Analysis of variance showed</w:t>
      </w:r>
      <w:r>
        <w:t xml:space="preserve"> that the addition of taurine to the feed for striped  catfish fingerlings had a significant effect (P&lt;0.05) on the relative growth rate. The best relative growth rate was observed in treatment C, with a value of 5.02%/day, </w:t>
      </w:r>
      <w:r>
        <w:rPr>
          <w:highlight w:val="yellow"/>
        </w:rPr>
        <w:t>which was significantly higher than that in treatment D (3.96%/day), treatment B (3.52%/day), and treatment A without taurine supplementation (2.97%/day). This increase in growth rate</w:t>
      </w:r>
      <w:r>
        <w:t xml:space="preserve"> was in line with the presence of taurine in the feed, as taurine plays a role in various important physiological functions. This is supported by Sampath </w:t>
      </w:r>
      <w:r>
        <w:rPr>
          <w:i/>
          <w:iCs/>
        </w:rPr>
        <w:t>et al</w:t>
      </w:r>
      <w:r>
        <w:t xml:space="preserve">. (2020), who stated that the addition of taurine to feed can improve growth performance, especially in species that are unable to synthesize sufficient amounts of taurine on their own. Relative growth rate is also related to an increase in total feed consumption, a low feed conversion ratio, and high feed </w:t>
      </w:r>
      <w:r>
        <w:rPr>
          <w:highlight w:val="yellow"/>
        </w:rPr>
        <w:t>utilisation</w:t>
      </w:r>
      <w:r>
        <w:t xml:space="preserve"> efficiency. Dehghani </w:t>
      </w:r>
      <w:r>
        <w:rPr>
          <w:i/>
          <w:iCs/>
        </w:rPr>
        <w:t>et al</w:t>
      </w:r>
      <w:r>
        <w:t xml:space="preserve">. (2020) stated that as the growth rate increases, feed </w:t>
      </w:r>
      <w:r>
        <w:rPr>
          <w:highlight w:val="yellow"/>
        </w:rPr>
        <w:t>utilisation</w:t>
      </w:r>
      <w:r>
        <w:t xml:space="preserve"> efficiency also increases, so the supplied feed is efficiently </w:t>
      </w:r>
      <w:r>
        <w:rPr>
          <w:highlight w:val="yellow"/>
        </w:rPr>
        <w:t>utilised</w:t>
      </w:r>
      <w:r>
        <w:t xml:space="preserve"> by the fish to meet its energy and growth needs. This is because taurine plays a crucial role in supporting fish growth as it is involved in various </w:t>
      </w:r>
      <w:r>
        <w:lastRenderedPageBreak/>
        <w:t xml:space="preserve">metabolic processes such as fat emulsification, osmoregulation, antioxidation, and enhancing nutrient absorption in the digestive tract. Taurine is also known to increase appetite and protein </w:t>
      </w:r>
      <w:r>
        <w:rPr>
          <w:highlight w:val="yellow"/>
        </w:rPr>
        <w:t>utilisation</w:t>
      </w:r>
      <w:r>
        <w:t xml:space="preserve"> efficiency, </w:t>
      </w:r>
      <w:r>
        <w:rPr>
          <w:highlight w:val="yellow"/>
        </w:rPr>
        <w:t>which may influence growth</w:t>
      </w:r>
      <w:r>
        <w:t>.</w:t>
      </w:r>
    </w:p>
    <w:p w14:paraId="269FB304" w14:textId="77777777" w:rsidR="00A462CF" w:rsidRPr="00045F0F" w:rsidRDefault="00A462CF" w:rsidP="00D7784C">
      <w:pPr>
        <w:pStyle w:val="BodyText"/>
        <w:spacing w:line="360" w:lineRule="auto"/>
        <w:ind w:right="706" w:firstLine="720"/>
        <w:jc w:val="both"/>
      </w:pPr>
      <w:r>
        <w:t xml:space="preserve">Survival rate (SR) is the percentage of fish that survive from the beginning to the end of rearing. </w:t>
      </w:r>
      <w:r>
        <w:rPr>
          <w:highlight w:val="yellow"/>
        </w:rPr>
        <w:t>Based on the results,</w:t>
      </w:r>
      <w:r>
        <w:t xml:space="preserve"> the addition of taurine in artificial feed had no significant effect on the survival rate (SR) of striped  catfish fingerlings. </w:t>
      </w:r>
      <w:r>
        <w:rPr>
          <w:highlight w:val="yellow"/>
        </w:rPr>
        <w:t>This may be because</w:t>
      </w:r>
      <w:r>
        <w:t xml:space="preserve"> feed supplemented with taurine did not have a negative effect on striped  catfish fingerlings. According to Guroy </w:t>
      </w:r>
      <w:r>
        <w:rPr>
          <w:i/>
          <w:iCs/>
        </w:rPr>
        <w:t>et al.</w:t>
      </w:r>
      <w:r>
        <w:t xml:space="preserve"> (2022), taurine supplementation in feed does not have a significant impact on fish survival rate. This is also supported by Rachmawati </w:t>
      </w:r>
      <w:r>
        <w:rPr>
          <w:i/>
          <w:iCs/>
        </w:rPr>
        <w:t>et al</w:t>
      </w:r>
      <w:r>
        <w:t xml:space="preserve">. (2025), who found that taurine addition did not affect survival rate values. </w:t>
      </w:r>
      <w:r>
        <w:rPr>
          <w:highlight w:val="yellow"/>
        </w:rPr>
        <w:t>The survival rate (SR) may be influenced</w:t>
      </w:r>
      <w:r>
        <w:t xml:space="preserve"> by several factors, such as environmental stability, </w:t>
      </w:r>
      <w:r>
        <w:rPr>
          <w:highlight w:val="yellow"/>
        </w:rPr>
        <w:t>the physiological condition of the fish</w:t>
      </w:r>
      <w:r>
        <w:t xml:space="preserve">, and adaptive responses to the overall feed composition. According to Martins </w:t>
      </w:r>
      <w:r>
        <w:rPr>
          <w:i/>
          <w:iCs/>
        </w:rPr>
        <w:t>et al</w:t>
      </w:r>
      <w:r>
        <w:t xml:space="preserve">. (2019), the survival rate is influenced by two factors: internal and external. Internal factors include physiological health, immune system condition, metabolic capacity, and the body’s response to stress. External factors affecting fish survival rate include stocking density, disease, cleanliness of the rearing tanks, and water quality (Qian </w:t>
      </w:r>
      <w:r>
        <w:rPr>
          <w:i/>
          <w:iCs/>
        </w:rPr>
        <w:t>et al</w:t>
      </w:r>
      <w:r>
        <w:t xml:space="preserve">., 2021). </w:t>
      </w:r>
      <w:r>
        <w:rPr>
          <w:highlight w:val="yellow"/>
        </w:rPr>
        <w:t>In treatment A (0 g/kg feed), the survival rate decreased</w:t>
      </w:r>
      <w:r>
        <w:t xml:space="preserve">, presumably due to physiological disturbances during sampling, causing fish to become stressed and lose appetite. Reduced appetite in fish can result in difficulty moving and inadequate nutrient intake, leading to suboptimal growth. This is supported by Okon </w:t>
      </w:r>
      <w:r>
        <w:rPr>
          <w:i/>
          <w:iCs/>
        </w:rPr>
        <w:t>et al</w:t>
      </w:r>
      <w:r>
        <w:t xml:space="preserve">. (2023), who stated that physiological stress in fish caused by the environment may suppress immune function, making fish more susceptible to disease and, in the worst cases, resulting in mortality. The survival rate of each treatment </w:t>
      </w:r>
      <w:r>
        <w:rPr>
          <w:highlight w:val="yellow"/>
        </w:rPr>
        <w:t>was classified as good</w:t>
      </w:r>
      <w:r>
        <w:t xml:space="preserve">, as survival values exceeded 50%. A survival rate greater than 50% is considered good, 30–50% is moderate, and less than 30% is considered poor </w:t>
      </w:r>
      <w:r>
        <w:rPr>
          <w:highlight w:val="yellow"/>
        </w:rPr>
        <w:t>(Peter et al., 2024).</w:t>
      </w:r>
      <w:r>
        <w:t xml:space="preserve"> This study showed that taurine supplementation in feed had no significant effect on the survival rate of striped  catfish fingerlings. The results of this study are consistent with those of Tan </w:t>
      </w:r>
      <w:r>
        <w:rPr>
          <w:i/>
          <w:iCs/>
        </w:rPr>
        <w:t>et al</w:t>
      </w:r>
      <w:r>
        <w:t xml:space="preserve">. (2018), Martins </w:t>
      </w:r>
      <w:r>
        <w:rPr>
          <w:i/>
          <w:iCs/>
        </w:rPr>
        <w:t>et al</w:t>
      </w:r>
      <w:r>
        <w:t xml:space="preserve">. (2019), </w:t>
      </w:r>
      <w:r>
        <w:rPr>
          <w:highlight w:val="yellow"/>
        </w:rPr>
        <w:t>Peter et al. (2022)</w:t>
      </w:r>
      <w:r>
        <w:t xml:space="preserve">, and Rachmawati </w:t>
      </w:r>
      <w:r>
        <w:rPr>
          <w:i/>
          <w:iCs/>
        </w:rPr>
        <w:t>et al</w:t>
      </w:r>
      <w:r>
        <w:t>. (2025).</w:t>
      </w:r>
    </w:p>
    <w:p w14:paraId="57A377AB" w14:textId="77777777" w:rsidR="00FC4DE5" w:rsidRPr="00045F0F" w:rsidRDefault="00FC4DE5">
      <w:pPr>
        <w:pStyle w:val="BodyText"/>
        <w:spacing w:line="360" w:lineRule="auto"/>
        <w:jc w:val="both"/>
      </w:pPr>
    </w:p>
    <w:p w14:paraId="3532C572" w14:textId="77777777" w:rsidR="00A462CF" w:rsidRPr="00045F0F" w:rsidRDefault="00B9302E" w:rsidP="00A462CF">
      <w:pPr>
        <w:pStyle w:val="BodyText"/>
        <w:spacing w:line="360" w:lineRule="auto"/>
        <w:jc w:val="both"/>
        <w:rPr>
          <w:b/>
          <w:bCs/>
        </w:rPr>
      </w:pPr>
      <w:r w:rsidRPr="00045F0F">
        <w:rPr>
          <w:b/>
          <w:bCs/>
        </w:rPr>
        <w:t>CONCLUSION</w:t>
      </w:r>
    </w:p>
    <w:p w14:paraId="204B3FF8" w14:textId="38C95493" w:rsidR="00D45721" w:rsidRDefault="00274DE8">
      <w:pPr>
        <w:pStyle w:val="BodyText"/>
        <w:spacing w:line="360" w:lineRule="auto"/>
        <w:jc w:val="both"/>
      </w:pPr>
      <w:r w:rsidRPr="00274DE8">
        <w:rPr>
          <w:highlight w:val="yellow"/>
        </w:rPr>
        <w:t xml:space="preserve">This study evaluated graded taurine supplementation in commercial feed for striped catfish (Pangasianodon hypophthalmus) fingerlings during a 49-day rearing period. The dietary treatments differed significantly in total feed consumption, feed utilisation efficiency, feed conversion ratio, protein efficiency ratio and relative growth rate. Among the four supplementation levels tested, 15 g taurine/kg feed produced the most favourable combination of measured feeding and growth outcomes. This treatment recorded total feed consumption of </w:t>
      </w:r>
      <w:r w:rsidRPr="00274DE8">
        <w:rPr>
          <w:highlight w:val="yellow"/>
        </w:rPr>
        <w:lastRenderedPageBreak/>
        <w:t>154.70 g, feed utilisation efficiency of 86.32%, a feed conversion ratio of 1.02, a protein efficiency ratio of 3.29 and a relative growth rate of 5.02% per day. The feed conversion ratio at this level was the lowest among the treatments, indicating more efficient feed conversion under the experimental conditions. Survival was 100% across all treatments, with no significant treatment effect reported. These findings indicate that dietary taurine inclusion can influence feed use and growth responses in striped catfish fingerlings. Within the conditions and supplementation range examined, 15 g/kg was the most favourable tested level. The findings should be interpreted in relation to the feed formulation, fish size and rearing conditions used in this study.</w:t>
      </w:r>
    </w:p>
    <w:p w14:paraId="3D468280" w14:textId="77777777" w:rsidR="00274DE8" w:rsidRDefault="00274DE8">
      <w:pPr>
        <w:pStyle w:val="BodyText"/>
        <w:spacing w:line="360" w:lineRule="auto"/>
        <w:jc w:val="both"/>
      </w:pPr>
    </w:p>
    <w:p w14:paraId="5BBF1DC1" w14:textId="4AD49084" w:rsidR="00274DE8" w:rsidRPr="00274DE8" w:rsidRDefault="00274DE8">
      <w:pPr>
        <w:pStyle w:val="BodyText"/>
        <w:spacing w:line="360" w:lineRule="auto"/>
        <w:jc w:val="both"/>
        <w:rPr>
          <w:b/>
          <w:bCs/>
        </w:rPr>
      </w:pPr>
      <w:r w:rsidRPr="00274DE8">
        <w:rPr>
          <w:b/>
          <w:bCs/>
        </w:rPr>
        <w:t xml:space="preserve">Limitations </w:t>
      </w:r>
    </w:p>
    <w:p w14:paraId="6F17D3C9" w14:textId="2174BA24" w:rsidR="00274DE8" w:rsidRPr="00045F0F" w:rsidRDefault="00274DE8">
      <w:pPr>
        <w:pStyle w:val="BodyText"/>
        <w:spacing w:line="360" w:lineRule="auto"/>
        <w:jc w:val="both"/>
      </w:pPr>
      <w:r w:rsidRPr="00274DE8">
        <w:t>The findings relate to striped catfish fingerlings of the reported initial size, one commercial feed formulation and a 49-day rearing period at a single study location. The experiment compared four discrete dietary taurine inclusion levels, so the most favourable observed treatment should not be interpreted as a precisely established requirement. Conclusions are limited to the reported feed consumption, feed utilisation, growth and survival measures. Application to other developmental stages, feed formulations or rearing conditions requires further evaluation.</w:t>
      </w:r>
    </w:p>
    <w:p w14:paraId="01E1E118" w14:textId="77777777" w:rsidR="00045F0F" w:rsidRPr="00045F0F" w:rsidRDefault="00045F0F" w:rsidP="00045F0F"/>
    <w:p w14:paraId="5184FA95" w14:textId="77777777" w:rsidR="00045F0F" w:rsidRPr="00045F0F" w:rsidRDefault="00045F0F" w:rsidP="00045F0F">
      <w:pPr>
        <w:rPr>
          <w:b/>
        </w:rPr>
      </w:pPr>
      <w:r w:rsidRPr="00045F0F">
        <w:rPr>
          <w:b/>
        </w:rPr>
        <w:t>Declaration of AI Use</w:t>
      </w:r>
    </w:p>
    <w:p w14:paraId="758E0E0E" w14:textId="77777777" w:rsidR="00045F0F" w:rsidRPr="00045F0F" w:rsidRDefault="00045F0F" w:rsidP="00045F0F">
      <w:pPr>
        <w:rPr>
          <w:b/>
        </w:rPr>
      </w:pPr>
    </w:p>
    <w:p w14:paraId="65BE1D74" w14:textId="77777777" w:rsidR="00045F0F" w:rsidRPr="00045F0F" w:rsidRDefault="00045F0F" w:rsidP="00045F0F">
      <w:pPr>
        <w:rPr>
          <w:b/>
        </w:rPr>
      </w:pPr>
    </w:p>
    <w:p w14:paraId="497CDA69" w14:textId="77777777" w:rsidR="00045F0F" w:rsidRPr="00045F0F" w:rsidRDefault="00045F0F" w:rsidP="00045F0F">
      <w:pPr>
        <w:rPr>
          <w:b/>
        </w:rPr>
      </w:pPr>
    </w:p>
    <w:p w14:paraId="55D3BDDE" w14:textId="77777777" w:rsidR="00045F0F" w:rsidRPr="00045F0F" w:rsidRDefault="00045F0F" w:rsidP="00045F0F">
      <w:pPr>
        <w:rPr>
          <w:rFonts w:ascii="Arial" w:hAnsi="Arial" w:cs="Arial"/>
          <w:sz w:val="20"/>
          <w:szCs w:val="20"/>
        </w:rPr>
      </w:pPr>
      <w:r w:rsidRPr="00045F0F">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727D1AE" w14:textId="77777777" w:rsidR="00045F0F" w:rsidRPr="00045F0F" w:rsidRDefault="00045F0F" w:rsidP="0039593F">
      <w:pPr>
        <w:pStyle w:val="BodyText"/>
        <w:spacing w:line="360" w:lineRule="auto"/>
        <w:ind w:firstLine="720"/>
        <w:jc w:val="both"/>
      </w:pPr>
    </w:p>
    <w:p w14:paraId="0DA3C67F" w14:textId="77777777" w:rsidR="00D45721" w:rsidRPr="00045F0F" w:rsidRDefault="00D45721">
      <w:pPr>
        <w:pStyle w:val="BodyText"/>
        <w:spacing w:line="360" w:lineRule="auto"/>
        <w:jc w:val="both"/>
      </w:pPr>
    </w:p>
    <w:p w14:paraId="5F02B826" w14:textId="77777777" w:rsidR="007C7D05" w:rsidRPr="00045F0F" w:rsidRDefault="00B9302E">
      <w:pPr>
        <w:pStyle w:val="BodyText"/>
        <w:spacing w:line="360" w:lineRule="auto"/>
        <w:jc w:val="both"/>
        <w:rPr>
          <w:b/>
          <w:bCs/>
        </w:rPr>
      </w:pPr>
      <w:r w:rsidRPr="00045F0F">
        <w:rPr>
          <w:b/>
          <w:bCs/>
        </w:rPr>
        <w:t>REFERENCES</w:t>
      </w:r>
    </w:p>
    <w:p w14:paraId="3A2559DB" w14:textId="77777777" w:rsidR="00C64185" w:rsidRDefault="00C64185" w:rsidP="0039593F">
      <w:pPr>
        <w:pStyle w:val="BodyText"/>
        <w:spacing w:before="165"/>
        <w:ind w:right="-52"/>
      </w:pPr>
    </w:p>
    <w:p w14:paraId="5469E7C0"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 xml:space="preserve">Adeshina, I., &amp; Abdel-Tawwab, M. (2020). Dietary taurine incorporation to high plant protein-based diets improved growth, biochemical, immunity, and antioxidants biomarkers of African catfish, </w:t>
      </w:r>
      <w:r w:rsidRPr="00562D67">
        <w:rPr>
          <w:i/>
          <w:iCs/>
          <w:sz w:val="24"/>
          <w:szCs w:val="24"/>
          <w:lang w:val="en-US"/>
        </w:rPr>
        <w:t xml:space="preserve">Clarias </w:t>
      </w:r>
      <w:proofErr w:type="spellStart"/>
      <w:r w:rsidRPr="00562D67">
        <w:rPr>
          <w:i/>
          <w:iCs/>
          <w:sz w:val="24"/>
          <w:szCs w:val="24"/>
          <w:lang w:val="en-US"/>
        </w:rPr>
        <w:t>gariepinus</w:t>
      </w:r>
      <w:proofErr w:type="spellEnd"/>
      <w:r w:rsidRPr="00562D67">
        <w:rPr>
          <w:sz w:val="24"/>
          <w:szCs w:val="24"/>
          <w:lang w:val="en-US"/>
        </w:rPr>
        <w:t xml:space="preserve"> (B.). </w:t>
      </w:r>
      <w:r w:rsidRPr="00562D67">
        <w:rPr>
          <w:i/>
          <w:iCs/>
          <w:sz w:val="24"/>
          <w:szCs w:val="24"/>
          <w:lang w:val="en-US"/>
        </w:rPr>
        <w:t>Fish Physiology and Biochemistry, 46</w:t>
      </w:r>
      <w:r w:rsidRPr="00562D67">
        <w:rPr>
          <w:sz w:val="24"/>
          <w:szCs w:val="24"/>
          <w:lang w:val="en-US"/>
        </w:rPr>
        <w:t xml:space="preserve">(4), 1323–1335. </w:t>
      </w:r>
      <w:hyperlink r:id="rId8" w:history="1">
        <w:r w:rsidRPr="00562D67">
          <w:rPr>
            <w:color w:val="0000FF"/>
            <w:sz w:val="24"/>
            <w:szCs w:val="24"/>
            <w:u w:val="single"/>
            <w:lang w:val="en-US"/>
          </w:rPr>
          <w:t>https://doi.org/10.1007/s10695-020-00791-y</w:t>
        </w:r>
      </w:hyperlink>
    </w:p>
    <w:p w14:paraId="7DECA675"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Bavi, Z., Zakeri, M., Mousavi, S. M., &amp; Yavari, V. (2022). Effects of dietary taurine on growth, body composition, blood parameters, and enzyme activities of juvenile sterlet (</w:t>
      </w:r>
      <w:r w:rsidRPr="00562D67">
        <w:rPr>
          <w:i/>
          <w:iCs/>
          <w:sz w:val="24"/>
          <w:szCs w:val="24"/>
          <w:lang w:val="en-US"/>
        </w:rPr>
        <w:t xml:space="preserve">Acipenser </w:t>
      </w:r>
      <w:proofErr w:type="spellStart"/>
      <w:r w:rsidRPr="00562D67">
        <w:rPr>
          <w:i/>
          <w:iCs/>
          <w:sz w:val="24"/>
          <w:szCs w:val="24"/>
          <w:lang w:val="en-US"/>
        </w:rPr>
        <w:t>ruthenus</w:t>
      </w:r>
      <w:proofErr w:type="spellEnd"/>
      <w:r w:rsidRPr="00562D67">
        <w:rPr>
          <w:sz w:val="24"/>
          <w:szCs w:val="24"/>
          <w:lang w:val="en-US"/>
        </w:rPr>
        <w:t xml:space="preserve">). </w:t>
      </w:r>
      <w:r w:rsidRPr="00562D67">
        <w:rPr>
          <w:i/>
          <w:iCs/>
          <w:sz w:val="24"/>
          <w:szCs w:val="24"/>
          <w:lang w:val="en-US"/>
        </w:rPr>
        <w:t>Aquaculture Nutrition, 2022</w:t>
      </w:r>
      <w:r w:rsidRPr="00562D67">
        <w:rPr>
          <w:sz w:val="24"/>
          <w:szCs w:val="24"/>
          <w:lang w:val="en-US"/>
        </w:rPr>
        <w:t xml:space="preserve">, Article 1713687. </w:t>
      </w:r>
      <w:hyperlink r:id="rId9" w:history="1">
        <w:r w:rsidRPr="00562D67">
          <w:rPr>
            <w:color w:val="0000FF"/>
            <w:sz w:val="24"/>
            <w:szCs w:val="24"/>
            <w:u w:val="single"/>
            <w:lang w:val="en-US"/>
          </w:rPr>
          <w:t>https://doi.org/10.1155/2022/1713687</w:t>
        </w:r>
      </w:hyperlink>
    </w:p>
    <w:p w14:paraId="7ABAE46A" w14:textId="77777777" w:rsidR="00562D67" w:rsidRPr="00562D67" w:rsidRDefault="00562D67" w:rsidP="00562D67">
      <w:pPr>
        <w:widowControl/>
        <w:autoSpaceDE/>
        <w:autoSpaceDN/>
        <w:spacing w:before="100" w:beforeAutospacing="1" w:after="100" w:afterAutospacing="1"/>
        <w:rPr>
          <w:sz w:val="24"/>
          <w:szCs w:val="24"/>
          <w:lang w:val="en-US"/>
        </w:rPr>
      </w:pPr>
      <w:proofErr w:type="spellStart"/>
      <w:r w:rsidRPr="00562D67">
        <w:rPr>
          <w:sz w:val="24"/>
          <w:szCs w:val="24"/>
          <w:lang w:val="en-US"/>
        </w:rPr>
        <w:t>Bohare</w:t>
      </w:r>
      <w:proofErr w:type="spellEnd"/>
      <w:r w:rsidRPr="00562D67">
        <w:rPr>
          <w:sz w:val="24"/>
          <w:szCs w:val="24"/>
          <w:lang w:val="en-US"/>
        </w:rPr>
        <w:t>, H., Mahajan, S., Dubey, S., Singh, R. P., Shakya, P., Rai, S., &amp; Garg, A. (2024). Effects of water hyacinth (</w:t>
      </w:r>
      <w:r w:rsidRPr="00562D67">
        <w:rPr>
          <w:i/>
          <w:iCs/>
          <w:sz w:val="24"/>
          <w:szCs w:val="24"/>
          <w:lang w:val="en-US"/>
        </w:rPr>
        <w:t>Eichhornia crassipes</w:t>
      </w:r>
      <w:r w:rsidRPr="00562D67">
        <w:rPr>
          <w:sz w:val="24"/>
          <w:szCs w:val="24"/>
          <w:lang w:val="en-US"/>
        </w:rPr>
        <w:t>) leaf meal supplementation on growth and survivability of pangasius catfish (</w:t>
      </w:r>
      <w:proofErr w:type="spellStart"/>
      <w:r w:rsidRPr="00562D67">
        <w:rPr>
          <w:i/>
          <w:iCs/>
          <w:sz w:val="24"/>
          <w:szCs w:val="24"/>
          <w:lang w:val="en-US"/>
        </w:rPr>
        <w:t>Pangasianodon</w:t>
      </w:r>
      <w:proofErr w:type="spellEnd"/>
      <w:r w:rsidRPr="00562D67">
        <w:rPr>
          <w:i/>
          <w:iCs/>
          <w:sz w:val="24"/>
          <w:szCs w:val="24"/>
          <w:lang w:val="en-US"/>
        </w:rPr>
        <w:t xml:space="preserve"> </w:t>
      </w:r>
      <w:proofErr w:type="spellStart"/>
      <w:r w:rsidRPr="00562D67">
        <w:rPr>
          <w:i/>
          <w:iCs/>
          <w:sz w:val="24"/>
          <w:szCs w:val="24"/>
          <w:lang w:val="en-US"/>
        </w:rPr>
        <w:t>hypophthalmus</w:t>
      </w:r>
      <w:proofErr w:type="spellEnd"/>
      <w:r w:rsidRPr="00562D67">
        <w:rPr>
          <w:sz w:val="24"/>
          <w:szCs w:val="24"/>
          <w:lang w:val="en-US"/>
        </w:rPr>
        <w:t xml:space="preserve">) juvenile. </w:t>
      </w:r>
      <w:r w:rsidRPr="00562D67">
        <w:rPr>
          <w:i/>
          <w:iCs/>
          <w:sz w:val="24"/>
          <w:szCs w:val="24"/>
          <w:lang w:val="en-US"/>
        </w:rPr>
        <w:t>Uttar Pradesh Journal of Zoology, 45</w:t>
      </w:r>
      <w:r w:rsidRPr="00562D67">
        <w:rPr>
          <w:sz w:val="24"/>
          <w:szCs w:val="24"/>
          <w:lang w:val="en-US"/>
        </w:rPr>
        <w:t xml:space="preserve">(18), 228–235. </w:t>
      </w:r>
      <w:hyperlink r:id="rId10" w:history="1">
        <w:r w:rsidRPr="00562D67">
          <w:rPr>
            <w:color w:val="0000FF"/>
            <w:sz w:val="24"/>
            <w:szCs w:val="24"/>
            <w:u w:val="single"/>
            <w:lang w:val="en-US"/>
          </w:rPr>
          <w:t>https://doi.org/10.56557/upjoz/2024/v45i184441</w:t>
        </w:r>
      </w:hyperlink>
    </w:p>
    <w:p w14:paraId="6ED9B7E8"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lastRenderedPageBreak/>
        <w:t xml:space="preserve">Boyd, C. E., &amp; Tucker, C. S. (1998). </w:t>
      </w:r>
      <w:r w:rsidRPr="00562D67">
        <w:rPr>
          <w:i/>
          <w:iCs/>
          <w:sz w:val="24"/>
          <w:szCs w:val="24"/>
          <w:lang w:val="en-US"/>
        </w:rPr>
        <w:t>Pond aquaculture water quality management</w:t>
      </w:r>
      <w:r w:rsidRPr="00562D67">
        <w:rPr>
          <w:sz w:val="24"/>
          <w:szCs w:val="24"/>
          <w:lang w:val="en-US"/>
        </w:rPr>
        <w:t xml:space="preserve">. Springer. </w:t>
      </w:r>
      <w:hyperlink r:id="rId11" w:history="1">
        <w:r w:rsidRPr="00562D67">
          <w:rPr>
            <w:color w:val="0000FF"/>
            <w:sz w:val="24"/>
            <w:szCs w:val="24"/>
            <w:u w:val="single"/>
            <w:lang w:val="en-US"/>
          </w:rPr>
          <w:t>https://doi.org/10.1007/978-1-4615-5407-3</w:t>
        </w:r>
      </w:hyperlink>
    </w:p>
    <w:p w14:paraId="5EDCDDF8"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 xml:space="preserve">Dehghani, R., </w:t>
      </w:r>
      <w:proofErr w:type="spellStart"/>
      <w:r w:rsidRPr="00562D67">
        <w:rPr>
          <w:sz w:val="24"/>
          <w:szCs w:val="24"/>
          <w:lang w:val="en-US"/>
        </w:rPr>
        <w:t>Oujifard</w:t>
      </w:r>
      <w:proofErr w:type="spellEnd"/>
      <w:r w:rsidRPr="00562D67">
        <w:rPr>
          <w:sz w:val="24"/>
          <w:szCs w:val="24"/>
          <w:lang w:val="en-US"/>
        </w:rPr>
        <w:t xml:space="preserve">, A., </w:t>
      </w:r>
      <w:proofErr w:type="spellStart"/>
      <w:r w:rsidRPr="00562D67">
        <w:rPr>
          <w:sz w:val="24"/>
          <w:szCs w:val="24"/>
          <w:lang w:val="en-US"/>
        </w:rPr>
        <w:t>Mozanzadeh</w:t>
      </w:r>
      <w:proofErr w:type="spellEnd"/>
      <w:r w:rsidRPr="00562D67">
        <w:rPr>
          <w:sz w:val="24"/>
          <w:szCs w:val="24"/>
          <w:lang w:val="en-US"/>
        </w:rPr>
        <w:t xml:space="preserve">, M. T., Morshedi, V., &amp; Bagheri, D. (2020). Effects of dietary taurine on growth performance, antioxidant status, digestive enzymes activities and skin mucosal immune responses in yellowfin seabream, </w:t>
      </w:r>
      <w:proofErr w:type="spellStart"/>
      <w:r w:rsidRPr="00562D67">
        <w:rPr>
          <w:i/>
          <w:iCs/>
          <w:sz w:val="24"/>
          <w:szCs w:val="24"/>
          <w:lang w:val="en-US"/>
        </w:rPr>
        <w:t>Acanthopagrus</w:t>
      </w:r>
      <w:proofErr w:type="spellEnd"/>
      <w:r w:rsidRPr="00562D67">
        <w:rPr>
          <w:i/>
          <w:iCs/>
          <w:sz w:val="24"/>
          <w:szCs w:val="24"/>
          <w:lang w:val="en-US"/>
        </w:rPr>
        <w:t xml:space="preserve"> latus</w:t>
      </w:r>
      <w:r w:rsidRPr="00562D67">
        <w:rPr>
          <w:sz w:val="24"/>
          <w:szCs w:val="24"/>
          <w:lang w:val="en-US"/>
        </w:rPr>
        <w:t xml:space="preserve">. </w:t>
      </w:r>
      <w:r w:rsidRPr="00562D67">
        <w:rPr>
          <w:i/>
          <w:iCs/>
          <w:sz w:val="24"/>
          <w:szCs w:val="24"/>
          <w:lang w:val="en-US"/>
        </w:rPr>
        <w:t>Aquaculture, 517</w:t>
      </w:r>
      <w:r w:rsidRPr="00562D67">
        <w:rPr>
          <w:sz w:val="24"/>
          <w:szCs w:val="24"/>
          <w:lang w:val="en-US"/>
        </w:rPr>
        <w:t xml:space="preserve">, Article 734795. </w:t>
      </w:r>
      <w:hyperlink r:id="rId12" w:history="1">
        <w:r w:rsidRPr="00562D67">
          <w:rPr>
            <w:color w:val="0000FF"/>
            <w:sz w:val="24"/>
            <w:szCs w:val="24"/>
            <w:u w:val="single"/>
            <w:lang w:val="en-US"/>
          </w:rPr>
          <w:t>https://doi.org/10.1016/j.aquaculture.2019.734795</w:t>
        </w:r>
      </w:hyperlink>
    </w:p>
    <w:p w14:paraId="5A3C4A29" w14:textId="77777777" w:rsidR="00562D67" w:rsidRPr="00562D67" w:rsidRDefault="00562D67" w:rsidP="00562D67">
      <w:pPr>
        <w:widowControl/>
        <w:autoSpaceDE/>
        <w:autoSpaceDN/>
        <w:spacing w:before="100" w:beforeAutospacing="1" w:after="100" w:afterAutospacing="1"/>
        <w:rPr>
          <w:sz w:val="24"/>
          <w:szCs w:val="24"/>
          <w:lang w:val="en-US"/>
        </w:rPr>
      </w:pPr>
      <w:proofErr w:type="spellStart"/>
      <w:r w:rsidRPr="00562D67">
        <w:rPr>
          <w:sz w:val="24"/>
          <w:szCs w:val="24"/>
          <w:lang w:val="en-US"/>
        </w:rPr>
        <w:t>Gavhane</w:t>
      </w:r>
      <w:proofErr w:type="spellEnd"/>
      <w:r w:rsidRPr="00562D67">
        <w:rPr>
          <w:sz w:val="24"/>
          <w:szCs w:val="24"/>
          <w:lang w:val="en-US"/>
        </w:rPr>
        <w:t xml:space="preserve">, S. V., Kaviyarasi, I., &amp; Betsy, C. J. (2026). Taurine biosynthesis, physiological functions and dietary significance in fish nutrition: A review. </w:t>
      </w:r>
      <w:r w:rsidRPr="00562D67">
        <w:rPr>
          <w:i/>
          <w:iCs/>
          <w:sz w:val="24"/>
          <w:szCs w:val="24"/>
          <w:lang w:val="en-US"/>
        </w:rPr>
        <w:t>Journal of Advances in Biology &amp; Biotechnology, 29</w:t>
      </w:r>
      <w:r w:rsidRPr="00562D67">
        <w:rPr>
          <w:sz w:val="24"/>
          <w:szCs w:val="24"/>
          <w:lang w:val="en-US"/>
        </w:rPr>
        <w:t xml:space="preserve">(10), 1438–1447. </w:t>
      </w:r>
      <w:hyperlink r:id="rId13" w:history="1">
        <w:r w:rsidRPr="00562D67">
          <w:rPr>
            <w:color w:val="0000FF"/>
            <w:sz w:val="24"/>
            <w:szCs w:val="24"/>
            <w:u w:val="single"/>
            <w:lang w:val="en-US"/>
          </w:rPr>
          <w:t>https://doi.org/10.9734/jabb/2026/v29i104539</w:t>
        </w:r>
      </w:hyperlink>
    </w:p>
    <w:p w14:paraId="55F5E348"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Gunathilaka, G. L. B. E., Kim, M.-G., Lee, C., Shin, J., Lee, B.-J., &amp; Lee, K.-J. (2019). Effects of taurine supplementation in low fish meal diets for red seabream (</w:t>
      </w:r>
      <w:proofErr w:type="spellStart"/>
      <w:r w:rsidRPr="00562D67">
        <w:rPr>
          <w:i/>
          <w:iCs/>
          <w:sz w:val="24"/>
          <w:szCs w:val="24"/>
          <w:lang w:val="en-US"/>
        </w:rPr>
        <w:t>Pagrus</w:t>
      </w:r>
      <w:proofErr w:type="spellEnd"/>
      <w:r w:rsidRPr="00562D67">
        <w:rPr>
          <w:i/>
          <w:iCs/>
          <w:sz w:val="24"/>
          <w:szCs w:val="24"/>
          <w:lang w:val="en-US"/>
        </w:rPr>
        <w:t xml:space="preserve"> major</w:t>
      </w:r>
      <w:r w:rsidRPr="00562D67">
        <w:rPr>
          <w:sz w:val="24"/>
          <w:szCs w:val="24"/>
          <w:lang w:val="en-US"/>
        </w:rPr>
        <w:t xml:space="preserve">) in low water temperature season. </w:t>
      </w:r>
      <w:r w:rsidRPr="00562D67">
        <w:rPr>
          <w:i/>
          <w:iCs/>
          <w:sz w:val="24"/>
          <w:szCs w:val="24"/>
          <w:lang w:val="en-US"/>
        </w:rPr>
        <w:t>Fisheries and Aquatic Sciences, 22</w:t>
      </w:r>
      <w:r w:rsidRPr="00562D67">
        <w:rPr>
          <w:sz w:val="24"/>
          <w:szCs w:val="24"/>
          <w:lang w:val="en-US"/>
        </w:rPr>
        <w:t xml:space="preserve">, Article 23. </w:t>
      </w:r>
      <w:hyperlink r:id="rId14" w:history="1">
        <w:r w:rsidRPr="00562D67">
          <w:rPr>
            <w:color w:val="0000FF"/>
            <w:sz w:val="24"/>
            <w:szCs w:val="24"/>
            <w:u w:val="single"/>
            <w:lang w:val="en-US"/>
          </w:rPr>
          <w:t>https://doi.org/10.1186/s41240-019-0138-z</w:t>
        </w:r>
      </w:hyperlink>
    </w:p>
    <w:p w14:paraId="551D1992" w14:textId="77777777" w:rsidR="00562D67" w:rsidRPr="00562D67" w:rsidRDefault="00562D67" w:rsidP="00562D67">
      <w:pPr>
        <w:widowControl/>
        <w:autoSpaceDE/>
        <w:autoSpaceDN/>
        <w:spacing w:before="100" w:beforeAutospacing="1" w:after="100" w:afterAutospacing="1"/>
        <w:rPr>
          <w:sz w:val="24"/>
          <w:szCs w:val="24"/>
          <w:lang w:val="en-US"/>
        </w:rPr>
      </w:pPr>
      <w:proofErr w:type="spellStart"/>
      <w:r w:rsidRPr="00562D67">
        <w:rPr>
          <w:sz w:val="24"/>
          <w:szCs w:val="24"/>
          <w:lang w:val="en-US"/>
        </w:rPr>
        <w:t>Güroy</w:t>
      </w:r>
      <w:proofErr w:type="spellEnd"/>
      <w:r w:rsidRPr="00562D67">
        <w:rPr>
          <w:sz w:val="24"/>
          <w:szCs w:val="24"/>
          <w:lang w:val="en-US"/>
        </w:rPr>
        <w:t xml:space="preserve">, D., </w:t>
      </w:r>
      <w:proofErr w:type="spellStart"/>
      <w:r w:rsidRPr="00562D67">
        <w:rPr>
          <w:sz w:val="24"/>
          <w:szCs w:val="24"/>
          <w:lang w:val="en-US"/>
        </w:rPr>
        <w:t>Karadal</w:t>
      </w:r>
      <w:proofErr w:type="spellEnd"/>
      <w:r w:rsidRPr="00562D67">
        <w:rPr>
          <w:sz w:val="24"/>
          <w:szCs w:val="24"/>
          <w:lang w:val="en-US"/>
        </w:rPr>
        <w:t xml:space="preserve">, O., </w:t>
      </w:r>
      <w:proofErr w:type="spellStart"/>
      <w:r w:rsidRPr="00562D67">
        <w:rPr>
          <w:sz w:val="24"/>
          <w:szCs w:val="24"/>
          <w:lang w:val="en-US"/>
        </w:rPr>
        <w:t>Güroy</w:t>
      </w:r>
      <w:proofErr w:type="spellEnd"/>
      <w:r w:rsidRPr="00562D67">
        <w:rPr>
          <w:sz w:val="24"/>
          <w:szCs w:val="24"/>
          <w:lang w:val="en-US"/>
        </w:rPr>
        <w:t xml:space="preserve">, B., Emre, Y., Emre, N., Eraslan, D., </w:t>
      </w:r>
      <w:proofErr w:type="spellStart"/>
      <w:r w:rsidRPr="00562D67">
        <w:rPr>
          <w:sz w:val="24"/>
          <w:szCs w:val="24"/>
          <w:lang w:val="en-US"/>
        </w:rPr>
        <w:t>Yalım</w:t>
      </w:r>
      <w:proofErr w:type="spellEnd"/>
      <w:r w:rsidRPr="00562D67">
        <w:rPr>
          <w:sz w:val="24"/>
          <w:szCs w:val="24"/>
          <w:lang w:val="en-US"/>
        </w:rPr>
        <w:t xml:space="preserve">, F. B., </w:t>
      </w:r>
      <w:proofErr w:type="spellStart"/>
      <w:r w:rsidRPr="00562D67">
        <w:rPr>
          <w:sz w:val="24"/>
          <w:szCs w:val="24"/>
          <w:lang w:val="en-US"/>
        </w:rPr>
        <w:t>Mantoğlu</w:t>
      </w:r>
      <w:proofErr w:type="spellEnd"/>
      <w:r w:rsidRPr="00562D67">
        <w:rPr>
          <w:sz w:val="24"/>
          <w:szCs w:val="24"/>
          <w:lang w:val="en-US"/>
        </w:rPr>
        <w:t xml:space="preserve">, S., &amp; Demir, A. (2022). </w:t>
      </w:r>
      <w:r w:rsidRPr="00562D67">
        <w:rPr>
          <w:i/>
          <w:iCs/>
          <w:sz w:val="24"/>
          <w:szCs w:val="24"/>
          <w:lang w:val="en-US"/>
        </w:rPr>
        <w:t>Taurine improves the growth performance, health status and liver histopathology of meagre (Argyrosomus regius) fed a reduced fish meal diet</w:t>
      </w:r>
      <w:r w:rsidRPr="00562D67">
        <w:rPr>
          <w:sz w:val="24"/>
          <w:szCs w:val="24"/>
          <w:lang w:val="en-US"/>
        </w:rPr>
        <w:t xml:space="preserve"> [Preprint]. Research Square. </w:t>
      </w:r>
      <w:hyperlink r:id="rId15" w:history="1">
        <w:r w:rsidRPr="00562D67">
          <w:rPr>
            <w:color w:val="0000FF"/>
            <w:sz w:val="24"/>
            <w:szCs w:val="24"/>
            <w:u w:val="single"/>
            <w:lang w:val="en-US"/>
          </w:rPr>
          <w:t>https://doi.org/10.21203/rs.3.rs-2035153/v1</w:t>
        </w:r>
      </w:hyperlink>
    </w:p>
    <w:p w14:paraId="586ADCC4" w14:textId="77777777" w:rsidR="00562D67" w:rsidRPr="00562D67" w:rsidRDefault="00562D67" w:rsidP="00562D67">
      <w:pPr>
        <w:widowControl/>
        <w:autoSpaceDE/>
        <w:autoSpaceDN/>
        <w:spacing w:before="100" w:beforeAutospacing="1" w:after="100" w:afterAutospacing="1"/>
        <w:rPr>
          <w:sz w:val="24"/>
          <w:szCs w:val="24"/>
          <w:lang w:val="en-US"/>
        </w:rPr>
      </w:pPr>
      <w:proofErr w:type="spellStart"/>
      <w:r w:rsidRPr="00562D67">
        <w:rPr>
          <w:sz w:val="24"/>
          <w:szCs w:val="24"/>
          <w:lang w:val="en-US"/>
        </w:rPr>
        <w:t>Hongmanee</w:t>
      </w:r>
      <w:proofErr w:type="spellEnd"/>
      <w:r w:rsidRPr="00562D67">
        <w:rPr>
          <w:sz w:val="24"/>
          <w:szCs w:val="24"/>
          <w:lang w:val="en-US"/>
        </w:rPr>
        <w:t xml:space="preserve">, P., </w:t>
      </w:r>
      <w:proofErr w:type="spellStart"/>
      <w:r w:rsidRPr="00562D67">
        <w:rPr>
          <w:sz w:val="24"/>
          <w:szCs w:val="24"/>
          <w:lang w:val="en-US"/>
        </w:rPr>
        <w:t>Wongmaneeprateep</w:t>
      </w:r>
      <w:proofErr w:type="spellEnd"/>
      <w:r w:rsidRPr="00562D67">
        <w:rPr>
          <w:sz w:val="24"/>
          <w:szCs w:val="24"/>
          <w:lang w:val="en-US"/>
        </w:rPr>
        <w:t xml:space="preserve">, S., </w:t>
      </w:r>
      <w:proofErr w:type="spellStart"/>
      <w:r w:rsidRPr="00562D67">
        <w:rPr>
          <w:sz w:val="24"/>
          <w:szCs w:val="24"/>
          <w:lang w:val="en-US"/>
        </w:rPr>
        <w:t>Boonyoung</w:t>
      </w:r>
      <w:proofErr w:type="spellEnd"/>
      <w:r w:rsidRPr="00562D67">
        <w:rPr>
          <w:sz w:val="24"/>
          <w:szCs w:val="24"/>
          <w:lang w:val="en-US"/>
        </w:rPr>
        <w:t xml:space="preserve">, S., &amp; </w:t>
      </w:r>
      <w:proofErr w:type="spellStart"/>
      <w:r w:rsidRPr="00562D67">
        <w:rPr>
          <w:sz w:val="24"/>
          <w:szCs w:val="24"/>
          <w:lang w:val="en-US"/>
        </w:rPr>
        <w:t>Yuangsoi</w:t>
      </w:r>
      <w:proofErr w:type="spellEnd"/>
      <w:r w:rsidRPr="00562D67">
        <w:rPr>
          <w:sz w:val="24"/>
          <w:szCs w:val="24"/>
          <w:lang w:val="en-US"/>
        </w:rPr>
        <w:t>, B. (2022). The optimal dietary taurine supplementation in zero fish meal diet of juvenile snakehead fish (</w:t>
      </w:r>
      <w:r w:rsidRPr="00562D67">
        <w:rPr>
          <w:i/>
          <w:iCs/>
          <w:sz w:val="24"/>
          <w:szCs w:val="24"/>
          <w:lang w:val="en-US"/>
        </w:rPr>
        <w:t>Channa striata</w:t>
      </w:r>
      <w:r w:rsidRPr="00562D67">
        <w:rPr>
          <w:sz w:val="24"/>
          <w:szCs w:val="24"/>
          <w:lang w:val="en-US"/>
        </w:rPr>
        <w:t xml:space="preserve">). </w:t>
      </w:r>
      <w:r w:rsidRPr="00562D67">
        <w:rPr>
          <w:i/>
          <w:iCs/>
          <w:sz w:val="24"/>
          <w:szCs w:val="24"/>
          <w:lang w:val="en-US"/>
        </w:rPr>
        <w:t>Aquaculture, 553</w:t>
      </w:r>
      <w:r w:rsidRPr="00562D67">
        <w:rPr>
          <w:sz w:val="24"/>
          <w:szCs w:val="24"/>
          <w:lang w:val="en-US"/>
        </w:rPr>
        <w:t xml:space="preserve">, Article 738052. </w:t>
      </w:r>
      <w:hyperlink r:id="rId16" w:history="1">
        <w:r w:rsidRPr="00562D67">
          <w:rPr>
            <w:color w:val="0000FF"/>
            <w:sz w:val="24"/>
            <w:szCs w:val="24"/>
            <w:u w:val="single"/>
            <w:lang w:val="en-US"/>
          </w:rPr>
          <w:t>https://doi.org/10.1016/j.aquaculture.2022.738052</w:t>
        </w:r>
      </w:hyperlink>
    </w:p>
    <w:p w14:paraId="16A4262B"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Hu, Y., Yang, G., Li, Z., Hu, Y., Zhong, L., Zhou, Q., &amp; Peng, M. (2018). Effect of dietary taurine supplementation on growth, digestive enzyme, immunity and resistant to dry stress of rice field eel (</w:t>
      </w:r>
      <w:proofErr w:type="spellStart"/>
      <w:r w:rsidRPr="00562D67">
        <w:rPr>
          <w:i/>
          <w:iCs/>
          <w:sz w:val="24"/>
          <w:szCs w:val="24"/>
          <w:lang w:val="en-US"/>
        </w:rPr>
        <w:t>Monopterus</w:t>
      </w:r>
      <w:proofErr w:type="spellEnd"/>
      <w:r w:rsidRPr="00562D67">
        <w:rPr>
          <w:i/>
          <w:iCs/>
          <w:sz w:val="24"/>
          <w:szCs w:val="24"/>
          <w:lang w:val="en-US"/>
        </w:rPr>
        <w:t xml:space="preserve"> albus</w:t>
      </w:r>
      <w:r w:rsidRPr="00562D67">
        <w:rPr>
          <w:sz w:val="24"/>
          <w:szCs w:val="24"/>
          <w:lang w:val="en-US"/>
        </w:rPr>
        <w:t xml:space="preserve">) fed low fish meal diets. </w:t>
      </w:r>
      <w:r w:rsidRPr="00562D67">
        <w:rPr>
          <w:i/>
          <w:iCs/>
          <w:sz w:val="24"/>
          <w:szCs w:val="24"/>
          <w:lang w:val="en-US"/>
        </w:rPr>
        <w:t>Aquaculture Research, 49</w:t>
      </w:r>
      <w:r w:rsidRPr="00562D67">
        <w:rPr>
          <w:sz w:val="24"/>
          <w:szCs w:val="24"/>
          <w:lang w:val="en-US"/>
        </w:rPr>
        <w:t xml:space="preserve">(6), 2108–2118. </w:t>
      </w:r>
      <w:hyperlink r:id="rId17" w:history="1">
        <w:r w:rsidRPr="00562D67">
          <w:rPr>
            <w:color w:val="0000FF"/>
            <w:sz w:val="24"/>
            <w:szCs w:val="24"/>
            <w:u w:val="single"/>
            <w:lang w:val="en-US"/>
          </w:rPr>
          <w:t>https://doi.org/10.1111/are.13665</w:t>
        </w:r>
      </w:hyperlink>
    </w:p>
    <w:p w14:paraId="325906BB"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 xml:space="preserve">Kementerian </w:t>
      </w:r>
      <w:proofErr w:type="spellStart"/>
      <w:r w:rsidRPr="00562D67">
        <w:rPr>
          <w:sz w:val="24"/>
          <w:szCs w:val="24"/>
          <w:lang w:val="en-US"/>
        </w:rPr>
        <w:t>Kelautan</w:t>
      </w:r>
      <w:proofErr w:type="spellEnd"/>
      <w:r w:rsidRPr="00562D67">
        <w:rPr>
          <w:sz w:val="24"/>
          <w:szCs w:val="24"/>
          <w:lang w:val="en-US"/>
        </w:rPr>
        <w:t xml:space="preserve"> dan </w:t>
      </w:r>
      <w:proofErr w:type="spellStart"/>
      <w:r w:rsidRPr="00562D67">
        <w:rPr>
          <w:sz w:val="24"/>
          <w:szCs w:val="24"/>
          <w:lang w:val="en-US"/>
        </w:rPr>
        <w:t>Perikanan</w:t>
      </w:r>
      <w:proofErr w:type="spellEnd"/>
      <w:r w:rsidRPr="00562D67">
        <w:rPr>
          <w:sz w:val="24"/>
          <w:szCs w:val="24"/>
          <w:lang w:val="en-US"/>
        </w:rPr>
        <w:t xml:space="preserve"> Republik Indonesia. (2026). </w:t>
      </w:r>
      <w:r w:rsidRPr="00562D67">
        <w:rPr>
          <w:i/>
          <w:iCs/>
          <w:sz w:val="24"/>
          <w:szCs w:val="24"/>
          <w:lang w:val="en-US"/>
        </w:rPr>
        <w:t xml:space="preserve">Total </w:t>
      </w:r>
      <w:proofErr w:type="spellStart"/>
      <w:r w:rsidRPr="00562D67">
        <w:rPr>
          <w:i/>
          <w:iCs/>
          <w:sz w:val="24"/>
          <w:szCs w:val="24"/>
          <w:lang w:val="en-US"/>
        </w:rPr>
        <w:t>produksi</w:t>
      </w:r>
      <w:proofErr w:type="spellEnd"/>
      <w:r w:rsidRPr="00562D67">
        <w:rPr>
          <w:i/>
          <w:iCs/>
          <w:sz w:val="24"/>
          <w:szCs w:val="24"/>
          <w:lang w:val="en-US"/>
        </w:rPr>
        <w:t xml:space="preserve"> ikan </w:t>
      </w:r>
      <w:proofErr w:type="spellStart"/>
      <w:r w:rsidRPr="00562D67">
        <w:rPr>
          <w:i/>
          <w:iCs/>
          <w:sz w:val="24"/>
          <w:szCs w:val="24"/>
          <w:lang w:val="en-US"/>
        </w:rPr>
        <w:t>patin</w:t>
      </w:r>
      <w:proofErr w:type="spellEnd"/>
      <w:r w:rsidRPr="00562D67">
        <w:rPr>
          <w:i/>
          <w:iCs/>
          <w:sz w:val="24"/>
          <w:szCs w:val="24"/>
          <w:lang w:val="en-US"/>
        </w:rPr>
        <w:t xml:space="preserve"> </w:t>
      </w:r>
      <w:proofErr w:type="spellStart"/>
      <w:r w:rsidRPr="00562D67">
        <w:rPr>
          <w:i/>
          <w:iCs/>
          <w:sz w:val="24"/>
          <w:szCs w:val="24"/>
          <w:lang w:val="en-US"/>
        </w:rPr>
        <w:t>budidaya</w:t>
      </w:r>
      <w:proofErr w:type="spellEnd"/>
      <w:r w:rsidRPr="00562D67">
        <w:rPr>
          <w:i/>
          <w:iCs/>
          <w:sz w:val="24"/>
          <w:szCs w:val="24"/>
          <w:lang w:val="en-US"/>
        </w:rPr>
        <w:t xml:space="preserve"> di Indonesia pada </w:t>
      </w:r>
      <w:proofErr w:type="spellStart"/>
      <w:r w:rsidRPr="00562D67">
        <w:rPr>
          <w:i/>
          <w:iCs/>
          <w:sz w:val="24"/>
          <w:szCs w:val="24"/>
          <w:lang w:val="en-US"/>
        </w:rPr>
        <w:t>tahun</w:t>
      </w:r>
      <w:proofErr w:type="spellEnd"/>
      <w:r w:rsidRPr="00562D67">
        <w:rPr>
          <w:i/>
          <w:iCs/>
          <w:sz w:val="24"/>
          <w:szCs w:val="24"/>
          <w:lang w:val="en-US"/>
        </w:rPr>
        <w:t xml:space="preserve"> 2024</w:t>
      </w:r>
      <w:r w:rsidRPr="00562D67">
        <w:rPr>
          <w:sz w:val="24"/>
          <w:szCs w:val="24"/>
          <w:lang w:val="en-US"/>
        </w:rPr>
        <w:t xml:space="preserve">. </w:t>
      </w:r>
      <w:hyperlink r:id="rId18" w:history="1">
        <w:r w:rsidRPr="00562D67">
          <w:rPr>
            <w:color w:val="0000FF"/>
            <w:sz w:val="24"/>
            <w:szCs w:val="24"/>
            <w:u w:val="single"/>
            <w:lang w:val="en-US"/>
          </w:rPr>
          <w:t>https://portaldata.kkp.go.id/portals/data-statistik/prod-ikan/tbl-statis/d/17</w:t>
        </w:r>
      </w:hyperlink>
    </w:p>
    <w:p w14:paraId="1C63F5DF"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 xml:space="preserve">Li, L., Liu, H. Y., Xie, S. Q., Zhang, P. Y., &amp; Yang, Z. C. (2022). Effects of taurine supplementation on growth performance and feed utilization in aquatic animals: A meta-analysis. </w:t>
      </w:r>
      <w:r w:rsidRPr="00562D67">
        <w:rPr>
          <w:i/>
          <w:iCs/>
          <w:sz w:val="24"/>
          <w:szCs w:val="24"/>
          <w:lang w:val="en-US"/>
        </w:rPr>
        <w:t>Aquaculture, 551</w:t>
      </w:r>
      <w:r w:rsidRPr="00562D67">
        <w:rPr>
          <w:sz w:val="24"/>
          <w:szCs w:val="24"/>
          <w:lang w:val="en-US"/>
        </w:rPr>
        <w:t xml:space="preserve">, Article 737896. </w:t>
      </w:r>
      <w:hyperlink r:id="rId19" w:history="1">
        <w:r w:rsidRPr="00562D67">
          <w:rPr>
            <w:color w:val="0000FF"/>
            <w:sz w:val="24"/>
            <w:szCs w:val="24"/>
            <w:u w:val="single"/>
            <w:lang w:val="en-US"/>
          </w:rPr>
          <w:t>https://doi.org/10.1016/j.aquaculture.2022.737896</w:t>
        </w:r>
      </w:hyperlink>
    </w:p>
    <w:p w14:paraId="41DC3FDB"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 xml:space="preserve">Ma, Q. W., Guo, H. Y., Zhu, K. C., Guo, L., Liu, B. S., Zhang, N., Liu, B., Yang, J. W., Jiang, S. G., &amp; Zhang, D. C. (2021). Dietary taurine intake affects growth and taurine synthesis regulation in golden pompano, </w:t>
      </w:r>
      <w:r w:rsidRPr="00562D67">
        <w:rPr>
          <w:i/>
          <w:iCs/>
          <w:sz w:val="24"/>
          <w:szCs w:val="24"/>
          <w:lang w:val="en-US"/>
        </w:rPr>
        <w:t>Trachinotus ovatus</w:t>
      </w:r>
      <w:r w:rsidRPr="00562D67">
        <w:rPr>
          <w:sz w:val="24"/>
          <w:szCs w:val="24"/>
          <w:lang w:val="en-US"/>
        </w:rPr>
        <w:t xml:space="preserve"> (Linnaeus 1758). </w:t>
      </w:r>
      <w:r w:rsidRPr="00562D67">
        <w:rPr>
          <w:i/>
          <w:iCs/>
          <w:sz w:val="24"/>
          <w:szCs w:val="24"/>
          <w:lang w:val="en-US"/>
        </w:rPr>
        <w:t>Aquaculture, 530</w:t>
      </w:r>
      <w:r w:rsidRPr="00562D67">
        <w:rPr>
          <w:sz w:val="24"/>
          <w:szCs w:val="24"/>
          <w:lang w:val="en-US"/>
        </w:rPr>
        <w:t xml:space="preserve">, Article 735918. </w:t>
      </w:r>
      <w:hyperlink r:id="rId20" w:history="1">
        <w:r w:rsidRPr="00562D67">
          <w:rPr>
            <w:color w:val="0000FF"/>
            <w:sz w:val="24"/>
            <w:szCs w:val="24"/>
            <w:u w:val="single"/>
            <w:lang w:val="en-US"/>
          </w:rPr>
          <w:t>https://doi.org/10.1016/j.aquaculture.2020.735918</w:t>
        </w:r>
      </w:hyperlink>
    </w:p>
    <w:p w14:paraId="398A9837"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 xml:space="preserve">Magalhães, R., Martins, N., Martins, S., Lopes, T., Díaz-Rosales, P., </w:t>
      </w:r>
      <w:proofErr w:type="spellStart"/>
      <w:r w:rsidRPr="00562D67">
        <w:rPr>
          <w:sz w:val="24"/>
          <w:szCs w:val="24"/>
          <w:lang w:val="en-US"/>
        </w:rPr>
        <w:t>Pousão</w:t>
      </w:r>
      <w:proofErr w:type="spellEnd"/>
      <w:r w:rsidRPr="00562D67">
        <w:rPr>
          <w:sz w:val="24"/>
          <w:szCs w:val="24"/>
          <w:lang w:val="en-US"/>
        </w:rPr>
        <w:t>-Ferreira, P., Oliva-Teles, A., &amp; Peres, H. (2019). Is dietary taurine required for white seabream (</w:t>
      </w:r>
      <w:r w:rsidRPr="00562D67">
        <w:rPr>
          <w:i/>
          <w:iCs/>
          <w:sz w:val="24"/>
          <w:szCs w:val="24"/>
          <w:lang w:val="en-US"/>
        </w:rPr>
        <w:t xml:space="preserve">Diplodus </w:t>
      </w:r>
      <w:proofErr w:type="spellStart"/>
      <w:r w:rsidRPr="00562D67">
        <w:rPr>
          <w:i/>
          <w:iCs/>
          <w:sz w:val="24"/>
          <w:szCs w:val="24"/>
          <w:lang w:val="en-US"/>
        </w:rPr>
        <w:t>sargus</w:t>
      </w:r>
      <w:proofErr w:type="spellEnd"/>
      <w:r w:rsidRPr="00562D67">
        <w:rPr>
          <w:sz w:val="24"/>
          <w:szCs w:val="24"/>
          <w:lang w:val="en-US"/>
        </w:rPr>
        <w:t xml:space="preserve">) juveniles? </w:t>
      </w:r>
      <w:r w:rsidRPr="00562D67">
        <w:rPr>
          <w:i/>
          <w:iCs/>
          <w:sz w:val="24"/>
          <w:szCs w:val="24"/>
          <w:lang w:val="en-US"/>
        </w:rPr>
        <w:t>Aquaculture, 502</w:t>
      </w:r>
      <w:r w:rsidRPr="00562D67">
        <w:rPr>
          <w:sz w:val="24"/>
          <w:szCs w:val="24"/>
          <w:lang w:val="en-US"/>
        </w:rPr>
        <w:t xml:space="preserve">, 296–302. </w:t>
      </w:r>
      <w:hyperlink r:id="rId21" w:history="1">
        <w:r w:rsidRPr="00562D67">
          <w:rPr>
            <w:color w:val="0000FF"/>
            <w:sz w:val="24"/>
            <w:szCs w:val="24"/>
            <w:u w:val="single"/>
            <w:lang w:val="en-US"/>
          </w:rPr>
          <w:t>https://doi.org/10.1016/j.aquaculture.2018.12.019</w:t>
        </w:r>
      </w:hyperlink>
    </w:p>
    <w:p w14:paraId="14FE3FCA"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 xml:space="preserve">Martins, N., Estevão-Rodrigues, T., </w:t>
      </w:r>
      <w:proofErr w:type="spellStart"/>
      <w:r w:rsidRPr="00562D67">
        <w:rPr>
          <w:sz w:val="24"/>
          <w:szCs w:val="24"/>
          <w:lang w:val="en-US"/>
        </w:rPr>
        <w:t>Diógenes</w:t>
      </w:r>
      <w:proofErr w:type="spellEnd"/>
      <w:r w:rsidRPr="00562D67">
        <w:rPr>
          <w:sz w:val="24"/>
          <w:szCs w:val="24"/>
          <w:lang w:val="en-US"/>
        </w:rPr>
        <w:t>, A. F., Díaz-Rosales, P., Oliva-Teles, A., &amp; Peres, H. (2018). Taurine requirement for growth and nitrogen accretion of European sea bass (</w:t>
      </w:r>
      <w:proofErr w:type="spellStart"/>
      <w:r w:rsidRPr="00562D67">
        <w:rPr>
          <w:i/>
          <w:iCs/>
          <w:sz w:val="24"/>
          <w:szCs w:val="24"/>
          <w:lang w:val="en-US"/>
        </w:rPr>
        <w:t>Dicentrarchus</w:t>
      </w:r>
      <w:proofErr w:type="spellEnd"/>
      <w:r w:rsidRPr="00562D67">
        <w:rPr>
          <w:i/>
          <w:iCs/>
          <w:sz w:val="24"/>
          <w:szCs w:val="24"/>
          <w:lang w:val="en-US"/>
        </w:rPr>
        <w:t xml:space="preserve"> </w:t>
      </w:r>
      <w:proofErr w:type="spellStart"/>
      <w:r w:rsidRPr="00562D67">
        <w:rPr>
          <w:i/>
          <w:iCs/>
          <w:sz w:val="24"/>
          <w:szCs w:val="24"/>
          <w:lang w:val="en-US"/>
        </w:rPr>
        <w:t>labrax</w:t>
      </w:r>
      <w:proofErr w:type="spellEnd"/>
      <w:r w:rsidRPr="00562D67">
        <w:rPr>
          <w:sz w:val="24"/>
          <w:szCs w:val="24"/>
          <w:lang w:val="en-US"/>
        </w:rPr>
        <w:t xml:space="preserve">, L.) juveniles. </w:t>
      </w:r>
      <w:r w:rsidRPr="00562D67">
        <w:rPr>
          <w:i/>
          <w:iCs/>
          <w:sz w:val="24"/>
          <w:szCs w:val="24"/>
          <w:lang w:val="en-US"/>
        </w:rPr>
        <w:t>Aquaculture, 494</w:t>
      </w:r>
      <w:r w:rsidRPr="00562D67">
        <w:rPr>
          <w:sz w:val="24"/>
          <w:szCs w:val="24"/>
          <w:lang w:val="en-US"/>
        </w:rPr>
        <w:t xml:space="preserve">, 19–25. </w:t>
      </w:r>
      <w:hyperlink r:id="rId22" w:history="1">
        <w:r w:rsidRPr="00562D67">
          <w:rPr>
            <w:color w:val="0000FF"/>
            <w:sz w:val="24"/>
            <w:szCs w:val="24"/>
            <w:u w:val="single"/>
            <w:lang w:val="en-US"/>
          </w:rPr>
          <w:t>https://doi.org/10.1016/j.aquaculture.2018.05.007</w:t>
        </w:r>
      </w:hyperlink>
    </w:p>
    <w:p w14:paraId="78E1D8A2"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 xml:space="preserve">Martins, N., Magalhães, R., Castro, C., Couto, A., Díaz-Rosales, P., Oliva-Teles, A., &amp; Peres, H. (2019). Taurine modulates hepatic oxidative status and gut inflammatory markers of </w:t>
      </w:r>
      <w:r w:rsidRPr="00562D67">
        <w:rPr>
          <w:sz w:val="24"/>
          <w:szCs w:val="24"/>
          <w:lang w:val="en-US"/>
        </w:rPr>
        <w:lastRenderedPageBreak/>
        <w:t>European seabass (</w:t>
      </w:r>
      <w:proofErr w:type="spellStart"/>
      <w:r w:rsidRPr="00562D67">
        <w:rPr>
          <w:i/>
          <w:iCs/>
          <w:sz w:val="24"/>
          <w:szCs w:val="24"/>
          <w:lang w:val="en-US"/>
        </w:rPr>
        <w:t>Dicentrarchus</w:t>
      </w:r>
      <w:proofErr w:type="spellEnd"/>
      <w:r w:rsidRPr="00562D67">
        <w:rPr>
          <w:i/>
          <w:iCs/>
          <w:sz w:val="24"/>
          <w:szCs w:val="24"/>
          <w:lang w:val="en-US"/>
        </w:rPr>
        <w:t xml:space="preserve"> </w:t>
      </w:r>
      <w:proofErr w:type="spellStart"/>
      <w:r w:rsidRPr="00562D67">
        <w:rPr>
          <w:i/>
          <w:iCs/>
          <w:sz w:val="24"/>
          <w:szCs w:val="24"/>
          <w:lang w:val="en-US"/>
        </w:rPr>
        <w:t>labrax</w:t>
      </w:r>
      <w:proofErr w:type="spellEnd"/>
      <w:r w:rsidRPr="00562D67">
        <w:rPr>
          <w:sz w:val="24"/>
          <w:szCs w:val="24"/>
          <w:lang w:val="en-US"/>
        </w:rPr>
        <w:t xml:space="preserve">) fed plant feedstuffs-based diets. </w:t>
      </w:r>
      <w:r w:rsidRPr="00562D67">
        <w:rPr>
          <w:i/>
          <w:iCs/>
          <w:sz w:val="24"/>
          <w:szCs w:val="24"/>
          <w:lang w:val="en-US"/>
        </w:rPr>
        <w:t>Amino Acids, 51</w:t>
      </w:r>
      <w:r w:rsidRPr="00562D67">
        <w:rPr>
          <w:sz w:val="24"/>
          <w:szCs w:val="24"/>
          <w:lang w:val="en-US"/>
        </w:rPr>
        <w:t xml:space="preserve">(9), 1307–1321. </w:t>
      </w:r>
      <w:hyperlink r:id="rId23" w:history="1">
        <w:r w:rsidRPr="00562D67">
          <w:rPr>
            <w:color w:val="0000FF"/>
            <w:sz w:val="24"/>
            <w:szCs w:val="24"/>
            <w:u w:val="single"/>
            <w:lang w:val="en-US"/>
          </w:rPr>
          <w:t>https://doi.org/10.1007/s00726-019-02769-4</w:t>
        </w:r>
      </w:hyperlink>
    </w:p>
    <w:p w14:paraId="0B40BE29" w14:textId="77777777" w:rsidR="00562D67" w:rsidRPr="00562D67" w:rsidRDefault="00562D67" w:rsidP="00562D67">
      <w:pPr>
        <w:widowControl/>
        <w:autoSpaceDE/>
        <w:autoSpaceDN/>
        <w:spacing w:before="100" w:beforeAutospacing="1" w:after="100" w:afterAutospacing="1"/>
        <w:rPr>
          <w:sz w:val="24"/>
          <w:szCs w:val="24"/>
          <w:lang w:val="en-US"/>
        </w:rPr>
      </w:pPr>
      <w:proofErr w:type="spellStart"/>
      <w:r w:rsidRPr="00562D67">
        <w:rPr>
          <w:sz w:val="24"/>
          <w:szCs w:val="24"/>
          <w:lang w:val="en-US"/>
        </w:rPr>
        <w:t>Nacimento</w:t>
      </w:r>
      <w:proofErr w:type="spellEnd"/>
      <w:r w:rsidRPr="00562D67">
        <w:rPr>
          <w:sz w:val="24"/>
          <w:szCs w:val="24"/>
          <w:lang w:val="en-US"/>
        </w:rPr>
        <w:t xml:space="preserve">, R. A., </w:t>
      </w:r>
      <w:proofErr w:type="spellStart"/>
      <w:r w:rsidRPr="00562D67">
        <w:rPr>
          <w:sz w:val="24"/>
          <w:szCs w:val="24"/>
          <w:lang w:val="en-US"/>
        </w:rPr>
        <w:t>Pelissari</w:t>
      </w:r>
      <w:proofErr w:type="spellEnd"/>
      <w:r w:rsidRPr="00562D67">
        <w:rPr>
          <w:sz w:val="24"/>
          <w:szCs w:val="24"/>
          <w:lang w:val="en-US"/>
        </w:rPr>
        <w:t xml:space="preserve">, P. H., de Moraes, U. R. T., Gonçalves, J. C., Wen, N., Araújo, C. S. da S., Gameiro, A. H., &amp; Araújo, L. F. (2021). Nutritional cost reduction and increase profitability in commercial broiler production using phytase </w:t>
      </w:r>
      <w:proofErr w:type="spellStart"/>
      <w:r w:rsidRPr="00562D67">
        <w:rPr>
          <w:sz w:val="24"/>
          <w:szCs w:val="24"/>
          <w:lang w:val="en-US"/>
        </w:rPr>
        <w:t>superdosing</w:t>
      </w:r>
      <w:proofErr w:type="spellEnd"/>
      <w:r w:rsidRPr="00562D67">
        <w:rPr>
          <w:sz w:val="24"/>
          <w:szCs w:val="24"/>
          <w:lang w:val="en-US"/>
        </w:rPr>
        <w:t xml:space="preserve">. </w:t>
      </w:r>
      <w:r w:rsidRPr="00562D67">
        <w:rPr>
          <w:i/>
          <w:iCs/>
          <w:sz w:val="24"/>
          <w:szCs w:val="24"/>
          <w:lang w:val="en-US"/>
        </w:rPr>
        <w:t xml:space="preserve">Revista Brasileira de </w:t>
      </w:r>
      <w:proofErr w:type="spellStart"/>
      <w:r w:rsidRPr="00562D67">
        <w:rPr>
          <w:i/>
          <w:iCs/>
          <w:sz w:val="24"/>
          <w:szCs w:val="24"/>
          <w:lang w:val="en-US"/>
        </w:rPr>
        <w:t>Zootecnia</w:t>
      </w:r>
      <w:proofErr w:type="spellEnd"/>
      <w:r w:rsidRPr="00562D67">
        <w:rPr>
          <w:i/>
          <w:iCs/>
          <w:sz w:val="24"/>
          <w:szCs w:val="24"/>
          <w:lang w:val="en-US"/>
        </w:rPr>
        <w:t>, 50</w:t>
      </w:r>
      <w:r w:rsidRPr="00562D67">
        <w:rPr>
          <w:sz w:val="24"/>
          <w:szCs w:val="24"/>
          <w:lang w:val="en-US"/>
        </w:rPr>
        <w:t xml:space="preserve">, Article e20200031. </w:t>
      </w:r>
      <w:hyperlink r:id="rId24" w:history="1">
        <w:r w:rsidRPr="00562D67">
          <w:rPr>
            <w:color w:val="0000FF"/>
            <w:sz w:val="24"/>
            <w:szCs w:val="24"/>
            <w:u w:val="single"/>
            <w:lang w:val="en-US"/>
          </w:rPr>
          <w:t>https://doi.org/10.37496/rbz5020200031</w:t>
        </w:r>
      </w:hyperlink>
    </w:p>
    <w:p w14:paraId="4DCBCF62"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Nandi, S. K., Suma, A. Y., Rashid, A., Kabir, M. A., Goh, K. W., Abdul Kari, Z., Van Doan, H., Zakaria, N. N. A., Khoo, M. I., &amp; Seong Wei, L. (2023). The potential of fermented water spinach meal as a fish meal replacement and the impacts on growth performance, reproduction, blood biochemistry and gut morphology of female stinging catfish (</w:t>
      </w:r>
      <w:proofErr w:type="spellStart"/>
      <w:r w:rsidRPr="00562D67">
        <w:rPr>
          <w:i/>
          <w:iCs/>
          <w:sz w:val="24"/>
          <w:szCs w:val="24"/>
          <w:lang w:val="en-US"/>
        </w:rPr>
        <w:t>Heteropneustes</w:t>
      </w:r>
      <w:proofErr w:type="spellEnd"/>
      <w:r w:rsidRPr="00562D67">
        <w:rPr>
          <w:i/>
          <w:iCs/>
          <w:sz w:val="24"/>
          <w:szCs w:val="24"/>
          <w:lang w:val="en-US"/>
        </w:rPr>
        <w:t xml:space="preserve"> </w:t>
      </w:r>
      <w:proofErr w:type="spellStart"/>
      <w:r w:rsidRPr="00562D67">
        <w:rPr>
          <w:i/>
          <w:iCs/>
          <w:sz w:val="24"/>
          <w:szCs w:val="24"/>
          <w:lang w:val="en-US"/>
        </w:rPr>
        <w:t>fossilis</w:t>
      </w:r>
      <w:proofErr w:type="spellEnd"/>
      <w:r w:rsidRPr="00562D67">
        <w:rPr>
          <w:sz w:val="24"/>
          <w:szCs w:val="24"/>
          <w:lang w:val="en-US"/>
        </w:rPr>
        <w:t xml:space="preserve">). </w:t>
      </w:r>
      <w:r w:rsidRPr="00562D67">
        <w:rPr>
          <w:i/>
          <w:iCs/>
          <w:sz w:val="24"/>
          <w:szCs w:val="24"/>
          <w:lang w:val="en-US"/>
        </w:rPr>
        <w:t>Life, 13</w:t>
      </w:r>
      <w:r w:rsidRPr="00562D67">
        <w:rPr>
          <w:sz w:val="24"/>
          <w:szCs w:val="24"/>
          <w:lang w:val="en-US"/>
        </w:rPr>
        <w:t xml:space="preserve">(1), Article 176. </w:t>
      </w:r>
      <w:hyperlink r:id="rId25" w:history="1">
        <w:r w:rsidRPr="00562D67">
          <w:rPr>
            <w:color w:val="0000FF"/>
            <w:sz w:val="24"/>
            <w:szCs w:val="24"/>
            <w:u w:val="single"/>
            <w:lang w:val="en-US"/>
          </w:rPr>
          <w:t>https://doi.org/10.3390/life13010176</w:t>
        </w:r>
      </w:hyperlink>
    </w:p>
    <w:p w14:paraId="1EDFCE0D"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 xml:space="preserve">National Research Council. (2011). </w:t>
      </w:r>
      <w:r w:rsidRPr="00562D67">
        <w:rPr>
          <w:i/>
          <w:iCs/>
          <w:sz w:val="24"/>
          <w:szCs w:val="24"/>
          <w:lang w:val="en-US"/>
        </w:rPr>
        <w:t>Nutrient requirements of fish and shrimp</w:t>
      </w:r>
      <w:r w:rsidRPr="00562D67">
        <w:rPr>
          <w:sz w:val="24"/>
          <w:szCs w:val="24"/>
          <w:lang w:val="en-US"/>
        </w:rPr>
        <w:t xml:space="preserve">. National Academies Press. </w:t>
      </w:r>
      <w:hyperlink r:id="rId26" w:history="1">
        <w:r w:rsidRPr="00562D67">
          <w:rPr>
            <w:color w:val="0000FF"/>
            <w:sz w:val="24"/>
            <w:szCs w:val="24"/>
            <w:u w:val="single"/>
            <w:lang w:val="en-US"/>
          </w:rPr>
          <w:t>https://doi.org/10.17226/13039</w:t>
        </w:r>
      </w:hyperlink>
    </w:p>
    <w:p w14:paraId="0AF08E56"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 xml:space="preserve">Okon, E. M., Okocha, R. C., Taiwo, A. B., Falana, B. M., &amp; Adeniran, M. B. (2023). Dynamics of co-infection in fish: A review of pathogen–host interaction and clinical outcome. </w:t>
      </w:r>
      <w:r w:rsidRPr="00562D67">
        <w:rPr>
          <w:i/>
          <w:iCs/>
          <w:sz w:val="24"/>
          <w:szCs w:val="24"/>
          <w:lang w:val="en-US"/>
        </w:rPr>
        <w:t>Fish and Shellfish Immunology Reports, 4</w:t>
      </w:r>
      <w:r w:rsidRPr="00562D67">
        <w:rPr>
          <w:sz w:val="24"/>
          <w:szCs w:val="24"/>
          <w:lang w:val="en-US"/>
        </w:rPr>
        <w:t xml:space="preserve">, Article 100096. </w:t>
      </w:r>
      <w:hyperlink r:id="rId27" w:history="1">
        <w:r w:rsidRPr="00562D67">
          <w:rPr>
            <w:color w:val="0000FF"/>
            <w:sz w:val="24"/>
            <w:szCs w:val="24"/>
            <w:u w:val="single"/>
            <w:lang w:val="en-US"/>
          </w:rPr>
          <w:t>https://doi.org/10.1016/j.fsirep.2023.100096</w:t>
        </w:r>
      </w:hyperlink>
    </w:p>
    <w:p w14:paraId="499122E7"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Peter, N., Pradhan, C., Dileep, N., &amp; Das, S. (2024). Effect of dietary taurine/methionine ratios on growth performance, digestive, metabolic enzyme activity, antioxidant status and innate immune responses in pangasius (</w:t>
      </w:r>
      <w:proofErr w:type="spellStart"/>
      <w:r w:rsidRPr="00562D67">
        <w:rPr>
          <w:i/>
          <w:iCs/>
          <w:sz w:val="24"/>
          <w:szCs w:val="24"/>
          <w:lang w:val="en-US"/>
        </w:rPr>
        <w:t>Pangasianodon</w:t>
      </w:r>
      <w:proofErr w:type="spellEnd"/>
      <w:r w:rsidRPr="00562D67">
        <w:rPr>
          <w:i/>
          <w:iCs/>
          <w:sz w:val="24"/>
          <w:szCs w:val="24"/>
          <w:lang w:val="en-US"/>
        </w:rPr>
        <w:t xml:space="preserve"> </w:t>
      </w:r>
      <w:proofErr w:type="spellStart"/>
      <w:r w:rsidRPr="00562D67">
        <w:rPr>
          <w:i/>
          <w:iCs/>
          <w:sz w:val="24"/>
          <w:szCs w:val="24"/>
          <w:lang w:val="en-US"/>
        </w:rPr>
        <w:t>hypophthalmus</w:t>
      </w:r>
      <w:proofErr w:type="spellEnd"/>
      <w:r w:rsidRPr="00562D67">
        <w:rPr>
          <w:sz w:val="24"/>
          <w:szCs w:val="24"/>
          <w:lang w:val="en-US"/>
        </w:rPr>
        <w:t xml:space="preserve">). </w:t>
      </w:r>
      <w:r w:rsidRPr="00562D67">
        <w:rPr>
          <w:i/>
          <w:iCs/>
          <w:sz w:val="24"/>
          <w:szCs w:val="24"/>
          <w:lang w:val="en-US"/>
        </w:rPr>
        <w:t>Discover Life, 54</w:t>
      </w:r>
      <w:r w:rsidRPr="00562D67">
        <w:rPr>
          <w:sz w:val="24"/>
          <w:szCs w:val="24"/>
          <w:lang w:val="en-US"/>
        </w:rPr>
        <w:t xml:space="preserve">, Article 25. </w:t>
      </w:r>
      <w:hyperlink r:id="rId28" w:history="1">
        <w:r w:rsidRPr="00562D67">
          <w:rPr>
            <w:color w:val="0000FF"/>
            <w:sz w:val="24"/>
            <w:szCs w:val="24"/>
            <w:u w:val="single"/>
            <w:lang w:val="en-US"/>
          </w:rPr>
          <w:t>https://doi.org/10.1007/s11084-024-09671-4</w:t>
        </w:r>
      </w:hyperlink>
    </w:p>
    <w:p w14:paraId="5FF4D175"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 xml:space="preserve">Peter, N., Pradhan, C., Dileep, N., &amp; Mohanta, K. N. (2025). Effect of taurine supplementation on growth, nutrient utilization, antioxidant status, digestive enzyme activity, and metabolic enzyme activity in striped catfish </w:t>
      </w:r>
      <w:proofErr w:type="spellStart"/>
      <w:r w:rsidRPr="00562D67">
        <w:rPr>
          <w:i/>
          <w:iCs/>
          <w:sz w:val="24"/>
          <w:szCs w:val="24"/>
          <w:lang w:val="en-US"/>
        </w:rPr>
        <w:t>Pangasianodon</w:t>
      </w:r>
      <w:proofErr w:type="spellEnd"/>
      <w:r w:rsidRPr="00562D67">
        <w:rPr>
          <w:i/>
          <w:iCs/>
          <w:sz w:val="24"/>
          <w:szCs w:val="24"/>
          <w:lang w:val="en-US"/>
        </w:rPr>
        <w:t xml:space="preserve"> </w:t>
      </w:r>
      <w:proofErr w:type="spellStart"/>
      <w:r w:rsidRPr="00562D67">
        <w:rPr>
          <w:i/>
          <w:iCs/>
          <w:sz w:val="24"/>
          <w:szCs w:val="24"/>
          <w:lang w:val="en-US"/>
        </w:rPr>
        <w:t>hypophthalmus</w:t>
      </w:r>
      <w:proofErr w:type="spellEnd"/>
      <w:r w:rsidRPr="00562D67">
        <w:rPr>
          <w:sz w:val="24"/>
          <w:szCs w:val="24"/>
          <w:lang w:val="en-US"/>
        </w:rPr>
        <w:t xml:space="preserve"> fed fish-meal- and plant-protein-based diets. </w:t>
      </w:r>
      <w:r w:rsidRPr="00562D67">
        <w:rPr>
          <w:i/>
          <w:iCs/>
          <w:sz w:val="24"/>
          <w:szCs w:val="24"/>
          <w:lang w:val="en-US"/>
        </w:rPr>
        <w:t>North American Journal of Aquaculture, 87</w:t>
      </w:r>
      <w:r w:rsidRPr="00562D67">
        <w:rPr>
          <w:sz w:val="24"/>
          <w:szCs w:val="24"/>
          <w:lang w:val="en-US"/>
        </w:rPr>
        <w:t xml:space="preserve">(1), 15–27. </w:t>
      </w:r>
      <w:hyperlink r:id="rId29" w:history="1">
        <w:r w:rsidRPr="00562D67">
          <w:rPr>
            <w:color w:val="0000FF"/>
            <w:sz w:val="24"/>
            <w:szCs w:val="24"/>
            <w:u w:val="single"/>
            <w:lang w:val="en-US"/>
          </w:rPr>
          <w:t>https://doi.org/10.1093/naaqua/vrae001</w:t>
        </w:r>
      </w:hyperlink>
    </w:p>
    <w:p w14:paraId="4E1451AA"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 xml:space="preserve">Peter, N., Pradhan, C., Dileep, N., Musharraf, M., &amp; </w:t>
      </w:r>
      <w:proofErr w:type="spellStart"/>
      <w:r w:rsidRPr="00562D67">
        <w:rPr>
          <w:sz w:val="24"/>
          <w:szCs w:val="24"/>
          <w:lang w:val="en-US"/>
        </w:rPr>
        <w:t>Vasunambisan</w:t>
      </w:r>
      <w:proofErr w:type="spellEnd"/>
      <w:r w:rsidRPr="00562D67">
        <w:rPr>
          <w:sz w:val="24"/>
          <w:szCs w:val="24"/>
          <w:lang w:val="en-US"/>
        </w:rPr>
        <w:t xml:space="preserve">, S. T. (2022). Dietary taurine improved growth performance, nutrient utilization, and antioxidant enzyme activities in pangasius </w:t>
      </w:r>
      <w:proofErr w:type="spellStart"/>
      <w:r w:rsidRPr="00562D67">
        <w:rPr>
          <w:i/>
          <w:iCs/>
          <w:sz w:val="24"/>
          <w:szCs w:val="24"/>
          <w:lang w:val="en-US"/>
        </w:rPr>
        <w:t>Pangasianodon</w:t>
      </w:r>
      <w:proofErr w:type="spellEnd"/>
      <w:r w:rsidRPr="00562D67">
        <w:rPr>
          <w:i/>
          <w:iCs/>
          <w:sz w:val="24"/>
          <w:szCs w:val="24"/>
          <w:lang w:val="en-US"/>
        </w:rPr>
        <w:t xml:space="preserve"> </w:t>
      </w:r>
      <w:proofErr w:type="spellStart"/>
      <w:r w:rsidRPr="00562D67">
        <w:rPr>
          <w:i/>
          <w:iCs/>
          <w:sz w:val="24"/>
          <w:szCs w:val="24"/>
          <w:lang w:val="en-US"/>
        </w:rPr>
        <w:t>hypophthalmus</w:t>
      </w:r>
      <w:proofErr w:type="spellEnd"/>
      <w:r w:rsidRPr="00562D67">
        <w:rPr>
          <w:sz w:val="24"/>
          <w:szCs w:val="24"/>
          <w:lang w:val="en-US"/>
        </w:rPr>
        <w:t xml:space="preserve">. </w:t>
      </w:r>
      <w:r w:rsidRPr="00562D67">
        <w:rPr>
          <w:i/>
          <w:iCs/>
          <w:sz w:val="24"/>
          <w:szCs w:val="24"/>
          <w:lang w:val="en-US"/>
        </w:rPr>
        <w:t>Journal of the World Aquaculture Society, 53</w:t>
      </w:r>
      <w:r w:rsidRPr="00562D67">
        <w:rPr>
          <w:sz w:val="24"/>
          <w:szCs w:val="24"/>
          <w:lang w:val="en-US"/>
        </w:rPr>
        <w:t xml:space="preserve">(1), 106–121. </w:t>
      </w:r>
      <w:hyperlink r:id="rId30" w:history="1">
        <w:r w:rsidRPr="00562D67">
          <w:rPr>
            <w:color w:val="0000FF"/>
            <w:sz w:val="24"/>
            <w:szCs w:val="24"/>
            <w:u w:val="single"/>
            <w:lang w:val="en-US"/>
          </w:rPr>
          <w:t>https://doi.org/10.1111/jwas.12778</w:t>
        </w:r>
      </w:hyperlink>
    </w:p>
    <w:p w14:paraId="7C8DD0A1"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Peter, N., Pradhan, C., Dileep, N., Vineetha, V. P., Das, S., &amp; Mohanta, K. N. (2025). Effect of dietary taurine along with the different lipid levels on growth, antioxidant, innate immune responses, digestive, metabolic enzyme activity and health status of pangasius (</w:t>
      </w:r>
      <w:proofErr w:type="spellStart"/>
      <w:r w:rsidRPr="00562D67">
        <w:rPr>
          <w:i/>
          <w:iCs/>
          <w:sz w:val="24"/>
          <w:szCs w:val="24"/>
          <w:lang w:val="en-US"/>
        </w:rPr>
        <w:t>Pangasianodon</w:t>
      </w:r>
      <w:proofErr w:type="spellEnd"/>
      <w:r w:rsidRPr="00562D67">
        <w:rPr>
          <w:i/>
          <w:iCs/>
          <w:sz w:val="24"/>
          <w:szCs w:val="24"/>
          <w:lang w:val="en-US"/>
        </w:rPr>
        <w:t xml:space="preserve"> </w:t>
      </w:r>
      <w:proofErr w:type="spellStart"/>
      <w:r w:rsidRPr="00562D67">
        <w:rPr>
          <w:i/>
          <w:iCs/>
          <w:sz w:val="24"/>
          <w:szCs w:val="24"/>
          <w:lang w:val="en-US"/>
        </w:rPr>
        <w:t>hypophthalmus</w:t>
      </w:r>
      <w:proofErr w:type="spellEnd"/>
      <w:r w:rsidRPr="00562D67">
        <w:rPr>
          <w:sz w:val="24"/>
          <w:szCs w:val="24"/>
          <w:lang w:val="en-US"/>
        </w:rPr>
        <w:t xml:space="preserve">). </w:t>
      </w:r>
      <w:r w:rsidRPr="00562D67">
        <w:rPr>
          <w:i/>
          <w:iCs/>
          <w:sz w:val="24"/>
          <w:szCs w:val="24"/>
          <w:lang w:val="en-US"/>
        </w:rPr>
        <w:t>Aquaculture Science and Management, 2</w:t>
      </w:r>
      <w:r w:rsidRPr="00562D67">
        <w:rPr>
          <w:sz w:val="24"/>
          <w:szCs w:val="24"/>
          <w:lang w:val="en-US"/>
        </w:rPr>
        <w:t xml:space="preserve">, Article 8. </w:t>
      </w:r>
      <w:hyperlink r:id="rId31" w:history="1">
        <w:r w:rsidRPr="00562D67">
          <w:rPr>
            <w:color w:val="0000FF"/>
            <w:sz w:val="24"/>
            <w:szCs w:val="24"/>
            <w:u w:val="single"/>
            <w:lang w:val="en-US"/>
          </w:rPr>
          <w:t>https://doi.org/10.1186/s44365-025-00014-6</w:t>
        </w:r>
      </w:hyperlink>
    </w:p>
    <w:p w14:paraId="6789A393"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 xml:space="preserve">Qian, J., Yin, B., Liu, H., Tan, B., Dong, X., Chi, S., Yang, Q., &amp; Zhang, S. (2021). Effects of taurine supplementation in a high-carbohydrate diet on growth performance, plasma biochemical, digestive and glucose metabolism enzymes in hybrid grouper (♀ </w:t>
      </w:r>
      <w:r w:rsidRPr="00562D67">
        <w:rPr>
          <w:i/>
          <w:iCs/>
          <w:sz w:val="24"/>
          <w:szCs w:val="24"/>
          <w:lang w:val="en-US"/>
        </w:rPr>
        <w:t xml:space="preserve">Epinephelus </w:t>
      </w:r>
      <w:proofErr w:type="spellStart"/>
      <w:r w:rsidRPr="00562D67">
        <w:rPr>
          <w:i/>
          <w:iCs/>
          <w:sz w:val="24"/>
          <w:szCs w:val="24"/>
          <w:lang w:val="en-US"/>
        </w:rPr>
        <w:t>fuscoguttatus</w:t>
      </w:r>
      <w:proofErr w:type="spellEnd"/>
      <w:r w:rsidRPr="00562D67">
        <w:rPr>
          <w:sz w:val="24"/>
          <w:szCs w:val="24"/>
          <w:lang w:val="en-US"/>
        </w:rPr>
        <w:t xml:space="preserve"> × ♂ </w:t>
      </w:r>
      <w:r w:rsidRPr="00562D67">
        <w:rPr>
          <w:i/>
          <w:iCs/>
          <w:sz w:val="24"/>
          <w:szCs w:val="24"/>
          <w:lang w:val="en-US"/>
        </w:rPr>
        <w:t>E. lanceolatus</w:t>
      </w:r>
      <w:r w:rsidRPr="00562D67">
        <w:rPr>
          <w:sz w:val="24"/>
          <w:szCs w:val="24"/>
          <w:lang w:val="en-US"/>
        </w:rPr>
        <w:t xml:space="preserve">). </w:t>
      </w:r>
      <w:r w:rsidRPr="00562D67">
        <w:rPr>
          <w:i/>
          <w:iCs/>
          <w:sz w:val="24"/>
          <w:szCs w:val="24"/>
          <w:lang w:val="en-US"/>
        </w:rPr>
        <w:t>Aquaculture Reports, 21</w:t>
      </w:r>
      <w:r w:rsidRPr="00562D67">
        <w:rPr>
          <w:sz w:val="24"/>
          <w:szCs w:val="24"/>
          <w:lang w:val="en-US"/>
        </w:rPr>
        <w:t xml:space="preserve">, Article 100820. </w:t>
      </w:r>
      <w:hyperlink r:id="rId32" w:history="1">
        <w:r w:rsidRPr="00562D67">
          <w:rPr>
            <w:color w:val="0000FF"/>
            <w:sz w:val="24"/>
            <w:szCs w:val="24"/>
            <w:u w:val="single"/>
            <w:lang w:val="en-US"/>
          </w:rPr>
          <w:t>https://doi.org/10.1016/j.aqrep.2021.100820</w:t>
        </w:r>
      </w:hyperlink>
    </w:p>
    <w:p w14:paraId="26553E9B" w14:textId="77777777" w:rsidR="00562D67" w:rsidRPr="00562D67" w:rsidRDefault="00562D67" w:rsidP="00562D67">
      <w:pPr>
        <w:widowControl/>
        <w:autoSpaceDE/>
        <w:autoSpaceDN/>
        <w:spacing w:before="100" w:beforeAutospacing="1" w:after="100" w:afterAutospacing="1"/>
        <w:rPr>
          <w:sz w:val="24"/>
          <w:szCs w:val="24"/>
          <w:lang w:val="en-US"/>
        </w:rPr>
      </w:pPr>
      <w:proofErr w:type="spellStart"/>
      <w:r w:rsidRPr="00562D67">
        <w:rPr>
          <w:sz w:val="24"/>
          <w:szCs w:val="24"/>
          <w:lang w:val="en-US"/>
        </w:rPr>
        <w:t>Rachmawati</w:t>
      </w:r>
      <w:proofErr w:type="spellEnd"/>
      <w:r w:rsidRPr="00562D67">
        <w:rPr>
          <w:sz w:val="24"/>
          <w:szCs w:val="24"/>
          <w:lang w:val="en-US"/>
        </w:rPr>
        <w:t xml:space="preserve">, D., </w:t>
      </w:r>
      <w:proofErr w:type="spellStart"/>
      <w:r w:rsidRPr="00562D67">
        <w:rPr>
          <w:sz w:val="24"/>
          <w:szCs w:val="24"/>
          <w:lang w:val="en-US"/>
        </w:rPr>
        <w:t>Riyadi</w:t>
      </w:r>
      <w:proofErr w:type="spellEnd"/>
      <w:r w:rsidRPr="00562D67">
        <w:rPr>
          <w:sz w:val="24"/>
          <w:szCs w:val="24"/>
          <w:lang w:val="en-US"/>
        </w:rPr>
        <w:t xml:space="preserve">, P. H., Samidjan, I., </w:t>
      </w:r>
      <w:proofErr w:type="spellStart"/>
      <w:r w:rsidRPr="00562D67">
        <w:rPr>
          <w:sz w:val="24"/>
          <w:szCs w:val="24"/>
          <w:lang w:val="en-US"/>
        </w:rPr>
        <w:t>Elfitasari</w:t>
      </w:r>
      <w:proofErr w:type="spellEnd"/>
      <w:r w:rsidRPr="00562D67">
        <w:rPr>
          <w:sz w:val="24"/>
          <w:szCs w:val="24"/>
          <w:lang w:val="en-US"/>
        </w:rPr>
        <w:t xml:space="preserve">, T., </w:t>
      </w:r>
      <w:proofErr w:type="spellStart"/>
      <w:r w:rsidRPr="00562D67">
        <w:rPr>
          <w:sz w:val="24"/>
          <w:szCs w:val="24"/>
          <w:lang w:val="en-US"/>
        </w:rPr>
        <w:t>Chilamawati</w:t>
      </w:r>
      <w:proofErr w:type="spellEnd"/>
      <w:r w:rsidRPr="00562D67">
        <w:rPr>
          <w:sz w:val="24"/>
          <w:szCs w:val="24"/>
          <w:lang w:val="en-US"/>
        </w:rPr>
        <w:t xml:space="preserve">, D., </w:t>
      </w:r>
      <w:proofErr w:type="spellStart"/>
      <w:r w:rsidRPr="00562D67">
        <w:rPr>
          <w:sz w:val="24"/>
          <w:szCs w:val="24"/>
          <w:lang w:val="en-US"/>
        </w:rPr>
        <w:t>Windarto</w:t>
      </w:r>
      <w:proofErr w:type="spellEnd"/>
      <w:r w:rsidRPr="00562D67">
        <w:rPr>
          <w:sz w:val="24"/>
          <w:szCs w:val="24"/>
          <w:lang w:val="en-US"/>
        </w:rPr>
        <w:t xml:space="preserve">, S., Amalia, R., Nurhayati, D., </w:t>
      </w:r>
      <w:proofErr w:type="spellStart"/>
      <w:r w:rsidRPr="00562D67">
        <w:rPr>
          <w:sz w:val="24"/>
          <w:szCs w:val="24"/>
          <w:lang w:val="en-US"/>
        </w:rPr>
        <w:t>Yuniarti</w:t>
      </w:r>
      <w:proofErr w:type="spellEnd"/>
      <w:r w:rsidRPr="00562D67">
        <w:rPr>
          <w:sz w:val="24"/>
          <w:szCs w:val="24"/>
          <w:lang w:val="en-US"/>
        </w:rPr>
        <w:t xml:space="preserve">, T., &amp; </w:t>
      </w:r>
      <w:proofErr w:type="spellStart"/>
      <w:r w:rsidRPr="00562D67">
        <w:rPr>
          <w:sz w:val="24"/>
          <w:szCs w:val="24"/>
          <w:lang w:val="en-US"/>
        </w:rPr>
        <w:t>Yunanto</w:t>
      </w:r>
      <w:proofErr w:type="spellEnd"/>
      <w:r w:rsidRPr="00562D67">
        <w:rPr>
          <w:sz w:val="24"/>
          <w:szCs w:val="24"/>
          <w:lang w:val="en-US"/>
        </w:rPr>
        <w:t>. (2023). Phytase enzyme ameliorates growth performance, mineral digestibility, amino acid digestibility and body chemical composition of the common carp (</w:t>
      </w:r>
      <w:r w:rsidRPr="00562D67">
        <w:rPr>
          <w:i/>
          <w:iCs/>
          <w:sz w:val="24"/>
          <w:szCs w:val="24"/>
          <w:lang w:val="en-US"/>
        </w:rPr>
        <w:t>Cyprinus carpio</w:t>
      </w:r>
      <w:r w:rsidRPr="00562D67">
        <w:rPr>
          <w:sz w:val="24"/>
          <w:szCs w:val="24"/>
          <w:lang w:val="en-US"/>
        </w:rPr>
        <w:t xml:space="preserve"> L.) at rearing stage. </w:t>
      </w:r>
      <w:r w:rsidRPr="00562D67">
        <w:rPr>
          <w:i/>
          <w:iCs/>
          <w:sz w:val="24"/>
          <w:szCs w:val="24"/>
          <w:lang w:val="en-US"/>
        </w:rPr>
        <w:t>Egyptian Journal of Aquatic Biology and Fisheries, 27</w:t>
      </w:r>
      <w:r w:rsidRPr="00562D67">
        <w:rPr>
          <w:sz w:val="24"/>
          <w:szCs w:val="24"/>
          <w:lang w:val="en-US"/>
        </w:rPr>
        <w:t xml:space="preserve">(4), 1–14. </w:t>
      </w:r>
      <w:hyperlink r:id="rId33" w:history="1">
        <w:r w:rsidRPr="00562D67">
          <w:rPr>
            <w:color w:val="0000FF"/>
            <w:sz w:val="24"/>
            <w:szCs w:val="24"/>
            <w:u w:val="single"/>
            <w:lang w:val="en-US"/>
          </w:rPr>
          <w:t>https://doi.org/10.21608/ejabf.2023.306882</w:t>
        </w:r>
      </w:hyperlink>
    </w:p>
    <w:p w14:paraId="2F4F91FB" w14:textId="77777777" w:rsidR="00562D67" w:rsidRPr="00562D67" w:rsidRDefault="00562D67" w:rsidP="00562D67">
      <w:pPr>
        <w:widowControl/>
        <w:autoSpaceDE/>
        <w:autoSpaceDN/>
        <w:spacing w:before="100" w:beforeAutospacing="1" w:after="100" w:afterAutospacing="1"/>
        <w:rPr>
          <w:sz w:val="24"/>
          <w:szCs w:val="24"/>
          <w:lang w:val="en-US"/>
        </w:rPr>
      </w:pPr>
      <w:proofErr w:type="spellStart"/>
      <w:r w:rsidRPr="00562D67">
        <w:rPr>
          <w:sz w:val="24"/>
          <w:szCs w:val="24"/>
          <w:lang w:val="en-US"/>
        </w:rPr>
        <w:lastRenderedPageBreak/>
        <w:t>Rachmawati</w:t>
      </w:r>
      <w:proofErr w:type="spellEnd"/>
      <w:r w:rsidRPr="00562D67">
        <w:rPr>
          <w:sz w:val="24"/>
          <w:szCs w:val="24"/>
          <w:lang w:val="en-US"/>
        </w:rPr>
        <w:t xml:space="preserve">, D., </w:t>
      </w:r>
      <w:proofErr w:type="spellStart"/>
      <w:r w:rsidRPr="00562D67">
        <w:rPr>
          <w:sz w:val="24"/>
          <w:szCs w:val="24"/>
          <w:lang w:val="en-US"/>
        </w:rPr>
        <w:t>Riyadi</w:t>
      </w:r>
      <w:proofErr w:type="spellEnd"/>
      <w:r w:rsidRPr="00562D67">
        <w:rPr>
          <w:sz w:val="24"/>
          <w:szCs w:val="24"/>
          <w:lang w:val="en-US"/>
        </w:rPr>
        <w:t xml:space="preserve">, P. H., &amp; </w:t>
      </w:r>
      <w:proofErr w:type="spellStart"/>
      <w:r w:rsidRPr="00562D67">
        <w:rPr>
          <w:sz w:val="24"/>
          <w:szCs w:val="24"/>
          <w:lang w:val="en-US"/>
        </w:rPr>
        <w:t>Windarto</w:t>
      </w:r>
      <w:proofErr w:type="spellEnd"/>
      <w:r w:rsidRPr="00562D67">
        <w:rPr>
          <w:sz w:val="24"/>
          <w:szCs w:val="24"/>
          <w:lang w:val="en-US"/>
        </w:rPr>
        <w:t xml:space="preserve">, S. (2026). The effect of the probiotic </w:t>
      </w:r>
      <w:r w:rsidRPr="00562D67">
        <w:rPr>
          <w:i/>
          <w:iCs/>
          <w:sz w:val="24"/>
          <w:szCs w:val="24"/>
          <w:lang w:val="en-US"/>
        </w:rPr>
        <w:t>Saccharomyces cerevisiae</w:t>
      </w:r>
      <w:r w:rsidRPr="00562D67">
        <w:rPr>
          <w:sz w:val="24"/>
          <w:szCs w:val="24"/>
          <w:lang w:val="en-US"/>
        </w:rPr>
        <w:t xml:space="preserve"> on feed efficiency, growth, digestive enzyme activity, and biochemical composition of striped catfish (</w:t>
      </w:r>
      <w:proofErr w:type="spellStart"/>
      <w:r w:rsidRPr="00562D67">
        <w:rPr>
          <w:i/>
          <w:iCs/>
          <w:sz w:val="24"/>
          <w:szCs w:val="24"/>
          <w:lang w:val="en-US"/>
        </w:rPr>
        <w:t>Pangasianodon</w:t>
      </w:r>
      <w:proofErr w:type="spellEnd"/>
      <w:r w:rsidRPr="00562D67">
        <w:rPr>
          <w:i/>
          <w:iCs/>
          <w:sz w:val="24"/>
          <w:szCs w:val="24"/>
          <w:lang w:val="en-US"/>
        </w:rPr>
        <w:t xml:space="preserve"> </w:t>
      </w:r>
      <w:proofErr w:type="spellStart"/>
      <w:r w:rsidRPr="00562D67">
        <w:rPr>
          <w:i/>
          <w:iCs/>
          <w:sz w:val="24"/>
          <w:szCs w:val="24"/>
          <w:lang w:val="en-US"/>
        </w:rPr>
        <w:t>hypophthalmus</w:t>
      </w:r>
      <w:proofErr w:type="spellEnd"/>
      <w:r w:rsidRPr="00562D67">
        <w:rPr>
          <w:sz w:val="24"/>
          <w:szCs w:val="24"/>
          <w:lang w:val="en-US"/>
        </w:rPr>
        <w:t xml:space="preserve">). </w:t>
      </w:r>
      <w:r w:rsidRPr="00562D67">
        <w:rPr>
          <w:i/>
          <w:iCs/>
          <w:sz w:val="24"/>
          <w:szCs w:val="24"/>
          <w:lang w:val="en-US"/>
        </w:rPr>
        <w:t xml:space="preserve">AACL </w:t>
      </w:r>
      <w:proofErr w:type="spellStart"/>
      <w:r w:rsidRPr="00562D67">
        <w:rPr>
          <w:i/>
          <w:iCs/>
          <w:sz w:val="24"/>
          <w:szCs w:val="24"/>
          <w:lang w:val="en-US"/>
        </w:rPr>
        <w:t>Bioflux</w:t>
      </w:r>
      <w:proofErr w:type="spellEnd"/>
      <w:r w:rsidRPr="00562D67">
        <w:rPr>
          <w:i/>
          <w:iCs/>
          <w:sz w:val="24"/>
          <w:szCs w:val="24"/>
          <w:lang w:val="en-US"/>
        </w:rPr>
        <w:t>, 19</w:t>
      </w:r>
      <w:r w:rsidRPr="00562D67">
        <w:rPr>
          <w:sz w:val="24"/>
          <w:szCs w:val="24"/>
          <w:lang w:val="en-US"/>
        </w:rPr>
        <w:t xml:space="preserve">(4), 1719–1729. </w:t>
      </w:r>
      <w:hyperlink r:id="rId34" w:history="1">
        <w:r w:rsidRPr="00562D67">
          <w:rPr>
            <w:color w:val="0000FF"/>
            <w:sz w:val="24"/>
            <w:szCs w:val="24"/>
            <w:u w:val="single"/>
            <w:lang w:val="en-US"/>
          </w:rPr>
          <w:t>https://doi.org/10.67784/0023</w:t>
        </w:r>
      </w:hyperlink>
    </w:p>
    <w:p w14:paraId="1AA02393" w14:textId="77777777" w:rsidR="00562D67" w:rsidRPr="00562D67" w:rsidRDefault="00562D67" w:rsidP="00562D67">
      <w:pPr>
        <w:widowControl/>
        <w:autoSpaceDE/>
        <w:autoSpaceDN/>
        <w:spacing w:before="100" w:beforeAutospacing="1" w:after="100" w:afterAutospacing="1"/>
        <w:rPr>
          <w:sz w:val="24"/>
          <w:szCs w:val="24"/>
          <w:lang w:val="en-US"/>
        </w:rPr>
      </w:pPr>
      <w:proofErr w:type="spellStart"/>
      <w:r w:rsidRPr="00562D67">
        <w:rPr>
          <w:sz w:val="24"/>
          <w:szCs w:val="24"/>
          <w:lang w:val="en-US"/>
        </w:rPr>
        <w:t>Rachmawati</w:t>
      </w:r>
      <w:proofErr w:type="spellEnd"/>
      <w:r w:rsidRPr="00562D67">
        <w:rPr>
          <w:sz w:val="24"/>
          <w:szCs w:val="24"/>
          <w:lang w:val="en-US"/>
        </w:rPr>
        <w:t>, D., Samidjan, I., &amp; Nurhayati, D. (2025). The effect of taurine in artificial feed on protein digestibility, feed utilization efficiency, and growth of Java barb (</w:t>
      </w:r>
      <w:proofErr w:type="spellStart"/>
      <w:r w:rsidRPr="00562D67">
        <w:rPr>
          <w:i/>
          <w:iCs/>
          <w:sz w:val="24"/>
          <w:szCs w:val="24"/>
          <w:lang w:val="en-US"/>
        </w:rPr>
        <w:t>Barbonymus</w:t>
      </w:r>
      <w:proofErr w:type="spellEnd"/>
      <w:r w:rsidRPr="00562D67">
        <w:rPr>
          <w:i/>
          <w:iCs/>
          <w:sz w:val="24"/>
          <w:szCs w:val="24"/>
          <w:lang w:val="en-US"/>
        </w:rPr>
        <w:t xml:space="preserve"> </w:t>
      </w:r>
      <w:proofErr w:type="spellStart"/>
      <w:r w:rsidRPr="00562D67">
        <w:rPr>
          <w:i/>
          <w:iCs/>
          <w:sz w:val="24"/>
          <w:szCs w:val="24"/>
          <w:lang w:val="en-US"/>
        </w:rPr>
        <w:t>gonionotus</w:t>
      </w:r>
      <w:proofErr w:type="spellEnd"/>
      <w:r w:rsidRPr="00562D67">
        <w:rPr>
          <w:sz w:val="24"/>
          <w:szCs w:val="24"/>
          <w:lang w:val="en-US"/>
        </w:rPr>
        <w:t xml:space="preserve">) seeds. </w:t>
      </w:r>
      <w:r w:rsidRPr="00562D67">
        <w:rPr>
          <w:i/>
          <w:iCs/>
          <w:sz w:val="24"/>
          <w:szCs w:val="24"/>
          <w:lang w:val="en-US"/>
        </w:rPr>
        <w:t xml:space="preserve">AACL </w:t>
      </w:r>
      <w:proofErr w:type="spellStart"/>
      <w:r w:rsidRPr="00562D67">
        <w:rPr>
          <w:i/>
          <w:iCs/>
          <w:sz w:val="24"/>
          <w:szCs w:val="24"/>
          <w:lang w:val="en-US"/>
        </w:rPr>
        <w:t>Bioflux</w:t>
      </w:r>
      <w:proofErr w:type="spellEnd"/>
      <w:r w:rsidRPr="00562D67">
        <w:rPr>
          <w:i/>
          <w:iCs/>
          <w:sz w:val="24"/>
          <w:szCs w:val="24"/>
          <w:lang w:val="en-US"/>
        </w:rPr>
        <w:t>, 18</w:t>
      </w:r>
      <w:r w:rsidRPr="00562D67">
        <w:rPr>
          <w:sz w:val="24"/>
          <w:szCs w:val="24"/>
          <w:lang w:val="en-US"/>
        </w:rPr>
        <w:t xml:space="preserve">(1), 364–372. </w:t>
      </w:r>
      <w:hyperlink r:id="rId35" w:history="1">
        <w:r w:rsidRPr="00562D67">
          <w:rPr>
            <w:color w:val="0000FF"/>
            <w:sz w:val="24"/>
            <w:szCs w:val="24"/>
            <w:u w:val="single"/>
            <w:lang w:val="en-US"/>
          </w:rPr>
          <w:t>https://bioflux.com.ro/home/volume-18-1-2025/</w:t>
        </w:r>
      </w:hyperlink>
    </w:p>
    <w:p w14:paraId="0C818CA2"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Richard, N., Colen, R., &amp; Aragão, C. (2017). Supplementing taurine to plant-based diets improves lipid digestive capacity and amino acid retention of Senegalese sole (</w:t>
      </w:r>
      <w:r w:rsidRPr="00562D67">
        <w:rPr>
          <w:i/>
          <w:iCs/>
          <w:sz w:val="24"/>
          <w:szCs w:val="24"/>
          <w:lang w:val="en-US"/>
        </w:rPr>
        <w:t>Solea senegalensis</w:t>
      </w:r>
      <w:r w:rsidRPr="00562D67">
        <w:rPr>
          <w:sz w:val="24"/>
          <w:szCs w:val="24"/>
          <w:lang w:val="en-US"/>
        </w:rPr>
        <w:t xml:space="preserve">) juveniles. </w:t>
      </w:r>
      <w:r w:rsidRPr="00562D67">
        <w:rPr>
          <w:i/>
          <w:iCs/>
          <w:sz w:val="24"/>
          <w:szCs w:val="24"/>
          <w:lang w:val="en-US"/>
        </w:rPr>
        <w:t>Aquaculture, 468</w:t>
      </w:r>
      <w:r w:rsidRPr="00562D67">
        <w:rPr>
          <w:sz w:val="24"/>
          <w:szCs w:val="24"/>
          <w:lang w:val="en-US"/>
        </w:rPr>
        <w:t xml:space="preserve">, 94–101. </w:t>
      </w:r>
      <w:hyperlink r:id="rId36" w:history="1">
        <w:r w:rsidRPr="00562D67">
          <w:rPr>
            <w:color w:val="0000FF"/>
            <w:sz w:val="24"/>
            <w:szCs w:val="24"/>
            <w:u w:val="single"/>
            <w:lang w:val="en-US"/>
          </w:rPr>
          <w:t>https://doi.org/10.1016/j.aquaculture.2016.09.050</w:t>
        </w:r>
      </w:hyperlink>
    </w:p>
    <w:p w14:paraId="60FCC83D"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 xml:space="preserve">Sampath, W. W. H. A., Rathnayake, R. M. D. S., Yang, M., Zhang, W., &amp; Mai, K. (2020). Roles of dietary taurine in fish nutrition. </w:t>
      </w:r>
      <w:r w:rsidRPr="00562D67">
        <w:rPr>
          <w:i/>
          <w:iCs/>
          <w:sz w:val="24"/>
          <w:szCs w:val="24"/>
          <w:lang w:val="en-US"/>
        </w:rPr>
        <w:t>Marine Life Science &amp; Technology, 2</w:t>
      </w:r>
      <w:r w:rsidRPr="00562D67">
        <w:rPr>
          <w:sz w:val="24"/>
          <w:szCs w:val="24"/>
          <w:lang w:val="en-US"/>
        </w:rPr>
        <w:t xml:space="preserve">(4), 360–375. </w:t>
      </w:r>
      <w:hyperlink r:id="rId37" w:history="1">
        <w:r w:rsidRPr="00562D67">
          <w:rPr>
            <w:color w:val="0000FF"/>
            <w:sz w:val="24"/>
            <w:szCs w:val="24"/>
            <w:u w:val="single"/>
            <w:lang w:val="en-US"/>
          </w:rPr>
          <w:t>https://doi.org/10.1007/s42995-020-00051-1</w:t>
        </w:r>
      </w:hyperlink>
    </w:p>
    <w:p w14:paraId="5C9ABE80"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Shen, G., Wang, S., Dong, J., Feng, J., Xu, J., Xia, F., Wang, X., &amp; Ye, J. (2019). Metabolic effect of dietary taurine supplementation on grouper (</w:t>
      </w:r>
      <w:r w:rsidRPr="00562D67">
        <w:rPr>
          <w:i/>
          <w:iCs/>
          <w:sz w:val="24"/>
          <w:szCs w:val="24"/>
          <w:lang w:val="en-US"/>
        </w:rPr>
        <w:t xml:space="preserve">Epinephelus </w:t>
      </w:r>
      <w:proofErr w:type="spellStart"/>
      <w:r w:rsidRPr="00562D67">
        <w:rPr>
          <w:i/>
          <w:iCs/>
          <w:sz w:val="24"/>
          <w:szCs w:val="24"/>
          <w:lang w:val="en-US"/>
        </w:rPr>
        <w:t>coioides</w:t>
      </w:r>
      <w:proofErr w:type="spellEnd"/>
      <w:r w:rsidRPr="00562D67">
        <w:rPr>
          <w:sz w:val="24"/>
          <w:szCs w:val="24"/>
          <w:lang w:val="en-US"/>
        </w:rPr>
        <w:t xml:space="preserve">): A ¹H-NMR-based metabolomics study. </w:t>
      </w:r>
      <w:r w:rsidRPr="00562D67">
        <w:rPr>
          <w:i/>
          <w:iCs/>
          <w:sz w:val="24"/>
          <w:szCs w:val="24"/>
          <w:lang w:val="en-US"/>
        </w:rPr>
        <w:t>Molecules, 24</w:t>
      </w:r>
      <w:r w:rsidRPr="00562D67">
        <w:rPr>
          <w:sz w:val="24"/>
          <w:szCs w:val="24"/>
          <w:lang w:val="en-US"/>
        </w:rPr>
        <w:t xml:space="preserve">(12), Article 2253. </w:t>
      </w:r>
      <w:hyperlink r:id="rId38" w:history="1">
        <w:r w:rsidRPr="00562D67">
          <w:rPr>
            <w:color w:val="0000FF"/>
            <w:sz w:val="24"/>
            <w:szCs w:val="24"/>
            <w:u w:val="single"/>
            <w:lang w:val="en-US"/>
          </w:rPr>
          <w:t>https://doi.org/10.3390/molecules24122253</w:t>
        </w:r>
      </w:hyperlink>
    </w:p>
    <w:p w14:paraId="378B1562"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 xml:space="preserve">Shen, G. P., Ding, Z. N., Dai, T., Feng, J. H., Dong, J. Y., Xia, F., Xu, J. J., &amp; Ye, J. D. (2021). Effect of dietary taurine supplementation on metabolome variation in plasma of Nile tilapia. </w:t>
      </w:r>
      <w:r w:rsidRPr="00562D67">
        <w:rPr>
          <w:i/>
          <w:iCs/>
          <w:sz w:val="24"/>
          <w:szCs w:val="24"/>
          <w:lang w:val="en-US"/>
        </w:rPr>
        <w:t>Animal, 15</w:t>
      </w:r>
      <w:r w:rsidRPr="00562D67">
        <w:rPr>
          <w:sz w:val="24"/>
          <w:szCs w:val="24"/>
          <w:lang w:val="en-US"/>
        </w:rPr>
        <w:t xml:space="preserve">(3), Article 100167. </w:t>
      </w:r>
      <w:hyperlink r:id="rId39" w:history="1">
        <w:r w:rsidRPr="00562D67">
          <w:rPr>
            <w:color w:val="0000FF"/>
            <w:sz w:val="24"/>
            <w:szCs w:val="24"/>
            <w:u w:val="single"/>
            <w:lang w:val="en-US"/>
          </w:rPr>
          <w:t>https://doi.org/10.1016/j.animal.2020.100167</w:t>
        </w:r>
      </w:hyperlink>
    </w:p>
    <w:p w14:paraId="6DC0251E"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 xml:space="preserve">Steel, R. G. D., Torrie, J. H., &amp; Dickey, D. A. (1997). </w:t>
      </w:r>
      <w:r w:rsidRPr="00562D67">
        <w:rPr>
          <w:i/>
          <w:iCs/>
          <w:sz w:val="24"/>
          <w:szCs w:val="24"/>
          <w:lang w:val="en-US"/>
        </w:rPr>
        <w:t>Principles and procedures of statistics: A biometrical approach</w:t>
      </w:r>
      <w:r w:rsidRPr="00562D67">
        <w:rPr>
          <w:sz w:val="24"/>
          <w:szCs w:val="24"/>
          <w:lang w:val="en-US"/>
        </w:rPr>
        <w:t xml:space="preserve"> (3rd ed.). McGraw-Hill. </w:t>
      </w:r>
      <w:hyperlink r:id="rId40" w:history="1">
        <w:r w:rsidRPr="00562D67">
          <w:rPr>
            <w:color w:val="0000FF"/>
            <w:sz w:val="24"/>
            <w:szCs w:val="24"/>
            <w:u w:val="single"/>
            <w:lang w:val="en-US"/>
          </w:rPr>
          <w:t>https://www.unh.edu/halelab/ANFS933/syllabus.htm</w:t>
        </w:r>
      </w:hyperlink>
    </w:p>
    <w:p w14:paraId="7F5CEBE7"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Sun, S. S., Liang, C. Y., Li, F., &amp; Wei, J. (2024). Taurine prevented the decline of fillet quality and muscle antioxidant capacity in on-growing grass carp (</w:t>
      </w:r>
      <w:proofErr w:type="spellStart"/>
      <w:r w:rsidRPr="00562D67">
        <w:rPr>
          <w:i/>
          <w:iCs/>
          <w:sz w:val="24"/>
          <w:szCs w:val="24"/>
          <w:lang w:val="en-US"/>
        </w:rPr>
        <w:t>Ctenopharyngodon</w:t>
      </w:r>
      <w:proofErr w:type="spellEnd"/>
      <w:r w:rsidRPr="00562D67">
        <w:rPr>
          <w:i/>
          <w:iCs/>
          <w:sz w:val="24"/>
          <w:szCs w:val="24"/>
          <w:lang w:val="en-US"/>
        </w:rPr>
        <w:t xml:space="preserve"> </w:t>
      </w:r>
      <w:proofErr w:type="spellStart"/>
      <w:r w:rsidRPr="00562D67">
        <w:rPr>
          <w:i/>
          <w:iCs/>
          <w:sz w:val="24"/>
          <w:szCs w:val="24"/>
          <w:lang w:val="en-US"/>
        </w:rPr>
        <w:t>idella</w:t>
      </w:r>
      <w:proofErr w:type="spellEnd"/>
      <w:r w:rsidRPr="00562D67">
        <w:rPr>
          <w:sz w:val="24"/>
          <w:szCs w:val="24"/>
          <w:lang w:val="en-US"/>
        </w:rPr>
        <w:t xml:space="preserve">) fed non-fishmeal diet. </w:t>
      </w:r>
      <w:r w:rsidRPr="00562D67">
        <w:rPr>
          <w:i/>
          <w:iCs/>
          <w:sz w:val="24"/>
          <w:szCs w:val="24"/>
          <w:lang w:val="en-US"/>
        </w:rPr>
        <w:t>Aquaculture, 588</w:t>
      </w:r>
      <w:r w:rsidRPr="00562D67">
        <w:rPr>
          <w:sz w:val="24"/>
          <w:szCs w:val="24"/>
          <w:lang w:val="en-US"/>
        </w:rPr>
        <w:t xml:space="preserve">, Article 740921. </w:t>
      </w:r>
      <w:hyperlink r:id="rId41" w:history="1">
        <w:r w:rsidRPr="00562D67">
          <w:rPr>
            <w:color w:val="0000FF"/>
            <w:sz w:val="24"/>
            <w:szCs w:val="24"/>
            <w:u w:val="single"/>
            <w:lang w:val="en-US"/>
          </w:rPr>
          <w:t>https://doi.org/10.1016/j.aquaculture.2024.740921</w:t>
        </w:r>
      </w:hyperlink>
    </w:p>
    <w:p w14:paraId="2AD2EE70"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Tan, X., Sun, Z., Zhu, X., &amp; Ye, C. (2018). Dietary supplementation with taurine improves ability to resist ammonia stress in hybrid snakehead (</w:t>
      </w:r>
      <w:r w:rsidRPr="00562D67">
        <w:rPr>
          <w:i/>
          <w:iCs/>
          <w:sz w:val="24"/>
          <w:szCs w:val="24"/>
          <w:lang w:val="en-US"/>
        </w:rPr>
        <w:t>Channa maculatus</w:t>
      </w:r>
      <w:r w:rsidRPr="00562D67">
        <w:rPr>
          <w:sz w:val="24"/>
          <w:szCs w:val="24"/>
          <w:lang w:val="en-US"/>
        </w:rPr>
        <w:t xml:space="preserve"> ♀ × </w:t>
      </w:r>
      <w:r w:rsidRPr="00562D67">
        <w:rPr>
          <w:i/>
          <w:iCs/>
          <w:sz w:val="24"/>
          <w:szCs w:val="24"/>
          <w:lang w:val="en-US"/>
        </w:rPr>
        <w:t>Channa argus</w:t>
      </w:r>
      <w:r w:rsidRPr="00562D67">
        <w:rPr>
          <w:sz w:val="24"/>
          <w:szCs w:val="24"/>
          <w:lang w:val="en-US"/>
        </w:rPr>
        <w:t xml:space="preserve"> ♂). </w:t>
      </w:r>
      <w:r w:rsidRPr="00562D67">
        <w:rPr>
          <w:i/>
          <w:iCs/>
          <w:sz w:val="24"/>
          <w:szCs w:val="24"/>
          <w:lang w:val="en-US"/>
        </w:rPr>
        <w:t>Aquaculture Research, 49</w:t>
      </w:r>
      <w:r w:rsidRPr="00562D67">
        <w:rPr>
          <w:sz w:val="24"/>
          <w:szCs w:val="24"/>
          <w:lang w:val="en-US"/>
        </w:rPr>
        <w:t xml:space="preserve">(10), 3400–3410. </w:t>
      </w:r>
      <w:hyperlink r:id="rId42" w:history="1">
        <w:r w:rsidRPr="00562D67">
          <w:rPr>
            <w:color w:val="0000FF"/>
            <w:sz w:val="24"/>
            <w:szCs w:val="24"/>
            <w:u w:val="single"/>
            <w:lang w:val="en-US"/>
          </w:rPr>
          <w:t>https://doi.org/10.1111/are.13804</w:t>
        </w:r>
      </w:hyperlink>
    </w:p>
    <w:p w14:paraId="7911F95A" w14:textId="77777777" w:rsidR="00562D67" w:rsidRPr="00562D67" w:rsidRDefault="00562D67" w:rsidP="00562D67">
      <w:pPr>
        <w:widowControl/>
        <w:autoSpaceDE/>
        <w:autoSpaceDN/>
        <w:spacing w:before="100" w:beforeAutospacing="1" w:after="100" w:afterAutospacing="1"/>
        <w:rPr>
          <w:sz w:val="24"/>
          <w:szCs w:val="24"/>
          <w:lang w:val="en-US"/>
        </w:rPr>
      </w:pPr>
      <w:proofErr w:type="spellStart"/>
      <w:r w:rsidRPr="00562D67">
        <w:rPr>
          <w:sz w:val="24"/>
          <w:szCs w:val="24"/>
          <w:lang w:val="en-US"/>
        </w:rPr>
        <w:t>Turchini</w:t>
      </w:r>
      <w:proofErr w:type="spellEnd"/>
      <w:r w:rsidRPr="00562D67">
        <w:rPr>
          <w:sz w:val="24"/>
          <w:szCs w:val="24"/>
          <w:lang w:val="en-US"/>
        </w:rPr>
        <w:t xml:space="preserve">, G. M., Trushenski, J. T., &amp; Glencross, B. D. (2019). Thoughts for the future of aquaculture nutrition: Realigning perspectives to reflect contemporary issues related to judicious use of marine resources in aquafeeds. </w:t>
      </w:r>
      <w:r w:rsidRPr="00562D67">
        <w:rPr>
          <w:i/>
          <w:iCs/>
          <w:sz w:val="24"/>
          <w:szCs w:val="24"/>
          <w:lang w:val="en-US"/>
        </w:rPr>
        <w:t>North American Journal of Aquaculture, 81</w:t>
      </w:r>
      <w:r w:rsidRPr="00562D67">
        <w:rPr>
          <w:sz w:val="24"/>
          <w:szCs w:val="24"/>
          <w:lang w:val="en-US"/>
        </w:rPr>
        <w:t xml:space="preserve">(1), 13–39. </w:t>
      </w:r>
      <w:hyperlink r:id="rId43" w:history="1">
        <w:r w:rsidRPr="00562D67">
          <w:rPr>
            <w:color w:val="0000FF"/>
            <w:sz w:val="24"/>
            <w:szCs w:val="24"/>
            <w:u w:val="single"/>
            <w:lang w:val="en-US"/>
          </w:rPr>
          <w:t>https://doi.org/10.1002/naaq.10067</w:t>
        </w:r>
      </w:hyperlink>
    </w:p>
    <w:p w14:paraId="4197FA84" w14:textId="77777777" w:rsidR="00562D67" w:rsidRPr="00562D67" w:rsidRDefault="00562D67" w:rsidP="00562D67">
      <w:pPr>
        <w:widowControl/>
        <w:autoSpaceDE/>
        <w:autoSpaceDN/>
        <w:spacing w:before="100" w:beforeAutospacing="1" w:after="100" w:afterAutospacing="1"/>
        <w:rPr>
          <w:sz w:val="24"/>
          <w:szCs w:val="24"/>
          <w:lang w:val="en-US"/>
        </w:rPr>
      </w:pPr>
      <w:r w:rsidRPr="00562D67">
        <w:rPr>
          <w:sz w:val="24"/>
          <w:szCs w:val="24"/>
          <w:lang w:val="en-US"/>
        </w:rPr>
        <w:t>Xu, J., Luo, Y., Ren, T., Zhang, R., Yin, J., Chen, Q., Wang, J., &amp; Han, T. (2026). Dietary taurine supplementation enhances growth performance of Japanese seabass (</w:t>
      </w:r>
      <w:proofErr w:type="spellStart"/>
      <w:r w:rsidRPr="00562D67">
        <w:rPr>
          <w:i/>
          <w:iCs/>
          <w:sz w:val="24"/>
          <w:szCs w:val="24"/>
          <w:lang w:val="en-US"/>
        </w:rPr>
        <w:t>Lateolabrax</w:t>
      </w:r>
      <w:proofErr w:type="spellEnd"/>
      <w:r w:rsidRPr="00562D67">
        <w:rPr>
          <w:i/>
          <w:iCs/>
          <w:sz w:val="24"/>
          <w:szCs w:val="24"/>
          <w:lang w:val="en-US"/>
        </w:rPr>
        <w:t xml:space="preserve"> japonicus</w:t>
      </w:r>
      <w:r w:rsidRPr="00562D67">
        <w:rPr>
          <w:sz w:val="24"/>
          <w:szCs w:val="24"/>
          <w:lang w:val="en-US"/>
        </w:rPr>
        <w:t xml:space="preserve">) fed low-fishmeal diets by improving antioxidant status, non-specific immunity, and tissue health. </w:t>
      </w:r>
      <w:r w:rsidRPr="00562D67">
        <w:rPr>
          <w:i/>
          <w:iCs/>
          <w:sz w:val="24"/>
          <w:szCs w:val="24"/>
          <w:lang w:val="en-US"/>
        </w:rPr>
        <w:t>Animal Nutrition, 26</w:t>
      </w:r>
      <w:r w:rsidRPr="00562D67">
        <w:rPr>
          <w:sz w:val="24"/>
          <w:szCs w:val="24"/>
          <w:lang w:val="en-US"/>
        </w:rPr>
        <w:t xml:space="preserve">, 306–321. </w:t>
      </w:r>
      <w:hyperlink r:id="rId44" w:history="1">
        <w:r w:rsidRPr="00562D67">
          <w:rPr>
            <w:color w:val="0000FF"/>
            <w:sz w:val="24"/>
            <w:szCs w:val="24"/>
            <w:u w:val="single"/>
            <w:lang w:val="en-US"/>
          </w:rPr>
          <w:t>https://doi.org/10.1016/j.aninu.2026.02.002</w:t>
        </w:r>
      </w:hyperlink>
    </w:p>
    <w:p w14:paraId="5808F99B" w14:textId="77777777" w:rsidR="00562D67" w:rsidRDefault="00562D67" w:rsidP="0039593F">
      <w:pPr>
        <w:pStyle w:val="BodyText"/>
        <w:spacing w:before="165"/>
        <w:ind w:right="-52"/>
      </w:pPr>
    </w:p>
    <w:sectPr w:rsidR="00562D67" w:rsidSect="00F82C63">
      <w:headerReference w:type="even" r:id="rId45"/>
      <w:headerReference w:type="default" r:id="rId46"/>
      <w:headerReference w:type="first" r:id="rId47"/>
      <w:pgSz w:w="11910" w:h="16840"/>
      <w:pgMar w:top="980" w:right="992" w:bottom="280" w:left="1700" w:header="47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E3331" w14:textId="77777777" w:rsidR="00B008B9" w:rsidRDefault="00B008B9">
      <w:r>
        <w:separator/>
      </w:r>
    </w:p>
  </w:endnote>
  <w:endnote w:type="continuationSeparator" w:id="0">
    <w:p w14:paraId="1CDEE524" w14:textId="77777777" w:rsidR="00B008B9" w:rsidRDefault="00B00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967C7" w14:textId="77777777" w:rsidR="00B008B9" w:rsidRDefault="00B008B9">
      <w:r>
        <w:separator/>
      </w:r>
    </w:p>
  </w:footnote>
  <w:footnote w:type="continuationSeparator" w:id="0">
    <w:p w14:paraId="335A39B3" w14:textId="77777777" w:rsidR="00B008B9" w:rsidRDefault="00B00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ABCBF" w14:textId="77777777" w:rsidR="002D014C" w:rsidRDefault="00000000">
    <w:pPr>
      <w:pStyle w:val="Header"/>
    </w:pPr>
    <w:r>
      <w:rPr>
        <w:noProof/>
      </w:rPr>
      <w:pict w14:anchorId="081F57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514019" o:spid="_x0000_s1031" type="#_x0000_t136" style="position:absolute;margin-left:0;margin-top:0;width:584.8pt;height:64.95pt;rotation:315;z-index:-2516285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6E9C03B">
        <v:shape id="_x0000_s1030" type="#_x0000_t136" style="position:absolute;margin-left:0;margin-top:0;width:584.8pt;height:64.95pt;rotation:315;z-index:-2516305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363B6" w14:textId="77777777" w:rsidR="00E56771" w:rsidRDefault="00000000">
    <w:pPr>
      <w:pStyle w:val="BodyText"/>
      <w:spacing w:line="200" w:lineRule="exact"/>
      <w:rPr>
        <w:sz w:val="20"/>
      </w:rPr>
    </w:pPr>
    <w:r>
      <w:rPr>
        <w:noProof/>
      </w:rPr>
      <w:pict w14:anchorId="549F76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514020" o:spid="_x0000_s1032" type="#_x0000_t136" style="position:absolute;margin-left:0;margin-top:0;width:584.8pt;height:64.95pt;rotation:315;z-index:-25162649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sidR="00291ED5">
      <w:rPr>
        <w:noProof/>
        <w:sz w:val="20"/>
      </w:rPr>
      <mc:AlternateContent>
        <mc:Choice Requires="wps">
          <w:drawing>
            <wp:anchor distT="0" distB="0" distL="0" distR="0" simplePos="0" relativeHeight="251659776" behindDoc="1" locked="0" layoutInCell="1" allowOverlap="1" wp14:anchorId="184FBF40" wp14:editId="4668C04F">
              <wp:simplePos x="0" y="0"/>
              <wp:positionH relativeFrom="page">
                <wp:posOffset>6264147</wp:posOffset>
              </wp:positionH>
              <wp:positionV relativeFrom="page">
                <wp:posOffset>442806</wp:posOffset>
              </wp:positionV>
              <wp:extent cx="342900" cy="194310"/>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1CE8CA47" w14:textId="77777777" w:rsidR="00E56771" w:rsidRDefault="00291ED5">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55</w:t>
                          </w:r>
                          <w:r>
                            <w:rPr>
                              <w:spacing w:val="-5"/>
                            </w:rPr>
                            <w:fldChar w:fldCharType="end"/>
                          </w:r>
                        </w:p>
                      </w:txbxContent>
                    </wps:txbx>
                    <wps:bodyPr wrap="square" lIns="0" tIns="0" rIns="0" bIns="0" rtlCol="0">
                      <a:noAutofit/>
                    </wps:bodyPr>
                  </wps:wsp>
                </a:graphicData>
              </a:graphic>
            </wp:anchor>
          </w:drawing>
        </mc:Choice>
        <mc:Fallback>
          <w:pict>
            <v:shapetype w14:anchorId="184FBF40" id="_x0000_t202" coordsize="21600,21600" o:spt="202" path="m,l,21600r21600,l21600,xe">
              <v:stroke joinstyle="miter"/>
              <v:path gradientshapeok="t" o:connecttype="rect"/>
            </v:shapetype>
            <v:shape id="Textbox 258" o:spid="_x0000_s1026" type="#_x0000_t202" style="position:absolute;margin-left:493.25pt;margin-top:34.85pt;width:27pt;height:15.3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" filled="f" stroked="f">
              <v:textbox inset="0,0,0,0">
                <w:txbxContent>
                  <w:p w14:paraId="1CE8CA47" w14:textId="77777777" w:rsidR="00E56771" w:rsidRDefault="00291ED5">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55</w:t>
                    </w:r>
                    <w:r>
                      <w:rPr>
                        <w:spacing w:val="-5"/>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25B0E" w14:textId="77777777" w:rsidR="002D014C" w:rsidRDefault="00000000">
    <w:pPr>
      <w:pStyle w:val="Header"/>
    </w:pPr>
    <w:r>
      <w:rPr>
        <w:noProof/>
      </w:rPr>
      <w:pict w14:anchorId="5EAB91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514018" o:spid="_x0000_s1029" type="#_x0000_t136" style="position:absolute;margin-left:0;margin-top:0;width:584.8pt;height:64.95pt;rotation:315;z-index:-2516326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4ABD883">
        <v:shape id="_x0000_s1028" type="#_x0000_t136" style="position:absolute;margin-left:0;margin-top:0;width:584.8pt;height:64.95pt;rotation:315;z-index:-25163468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20A"/>
    <w:multiLevelType w:val="hybridMultilevel"/>
    <w:tmpl w:val="F9A25882"/>
    <w:lvl w:ilvl="0" w:tplc="F3328630">
      <w:start w:val="1"/>
      <w:numFmt w:val="decimal"/>
      <w:lvlText w:val="%1."/>
      <w:lvlJc w:val="left"/>
      <w:pPr>
        <w:ind w:left="99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4B64B4CE">
      <w:numFmt w:val="bullet"/>
      <w:lvlText w:val="•"/>
      <w:lvlJc w:val="left"/>
      <w:pPr>
        <w:ind w:left="1821" w:hanging="360"/>
      </w:pPr>
      <w:rPr>
        <w:rFonts w:hint="default"/>
        <w:lang w:val="id" w:eastAsia="en-US" w:bidi="ar-SA"/>
      </w:rPr>
    </w:lvl>
    <w:lvl w:ilvl="2" w:tplc="B730240C">
      <w:numFmt w:val="bullet"/>
      <w:lvlText w:val="•"/>
      <w:lvlJc w:val="left"/>
      <w:pPr>
        <w:ind w:left="2642" w:hanging="360"/>
      </w:pPr>
      <w:rPr>
        <w:rFonts w:hint="default"/>
        <w:lang w:val="id" w:eastAsia="en-US" w:bidi="ar-SA"/>
      </w:rPr>
    </w:lvl>
    <w:lvl w:ilvl="3" w:tplc="22A09CE6">
      <w:numFmt w:val="bullet"/>
      <w:lvlText w:val="•"/>
      <w:lvlJc w:val="left"/>
      <w:pPr>
        <w:ind w:left="3463" w:hanging="360"/>
      </w:pPr>
      <w:rPr>
        <w:rFonts w:hint="default"/>
        <w:lang w:val="id" w:eastAsia="en-US" w:bidi="ar-SA"/>
      </w:rPr>
    </w:lvl>
    <w:lvl w:ilvl="4" w:tplc="BEC401AE">
      <w:numFmt w:val="bullet"/>
      <w:lvlText w:val="•"/>
      <w:lvlJc w:val="left"/>
      <w:pPr>
        <w:ind w:left="4284" w:hanging="360"/>
      </w:pPr>
      <w:rPr>
        <w:rFonts w:hint="default"/>
        <w:lang w:val="id" w:eastAsia="en-US" w:bidi="ar-SA"/>
      </w:rPr>
    </w:lvl>
    <w:lvl w:ilvl="5" w:tplc="DE3096B8">
      <w:numFmt w:val="bullet"/>
      <w:lvlText w:val="•"/>
      <w:lvlJc w:val="left"/>
      <w:pPr>
        <w:ind w:left="5106" w:hanging="360"/>
      </w:pPr>
      <w:rPr>
        <w:rFonts w:hint="default"/>
        <w:lang w:val="id" w:eastAsia="en-US" w:bidi="ar-SA"/>
      </w:rPr>
    </w:lvl>
    <w:lvl w:ilvl="6" w:tplc="A3A46F9A">
      <w:numFmt w:val="bullet"/>
      <w:lvlText w:val="•"/>
      <w:lvlJc w:val="left"/>
      <w:pPr>
        <w:ind w:left="5927" w:hanging="360"/>
      </w:pPr>
      <w:rPr>
        <w:rFonts w:hint="default"/>
        <w:lang w:val="id" w:eastAsia="en-US" w:bidi="ar-SA"/>
      </w:rPr>
    </w:lvl>
    <w:lvl w:ilvl="7" w:tplc="D174C88C">
      <w:numFmt w:val="bullet"/>
      <w:lvlText w:val="•"/>
      <w:lvlJc w:val="left"/>
      <w:pPr>
        <w:ind w:left="6748" w:hanging="360"/>
      </w:pPr>
      <w:rPr>
        <w:rFonts w:hint="default"/>
        <w:lang w:val="id" w:eastAsia="en-US" w:bidi="ar-SA"/>
      </w:rPr>
    </w:lvl>
    <w:lvl w:ilvl="8" w:tplc="423A1496">
      <w:numFmt w:val="bullet"/>
      <w:lvlText w:val="•"/>
      <w:lvlJc w:val="left"/>
      <w:pPr>
        <w:ind w:left="7569" w:hanging="360"/>
      </w:pPr>
      <w:rPr>
        <w:rFonts w:hint="default"/>
        <w:lang w:val="id" w:eastAsia="en-US" w:bidi="ar-SA"/>
      </w:rPr>
    </w:lvl>
  </w:abstractNum>
  <w:abstractNum w:abstractNumId="1" w15:restartNumberingAfterBreak="0">
    <w:nsid w:val="09F825A5"/>
    <w:multiLevelType w:val="multilevel"/>
    <w:tmpl w:val="B552B7DC"/>
    <w:lvl w:ilvl="0">
      <w:start w:val="1"/>
      <w:numFmt w:val="decimal"/>
      <w:lvlText w:val="%1"/>
      <w:lvlJc w:val="left"/>
      <w:pPr>
        <w:ind w:left="1274" w:hanging="709"/>
      </w:pPr>
      <w:rPr>
        <w:rFonts w:hint="default"/>
        <w:lang w:val="id" w:eastAsia="en-US" w:bidi="ar-SA"/>
      </w:rPr>
    </w:lvl>
    <w:lvl w:ilvl="1">
      <w:start w:val="1"/>
      <w:numFmt w:val="decimal"/>
      <w:lvlText w:val="%1.%2."/>
      <w:lvlJc w:val="left"/>
      <w:pPr>
        <w:ind w:left="1274" w:hanging="709"/>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274" w:hanging="463"/>
      </w:pPr>
      <w:rPr>
        <w:rFonts w:hint="default"/>
        <w:spacing w:val="0"/>
        <w:w w:val="100"/>
        <w:lang w:val="id" w:eastAsia="en-US" w:bidi="ar-SA"/>
      </w:rPr>
    </w:lvl>
    <w:lvl w:ilvl="3">
      <w:numFmt w:val="bullet"/>
      <w:lvlText w:val="•"/>
      <w:lvlJc w:val="left"/>
      <w:pPr>
        <w:ind w:left="3659" w:hanging="463"/>
      </w:pPr>
      <w:rPr>
        <w:rFonts w:hint="default"/>
        <w:lang w:val="id" w:eastAsia="en-US" w:bidi="ar-SA"/>
      </w:rPr>
    </w:lvl>
    <w:lvl w:ilvl="4">
      <w:numFmt w:val="bullet"/>
      <w:lvlText w:val="•"/>
      <w:lvlJc w:val="left"/>
      <w:pPr>
        <w:ind w:left="4452" w:hanging="463"/>
      </w:pPr>
      <w:rPr>
        <w:rFonts w:hint="default"/>
        <w:lang w:val="id" w:eastAsia="en-US" w:bidi="ar-SA"/>
      </w:rPr>
    </w:lvl>
    <w:lvl w:ilvl="5">
      <w:numFmt w:val="bullet"/>
      <w:lvlText w:val="•"/>
      <w:lvlJc w:val="left"/>
      <w:pPr>
        <w:ind w:left="5246" w:hanging="463"/>
      </w:pPr>
      <w:rPr>
        <w:rFonts w:hint="default"/>
        <w:lang w:val="id" w:eastAsia="en-US" w:bidi="ar-SA"/>
      </w:rPr>
    </w:lvl>
    <w:lvl w:ilvl="6">
      <w:numFmt w:val="bullet"/>
      <w:lvlText w:val="•"/>
      <w:lvlJc w:val="left"/>
      <w:pPr>
        <w:ind w:left="6039" w:hanging="463"/>
      </w:pPr>
      <w:rPr>
        <w:rFonts w:hint="default"/>
        <w:lang w:val="id" w:eastAsia="en-US" w:bidi="ar-SA"/>
      </w:rPr>
    </w:lvl>
    <w:lvl w:ilvl="7">
      <w:numFmt w:val="bullet"/>
      <w:lvlText w:val="•"/>
      <w:lvlJc w:val="left"/>
      <w:pPr>
        <w:ind w:left="6832" w:hanging="463"/>
      </w:pPr>
      <w:rPr>
        <w:rFonts w:hint="default"/>
        <w:lang w:val="id" w:eastAsia="en-US" w:bidi="ar-SA"/>
      </w:rPr>
    </w:lvl>
    <w:lvl w:ilvl="8">
      <w:numFmt w:val="bullet"/>
      <w:lvlText w:val="•"/>
      <w:lvlJc w:val="left"/>
      <w:pPr>
        <w:ind w:left="7625" w:hanging="463"/>
      </w:pPr>
      <w:rPr>
        <w:rFonts w:hint="default"/>
        <w:lang w:val="id" w:eastAsia="en-US" w:bidi="ar-SA"/>
      </w:rPr>
    </w:lvl>
  </w:abstractNum>
  <w:abstractNum w:abstractNumId="2" w15:restartNumberingAfterBreak="0">
    <w:nsid w:val="17913EFF"/>
    <w:multiLevelType w:val="multilevel"/>
    <w:tmpl w:val="E654D2BA"/>
    <w:lvl w:ilvl="0">
      <w:start w:val="2"/>
      <w:numFmt w:val="decimal"/>
      <w:lvlText w:val="%1."/>
      <w:lvlJc w:val="left"/>
      <w:pPr>
        <w:ind w:left="3471" w:hanging="360"/>
        <w:jc w:val="right"/>
      </w:pPr>
      <w:rPr>
        <w:rFonts w:ascii="Times New Roman" w:eastAsia="Times New Roman" w:hAnsi="Times New Roman" w:cs="Times New Roman" w:hint="default"/>
        <w:b/>
        <w:bCs/>
        <w:i w:val="0"/>
        <w:iCs w:val="0"/>
        <w:spacing w:val="0"/>
        <w:w w:val="99"/>
        <w:sz w:val="28"/>
        <w:szCs w:val="28"/>
        <w:lang w:val="id" w:eastAsia="en-US" w:bidi="ar-SA"/>
      </w:rPr>
    </w:lvl>
    <w:lvl w:ilvl="1">
      <w:start w:val="1"/>
      <w:numFmt w:val="decimal"/>
      <w:lvlText w:val="%1.%2."/>
      <w:lvlJc w:val="left"/>
      <w:pPr>
        <w:ind w:left="1274" w:hanging="709"/>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274" w:hanging="774"/>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lowerLetter"/>
      <w:lvlText w:val="%4."/>
      <w:lvlJc w:val="left"/>
      <w:pPr>
        <w:ind w:left="1274" w:hanging="567"/>
      </w:pPr>
      <w:rPr>
        <w:rFonts w:ascii="Times New Roman" w:eastAsia="Times New Roman" w:hAnsi="Times New Roman" w:cs="Times New Roman" w:hint="default"/>
        <w:b/>
        <w:bCs/>
        <w:i w:val="0"/>
        <w:iCs w:val="0"/>
        <w:spacing w:val="0"/>
        <w:w w:val="100"/>
        <w:sz w:val="24"/>
        <w:szCs w:val="24"/>
        <w:lang w:val="id" w:eastAsia="en-US" w:bidi="ar-SA"/>
      </w:rPr>
    </w:lvl>
    <w:lvl w:ilvl="4">
      <w:numFmt w:val="bullet"/>
      <w:lvlText w:val="•"/>
      <w:lvlJc w:val="left"/>
      <w:pPr>
        <w:ind w:left="5390" w:hanging="567"/>
      </w:pPr>
      <w:rPr>
        <w:rFonts w:hint="default"/>
        <w:lang w:val="id" w:eastAsia="en-US" w:bidi="ar-SA"/>
      </w:rPr>
    </w:lvl>
    <w:lvl w:ilvl="5">
      <w:numFmt w:val="bullet"/>
      <w:lvlText w:val="•"/>
      <w:lvlJc w:val="left"/>
      <w:pPr>
        <w:ind w:left="6027" w:hanging="567"/>
      </w:pPr>
      <w:rPr>
        <w:rFonts w:hint="default"/>
        <w:lang w:val="id" w:eastAsia="en-US" w:bidi="ar-SA"/>
      </w:rPr>
    </w:lvl>
    <w:lvl w:ilvl="6">
      <w:numFmt w:val="bullet"/>
      <w:lvlText w:val="•"/>
      <w:lvlJc w:val="left"/>
      <w:pPr>
        <w:ind w:left="6664" w:hanging="567"/>
      </w:pPr>
      <w:rPr>
        <w:rFonts w:hint="default"/>
        <w:lang w:val="id" w:eastAsia="en-US" w:bidi="ar-SA"/>
      </w:rPr>
    </w:lvl>
    <w:lvl w:ilvl="7">
      <w:numFmt w:val="bullet"/>
      <w:lvlText w:val="•"/>
      <w:lvlJc w:val="left"/>
      <w:pPr>
        <w:ind w:left="7301" w:hanging="567"/>
      </w:pPr>
      <w:rPr>
        <w:rFonts w:hint="default"/>
        <w:lang w:val="id" w:eastAsia="en-US" w:bidi="ar-SA"/>
      </w:rPr>
    </w:lvl>
    <w:lvl w:ilvl="8">
      <w:numFmt w:val="bullet"/>
      <w:lvlText w:val="•"/>
      <w:lvlJc w:val="left"/>
      <w:pPr>
        <w:ind w:left="7938" w:hanging="567"/>
      </w:pPr>
      <w:rPr>
        <w:rFonts w:hint="default"/>
        <w:lang w:val="id" w:eastAsia="en-US" w:bidi="ar-SA"/>
      </w:rPr>
    </w:lvl>
  </w:abstractNum>
  <w:abstractNum w:abstractNumId="3" w15:restartNumberingAfterBreak="0">
    <w:nsid w:val="1D6D18D1"/>
    <w:multiLevelType w:val="multilevel"/>
    <w:tmpl w:val="7BA8443C"/>
    <w:lvl w:ilvl="0">
      <w:start w:val="1"/>
      <w:numFmt w:val="decimal"/>
      <w:lvlText w:val="%1"/>
      <w:lvlJc w:val="left"/>
      <w:pPr>
        <w:ind w:left="1274" w:hanging="709"/>
      </w:pPr>
      <w:rPr>
        <w:rFonts w:hint="default"/>
        <w:lang w:val="id" w:eastAsia="en-US" w:bidi="ar-SA"/>
      </w:rPr>
    </w:lvl>
    <w:lvl w:ilvl="1">
      <w:start w:val="1"/>
      <w:numFmt w:val="decimal"/>
      <w:lvlText w:val="%1.%2."/>
      <w:lvlJc w:val="left"/>
      <w:pPr>
        <w:ind w:left="1274" w:hanging="709"/>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274" w:hanging="463"/>
      </w:pPr>
      <w:rPr>
        <w:rFonts w:hint="default"/>
        <w:spacing w:val="0"/>
        <w:w w:val="100"/>
        <w:lang w:val="id" w:eastAsia="en-US" w:bidi="ar-SA"/>
      </w:rPr>
    </w:lvl>
    <w:lvl w:ilvl="3">
      <w:numFmt w:val="bullet"/>
      <w:lvlText w:val="•"/>
      <w:lvlJc w:val="left"/>
      <w:pPr>
        <w:ind w:left="3659" w:hanging="463"/>
      </w:pPr>
      <w:rPr>
        <w:rFonts w:hint="default"/>
        <w:lang w:val="id" w:eastAsia="en-US" w:bidi="ar-SA"/>
      </w:rPr>
    </w:lvl>
    <w:lvl w:ilvl="4">
      <w:numFmt w:val="bullet"/>
      <w:lvlText w:val="•"/>
      <w:lvlJc w:val="left"/>
      <w:pPr>
        <w:ind w:left="4452" w:hanging="463"/>
      </w:pPr>
      <w:rPr>
        <w:rFonts w:hint="default"/>
        <w:lang w:val="id" w:eastAsia="en-US" w:bidi="ar-SA"/>
      </w:rPr>
    </w:lvl>
    <w:lvl w:ilvl="5">
      <w:numFmt w:val="bullet"/>
      <w:lvlText w:val="•"/>
      <w:lvlJc w:val="left"/>
      <w:pPr>
        <w:ind w:left="5246" w:hanging="463"/>
      </w:pPr>
      <w:rPr>
        <w:rFonts w:hint="default"/>
        <w:lang w:val="id" w:eastAsia="en-US" w:bidi="ar-SA"/>
      </w:rPr>
    </w:lvl>
    <w:lvl w:ilvl="6">
      <w:numFmt w:val="bullet"/>
      <w:lvlText w:val="•"/>
      <w:lvlJc w:val="left"/>
      <w:pPr>
        <w:ind w:left="6039" w:hanging="463"/>
      </w:pPr>
      <w:rPr>
        <w:rFonts w:hint="default"/>
        <w:lang w:val="id" w:eastAsia="en-US" w:bidi="ar-SA"/>
      </w:rPr>
    </w:lvl>
    <w:lvl w:ilvl="7">
      <w:numFmt w:val="bullet"/>
      <w:lvlText w:val="•"/>
      <w:lvlJc w:val="left"/>
      <w:pPr>
        <w:ind w:left="6832" w:hanging="463"/>
      </w:pPr>
      <w:rPr>
        <w:rFonts w:hint="default"/>
        <w:lang w:val="id" w:eastAsia="en-US" w:bidi="ar-SA"/>
      </w:rPr>
    </w:lvl>
    <w:lvl w:ilvl="8">
      <w:numFmt w:val="bullet"/>
      <w:lvlText w:val="•"/>
      <w:lvlJc w:val="left"/>
      <w:pPr>
        <w:ind w:left="7625" w:hanging="463"/>
      </w:pPr>
      <w:rPr>
        <w:rFonts w:hint="default"/>
        <w:lang w:val="id" w:eastAsia="en-US" w:bidi="ar-SA"/>
      </w:rPr>
    </w:lvl>
  </w:abstractNum>
  <w:abstractNum w:abstractNumId="4" w15:restartNumberingAfterBreak="0">
    <w:nsid w:val="2BD66110"/>
    <w:multiLevelType w:val="hybridMultilevel"/>
    <w:tmpl w:val="BC86EBFA"/>
    <w:lvl w:ilvl="0" w:tplc="9EEAFFBE">
      <w:numFmt w:val="bullet"/>
      <w:lvlText w:val="-"/>
      <w:lvlJc w:val="left"/>
      <w:pPr>
        <w:ind w:left="283" w:hanging="140"/>
      </w:pPr>
      <w:rPr>
        <w:rFonts w:ascii="Times New Roman" w:eastAsia="Times New Roman" w:hAnsi="Times New Roman" w:cs="Times New Roman" w:hint="default"/>
        <w:b w:val="0"/>
        <w:bCs w:val="0"/>
        <w:i w:val="0"/>
        <w:iCs w:val="0"/>
        <w:spacing w:val="0"/>
        <w:w w:val="100"/>
        <w:sz w:val="24"/>
        <w:szCs w:val="24"/>
        <w:lang w:val="id" w:eastAsia="en-US" w:bidi="ar-SA"/>
      </w:rPr>
    </w:lvl>
    <w:lvl w:ilvl="1" w:tplc="C7442E7C">
      <w:numFmt w:val="bullet"/>
      <w:lvlText w:val="•"/>
      <w:lvlJc w:val="left"/>
      <w:pPr>
        <w:ind w:left="415" w:hanging="140"/>
      </w:pPr>
      <w:rPr>
        <w:rFonts w:hint="default"/>
        <w:lang w:val="id" w:eastAsia="en-US" w:bidi="ar-SA"/>
      </w:rPr>
    </w:lvl>
    <w:lvl w:ilvl="2" w:tplc="9CC23470">
      <w:numFmt w:val="bullet"/>
      <w:lvlText w:val="•"/>
      <w:lvlJc w:val="left"/>
      <w:pPr>
        <w:ind w:left="550" w:hanging="140"/>
      </w:pPr>
      <w:rPr>
        <w:rFonts w:hint="default"/>
        <w:lang w:val="id" w:eastAsia="en-US" w:bidi="ar-SA"/>
      </w:rPr>
    </w:lvl>
    <w:lvl w:ilvl="3" w:tplc="39C4A042">
      <w:numFmt w:val="bullet"/>
      <w:lvlText w:val="•"/>
      <w:lvlJc w:val="left"/>
      <w:pPr>
        <w:ind w:left="685" w:hanging="140"/>
      </w:pPr>
      <w:rPr>
        <w:rFonts w:hint="default"/>
        <w:lang w:val="id" w:eastAsia="en-US" w:bidi="ar-SA"/>
      </w:rPr>
    </w:lvl>
    <w:lvl w:ilvl="4" w:tplc="B0DC6DD4">
      <w:numFmt w:val="bullet"/>
      <w:lvlText w:val="•"/>
      <w:lvlJc w:val="left"/>
      <w:pPr>
        <w:ind w:left="820" w:hanging="140"/>
      </w:pPr>
      <w:rPr>
        <w:rFonts w:hint="default"/>
        <w:lang w:val="id" w:eastAsia="en-US" w:bidi="ar-SA"/>
      </w:rPr>
    </w:lvl>
    <w:lvl w:ilvl="5" w:tplc="D9E82F54">
      <w:numFmt w:val="bullet"/>
      <w:lvlText w:val="•"/>
      <w:lvlJc w:val="left"/>
      <w:pPr>
        <w:ind w:left="955" w:hanging="140"/>
      </w:pPr>
      <w:rPr>
        <w:rFonts w:hint="default"/>
        <w:lang w:val="id" w:eastAsia="en-US" w:bidi="ar-SA"/>
      </w:rPr>
    </w:lvl>
    <w:lvl w:ilvl="6" w:tplc="2D5A5210">
      <w:numFmt w:val="bullet"/>
      <w:lvlText w:val="•"/>
      <w:lvlJc w:val="left"/>
      <w:pPr>
        <w:ind w:left="1090" w:hanging="140"/>
      </w:pPr>
      <w:rPr>
        <w:rFonts w:hint="default"/>
        <w:lang w:val="id" w:eastAsia="en-US" w:bidi="ar-SA"/>
      </w:rPr>
    </w:lvl>
    <w:lvl w:ilvl="7" w:tplc="A9526122">
      <w:numFmt w:val="bullet"/>
      <w:lvlText w:val="•"/>
      <w:lvlJc w:val="left"/>
      <w:pPr>
        <w:ind w:left="1225" w:hanging="140"/>
      </w:pPr>
      <w:rPr>
        <w:rFonts w:hint="default"/>
        <w:lang w:val="id" w:eastAsia="en-US" w:bidi="ar-SA"/>
      </w:rPr>
    </w:lvl>
    <w:lvl w:ilvl="8" w:tplc="E6000CC8">
      <w:numFmt w:val="bullet"/>
      <w:lvlText w:val="•"/>
      <w:lvlJc w:val="left"/>
      <w:pPr>
        <w:ind w:left="1360" w:hanging="140"/>
      </w:pPr>
      <w:rPr>
        <w:rFonts w:hint="default"/>
        <w:lang w:val="id" w:eastAsia="en-US" w:bidi="ar-SA"/>
      </w:rPr>
    </w:lvl>
  </w:abstractNum>
  <w:abstractNum w:abstractNumId="5" w15:restartNumberingAfterBreak="0">
    <w:nsid w:val="3B8B7D6B"/>
    <w:multiLevelType w:val="multilevel"/>
    <w:tmpl w:val="AA888E98"/>
    <w:lvl w:ilvl="0">
      <w:start w:val="1"/>
      <w:numFmt w:val="decimal"/>
      <w:lvlText w:val="%1."/>
      <w:lvlJc w:val="left"/>
      <w:pPr>
        <w:ind w:left="1045" w:hanging="480"/>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decimal"/>
      <w:lvlText w:val="%1.%2."/>
      <w:lvlJc w:val="left"/>
      <w:pPr>
        <w:ind w:left="1416" w:hanging="567"/>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005" w:hanging="873"/>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2901" w:hanging="873"/>
      </w:pPr>
      <w:rPr>
        <w:rFonts w:hint="default"/>
        <w:lang w:val="id" w:eastAsia="en-US" w:bidi="ar-SA"/>
      </w:rPr>
    </w:lvl>
    <w:lvl w:ilvl="4">
      <w:numFmt w:val="bullet"/>
      <w:lvlText w:val="•"/>
      <w:lvlJc w:val="left"/>
      <w:pPr>
        <w:ind w:left="3803" w:hanging="873"/>
      </w:pPr>
      <w:rPr>
        <w:rFonts w:hint="default"/>
        <w:lang w:val="id" w:eastAsia="en-US" w:bidi="ar-SA"/>
      </w:rPr>
    </w:lvl>
    <w:lvl w:ilvl="5">
      <w:numFmt w:val="bullet"/>
      <w:lvlText w:val="•"/>
      <w:lvlJc w:val="left"/>
      <w:pPr>
        <w:ind w:left="4704" w:hanging="873"/>
      </w:pPr>
      <w:rPr>
        <w:rFonts w:hint="default"/>
        <w:lang w:val="id" w:eastAsia="en-US" w:bidi="ar-SA"/>
      </w:rPr>
    </w:lvl>
    <w:lvl w:ilvl="6">
      <w:numFmt w:val="bullet"/>
      <w:lvlText w:val="•"/>
      <w:lvlJc w:val="left"/>
      <w:pPr>
        <w:ind w:left="5606" w:hanging="873"/>
      </w:pPr>
      <w:rPr>
        <w:rFonts w:hint="default"/>
        <w:lang w:val="id" w:eastAsia="en-US" w:bidi="ar-SA"/>
      </w:rPr>
    </w:lvl>
    <w:lvl w:ilvl="7">
      <w:numFmt w:val="bullet"/>
      <w:lvlText w:val="•"/>
      <w:lvlJc w:val="left"/>
      <w:pPr>
        <w:ind w:left="6507" w:hanging="873"/>
      </w:pPr>
      <w:rPr>
        <w:rFonts w:hint="default"/>
        <w:lang w:val="id" w:eastAsia="en-US" w:bidi="ar-SA"/>
      </w:rPr>
    </w:lvl>
    <w:lvl w:ilvl="8">
      <w:numFmt w:val="bullet"/>
      <w:lvlText w:val="•"/>
      <w:lvlJc w:val="left"/>
      <w:pPr>
        <w:ind w:left="7409" w:hanging="873"/>
      </w:pPr>
      <w:rPr>
        <w:rFonts w:hint="default"/>
        <w:lang w:val="id" w:eastAsia="en-US" w:bidi="ar-SA"/>
      </w:rPr>
    </w:lvl>
  </w:abstractNum>
  <w:abstractNum w:abstractNumId="6" w15:restartNumberingAfterBreak="0">
    <w:nsid w:val="42211B7C"/>
    <w:multiLevelType w:val="hybridMultilevel"/>
    <w:tmpl w:val="48B0071E"/>
    <w:lvl w:ilvl="0" w:tplc="6E4CEE8A">
      <w:start w:val="1"/>
      <w:numFmt w:val="decimal"/>
      <w:lvlText w:val="%1."/>
      <w:lvlJc w:val="left"/>
      <w:pPr>
        <w:ind w:left="1274" w:hanging="425"/>
      </w:pPr>
      <w:rPr>
        <w:rFonts w:ascii="Times New Roman" w:eastAsia="Times New Roman" w:hAnsi="Times New Roman" w:cs="Times New Roman" w:hint="default"/>
        <w:b w:val="0"/>
        <w:bCs w:val="0"/>
        <w:i w:val="0"/>
        <w:iCs w:val="0"/>
        <w:spacing w:val="0"/>
        <w:w w:val="100"/>
        <w:sz w:val="24"/>
        <w:szCs w:val="24"/>
        <w:lang w:val="id" w:eastAsia="en-US" w:bidi="ar-SA"/>
      </w:rPr>
    </w:lvl>
    <w:lvl w:ilvl="1" w:tplc="A584484A">
      <w:numFmt w:val="bullet"/>
      <w:lvlText w:val="•"/>
      <w:lvlJc w:val="left"/>
      <w:pPr>
        <w:ind w:left="2073" w:hanging="425"/>
      </w:pPr>
      <w:rPr>
        <w:rFonts w:hint="default"/>
        <w:lang w:val="id" w:eastAsia="en-US" w:bidi="ar-SA"/>
      </w:rPr>
    </w:lvl>
    <w:lvl w:ilvl="2" w:tplc="94CE5208">
      <w:numFmt w:val="bullet"/>
      <w:lvlText w:val="•"/>
      <w:lvlJc w:val="left"/>
      <w:pPr>
        <w:ind w:left="2866" w:hanging="425"/>
      </w:pPr>
      <w:rPr>
        <w:rFonts w:hint="default"/>
        <w:lang w:val="id" w:eastAsia="en-US" w:bidi="ar-SA"/>
      </w:rPr>
    </w:lvl>
    <w:lvl w:ilvl="3" w:tplc="5C0A490A">
      <w:numFmt w:val="bullet"/>
      <w:lvlText w:val="•"/>
      <w:lvlJc w:val="left"/>
      <w:pPr>
        <w:ind w:left="3659" w:hanging="425"/>
      </w:pPr>
      <w:rPr>
        <w:rFonts w:hint="default"/>
        <w:lang w:val="id" w:eastAsia="en-US" w:bidi="ar-SA"/>
      </w:rPr>
    </w:lvl>
    <w:lvl w:ilvl="4" w:tplc="94F85244">
      <w:numFmt w:val="bullet"/>
      <w:lvlText w:val="•"/>
      <w:lvlJc w:val="left"/>
      <w:pPr>
        <w:ind w:left="4452" w:hanging="425"/>
      </w:pPr>
      <w:rPr>
        <w:rFonts w:hint="default"/>
        <w:lang w:val="id" w:eastAsia="en-US" w:bidi="ar-SA"/>
      </w:rPr>
    </w:lvl>
    <w:lvl w:ilvl="5" w:tplc="53C0668A">
      <w:numFmt w:val="bullet"/>
      <w:lvlText w:val="•"/>
      <w:lvlJc w:val="left"/>
      <w:pPr>
        <w:ind w:left="5246" w:hanging="425"/>
      </w:pPr>
      <w:rPr>
        <w:rFonts w:hint="default"/>
        <w:lang w:val="id" w:eastAsia="en-US" w:bidi="ar-SA"/>
      </w:rPr>
    </w:lvl>
    <w:lvl w:ilvl="6" w:tplc="1F5A21DE">
      <w:numFmt w:val="bullet"/>
      <w:lvlText w:val="•"/>
      <w:lvlJc w:val="left"/>
      <w:pPr>
        <w:ind w:left="6039" w:hanging="425"/>
      </w:pPr>
      <w:rPr>
        <w:rFonts w:hint="default"/>
        <w:lang w:val="id" w:eastAsia="en-US" w:bidi="ar-SA"/>
      </w:rPr>
    </w:lvl>
    <w:lvl w:ilvl="7" w:tplc="A794578A">
      <w:numFmt w:val="bullet"/>
      <w:lvlText w:val="•"/>
      <w:lvlJc w:val="left"/>
      <w:pPr>
        <w:ind w:left="6832" w:hanging="425"/>
      </w:pPr>
      <w:rPr>
        <w:rFonts w:hint="default"/>
        <w:lang w:val="id" w:eastAsia="en-US" w:bidi="ar-SA"/>
      </w:rPr>
    </w:lvl>
    <w:lvl w:ilvl="8" w:tplc="BD5882B0">
      <w:numFmt w:val="bullet"/>
      <w:lvlText w:val="•"/>
      <w:lvlJc w:val="left"/>
      <w:pPr>
        <w:ind w:left="7625" w:hanging="425"/>
      </w:pPr>
      <w:rPr>
        <w:rFonts w:hint="default"/>
        <w:lang w:val="id" w:eastAsia="en-US" w:bidi="ar-SA"/>
      </w:rPr>
    </w:lvl>
  </w:abstractNum>
  <w:abstractNum w:abstractNumId="7" w15:restartNumberingAfterBreak="0">
    <w:nsid w:val="43F41DC4"/>
    <w:multiLevelType w:val="multilevel"/>
    <w:tmpl w:val="54D29090"/>
    <w:lvl w:ilvl="0">
      <w:start w:val="3"/>
      <w:numFmt w:val="decimal"/>
      <w:lvlText w:val="%1"/>
      <w:lvlJc w:val="left"/>
      <w:pPr>
        <w:ind w:left="1274" w:hanging="840"/>
      </w:pPr>
      <w:rPr>
        <w:rFonts w:hint="default"/>
        <w:lang w:val="id" w:eastAsia="en-US" w:bidi="ar-SA"/>
      </w:rPr>
    </w:lvl>
    <w:lvl w:ilvl="1">
      <w:start w:val="5"/>
      <w:numFmt w:val="decimal"/>
      <w:lvlText w:val="%1.%2"/>
      <w:lvlJc w:val="left"/>
      <w:pPr>
        <w:ind w:left="1274" w:hanging="840"/>
      </w:pPr>
      <w:rPr>
        <w:rFonts w:hint="default"/>
        <w:lang w:val="id" w:eastAsia="en-US" w:bidi="ar-SA"/>
      </w:rPr>
    </w:lvl>
    <w:lvl w:ilvl="2">
      <w:start w:val="1"/>
      <w:numFmt w:val="decimal"/>
      <w:lvlText w:val="%1.%2.%3"/>
      <w:lvlJc w:val="left"/>
      <w:pPr>
        <w:ind w:left="1274" w:hanging="840"/>
      </w:pPr>
      <w:rPr>
        <w:rFonts w:ascii="Times New Roman" w:eastAsia="Times New Roman" w:hAnsi="Times New Roman" w:cs="Times New Roman" w:hint="default"/>
        <w:b/>
        <w:bCs/>
        <w:i w:val="0"/>
        <w:iCs w:val="0"/>
        <w:spacing w:val="0"/>
        <w:w w:val="100"/>
        <w:sz w:val="24"/>
        <w:szCs w:val="24"/>
        <w:lang w:val="id" w:eastAsia="en-US" w:bidi="ar-SA"/>
      </w:rPr>
    </w:lvl>
    <w:lvl w:ilvl="3">
      <w:numFmt w:val="bullet"/>
      <w:lvlText w:val="•"/>
      <w:lvlJc w:val="left"/>
      <w:pPr>
        <w:ind w:left="3659" w:hanging="840"/>
      </w:pPr>
      <w:rPr>
        <w:rFonts w:hint="default"/>
        <w:lang w:val="id" w:eastAsia="en-US" w:bidi="ar-SA"/>
      </w:rPr>
    </w:lvl>
    <w:lvl w:ilvl="4">
      <w:numFmt w:val="bullet"/>
      <w:lvlText w:val="•"/>
      <w:lvlJc w:val="left"/>
      <w:pPr>
        <w:ind w:left="4452" w:hanging="840"/>
      </w:pPr>
      <w:rPr>
        <w:rFonts w:hint="default"/>
        <w:lang w:val="id" w:eastAsia="en-US" w:bidi="ar-SA"/>
      </w:rPr>
    </w:lvl>
    <w:lvl w:ilvl="5">
      <w:numFmt w:val="bullet"/>
      <w:lvlText w:val="•"/>
      <w:lvlJc w:val="left"/>
      <w:pPr>
        <w:ind w:left="5246" w:hanging="840"/>
      </w:pPr>
      <w:rPr>
        <w:rFonts w:hint="default"/>
        <w:lang w:val="id" w:eastAsia="en-US" w:bidi="ar-SA"/>
      </w:rPr>
    </w:lvl>
    <w:lvl w:ilvl="6">
      <w:numFmt w:val="bullet"/>
      <w:lvlText w:val="•"/>
      <w:lvlJc w:val="left"/>
      <w:pPr>
        <w:ind w:left="6039" w:hanging="840"/>
      </w:pPr>
      <w:rPr>
        <w:rFonts w:hint="default"/>
        <w:lang w:val="id" w:eastAsia="en-US" w:bidi="ar-SA"/>
      </w:rPr>
    </w:lvl>
    <w:lvl w:ilvl="7">
      <w:numFmt w:val="bullet"/>
      <w:lvlText w:val="•"/>
      <w:lvlJc w:val="left"/>
      <w:pPr>
        <w:ind w:left="6832" w:hanging="840"/>
      </w:pPr>
      <w:rPr>
        <w:rFonts w:hint="default"/>
        <w:lang w:val="id" w:eastAsia="en-US" w:bidi="ar-SA"/>
      </w:rPr>
    </w:lvl>
    <w:lvl w:ilvl="8">
      <w:numFmt w:val="bullet"/>
      <w:lvlText w:val="•"/>
      <w:lvlJc w:val="left"/>
      <w:pPr>
        <w:ind w:left="7625" w:hanging="840"/>
      </w:pPr>
      <w:rPr>
        <w:rFonts w:hint="default"/>
        <w:lang w:val="id" w:eastAsia="en-US" w:bidi="ar-SA"/>
      </w:rPr>
    </w:lvl>
  </w:abstractNum>
  <w:abstractNum w:abstractNumId="8" w15:restartNumberingAfterBreak="0">
    <w:nsid w:val="49003861"/>
    <w:multiLevelType w:val="hybridMultilevel"/>
    <w:tmpl w:val="1AF2361C"/>
    <w:lvl w:ilvl="0" w:tplc="56429934">
      <w:start w:val="1"/>
      <w:numFmt w:val="lowerLetter"/>
      <w:lvlText w:val="%1."/>
      <w:lvlJc w:val="left"/>
      <w:pPr>
        <w:ind w:left="792" w:hanging="227"/>
      </w:pPr>
      <w:rPr>
        <w:rFonts w:ascii="Times New Roman" w:eastAsia="Times New Roman" w:hAnsi="Times New Roman" w:cs="Times New Roman" w:hint="default"/>
        <w:b w:val="0"/>
        <w:bCs w:val="0"/>
        <w:i w:val="0"/>
        <w:iCs w:val="0"/>
        <w:spacing w:val="-1"/>
        <w:w w:val="100"/>
        <w:sz w:val="24"/>
        <w:szCs w:val="24"/>
        <w:lang w:val="id" w:eastAsia="en-US" w:bidi="ar-SA"/>
      </w:rPr>
    </w:lvl>
    <w:lvl w:ilvl="1" w:tplc="DBA020FE">
      <w:start w:val="1"/>
      <w:numFmt w:val="decimal"/>
      <w:lvlText w:val="%2)"/>
      <w:lvlJc w:val="left"/>
      <w:pPr>
        <w:ind w:left="1285" w:hanging="720"/>
      </w:pPr>
      <w:rPr>
        <w:rFonts w:ascii="Times New Roman" w:eastAsia="Times New Roman" w:hAnsi="Times New Roman" w:cs="Times New Roman" w:hint="default"/>
        <w:b w:val="0"/>
        <w:bCs w:val="0"/>
        <w:i w:val="0"/>
        <w:iCs w:val="0"/>
        <w:spacing w:val="0"/>
        <w:w w:val="100"/>
        <w:sz w:val="24"/>
        <w:szCs w:val="24"/>
        <w:lang w:val="id" w:eastAsia="en-US" w:bidi="ar-SA"/>
      </w:rPr>
    </w:lvl>
    <w:lvl w:ilvl="2" w:tplc="28E8C654">
      <w:numFmt w:val="bullet"/>
      <w:lvlText w:val="•"/>
      <w:lvlJc w:val="left"/>
      <w:pPr>
        <w:ind w:left="2161" w:hanging="720"/>
      </w:pPr>
      <w:rPr>
        <w:rFonts w:hint="default"/>
        <w:lang w:val="id" w:eastAsia="en-US" w:bidi="ar-SA"/>
      </w:rPr>
    </w:lvl>
    <w:lvl w:ilvl="3" w:tplc="2E52680A">
      <w:numFmt w:val="bullet"/>
      <w:lvlText w:val="•"/>
      <w:lvlJc w:val="left"/>
      <w:pPr>
        <w:ind w:left="3042" w:hanging="720"/>
      </w:pPr>
      <w:rPr>
        <w:rFonts w:hint="default"/>
        <w:lang w:val="id" w:eastAsia="en-US" w:bidi="ar-SA"/>
      </w:rPr>
    </w:lvl>
    <w:lvl w:ilvl="4" w:tplc="DD2A4B04">
      <w:numFmt w:val="bullet"/>
      <w:lvlText w:val="•"/>
      <w:lvlJc w:val="left"/>
      <w:pPr>
        <w:ind w:left="3924" w:hanging="720"/>
      </w:pPr>
      <w:rPr>
        <w:rFonts w:hint="default"/>
        <w:lang w:val="id" w:eastAsia="en-US" w:bidi="ar-SA"/>
      </w:rPr>
    </w:lvl>
    <w:lvl w:ilvl="5" w:tplc="6986BC94">
      <w:numFmt w:val="bullet"/>
      <w:lvlText w:val="•"/>
      <w:lvlJc w:val="left"/>
      <w:pPr>
        <w:ind w:left="4805" w:hanging="720"/>
      </w:pPr>
      <w:rPr>
        <w:rFonts w:hint="default"/>
        <w:lang w:val="id" w:eastAsia="en-US" w:bidi="ar-SA"/>
      </w:rPr>
    </w:lvl>
    <w:lvl w:ilvl="6" w:tplc="1AF202A8">
      <w:numFmt w:val="bullet"/>
      <w:lvlText w:val="•"/>
      <w:lvlJc w:val="left"/>
      <w:pPr>
        <w:ind w:left="5686" w:hanging="720"/>
      </w:pPr>
      <w:rPr>
        <w:rFonts w:hint="default"/>
        <w:lang w:val="id" w:eastAsia="en-US" w:bidi="ar-SA"/>
      </w:rPr>
    </w:lvl>
    <w:lvl w:ilvl="7" w:tplc="38E28D20">
      <w:numFmt w:val="bullet"/>
      <w:lvlText w:val="•"/>
      <w:lvlJc w:val="left"/>
      <w:pPr>
        <w:ind w:left="6568" w:hanging="720"/>
      </w:pPr>
      <w:rPr>
        <w:rFonts w:hint="default"/>
        <w:lang w:val="id" w:eastAsia="en-US" w:bidi="ar-SA"/>
      </w:rPr>
    </w:lvl>
    <w:lvl w:ilvl="8" w:tplc="6B94A9A0">
      <w:numFmt w:val="bullet"/>
      <w:lvlText w:val="•"/>
      <w:lvlJc w:val="left"/>
      <w:pPr>
        <w:ind w:left="7449" w:hanging="720"/>
      </w:pPr>
      <w:rPr>
        <w:rFonts w:hint="default"/>
        <w:lang w:val="id" w:eastAsia="en-US" w:bidi="ar-SA"/>
      </w:rPr>
    </w:lvl>
  </w:abstractNum>
  <w:abstractNum w:abstractNumId="9" w15:restartNumberingAfterBreak="0">
    <w:nsid w:val="55EA2CAA"/>
    <w:multiLevelType w:val="hybridMultilevel"/>
    <w:tmpl w:val="41D86058"/>
    <w:lvl w:ilvl="0" w:tplc="A280B1A4">
      <w:numFmt w:val="bullet"/>
      <w:lvlText w:val="-"/>
      <w:lvlJc w:val="left"/>
      <w:pPr>
        <w:ind w:left="283" w:hanging="140"/>
      </w:pPr>
      <w:rPr>
        <w:rFonts w:ascii="Times New Roman" w:eastAsia="Times New Roman" w:hAnsi="Times New Roman" w:cs="Times New Roman" w:hint="default"/>
        <w:b w:val="0"/>
        <w:bCs w:val="0"/>
        <w:i w:val="0"/>
        <w:iCs w:val="0"/>
        <w:spacing w:val="0"/>
        <w:w w:val="100"/>
        <w:sz w:val="24"/>
        <w:szCs w:val="24"/>
        <w:lang w:val="id" w:eastAsia="en-US" w:bidi="ar-SA"/>
      </w:rPr>
    </w:lvl>
    <w:lvl w:ilvl="1" w:tplc="5BAC5A96">
      <w:numFmt w:val="bullet"/>
      <w:lvlText w:val="•"/>
      <w:lvlJc w:val="left"/>
      <w:pPr>
        <w:ind w:left="415" w:hanging="140"/>
      </w:pPr>
      <w:rPr>
        <w:rFonts w:hint="default"/>
        <w:lang w:val="id" w:eastAsia="en-US" w:bidi="ar-SA"/>
      </w:rPr>
    </w:lvl>
    <w:lvl w:ilvl="2" w:tplc="84D08208">
      <w:numFmt w:val="bullet"/>
      <w:lvlText w:val="•"/>
      <w:lvlJc w:val="left"/>
      <w:pPr>
        <w:ind w:left="550" w:hanging="140"/>
      </w:pPr>
      <w:rPr>
        <w:rFonts w:hint="default"/>
        <w:lang w:val="id" w:eastAsia="en-US" w:bidi="ar-SA"/>
      </w:rPr>
    </w:lvl>
    <w:lvl w:ilvl="3" w:tplc="0CE60DC0">
      <w:numFmt w:val="bullet"/>
      <w:lvlText w:val="•"/>
      <w:lvlJc w:val="left"/>
      <w:pPr>
        <w:ind w:left="685" w:hanging="140"/>
      </w:pPr>
      <w:rPr>
        <w:rFonts w:hint="default"/>
        <w:lang w:val="id" w:eastAsia="en-US" w:bidi="ar-SA"/>
      </w:rPr>
    </w:lvl>
    <w:lvl w:ilvl="4" w:tplc="EEC80F40">
      <w:numFmt w:val="bullet"/>
      <w:lvlText w:val="•"/>
      <w:lvlJc w:val="left"/>
      <w:pPr>
        <w:ind w:left="820" w:hanging="140"/>
      </w:pPr>
      <w:rPr>
        <w:rFonts w:hint="default"/>
        <w:lang w:val="id" w:eastAsia="en-US" w:bidi="ar-SA"/>
      </w:rPr>
    </w:lvl>
    <w:lvl w:ilvl="5" w:tplc="47061AC0">
      <w:numFmt w:val="bullet"/>
      <w:lvlText w:val="•"/>
      <w:lvlJc w:val="left"/>
      <w:pPr>
        <w:ind w:left="955" w:hanging="140"/>
      </w:pPr>
      <w:rPr>
        <w:rFonts w:hint="default"/>
        <w:lang w:val="id" w:eastAsia="en-US" w:bidi="ar-SA"/>
      </w:rPr>
    </w:lvl>
    <w:lvl w:ilvl="6" w:tplc="7D940878">
      <w:numFmt w:val="bullet"/>
      <w:lvlText w:val="•"/>
      <w:lvlJc w:val="left"/>
      <w:pPr>
        <w:ind w:left="1090" w:hanging="140"/>
      </w:pPr>
      <w:rPr>
        <w:rFonts w:hint="default"/>
        <w:lang w:val="id" w:eastAsia="en-US" w:bidi="ar-SA"/>
      </w:rPr>
    </w:lvl>
    <w:lvl w:ilvl="7" w:tplc="340C0EE0">
      <w:numFmt w:val="bullet"/>
      <w:lvlText w:val="•"/>
      <w:lvlJc w:val="left"/>
      <w:pPr>
        <w:ind w:left="1225" w:hanging="140"/>
      </w:pPr>
      <w:rPr>
        <w:rFonts w:hint="default"/>
        <w:lang w:val="id" w:eastAsia="en-US" w:bidi="ar-SA"/>
      </w:rPr>
    </w:lvl>
    <w:lvl w:ilvl="8" w:tplc="EAA0AE5E">
      <w:numFmt w:val="bullet"/>
      <w:lvlText w:val="•"/>
      <w:lvlJc w:val="left"/>
      <w:pPr>
        <w:ind w:left="1360" w:hanging="140"/>
      </w:pPr>
      <w:rPr>
        <w:rFonts w:hint="default"/>
        <w:lang w:val="id" w:eastAsia="en-US" w:bidi="ar-SA"/>
      </w:rPr>
    </w:lvl>
  </w:abstractNum>
  <w:abstractNum w:abstractNumId="10" w15:restartNumberingAfterBreak="0">
    <w:nsid w:val="5D2E014C"/>
    <w:multiLevelType w:val="multilevel"/>
    <w:tmpl w:val="F71C6DE4"/>
    <w:lvl w:ilvl="0">
      <w:start w:val="3"/>
      <w:numFmt w:val="decimal"/>
      <w:lvlText w:val="%1"/>
      <w:lvlJc w:val="left"/>
      <w:pPr>
        <w:ind w:left="1274" w:hanging="840"/>
      </w:pPr>
      <w:rPr>
        <w:rFonts w:hint="default"/>
        <w:lang w:val="id" w:eastAsia="en-US" w:bidi="ar-SA"/>
      </w:rPr>
    </w:lvl>
    <w:lvl w:ilvl="1">
      <w:start w:val="5"/>
      <w:numFmt w:val="decimal"/>
      <w:lvlText w:val="%1.%2"/>
      <w:lvlJc w:val="left"/>
      <w:pPr>
        <w:ind w:left="1274" w:hanging="840"/>
      </w:pPr>
      <w:rPr>
        <w:rFonts w:hint="default"/>
        <w:lang w:val="id" w:eastAsia="en-US" w:bidi="ar-SA"/>
      </w:rPr>
    </w:lvl>
    <w:lvl w:ilvl="2">
      <w:start w:val="1"/>
      <w:numFmt w:val="decimal"/>
      <w:lvlText w:val="%1.%2.%3"/>
      <w:lvlJc w:val="left"/>
      <w:pPr>
        <w:ind w:left="1274" w:hanging="840"/>
      </w:pPr>
      <w:rPr>
        <w:rFonts w:ascii="Times New Roman" w:eastAsia="Times New Roman" w:hAnsi="Times New Roman" w:cs="Times New Roman" w:hint="default"/>
        <w:b/>
        <w:bCs/>
        <w:i w:val="0"/>
        <w:iCs w:val="0"/>
        <w:spacing w:val="0"/>
        <w:w w:val="100"/>
        <w:sz w:val="24"/>
        <w:szCs w:val="24"/>
        <w:lang w:val="id" w:eastAsia="en-US" w:bidi="ar-SA"/>
      </w:rPr>
    </w:lvl>
    <w:lvl w:ilvl="3">
      <w:numFmt w:val="bullet"/>
      <w:lvlText w:val="•"/>
      <w:lvlJc w:val="left"/>
      <w:pPr>
        <w:ind w:left="3659" w:hanging="840"/>
      </w:pPr>
      <w:rPr>
        <w:rFonts w:hint="default"/>
        <w:lang w:val="id" w:eastAsia="en-US" w:bidi="ar-SA"/>
      </w:rPr>
    </w:lvl>
    <w:lvl w:ilvl="4">
      <w:numFmt w:val="bullet"/>
      <w:lvlText w:val="•"/>
      <w:lvlJc w:val="left"/>
      <w:pPr>
        <w:ind w:left="4452" w:hanging="840"/>
      </w:pPr>
      <w:rPr>
        <w:rFonts w:hint="default"/>
        <w:lang w:val="id" w:eastAsia="en-US" w:bidi="ar-SA"/>
      </w:rPr>
    </w:lvl>
    <w:lvl w:ilvl="5">
      <w:numFmt w:val="bullet"/>
      <w:lvlText w:val="•"/>
      <w:lvlJc w:val="left"/>
      <w:pPr>
        <w:ind w:left="5246" w:hanging="840"/>
      </w:pPr>
      <w:rPr>
        <w:rFonts w:hint="default"/>
        <w:lang w:val="id" w:eastAsia="en-US" w:bidi="ar-SA"/>
      </w:rPr>
    </w:lvl>
    <w:lvl w:ilvl="6">
      <w:numFmt w:val="bullet"/>
      <w:lvlText w:val="•"/>
      <w:lvlJc w:val="left"/>
      <w:pPr>
        <w:ind w:left="6039" w:hanging="840"/>
      </w:pPr>
      <w:rPr>
        <w:rFonts w:hint="default"/>
        <w:lang w:val="id" w:eastAsia="en-US" w:bidi="ar-SA"/>
      </w:rPr>
    </w:lvl>
    <w:lvl w:ilvl="7">
      <w:numFmt w:val="bullet"/>
      <w:lvlText w:val="•"/>
      <w:lvlJc w:val="left"/>
      <w:pPr>
        <w:ind w:left="6832" w:hanging="840"/>
      </w:pPr>
      <w:rPr>
        <w:rFonts w:hint="default"/>
        <w:lang w:val="id" w:eastAsia="en-US" w:bidi="ar-SA"/>
      </w:rPr>
    </w:lvl>
    <w:lvl w:ilvl="8">
      <w:numFmt w:val="bullet"/>
      <w:lvlText w:val="•"/>
      <w:lvlJc w:val="left"/>
      <w:pPr>
        <w:ind w:left="7625" w:hanging="840"/>
      </w:pPr>
      <w:rPr>
        <w:rFonts w:hint="default"/>
        <w:lang w:val="id" w:eastAsia="en-US" w:bidi="ar-SA"/>
      </w:rPr>
    </w:lvl>
  </w:abstractNum>
  <w:abstractNum w:abstractNumId="11" w15:restartNumberingAfterBreak="0">
    <w:nsid w:val="60C36356"/>
    <w:multiLevelType w:val="multilevel"/>
    <w:tmpl w:val="292AA11E"/>
    <w:lvl w:ilvl="0">
      <w:start w:val="3"/>
      <w:numFmt w:val="decimal"/>
      <w:lvlText w:val="%1"/>
      <w:lvlJc w:val="left"/>
      <w:pPr>
        <w:ind w:left="2005" w:hanging="873"/>
      </w:pPr>
      <w:rPr>
        <w:rFonts w:hint="default"/>
        <w:lang w:val="id" w:eastAsia="en-US" w:bidi="ar-SA"/>
      </w:rPr>
    </w:lvl>
    <w:lvl w:ilvl="1">
      <w:start w:val="5"/>
      <w:numFmt w:val="decimal"/>
      <w:lvlText w:val="%1.%2"/>
      <w:lvlJc w:val="left"/>
      <w:pPr>
        <w:ind w:left="2005" w:hanging="873"/>
      </w:pPr>
      <w:rPr>
        <w:rFonts w:hint="default"/>
        <w:lang w:val="id" w:eastAsia="en-US" w:bidi="ar-SA"/>
      </w:rPr>
    </w:lvl>
    <w:lvl w:ilvl="2">
      <w:start w:val="1"/>
      <w:numFmt w:val="decimal"/>
      <w:lvlText w:val="%1.%2.%3"/>
      <w:lvlJc w:val="left"/>
      <w:pPr>
        <w:ind w:left="2005" w:hanging="873"/>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4163" w:hanging="873"/>
      </w:pPr>
      <w:rPr>
        <w:rFonts w:hint="default"/>
        <w:lang w:val="id" w:eastAsia="en-US" w:bidi="ar-SA"/>
      </w:rPr>
    </w:lvl>
    <w:lvl w:ilvl="4">
      <w:numFmt w:val="bullet"/>
      <w:lvlText w:val="•"/>
      <w:lvlJc w:val="left"/>
      <w:pPr>
        <w:ind w:left="4884" w:hanging="873"/>
      </w:pPr>
      <w:rPr>
        <w:rFonts w:hint="default"/>
        <w:lang w:val="id" w:eastAsia="en-US" w:bidi="ar-SA"/>
      </w:rPr>
    </w:lvl>
    <w:lvl w:ilvl="5">
      <w:numFmt w:val="bullet"/>
      <w:lvlText w:val="•"/>
      <w:lvlJc w:val="left"/>
      <w:pPr>
        <w:ind w:left="5606" w:hanging="873"/>
      </w:pPr>
      <w:rPr>
        <w:rFonts w:hint="default"/>
        <w:lang w:val="id" w:eastAsia="en-US" w:bidi="ar-SA"/>
      </w:rPr>
    </w:lvl>
    <w:lvl w:ilvl="6">
      <w:numFmt w:val="bullet"/>
      <w:lvlText w:val="•"/>
      <w:lvlJc w:val="left"/>
      <w:pPr>
        <w:ind w:left="6327" w:hanging="873"/>
      </w:pPr>
      <w:rPr>
        <w:rFonts w:hint="default"/>
        <w:lang w:val="id" w:eastAsia="en-US" w:bidi="ar-SA"/>
      </w:rPr>
    </w:lvl>
    <w:lvl w:ilvl="7">
      <w:numFmt w:val="bullet"/>
      <w:lvlText w:val="•"/>
      <w:lvlJc w:val="left"/>
      <w:pPr>
        <w:ind w:left="7048" w:hanging="873"/>
      </w:pPr>
      <w:rPr>
        <w:rFonts w:hint="default"/>
        <w:lang w:val="id" w:eastAsia="en-US" w:bidi="ar-SA"/>
      </w:rPr>
    </w:lvl>
    <w:lvl w:ilvl="8">
      <w:numFmt w:val="bullet"/>
      <w:lvlText w:val="•"/>
      <w:lvlJc w:val="left"/>
      <w:pPr>
        <w:ind w:left="7769" w:hanging="873"/>
      </w:pPr>
      <w:rPr>
        <w:rFonts w:hint="default"/>
        <w:lang w:val="id" w:eastAsia="en-US" w:bidi="ar-SA"/>
      </w:rPr>
    </w:lvl>
  </w:abstractNum>
  <w:abstractNum w:abstractNumId="12" w15:restartNumberingAfterBreak="0">
    <w:nsid w:val="6324353E"/>
    <w:multiLevelType w:val="hybridMultilevel"/>
    <w:tmpl w:val="B0982C8C"/>
    <w:lvl w:ilvl="0" w:tplc="82F6BC8E">
      <w:start w:val="1"/>
      <w:numFmt w:val="decimal"/>
      <w:lvlText w:val="%1."/>
      <w:lvlJc w:val="left"/>
      <w:pPr>
        <w:ind w:left="1274" w:hanging="425"/>
      </w:pPr>
      <w:rPr>
        <w:rFonts w:ascii="Times New Roman" w:eastAsia="Times New Roman" w:hAnsi="Times New Roman" w:cs="Times New Roman" w:hint="default"/>
        <w:b w:val="0"/>
        <w:bCs w:val="0"/>
        <w:i w:val="0"/>
        <w:iCs w:val="0"/>
        <w:spacing w:val="0"/>
        <w:w w:val="100"/>
        <w:sz w:val="24"/>
        <w:szCs w:val="24"/>
        <w:lang w:val="id" w:eastAsia="en-US" w:bidi="ar-SA"/>
      </w:rPr>
    </w:lvl>
    <w:lvl w:ilvl="1" w:tplc="283CE6BE">
      <w:numFmt w:val="bullet"/>
      <w:lvlText w:val="•"/>
      <w:lvlJc w:val="left"/>
      <w:pPr>
        <w:ind w:left="2073" w:hanging="425"/>
      </w:pPr>
      <w:rPr>
        <w:rFonts w:hint="default"/>
        <w:lang w:val="id" w:eastAsia="en-US" w:bidi="ar-SA"/>
      </w:rPr>
    </w:lvl>
    <w:lvl w:ilvl="2" w:tplc="9F389AA6">
      <w:numFmt w:val="bullet"/>
      <w:lvlText w:val="•"/>
      <w:lvlJc w:val="left"/>
      <w:pPr>
        <w:ind w:left="2866" w:hanging="425"/>
      </w:pPr>
      <w:rPr>
        <w:rFonts w:hint="default"/>
        <w:lang w:val="id" w:eastAsia="en-US" w:bidi="ar-SA"/>
      </w:rPr>
    </w:lvl>
    <w:lvl w:ilvl="3" w:tplc="562E9F14">
      <w:numFmt w:val="bullet"/>
      <w:lvlText w:val="•"/>
      <w:lvlJc w:val="left"/>
      <w:pPr>
        <w:ind w:left="3659" w:hanging="425"/>
      </w:pPr>
      <w:rPr>
        <w:rFonts w:hint="default"/>
        <w:lang w:val="id" w:eastAsia="en-US" w:bidi="ar-SA"/>
      </w:rPr>
    </w:lvl>
    <w:lvl w:ilvl="4" w:tplc="3B6627EC">
      <w:numFmt w:val="bullet"/>
      <w:lvlText w:val="•"/>
      <w:lvlJc w:val="left"/>
      <w:pPr>
        <w:ind w:left="4452" w:hanging="425"/>
      </w:pPr>
      <w:rPr>
        <w:rFonts w:hint="default"/>
        <w:lang w:val="id" w:eastAsia="en-US" w:bidi="ar-SA"/>
      </w:rPr>
    </w:lvl>
    <w:lvl w:ilvl="5" w:tplc="16F2A7AE">
      <w:numFmt w:val="bullet"/>
      <w:lvlText w:val="•"/>
      <w:lvlJc w:val="left"/>
      <w:pPr>
        <w:ind w:left="5246" w:hanging="425"/>
      </w:pPr>
      <w:rPr>
        <w:rFonts w:hint="default"/>
        <w:lang w:val="id" w:eastAsia="en-US" w:bidi="ar-SA"/>
      </w:rPr>
    </w:lvl>
    <w:lvl w:ilvl="6" w:tplc="5EFA0602">
      <w:numFmt w:val="bullet"/>
      <w:lvlText w:val="•"/>
      <w:lvlJc w:val="left"/>
      <w:pPr>
        <w:ind w:left="6039" w:hanging="425"/>
      </w:pPr>
      <w:rPr>
        <w:rFonts w:hint="default"/>
        <w:lang w:val="id" w:eastAsia="en-US" w:bidi="ar-SA"/>
      </w:rPr>
    </w:lvl>
    <w:lvl w:ilvl="7" w:tplc="F014D144">
      <w:numFmt w:val="bullet"/>
      <w:lvlText w:val="•"/>
      <w:lvlJc w:val="left"/>
      <w:pPr>
        <w:ind w:left="6832" w:hanging="425"/>
      </w:pPr>
      <w:rPr>
        <w:rFonts w:hint="default"/>
        <w:lang w:val="id" w:eastAsia="en-US" w:bidi="ar-SA"/>
      </w:rPr>
    </w:lvl>
    <w:lvl w:ilvl="8" w:tplc="D292CAFA">
      <w:numFmt w:val="bullet"/>
      <w:lvlText w:val="•"/>
      <w:lvlJc w:val="left"/>
      <w:pPr>
        <w:ind w:left="7625" w:hanging="425"/>
      </w:pPr>
      <w:rPr>
        <w:rFonts w:hint="default"/>
        <w:lang w:val="id" w:eastAsia="en-US" w:bidi="ar-SA"/>
      </w:rPr>
    </w:lvl>
  </w:abstractNum>
  <w:abstractNum w:abstractNumId="13" w15:restartNumberingAfterBreak="0">
    <w:nsid w:val="6A267108"/>
    <w:multiLevelType w:val="multilevel"/>
    <w:tmpl w:val="2320CF96"/>
    <w:lvl w:ilvl="0">
      <w:start w:val="3"/>
      <w:numFmt w:val="decimal"/>
      <w:lvlText w:val="%1"/>
      <w:lvlJc w:val="left"/>
      <w:pPr>
        <w:ind w:left="2005" w:hanging="873"/>
      </w:pPr>
      <w:rPr>
        <w:rFonts w:hint="default"/>
        <w:lang w:val="id" w:eastAsia="en-US" w:bidi="ar-SA"/>
      </w:rPr>
    </w:lvl>
    <w:lvl w:ilvl="1">
      <w:start w:val="5"/>
      <w:numFmt w:val="decimal"/>
      <w:lvlText w:val="%1.%2"/>
      <w:lvlJc w:val="left"/>
      <w:pPr>
        <w:ind w:left="2005" w:hanging="873"/>
      </w:pPr>
      <w:rPr>
        <w:rFonts w:hint="default"/>
        <w:lang w:val="id" w:eastAsia="en-US" w:bidi="ar-SA"/>
      </w:rPr>
    </w:lvl>
    <w:lvl w:ilvl="2">
      <w:start w:val="1"/>
      <w:numFmt w:val="decimal"/>
      <w:lvlText w:val="%1.%2.%3"/>
      <w:lvlJc w:val="left"/>
      <w:pPr>
        <w:ind w:left="2005" w:hanging="873"/>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4163" w:hanging="873"/>
      </w:pPr>
      <w:rPr>
        <w:rFonts w:hint="default"/>
        <w:lang w:val="id" w:eastAsia="en-US" w:bidi="ar-SA"/>
      </w:rPr>
    </w:lvl>
    <w:lvl w:ilvl="4">
      <w:numFmt w:val="bullet"/>
      <w:lvlText w:val="•"/>
      <w:lvlJc w:val="left"/>
      <w:pPr>
        <w:ind w:left="4884" w:hanging="873"/>
      </w:pPr>
      <w:rPr>
        <w:rFonts w:hint="default"/>
        <w:lang w:val="id" w:eastAsia="en-US" w:bidi="ar-SA"/>
      </w:rPr>
    </w:lvl>
    <w:lvl w:ilvl="5">
      <w:numFmt w:val="bullet"/>
      <w:lvlText w:val="•"/>
      <w:lvlJc w:val="left"/>
      <w:pPr>
        <w:ind w:left="5606" w:hanging="873"/>
      </w:pPr>
      <w:rPr>
        <w:rFonts w:hint="default"/>
        <w:lang w:val="id" w:eastAsia="en-US" w:bidi="ar-SA"/>
      </w:rPr>
    </w:lvl>
    <w:lvl w:ilvl="6">
      <w:numFmt w:val="bullet"/>
      <w:lvlText w:val="•"/>
      <w:lvlJc w:val="left"/>
      <w:pPr>
        <w:ind w:left="6327" w:hanging="873"/>
      </w:pPr>
      <w:rPr>
        <w:rFonts w:hint="default"/>
        <w:lang w:val="id" w:eastAsia="en-US" w:bidi="ar-SA"/>
      </w:rPr>
    </w:lvl>
    <w:lvl w:ilvl="7">
      <w:numFmt w:val="bullet"/>
      <w:lvlText w:val="•"/>
      <w:lvlJc w:val="left"/>
      <w:pPr>
        <w:ind w:left="7048" w:hanging="873"/>
      </w:pPr>
      <w:rPr>
        <w:rFonts w:hint="default"/>
        <w:lang w:val="id" w:eastAsia="en-US" w:bidi="ar-SA"/>
      </w:rPr>
    </w:lvl>
    <w:lvl w:ilvl="8">
      <w:numFmt w:val="bullet"/>
      <w:lvlText w:val="•"/>
      <w:lvlJc w:val="left"/>
      <w:pPr>
        <w:ind w:left="7769" w:hanging="873"/>
      </w:pPr>
      <w:rPr>
        <w:rFonts w:hint="default"/>
        <w:lang w:val="id" w:eastAsia="en-US" w:bidi="ar-SA"/>
      </w:rPr>
    </w:lvl>
  </w:abstractNum>
  <w:abstractNum w:abstractNumId="14" w15:restartNumberingAfterBreak="0">
    <w:nsid w:val="6FAB519B"/>
    <w:multiLevelType w:val="hybridMultilevel"/>
    <w:tmpl w:val="D1E4AF5A"/>
    <w:lvl w:ilvl="0" w:tplc="825CA9D2">
      <w:start w:val="1"/>
      <w:numFmt w:val="decimal"/>
      <w:lvlText w:val="%1."/>
      <w:lvlJc w:val="left"/>
      <w:pPr>
        <w:ind w:left="99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46DCF232">
      <w:numFmt w:val="bullet"/>
      <w:lvlText w:val="•"/>
      <w:lvlJc w:val="left"/>
      <w:pPr>
        <w:ind w:left="1821" w:hanging="360"/>
      </w:pPr>
      <w:rPr>
        <w:rFonts w:hint="default"/>
        <w:lang w:val="id" w:eastAsia="en-US" w:bidi="ar-SA"/>
      </w:rPr>
    </w:lvl>
    <w:lvl w:ilvl="2" w:tplc="F020C4DC">
      <w:numFmt w:val="bullet"/>
      <w:lvlText w:val="•"/>
      <w:lvlJc w:val="left"/>
      <w:pPr>
        <w:ind w:left="2642" w:hanging="360"/>
      </w:pPr>
      <w:rPr>
        <w:rFonts w:hint="default"/>
        <w:lang w:val="id" w:eastAsia="en-US" w:bidi="ar-SA"/>
      </w:rPr>
    </w:lvl>
    <w:lvl w:ilvl="3" w:tplc="C79E8754">
      <w:numFmt w:val="bullet"/>
      <w:lvlText w:val="•"/>
      <w:lvlJc w:val="left"/>
      <w:pPr>
        <w:ind w:left="3463" w:hanging="360"/>
      </w:pPr>
      <w:rPr>
        <w:rFonts w:hint="default"/>
        <w:lang w:val="id" w:eastAsia="en-US" w:bidi="ar-SA"/>
      </w:rPr>
    </w:lvl>
    <w:lvl w:ilvl="4" w:tplc="12CEB8FC">
      <w:numFmt w:val="bullet"/>
      <w:lvlText w:val="•"/>
      <w:lvlJc w:val="left"/>
      <w:pPr>
        <w:ind w:left="4284" w:hanging="360"/>
      </w:pPr>
      <w:rPr>
        <w:rFonts w:hint="default"/>
        <w:lang w:val="id" w:eastAsia="en-US" w:bidi="ar-SA"/>
      </w:rPr>
    </w:lvl>
    <w:lvl w:ilvl="5" w:tplc="4F2E032C">
      <w:numFmt w:val="bullet"/>
      <w:lvlText w:val="•"/>
      <w:lvlJc w:val="left"/>
      <w:pPr>
        <w:ind w:left="5106" w:hanging="360"/>
      </w:pPr>
      <w:rPr>
        <w:rFonts w:hint="default"/>
        <w:lang w:val="id" w:eastAsia="en-US" w:bidi="ar-SA"/>
      </w:rPr>
    </w:lvl>
    <w:lvl w:ilvl="6" w:tplc="14A2CA2C">
      <w:numFmt w:val="bullet"/>
      <w:lvlText w:val="•"/>
      <w:lvlJc w:val="left"/>
      <w:pPr>
        <w:ind w:left="5927" w:hanging="360"/>
      </w:pPr>
      <w:rPr>
        <w:rFonts w:hint="default"/>
        <w:lang w:val="id" w:eastAsia="en-US" w:bidi="ar-SA"/>
      </w:rPr>
    </w:lvl>
    <w:lvl w:ilvl="7" w:tplc="8FD2D772">
      <w:numFmt w:val="bullet"/>
      <w:lvlText w:val="•"/>
      <w:lvlJc w:val="left"/>
      <w:pPr>
        <w:ind w:left="6748" w:hanging="360"/>
      </w:pPr>
      <w:rPr>
        <w:rFonts w:hint="default"/>
        <w:lang w:val="id" w:eastAsia="en-US" w:bidi="ar-SA"/>
      </w:rPr>
    </w:lvl>
    <w:lvl w:ilvl="8" w:tplc="CF102CD8">
      <w:numFmt w:val="bullet"/>
      <w:lvlText w:val="•"/>
      <w:lvlJc w:val="left"/>
      <w:pPr>
        <w:ind w:left="7569" w:hanging="360"/>
      </w:pPr>
      <w:rPr>
        <w:rFonts w:hint="default"/>
        <w:lang w:val="id" w:eastAsia="en-US" w:bidi="ar-SA"/>
      </w:rPr>
    </w:lvl>
  </w:abstractNum>
  <w:abstractNum w:abstractNumId="15" w15:restartNumberingAfterBreak="0">
    <w:nsid w:val="70872FA8"/>
    <w:multiLevelType w:val="multilevel"/>
    <w:tmpl w:val="F3267D98"/>
    <w:lvl w:ilvl="0">
      <w:start w:val="1"/>
      <w:numFmt w:val="decimal"/>
      <w:lvlText w:val="%1."/>
      <w:lvlJc w:val="left"/>
      <w:pPr>
        <w:ind w:left="1045" w:hanging="480"/>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decimal"/>
      <w:lvlText w:val="%1.%2."/>
      <w:lvlJc w:val="left"/>
      <w:pPr>
        <w:ind w:left="1416" w:hanging="567"/>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005" w:hanging="873"/>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2901" w:hanging="873"/>
      </w:pPr>
      <w:rPr>
        <w:rFonts w:hint="default"/>
        <w:lang w:val="id" w:eastAsia="en-US" w:bidi="ar-SA"/>
      </w:rPr>
    </w:lvl>
    <w:lvl w:ilvl="4">
      <w:numFmt w:val="bullet"/>
      <w:lvlText w:val="•"/>
      <w:lvlJc w:val="left"/>
      <w:pPr>
        <w:ind w:left="3803" w:hanging="873"/>
      </w:pPr>
      <w:rPr>
        <w:rFonts w:hint="default"/>
        <w:lang w:val="id" w:eastAsia="en-US" w:bidi="ar-SA"/>
      </w:rPr>
    </w:lvl>
    <w:lvl w:ilvl="5">
      <w:numFmt w:val="bullet"/>
      <w:lvlText w:val="•"/>
      <w:lvlJc w:val="left"/>
      <w:pPr>
        <w:ind w:left="4704" w:hanging="873"/>
      </w:pPr>
      <w:rPr>
        <w:rFonts w:hint="default"/>
        <w:lang w:val="id" w:eastAsia="en-US" w:bidi="ar-SA"/>
      </w:rPr>
    </w:lvl>
    <w:lvl w:ilvl="6">
      <w:numFmt w:val="bullet"/>
      <w:lvlText w:val="•"/>
      <w:lvlJc w:val="left"/>
      <w:pPr>
        <w:ind w:left="5606" w:hanging="873"/>
      </w:pPr>
      <w:rPr>
        <w:rFonts w:hint="default"/>
        <w:lang w:val="id" w:eastAsia="en-US" w:bidi="ar-SA"/>
      </w:rPr>
    </w:lvl>
    <w:lvl w:ilvl="7">
      <w:numFmt w:val="bullet"/>
      <w:lvlText w:val="•"/>
      <w:lvlJc w:val="left"/>
      <w:pPr>
        <w:ind w:left="6507" w:hanging="873"/>
      </w:pPr>
      <w:rPr>
        <w:rFonts w:hint="default"/>
        <w:lang w:val="id" w:eastAsia="en-US" w:bidi="ar-SA"/>
      </w:rPr>
    </w:lvl>
    <w:lvl w:ilvl="8">
      <w:numFmt w:val="bullet"/>
      <w:lvlText w:val="•"/>
      <w:lvlJc w:val="left"/>
      <w:pPr>
        <w:ind w:left="7409" w:hanging="873"/>
      </w:pPr>
      <w:rPr>
        <w:rFonts w:hint="default"/>
        <w:lang w:val="id" w:eastAsia="en-US" w:bidi="ar-SA"/>
      </w:rPr>
    </w:lvl>
  </w:abstractNum>
  <w:abstractNum w:abstractNumId="16" w15:restartNumberingAfterBreak="0">
    <w:nsid w:val="72144081"/>
    <w:multiLevelType w:val="multilevel"/>
    <w:tmpl w:val="A3CEC4A2"/>
    <w:lvl w:ilvl="0">
      <w:start w:val="2"/>
      <w:numFmt w:val="decimal"/>
      <w:lvlText w:val="%1."/>
      <w:lvlJc w:val="left"/>
      <w:pPr>
        <w:ind w:left="3471" w:hanging="360"/>
        <w:jc w:val="right"/>
      </w:pPr>
      <w:rPr>
        <w:rFonts w:ascii="Times New Roman" w:eastAsia="Times New Roman" w:hAnsi="Times New Roman" w:cs="Times New Roman" w:hint="default"/>
        <w:b/>
        <w:bCs/>
        <w:i w:val="0"/>
        <w:iCs w:val="0"/>
        <w:spacing w:val="0"/>
        <w:w w:val="99"/>
        <w:sz w:val="28"/>
        <w:szCs w:val="28"/>
        <w:lang w:val="id" w:eastAsia="en-US" w:bidi="ar-SA"/>
      </w:rPr>
    </w:lvl>
    <w:lvl w:ilvl="1">
      <w:start w:val="1"/>
      <w:numFmt w:val="decimal"/>
      <w:lvlText w:val="%1.%2."/>
      <w:lvlJc w:val="left"/>
      <w:pPr>
        <w:ind w:left="1274" w:hanging="709"/>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274" w:hanging="774"/>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lowerLetter"/>
      <w:lvlText w:val="%4."/>
      <w:lvlJc w:val="left"/>
      <w:pPr>
        <w:ind w:left="1274" w:hanging="567"/>
      </w:pPr>
      <w:rPr>
        <w:rFonts w:ascii="Times New Roman" w:eastAsia="Times New Roman" w:hAnsi="Times New Roman" w:cs="Times New Roman" w:hint="default"/>
        <w:b/>
        <w:bCs/>
        <w:i w:val="0"/>
        <w:iCs w:val="0"/>
        <w:spacing w:val="0"/>
        <w:w w:val="100"/>
        <w:sz w:val="24"/>
        <w:szCs w:val="24"/>
        <w:lang w:val="id" w:eastAsia="en-US" w:bidi="ar-SA"/>
      </w:rPr>
    </w:lvl>
    <w:lvl w:ilvl="4">
      <w:numFmt w:val="bullet"/>
      <w:lvlText w:val="•"/>
      <w:lvlJc w:val="left"/>
      <w:pPr>
        <w:ind w:left="5390" w:hanging="567"/>
      </w:pPr>
      <w:rPr>
        <w:rFonts w:hint="default"/>
        <w:lang w:val="id" w:eastAsia="en-US" w:bidi="ar-SA"/>
      </w:rPr>
    </w:lvl>
    <w:lvl w:ilvl="5">
      <w:numFmt w:val="bullet"/>
      <w:lvlText w:val="•"/>
      <w:lvlJc w:val="left"/>
      <w:pPr>
        <w:ind w:left="6027" w:hanging="567"/>
      </w:pPr>
      <w:rPr>
        <w:rFonts w:hint="default"/>
        <w:lang w:val="id" w:eastAsia="en-US" w:bidi="ar-SA"/>
      </w:rPr>
    </w:lvl>
    <w:lvl w:ilvl="6">
      <w:numFmt w:val="bullet"/>
      <w:lvlText w:val="•"/>
      <w:lvlJc w:val="left"/>
      <w:pPr>
        <w:ind w:left="6664" w:hanging="567"/>
      </w:pPr>
      <w:rPr>
        <w:rFonts w:hint="default"/>
        <w:lang w:val="id" w:eastAsia="en-US" w:bidi="ar-SA"/>
      </w:rPr>
    </w:lvl>
    <w:lvl w:ilvl="7">
      <w:numFmt w:val="bullet"/>
      <w:lvlText w:val="•"/>
      <w:lvlJc w:val="left"/>
      <w:pPr>
        <w:ind w:left="7301" w:hanging="567"/>
      </w:pPr>
      <w:rPr>
        <w:rFonts w:hint="default"/>
        <w:lang w:val="id" w:eastAsia="en-US" w:bidi="ar-SA"/>
      </w:rPr>
    </w:lvl>
    <w:lvl w:ilvl="8">
      <w:numFmt w:val="bullet"/>
      <w:lvlText w:val="•"/>
      <w:lvlJc w:val="left"/>
      <w:pPr>
        <w:ind w:left="7938" w:hanging="567"/>
      </w:pPr>
      <w:rPr>
        <w:rFonts w:hint="default"/>
        <w:lang w:val="id" w:eastAsia="en-US" w:bidi="ar-SA"/>
      </w:rPr>
    </w:lvl>
  </w:abstractNum>
  <w:abstractNum w:abstractNumId="17" w15:restartNumberingAfterBreak="0">
    <w:nsid w:val="7D5B63C4"/>
    <w:multiLevelType w:val="hybridMultilevel"/>
    <w:tmpl w:val="6C00C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954EA8"/>
    <w:multiLevelType w:val="hybridMultilevel"/>
    <w:tmpl w:val="97504DB8"/>
    <w:lvl w:ilvl="0" w:tplc="0E565958">
      <w:start w:val="1"/>
      <w:numFmt w:val="lowerLetter"/>
      <w:lvlText w:val="%1."/>
      <w:lvlJc w:val="left"/>
      <w:pPr>
        <w:ind w:left="792" w:hanging="227"/>
      </w:pPr>
      <w:rPr>
        <w:rFonts w:ascii="Times New Roman" w:eastAsia="Times New Roman" w:hAnsi="Times New Roman" w:cs="Times New Roman" w:hint="default"/>
        <w:b w:val="0"/>
        <w:bCs w:val="0"/>
        <w:i w:val="0"/>
        <w:iCs w:val="0"/>
        <w:spacing w:val="-1"/>
        <w:w w:val="100"/>
        <w:sz w:val="24"/>
        <w:szCs w:val="24"/>
        <w:lang w:val="id" w:eastAsia="en-US" w:bidi="ar-SA"/>
      </w:rPr>
    </w:lvl>
    <w:lvl w:ilvl="1" w:tplc="EBD83BAA">
      <w:start w:val="1"/>
      <w:numFmt w:val="decimal"/>
      <w:lvlText w:val="%2)"/>
      <w:lvlJc w:val="left"/>
      <w:pPr>
        <w:ind w:left="1285" w:hanging="720"/>
      </w:pPr>
      <w:rPr>
        <w:rFonts w:ascii="Times New Roman" w:eastAsia="Times New Roman" w:hAnsi="Times New Roman" w:cs="Times New Roman" w:hint="default"/>
        <w:b w:val="0"/>
        <w:bCs w:val="0"/>
        <w:i w:val="0"/>
        <w:iCs w:val="0"/>
        <w:spacing w:val="0"/>
        <w:w w:val="100"/>
        <w:sz w:val="24"/>
        <w:szCs w:val="24"/>
        <w:lang w:val="id" w:eastAsia="en-US" w:bidi="ar-SA"/>
      </w:rPr>
    </w:lvl>
    <w:lvl w:ilvl="2" w:tplc="736A474A">
      <w:numFmt w:val="bullet"/>
      <w:lvlText w:val="•"/>
      <w:lvlJc w:val="left"/>
      <w:pPr>
        <w:ind w:left="2161" w:hanging="720"/>
      </w:pPr>
      <w:rPr>
        <w:rFonts w:hint="default"/>
        <w:lang w:val="id" w:eastAsia="en-US" w:bidi="ar-SA"/>
      </w:rPr>
    </w:lvl>
    <w:lvl w:ilvl="3" w:tplc="57E69E48">
      <w:numFmt w:val="bullet"/>
      <w:lvlText w:val="•"/>
      <w:lvlJc w:val="left"/>
      <w:pPr>
        <w:ind w:left="3042" w:hanging="720"/>
      </w:pPr>
      <w:rPr>
        <w:rFonts w:hint="default"/>
        <w:lang w:val="id" w:eastAsia="en-US" w:bidi="ar-SA"/>
      </w:rPr>
    </w:lvl>
    <w:lvl w:ilvl="4" w:tplc="B84250C8">
      <w:numFmt w:val="bullet"/>
      <w:lvlText w:val="•"/>
      <w:lvlJc w:val="left"/>
      <w:pPr>
        <w:ind w:left="3924" w:hanging="720"/>
      </w:pPr>
      <w:rPr>
        <w:rFonts w:hint="default"/>
        <w:lang w:val="id" w:eastAsia="en-US" w:bidi="ar-SA"/>
      </w:rPr>
    </w:lvl>
    <w:lvl w:ilvl="5" w:tplc="86887426">
      <w:numFmt w:val="bullet"/>
      <w:lvlText w:val="•"/>
      <w:lvlJc w:val="left"/>
      <w:pPr>
        <w:ind w:left="4805" w:hanging="720"/>
      </w:pPr>
      <w:rPr>
        <w:rFonts w:hint="default"/>
        <w:lang w:val="id" w:eastAsia="en-US" w:bidi="ar-SA"/>
      </w:rPr>
    </w:lvl>
    <w:lvl w:ilvl="6" w:tplc="5FE2B666">
      <w:numFmt w:val="bullet"/>
      <w:lvlText w:val="•"/>
      <w:lvlJc w:val="left"/>
      <w:pPr>
        <w:ind w:left="5686" w:hanging="720"/>
      </w:pPr>
      <w:rPr>
        <w:rFonts w:hint="default"/>
        <w:lang w:val="id" w:eastAsia="en-US" w:bidi="ar-SA"/>
      </w:rPr>
    </w:lvl>
    <w:lvl w:ilvl="7" w:tplc="F83EFB8A">
      <w:numFmt w:val="bullet"/>
      <w:lvlText w:val="•"/>
      <w:lvlJc w:val="left"/>
      <w:pPr>
        <w:ind w:left="6568" w:hanging="720"/>
      </w:pPr>
      <w:rPr>
        <w:rFonts w:hint="default"/>
        <w:lang w:val="id" w:eastAsia="en-US" w:bidi="ar-SA"/>
      </w:rPr>
    </w:lvl>
    <w:lvl w:ilvl="8" w:tplc="9A1EFD70">
      <w:numFmt w:val="bullet"/>
      <w:lvlText w:val="•"/>
      <w:lvlJc w:val="left"/>
      <w:pPr>
        <w:ind w:left="7449" w:hanging="720"/>
      </w:pPr>
      <w:rPr>
        <w:rFonts w:hint="default"/>
        <w:lang w:val="id" w:eastAsia="en-US" w:bidi="ar-SA"/>
      </w:rPr>
    </w:lvl>
  </w:abstractNum>
  <w:num w:numId="1" w16cid:durableId="1827361763">
    <w:abstractNumId w:val="0"/>
  </w:num>
  <w:num w:numId="2" w16cid:durableId="1301112267">
    <w:abstractNumId w:val="10"/>
  </w:num>
  <w:num w:numId="3" w16cid:durableId="1602226143">
    <w:abstractNumId w:val="18"/>
  </w:num>
  <w:num w:numId="4" w16cid:durableId="1112942385">
    <w:abstractNumId w:val="2"/>
  </w:num>
  <w:num w:numId="5" w16cid:durableId="579565767">
    <w:abstractNumId w:val="9"/>
  </w:num>
  <w:num w:numId="6" w16cid:durableId="1069159024">
    <w:abstractNumId w:val="3"/>
  </w:num>
  <w:num w:numId="7" w16cid:durableId="559483480">
    <w:abstractNumId w:val="11"/>
  </w:num>
  <w:num w:numId="8" w16cid:durableId="1265377621">
    <w:abstractNumId w:val="5"/>
  </w:num>
  <w:num w:numId="9" w16cid:durableId="29696541">
    <w:abstractNumId w:val="12"/>
  </w:num>
  <w:num w:numId="10" w16cid:durableId="885260370">
    <w:abstractNumId w:val="14"/>
  </w:num>
  <w:num w:numId="11" w16cid:durableId="1346639697">
    <w:abstractNumId w:val="7"/>
  </w:num>
  <w:num w:numId="12" w16cid:durableId="1909614686">
    <w:abstractNumId w:val="8"/>
  </w:num>
  <w:num w:numId="13" w16cid:durableId="1322352245">
    <w:abstractNumId w:val="16"/>
  </w:num>
  <w:num w:numId="14" w16cid:durableId="16008599">
    <w:abstractNumId w:val="4"/>
  </w:num>
  <w:num w:numId="15" w16cid:durableId="1460612558">
    <w:abstractNumId w:val="1"/>
  </w:num>
  <w:num w:numId="16" w16cid:durableId="634992755">
    <w:abstractNumId w:val="13"/>
  </w:num>
  <w:num w:numId="17" w16cid:durableId="151021211">
    <w:abstractNumId w:val="15"/>
  </w:num>
  <w:num w:numId="18" w16cid:durableId="1487089471">
    <w:abstractNumId w:val="6"/>
  </w:num>
  <w:num w:numId="19" w16cid:durableId="19929751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xNjMztDA1NzCxMDQwNjVQ0lEKTi0uzszPAykwrAUAromAKCwAAAA="/>
  </w:docVars>
  <w:rsids>
    <w:rsidRoot w:val="00E56771"/>
    <w:rsid w:val="000158E8"/>
    <w:rsid w:val="000172AE"/>
    <w:rsid w:val="00037A02"/>
    <w:rsid w:val="00045F0F"/>
    <w:rsid w:val="000C02AA"/>
    <w:rsid w:val="000D6EAC"/>
    <w:rsid w:val="000F1CC0"/>
    <w:rsid w:val="001223DE"/>
    <w:rsid w:val="00130B9D"/>
    <w:rsid w:val="00135D1D"/>
    <w:rsid w:val="00155FFC"/>
    <w:rsid w:val="001577EB"/>
    <w:rsid w:val="00166919"/>
    <w:rsid w:val="001770A5"/>
    <w:rsid w:val="001852CC"/>
    <w:rsid w:val="0019351A"/>
    <w:rsid w:val="001B636D"/>
    <w:rsid w:val="001D4804"/>
    <w:rsid w:val="001E0F58"/>
    <w:rsid w:val="001E7FEE"/>
    <w:rsid w:val="001F30AA"/>
    <w:rsid w:val="001F710D"/>
    <w:rsid w:val="00274DE8"/>
    <w:rsid w:val="00291ED5"/>
    <w:rsid w:val="002A3F14"/>
    <w:rsid w:val="002B708B"/>
    <w:rsid w:val="002D014C"/>
    <w:rsid w:val="002E203D"/>
    <w:rsid w:val="00317DAE"/>
    <w:rsid w:val="00332BEF"/>
    <w:rsid w:val="00343A78"/>
    <w:rsid w:val="00394515"/>
    <w:rsid w:val="0039593F"/>
    <w:rsid w:val="003C0597"/>
    <w:rsid w:val="003C7BAE"/>
    <w:rsid w:val="0041158F"/>
    <w:rsid w:val="00433A21"/>
    <w:rsid w:val="00443825"/>
    <w:rsid w:val="00443DF5"/>
    <w:rsid w:val="004508C7"/>
    <w:rsid w:val="0049233C"/>
    <w:rsid w:val="00496A00"/>
    <w:rsid w:val="004D39AC"/>
    <w:rsid w:val="00532F0A"/>
    <w:rsid w:val="00534966"/>
    <w:rsid w:val="005465A7"/>
    <w:rsid w:val="005531F5"/>
    <w:rsid w:val="00562D67"/>
    <w:rsid w:val="00574F64"/>
    <w:rsid w:val="0057736A"/>
    <w:rsid w:val="005C46DB"/>
    <w:rsid w:val="005E46BC"/>
    <w:rsid w:val="00611B89"/>
    <w:rsid w:val="0065535F"/>
    <w:rsid w:val="006D3543"/>
    <w:rsid w:val="006F77F2"/>
    <w:rsid w:val="00767689"/>
    <w:rsid w:val="007B28D0"/>
    <w:rsid w:val="007B370D"/>
    <w:rsid w:val="007C7D05"/>
    <w:rsid w:val="007E1387"/>
    <w:rsid w:val="00800256"/>
    <w:rsid w:val="008240E9"/>
    <w:rsid w:val="008B32E5"/>
    <w:rsid w:val="008B4417"/>
    <w:rsid w:val="00922F31"/>
    <w:rsid w:val="009275BB"/>
    <w:rsid w:val="00947FF9"/>
    <w:rsid w:val="00953932"/>
    <w:rsid w:val="009A3EB0"/>
    <w:rsid w:val="009D0B68"/>
    <w:rsid w:val="009E4247"/>
    <w:rsid w:val="00A02394"/>
    <w:rsid w:val="00A032BB"/>
    <w:rsid w:val="00A142B2"/>
    <w:rsid w:val="00A462CF"/>
    <w:rsid w:val="00A60FE6"/>
    <w:rsid w:val="00A748EE"/>
    <w:rsid w:val="00A951DA"/>
    <w:rsid w:val="00A96A86"/>
    <w:rsid w:val="00AC4DB9"/>
    <w:rsid w:val="00AD3C21"/>
    <w:rsid w:val="00AD53AE"/>
    <w:rsid w:val="00AD5DF6"/>
    <w:rsid w:val="00AE5C15"/>
    <w:rsid w:val="00AF11F9"/>
    <w:rsid w:val="00B008B9"/>
    <w:rsid w:val="00B70DAA"/>
    <w:rsid w:val="00B7191B"/>
    <w:rsid w:val="00B9302E"/>
    <w:rsid w:val="00B93260"/>
    <w:rsid w:val="00B973D9"/>
    <w:rsid w:val="00BA454F"/>
    <w:rsid w:val="00BA57CE"/>
    <w:rsid w:val="00BC06C2"/>
    <w:rsid w:val="00BE41B2"/>
    <w:rsid w:val="00C31771"/>
    <w:rsid w:val="00C44FAF"/>
    <w:rsid w:val="00C55DBA"/>
    <w:rsid w:val="00C620FE"/>
    <w:rsid w:val="00C64185"/>
    <w:rsid w:val="00C702D8"/>
    <w:rsid w:val="00C92587"/>
    <w:rsid w:val="00CA52B5"/>
    <w:rsid w:val="00D11805"/>
    <w:rsid w:val="00D45721"/>
    <w:rsid w:val="00D652EC"/>
    <w:rsid w:val="00D7784C"/>
    <w:rsid w:val="00DA502D"/>
    <w:rsid w:val="00DB3A95"/>
    <w:rsid w:val="00DD55AA"/>
    <w:rsid w:val="00E0786E"/>
    <w:rsid w:val="00E30884"/>
    <w:rsid w:val="00E37488"/>
    <w:rsid w:val="00E56771"/>
    <w:rsid w:val="00EB67C7"/>
    <w:rsid w:val="00ED52F0"/>
    <w:rsid w:val="00EE3996"/>
    <w:rsid w:val="00F07C82"/>
    <w:rsid w:val="00F345CD"/>
    <w:rsid w:val="00F3714E"/>
    <w:rsid w:val="00F430FF"/>
    <w:rsid w:val="00F432CC"/>
    <w:rsid w:val="00F4666E"/>
    <w:rsid w:val="00F7769D"/>
    <w:rsid w:val="00F82C63"/>
    <w:rsid w:val="00F82DEC"/>
    <w:rsid w:val="00F97DEF"/>
    <w:rsid w:val="00FC0819"/>
    <w:rsid w:val="00FC4DE5"/>
    <w:rsid w:val="00FD4E9F"/>
    <w:rsid w:val="00FD6D02"/>
    <w:rsid w:val="00FF5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DBF9C"/>
  <w15:docId w15:val="{66CE7782-49BB-4A8D-B689-76C28F124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2CC"/>
    <w:rPr>
      <w:rFonts w:ascii="Times New Roman" w:eastAsia="Times New Roman" w:hAnsi="Times New Roman" w:cs="Times New Roman"/>
      <w:lang w:val="id"/>
    </w:rPr>
  </w:style>
  <w:style w:type="paragraph" w:styleId="Heading1">
    <w:name w:val="heading 1"/>
    <w:basedOn w:val="Normal"/>
    <w:link w:val="Heading1Char"/>
    <w:uiPriority w:val="9"/>
    <w:qFormat/>
    <w:pPr>
      <w:spacing w:before="1"/>
      <w:ind w:right="141"/>
      <w:jc w:val="center"/>
      <w:outlineLvl w:val="0"/>
    </w:pPr>
    <w:rPr>
      <w:b/>
      <w:bCs/>
      <w:sz w:val="44"/>
      <w:szCs w:val="44"/>
    </w:rPr>
  </w:style>
  <w:style w:type="paragraph" w:styleId="Heading2">
    <w:name w:val="heading 2"/>
    <w:basedOn w:val="Normal"/>
    <w:link w:val="Heading2Char"/>
    <w:uiPriority w:val="9"/>
    <w:unhideWhenUsed/>
    <w:qFormat/>
    <w:pPr>
      <w:ind w:left="1865"/>
      <w:outlineLvl w:val="1"/>
    </w:pPr>
    <w:rPr>
      <w:b/>
      <w:bCs/>
      <w:sz w:val="28"/>
      <w:szCs w:val="28"/>
    </w:rPr>
  </w:style>
  <w:style w:type="paragraph" w:styleId="Heading3">
    <w:name w:val="heading 3"/>
    <w:basedOn w:val="Normal"/>
    <w:link w:val="Heading3Char"/>
    <w:uiPriority w:val="9"/>
    <w:unhideWhenUsed/>
    <w:qFormat/>
    <w:pPr>
      <w:spacing w:before="58"/>
      <w:ind w:right="141"/>
      <w:jc w:val="center"/>
      <w:outlineLvl w:val="2"/>
    </w:pPr>
    <w:rPr>
      <w:b/>
      <w:bCs/>
      <w:i/>
      <w:iCs/>
      <w:sz w:val="28"/>
      <w:szCs w:val="28"/>
    </w:rPr>
  </w:style>
  <w:style w:type="paragraph" w:styleId="Heading4">
    <w:name w:val="heading 4"/>
    <w:basedOn w:val="Normal"/>
    <w:link w:val="Heading4Char"/>
    <w:uiPriority w:val="9"/>
    <w:unhideWhenUsed/>
    <w:qFormat/>
    <w:pPr>
      <w:ind w:left="1274" w:hanging="720"/>
      <w:jc w:val="both"/>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2"/>
      <w:ind w:right="151"/>
      <w:jc w:val="center"/>
    </w:pPr>
    <w:rPr>
      <w:b/>
      <w:bCs/>
      <w:sz w:val="24"/>
      <w:szCs w:val="24"/>
    </w:rPr>
  </w:style>
  <w:style w:type="paragraph" w:styleId="TOC2">
    <w:name w:val="toc 2"/>
    <w:basedOn w:val="Normal"/>
    <w:uiPriority w:val="1"/>
    <w:qFormat/>
    <w:pPr>
      <w:spacing w:before="982" w:after="20"/>
      <w:ind w:left="472" w:right="705"/>
      <w:jc w:val="right"/>
    </w:pPr>
    <w:rPr>
      <w:sz w:val="24"/>
      <w:szCs w:val="24"/>
    </w:rPr>
  </w:style>
  <w:style w:type="paragraph" w:styleId="TOC3">
    <w:name w:val="toc 3"/>
    <w:basedOn w:val="Normal"/>
    <w:uiPriority w:val="1"/>
    <w:qFormat/>
    <w:pPr>
      <w:spacing w:before="137"/>
      <w:ind w:left="1045" w:hanging="480"/>
    </w:pPr>
    <w:rPr>
      <w:b/>
      <w:bCs/>
      <w:sz w:val="24"/>
      <w:szCs w:val="24"/>
    </w:rPr>
  </w:style>
  <w:style w:type="paragraph" w:styleId="TOC4">
    <w:name w:val="toc 4"/>
    <w:basedOn w:val="Normal"/>
    <w:uiPriority w:val="1"/>
    <w:qFormat/>
    <w:pPr>
      <w:spacing w:before="137"/>
      <w:ind w:left="565"/>
    </w:pPr>
    <w:rPr>
      <w:b/>
      <w:bCs/>
      <w:sz w:val="24"/>
      <w:szCs w:val="24"/>
    </w:rPr>
  </w:style>
  <w:style w:type="paragraph" w:styleId="TOC5">
    <w:name w:val="toc 5"/>
    <w:basedOn w:val="Normal"/>
    <w:uiPriority w:val="1"/>
    <w:qFormat/>
    <w:pPr>
      <w:spacing w:before="137"/>
      <w:ind w:left="565"/>
    </w:pPr>
    <w:rPr>
      <w:b/>
      <w:bCs/>
      <w:i/>
      <w:iCs/>
    </w:rPr>
  </w:style>
  <w:style w:type="paragraph" w:styleId="TOC6">
    <w:name w:val="toc 6"/>
    <w:basedOn w:val="Normal"/>
    <w:uiPriority w:val="1"/>
    <w:qFormat/>
    <w:pPr>
      <w:spacing w:before="137"/>
      <w:ind w:left="1416" w:hanging="567"/>
    </w:pPr>
    <w:rPr>
      <w:sz w:val="24"/>
      <w:szCs w:val="24"/>
    </w:rPr>
  </w:style>
  <w:style w:type="paragraph" w:styleId="TOC7">
    <w:name w:val="toc 7"/>
    <w:basedOn w:val="Normal"/>
    <w:uiPriority w:val="1"/>
    <w:qFormat/>
    <w:pPr>
      <w:spacing w:before="137"/>
      <w:ind w:left="2005" w:hanging="873"/>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274" w:hanging="567"/>
      <w:jc w:val="both"/>
    </w:pPr>
  </w:style>
  <w:style w:type="paragraph" w:customStyle="1" w:styleId="TableParagraph">
    <w:name w:val="Table Paragraph"/>
    <w:basedOn w:val="Normal"/>
    <w:uiPriority w:val="1"/>
    <w:qFormat/>
    <w:pPr>
      <w:jc w:val="center"/>
    </w:pPr>
  </w:style>
  <w:style w:type="paragraph" w:styleId="Header">
    <w:name w:val="header"/>
    <w:basedOn w:val="Normal"/>
    <w:link w:val="HeaderChar"/>
    <w:uiPriority w:val="99"/>
    <w:unhideWhenUsed/>
    <w:rsid w:val="00C44FAF"/>
    <w:pPr>
      <w:tabs>
        <w:tab w:val="center" w:pos="4680"/>
        <w:tab w:val="right" w:pos="9360"/>
      </w:tabs>
    </w:pPr>
  </w:style>
  <w:style w:type="character" w:customStyle="1" w:styleId="HeaderChar">
    <w:name w:val="Header Char"/>
    <w:basedOn w:val="DefaultParagraphFont"/>
    <w:link w:val="Header"/>
    <w:uiPriority w:val="99"/>
    <w:rsid w:val="00C44FAF"/>
    <w:rPr>
      <w:rFonts w:ascii="Times New Roman" w:eastAsia="Times New Roman" w:hAnsi="Times New Roman" w:cs="Times New Roman"/>
      <w:lang w:val="id"/>
    </w:rPr>
  </w:style>
  <w:style w:type="paragraph" w:styleId="Footer">
    <w:name w:val="footer"/>
    <w:basedOn w:val="Normal"/>
    <w:link w:val="FooterChar"/>
    <w:uiPriority w:val="99"/>
    <w:unhideWhenUsed/>
    <w:rsid w:val="00C44FAF"/>
    <w:pPr>
      <w:tabs>
        <w:tab w:val="center" w:pos="4680"/>
        <w:tab w:val="right" w:pos="9360"/>
      </w:tabs>
    </w:pPr>
  </w:style>
  <w:style w:type="character" w:customStyle="1" w:styleId="FooterChar">
    <w:name w:val="Footer Char"/>
    <w:basedOn w:val="DefaultParagraphFont"/>
    <w:link w:val="Footer"/>
    <w:uiPriority w:val="99"/>
    <w:rsid w:val="00C44FAF"/>
    <w:rPr>
      <w:rFonts w:ascii="Times New Roman" w:eastAsia="Times New Roman" w:hAnsi="Times New Roman" w:cs="Times New Roman"/>
      <w:lang w:val="id"/>
    </w:rPr>
  </w:style>
  <w:style w:type="table" w:styleId="TableGrid">
    <w:name w:val="Table Grid"/>
    <w:basedOn w:val="TableNormal"/>
    <w:uiPriority w:val="39"/>
    <w:rsid w:val="00332BEF"/>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9D0B68"/>
    <w:rPr>
      <w:rFonts w:ascii="Times New Roman" w:eastAsia="Times New Roman" w:hAnsi="Times New Roman" w:cs="Times New Roman"/>
      <w:sz w:val="24"/>
      <w:szCs w:val="24"/>
      <w:lang w:val="id"/>
    </w:rPr>
  </w:style>
  <w:style w:type="character" w:customStyle="1" w:styleId="Heading1Char">
    <w:name w:val="Heading 1 Char"/>
    <w:basedOn w:val="DefaultParagraphFont"/>
    <w:link w:val="Heading1"/>
    <w:uiPriority w:val="9"/>
    <w:rsid w:val="00C64185"/>
    <w:rPr>
      <w:rFonts w:ascii="Times New Roman" w:eastAsia="Times New Roman" w:hAnsi="Times New Roman" w:cs="Times New Roman"/>
      <w:b/>
      <w:bCs/>
      <w:sz w:val="44"/>
      <w:szCs w:val="44"/>
      <w:lang w:val="id"/>
    </w:rPr>
  </w:style>
  <w:style w:type="character" w:customStyle="1" w:styleId="Heading2Char">
    <w:name w:val="Heading 2 Char"/>
    <w:basedOn w:val="DefaultParagraphFont"/>
    <w:link w:val="Heading2"/>
    <w:uiPriority w:val="9"/>
    <w:rsid w:val="00C64185"/>
    <w:rPr>
      <w:rFonts w:ascii="Times New Roman" w:eastAsia="Times New Roman" w:hAnsi="Times New Roman" w:cs="Times New Roman"/>
      <w:b/>
      <w:bCs/>
      <w:sz w:val="28"/>
      <w:szCs w:val="28"/>
      <w:lang w:val="id"/>
    </w:rPr>
  </w:style>
  <w:style w:type="character" w:customStyle="1" w:styleId="Heading3Char">
    <w:name w:val="Heading 3 Char"/>
    <w:basedOn w:val="DefaultParagraphFont"/>
    <w:link w:val="Heading3"/>
    <w:uiPriority w:val="9"/>
    <w:rsid w:val="00C64185"/>
    <w:rPr>
      <w:rFonts w:ascii="Times New Roman" w:eastAsia="Times New Roman" w:hAnsi="Times New Roman" w:cs="Times New Roman"/>
      <w:b/>
      <w:bCs/>
      <w:i/>
      <w:iCs/>
      <w:sz w:val="28"/>
      <w:szCs w:val="28"/>
      <w:lang w:val="id"/>
    </w:rPr>
  </w:style>
  <w:style w:type="character" w:customStyle="1" w:styleId="Heading4Char">
    <w:name w:val="Heading 4 Char"/>
    <w:basedOn w:val="DefaultParagraphFont"/>
    <w:link w:val="Heading4"/>
    <w:uiPriority w:val="9"/>
    <w:rsid w:val="00C64185"/>
    <w:rPr>
      <w:rFonts w:ascii="Times New Roman" w:eastAsia="Times New Roman" w:hAnsi="Times New Roman" w:cs="Times New Roman"/>
      <w:b/>
      <w:bCs/>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9734/jabb/2026/v29i104539" TargetMode="External"/><Relationship Id="rId18" Type="http://schemas.openxmlformats.org/officeDocument/2006/relationships/hyperlink" Target="https://portaldata.kkp.go.id/portals/data-statistik/prod-ikan/tbl-statis/d/17" TargetMode="External"/><Relationship Id="rId26" Type="http://schemas.openxmlformats.org/officeDocument/2006/relationships/hyperlink" Target="https://doi.org/10.17226/13039" TargetMode="External"/><Relationship Id="rId39" Type="http://schemas.openxmlformats.org/officeDocument/2006/relationships/hyperlink" Target="https://doi.org/10.1016/j.animal.2020.100167" TargetMode="External"/><Relationship Id="rId21" Type="http://schemas.openxmlformats.org/officeDocument/2006/relationships/hyperlink" Target="https://doi.org/10.1016/j.aquaculture.2018.12.019" TargetMode="External"/><Relationship Id="rId34" Type="http://schemas.openxmlformats.org/officeDocument/2006/relationships/hyperlink" Target="https://doi.org/10.67784/0023" TargetMode="External"/><Relationship Id="rId42" Type="http://schemas.openxmlformats.org/officeDocument/2006/relationships/hyperlink" Target="https://doi.org/10.1111/are.13804" TargetMode="External"/><Relationship Id="rId47"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aquaculture.2022.738052" TargetMode="External"/><Relationship Id="rId29" Type="http://schemas.openxmlformats.org/officeDocument/2006/relationships/hyperlink" Target="https://doi.org/10.1093/naaqua/vrae001" TargetMode="External"/><Relationship Id="rId11" Type="http://schemas.openxmlformats.org/officeDocument/2006/relationships/hyperlink" Target="https://doi.org/10.1007/978-1-4615-5407-3" TargetMode="External"/><Relationship Id="rId24" Type="http://schemas.openxmlformats.org/officeDocument/2006/relationships/hyperlink" Target="https://doi.org/10.37496/rbz5020200031" TargetMode="External"/><Relationship Id="rId32" Type="http://schemas.openxmlformats.org/officeDocument/2006/relationships/hyperlink" Target="https://doi.org/10.1016/j.aqrep.2021.100820" TargetMode="External"/><Relationship Id="rId37" Type="http://schemas.openxmlformats.org/officeDocument/2006/relationships/hyperlink" Target="https://doi.org/10.1007/s42995-020-00051-1" TargetMode="External"/><Relationship Id="rId40" Type="http://schemas.openxmlformats.org/officeDocument/2006/relationships/hyperlink" Target="https://www.unh.edu/halelab/ANFS933/syllabus.htm"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oi.org/10.21203/rs.3.rs-2035153/v1" TargetMode="External"/><Relationship Id="rId23" Type="http://schemas.openxmlformats.org/officeDocument/2006/relationships/hyperlink" Target="https://doi.org/10.1007/s00726-019-02769-4" TargetMode="External"/><Relationship Id="rId28" Type="http://schemas.openxmlformats.org/officeDocument/2006/relationships/hyperlink" Target="https://doi.org/10.1007/s11084-024-09671-4" TargetMode="External"/><Relationship Id="rId36" Type="http://schemas.openxmlformats.org/officeDocument/2006/relationships/hyperlink" Target="https://doi.org/10.1016/j.aquaculture.2016.09.050" TargetMode="External"/><Relationship Id="rId49" Type="http://schemas.openxmlformats.org/officeDocument/2006/relationships/theme" Target="theme/theme1.xml"/><Relationship Id="rId10" Type="http://schemas.openxmlformats.org/officeDocument/2006/relationships/hyperlink" Target="https://doi.org/10.56557/upjoz/2024/v45i184441" TargetMode="External"/><Relationship Id="rId19" Type="http://schemas.openxmlformats.org/officeDocument/2006/relationships/hyperlink" Target="https://doi.org/10.1016/j.aquaculture.2022.737896" TargetMode="External"/><Relationship Id="rId31" Type="http://schemas.openxmlformats.org/officeDocument/2006/relationships/hyperlink" Target="https://doi.org/10.1186/s44365-025-00014-6" TargetMode="External"/><Relationship Id="rId44" Type="http://schemas.openxmlformats.org/officeDocument/2006/relationships/hyperlink" Target="https://doi.org/10.1016/j.aninu.2026.02.002" TargetMode="External"/><Relationship Id="rId4" Type="http://schemas.openxmlformats.org/officeDocument/2006/relationships/settings" Target="settings.xml"/><Relationship Id="rId9" Type="http://schemas.openxmlformats.org/officeDocument/2006/relationships/hyperlink" Target="https://doi.org/10.1155/2022/1713687" TargetMode="External"/><Relationship Id="rId14" Type="http://schemas.openxmlformats.org/officeDocument/2006/relationships/hyperlink" Target="https://doi.org/10.1186/s41240-019-0138-z" TargetMode="External"/><Relationship Id="rId22" Type="http://schemas.openxmlformats.org/officeDocument/2006/relationships/hyperlink" Target="https://doi.org/10.1016/j.aquaculture.2018.05.007" TargetMode="External"/><Relationship Id="rId27" Type="http://schemas.openxmlformats.org/officeDocument/2006/relationships/hyperlink" Target="https://doi.org/10.1016/j.fsirep.2023.100096" TargetMode="External"/><Relationship Id="rId30" Type="http://schemas.openxmlformats.org/officeDocument/2006/relationships/hyperlink" Target="https://doi.org/10.1111/jwas.12778" TargetMode="External"/><Relationship Id="rId35" Type="http://schemas.openxmlformats.org/officeDocument/2006/relationships/hyperlink" Target="https://bioflux.com.ro/home/volume-18-1-2025/" TargetMode="External"/><Relationship Id="rId43" Type="http://schemas.openxmlformats.org/officeDocument/2006/relationships/hyperlink" Target="https://doi.org/10.1002/naaq.10067" TargetMode="External"/><Relationship Id="rId48" Type="http://schemas.openxmlformats.org/officeDocument/2006/relationships/fontTable" Target="fontTable.xml"/><Relationship Id="rId8" Type="http://schemas.openxmlformats.org/officeDocument/2006/relationships/hyperlink" Target="https://doi.org/10.1007/s10695-020-00791-y" TargetMode="External"/><Relationship Id="rId3" Type="http://schemas.openxmlformats.org/officeDocument/2006/relationships/styles" Target="styles.xml"/><Relationship Id="rId12" Type="http://schemas.openxmlformats.org/officeDocument/2006/relationships/hyperlink" Target="https://doi.org/10.1016/j.aquaculture.2019.734795" TargetMode="External"/><Relationship Id="rId17" Type="http://schemas.openxmlformats.org/officeDocument/2006/relationships/hyperlink" Target="https://doi.org/10.1111/are.13665" TargetMode="External"/><Relationship Id="rId25" Type="http://schemas.openxmlformats.org/officeDocument/2006/relationships/hyperlink" Target="https://doi.org/10.3390/life13010176" TargetMode="External"/><Relationship Id="rId33" Type="http://schemas.openxmlformats.org/officeDocument/2006/relationships/hyperlink" Target="https://doi.org/10.21608/ejabf.2023.306882" TargetMode="External"/><Relationship Id="rId38" Type="http://schemas.openxmlformats.org/officeDocument/2006/relationships/hyperlink" Target="https://doi.org/10.3390/molecules24122253" TargetMode="External"/><Relationship Id="rId46" Type="http://schemas.openxmlformats.org/officeDocument/2006/relationships/header" Target="header2.xml"/><Relationship Id="rId20" Type="http://schemas.openxmlformats.org/officeDocument/2006/relationships/hyperlink" Target="https://doi.org/10.1016/j.aquaculture.2020.735918" TargetMode="External"/><Relationship Id="rId41" Type="http://schemas.openxmlformats.org/officeDocument/2006/relationships/hyperlink" Target="https://doi.org/10.1016/j.aquaculture.2024.740921"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729A1-2DCE-4C70-9EB7-368B644AC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12</Pages>
  <Words>5878</Words>
  <Characters>33508</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CPU 1117</cp:lastModifiedBy>
  <cp:revision>79</cp:revision>
  <dcterms:created xsi:type="dcterms:W3CDTF">2026-10-11T07:35:00Z</dcterms:created>
  <dcterms:modified xsi:type="dcterms:W3CDTF">2026-10-24T05:35:00Z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2026-10-11T00:00:00Z</vt:filetime>
  </property>
  <property fmtid="{D5CDD505-2E9C-101B-9397-08002B2CF9AE}" pid="4" name="LastSaved">
    <vt:filetime>2026-10-11T00:00:00Z</vt:filetime>
  </property>
  <property fmtid="{D5CDD505-2E9C-101B-9397-08002B2CF9AE}" pid="5" name="Producer">
    <vt:lpwstr>3-Heights™ PDF Merge Split Shell 6.12.1.11 (http://www.pdf-tools.com)</vt:lpwstr>
  </property>
</Properties>
</file>