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4AE9" w14:textId="77777777" w:rsidR="00FD492C" w:rsidRPr="00FD492C" w:rsidRDefault="00FD492C" w:rsidP="00FD492C">
      <w:pPr>
        <w:spacing w:after="0" w:line="240" w:lineRule="auto"/>
        <w:jc w:val="center"/>
        <w:rPr>
          <w:rFonts w:ascii="Arial" w:hAnsi="Arial" w:cs="Arial"/>
          <w:b/>
          <w:bCs/>
          <w:i/>
          <w:iCs/>
          <w:sz w:val="36"/>
          <w:szCs w:val="36"/>
          <w:u w:val="single"/>
        </w:rPr>
      </w:pPr>
      <w:r w:rsidRPr="00FD492C">
        <w:rPr>
          <w:rFonts w:ascii="Arial" w:hAnsi="Arial" w:cs="Arial"/>
          <w:b/>
          <w:bCs/>
          <w:i/>
          <w:iCs/>
          <w:sz w:val="36"/>
          <w:szCs w:val="36"/>
          <w:u w:val="single"/>
        </w:rPr>
        <w:t>Original Research Article</w:t>
      </w:r>
    </w:p>
    <w:p w14:paraId="6A779087" w14:textId="77777777" w:rsidR="00933C90" w:rsidRDefault="00933C90" w:rsidP="005249AE">
      <w:pPr>
        <w:spacing w:after="0" w:line="240" w:lineRule="auto"/>
        <w:jc w:val="center"/>
        <w:rPr>
          <w:rFonts w:ascii="Arial" w:hAnsi="Arial" w:cs="Arial"/>
          <w:b/>
          <w:sz w:val="36"/>
          <w:szCs w:val="36"/>
        </w:rPr>
      </w:pPr>
    </w:p>
    <w:p w14:paraId="07F07A9D" w14:textId="77777777" w:rsidR="009050B8" w:rsidRDefault="0017081C" w:rsidP="005249AE">
      <w:pPr>
        <w:spacing w:after="0" w:line="240" w:lineRule="auto"/>
        <w:jc w:val="center"/>
        <w:rPr>
          <w:rFonts w:ascii="Arial" w:hAnsi="Arial" w:cs="Arial"/>
          <w:b/>
          <w:sz w:val="36"/>
          <w:szCs w:val="36"/>
        </w:rPr>
      </w:pPr>
      <w:r>
        <w:rPr>
          <w:rFonts w:ascii="Arial" w:hAnsi="Arial" w:cs="Arial"/>
          <w:b/>
          <w:sz w:val="36"/>
          <w:szCs w:val="36"/>
        </w:rPr>
        <w:t>Carcass Quality of Broiler Chickens Fed Varying Dietary Levels of Country Onion (</w:t>
      </w:r>
      <w:r>
        <w:rPr>
          <w:rFonts w:ascii="Arial" w:hAnsi="Arial" w:cs="Arial"/>
          <w:b/>
          <w:i/>
          <w:sz w:val="36"/>
          <w:szCs w:val="36"/>
        </w:rPr>
        <w:t xml:space="preserve">Afrostyrax </w:t>
      </w:r>
      <w:r>
        <w:rPr>
          <w:rFonts w:ascii="Arial" w:hAnsi="Arial" w:cs="Arial"/>
          <w:b/>
          <w:i/>
          <w:sz w:val="36"/>
          <w:szCs w:val="36"/>
          <w:highlight w:val="yellow"/>
        </w:rPr>
        <w:t>l</w:t>
      </w:r>
      <w:r>
        <w:rPr>
          <w:rFonts w:ascii="Arial" w:hAnsi="Arial" w:cs="Arial"/>
          <w:b/>
          <w:i/>
          <w:sz w:val="36"/>
          <w:szCs w:val="36"/>
        </w:rPr>
        <w:t>epidophyllus</w:t>
      </w:r>
      <w:r>
        <w:rPr>
          <w:rFonts w:ascii="Arial" w:hAnsi="Arial" w:cs="Arial"/>
          <w:b/>
          <w:sz w:val="36"/>
          <w:szCs w:val="36"/>
        </w:rPr>
        <w:t>) Seed Meal</w:t>
      </w:r>
    </w:p>
    <w:p w14:paraId="2F9C9E45" w14:textId="77777777" w:rsidR="00AE7ADE" w:rsidRPr="00AE7ADE" w:rsidRDefault="00AE7ADE" w:rsidP="005249AE">
      <w:pPr>
        <w:spacing w:after="0" w:line="240" w:lineRule="auto"/>
        <w:jc w:val="center"/>
        <w:rPr>
          <w:rFonts w:ascii="Arial" w:hAnsi="Arial" w:cs="Arial"/>
          <w:b/>
          <w:sz w:val="36"/>
          <w:szCs w:val="36"/>
        </w:rPr>
      </w:pPr>
    </w:p>
    <w:p w14:paraId="2670909D" w14:textId="77777777" w:rsidR="00820B65" w:rsidRPr="00AE7ADE" w:rsidRDefault="00820B65" w:rsidP="005249AE">
      <w:pPr>
        <w:spacing w:after="0" w:line="240" w:lineRule="auto"/>
        <w:jc w:val="center"/>
        <w:rPr>
          <w:rFonts w:ascii="Arial" w:hAnsi="Arial" w:cs="Arial"/>
          <w:sz w:val="24"/>
          <w:szCs w:val="24"/>
        </w:rPr>
      </w:pPr>
    </w:p>
    <w:p w14:paraId="47689ED1" w14:textId="77777777" w:rsidR="00794860" w:rsidRPr="00AE7ADE" w:rsidRDefault="00E82071" w:rsidP="00AE7ADE">
      <w:pPr>
        <w:spacing w:after="0" w:line="240" w:lineRule="auto"/>
        <w:rPr>
          <w:rFonts w:ascii="Arial" w:hAnsi="Arial" w:cs="Arial"/>
          <w:b/>
          <w:sz w:val="24"/>
          <w:szCs w:val="24"/>
        </w:rPr>
      </w:pPr>
      <w:r w:rsidRPr="00AE7ADE">
        <w:rPr>
          <w:rFonts w:ascii="Arial" w:hAnsi="Arial" w:cs="Arial"/>
          <w:b/>
        </w:rPr>
        <w:t>ABSTRACT</w:t>
      </w:r>
    </w:p>
    <w:p w14:paraId="13A19238" w14:textId="5C2DE9B2" w:rsidR="00794860" w:rsidRPr="00297F02" w:rsidRDefault="00297F02" w:rsidP="00297F02">
      <w:pPr>
        <w:spacing w:before="100" w:beforeAutospacing="1" w:after="100" w:afterAutospacing="1" w:line="240" w:lineRule="auto"/>
        <w:rPr>
          <w:rFonts w:ascii="Times New Roman" w:eastAsia="Times New Roman" w:hAnsi="Times New Roman" w:cs="Times New Roman"/>
          <w:sz w:val="24"/>
          <w:szCs w:val="24"/>
        </w:rPr>
      </w:pPr>
      <w:r w:rsidRPr="00297F02">
        <w:rPr>
          <w:rFonts w:ascii="Times New Roman" w:eastAsia="Times New Roman" w:hAnsi="Times New Roman" w:cs="Times New Roman"/>
          <w:sz w:val="24"/>
          <w:szCs w:val="24"/>
        </w:rPr>
        <w:t>Phytogenic feed additives have gained increasing attention in poultry nutrition as potential alternatives to synthetic growth promoters. However, limited information is available on the effects of country onion (</w:t>
      </w:r>
      <w:proofErr w:type="spellStart"/>
      <w:r w:rsidRPr="00297F02">
        <w:rPr>
          <w:rFonts w:ascii="Times New Roman" w:eastAsia="Times New Roman" w:hAnsi="Times New Roman" w:cs="Times New Roman"/>
          <w:i/>
          <w:iCs/>
          <w:sz w:val="24"/>
          <w:szCs w:val="24"/>
        </w:rPr>
        <w:t>Afrostyrax</w:t>
      </w:r>
      <w:proofErr w:type="spellEnd"/>
      <w:r w:rsidRPr="00297F02">
        <w:rPr>
          <w:rFonts w:ascii="Times New Roman" w:eastAsia="Times New Roman" w:hAnsi="Times New Roman" w:cs="Times New Roman"/>
          <w:i/>
          <w:iCs/>
          <w:sz w:val="24"/>
          <w:szCs w:val="24"/>
        </w:rPr>
        <w:t xml:space="preserve"> </w:t>
      </w:r>
      <w:proofErr w:type="spellStart"/>
      <w:r w:rsidRPr="00297F02">
        <w:rPr>
          <w:rFonts w:ascii="Times New Roman" w:eastAsia="Times New Roman" w:hAnsi="Times New Roman" w:cs="Times New Roman"/>
          <w:i/>
          <w:iCs/>
          <w:sz w:val="24"/>
          <w:szCs w:val="24"/>
        </w:rPr>
        <w:t>lepidophyllus</w:t>
      </w:r>
      <w:proofErr w:type="spellEnd"/>
      <w:r w:rsidRPr="00297F02">
        <w:rPr>
          <w:rFonts w:ascii="Times New Roman" w:eastAsia="Times New Roman" w:hAnsi="Times New Roman" w:cs="Times New Roman"/>
          <w:sz w:val="24"/>
          <w:szCs w:val="24"/>
        </w:rPr>
        <w:t>) seed meal on carcass characteristics, internal organ weights and meat sensory attributes of broiler chickens. This study evaluated these parameters at varying dietary inclusion levels.</w:t>
      </w:r>
      <w:r>
        <w:rPr>
          <w:rFonts w:ascii="Times New Roman" w:eastAsia="Times New Roman" w:hAnsi="Times New Roman" w:cs="Times New Roman"/>
          <w:sz w:val="24"/>
          <w:szCs w:val="24"/>
        </w:rPr>
        <w:t xml:space="preserve"> </w:t>
      </w:r>
      <w:r w:rsidR="00794860">
        <w:rPr>
          <w:rFonts w:ascii="Arial" w:hAnsi="Arial" w:cs="Arial"/>
          <w:sz w:val="20"/>
          <w:szCs w:val="20"/>
        </w:rPr>
        <w:t>This study evaluated the effects of dietary inclusion of country onion (</w:t>
      </w:r>
      <w:r w:rsidR="00794860">
        <w:rPr>
          <w:rFonts w:ascii="Arial" w:hAnsi="Arial" w:cs="Arial"/>
          <w:i/>
          <w:sz w:val="20"/>
          <w:szCs w:val="20"/>
        </w:rPr>
        <w:t>Afrostyrax lepidophyllus</w:t>
      </w:r>
      <w:r w:rsidR="00794860">
        <w:rPr>
          <w:rFonts w:ascii="Arial" w:hAnsi="Arial" w:cs="Arial"/>
          <w:sz w:val="20"/>
          <w:szCs w:val="20"/>
        </w:rPr>
        <w:t>) seed meal (ALSM) on the carcass cut</w:t>
      </w:r>
      <w:r w:rsidR="00794860">
        <w:rPr>
          <w:rFonts w:ascii="Arial" w:hAnsi="Arial" w:cs="Arial"/>
          <w:sz w:val="20"/>
          <w:szCs w:val="20"/>
          <w:highlight w:val="yellow"/>
        </w:rPr>
        <w:t>s</w:t>
      </w:r>
      <w:r w:rsidR="00794860">
        <w:rPr>
          <w:rFonts w:ascii="Arial" w:hAnsi="Arial" w:cs="Arial"/>
          <w:sz w:val="20"/>
          <w:szCs w:val="20"/>
        </w:rPr>
        <w:t>, internal organ characteristics</w:t>
      </w:r>
      <w:r w:rsidR="00794860">
        <w:rPr>
          <w:rFonts w:ascii="Arial" w:hAnsi="Arial" w:cs="Arial"/>
          <w:sz w:val="20"/>
          <w:szCs w:val="20"/>
          <w:highlight w:val="yellow"/>
        </w:rPr>
        <w:t>,</w:t>
      </w:r>
      <w:r w:rsidR="00794860">
        <w:rPr>
          <w:rFonts w:ascii="Arial" w:hAnsi="Arial" w:cs="Arial"/>
          <w:sz w:val="20"/>
          <w:szCs w:val="20"/>
        </w:rPr>
        <w:t xml:space="preserve"> and sensory qualities of broiler finisher meat. </w:t>
      </w:r>
      <w:r w:rsidR="00794860">
        <w:rPr>
          <w:rFonts w:ascii="Arial" w:eastAsia="Times New Roman" w:hAnsi="Arial" w:cs="Arial"/>
          <w:sz w:val="20"/>
          <w:szCs w:val="20"/>
          <w:lang w:eastAsia="en-GB"/>
        </w:rPr>
        <w:t>A total of 150 day</w:t>
      </w:r>
      <w:r w:rsidR="00794860">
        <w:rPr>
          <w:rFonts w:ascii="Arial" w:eastAsia="Times New Roman" w:hAnsi="Arial" w:cs="Arial"/>
          <w:sz w:val="20"/>
          <w:szCs w:val="20"/>
          <w:highlight w:val="yellow"/>
          <w:lang w:eastAsia="en-GB"/>
        </w:rPr>
        <w:t>-</w:t>
      </w:r>
      <w:r w:rsidR="00794860">
        <w:rPr>
          <w:rFonts w:ascii="Arial" w:eastAsia="Times New Roman" w:hAnsi="Arial" w:cs="Arial"/>
          <w:sz w:val="20"/>
          <w:szCs w:val="20"/>
          <w:lang w:eastAsia="en-GB"/>
        </w:rPr>
        <w:t xml:space="preserve">old broiler chicks </w:t>
      </w:r>
      <w:r w:rsidR="00794860">
        <w:rPr>
          <w:rFonts w:ascii="Arial" w:hAnsi="Arial" w:cs="Arial"/>
          <w:sz w:val="20"/>
          <w:szCs w:val="20"/>
        </w:rPr>
        <w:t>were</w:t>
      </w:r>
      <w:r w:rsidR="00794860">
        <w:rPr>
          <w:rFonts w:ascii="Arial" w:eastAsia="Times New Roman" w:hAnsi="Arial" w:cs="Arial"/>
          <w:sz w:val="20"/>
          <w:szCs w:val="20"/>
          <w:lang w:eastAsia="en-GB"/>
        </w:rPr>
        <w:t xml:space="preserve"> purchased from a certified distributor in Uyo metropolis and raised in a deep litter system. </w:t>
      </w:r>
      <w:r w:rsidR="00794860">
        <w:rPr>
          <w:rFonts w:ascii="Arial" w:hAnsi="Arial" w:cs="Arial"/>
          <w:sz w:val="20"/>
          <w:szCs w:val="20"/>
        </w:rPr>
        <w:t>The birds were assigned to five dietary treatments contain</w:t>
      </w:r>
      <w:r w:rsidR="00794860">
        <w:rPr>
          <w:rFonts w:ascii="Arial" w:hAnsi="Arial" w:cs="Arial"/>
          <w:sz w:val="20"/>
          <w:szCs w:val="20"/>
          <w:highlight w:val="yellow"/>
        </w:rPr>
        <w:t>ing</w:t>
      </w:r>
      <w:r w:rsidR="00794860">
        <w:rPr>
          <w:rFonts w:ascii="Arial" w:hAnsi="Arial" w:cs="Arial"/>
          <w:sz w:val="20"/>
          <w:szCs w:val="20"/>
        </w:rPr>
        <w:t xml:space="preserve"> 0, 0.3, 0.6, 0.9, and 1.2% inclusion levels of </w:t>
      </w:r>
      <w:r w:rsidR="00794860">
        <w:rPr>
          <w:rFonts w:ascii="Arial" w:hAnsi="Arial" w:cs="Arial"/>
          <w:i/>
          <w:sz w:val="20"/>
          <w:szCs w:val="20"/>
        </w:rPr>
        <w:t xml:space="preserve">Afrostyrax lepidophyllus </w:t>
      </w:r>
      <w:r w:rsidR="00794860">
        <w:rPr>
          <w:rFonts w:ascii="Arial" w:hAnsi="Arial" w:cs="Arial"/>
          <w:sz w:val="20"/>
          <w:szCs w:val="20"/>
        </w:rPr>
        <w:t>seed meal</w:t>
      </w:r>
      <w:r w:rsidR="00794860">
        <w:rPr>
          <w:rFonts w:ascii="Arial" w:hAnsi="Arial" w:cs="Arial"/>
          <w:sz w:val="20"/>
          <w:szCs w:val="20"/>
          <w:highlight w:val="yellow"/>
        </w:rPr>
        <w:t>.</w:t>
      </w:r>
      <w:r w:rsidR="00794860">
        <w:rPr>
          <w:rFonts w:ascii="Arial" w:hAnsi="Arial" w:cs="Arial"/>
          <w:sz w:val="20"/>
          <w:szCs w:val="20"/>
        </w:rPr>
        <w:t xml:space="preserve"> </w:t>
      </w:r>
      <w:r w:rsidR="00794860">
        <w:rPr>
          <w:rFonts w:ascii="Arial" w:hAnsi="Arial" w:cs="Arial"/>
          <w:sz w:val="20"/>
          <w:szCs w:val="20"/>
          <w:highlight w:val="yellow"/>
        </w:rPr>
        <w:t>The feeding tri</w:t>
      </w:r>
      <w:r w:rsidR="00794860">
        <w:rPr>
          <w:rFonts w:ascii="Arial" w:hAnsi="Arial" w:cs="Arial"/>
          <w:sz w:val="20"/>
          <w:szCs w:val="20"/>
        </w:rPr>
        <w:t>a</w:t>
      </w:r>
      <w:r w:rsidR="00794860">
        <w:rPr>
          <w:rFonts w:ascii="Arial" w:hAnsi="Arial" w:cs="Arial"/>
          <w:sz w:val="20"/>
          <w:szCs w:val="20"/>
          <w:highlight w:val="yellow"/>
        </w:rPr>
        <w:t>l</w:t>
      </w:r>
      <w:r w:rsidR="00794860">
        <w:rPr>
          <w:rFonts w:ascii="Arial" w:hAnsi="Arial" w:cs="Arial"/>
          <w:sz w:val="20"/>
          <w:szCs w:val="20"/>
        </w:rPr>
        <w:t xml:space="preserve"> was carried out </w:t>
      </w:r>
      <w:r w:rsidR="00794860">
        <w:rPr>
          <w:rFonts w:ascii="Arial" w:hAnsi="Arial" w:cs="Arial"/>
          <w:sz w:val="20"/>
          <w:szCs w:val="20"/>
          <w:highlight w:val="yellow"/>
        </w:rPr>
        <w:t xml:space="preserve">during </w:t>
      </w:r>
      <w:r w:rsidR="00794860">
        <w:rPr>
          <w:rFonts w:ascii="Arial" w:hAnsi="Arial" w:cs="Arial"/>
          <w:sz w:val="20"/>
          <w:szCs w:val="20"/>
        </w:rPr>
        <w:t>t</w:t>
      </w:r>
      <w:r w:rsidR="00794860">
        <w:rPr>
          <w:rFonts w:ascii="Arial" w:hAnsi="Arial" w:cs="Arial"/>
          <w:sz w:val="20"/>
          <w:szCs w:val="20"/>
          <w:highlight w:val="yellow"/>
        </w:rPr>
        <w:t>he</w:t>
      </w:r>
      <w:r w:rsidR="00794860">
        <w:rPr>
          <w:rFonts w:ascii="Arial" w:hAnsi="Arial" w:cs="Arial"/>
          <w:sz w:val="20"/>
          <w:szCs w:val="20"/>
        </w:rPr>
        <w:t xml:space="preserve"> pre-starter (0–3 weeks), starter (4–6 weeks), finisher (7–8 weeks) phases. Feed and water were supplied </w:t>
      </w:r>
      <w:r w:rsidR="00794860">
        <w:rPr>
          <w:rFonts w:ascii="Arial" w:hAnsi="Arial" w:cs="Arial"/>
          <w:i/>
          <w:sz w:val="20"/>
          <w:szCs w:val="20"/>
        </w:rPr>
        <w:t>ad libitum</w:t>
      </w:r>
      <w:r w:rsidR="00794860">
        <w:rPr>
          <w:rFonts w:ascii="Arial" w:hAnsi="Arial" w:cs="Arial"/>
          <w:sz w:val="20"/>
          <w:szCs w:val="20"/>
        </w:rPr>
        <w:t xml:space="preserve"> throughout the experimental period. Parameters evaluated included carcass yield, relative weights of internal organs and sensory attributes of breast meat using a seven-point hedonic scale. </w:t>
      </w:r>
      <w:r w:rsidR="00794860">
        <w:rPr>
          <w:rFonts w:ascii="Arial" w:hAnsi="Arial" w:cs="Arial"/>
          <w:sz w:val="20"/>
          <w:szCs w:val="20"/>
          <w:highlight w:val="yellow"/>
        </w:rPr>
        <w:t>The d</w:t>
      </w:r>
      <w:r w:rsidR="00794860">
        <w:rPr>
          <w:rFonts w:ascii="Arial" w:hAnsi="Arial" w:cs="Arial"/>
          <w:sz w:val="20"/>
          <w:szCs w:val="20"/>
        </w:rPr>
        <w:t xml:space="preserve">ata obtained were subjected to descriptive statistics and </w:t>
      </w:r>
      <w:r w:rsidR="00794860">
        <w:rPr>
          <w:rFonts w:ascii="Arial" w:hAnsi="Arial" w:cs="Arial"/>
          <w:sz w:val="20"/>
          <w:szCs w:val="20"/>
          <w:highlight w:val="yellow"/>
        </w:rPr>
        <w:t>a</w:t>
      </w:r>
      <w:r w:rsidR="00794860">
        <w:rPr>
          <w:rFonts w:ascii="Arial" w:hAnsi="Arial" w:cs="Arial"/>
          <w:sz w:val="20"/>
          <w:szCs w:val="20"/>
        </w:rPr>
        <w:t xml:space="preserve">nalysis of </w:t>
      </w:r>
      <w:r w:rsidR="00794860">
        <w:rPr>
          <w:rFonts w:ascii="Arial" w:hAnsi="Arial" w:cs="Arial"/>
          <w:sz w:val="20"/>
          <w:szCs w:val="20"/>
          <w:highlight w:val="yellow"/>
        </w:rPr>
        <w:t>v</w:t>
      </w:r>
      <w:r w:rsidR="00794860">
        <w:rPr>
          <w:rFonts w:ascii="Arial" w:hAnsi="Arial" w:cs="Arial"/>
          <w:sz w:val="20"/>
          <w:szCs w:val="20"/>
        </w:rPr>
        <w:t xml:space="preserve">ariance (ANOVA) in a </w:t>
      </w:r>
      <w:r w:rsidR="00794860">
        <w:rPr>
          <w:rFonts w:ascii="Arial" w:hAnsi="Arial" w:cs="Arial"/>
          <w:sz w:val="20"/>
          <w:szCs w:val="20"/>
          <w:highlight w:val="yellow"/>
        </w:rPr>
        <w:t>c</w:t>
      </w:r>
      <w:r w:rsidR="00794860">
        <w:rPr>
          <w:rFonts w:ascii="Arial" w:hAnsi="Arial" w:cs="Arial"/>
          <w:sz w:val="20"/>
          <w:szCs w:val="20"/>
        </w:rPr>
        <w:t xml:space="preserve">ompletely </w:t>
      </w:r>
      <w:r w:rsidR="00794860">
        <w:rPr>
          <w:rFonts w:ascii="Arial" w:hAnsi="Arial" w:cs="Arial"/>
          <w:sz w:val="20"/>
          <w:szCs w:val="20"/>
          <w:highlight w:val="yellow"/>
        </w:rPr>
        <w:t>r</w:t>
      </w:r>
      <w:r w:rsidR="00794860">
        <w:rPr>
          <w:rFonts w:ascii="Arial" w:hAnsi="Arial" w:cs="Arial"/>
          <w:sz w:val="20"/>
          <w:szCs w:val="20"/>
        </w:rPr>
        <w:t>andomi</w:t>
      </w:r>
      <w:r w:rsidR="00794860">
        <w:rPr>
          <w:rFonts w:ascii="Arial" w:hAnsi="Arial" w:cs="Arial"/>
          <w:sz w:val="20"/>
          <w:szCs w:val="20"/>
          <w:highlight w:val="yellow"/>
        </w:rPr>
        <w:t>s</w:t>
      </w:r>
      <w:r w:rsidR="00794860">
        <w:rPr>
          <w:rFonts w:ascii="Arial" w:hAnsi="Arial" w:cs="Arial"/>
          <w:sz w:val="20"/>
          <w:szCs w:val="20"/>
        </w:rPr>
        <w:t xml:space="preserve">ed </w:t>
      </w:r>
      <w:r w:rsidR="00794860">
        <w:rPr>
          <w:rFonts w:ascii="Arial" w:hAnsi="Arial" w:cs="Arial"/>
          <w:sz w:val="20"/>
          <w:szCs w:val="20"/>
          <w:highlight w:val="yellow"/>
        </w:rPr>
        <w:t>d</w:t>
      </w:r>
      <w:r w:rsidR="00794860">
        <w:rPr>
          <w:rFonts w:ascii="Arial" w:hAnsi="Arial" w:cs="Arial"/>
          <w:sz w:val="20"/>
          <w:szCs w:val="20"/>
        </w:rPr>
        <w:t>esign and the means were separated using the Duncan</w:t>
      </w:r>
      <w:r w:rsidR="00794860">
        <w:rPr>
          <w:rFonts w:ascii="Arial" w:hAnsi="Arial" w:cs="Arial"/>
          <w:sz w:val="20"/>
          <w:szCs w:val="20"/>
          <w:highlight w:val="yellow"/>
        </w:rPr>
        <w:t>’s</w:t>
      </w:r>
      <w:r w:rsidR="00794860">
        <w:rPr>
          <w:rFonts w:ascii="Arial" w:hAnsi="Arial" w:cs="Arial"/>
          <w:sz w:val="20"/>
          <w:szCs w:val="20"/>
        </w:rPr>
        <w:t xml:space="preserve"> </w:t>
      </w:r>
      <w:r w:rsidR="00794860">
        <w:rPr>
          <w:rFonts w:ascii="Arial" w:hAnsi="Arial" w:cs="Arial"/>
          <w:sz w:val="20"/>
          <w:szCs w:val="20"/>
          <w:highlight w:val="yellow"/>
        </w:rPr>
        <w:t>m</w:t>
      </w:r>
      <w:r w:rsidR="00794860">
        <w:rPr>
          <w:rFonts w:ascii="Arial" w:hAnsi="Arial" w:cs="Arial"/>
          <w:sz w:val="20"/>
          <w:szCs w:val="20"/>
        </w:rPr>
        <w:t xml:space="preserve">ultiple </w:t>
      </w:r>
      <w:r w:rsidR="00794860">
        <w:rPr>
          <w:rFonts w:ascii="Arial" w:hAnsi="Arial" w:cs="Arial"/>
          <w:sz w:val="20"/>
          <w:szCs w:val="20"/>
          <w:highlight w:val="yellow"/>
        </w:rPr>
        <w:t>r</w:t>
      </w:r>
      <w:r w:rsidR="00794860">
        <w:rPr>
          <w:rFonts w:ascii="Arial" w:hAnsi="Arial" w:cs="Arial"/>
          <w:sz w:val="20"/>
          <w:szCs w:val="20"/>
        </w:rPr>
        <w:t xml:space="preserve">ange test. The dietary inclusion of </w:t>
      </w:r>
      <w:r w:rsidR="00794860">
        <w:rPr>
          <w:rFonts w:ascii="Arial" w:hAnsi="Arial" w:cs="Arial"/>
          <w:i/>
          <w:sz w:val="20"/>
          <w:szCs w:val="20"/>
        </w:rPr>
        <w:t xml:space="preserve">Afrostyrax lepidophyllus </w:t>
      </w:r>
      <w:r w:rsidR="00794860">
        <w:rPr>
          <w:rFonts w:ascii="Arial" w:hAnsi="Arial" w:cs="Arial"/>
          <w:sz w:val="20"/>
          <w:szCs w:val="20"/>
        </w:rPr>
        <w:t>seed meal in broiler diet</w:t>
      </w:r>
      <w:r w:rsidR="00794860">
        <w:rPr>
          <w:rFonts w:ascii="Arial" w:hAnsi="Arial" w:cs="Arial"/>
          <w:sz w:val="20"/>
          <w:szCs w:val="20"/>
          <w:highlight w:val="yellow"/>
        </w:rPr>
        <w:t>s</w:t>
      </w:r>
      <w:r w:rsidR="00794860">
        <w:rPr>
          <w:rFonts w:ascii="Arial" w:hAnsi="Arial" w:cs="Arial"/>
          <w:sz w:val="20"/>
          <w:szCs w:val="20"/>
        </w:rPr>
        <w:t xml:space="preserve"> </w:t>
      </w:r>
      <w:r w:rsidR="00794860">
        <w:rPr>
          <w:rFonts w:ascii="Arial" w:hAnsi="Arial" w:cs="Arial"/>
          <w:sz w:val="20"/>
          <w:szCs w:val="20"/>
          <w:highlight w:val="yellow"/>
        </w:rPr>
        <w:t>was not associated with significant differences (p &gt; 0.05) in live, plucked or dressed weights, dressing percentage, shank, drumstick, thigh, back, breast, head or neck proportions, or internal organ measures; wing proportion differed significantly (p = 0.04).</w:t>
      </w:r>
      <w:r w:rsidR="00794860">
        <w:rPr>
          <w:rFonts w:ascii="Arial" w:hAnsi="Arial" w:cs="Arial"/>
          <w:sz w:val="20"/>
          <w:szCs w:val="20"/>
        </w:rPr>
        <w:t xml:space="preserve"> </w:t>
      </w:r>
      <w:r w:rsidR="00794860">
        <w:rPr>
          <w:rFonts w:ascii="Arial" w:hAnsi="Arial" w:cs="Arial"/>
          <w:sz w:val="20"/>
          <w:szCs w:val="20"/>
          <w:highlight w:val="yellow"/>
        </w:rPr>
        <w:t>Taste (p = 0.03) and overall acceptability (p = 0.04) differed significantly among treatments, whereas juiciness did not (p = 0.11). Treatment 1 (0% ALSM) recorded the highest taste (6.33) and overall acceptability (6.57) scores, followed by treatment 5 (1.2% ALSM) for both attributes (6.06 and 6.41, respectively).</w:t>
      </w:r>
      <w:r w:rsidR="00794860">
        <w:rPr>
          <w:rFonts w:ascii="Arial" w:hAnsi="Arial" w:cs="Arial"/>
          <w:sz w:val="20"/>
          <w:szCs w:val="20"/>
        </w:rPr>
        <w:t xml:space="preserve"> Feeding diets with 0.3</w:t>
      </w:r>
      <w:r w:rsidR="00794860">
        <w:rPr>
          <w:rFonts w:ascii="Arial" w:hAnsi="Arial" w:cs="Arial"/>
          <w:sz w:val="20"/>
          <w:szCs w:val="20"/>
          <w:highlight w:val="yellow"/>
        </w:rPr>
        <w:t>–</w:t>
      </w:r>
      <w:r w:rsidR="00794860">
        <w:rPr>
          <w:rFonts w:ascii="Arial" w:hAnsi="Arial" w:cs="Arial"/>
          <w:sz w:val="20"/>
          <w:szCs w:val="20"/>
        </w:rPr>
        <w:t xml:space="preserve">0.6% dietary ALSM had no adverse effects on carcass quality and sensory attributes of finisher broilers. </w:t>
      </w:r>
      <w:r w:rsidR="00794860">
        <w:rPr>
          <w:rFonts w:ascii="Arial" w:hAnsi="Arial" w:cs="Arial"/>
          <w:sz w:val="20"/>
          <w:szCs w:val="20"/>
          <w:highlight w:val="yellow"/>
        </w:rPr>
        <w:t>In conclusion, ALSM did not significantly affect most carcass and organ measurements at the dietary levels evaluated, but wing proportion, taste and overall acceptability differed among treatments.</w:t>
      </w:r>
      <w:r w:rsidR="00794860">
        <w:rPr>
          <w:rFonts w:ascii="Arial" w:hAnsi="Arial" w:cs="Arial"/>
          <w:sz w:val="20"/>
          <w:szCs w:val="20"/>
        </w:rPr>
        <w:t xml:space="preserve"> </w:t>
      </w:r>
    </w:p>
    <w:p w14:paraId="38731D1A" w14:textId="77777777" w:rsidR="00820B65" w:rsidRPr="00AE7ADE" w:rsidRDefault="00794860" w:rsidP="00AE7ADE">
      <w:pPr>
        <w:spacing w:after="0" w:line="240" w:lineRule="auto"/>
        <w:rPr>
          <w:rFonts w:ascii="Arial" w:hAnsi="Arial" w:cs="Arial"/>
          <w:sz w:val="24"/>
          <w:szCs w:val="24"/>
        </w:rPr>
      </w:pPr>
      <w:r w:rsidRPr="00AE7ADE">
        <w:rPr>
          <w:rStyle w:val="Strong"/>
          <w:rFonts w:ascii="Arial" w:hAnsi="Arial" w:cs="Arial"/>
          <w:sz w:val="20"/>
          <w:szCs w:val="20"/>
        </w:rPr>
        <w:t>Keywords:</w:t>
      </w:r>
      <w:r w:rsidRPr="00AE7ADE">
        <w:rPr>
          <w:rFonts w:ascii="Arial" w:hAnsi="Arial" w:cs="Arial"/>
          <w:sz w:val="20"/>
          <w:szCs w:val="20"/>
        </w:rPr>
        <w:t xml:space="preserve">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seed, broiler finisher, sensory evaluation, internal organs, meat quality, phytogenic feed additive.</w:t>
      </w:r>
    </w:p>
    <w:p w14:paraId="33302F1C" w14:textId="77777777" w:rsidR="009050B8" w:rsidRPr="00AE7ADE" w:rsidRDefault="009050B8" w:rsidP="005249AE">
      <w:pPr>
        <w:spacing w:after="0" w:line="240" w:lineRule="auto"/>
        <w:jc w:val="both"/>
        <w:rPr>
          <w:rFonts w:ascii="Arial" w:hAnsi="Arial" w:cs="Arial"/>
          <w:sz w:val="24"/>
          <w:szCs w:val="24"/>
        </w:rPr>
      </w:pPr>
    </w:p>
    <w:p w14:paraId="5A8C15A5" w14:textId="77777777" w:rsidR="00037952" w:rsidRPr="0003762C" w:rsidRDefault="0003762C" w:rsidP="0003762C">
      <w:pPr>
        <w:pStyle w:val="ListParagraph"/>
        <w:numPr>
          <w:ilvl w:val="0"/>
          <w:numId w:val="1"/>
        </w:numPr>
        <w:spacing w:after="0" w:line="240" w:lineRule="auto"/>
        <w:rPr>
          <w:rFonts w:ascii="Arial" w:hAnsi="Arial" w:cs="Arial"/>
          <w:b/>
          <w:sz w:val="24"/>
          <w:szCs w:val="24"/>
        </w:rPr>
      </w:pPr>
      <w:r w:rsidRPr="0003762C">
        <w:rPr>
          <w:rFonts w:ascii="Arial" w:hAnsi="Arial" w:cs="Arial"/>
          <w:b/>
        </w:rPr>
        <w:t>INTRODUCTION</w:t>
      </w:r>
    </w:p>
    <w:p w14:paraId="4B2737ED" w14:textId="77777777" w:rsidR="00820B65" w:rsidRPr="00AE7ADE" w:rsidRDefault="00820B65" w:rsidP="005249AE">
      <w:pPr>
        <w:spacing w:after="0" w:line="240" w:lineRule="auto"/>
        <w:jc w:val="both"/>
        <w:rPr>
          <w:rFonts w:ascii="Arial" w:hAnsi="Arial" w:cs="Arial"/>
          <w:sz w:val="20"/>
          <w:szCs w:val="20"/>
        </w:rPr>
      </w:pPr>
      <w:r>
        <w:rPr>
          <w:rFonts w:ascii="Arial" w:hAnsi="Arial" w:cs="Arial"/>
          <w:sz w:val="20"/>
          <w:szCs w:val="20"/>
        </w:rPr>
        <w:t>The poultry industry plays a vital role in meeting the increasing demand for animal protein in developing countries. Broiler production, in particular, contributes significantly to food security, employment generation, and economic growth (F</w:t>
      </w:r>
      <w:r>
        <w:rPr>
          <w:rFonts w:ascii="Arial" w:hAnsi="Arial" w:cs="Arial"/>
          <w:sz w:val="20"/>
          <w:szCs w:val="20"/>
          <w:highlight w:val="yellow"/>
        </w:rPr>
        <w:t>ood and Agriculture Organization of the United Nations [F</w:t>
      </w:r>
      <w:r>
        <w:rPr>
          <w:rFonts w:ascii="Arial" w:hAnsi="Arial" w:cs="Arial"/>
          <w:sz w:val="20"/>
          <w:szCs w:val="20"/>
        </w:rPr>
        <w:t>AO</w:t>
      </w:r>
      <w:r>
        <w:rPr>
          <w:rFonts w:ascii="Arial" w:hAnsi="Arial" w:cs="Arial"/>
          <w:sz w:val="20"/>
          <w:szCs w:val="20"/>
          <w:highlight w:val="yellow"/>
        </w:rPr>
        <w:t>]</w:t>
      </w:r>
      <w:r>
        <w:rPr>
          <w:rFonts w:ascii="Arial" w:hAnsi="Arial" w:cs="Arial"/>
          <w:sz w:val="20"/>
          <w:szCs w:val="20"/>
        </w:rPr>
        <w:t>, 2019). However, the high cost of feed ingredients and concerns regarding the use of synthetic growth promoters and antibiotics have stimulated interest in alternative natural feed additives capable of improving poultry performance and meat quality without compromising bird health.</w:t>
      </w:r>
    </w:p>
    <w:p w14:paraId="5A8AAC05" w14:textId="152BBA49" w:rsidR="00BC263B" w:rsidRPr="00CD66E5" w:rsidRDefault="00820B65">
      <w:pPr>
        <w:spacing w:after="0" w:line="240" w:lineRule="auto"/>
        <w:jc w:val="both"/>
        <w:rPr>
          <w:rFonts w:ascii="Arial" w:hAnsi="Arial" w:cs="Arial"/>
          <w:sz w:val="20"/>
          <w:szCs w:val="20"/>
        </w:rPr>
      </w:pPr>
      <w:r>
        <w:rPr>
          <w:rFonts w:ascii="Arial" w:hAnsi="Arial" w:cs="Arial"/>
          <w:sz w:val="20"/>
          <w:szCs w:val="20"/>
        </w:rPr>
        <w:t xml:space="preserve">Phytogenic feed additives derived from medicinal plants and spices have </w:t>
      </w:r>
      <w:r>
        <w:rPr>
          <w:rFonts w:ascii="Arial" w:hAnsi="Arial" w:cs="Arial"/>
          <w:sz w:val="20"/>
          <w:szCs w:val="20"/>
          <w:highlight w:val="yellow"/>
        </w:rPr>
        <w:t>rece</w:t>
      </w:r>
      <w:r>
        <w:rPr>
          <w:rFonts w:ascii="Arial" w:hAnsi="Arial" w:cs="Arial"/>
          <w:sz w:val="20"/>
          <w:szCs w:val="20"/>
        </w:rPr>
        <w:t>i</w:t>
      </w:r>
      <w:r>
        <w:rPr>
          <w:rFonts w:ascii="Arial" w:hAnsi="Arial" w:cs="Arial"/>
          <w:sz w:val="20"/>
          <w:szCs w:val="20"/>
          <w:highlight w:val="yellow"/>
        </w:rPr>
        <w:t>v</w:t>
      </w:r>
      <w:r>
        <w:rPr>
          <w:rFonts w:ascii="Arial" w:hAnsi="Arial" w:cs="Arial"/>
          <w:sz w:val="20"/>
          <w:szCs w:val="20"/>
        </w:rPr>
        <w:t>ed increasing attention due to their antimicrobial, antioxidant, anti-inflammatory, and growth-promoting properties. These natural feed additives are considered alternatives to synthetic growth promoters</w:t>
      </w:r>
      <w:r>
        <w:rPr>
          <w:rFonts w:ascii="Arial" w:hAnsi="Arial" w:cs="Arial"/>
          <w:sz w:val="20"/>
          <w:szCs w:val="20"/>
          <w:highlight w:val="yellow"/>
        </w:rPr>
        <w:t xml:space="preserve"> (Windisch et al., 2008)</w:t>
      </w:r>
      <w:r>
        <w:rPr>
          <w:rFonts w:ascii="Arial" w:hAnsi="Arial" w:cs="Arial"/>
          <w:sz w:val="20"/>
          <w:szCs w:val="20"/>
        </w:rPr>
        <w:t xml:space="preserve"> and have been widely investigated in poultry nutrition. Among such promising plant materials is </w:t>
      </w:r>
      <w:r>
        <w:rPr>
          <w:rFonts w:ascii="Arial" w:hAnsi="Arial" w:cs="Arial"/>
          <w:i/>
          <w:sz w:val="20"/>
          <w:szCs w:val="20"/>
        </w:rPr>
        <w:t>Afrostyrax lepidophyllus</w:t>
      </w:r>
      <w:r>
        <w:rPr>
          <w:rFonts w:ascii="Arial" w:hAnsi="Arial" w:cs="Arial"/>
          <w:sz w:val="20"/>
          <w:szCs w:val="20"/>
        </w:rPr>
        <w:t xml:space="preserve">, a tropical forest plant known for its medicinal and nutritional importance (Oyetayo </w:t>
      </w:r>
      <w:r>
        <w:rPr>
          <w:rFonts w:ascii="Arial" w:hAnsi="Arial" w:cs="Arial"/>
          <w:i/>
          <w:sz w:val="20"/>
          <w:szCs w:val="20"/>
        </w:rPr>
        <w:t>et al</w:t>
      </w:r>
      <w:r>
        <w:rPr>
          <w:rFonts w:ascii="Arial" w:hAnsi="Arial" w:cs="Arial"/>
          <w:sz w:val="20"/>
          <w:szCs w:val="20"/>
        </w:rPr>
        <w:t>., 2024).</w:t>
      </w:r>
      <w:r w:rsidR="00CD66E5">
        <w:rPr>
          <w:rFonts w:ascii="Arial" w:hAnsi="Arial" w:cs="Arial"/>
          <w:sz w:val="20"/>
          <w:szCs w:val="20"/>
        </w:rPr>
        <w:t xml:space="preserve"> </w:t>
      </w:r>
      <w:r w:rsidRPr="00CD66E5">
        <w:rPr>
          <w:rFonts w:ascii="Arial" w:hAnsi="Arial"/>
          <w:bCs/>
          <w:sz w:val="20"/>
          <w:highlight w:val="yellow"/>
        </w:rPr>
        <w:t xml:space="preserve">Recent work </w:t>
      </w:r>
      <w:r w:rsidRPr="00CD66E5">
        <w:rPr>
          <w:rFonts w:ascii="Arial" w:hAnsi="Arial"/>
          <w:bCs/>
          <w:sz w:val="20"/>
          <w:highlight w:val="yellow"/>
        </w:rPr>
        <w:lastRenderedPageBreak/>
        <w:t>with clove, garlic, and pawpaw leaf meals has examined feed conversion, gut morphology, and antioxidant indices in broilers (Omidiwura et al., 2026).</w:t>
      </w:r>
      <w:r w:rsidR="00CD66E5">
        <w:rPr>
          <w:rFonts w:ascii="Arial" w:hAnsi="Arial" w:cs="Arial"/>
          <w:sz w:val="20"/>
          <w:szCs w:val="20"/>
        </w:rPr>
        <w:t xml:space="preserve"> </w:t>
      </w:r>
      <w:r w:rsidRPr="00CD66E5">
        <w:rPr>
          <w:rFonts w:ascii="Arial" w:hAnsi="Arial"/>
          <w:bCs/>
          <w:sz w:val="20"/>
          <w:highlight w:val="yellow"/>
        </w:rPr>
        <w:t>A controlled broiler study has also assessed phytogenic supplementation in relation to slaughter traits, meat quality, and intestinal flora (Ren et al., 2025).</w:t>
      </w:r>
    </w:p>
    <w:p w14:paraId="5AD93643" w14:textId="57E3C4E1" w:rsidR="00BC263B" w:rsidRPr="00CD66E5" w:rsidRDefault="00674E59">
      <w:pPr>
        <w:spacing w:after="0" w:line="240" w:lineRule="auto"/>
        <w:jc w:val="both"/>
        <w:rPr>
          <w:rFonts w:ascii="Arial" w:hAnsi="Arial" w:cs="Arial"/>
          <w:sz w:val="20"/>
          <w:szCs w:val="20"/>
        </w:rPr>
      </w:pPr>
      <w:r>
        <w:rPr>
          <w:rFonts w:ascii="Arial" w:hAnsi="Arial" w:cs="Arial"/>
          <w:i/>
          <w:sz w:val="20"/>
          <w:szCs w:val="20"/>
        </w:rPr>
        <w:t xml:space="preserve">Afrostyrax lepidophyllus </w:t>
      </w:r>
      <w:r>
        <w:rPr>
          <w:rFonts w:ascii="Arial" w:hAnsi="Arial" w:cs="Arial"/>
          <w:sz w:val="20"/>
          <w:szCs w:val="20"/>
        </w:rPr>
        <w:t>seed contains several bioactive compounds including flavonoids, phenols, terpenoids, carotenoids, vitamins and essential oils that may positively influence animal health and product quality</w:t>
      </w:r>
      <w:r>
        <w:rPr>
          <w:rFonts w:ascii="Arial" w:eastAsia="Times New Roman" w:hAnsi="Arial" w:cs="Arial"/>
          <w:color w:val="000000"/>
          <w:sz w:val="20"/>
          <w:szCs w:val="20"/>
        </w:rPr>
        <w:t xml:space="preserve"> (Fogang </w:t>
      </w:r>
      <w:r>
        <w:rPr>
          <w:rFonts w:ascii="Arial" w:eastAsia="Times New Roman" w:hAnsi="Arial" w:cs="Arial"/>
          <w:i/>
          <w:color w:val="000000"/>
          <w:sz w:val="20"/>
          <w:szCs w:val="20"/>
        </w:rPr>
        <w:t xml:space="preserve">et al., </w:t>
      </w:r>
      <w:r>
        <w:rPr>
          <w:rFonts w:ascii="Arial" w:eastAsia="Times New Roman" w:hAnsi="Arial" w:cs="Arial"/>
          <w:color w:val="000000"/>
          <w:sz w:val="20"/>
          <w:szCs w:val="20"/>
        </w:rPr>
        <w:t>2014</w:t>
      </w:r>
      <w:r>
        <w:rPr>
          <w:rFonts w:ascii="Arial" w:eastAsia="Times New Roman" w:hAnsi="Arial" w:cs="Arial"/>
          <w:color w:val="000000"/>
          <w:sz w:val="20"/>
          <w:szCs w:val="20"/>
          <w:highlight w:val="yellow"/>
        </w:rPr>
        <w:t>; Ngenge et al., 2019; Oganezi et al., 2022</w:t>
      </w:r>
      <w:r>
        <w:rPr>
          <w:rFonts w:ascii="Arial" w:eastAsia="Times New Roman" w:hAnsi="Arial" w:cs="Arial"/>
          <w:color w:val="000000"/>
          <w:sz w:val="20"/>
          <w:szCs w:val="20"/>
        </w:rPr>
        <w:t>)</w:t>
      </w:r>
      <w:r>
        <w:rPr>
          <w:rFonts w:ascii="Arial" w:hAnsi="Arial" w:cs="Arial"/>
          <w:sz w:val="20"/>
          <w:szCs w:val="20"/>
        </w:rPr>
        <w:t xml:space="preserve">. Previous studies have demonstrated that phytogenic feed additives can improve feed utilization, oxidative stability of meat, and consumer acceptability of poultry products. However, information on the use of </w:t>
      </w:r>
      <w:r>
        <w:rPr>
          <w:rFonts w:ascii="Arial" w:hAnsi="Arial" w:cs="Arial"/>
          <w:i/>
          <w:sz w:val="20"/>
          <w:szCs w:val="20"/>
        </w:rPr>
        <w:t xml:space="preserve">Afrostyrax lepidophyllus </w:t>
      </w:r>
      <w:r>
        <w:rPr>
          <w:rFonts w:ascii="Arial" w:hAnsi="Arial" w:cs="Arial"/>
          <w:sz w:val="20"/>
          <w:szCs w:val="20"/>
        </w:rPr>
        <w:t>seed meal in broiler diets remains limited.</w:t>
      </w:r>
      <w:r w:rsidR="00CD66E5">
        <w:rPr>
          <w:rFonts w:ascii="Arial" w:hAnsi="Arial" w:cs="Arial"/>
          <w:sz w:val="20"/>
          <w:szCs w:val="20"/>
        </w:rPr>
        <w:t xml:space="preserve"> </w:t>
      </w:r>
      <w:r w:rsidRPr="00CD66E5">
        <w:rPr>
          <w:rFonts w:ascii="Arial" w:hAnsi="Arial"/>
          <w:bCs/>
          <w:sz w:val="20"/>
          <w:highlight w:val="yellow"/>
        </w:rPr>
        <w:t>Research on essential-oil supplementation under different stocking densities has evaluated carcass traits and breast meat quality, demonstrating the relevance of these endpoints in poultry nutrition studies (Obeidat et al., 2024).</w:t>
      </w:r>
      <w:r w:rsidR="00CD66E5">
        <w:rPr>
          <w:rFonts w:ascii="Arial" w:hAnsi="Arial" w:cs="Arial"/>
          <w:sz w:val="20"/>
          <w:szCs w:val="20"/>
        </w:rPr>
        <w:t xml:space="preserve"> </w:t>
      </w:r>
      <w:r w:rsidRPr="00CD66E5">
        <w:rPr>
          <w:rFonts w:ascii="Arial" w:hAnsi="Arial"/>
          <w:bCs/>
          <w:sz w:val="20"/>
          <w:highlight w:val="yellow"/>
        </w:rPr>
        <w:t>Similarly, fennel seed powder has been investigated in relation to carcass characteristics, organ weights, and sensory attributes of broiler meat (Saikia et al., 2026).</w:t>
      </w:r>
    </w:p>
    <w:p w14:paraId="5A039895" w14:textId="77777777" w:rsidR="00820B65" w:rsidRPr="00AE7ADE" w:rsidRDefault="00820B65" w:rsidP="005249AE">
      <w:pPr>
        <w:spacing w:after="0" w:line="240" w:lineRule="auto"/>
        <w:jc w:val="both"/>
        <w:rPr>
          <w:rFonts w:ascii="Arial" w:hAnsi="Arial" w:cs="Arial"/>
          <w:sz w:val="20"/>
          <w:szCs w:val="20"/>
        </w:rPr>
      </w:pPr>
      <w:r>
        <w:rPr>
          <w:rFonts w:ascii="Arial" w:hAnsi="Arial" w:cs="Arial"/>
          <w:sz w:val="20"/>
          <w:szCs w:val="20"/>
        </w:rPr>
        <w:t xml:space="preserve">The evaluation of internal organ characteristics is important in poultry nutrition studies because organ weights provide valuable information on the physiological status, metabolic adaptation, and possible toxicological effects of dietary treatments. </w:t>
      </w:r>
      <w:r>
        <w:rPr>
          <w:rFonts w:ascii="Arial" w:hAnsi="Arial" w:cs="Arial"/>
          <w:sz w:val="20"/>
          <w:szCs w:val="20"/>
          <w:highlight w:val="yellow"/>
        </w:rPr>
        <w:t>L</w:t>
      </w:r>
      <w:r>
        <w:rPr>
          <w:rFonts w:ascii="Arial" w:hAnsi="Arial" w:cs="Arial"/>
          <w:sz w:val="20"/>
          <w:szCs w:val="20"/>
        </w:rPr>
        <w:t>i</w:t>
      </w:r>
      <w:r>
        <w:rPr>
          <w:rFonts w:ascii="Arial" w:hAnsi="Arial" w:cs="Arial"/>
          <w:sz w:val="20"/>
          <w:szCs w:val="20"/>
          <w:highlight w:val="yellow"/>
        </w:rPr>
        <w:t>kew</w:t>
      </w:r>
      <w:r>
        <w:rPr>
          <w:rFonts w:ascii="Arial" w:hAnsi="Arial" w:cs="Arial"/>
          <w:sz w:val="20"/>
          <w:szCs w:val="20"/>
        </w:rPr>
        <w:t>i</w:t>
      </w:r>
      <w:r>
        <w:rPr>
          <w:rFonts w:ascii="Arial" w:hAnsi="Arial" w:cs="Arial"/>
          <w:sz w:val="20"/>
          <w:szCs w:val="20"/>
          <w:highlight w:val="yellow"/>
        </w:rPr>
        <w:t>se</w:t>
      </w:r>
      <w:r>
        <w:rPr>
          <w:rFonts w:ascii="Arial" w:hAnsi="Arial" w:cs="Arial"/>
          <w:sz w:val="20"/>
          <w:szCs w:val="20"/>
        </w:rPr>
        <w:t>, sensory evaluation of meat is critical because consumer preference is largely determined by sensory qualities such as aroma, colour, tenderness, juiciness, taste, and overall acceptability.</w:t>
      </w:r>
    </w:p>
    <w:p w14:paraId="570169B7" w14:textId="77777777" w:rsidR="00BC263B" w:rsidRPr="00CD66E5" w:rsidRDefault="00000000">
      <w:pPr>
        <w:spacing w:after="0" w:line="240" w:lineRule="auto"/>
        <w:jc w:val="both"/>
        <w:rPr>
          <w:rFonts w:ascii="Arial" w:hAnsi="Arial" w:cs="Arial"/>
          <w:bCs/>
          <w:sz w:val="20"/>
          <w:szCs w:val="20"/>
        </w:rPr>
      </w:pPr>
      <w:r w:rsidRPr="00CD66E5">
        <w:rPr>
          <w:rFonts w:ascii="Arial" w:hAnsi="Arial"/>
          <w:bCs/>
          <w:sz w:val="20"/>
          <w:highlight w:val="yellow"/>
        </w:rPr>
        <w:t>In particular, evidence on the effects of graded inclusion of country onion (</w:t>
      </w:r>
      <w:r w:rsidRPr="00CD66E5">
        <w:rPr>
          <w:rFonts w:ascii="Arial" w:hAnsi="Arial"/>
          <w:bCs/>
          <w:i/>
          <w:sz w:val="20"/>
          <w:highlight w:val="yellow"/>
        </w:rPr>
        <w:t>Afrostyrax lepidophyllus</w:t>
      </w:r>
      <w:r w:rsidRPr="00CD66E5">
        <w:rPr>
          <w:rFonts w:ascii="Arial" w:hAnsi="Arial"/>
          <w:bCs/>
          <w:sz w:val="20"/>
          <w:highlight w:val="yellow"/>
        </w:rPr>
        <w:t>) seed meal on carcass cuts, internal organ characteristics, and breast-meat sensory attributes in broiler finishers remains limited.</w:t>
      </w:r>
    </w:p>
    <w:p w14:paraId="6C41664C" w14:textId="77777777" w:rsidR="00A746CC" w:rsidRPr="00AE7ADE" w:rsidRDefault="00820B65" w:rsidP="005249AE">
      <w:pPr>
        <w:spacing w:after="0" w:line="240" w:lineRule="auto"/>
        <w:jc w:val="both"/>
        <w:rPr>
          <w:rFonts w:ascii="Arial" w:hAnsi="Arial" w:cs="Arial"/>
          <w:sz w:val="20"/>
          <w:szCs w:val="20"/>
        </w:rPr>
      </w:pPr>
      <w:r w:rsidRPr="00AE7ADE">
        <w:rPr>
          <w:rFonts w:ascii="Arial" w:hAnsi="Arial" w:cs="Arial"/>
          <w:sz w:val="20"/>
          <w:szCs w:val="20"/>
        </w:rPr>
        <w:t xml:space="preserve">This study was therefore designed to evaluate the effects of dietary inclusion of </w:t>
      </w:r>
      <w:r w:rsidR="00455F70" w:rsidRPr="00AE7ADE">
        <w:rPr>
          <w:rFonts w:ascii="Arial" w:hAnsi="Arial" w:cs="Arial"/>
          <w:sz w:val="20"/>
          <w:szCs w:val="20"/>
        </w:rPr>
        <w:t>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00455F70" w:rsidRPr="00AE7ADE">
        <w:rPr>
          <w:rFonts w:ascii="Arial" w:hAnsi="Arial" w:cs="Arial"/>
          <w:sz w:val="20"/>
          <w:szCs w:val="20"/>
        </w:rPr>
        <w:t>)</w:t>
      </w:r>
      <w:r w:rsidRPr="00AE7ADE">
        <w:rPr>
          <w:rFonts w:ascii="Arial" w:hAnsi="Arial" w:cs="Arial"/>
          <w:sz w:val="20"/>
          <w:szCs w:val="20"/>
        </w:rPr>
        <w:t xml:space="preserve"> seed meal on </w:t>
      </w:r>
      <w:r w:rsidR="00A746CC" w:rsidRPr="00AE7ADE">
        <w:rPr>
          <w:rFonts w:ascii="Arial" w:hAnsi="Arial" w:cs="Arial"/>
          <w:sz w:val="20"/>
          <w:szCs w:val="20"/>
        </w:rPr>
        <w:t xml:space="preserve">carcass yield, </w:t>
      </w:r>
      <w:r w:rsidRPr="00AE7ADE">
        <w:rPr>
          <w:rFonts w:ascii="Arial" w:hAnsi="Arial" w:cs="Arial"/>
          <w:sz w:val="20"/>
          <w:szCs w:val="20"/>
        </w:rPr>
        <w:t>internal organ characteristics and sensory quality of br</w:t>
      </w:r>
      <w:r w:rsidR="00A746CC" w:rsidRPr="00AE7ADE">
        <w:rPr>
          <w:rFonts w:ascii="Arial" w:hAnsi="Arial" w:cs="Arial"/>
          <w:sz w:val="20"/>
          <w:szCs w:val="20"/>
        </w:rPr>
        <w:t>east meat of broiler finishers.</w:t>
      </w:r>
    </w:p>
    <w:p w14:paraId="23FE6321" w14:textId="77777777" w:rsidR="00A746CC" w:rsidRPr="00AE7ADE" w:rsidRDefault="00A746CC" w:rsidP="005249AE">
      <w:pPr>
        <w:spacing w:after="0" w:line="240" w:lineRule="auto"/>
        <w:jc w:val="both"/>
        <w:rPr>
          <w:rFonts w:ascii="Arial" w:hAnsi="Arial" w:cs="Arial"/>
          <w:sz w:val="20"/>
          <w:szCs w:val="20"/>
        </w:rPr>
      </w:pPr>
    </w:p>
    <w:p w14:paraId="712DA3A8" w14:textId="77777777" w:rsidR="00A746CC" w:rsidRPr="005F47FB" w:rsidRDefault="0003762C" w:rsidP="0003762C">
      <w:pPr>
        <w:spacing w:after="0" w:line="240" w:lineRule="auto"/>
        <w:rPr>
          <w:rFonts w:ascii="Arial" w:hAnsi="Arial" w:cs="Arial"/>
          <w:b/>
        </w:rPr>
      </w:pPr>
      <w:r>
        <w:rPr>
          <w:rFonts w:ascii="Arial" w:hAnsi="Arial" w:cs="Arial"/>
          <w:b/>
        </w:rPr>
        <w:t xml:space="preserve">2. </w:t>
      </w:r>
      <w:r w:rsidRPr="005F47FB">
        <w:rPr>
          <w:rFonts w:ascii="Arial" w:hAnsi="Arial" w:cs="Arial"/>
          <w:b/>
        </w:rPr>
        <w:t>MATERIALS AND METHODS</w:t>
      </w:r>
    </w:p>
    <w:p w14:paraId="7EEC467C" w14:textId="77777777" w:rsidR="007F1F21" w:rsidRPr="00CF5E60" w:rsidRDefault="007F1F21" w:rsidP="005249AE">
      <w:pPr>
        <w:spacing w:after="0" w:line="240" w:lineRule="auto"/>
        <w:jc w:val="both"/>
        <w:rPr>
          <w:rFonts w:ascii="Arial" w:hAnsi="Arial" w:cs="Arial"/>
          <w:b/>
          <w:i/>
          <w:sz w:val="20"/>
          <w:szCs w:val="20"/>
        </w:rPr>
      </w:pPr>
      <w:r w:rsidRPr="00CF5E60">
        <w:rPr>
          <w:rFonts w:ascii="Arial" w:hAnsi="Arial" w:cs="Arial"/>
          <w:b/>
          <w:i/>
          <w:sz w:val="20"/>
          <w:szCs w:val="20"/>
        </w:rPr>
        <w:t>Experimental site</w:t>
      </w:r>
    </w:p>
    <w:p w14:paraId="4958F6F6" w14:textId="77777777" w:rsidR="008D0143" w:rsidRPr="00AE7ADE" w:rsidRDefault="008D0143" w:rsidP="005249AE">
      <w:pPr>
        <w:spacing w:after="0" w:line="240" w:lineRule="auto"/>
        <w:ind w:firstLine="720"/>
        <w:jc w:val="both"/>
        <w:rPr>
          <w:rFonts w:ascii="Arial" w:hAnsi="Arial" w:cs="Arial"/>
          <w:sz w:val="20"/>
          <w:szCs w:val="20"/>
        </w:rPr>
      </w:pPr>
      <w:r>
        <w:rPr>
          <w:rFonts w:ascii="Arial" w:hAnsi="Arial" w:cs="Arial"/>
          <w:sz w:val="20"/>
          <w:szCs w:val="20"/>
        </w:rPr>
        <w:t>This study was carried out at the Poultry Unit of</w:t>
      </w:r>
      <w:r>
        <w:rPr>
          <w:rFonts w:ascii="Arial" w:hAnsi="Arial" w:cs="Arial"/>
          <w:sz w:val="20"/>
          <w:szCs w:val="20"/>
          <w:highlight w:val="yellow"/>
        </w:rPr>
        <w:t xml:space="preserve"> the</w:t>
      </w:r>
      <w:r>
        <w:rPr>
          <w:rFonts w:ascii="Arial" w:hAnsi="Arial" w:cs="Arial"/>
          <w:sz w:val="20"/>
          <w:szCs w:val="20"/>
        </w:rPr>
        <w:t xml:space="preserve"> University of Uyo Teaching and Research Farm and the Animal Science Laboratory of the University of Uyo, Uyo, Akwa Ibom State </w:t>
      </w:r>
      <w:r>
        <w:rPr>
          <w:rFonts w:ascii="Arial" w:hAnsi="Arial" w:cs="Arial"/>
          <w:sz w:val="20"/>
          <w:szCs w:val="20"/>
          <w:highlight w:val="yellow"/>
        </w:rPr>
        <w:t>in</w:t>
      </w:r>
      <w:r>
        <w:rPr>
          <w:rFonts w:ascii="Arial" w:hAnsi="Arial" w:cs="Arial"/>
          <w:sz w:val="20"/>
          <w:szCs w:val="20"/>
        </w:rPr>
        <w:t xml:space="preserve"> southern Nigeria. Uyo</w:t>
      </w:r>
      <w:r>
        <w:rPr>
          <w:rFonts w:ascii="Arial" w:hAnsi="Arial" w:cs="Arial"/>
          <w:color w:val="34495E"/>
          <w:sz w:val="20"/>
          <w:szCs w:val="20"/>
          <w:shd w:val="clear" w:color="auto" w:fill="FFFFFF"/>
        </w:rPr>
        <w:t> </w:t>
      </w:r>
      <w:r>
        <w:rPr>
          <w:rFonts w:ascii="Arial" w:hAnsi="Arial" w:cs="Arial"/>
          <w:sz w:val="20"/>
          <w:szCs w:val="20"/>
          <w:shd w:val="clear" w:color="auto" w:fill="FFFFFF"/>
        </w:rPr>
        <w:t>is a city in south-eastern Nigeria</w:t>
      </w:r>
      <w:r>
        <w:rPr>
          <w:rFonts w:ascii="Arial" w:hAnsi="Arial" w:cs="Arial"/>
          <w:sz w:val="20"/>
          <w:szCs w:val="20"/>
        </w:rPr>
        <w:t xml:space="preserve"> located between latitude</w:t>
      </w:r>
      <w:r>
        <w:rPr>
          <w:rFonts w:ascii="Arial" w:hAnsi="Arial" w:cs="Arial"/>
          <w:color w:val="34495E"/>
          <w:sz w:val="20"/>
          <w:szCs w:val="20"/>
          <w:shd w:val="clear" w:color="auto" w:fill="FFFFFF"/>
        </w:rPr>
        <w:t> </w:t>
      </w:r>
      <w:r>
        <w:rPr>
          <w:rFonts w:ascii="Arial" w:hAnsi="Arial" w:cs="Arial"/>
          <w:sz w:val="20"/>
          <w:szCs w:val="20"/>
          <w:shd w:val="clear" w:color="auto" w:fill="FFFFFF"/>
        </w:rPr>
        <w:t xml:space="preserve">5° 02' 60.00" N </w:t>
      </w:r>
      <w:r>
        <w:rPr>
          <w:rFonts w:ascii="Arial" w:hAnsi="Arial" w:cs="Arial"/>
          <w:sz w:val="20"/>
          <w:szCs w:val="20"/>
        </w:rPr>
        <w:t xml:space="preserve">and </w:t>
      </w:r>
      <w:r>
        <w:rPr>
          <w:rFonts w:ascii="Arial" w:hAnsi="Arial" w:cs="Arial"/>
          <w:sz w:val="20"/>
          <w:szCs w:val="20"/>
          <w:highlight w:val="yellow"/>
        </w:rPr>
        <w:t>l</w:t>
      </w:r>
      <w:r>
        <w:rPr>
          <w:rFonts w:ascii="Arial" w:hAnsi="Arial" w:cs="Arial"/>
          <w:sz w:val="20"/>
          <w:szCs w:val="20"/>
        </w:rPr>
        <w:t xml:space="preserve">ongitude </w:t>
      </w:r>
      <w:r>
        <w:rPr>
          <w:rFonts w:ascii="Arial" w:hAnsi="Arial" w:cs="Arial"/>
          <w:sz w:val="20"/>
          <w:szCs w:val="20"/>
          <w:shd w:val="clear" w:color="auto" w:fill="FFFFFF"/>
        </w:rPr>
        <w:t>7° 55' 59.99" E</w:t>
      </w:r>
      <w:r>
        <w:rPr>
          <w:rFonts w:ascii="Arial" w:hAnsi="Arial" w:cs="Arial"/>
          <w:color w:val="34495E"/>
          <w:sz w:val="20"/>
          <w:szCs w:val="20"/>
          <w:shd w:val="clear" w:color="auto" w:fill="FFFFFF"/>
        </w:rPr>
        <w:t> </w:t>
      </w:r>
      <w:r>
        <w:rPr>
          <w:rFonts w:ascii="Arial" w:hAnsi="Arial" w:cs="Arial"/>
          <w:sz w:val="20"/>
          <w:szCs w:val="20"/>
        </w:rPr>
        <w:t>and an altitude of 50</w:t>
      </w:r>
      <w:r>
        <w:rPr>
          <w:rFonts w:ascii="Arial" w:hAnsi="Arial" w:cs="Arial"/>
          <w:sz w:val="20"/>
          <w:szCs w:val="20"/>
          <w:highlight w:val="yellow"/>
        </w:rPr>
        <w:t xml:space="preserve"> </w:t>
      </w:r>
      <w:r>
        <w:rPr>
          <w:rFonts w:ascii="Arial" w:hAnsi="Arial" w:cs="Arial"/>
          <w:sz w:val="20"/>
          <w:szCs w:val="20"/>
        </w:rPr>
        <w:t>m above sea level. It has a mean annual temperature of 27.5</w:t>
      </w:r>
      <w:r>
        <w:rPr>
          <w:rFonts w:ascii="Arial" w:hAnsi="Arial" w:cs="Arial"/>
          <w:sz w:val="20"/>
          <w:szCs w:val="20"/>
          <w:highlight w:val="yellow"/>
          <w:vertAlign w:val="superscript"/>
        </w:rPr>
        <w:t xml:space="preserve"> °</w:t>
      </w:r>
      <w:r>
        <w:rPr>
          <w:rFonts w:ascii="Arial" w:hAnsi="Arial" w:cs="Arial"/>
          <w:sz w:val="20"/>
          <w:szCs w:val="20"/>
        </w:rPr>
        <w:t>C and the mean annual rainfall of 2000</w:t>
      </w:r>
      <w:r>
        <w:rPr>
          <w:rFonts w:ascii="Arial" w:hAnsi="Arial" w:cs="Arial"/>
          <w:sz w:val="20"/>
          <w:szCs w:val="20"/>
          <w:highlight w:val="yellow"/>
        </w:rPr>
        <w:t xml:space="preserve"> </w:t>
      </w:r>
      <w:r>
        <w:rPr>
          <w:rFonts w:ascii="Arial" w:hAnsi="Arial" w:cs="Arial"/>
          <w:sz w:val="20"/>
          <w:szCs w:val="20"/>
        </w:rPr>
        <w:t>mm and above (N</w:t>
      </w:r>
      <w:r>
        <w:rPr>
          <w:rFonts w:ascii="Arial" w:hAnsi="Arial" w:cs="Arial"/>
          <w:sz w:val="20"/>
          <w:szCs w:val="20"/>
          <w:highlight w:val="yellow"/>
        </w:rPr>
        <w:t>ational Bureau of Statistics [N</w:t>
      </w:r>
      <w:r>
        <w:rPr>
          <w:rFonts w:ascii="Arial" w:hAnsi="Arial" w:cs="Arial"/>
          <w:sz w:val="20"/>
          <w:szCs w:val="20"/>
        </w:rPr>
        <w:t>BS</w:t>
      </w:r>
      <w:r>
        <w:rPr>
          <w:rFonts w:ascii="Arial" w:hAnsi="Arial" w:cs="Arial"/>
          <w:sz w:val="20"/>
          <w:szCs w:val="20"/>
          <w:highlight w:val="yellow"/>
        </w:rPr>
        <w:t>]</w:t>
      </w:r>
      <w:r>
        <w:rPr>
          <w:rFonts w:ascii="Arial" w:hAnsi="Arial" w:cs="Arial"/>
          <w:sz w:val="20"/>
          <w:szCs w:val="20"/>
        </w:rPr>
        <w:t>, 201</w:t>
      </w:r>
      <w:r>
        <w:rPr>
          <w:rFonts w:ascii="Arial" w:hAnsi="Arial" w:cs="Arial"/>
          <w:sz w:val="20"/>
          <w:szCs w:val="20"/>
          <w:highlight w:val="yellow"/>
        </w:rPr>
        <w:t>3</w:t>
      </w:r>
      <w:r>
        <w:rPr>
          <w:rFonts w:ascii="Arial" w:hAnsi="Arial" w:cs="Arial"/>
          <w:sz w:val="20"/>
          <w:szCs w:val="20"/>
        </w:rPr>
        <w:t xml:space="preserve">). </w:t>
      </w:r>
      <w:r>
        <w:rPr>
          <w:rFonts w:ascii="Arial" w:eastAsia="Times New Roman" w:hAnsi="Arial" w:cs="Arial"/>
          <w:color w:val="000000"/>
          <w:sz w:val="20"/>
          <w:szCs w:val="20"/>
        </w:rPr>
        <w:t>The climate is characterized by two well</w:t>
      </w:r>
      <w:r>
        <w:rPr>
          <w:rFonts w:ascii="Arial" w:eastAsia="Times New Roman" w:hAnsi="Arial" w:cs="Arial"/>
          <w:color w:val="000000"/>
          <w:sz w:val="20"/>
          <w:szCs w:val="20"/>
          <w:highlight w:val="yellow"/>
        </w:rPr>
        <w:t>-</w:t>
      </w:r>
      <w:r>
        <w:rPr>
          <w:rFonts w:ascii="Arial" w:eastAsia="Times New Roman" w:hAnsi="Arial" w:cs="Arial"/>
          <w:color w:val="000000"/>
          <w:sz w:val="20"/>
          <w:szCs w:val="20"/>
        </w:rPr>
        <w:t>defined seasons</w:t>
      </w:r>
      <w:r>
        <w:rPr>
          <w:rFonts w:ascii="Arial" w:eastAsia="Times New Roman" w:hAnsi="Arial" w:cs="Arial"/>
          <w:color w:val="000000"/>
          <w:sz w:val="20"/>
          <w:szCs w:val="20"/>
          <w:highlight w:val="yellow"/>
        </w:rPr>
        <w:t>:</w:t>
      </w:r>
      <w:r>
        <w:rPr>
          <w:rFonts w:ascii="Arial" w:eastAsia="Times New Roman" w:hAnsi="Arial" w:cs="Arial"/>
          <w:color w:val="000000"/>
          <w:sz w:val="20"/>
          <w:szCs w:val="20"/>
        </w:rPr>
        <w:t xml:space="preserve"> the rainy season (April to October) and the dry season (November to March) </w:t>
      </w:r>
      <w:r>
        <w:rPr>
          <w:rFonts w:ascii="Arial" w:hAnsi="Arial" w:cs="Arial"/>
          <w:sz w:val="20"/>
          <w:szCs w:val="20"/>
        </w:rPr>
        <w:t>(NBS, 201</w:t>
      </w:r>
      <w:r>
        <w:rPr>
          <w:rFonts w:ascii="Arial" w:hAnsi="Arial" w:cs="Arial"/>
          <w:sz w:val="20"/>
          <w:szCs w:val="20"/>
          <w:highlight w:val="yellow"/>
        </w:rPr>
        <w:t>3</w:t>
      </w:r>
      <w:r>
        <w:rPr>
          <w:rFonts w:ascii="Arial" w:hAnsi="Arial" w:cs="Arial"/>
          <w:sz w:val="20"/>
          <w:szCs w:val="20"/>
        </w:rPr>
        <w:t>).</w:t>
      </w:r>
    </w:p>
    <w:p w14:paraId="75071534" w14:textId="77777777" w:rsidR="005249AE" w:rsidRPr="00AE7ADE" w:rsidRDefault="005249AE" w:rsidP="005249AE">
      <w:pPr>
        <w:spacing w:after="0" w:line="240" w:lineRule="auto"/>
        <w:jc w:val="both"/>
        <w:rPr>
          <w:rFonts w:ascii="Arial" w:hAnsi="Arial" w:cs="Arial"/>
          <w:b/>
          <w:sz w:val="20"/>
          <w:szCs w:val="20"/>
        </w:rPr>
      </w:pPr>
    </w:p>
    <w:p w14:paraId="2BC563ED" w14:textId="77777777" w:rsidR="007F1F21" w:rsidRPr="00CF5E60" w:rsidRDefault="007F1F21" w:rsidP="005249AE">
      <w:pPr>
        <w:spacing w:after="0" w:line="240" w:lineRule="auto"/>
        <w:jc w:val="both"/>
        <w:rPr>
          <w:rFonts w:ascii="Arial" w:hAnsi="Arial" w:cs="Arial"/>
          <w:b/>
          <w:i/>
          <w:sz w:val="20"/>
          <w:szCs w:val="20"/>
        </w:rPr>
      </w:pPr>
      <w:r w:rsidRPr="00CF5E60">
        <w:rPr>
          <w:rFonts w:ascii="Arial" w:hAnsi="Arial" w:cs="Arial"/>
          <w:b/>
          <w:i/>
          <w:sz w:val="20"/>
          <w:szCs w:val="20"/>
        </w:rPr>
        <w:t>Processing of Test Materials</w:t>
      </w:r>
    </w:p>
    <w:p w14:paraId="4E9754A3" w14:textId="77777777" w:rsidR="00444ACC" w:rsidRPr="00AE7ADE" w:rsidRDefault="007F1F21" w:rsidP="005249AE">
      <w:pPr>
        <w:spacing w:after="0" w:line="240" w:lineRule="auto"/>
        <w:jc w:val="both"/>
        <w:rPr>
          <w:rFonts w:ascii="Arial" w:hAnsi="Arial" w:cs="Arial"/>
          <w:sz w:val="20"/>
          <w:szCs w:val="20"/>
        </w:rPr>
      </w:pPr>
      <w:r>
        <w:rPr>
          <w:rFonts w:ascii="Arial" w:hAnsi="Arial" w:cs="Arial"/>
          <w:i/>
          <w:sz w:val="20"/>
          <w:szCs w:val="20"/>
        </w:rPr>
        <w:t xml:space="preserve"> Afrostyrax lepidophyllus </w:t>
      </w:r>
      <w:r>
        <w:rPr>
          <w:rFonts w:ascii="Arial" w:hAnsi="Arial" w:cs="Arial"/>
          <w:sz w:val="20"/>
          <w:szCs w:val="20"/>
        </w:rPr>
        <w:t>seed</w:t>
      </w:r>
      <w:r>
        <w:rPr>
          <w:rFonts w:ascii="Arial" w:hAnsi="Arial" w:cs="Arial"/>
          <w:b/>
          <w:sz w:val="20"/>
          <w:szCs w:val="20"/>
        </w:rPr>
        <w:t xml:space="preserve"> </w:t>
      </w:r>
      <w:r>
        <w:rPr>
          <w:rFonts w:ascii="Arial" w:hAnsi="Arial" w:cs="Arial"/>
          <w:sz w:val="20"/>
          <w:szCs w:val="20"/>
        </w:rPr>
        <w:t xml:space="preserve">was purchased from </w:t>
      </w:r>
      <w:r>
        <w:rPr>
          <w:rFonts w:ascii="Arial" w:hAnsi="Arial" w:cs="Arial"/>
          <w:sz w:val="20"/>
          <w:szCs w:val="20"/>
          <w:highlight w:val="yellow"/>
        </w:rPr>
        <w:t>a</w:t>
      </w:r>
      <w:r>
        <w:rPr>
          <w:rFonts w:ascii="Arial" w:hAnsi="Arial" w:cs="Arial"/>
          <w:sz w:val="20"/>
          <w:szCs w:val="20"/>
        </w:rPr>
        <w:t xml:space="preserve"> market in Uyo metropolis of Akwa Ibom State, debarked, washed, allowed to dry and then taken to </w:t>
      </w:r>
      <w:r>
        <w:rPr>
          <w:rFonts w:ascii="Arial" w:hAnsi="Arial" w:cs="Arial"/>
          <w:sz w:val="20"/>
          <w:szCs w:val="20"/>
          <w:highlight w:val="yellow"/>
        </w:rPr>
        <w:t>a</w:t>
      </w:r>
      <w:r>
        <w:rPr>
          <w:rFonts w:ascii="Arial" w:hAnsi="Arial" w:cs="Arial"/>
          <w:sz w:val="20"/>
          <w:szCs w:val="20"/>
        </w:rPr>
        <w:t xml:space="preserve"> mill for grinding into powder. The dried </w:t>
      </w:r>
      <w:r>
        <w:rPr>
          <w:rFonts w:ascii="Arial" w:hAnsi="Arial" w:cs="Arial"/>
          <w:i/>
          <w:sz w:val="20"/>
          <w:szCs w:val="20"/>
        </w:rPr>
        <w:t xml:space="preserve">Afrostyrax lepidophyllus </w:t>
      </w:r>
      <w:r>
        <w:rPr>
          <w:rFonts w:ascii="Arial" w:hAnsi="Arial" w:cs="Arial"/>
          <w:sz w:val="20"/>
          <w:szCs w:val="20"/>
        </w:rPr>
        <w:t xml:space="preserve">seed meal was then taken to the laboratory for proximate analysis. </w:t>
      </w:r>
      <w:r>
        <w:rPr>
          <w:rFonts w:ascii="Arial" w:eastAsia="Times New Roman" w:hAnsi="Arial" w:cs="Arial"/>
          <w:color w:val="000000"/>
          <w:sz w:val="20"/>
          <w:szCs w:val="20"/>
          <w:highlight w:val="yellow"/>
        </w:rPr>
        <w:t>The a</w:t>
      </w:r>
      <w:r>
        <w:rPr>
          <w:rFonts w:ascii="Arial" w:eastAsia="Times New Roman" w:hAnsi="Arial" w:cs="Arial"/>
          <w:color w:val="000000"/>
          <w:sz w:val="20"/>
          <w:szCs w:val="20"/>
        </w:rPr>
        <w:t>nalys</w:t>
      </w:r>
      <w:r>
        <w:rPr>
          <w:rFonts w:ascii="Arial" w:eastAsia="Times New Roman" w:hAnsi="Arial" w:cs="Arial"/>
          <w:color w:val="000000"/>
          <w:sz w:val="20"/>
          <w:szCs w:val="20"/>
          <w:highlight w:val="yellow"/>
        </w:rPr>
        <w:t>e</w:t>
      </w:r>
      <w:r>
        <w:rPr>
          <w:rFonts w:ascii="Arial" w:eastAsia="Times New Roman" w:hAnsi="Arial" w:cs="Arial"/>
          <w:color w:val="000000"/>
          <w:sz w:val="20"/>
          <w:szCs w:val="20"/>
        </w:rPr>
        <w:t>s carried out on country onion (</w:t>
      </w:r>
      <w:r>
        <w:rPr>
          <w:rFonts w:ascii="Arial" w:eastAsia="Times New Roman" w:hAnsi="Arial" w:cs="Arial"/>
          <w:i/>
          <w:iCs/>
          <w:color w:val="000000"/>
          <w:sz w:val="20"/>
          <w:szCs w:val="20"/>
        </w:rPr>
        <w:t>Afrostyrax lepidophyllus</w:t>
      </w:r>
      <w:r>
        <w:rPr>
          <w:rFonts w:ascii="Arial" w:eastAsia="Times New Roman" w:hAnsi="Arial" w:cs="Arial"/>
          <w:iCs/>
          <w:color w:val="000000"/>
          <w:sz w:val="20"/>
          <w:szCs w:val="20"/>
        </w:rPr>
        <w:t>)</w:t>
      </w:r>
      <w:r>
        <w:rPr>
          <w:rFonts w:ascii="Arial" w:eastAsia="Times New Roman" w:hAnsi="Arial" w:cs="Arial"/>
          <w:color w:val="000000"/>
          <w:sz w:val="20"/>
          <w:szCs w:val="20"/>
        </w:rPr>
        <w:t xml:space="preserve"> seed meal included the determination of proximate composition, amino acid composition, vitamin composition, mineral composition and phytochemical composition in accordance </w:t>
      </w:r>
      <w:r>
        <w:rPr>
          <w:rFonts w:ascii="Arial" w:eastAsia="Times New Roman" w:hAnsi="Arial" w:cs="Arial"/>
          <w:color w:val="000000"/>
          <w:sz w:val="20"/>
          <w:szCs w:val="20"/>
          <w:highlight w:val="yellow"/>
        </w:rPr>
        <w:t>wi</w:t>
      </w:r>
      <w:r>
        <w:rPr>
          <w:rFonts w:ascii="Arial" w:eastAsia="Times New Roman" w:hAnsi="Arial" w:cs="Arial"/>
          <w:color w:val="000000"/>
          <w:sz w:val="20"/>
          <w:szCs w:val="20"/>
        </w:rPr>
        <w:t>t</w:t>
      </w:r>
      <w:r>
        <w:rPr>
          <w:rFonts w:ascii="Arial" w:eastAsia="Times New Roman" w:hAnsi="Arial" w:cs="Arial"/>
          <w:color w:val="000000"/>
          <w:sz w:val="20"/>
          <w:szCs w:val="20"/>
          <w:highlight w:val="yellow"/>
        </w:rPr>
        <w:t>h</w:t>
      </w:r>
      <w:r>
        <w:rPr>
          <w:rFonts w:ascii="Arial" w:eastAsia="Times New Roman" w:hAnsi="Arial" w:cs="Arial"/>
          <w:color w:val="000000"/>
          <w:sz w:val="20"/>
          <w:szCs w:val="20"/>
        </w:rPr>
        <w:t xml:space="preserve"> </w:t>
      </w:r>
      <w:r>
        <w:rPr>
          <w:rFonts w:ascii="Arial" w:hAnsi="Arial" w:cs="Arial"/>
          <w:sz w:val="20"/>
          <w:szCs w:val="20"/>
        </w:rPr>
        <w:t>AOAC</w:t>
      </w:r>
      <w:r>
        <w:rPr>
          <w:rFonts w:ascii="Arial" w:hAnsi="Arial" w:cs="Arial"/>
          <w:sz w:val="20"/>
          <w:szCs w:val="20"/>
          <w:highlight w:val="yellow"/>
        </w:rPr>
        <w:t xml:space="preserve"> International</w:t>
      </w:r>
      <w:r>
        <w:rPr>
          <w:rFonts w:ascii="Arial" w:hAnsi="Arial" w:cs="Arial"/>
          <w:sz w:val="20"/>
          <w:szCs w:val="20"/>
        </w:rPr>
        <w:t xml:space="preserve"> (20</w:t>
      </w:r>
      <w:r>
        <w:rPr>
          <w:rFonts w:ascii="Arial" w:hAnsi="Arial" w:cs="Arial"/>
          <w:sz w:val="20"/>
          <w:szCs w:val="20"/>
          <w:highlight w:val="yellow"/>
        </w:rPr>
        <w:t>04</w:t>
      </w:r>
      <w:r>
        <w:rPr>
          <w:rFonts w:ascii="Arial" w:hAnsi="Arial" w:cs="Arial"/>
          <w:sz w:val="20"/>
          <w:szCs w:val="20"/>
        </w:rPr>
        <w:t>)</w:t>
      </w:r>
      <w:r>
        <w:rPr>
          <w:rFonts w:ascii="Arial" w:eastAsia="Times New Roman" w:hAnsi="Arial" w:cs="Arial"/>
          <w:color w:val="000000"/>
          <w:sz w:val="20"/>
          <w:szCs w:val="20"/>
        </w:rPr>
        <w:t xml:space="preserve">. </w:t>
      </w:r>
      <w:r>
        <w:rPr>
          <w:rFonts w:ascii="Arial" w:eastAsia="Times New Roman" w:hAnsi="Arial" w:cs="Arial"/>
          <w:sz w:val="20"/>
          <w:szCs w:val="20"/>
          <w:highlight w:val="yellow"/>
        </w:rPr>
        <w:t>The c</w:t>
      </w:r>
      <w:r>
        <w:rPr>
          <w:rFonts w:ascii="Arial" w:eastAsia="Times New Roman" w:hAnsi="Arial" w:cs="Arial"/>
          <w:sz w:val="20"/>
          <w:szCs w:val="20"/>
        </w:rPr>
        <w:t xml:space="preserve">ountry </w:t>
      </w:r>
      <w:r>
        <w:rPr>
          <w:rFonts w:ascii="Arial" w:eastAsia="Times New Roman" w:hAnsi="Arial" w:cs="Arial"/>
          <w:sz w:val="20"/>
          <w:szCs w:val="20"/>
          <w:highlight w:val="yellow"/>
        </w:rPr>
        <w:t>o</w:t>
      </w:r>
      <w:r>
        <w:rPr>
          <w:rFonts w:ascii="Arial" w:eastAsia="Times New Roman" w:hAnsi="Arial" w:cs="Arial"/>
          <w:sz w:val="20"/>
          <w:szCs w:val="20"/>
        </w:rPr>
        <w:t xml:space="preserve">nion seed meal used contained 2.82% crude protein, 1.77 % ash, 0.60% ether extract, </w:t>
      </w:r>
      <w:r>
        <w:rPr>
          <w:rFonts w:ascii="Arial" w:hAnsi="Arial" w:cs="Arial"/>
          <w:sz w:val="20"/>
          <w:szCs w:val="20"/>
        </w:rPr>
        <w:t>2.35% crude fibre, 89.11 % nitrogen</w:t>
      </w:r>
      <w:r>
        <w:rPr>
          <w:rFonts w:ascii="Arial" w:hAnsi="Arial" w:cs="Arial"/>
          <w:sz w:val="20"/>
          <w:szCs w:val="20"/>
          <w:highlight w:val="yellow"/>
        </w:rPr>
        <w:t>-</w:t>
      </w:r>
      <w:r>
        <w:rPr>
          <w:rFonts w:ascii="Arial" w:hAnsi="Arial" w:cs="Arial"/>
          <w:sz w:val="20"/>
          <w:szCs w:val="20"/>
        </w:rPr>
        <w:t>f</w:t>
      </w:r>
      <w:r>
        <w:rPr>
          <w:rFonts w:ascii="Arial" w:hAnsi="Arial" w:cs="Arial"/>
          <w:sz w:val="20"/>
          <w:szCs w:val="20"/>
          <w:highlight w:val="yellow"/>
        </w:rPr>
        <w:t>r</w:t>
      </w:r>
      <w:r>
        <w:rPr>
          <w:rFonts w:ascii="Arial" w:hAnsi="Arial" w:cs="Arial"/>
          <w:sz w:val="20"/>
          <w:szCs w:val="20"/>
        </w:rPr>
        <w:t xml:space="preserve">ee extract, 42.10% neutral detergent fibre, </w:t>
      </w:r>
      <w:r>
        <w:rPr>
          <w:rFonts w:ascii="Arial" w:eastAsia="Times New Roman" w:hAnsi="Arial" w:cs="Arial"/>
          <w:sz w:val="20"/>
          <w:szCs w:val="20"/>
        </w:rPr>
        <w:t>28.8% a</w:t>
      </w:r>
      <w:r>
        <w:rPr>
          <w:rFonts w:ascii="Arial" w:hAnsi="Arial" w:cs="Arial"/>
          <w:sz w:val="20"/>
          <w:szCs w:val="20"/>
        </w:rPr>
        <w:t>cid detergent fibre, 4.45% lignin and 3316.83 kcal metabolizable energy/kg dry matter.</w:t>
      </w:r>
    </w:p>
    <w:p w14:paraId="1E96CD61" w14:textId="77777777" w:rsidR="005249AE" w:rsidRPr="00AE7ADE" w:rsidRDefault="005249AE" w:rsidP="005249AE">
      <w:pPr>
        <w:spacing w:after="0" w:line="240" w:lineRule="auto"/>
        <w:jc w:val="both"/>
        <w:rPr>
          <w:rFonts w:ascii="Arial" w:hAnsi="Arial" w:cs="Arial"/>
          <w:b/>
          <w:sz w:val="20"/>
          <w:szCs w:val="20"/>
        </w:rPr>
      </w:pPr>
    </w:p>
    <w:p w14:paraId="1A51C5C0" w14:textId="77777777" w:rsidR="00444ACC" w:rsidRPr="00CF5E60" w:rsidRDefault="00444ACC" w:rsidP="005249AE">
      <w:pPr>
        <w:spacing w:after="0" w:line="240" w:lineRule="auto"/>
        <w:jc w:val="both"/>
        <w:rPr>
          <w:rFonts w:ascii="Arial" w:hAnsi="Arial" w:cs="Arial"/>
          <w:b/>
          <w:i/>
          <w:sz w:val="20"/>
          <w:szCs w:val="20"/>
        </w:rPr>
      </w:pPr>
      <w:r w:rsidRPr="00CF5E60">
        <w:rPr>
          <w:rFonts w:ascii="Arial" w:hAnsi="Arial" w:cs="Arial"/>
          <w:b/>
          <w:i/>
          <w:sz w:val="20"/>
          <w:szCs w:val="20"/>
        </w:rPr>
        <w:t>Experimental Diets</w:t>
      </w:r>
    </w:p>
    <w:p w14:paraId="4E1C237A" w14:textId="77777777" w:rsidR="000B5201" w:rsidRPr="00AE7ADE" w:rsidRDefault="000B5201" w:rsidP="005249AE">
      <w:pPr>
        <w:spacing w:after="0" w:line="240" w:lineRule="auto"/>
        <w:jc w:val="both"/>
        <w:rPr>
          <w:rFonts w:ascii="Arial" w:hAnsi="Arial" w:cs="Arial"/>
          <w:sz w:val="20"/>
          <w:szCs w:val="20"/>
        </w:rPr>
      </w:pPr>
      <w:r>
        <w:rPr>
          <w:rFonts w:ascii="Arial" w:hAnsi="Arial" w:cs="Arial"/>
          <w:sz w:val="20"/>
          <w:szCs w:val="20"/>
        </w:rPr>
        <w:t xml:space="preserve">The feed ingredients used were procured from reputable sources and included maize, fishmeal, soybean meal, palm kernel cake, wheat offal, </w:t>
      </w:r>
      <w:r>
        <w:rPr>
          <w:rFonts w:ascii="Arial" w:hAnsi="Arial" w:cs="Arial"/>
          <w:i/>
          <w:sz w:val="20"/>
          <w:szCs w:val="20"/>
        </w:rPr>
        <w:t xml:space="preserve">Afrostyrax lepidophyllus </w:t>
      </w:r>
      <w:r>
        <w:rPr>
          <w:rFonts w:ascii="Arial" w:hAnsi="Arial" w:cs="Arial"/>
          <w:sz w:val="20"/>
          <w:szCs w:val="20"/>
        </w:rPr>
        <w:t>seed meal</w:t>
      </w:r>
      <w:r>
        <w:rPr>
          <w:rFonts w:ascii="Arial" w:hAnsi="Arial" w:cs="Arial"/>
          <w:sz w:val="20"/>
          <w:szCs w:val="20"/>
          <w:highlight w:val="yellow"/>
        </w:rPr>
        <w:t>,</w:t>
      </w:r>
      <w:r>
        <w:rPr>
          <w:rFonts w:ascii="Arial" w:hAnsi="Arial" w:cs="Arial"/>
          <w:sz w:val="20"/>
          <w:szCs w:val="20"/>
        </w:rPr>
        <w:t xml:space="preserve"> bone ash, lysine, methionine, vitamin and mineral premix. </w:t>
      </w:r>
    </w:p>
    <w:p w14:paraId="2889D929" w14:textId="77777777" w:rsidR="000B5201" w:rsidRPr="00AE7ADE" w:rsidRDefault="000B5201" w:rsidP="005249AE">
      <w:pPr>
        <w:spacing w:after="0" w:line="240" w:lineRule="auto"/>
        <w:jc w:val="both"/>
        <w:rPr>
          <w:rFonts w:ascii="Arial" w:hAnsi="Arial" w:cs="Arial"/>
          <w:sz w:val="20"/>
          <w:szCs w:val="20"/>
        </w:rPr>
      </w:pPr>
      <w:r>
        <w:rPr>
          <w:rFonts w:ascii="Arial" w:hAnsi="Arial" w:cs="Arial"/>
          <w:sz w:val="20"/>
          <w:szCs w:val="20"/>
        </w:rPr>
        <w:t>Five experimental diet</w:t>
      </w:r>
      <w:r>
        <w:rPr>
          <w:rFonts w:ascii="Arial" w:hAnsi="Arial" w:cs="Arial"/>
          <w:sz w:val="20"/>
          <w:szCs w:val="20"/>
          <w:highlight w:val="yellow"/>
        </w:rPr>
        <w:t>s</w:t>
      </w:r>
      <w:r>
        <w:rPr>
          <w:rFonts w:ascii="Arial" w:hAnsi="Arial" w:cs="Arial"/>
          <w:sz w:val="20"/>
          <w:szCs w:val="20"/>
        </w:rPr>
        <w:t xml:space="preserve"> were formulated with different levels of </w:t>
      </w:r>
      <w:r>
        <w:rPr>
          <w:rFonts w:ascii="Arial" w:hAnsi="Arial" w:cs="Arial"/>
          <w:i/>
          <w:iCs/>
          <w:sz w:val="20"/>
          <w:szCs w:val="20"/>
        </w:rPr>
        <w:t>Afros</w:t>
      </w:r>
      <w:r>
        <w:rPr>
          <w:rFonts w:ascii="Arial" w:hAnsi="Arial" w:cs="Arial"/>
          <w:i/>
          <w:iCs/>
          <w:sz w:val="20"/>
          <w:szCs w:val="20"/>
          <w:highlight w:val="yellow"/>
        </w:rPr>
        <w:t>t</w:t>
      </w:r>
      <w:r>
        <w:rPr>
          <w:rFonts w:ascii="Arial" w:hAnsi="Arial" w:cs="Arial"/>
          <w:i/>
          <w:iCs/>
          <w:sz w:val="20"/>
          <w:szCs w:val="20"/>
        </w:rPr>
        <w:t>yrax lepidop</w:t>
      </w:r>
      <w:r>
        <w:rPr>
          <w:rFonts w:ascii="Arial" w:hAnsi="Arial" w:cs="Arial"/>
          <w:i/>
          <w:iCs/>
          <w:sz w:val="20"/>
          <w:szCs w:val="20"/>
          <w:highlight w:val="yellow"/>
        </w:rPr>
        <w:t>h</w:t>
      </w:r>
      <w:r>
        <w:rPr>
          <w:rFonts w:ascii="Arial" w:hAnsi="Arial" w:cs="Arial"/>
          <w:i/>
          <w:iCs/>
          <w:sz w:val="20"/>
          <w:szCs w:val="20"/>
        </w:rPr>
        <w:t>yllus</w:t>
      </w:r>
      <w:r>
        <w:rPr>
          <w:rFonts w:ascii="Arial" w:hAnsi="Arial" w:cs="Arial"/>
          <w:sz w:val="20"/>
          <w:szCs w:val="20"/>
        </w:rPr>
        <w:t xml:space="preserve"> seed meal. </w:t>
      </w:r>
    </w:p>
    <w:p w14:paraId="4B5CCB91" w14:textId="77777777" w:rsidR="000B5201" w:rsidRPr="00AE7ADE" w:rsidRDefault="000B5201" w:rsidP="005249AE">
      <w:pPr>
        <w:spacing w:after="0" w:line="240" w:lineRule="auto"/>
        <w:jc w:val="both"/>
        <w:rPr>
          <w:rFonts w:ascii="Arial" w:hAnsi="Arial" w:cs="Arial"/>
          <w:sz w:val="20"/>
          <w:szCs w:val="20"/>
        </w:rPr>
      </w:pPr>
      <w:r>
        <w:rPr>
          <w:rFonts w:ascii="Arial" w:hAnsi="Arial" w:cs="Arial"/>
          <w:sz w:val="20"/>
          <w:szCs w:val="20"/>
        </w:rPr>
        <w:tab/>
        <w:t xml:space="preserve">Treatment 1 – 0%   </w:t>
      </w:r>
      <w:r>
        <w:rPr>
          <w:rFonts w:ascii="Arial" w:hAnsi="Arial" w:cs="Arial"/>
          <w:i/>
          <w:iCs/>
          <w:sz w:val="20"/>
          <w:szCs w:val="20"/>
        </w:rPr>
        <w:t>Afros</w:t>
      </w:r>
      <w:r>
        <w:rPr>
          <w:rFonts w:ascii="Arial" w:hAnsi="Arial" w:cs="Arial"/>
          <w:i/>
          <w:iCs/>
          <w:sz w:val="20"/>
          <w:szCs w:val="20"/>
          <w:highlight w:val="yellow"/>
        </w:rPr>
        <w:t>t</w:t>
      </w:r>
      <w:r>
        <w:rPr>
          <w:rFonts w:ascii="Arial" w:hAnsi="Arial" w:cs="Arial"/>
          <w:i/>
          <w:iCs/>
          <w:sz w:val="20"/>
          <w:szCs w:val="20"/>
        </w:rPr>
        <w:t>yrax lepidop</w:t>
      </w:r>
      <w:r>
        <w:rPr>
          <w:rFonts w:ascii="Arial" w:hAnsi="Arial" w:cs="Arial"/>
          <w:i/>
          <w:iCs/>
          <w:sz w:val="20"/>
          <w:szCs w:val="20"/>
          <w:highlight w:val="yellow"/>
        </w:rPr>
        <w:t>h</w:t>
      </w:r>
      <w:r>
        <w:rPr>
          <w:rFonts w:ascii="Arial" w:hAnsi="Arial" w:cs="Arial"/>
          <w:i/>
          <w:iCs/>
          <w:sz w:val="20"/>
          <w:szCs w:val="20"/>
        </w:rPr>
        <w:t>yllus</w:t>
      </w:r>
      <w:r>
        <w:rPr>
          <w:rFonts w:ascii="Arial" w:hAnsi="Arial" w:cs="Arial"/>
          <w:sz w:val="20"/>
          <w:szCs w:val="20"/>
        </w:rPr>
        <w:t xml:space="preserve"> seed meal. </w:t>
      </w:r>
    </w:p>
    <w:p w14:paraId="41FA5311" w14:textId="77777777" w:rsidR="000B5201" w:rsidRPr="00AE7ADE" w:rsidRDefault="000B5201" w:rsidP="005249AE">
      <w:pPr>
        <w:spacing w:after="0" w:line="240" w:lineRule="auto"/>
        <w:jc w:val="both"/>
        <w:rPr>
          <w:rFonts w:ascii="Arial" w:hAnsi="Arial" w:cs="Arial"/>
          <w:sz w:val="20"/>
          <w:szCs w:val="20"/>
        </w:rPr>
      </w:pPr>
      <w:r>
        <w:rPr>
          <w:rFonts w:ascii="Arial" w:hAnsi="Arial" w:cs="Arial"/>
          <w:sz w:val="20"/>
          <w:szCs w:val="20"/>
        </w:rPr>
        <w:tab/>
        <w:t xml:space="preserve">Treatment 2 – </w:t>
      </w:r>
      <w:r>
        <w:rPr>
          <w:rFonts w:ascii="Arial" w:hAnsi="Arial" w:cs="Arial"/>
          <w:sz w:val="20"/>
          <w:szCs w:val="20"/>
          <w:highlight w:val="yellow"/>
        </w:rPr>
        <w:t>0.3%</w:t>
      </w:r>
      <w:r>
        <w:rPr>
          <w:rFonts w:ascii="Arial" w:hAnsi="Arial" w:cs="Arial"/>
          <w:sz w:val="20"/>
          <w:szCs w:val="20"/>
        </w:rPr>
        <w:t xml:space="preserve"> </w:t>
      </w:r>
      <w:r>
        <w:rPr>
          <w:rFonts w:ascii="Arial" w:hAnsi="Arial" w:cs="Arial"/>
          <w:i/>
          <w:iCs/>
          <w:sz w:val="20"/>
          <w:szCs w:val="20"/>
        </w:rPr>
        <w:t>Afros</w:t>
      </w:r>
      <w:r>
        <w:rPr>
          <w:rFonts w:ascii="Arial" w:hAnsi="Arial" w:cs="Arial"/>
          <w:i/>
          <w:iCs/>
          <w:sz w:val="20"/>
          <w:szCs w:val="20"/>
          <w:highlight w:val="yellow"/>
        </w:rPr>
        <w:t>t</w:t>
      </w:r>
      <w:r>
        <w:rPr>
          <w:rFonts w:ascii="Arial" w:hAnsi="Arial" w:cs="Arial"/>
          <w:i/>
          <w:iCs/>
          <w:sz w:val="20"/>
          <w:szCs w:val="20"/>
        </w:rPr>
        <w:t>yrax lepidop</w:t>
      </w:r>
      <w:r>
        <w:rPr>
          <w:rFonts w:ascii="Arial" w:hAnsi="Arial" w:cs="Arial"/>
          <w:i/>
          <w:iCs/>
          <w:sz w:val="20"/>
          <w:szCs w:val="20"/>
          <w:highlight w:val="yellow"/>
        </w:rPr>
        <w:t>h</w:t>
      </w:r>
      <w:r>
        <w:rPr>
          <w:rFonts w:ascii="Arial" w:hAnsi="Arial" w:cs="Arial"/>
          <w:i/>
          <w:iCs/>
          <w:sz w:val="20"/>
          <w:szCs w:val="20"/>
        </w:rPr>
        <w:t>yllus</w:t>
      </w:r>
      <w:r>
        <w:rPr>
          <w:rFonts w:ascii="Arial" w:hAnsi="Arial" w:cs="Arial"/>
          <w:sz w:val="20"/>
          <w:szCs w:val="20"/>
        </w:rPr>
        <w:t xml:space="preserve"> seed meal. </w:t>
      </w:r>
    </w:p>
    <w:p w14:paraId="3B518167" w14:textId="77777777" w:rsidR="000B5201" w:rsidRPr="00AE7ADE" w:rsidRDefault="000B5201" w:rsidP="005249AE">
      <w:pPr>
        <w:spacing w:after="0" w:line="240" w:lineRule="auto"/>
        <w:jc w:val="both"/>
        <w:rPr>
          <w:rFonts w:ascii="Arial" w:hAnsi="Arial" w:cs="Arial"/>
          <w:sz w:val="20"/>
          <w:szCs w:val="20"/>
        </w:rPr>
      </w:pPr>
      <w:r>
        <w:rPr>
          <w:rFonts w:ascii="Arial" w:hAnsi="Arial" w:cs="Arial"/>
          <w:sz w:val="20"/>
          <w:szCs w:val="20"/>
        </w:rPr>
        <w:tab/>
        <w:t xml:space="preserve">Treatment 3 – </w:t>
      </w:r>
      <w:r>
        <w:rPr>
          <w:rFonts w:ascii="Arial" w:hAnsi="Arial" w:cs="Arial"/>
          <w:sz w:val="20"/>
          <w:szCs w:val="20"/>
          <w:highlight w:val="yellow"/>
        </w:rPr>
        <w:t>0.6%</w:t>
      </w:r>
      <w:r>
        <w:rPr>
          <w:rFonts w:ascii="Arial" w:hAnsi="Arial" w:cs="Arial"/>
          <w:sz w:val="20"/>
          <w:szCs w:val="20"/>
        </w:rPr>
        <w:t xml:space="preserve">    </w:t>
      </w:r>
      <w:r>
        <w:rPr>
          <w:rFonts w:ascii="Arial" w:hAnsi="Arial" w:cs="Arial"/>
          <w:i/>
          <w:iCs/>
          <w:sz w:val="20"/>
          <w:szCs w:val="20"/>
        </w:rPr>
        <w:t>Afros</w:t>
      </w:r>
      <w:r>
        <w:rPr>
          <w:rFonts w:ascii="Arial" w:hAnsi="Arial" w:cs="Arial"/>
          <w:i/>
          <w:iCs/>
          <w:sz w:val="20"/>
          <w:szCs w:val="20"/>
          <w:highlight w:val="yellow"/>
        </w:rPr>
        <w:t>t</w:t>
      </w:r>
      <w:r>
        <w:rPr>
          <w:rFonts w:ascii="Arial" w:hAnsi="Arial" w:cs="Arial"/>
          <w:i/>
          <w:iCs/>
          <w:sz w:val="20"/>
          <w:szCs w:val="20"/>
        </w:rPr>
        <w:t>yrax lepidop</w:t>
      </w:r>
      <w:r>
        <w:rPr>
          <w:rFonts w:ascii="Arial" w:hAnsi="Arial" w:cs="Arial"/>
          <w:i/>
          <w:iCs/>
          <w:sz w:val="20"/>
          <w:szCs w:val="20"/>
          <w:highlight w:val="yellow"/>
        </w:rPr>
        <w:t>h</w:t>
      </w:r>
      <w:r>
        <w:rPr>
          <w:rFonts w:ascii="Arial" w:hAnsi="Arial" w:cs="Arial"/>
          <w:i/>
          <w:iCs/>
          <w:sz w:val="20"/>
          <w:szCs w:val="20"/>
        </w:rPr>
        <w:t>yllus</w:t>
      </w:r>
      <w:r>
        <w:rPr>
          <w:rFonts w:ascii="Arial" w:hAnsi="Arial" w:cs="Arial"/>
          <w:sz w:val="20"/>
          <w:szCs w:val="20"/>
        </w:rPr>
        <w:t xml:space="preserve"> seed meal</w:t>
      </w:r>
    </w:p>
    <w:p w14:paraId="40DE182C" w14:textId="77777777" w:rsidR="000B5201" w:rsidRPr="00AE7ADE" w:rsidRDefault="000B5201" w:rsidP="005249AE">
      <w:pPr>
        <w:spacing w:after="0" w:line="240" w:lineRule="auto"/>
        <w:jc w:val="both"/>
        <w:rPr>
          <w:rFonts w:ascii="Arial" w:hAnsi="Arial" w:cs="Arial"/>
          <w:sz w:val="20"/>
          <w:szCs w:val="20"/>
        </w:rPr>
      </w:pPr>
      <w:r>
        <w:rPr>
          <w:rFonts w:ascii="Arial" w:hAnsi="Arial" w:cs="Arial"/>
          <w:sz w:val="20"/>
          <w:szCs w:val="20"/>
        </w:rPr>
        <w:tab/>
        <w:t xml:space="preserve">Treatment 4 – </w:t>
      </w:r>
      <w:r>
        <w:rPr>
          <w:rFonts w:ascii="Arial" w:hAnsi="Arial" w:cs="Arial"/>
          <w:sz w:val="20"/>
          <w:szCs w:val="20"/>
          <w:highlight w:val="yellow"/>
        </w:rPr>
        <w:t>0.9%</w:t>
      </w:r>
      <w:r>
        <w:rPr>
          <w:rFonts w:ascii="Arial" w:hAnsi="Arial" w:cs="Arial"/>
          <w:sz w:val="20"/>
          <w:szCs w:val="20"/>
        </w:rPr>
        <w:t xml:space="preserve"> </w:t>
      </w:r>
      <w:r>
        <w:rPr>
          <w:rFonts w:ascii="Arial" w:hAnsi="Arial" w:cs="Arial"/>
          <w:i/>
          <w:iCs/>
          <w:sz w:val="20"/>
          <w:szCs w:val="20"/>
        </w:rPr>
        <w:t>Afros</w:t>
      </w:r>
      <w:r>
        <w:rPr>
          <w:rFonts w:ascii="Arial" w:hAnsi="Arial" w:cs="Arial"/>
          <w:i/>
          <w:iCs/>
          <w:sz w:val="20"/>
          <w:szCs w:val="20"/>
          <w:highlight w:val="yellow"/>
        </w:rPr>
        <w:t>t</w:t>
      </w:r>
      <w:r>
        <w:rPr>
          <w:rFonts w:ascii="Arial" w:hAnsi="Arial" w:cs="Arial"/>
          <w:i/>
          <w:iCs/>
          <w:sz w:val="20"/>
          <w:szCs w:val="20"/>
        </w:rPr>
        <w:t>yrax lepidop</w:t>
      </w:r>
      <w:r>
        <w:rPr>
          <w:rFonts w:ascii="Arial" w:hAnsi="Arial" w:cs="Arial"/>
          <w:i/>
          <w:iCs/>
          <w:sz w:val="20"/>
          <w:szCs w:val="20"/>
          <w:highlight w:val="yellow"/>
        </w:rPr>
        <w:t>h</w:t>
      </w:r>
      <w:r>
        <w:rPr>
          <w:rFonts w:ascii="Arial" w:hAnsi="Arial" w:cs="Arial"/>
          <w:i/>
          <w:iCs/>
          <w:sz w:val="20"/>
          <w:szCs w:val="20"/>
        </w:rPr>
        <w:t>yllus</w:t>
      </w:r>
      <w:r>
        <w:rPr>
          <w:rFonts w:ascii="Arial" w:hAnsi="Arial" w:cs="Arial"/>
          <w:sz w:val="20"/>
          <w:szCs w:val="20"/>
        </w:rPr>
        <w:t xml:space="preserve"> seed meal</w:t>
      </w:r>
    </w:p>
    <w:p w14:paraId="23521BF7" w14:textId="77777777" w:rsidR="000B5201" w:rsidRPr="00AE7ADE" w:rsidRDefault="000B5201" w:rsidP="005249AE">
      <w:pPr>
        <w:spacing w:after="0" w:line="240" w:lineRule="auto"/>
        <w:jc w:val="both"/>
        <w:rPr>
          <w:rFonts w:ascii="Arial" w:hAnsi="Arial" w:cs="Arial"/>
          <w:sz w:val="20"/>
          <w:szCs w:val="20"/>
        </w:rPr>
      </w:pPr>
      <w:r>
        <w:rPr>
          <w:rFonts w:ascii="Arial" w:hAnsi="Arial" w:cs="Arial"/>
          <w:sz w:val="20"/>
          <w:szCs w:val="20"/>
        </w:rPr>
        <w:tab/>
        <w:t xml:space="preserve">Treatment 5 – </w:t>
      </w:r>
      <w:r>
        <w:rPr>
          <w:rFonts w:ascii="Arial" w:hAnsi="Arial" w:cs="Arial"/>
          <w:sz w:val="20"/>
          <w:szCs w:val="20"/>
          <w:highlight w:val="yellow"/>
        </w:rPr>
        <w:t>1.2%</w:t>
      </w:r>
      <w:r>
        <w:rPr>
          <w:rFonts w:ascii="Arial" w:hAnsi="Arial" w:cs="Arial"/>
          <w:sz w:val="20"/>
          <w:szCs w:val="20"/>
        </w:rPr>
        <w:t xml:space="preserve">    </w:t>
      </w:r>
      <w:r>
        <w:rPr>
          <w:rFonts w:ascii="Arial" w:hAnsi="Arial" w:cs="Arial"/>
          <w:i/>
          <w:iCs/>
          <w:sz w:val="20"/>
          <w:szCs w:val="20"/>
        </w:rPr>
        <w:t>Afros</w:t>
      </w:r>
      <w:r>
        <w:rPr>
          <w:rFonts w:ascii="Arial" w:hAnsi="Arial" w:cs="Arial"/>
          <w:i/>
          <w:iCs/>
          <w:sz w:val="20"/>
          <w:szCs w:val="20"/>
          <w:highlight w:val="yellow"/>
        </w:rPr>
        <w:t>t</w:t>
      </w:r>
      <w:r>
        <w:rPr>
          <w:rFonts w:ascii="Arial" w:hAnsi="Arial" w:cs="Arial"/>
          <w:i/>
          <w:iCs/>
          <w:sz w:val="20"/>
          <w:szCs w:val="20"/>
        </w:rPr>
        <w:t>yrax lepidop</w:t>
      </w:r>
      <w:r>
        <w:rPr>
          <w:rFonts w:ascii="Arial" w:hAnsi="Arial" w:cs="Arial"/>
          <w:i/>
          <w:iCs/>
          <w:sz w:val="20"/>
          <w:szCs w:val="20"/>
          <w:highlight w:val="yellow"/>
        </w:rPr>
        <w:t>h</w:t>
      </w:r>
      <w:r>
        <w:rPr>
          <w:rFonts w:ascii="Arial" w:hAnsi="Arial" w:cs="Arial"/>
          <w:i/>
          <w:iCs/>
          <w:sz w:val="20"/>
          <w:szCs w:val="20"/>
        </w:rPr>
        <w:t>yllus</w:t>
      </w:r>
      <w:r>
        <w:rPr>
          <w:rFonts w:ascii="Arial" w:hAnsi="Arial" w:cs="Arial"/>
          <w:sz w:val="20"/>
          <w:szCs w:val="20"/>
        </w:rPr>
        <w:t xml:space="preserve"> seed meal</w:t>
      </w:r>
    </w:p>
    <w:p w14:paraId="20078D40" w14:textId="77777777" w:rsidR="006C6F66" w:rsidRPr="00AE7ADE" w:rsidRDefault="006C6F66" w:rsidP="005249AE">
      <w:pPr>
        <w:spacing w:after="0" w:line="240" w:lineRule="auto"/>
        <w:jc w:val="both"/>
        <w:rPr>
          <w:rFonts w:ascii="Arial" w:eastAsia="Calibri" w:hAnsi="Arial" w:cs="Arial"/>
          <w:color w:val="000000" w:themeColor="text1"/>
          <w:kern w:val="24"/>
          <w:sz w:val="20"/>
          <w:szCs w:val="20"/>
        </w:rPr>
      </w:pPr>
      <w:r>
        <w:rPr>
          <w:rFonts w:ascii="Arial" w:eastAsia="Calibri" w:hAnsi="Arial" w:cs="Arial"/>
          <w:color w:val="000000" w:themeColor="text1"/>
          <w:kern w:val="24"/>
          <w:sz w:val="20"/>
          <w:szCs w:val="20"/>
        </w:rPr>
        <w:lastRenderedPageBreak/>
        <w:t>The birds were fed pre</w:t>
      </w:r>
      <w:r>
        <w:rPr>
          <w:rFonts w:ascii="Arial" w:eastAsia="Calibri" w:hAnsi="Arial" w:cs="Arial"/>
          <w:color w:val="000000" w:themeColor="text1"/>
          <w:kern w:val="24"/>
          <w:sz w:val="20"/>
          <w:szCs w:val="20"/>
          <w:highlight w:val="yellow"/>
        </w:rPr>
        <w:t>-</w:t>
      </w:r>
      <w:r>
        <w:rPr>
          <w:rFonts w:ascii="Arial" w:eastAsia="Calibri" w:hAnsi="Arial" w:cs="Arial"/>
          <w:color w:val="000000" w:themeColor="text1"/>
          <w:kern w:val="24"/>
          <w:sz w:val="20"/>
          <w:szCs w:val="20"/>
        </w:rPr>
        <w:t xml:space="preserve">starter diet which contained 22% crude protein and 3400 kcal/kg </w:t>
      </w:r>
      <w:r>
        <w:rPr>
          <w:rFonts w:ascii="Arial" w:eastAsia="Calibri" w:hAnsi="Arial" w:cs="Arial"/>
          <w:color w:val="000000" w:themeColor="text1"/>
          <w:kern w:val="24"/>
          <w:sz w:val="20"/>
          <w:szCs w:val="20"/>
          <w:highlight w:val="yellow"/>
        </w:rPr>
        <w:t xml:space="preserve">of </w:t>
      </w:r>
      <w:r>
        <w:rPr>
          <w:rFonts w:ascii="Arial" w:eastAsia="Calibri" w:hAnsi="Arial" w:cs="Arial"/>
          <w:color w:val="000000" w:themeColor="text1"/>
          <w:kern w:val="24"/>
          <w:sz w:val="20"/>
          <w:szCs w:val="20"/>
        </w:rPr>
        <w:t>metaboli</w:t>
      </w:r>
      <w:r>
        <w:rPr>
          <w:rFonts w:ascii="Arial" w:eastAsia="Calibri" w:hAnsi="Arial" w:cs="Arial"/>
          <w:color w:val="000000" w:themeColor="text1"/>
          <w:kern w:val="24"/>
          <w:sz w:val="20"/>
          <w:szCs w:val="20"/>
          <w:highlight w:val="yellow"/>
        </w:rPr>
        <w:t>s</w:t>
      </w:r>
      <w:r>
        <w:rPr>
          <w:rFonts w:ascii="Arial" w:eastAsia="Calibri" w:hAnsi="Arial" w:cs="Arial"/>
          <w:color w:val="000000" w:themeColor="text1"/>
          <w:kern w:val="24"/>
          <w:sz w:val="20"/>
          <w:szCs w:val="20"/>
        </w:rPr>
        <w:t xml:space="preserve">able energy. The starter diet comprised 24% crude protein </w:t>
      </w:r>
      <w:r>
        <w:rPr>
          <w:rFonts w:ascii="Arial" w:eastAsia="Calibri" w:hAnsi="Arial" w:cs="Arial"/>
          <w:color w:val="000000" w:themeColor="text1"/>
          <w:kern w:val="24"/>
          <w:sz w:val="20"/>
          <w:szCs w:val="20"/>
          <w:highlight w:val="yellow"/>
        </w:rPr>
        <w:t xml:space="preserve">and </w:t>
      </w:r>
      <w:r>
        <w:rPr>
          <w:rFonts w:ascii="Arial" w:eastAsia="Calibri" w:hAnsi="Arial" w:cs="Arial"/>
          <w:color w:val="000000" w:themeColor="text1"/>
          <w:kern w:val="24"/>
          <w:sz w:val="20"/>
          <w:szCs w:val="20"/>
        </w:rPr>
        <w:t xml:space="preserve">3400 kcal </w:t>
      </w:r>
      <w:r>
        <w:rPr>
          <w:rFonts w:ascii="Arial" w:eastAsia="Calibri" w:hAnsi="Arial" w:cs="Arial"/>
          <w:color w:val="000000" w:themeColor="text1"/>
          <w:kern w:val="24"/>
          <w:sz w:val="20"/>
          <w:szCs w:val="20"/>
          <w:highlight w:val="yellow"/>
        </w:rPr>
        <w:t xml:space="preserve">of </w:t>
      </w:r>
      <w:r>
        <w:rPr>
          <w:rFonts w:ascii="Arial" w:eastAsia="Calibri" w:hAnsi="Arial" w:cs="Arial"/>
          <w:color w:val="000000" w:themeColor="text1"/>
          <w:kern w:val="24"/>
          <w:sz w:val="20"/>
          <w:szCs w:val="20"/>
        </w:rPr>
        <w:t>metaboli</w:t>
      </w:r>
      <w:r>
        <w:rPr>
          <w:rFonts w:ascii="Arial" w:eastAsia="Calibri" w:hAnsi="Arial" w:cs="Arial"/>
          <w:color w:val="000000" w:themeColor="text1"/>
          <w:kern w:val="24"/>
          <w:sz w:val="20"/>
          <w:szCs w:val="20"/>
          <w:highlight w:val="yellow"/>
        </w:rPr>
        <w:t>s</w:t>
      </w:r>
      <w:r>
        <w:rPr>
          <w:rFonts w:ascii="Arial" w:eastAsia="Calibri" w:hAnsi="Arial" w:cs="Arial"/>
          <w:color w:val="000000" w:themeColor="text1"/>
          <w:kern w:val="24"/>
          <w:sz w:val="20"/>
          <w:szCs w:val="20"/>
        </w:rPr>
        <w:t>able energy/</w:t>
      </w:r>
      <w:r>
        <w:rPr>
          <w:rFonts w:ascii="Arial" w:eastAsia="Calibri" w:hAnsi="Arial" w:cs="Arial"/>
          <w:color w:val="000000" w:themeColor="text1"/>
          <w:kern w:val="24"/>
          <w:sz w:val="20"/>
          <w:szCs w:val="20"/>
          <w:highlight w:val="yellow"/>
        </w:rPr>
        <w:t>k</w:t>
      </w:r>
      <w:r>
        <w:rPr>
          <w:rFonts w:ascii="Arial" w:eastAsia="Calibri" w:hAnsi="Arial" w:cs="Arial"/>
          <w:color w:val="000000" w:themeColor="text1"/>
          <w:kern w:val="24"/>
          <w:sz w:val="20"/>
          <w:szCs w:val="20"/>
        </w:rPr>
        <w:t>g. The finisher diets contained 18% CP and 3000</w:t>
      </w:r>
      <w:r>
        <w:rPr>
          <w:rFonts w:ascii="Arial" w:eastAsia="Calibri" w:hAnsi="Arial" w:cs="Arial"/>
          <w:color w:val="000000" w:themeColor="text1"/>
          <w:kern w:val="24"/>
          <w:sz w:val="20"/>
          <w:szCs w:val="20"/>
          <w:highlight w:val="yellow"/>
        </w:rPr>
        <w:t xml:space="preserve"> k</w:t>
      </w:r>
      <w:r>
        <w:rPr>
          <w:rFonts w:ascii="Arial" w:eastAsia="Calibri" w:hAnsi="Arial" w:cs="Arial"/>
          <w:color w:val="000000" w:themeColor="text1"/>
          <w:kern w:val="24"/>
          <w:sz w:val="20"/>
          <w:szCs w:val="20"/>
        </w:rPr>
        <w:t>cal</w:t>
      </w:r>
      <w:r>
        <w:rPr>
          <w:rFonts w:ascii="Arial" w:eastAsia="Calibri" w:hAnsi="Arial" w:cs="Arial"/>
          <w:color w:val="000000" w:themeColor="text1"/>
          <w:kern w:val="24"/>
          <w:sz w:val="20"/>
          <w:szCs w:val="20"/>
          <w:highlight w:val="yellow"/>
        </w:rPr>
        <w:t xml:space="preserve"> </w:t>
      </w:r>
      <w:r>
        <w:rPr>
          <w:rFonts w:ascii="Arial" w:eastAsia="Calibri" w:hAnsi="Arial" w:cs="Arial"/>
          <w:color w:val="000000" w:themeColor="text1"/>
          <w:kern w:val="24"/>
          <w:sz w:val="20"/>
          <w:szCs w:val="20"/>
        </w:rPr>
        <w:t>ME/</w:t>
      </w:r>
      <w:r>
        <w:rPr>
          <w:rFonts w:ascii="Arial" w:eastAsia="Calibri" w:hAnsi="Arial" w:cs="Arial"/>
          <w:color w:val="000000" w:themeColor="text1"/>
          <w:kern w:val="24"/>
          <w:sz w:val="20"/>
          <w:szCs w:val="20"/>
          <w:highlight w:val="yellow"/>
        </w:rPr>
        <w:t>k</w:t>
      </w:r>
      <w:r>
        <w:rPr>
          <w:rFonts w:ascii="Arial" w:eastAsia="Calibri" w:hAnsi="Arial" w:cs="Arial"/>
          <w:color w:val="000000" w:themeColor="text1"/>
          <w:kern w:val="24"/>
          <w:sz w:val="20"/>
          <w:szCs w:val="20"/>
        </w:rPr>
        <w:t>g</w:t>
      </w:r>
      <w:r>
        <w:rPr>
          <w:rFonts w:ascii="Arial" w:eastAsia="Calibri" w:hAnsi="Arial" w:cs="Arial"/>
          <w:color w:val="000000" w:themeColor="text1"/>
          <w:kern w:val="24"/>
          <w:sz w:val="20"/>
          <w:szCs w:val="20"/>
          <w:highlight w:val="yellow"/>
        </w:rPr>
        <w:t xml:space="preserve"> </w:t>
      </w:r>
      <w:r>
        <w:rPr>
          <w:rFonts w:ascii="Arial" w:eastAsia="Calibri" w:hAnsi="Arial" w:cs="Arial"/>
          <w:color w:val="000000" w:themeColor="text1"/>
          <w:kern w:val="24"/>
          <w:sz w:val="20"/>
          <w:szCs w:val="20"/>
        </w:rPr>
        <w:t xml:space="preserve">DM as shown in </w:t>
      </w:r>
      <w:r>
        <w:rPr>
          <w:rFonts w:ascii="Arial" w:eastAsia="Calibri" w:hAnsi="Arial" w:cs="Arial"/>
          <w:color w:val="000000" w:themeColor="text1"/>
          <w:kern w:val="24"/>
          <w:sz w:val="20"/>
          <w:szCs w:val="20"/>
          <w:highlight w:val="yellow"/>
        </w:rPr>
        <w:t>T</w:t>
      </w:r>
      <w:r>
        <w:rPr>
          <w:rFonts w:ascii="Arial" w:eastAsia="Calibri" w:hAnsi="Arial" w:cs="Arial"/>
          <w:color w:val="000000" w:themeColor="text1"/>
          <w:kern w:val="24"/>
          <w:sz w:val="20"/>
          <w:szCs w:val="20"/>
        </w:rPr>
        <w:t xml:space="preserve">able </w:t>
      </w:r>
      <w:r>
        <w:rPr>
          <w:rFonts w:ascii="Arial" w:eastAsia="Calibri" w:hAnsi="Arial" w:cs="Arial"/>
          <w:color w:val="000000" w:themeColor="text1"/>
          <w:kern w:val="24"/>
          <w:sz w:val="20"/>
          <w:szCs w:val="20"/>
          <w:highlight w:val="yellow"/>
        </w:rPr>
        <w:t>1</w:t>
      </w:r>
      <w:r>
        <w:rPr>
          <w:rFonts w:ascii="Arial" w:eastAsia="Calibri" w:hAnsi="Arial" w:cs="Arial"/>
          <w:color w:val="000000" w:themeColor="text1"/>
          <w:kern w:val="24"/>
          <w:sz w:val="20"/>
          <w:szCs w:val="20"/>
        </w:rPr>
        <w:t>.</w:t>
      </w:r>
    </w:p>
    <w:p w14:paraId="5CC2A4C5" w14:textId="77777777" w:rsidR="005249AE" w:rsidRPr="00AE7ADE" w:rsidRDefault="005249AE" w:rsidP="005249AE">
      <w:pPr>
        <w:spacing w:after="0" w:line="240" w:lineRule="auto"/>
        <w:jc w:val="both"/>
        <w:rPr>
          <w:rFonts w:ascii="Arial" w:hAnsi="Arial" w:cs="Arial"/>
          <w:sz w:val="20"/>
          <w:szCs w:val="20"/>
        </w:rPr>
      </w:pPr>
    </w:p>
    <w:p w14:paraId="3237EF36" w14:textId="77777777" w:rsidR="001D1C73" w:rsidRPr="00AE7ADE" w:rsidRDefault="005D4E13" w:rsidP="005249AE">
      <w:pPr>
        <w:spacing w:after="0" w:line="240" w:lineRule="auto"/>
        <w:ind w:left="1440" w:hanging="1440"/>
        <w:rPr>
          <w:rFonts w:ascii="Arial" w:hAnsi="Arial" w:cs="Arial"/>
          <w:b/>
          <w:sz w:val="20"/>
          <w:szCs w:val="20"/>
        </w:rPr>
      </w:pPr>
      <w:r w:rsidRPr="00AE7ADE">
        <w:rPr>
          <w:rFonts w:ascii="Arial" w:hAnsi="Arial" w:cs="Arial"/>
          <w:b/>
          <w:sz w:val="20"/>
          <w:szCs w:val="20"/>
        </w:rPr>
        <w:t xml:space="preserve">Table 1: </w:t>
      </w:r>
      <w:r w:rsidR="001D1C73" w:rsidRPr="00AE7ADE">
        <w:rPr>
          <w:rFonts w:ascii="Arial" w:hAnsi="Arial" w:cs="Arial"/>
          <w:b/>
          <w:sz w:val="20"/>
          <w:szCs w:val="20"/>
        </w:rPr>
        <w:t>Ingredient Composition of Experimental Diets Fed to Broiler Finisher Chicken (7-8weeks)</w:t>
      </w:r>
    </w:p>
    <w:tbl>
      <w:tblPr>
        <w:tblW w:w="9450" w:type="dxa"/>
        <w:tblLayout w:type="fixed"/>
        <w:tblCellMar>
          <w:left w:w="0" w:type="dxa"/>
          <w:right w:w="0" w:type="dxa"/>
        </w:tblCellMar>
        <w:tblLook w:val="04A0" w:firstRow="1" w:lastRow="0" w:firstColumn="1" w:lastColumn="0" w:noHBand="0" w:noVBand="1"/>
      </w:tblPr>
      <w:tblGrid>
        <w:gridCol w:w="3060"/>
        <w:gridCol w:w="1440"/>
        <w:gridCol w:w="1080"/>
        <w:gridCol w:w="1170"/>
        <w:gridCol w:w="990"/>
        <w:gridCol w:w="1710"/>
      </w:tblGrid>
      <w:tr w:rsidR="00A83A23" w:rsidRPr="00AE7ADE" w14:paraId="2D366952" w14:textId="77777777" w:rsidTr="000A576E">
        <w:trPr>
          <w:trHeight w:val="20"/>
        </w:trPr>
        <w:tc>
          <w:tcPr>
            <w:tcW w:w="3060" w:type="dxa"/>
            <w:tcBorders>
              <w:top w:val="single" w:sz="8" w:space="0" w:color="000000"/>
              <w:right w:val="nil"/>
            </w:tcBorders>
            <w:tcMar>
              <w:top w:w="15" w:type="dxa"/>
              <w:left w:w="69" w:type="dxa"/>
              <w:bottom w:w="0" w:type="dxa"/>
              <w:right w:w="69" w:type="dxa"/>
            </w:tcMar>
            <w:hideMark/>
          </w:tcPr>
          <w:p w14:paraId="26E0B5B2"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
                <w:bCs/>
                <w:color w:val="000000"/>
                <w:kern w:val="24"/>
                <w:sz w:val="20"/>
                <w:szCs w:val="20"/>
              </w:rPr>
              <w:t>Treatment</w:t>
            </w:r>
          </w:p>
        </w:tc>
        <w:tc>
          <w:tcPr>
            <w:tcW w:w="1440" w:type="dxa"/>
            <w:tcBorders>
              <w:top w:val="single" w:sz="8" w:space="0" w:color="000000"/>
              <w:left w:val="nil"/>
              <w:right w:val="nil"/>
            </w:tcBorders>
            <w:tcMar>
              <w:top w:w="15" w:type="dxa"/>
              <w:left w:w="69" w:type="dxa"/>
              <w:bottom w:w="0" w:type="dxa"/>
              <w:right w:w="69" w:type="dxa"/>
            </w:tcMar>
            <w:hideMark/>
          </w:tcPr>
          <w:p w14:paraId="15A747A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1</w:t>
            </w:r>
          </w:p>
        </w:tc>
        <w:tc>
          <w:tcPr>
            <w:tcW w:w="1080" w:type="dxa"/>
            <w:tcBorders>
              <w:top w:val="single" w:sz="8" w:space="0" w:color="000000"/>
              <w:left w:val="nil"/>
              <w:right w:val="nil"/>
            </w:tcBorders>
            <w:tcMar>
              <w:top w:w="15" w:type="dxa"/>
              <w:left w:w="69" w:type="dxa"/>
              <w:bottom w:w="0" w:type="dxa"/>
              <w:right w:w="69" w:type="dxa"/>
            </w:tcMar>
            <w:hideMark/>
          </w:tcPr>
          <w:p w14:paraId="4D74B14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2</w:t>
            </w:r>
          </w:p>
        </w:tc>
        <w:tc>
          <w:tcPr>
            <w:tcW w:w="1170" w:type="dxa"/>
            <w:tcBorders>
              <w:top w:val="single" w:sz="8" w:space="0" w:color="000000"/>
              <w:left w:val="nil"/>
              <w:right w:val="nil"/>
            </w:tcBorders>
            <w:tcMar>
              <w:top w:w="15" w:type="dxa"/>
              <w:left w:w="69" w:type="dxa"/>
              <w:bottom w:w="0" w:type="dxa"/>
              <w:right w:w="69" w:type="dxa"/>
            </w:tcMar>
            <w:hideMark/>
          </w:tcPr>
          <w:p w14:paraId="10C1C1F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3</w:t>
            </w:r>
          </w:p>
        </w:tc>
        <w:tc>
          <w:tcPr>
            <w:tcW w:w="990" w:type="dxa"/>
            <w:tcBorders>
              <w:top w:val="single" w:sz="8" w:space="0" w:color="000000"/>
              <w:left w:val="nil"/>
              <w:right w:val="nil"/>
            </w:tcBorders>
            <w:tcMar>
              <w:top w:w="15" w:type="dxa"/>
              <w:left w:w="69" w:type="dxa"/>
              <w:bottom w:w="0" w:type="dxa"/>
              <w:right w:w="69" w:type="dxa"/>
            </w:tcMar>
            <w:hideMark/>
          </w:tcPr>
          <w:p w14:paraId="743A098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4</w:t>
            </w:r>
          </w:p>
        </w:tc>
        <w:tc>
          <w:tcPr>
            <w:tcW w:w="1710" w:type="dxa"/>
            <w:tcBorders>
              <w:top w:val="single" w:sz="8" w:space="0" w:color="000000"/>
              <w:left w:val="nil"/>
            </w:tcBorders>
            <w:tcMar>
              <w:top w:w="15" w:type="dxa"/>
              <w:left w:w="69" w:type="dxa"/>
              <w:bottom w:w="0" w:type="dxa"/>
              <w:right w:w="69" w:type="dxa"/>
            </w:tcMar>
            <w:hideMark/>
          </w:tcPr>
          <w:p w14:paraId="718C44C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5</w:t>
            </w:r>
          </w:p>
        </w:tc>
      </w:tr>
      <w:tr w:rsidR="00A83A23" w:rsidRPr="00AE7ADE" w14:paraId="508745A5" w14:textId="77777777" w:rsidTr="000A576E">
        <w:trPr>
          <w:trHeight w:val="20"/>
        </w:trPr>
        <w:tc>
          <w:tcPr>
            <w:tcW w:w="3060" w:type="dxa"/>
            <w:tcBorders>
              <w:bottom w:val="single" w:sz="8" w:space="0" w:color="000000"/>
              <w:right w:val="nil"/>
            </w:tcBorders>
            <w:tcMar>
              <w:top w:w="15" w:type="dxa"/>
              <w:left w:w="69" w:type="dxa"/>
              <w:bottom w:w="0" w:type="dxa"/>
              <w:right w:w="69" w:type="dxa"/>
            </w:tcMar>
            <w:hideMark/>
          </w:tcPr>
          <w:p w14:paraId="1B73341A"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
                <w:bCs/>
                <w:color w:val="000000"/>
                <w:kern w:val="24"/>
                <w:sz w:val="20"/>
                <w:szCs w:val="20"/>
              </w:rPr>
              <w:t>Levels of ALSM (%)</w:t>
            </w:r>
          </w:p>
        </w:tc>
        <w:tc>
          <w:tcPr>
            <w:tcW w:w="1440" w:type="dxa"/>
            <w:tcBorders>
              <w:left w:val="nil"/>
              <w:bottom w:val="single" w:sz="8" w:space="0" w:color="000000"/>
              <w:right w:val="nil"/>
            </w:tcBorders>
            <w:tcMar>
              <w:top w:w="15" w:type="dxa"/>
              <w:left w:w="69" w:type="dxa"/>
              <w:bottom w:w="0" w:type="dxa"/>
              <w:right w:w="69" w:type="dxa"/>
            </w:tcMar>
            <w:hideMark/>
          </w:tcPr>
          <w:p w14:paraId="2DA27D9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w:t>
            </w:r>
          </w:p>
        </w:tc>
        <w:tc>
          <w:tcPr>
            <w:tcW w:w="1080" w:type="dxa"/>
            <w:tcBorders>
              <w:left w:val="nil"/>
              <w:bottom w:val="single" w:sz="8" w:space="0" w:color="000000"/>
              <w:right w:val="nil"/>
            </w:tcBorders>
            <w:tcMar>
              <w:top w:w="15" w:type="dxa"/>
              <w:left w:w="69" w:type="dxa"/>
              <w:bottom w:w="0" w:type="dxa"/>
              <w:right w:w="69" w:type="dxa"/>
            </w:tcMar>
            <w:hideMark/>
          </w:tcPr>
          <w:p w14:paraId="4DB91A3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0.3</w:t>
            </w:r>
          </w:p>
        </w:tc>
        <w:tc>
          <w:tcPr>
            <w:tcW w:w="1170" w:type="dxa"/>
            <w:tcBorders>
              <w:left w:val="nil"/>
              <w:bottom w:val="single" w:sz="8" w:space="0" w:color="000000"/>
              <w:right w:val="nil"/>
            </w:tcBorders>
            <w:tcMar>
              <w:top w:w="15" w:type="dxa"/>
              <w:left w:w="69" w:type="dxa"/>
              <w:bottom w:w="0" w:type="dxa"/>
              <w:right w:w="69" w:type="dxa"/>
            </w:tcMar>
            <w:hideMark/>
          </w:tcPr>
          <w:p w14:paraId="5130973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0.6</w:t>
            </w:r>
          </w:p>
        </w:tc>
        <w:tc>
          <w:tcPr>
            <w:tcW w:w="990" w:type="dxa"/>
            <w:tcBorders>
              <w:left w:val="nil"/>
              <w:bottom w:val="single" w:sz="8" w:space="0" w:color="000000"/>
              <w:right w:val="nil"/>
            </w:tcBorders>
            <w:tcMar>
              <w:top w:w="15" w:type="dxa"/>
              <w:left w:w="69" w:type="dxa"/>
              <w:bottom w:w="0" w:type="dxa"/>
              <w:right w:w="69" w:type="dxa"/>
            </w:tcMar>
            <w:hideMark/>
          </w:tcPr>
          <w:p w14:paraId="5024DE0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0.9</w:t>
            </w:r>
          </w:p>
        </w:tc>
        <w:tc>
          <w:tcPr>
            <w:tcW w:w="1710" w:type="dxa"/>
            <w:tcBorders>
              <w:left w:val="nil"/>
              <w:bottom w:val="single" w:sz="8" w:space="0" w:color="000000"/>
            </w:tcBorders>
            <w:tcMar>
              <w:top w:w="15" w:type="dxa"/>
              <w:left w:w="69" w:type="dxa"/>
              <w:bottom w:w="0" w:type="dxa"/>
              <w:right w:w="69" w:type="dxa"/>
            </w:tcMar>
            <w:hideMark/>
          </w:tcPr>
          <w:p w14:paraId="3166D1B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1.2</w:t>
            </w:r>
          </w:p>
        </w:tc>
      </w:tr>
      <w:tr w:rsidR="00A83A23" w:rsidRPr="00AE7ADE" w14:paraId="4058E86B" w14:textId="77777777" w:rsidTr="000A576E">
        <w:trPr>
          <w:trHeight w:val="20"/>
        </w:trPr>
        <w:tc>
          <w:tcPr>
            <w:tcW w:w="3060" w:type="dxa"/>
            <w:tcBorders>
              <w:top w:val="single" w:sz="8" w:space="0" w:color="000000"/>
              <w:bottom w:val="nil"/>
              <w:right w:val="nil"/>
            </w:tcBorders>
            <w:tcMar>
              <w:top w:w="15" w:type="dxa"/>
              <w:left w:w="69" w:type="dxa"/>
              <w:bottom w:w="0" w:type="dxa"/>
              <w:right w:w="69" w:type="dxa"/>
            </w:tcMar>
            <w:hideMark/>
          </w:tcPr>
          <w:p w14:paraId="7087BCAE"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
                <w:bCs/>
                <w:i/>
                <w:iCs/>
                <w:color w:val="000000"/>
                <w:kern w:val="24"/>
                <w:sz w:val="20"/>
                <w:szCs w:val="20"/>
              </w:rPr>
              <w:t>Ingredients</w:t>
            </w:r>
          </w:p>
        </w:tc>
        <w:tc>
          <w:tcPr>
            <w:tcW w:w="1440" w:type="dxa"/>
            <w:tcBorders>
              <w:top w:val="single" w:sz="8" w:space="0" w:color="000000"/>
              <w:left w:val="nil"/>
              <w:bottom w:val="nil"/>
              <w:right w:val="nil"/>
            </w:tcBorders>
            <w:tcMar>
              <w:top w:w="15" w:type="dxa"/>
              <w:left w:w="69" w:type="dxa"/>
              <w:bottom w:w="0" w:type="dxa"/>
              <w:right w:w="69" w:type="dxa"/>
            </w:tcMar>
            <w:hideMark/>
          </w:tcPr>
          <w:p w14:paraId="225E5513"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080" w:type="dxa"/>
            <w:tcBorders>
              <w:top w:val="single" w:sz="8" w:space="0" w:color="000000"/>
              <w:left w:val="nil"/>
              <w:bottom w:val="nil"/>
              <w:right w:val="nil"/>
            </w:tcBorders>
            <w:tcMar>
              <w:top w:w="15" w:type="dxa"/>
              <w:left w:w="69" w:type="dxa"/>
              <w:bottom w:w="0" w:type="dxa"/>
              <w:right w:w="69" w:type="dxa"/>
            </w:tcMar>
            <w:hideMark/>
          </w:tcPr>
          <w:p w14:paraId="17F2891B"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170" w:type="dxa"/>
            <w:tcBorders>
              <w:top w:val="single" w:sz="8" w:space="0" w:color="000000"/>
              <w:left w:val="nil"/>
              <w:bottom w:val="nil"/>
              <w:right w:val="nil"/>
            </w:tcBorders>
            <w:tcMar>
              <w:top w:w="15" w:type="dxa"/>
              <w:left w:w="69" w:type="dxa"/>
              <w:bottom w:w="0" w:type="dxa"/>
              <w:right w:w="69" w:type="dxa"/>
            </w:tcMar>
            <w:hideMark/>
          </w:tcPr>
          <w:p w14:paraId="4E82840F"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990" w:type="dxa"/>
            <w:tcBorders>
              <w:top w:val="single" w:sz="8" w:space="0" w:color="000000"/>
              <w:left w:val="nil"/>
              <w:bottom w:val="nil"/>
              <w:right w:val="nil"/>
            </w:tcBorders>
            <w:tcMar>
              <w:top w:w="15" w:type="dxa"/>
              <w:left w:w="69" w:type="dxa"/>
              <w:bottom w:w="0" w:type="dxa"/>
              <w:right w:w="69" w:type="dxa"/>
            </w:tcMar>
            <w:hideMark/>
          </w:tcPr>
          <w:p w14:paraId="00111695"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710" w:type="dxa"/>
            <w:tcBorders>
              <w:top w:val="single" w:sz="8" w:space="0" w:color="000000"/>
              <w:left w:val="nil"/>
              <w:bottom w:val="nil"/>
            </w:tcBorders>
            <w:tcMar>
              <w:top w:w="15" w:type="dxa"/>
              <w:left w:w="69" w:type="dxa"/>
              <w:bottom w:w="0" w:type="dxa"/>
              <w:right w:w="69" w:type="dxa"/>
            </w:tcMar>
            <w:hideMark/>
          </w:tcPr>
          <w:p w14:paraId="2A9C1185" w14:textId="77777777" w:rsidR="00A83A23" w:rsidRPr="00AE7ADE" w:rsidRDefault="00A83A23" w:rsidP="005249AE">
            <w:pPr>
              <w:spacing w:after="0" w:line="240" w:lineRule="auto"/>
              <w:ind w:right="-90"/>
              <w:jc w:val="center"/>
              <w:rPr>
                <w:rFonts w:ascii="Arial" w:eastAsia="Times New Roman" w:hAnsi="Arial" w:cs="Arial"/>
                <w:sz w:val="20"/>
                <w:szCs w:val="20"/>
              </w:rPr>
            </w:pPr>
          </w:p>
        </w:tc>
      </w:tr>
      <w:tr w:rsidR="00A83A23" w:rsidRPr="00AE7ADE" w14:paraId="2150B225"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DD934D4"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Maize</w:t>
            </w:r>
          </w:p>
        </w:tc>
        <w:tc>
          <w:tcPr>
            <w:tcW w:w="1440" w:type="dxa"/>
            <w:tcBorders>
              <w:top w:val="nil"/>
              <w:left w:val="nil"/>
              <w:bottom w:val="nil"/>
              <w:right w:val="nil"/>
            </w:tcBorders>
            <w:tcMar>
              <w:top w:w="15" w:type="dxa"/>
              <w:left w:w="108" w:type="dxa"/>
              <w:bottom w:w="0" w:type="dxa"/>
              <w:right w:w="108" w:type="dxa"/>
            </w:tcMar>
            <w:hideMark/>
          </w:tcPr>
          <w:p w14:paraId="00CC685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59.70</w:t>
            </w:r>
          </w:p>
        </w:tc>
        <w:tc>
          <w:tcPr>
            <w:tcW w:w="1080" w:type="dxa"/>
            <w:tcBorders>
              <w:top w:val="nil"/>
              <w:left w:val="nil"/>
              <w:bottom w:val="nil"/>
              <w:right w:val="nil"/>
            </w:tcBorders>
            <w:tcMar>
              <w:top w:w="15" w:type="dxa"/>
              <w:left w:w="108" w:type="dxa"/>
              <w:bottom w:w="0" w:type="dxa"/>
              <w:right w:w="108" w:type="dxa"/>
            </w:tcMar>
            <w:hideMark/>
          </w:tcPr>
          <w:p w14:paraId="3CCB4B03"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59.15</w:t>
            </w:r>
          </w:p>
        </w:tc>
        <w:tc>
          <w:tcPr>
            <w:tcW w:w="1170" w:type="dxa"/>
            <w:tcBorders>
              <w:top w:val="nil"/>
              <w:left w:val="nil"/>
              <w:bottom w:val="nil"/>
              <w:right w:val="nil"/>
            </w:tcBorders>
            <w:tcMar>
              <w:top w:w="15" w:type="dxa"/>
              <w:left w:w="108" w:type="dxa"/>
              <w:bottom w:w="0" w:type="dxa"/>
              <w:right w:w="108" w:type="dxa"/>
            </w:tcMar>
            <w:hideMark/>
          </w:tcPr>
          <w:p w14:paraId="5E098C8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58.65</w:t>
            </w:r>
          </w:p>
        </w:tc>
        <w:tc>
          <w:tcPr>
            <w:tcW w:w="990" w:type="dxa"/>
            <w:tcBorders>
              <w:top w:val="nil"/>
              <w:left w:val="nil"/>
              <w:bottom w:val="nil"/>
              <w:right w:val="nil"/>
            </w:tcBorders>
            <w:tcMar>
              <w:top w:w="15" w:type="dxa"/>
              <w:left w:w="108" w:type="dxa"/>
              <w:bottom w:w="0" w:type="dxa"/>
              <w:right w:w="108" w:type="dxa"/>
            </w:tcMar>
            <w:hideMark/>
          </w:tcPr>
          <w:p w14:paraId="2F61059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58.10</w:t>
            </w:r>
          </w:p>
        </w:tc>
        <w:tc>
          <w:tcPr>
            <w:tcW w:w="1710" w:type="dxa"/>
            <w:tcBorders>
              <w:top w:val="nil"/>
              <w:left w:val="nil"/>
              <w:bottom w:val="nil"/>
            </w:tcBorders>
            <w:tcMar>
              <w:top w:w="15" w:type="dxa"/>
              <w:left w:w="108" w:type="dxa"/>
              <w:bottom w:w="0" w:type="dxa"/>
              <w:right w:w="108" w:type="dxa"/>
            </w:tcMar>
            <w:hideMark/>
          </w:tcPr>
          <w:p w14:paraId="381F3C1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57.45</w:t>
            </w:r>
          </w:p>
        </w:tc>
      </w:tr>
      <w:tr w:rsidR="00A83A23" w:rsidRPr="00AE7ADE" w14:paraId="5DA8963D"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FCEF7FB" w14:textId="77777777" w:rsidR="00A83A23" w:rsidRPr="00AE7ADE" w:rsidRDefault="000A576E"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Full fat Soyabean meal</w:t>
            </w:r>
          </w:p>
        </w:tc>
        <w:tc>
          <w:tcPr>
            <w:tcW w:w="1440" w:type="dxa"/>
            <w:tcBorders>
              <w:top w:val="nil"/>
              <w:left w:val="nil"/>
              <w:bottom w:val="nil"/>
              <w:right w:val="nil"/>
            </w:tcBorders>
            <w:tcMar>
              <w:top w:w="15" w:type="dxa"/>
              <w:left w:w="108" w:type="dxa"/>
              <w:bottom w:w="0" w:type="dxa"/>
              <w:right w:w="108" w:type="dxa"/>
            </w:tcMar>
            <w:hideMark/>
          </w:tcPr>
          <w:p w14:paraId="320C170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080" w:type="dxa"/>
            <w:tcBorders>
              <w:top w:val="nil"/>
              <w:left w:val="nil"/>
              <w:bottom w:val="nil"/>
              <w:right w:val="nil"/>
            </w:tcBorders>
            <w:tcMar>
              <w:top w:w="15" w:type="dxa"/>
              <w:left w:w="108" w:type="dxa"/>
              <w:bottom w:w="0" w:type="dxa"/>
              <w:right w:w="108" w:type="dxa"/>
            </w:tcMar>
            <w:hideMark/>
          </w:tcPr>
          <w:p w14:paraId="14DD106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170" w:type="dxa"/>
            <w:tcBorders>
              <w:top w:val="nil"/>
              <w:left w:val="nil"/>
              <w:bottom w:val="nil"/>
              <w:right w:val="nil"/>
            </w:tcBorders>
            <w:tcMar>
              <w:top w:w="15" w:type="dxa"/>
              <w:left w:w="108" w:type="dxa"/>
              <w:bottom w:w="0" w:type="dxa"/>
              <w:right w:w="108" w:type="dxa"/>
            </w:tcMar>
            <w:hideMark/>
          </w:tcPr>
          <w:p w14:paraId="7FCB58F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990" w:type="dxa"/>
            <w:tcBorders>
              <w:top w:val="nil"/>
              <w:left w:val="nil"/>
              <w:bottom w:val="nil"/>
              <w:right w:val="nil"/>
            </w:tcBorders>
            <w:tcMar>
              <w:top w:w="15" w:type="dxa"/>
              <w:left w:w="108" w:type="dxa"/>
              <w:bottom w:w="0" w:type="dxa"/>
              <w:right w:w="108" w:type="dxa"/>
            </w:tcMar>
            <w:hideMark/>
          </w:tcPr>
          <w:p w14:paraId="37201CB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710" w:type="dxa"/>
            <w:tcBorders>
              <w:top w:val="nil"/>
              <w:left w:val="nil"/>
              <w:bottom w:val="nil"/>
            </w:tcBorders>
            <w:tcMar>
              <w:top w:w="15" w:type="dxa"/>
              <w:left w:w="108" w:type="dxa"/>
              <w:bottom w:w="0" w:type="dxa"/>
              <w:right w:w="108" w:type="dxa"/>
            </w:tcMar>
            <w:hideMark/>
          </w:tcPr>
          <w:p w14:paraId="65FAB2C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r>
      <w:tr w:rsidR="00A83A23" w:rsidRPr="00AE7ADE" w14:paraId="659AB3FF"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798933B"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Fish meal</w:t>
            </w:r>
          </w:p>
        </w:tc>
        <w:tc>
          <w:tcPr>
            <w:tcW w:w="1440" w:type="dxa"/>
            <w:tcBorders>
              <w:top w:val="nil"/>
              <w:left w:val="nil"/>
              <w:bottom w:val="nil"/>
              <w:right w:val="nil"/>
            </w:tcBorders>
            <w:tcMar>
              <w:top w:w="15" w:type="dxa"/>
              <w:left w:w="108" w:type="dxa"/>
              <w:bottom w:w="0" w:type="dxa"/>
              <w:right w:w="108" w:type="dxa"/>
            </w:tcMar>
            <w:hideMark/>
          </w:tcPr>
          <w:p w14:paraId="2354F59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080" w:type="dxa"/>
            <w:tcBorders>
              <w:top w:val="nil"/>
              <w:left w:val="nil"/>
              <w:bottom w:val="nil"/>
              <w:right w:val="nil"/>
            </w:tcBorders>
            <w:tcMar>
              <w:top w:w="15" w:type="dxa"/>
              <w:left w:w="108" w:type="dxa"/>
              <w:bottom w:w="0" w:type="dxa"/>
              <w:right w:w="108" w:type="dxa"/>
            </w:tcMar>
            <w:hideMark/>
          </w:tcPr>
          <w:p w14:paraId="0D5E22F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170" w:type="dxa"/>
            <w:tcBorders>
              <w:top w:val="nil"/>
              <w:left w:val="nil"/>
              <w:bottom w:val="nil"/>
              <w:right w:val="nil"/>
            </w:tcBorders>
            <w:tcMar>
              <w:top w:w="15" w:type="dxa"/>
              <w:left w:w="108" w:type="dxa"/>
              <w:bottom w:w="0" w:type="dxa"/>
              <w:right w:w="108" w:type="dxa"/>
            </w:tcMar>
            <w:hideMark/>
          </w:tcPr>
          <w:p w14:paraId="6F70C67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990" w:type="dxa"/>
            <w:tcBorders>
              <w:top w:val="nil"/>
              <w:left w:val="nil"/>
              <w:bottom w:val="nil"/>
              <w:right w:val="nil"/>
            </w:tcBorders>
            <w:tcMar>
              <w:top w:w="15" w:type="dxa"/>
              <w:left w:w="108" w:type="dxa"/>
              <w:bottom w:w="0" w:type="dxa"/>
              <w:right w:w="108" w:type="dxa"/>
            </w:tcMar>
            <w:hideMark/>
          </w:tcPr>
          <w:p w14:paraId="547A571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710" w:type="dxa"/>
            <w:tcBorders>
              <w:top w:val="nil"/>
              <w:left w:val="nil"/>
              <w:bottom w:val="nil"/>
            </w:tcBorders>
            <w:tcMar>
              <w:top w:w="15" w:type="dxa"/>
              <w:left w:w="108" w:type="dxa"/>
              <w:bottom w:w="0" w:type="dxa"/>
              <w:right w:w="108" w:type="dxa"/>
            </w:tcMar>
            <w:hideMark/>
          </w:tcPr>
          <w:p w14:paraId="746BC613"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r>
      <w:tr w:rsidR="00A83A23" w:rsidRPr="00AE7ADE" w14:paraId="1C3846F8"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7AF82975"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Palm kernel cake</w:t>
            </w:r>
          </w:p>
        </w:tc>
        <w:tc>
          <w:tcPr>
            <w:tcW w:w="1440" w:type="dxa"/>
            <w:tcBorders>
              <w:top w:val="nil"/>
              <w:left w:val="nil"/>
              <w:bottom w:val="nil"/>
              <w:right w:val="nil"/>
            </w:tcBorders>
            <w:tcMar>
              <w:top w:w="15" w:type="dxa"/>
              <w:left w:w="108" w:type="dxa"/>
              <w:bottom w:w="0" w:type="dxa"/>
              <w:right w:w="108" w:type="dxa"/>
            </w:tcMar>
            <w:hideMark/>
          </w:tcPr>
          <w:p w14:paraId="1D5B55F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4.60</w:t>
            </w:r>
          </w:p>
        </w:tc>
        <w:tc>
          <w:tcPr>
            <w:tcW w:w="1080" w:type="dxa"/>
            <w:tcBorders>
              <w:top w:val="nil"/>
              <w:left w:val="nil"/>
              <w:bottom w:val="nil"/>
              <w:right w:val="nil"/>
            </w:tcBorders>
            <w:tcMar>
              <w:top w:w="15" w:type="dxa"/>
              <w:left w:w="108" w:type="dxa"/>
              <w:bottom w:w="0" w:type="dxa"/>
              <w:right w:w="108" w:type="dxa"/>
            </w:tcMar>
            <w:hideMark/>
          </w:tcPr>
          <w:p w14:paraId="53FD539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4.70</w:t>
            </w:r>
          </w:p>
        </w:tc>
        <w:tc>
          <w:tcPr>
            <w:tcW w:w="1170" w:type="dxa"/>
            <w:tcBorders>
              <w:top w:val="nil"/>
              <w:left w:val="nil"/>
              <w:bottom w:val="nil"/>
              <w:right w:val="nil"/>
            </w:tcBorders>
            <w:tcMar>
              <w:top w:w="15" w:type="dxa"/>
              <w:left w:w="108" w:type="dxa"/>
              <w:bottom w:w="0" w:type="dxa"/>
              <w:right w:w="108" w:type="dxa"/>
            </w:tcMar>
            <w:hideMark/>
          </w:tcPr>
          <w:p w14:paraId="387BF16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5.05</w:t>
            </w:r>
          </w:p>
        </w:tc>
        <w:tc>
          <w:tcPr>
            <w:tcW w:w="990" w:type="dxa"/>
            <w:tcBorders>
              <w:top w:val="nil"/>
              <w:left w:val="nil"/>
              <w:bottom w:val="nil"/>
              <w:right w:val="nil"/>
            </w:tcBorders>
            <w:tcMar>
              <w:top w:w="15" w:type="dxa"/>
              <w:left w:w="108" w:type="dxa"/>
              <w:bottom w:w="0" w:type="dxa"/>
              <w:right w:w="108" w:type="dxa"/>
            </w:tcMar>
            <w:hideMark/>
          </w:tcPr>
          <w:p w14:paraId="05E84BA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5.60</w:t>
            </w:r>
          </w:p>
        </w:tc>
        <w:tc>
          <w:tcPr>
            <w:tcW w:w="1710" w:type="dxa"/>
            <w:tcBorders>
              <w:top w:val="nil"/>
              <w:left w:val="nil"/>
              <w:bottom w:val="nil"/>
            </w:tcBorders>
            <w:tcMar>
              <w:top w:w="15" w:type="dxa"/>
              <w:left w:w="108" w:type="dxa"/>
              <w:bottom w:w="0" w:type="dxa"/>
              <w:right w:w="108" w:type="dxa"/>
            </w:tcMar>
            <w:hideMark/>
          </w:tcPr>
          <w:p w14:paraId="3BAAA2E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6.80</w:t>
            </w:r>
          </w:p>
        </w:tc>
      </w:tr>
      <w:tr w:rsidR="00A83A23" w:rsidRPr="00AE7ADE" w14:paraId="496AF3B1"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360763C6"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Wheat offal</w:t>
            </w:r>
          </w:p>
        </w:tc>
        <w:tc>
          <w:tcPr>
            <w:tcW w:w="1440" w:type="dxa"/>
            <w:tcBorders>
              <w:top w:val="nil"/>
              <w:left w:val="nil"/>
              <w:bottom w:val="nil"/>
              <w:right w:val="nil"/>
            </w:tcBorders>
            <w:tcMar>
              <w:top w:w="15" w:type="dxa"/>
              <w:left w:w="108" w:type="dxa"/>
              <w:bottom w:w="0" w:type="dxa"/>
              <w:right w:w="108" w:type="dxa"/>
            </w:tcMar>
            <w:hideMark/>
          </w:tcPr>
          <w:p w14:paraId="548B67F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9.90</w:t>
            </w:r>
          </w:p>
        </w:tc>
        <w:tc>
          <w:tcPr>
            <w:tcW w:w="1080" w:type="dxa"/>
            <w:tcBorders>
              <w:top w:val="nil"/>
              <w:left w:val="nil"/>
              <w:bottom w:val="nil"/>
              <w:right w:val="nil"/>
            </w:tcBorders>
            <w:tcMar>
              <w:top w:w="15" w:type="dxa"/>
              <w:left w:w="108" w:type="dxa"/>
              <w:bottom w:w="0" w:type="dxa"/>
              <w:right w:w="108" w:type="dxa"/>
            </w:tcMar>
            <w:hideMark/>
          </w:tcPr>
          <w:p w14:paraId="031F473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10.05</w:t>
            </w:r>
          </w:p>
        </w:tc>
        <w:tc>
          <w:tcPr>
            <w:tcW w:w="1170" w:type="dxa"/>
            <w:tcBorders>
              <w:top w:val="nil"/>
              <w:left w:val="nil"/>
              <w:bottom w:val="nil"/>
              <w:right w:val="nil"/>
            </w:tcBorders>
            <w:tcMar>
              <w:top w:w="15" w:type="dxa"/>
              <w:left w:w="108" w:type="dxa"/>
              <w:bottom w:w="0" w:type="dxa"/>
              <w:right w:w="108" w:type="dxa"/>
            </w:tcMar>
            <w:hideMark/>
          </w:tcPr>
          <w:p w14:paraId="61FAF6F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9.90</w:t>
            </w:r>
          </w:p>
        </w:tc>
        <w:tc>
          <w:tcPr>
            <w:tcW w:w="990" w:type="dxa"/>
            <w:tcBorders>
              <w:top w:val="nil"/>
              <w:left w:val="nil"/>
              <w:bottom w:val="nil"/>
              <w:right w:val="nil"/>
            </w:tcBorders>
            <w:tcMar>
              <w:top w:w="15" w:type="dxa"/>
              <w:left w:w="108" w:type="dxa"/>
              <w:bottom w:w="0" w:type="dxa"/>
              <w:right w:w="108" w:type="dxa"/>
            </w:tcMar>
            <w:hideMark/>
          </w:tcPr>
          <w:p w14:paraId="73E07B1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9.60</w:t>
            </w:r>
          </w:p>
        </w:tc>
        <w:tc>
          <w:tcPr>
            <w:tcW w:w="1710" w:type="dxa"/>
            <w:tcBorders>
              <w:top w:val="nil"/>
              <w:left w:val="nil"/>
              <w:bottom w:val="nil"/>
            </w:tcBorders>
            <w:tcMar>
              <w:top w:w="15" w:type="dxa"/>
              <w:left w:w="108" w:type="dxa"/>
              <w:bottom w:w="0" w:type="dxa"/>
              <w:right w:w="108" w:type="dxa"/>
            </w:tcMar>
            <w:hideMark/>
          </w:tcPr>
          <w:p w14:paraId="05DEA4F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8.75</w:t>
            </w:r>
          </w:p>
        </w:tc>
      </w:tr>
      <w:tr w:rsidR="00A83A23" w:rsidRPr="00AE7ADE" w14:paraId="1BF37D50"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71398FB"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Bone ash</w:t>
            </w:r>
          </w:p>
        </w:tc>
        <w:tc>
          <w:tcPr>
            <w:tcW w:w="1440" w:type="dxa"/>
            <w:tcBorders>
              <w:top w:val="nil"/>
              <w:left w:val="nil"/>
              <w:bottom w:val="nil"/>
              <w:right w:val="nil"/>
            </w:tcBorders>
            <w:tcMar>
              <w:top w:w="15" w:type="dxa"/>
              <w:left w:w="108" w:type="dxa"/>
              <w:bottom w:w="0" w:type="dxa"/>
              <w:right w:w="108" w:type="dxa"/>
            </w:tcMar>
            <w:hideMark/>
          </w:tcPr>
          <w:p w14:paraId="35E09A3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080" w:type="dxa"/>
            <w:tcBorders>
              <w:top w:val="nil"/>
              <w:left w:val="nil"/>
              <w:bottom w:val="nil"/>
              <w:right w:val="nil"/>
            </w:tcBorders>
            <w:tcMar>
              <w:top w:w="15" w:type="dxa"/>
              <w:left w:w="108" w:type="dxa"/>
              <w:bottom w:w="0" w:type="dxa"/>
              <w:right w:w="108" w:type="dxa"/>
            </w:tcMar>
            <w:hideMark/>
          </w:tcPr>
          <w:p w14:paraId="04882EC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170" w:type="dxa"/>
            <w:tcBorders>
              <w:top w:val="nil"/>
              <w:left w:val="nil"/>
              <w:bottom w:val="nil"/>
              <w:right w:val="nil"/>
            </w:tcBorders>
            <w:tcMar>
              <w:top w:w="15" w:type="dxa"/>
              <w:left w:w="108" w:type="dxa"/>
              <w:bottom w:w="0" w:type="dxa"/>
              <w:right w:w="108" w:type="dxa"/>
            </w:tcMar>
            <w:hideMark/>
          </w:tcPr>
          <w:p w14:paraId="777868F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990" w:type="dxa"/>
            <w:tcBorders>
              <w:top w:val="nil"/>
              <w:left w:val="nil"/>
              <w:bottom w:val="nil"/>
              <w:right w:val="nil"/>
            </w:tcBorders>
            <w:tcMar>
              <w:top w:w="15" w:type="dxa"/>
              <w:left w:w="108" w:type="dxa"/>
              <w:bottom w:w="0" w:type="dxa"/>
              <w:right w:w="108" w:type="dxa"/>
            </w:tcMar>
            <w:hideMark/>
          </w:tcPr>
          <w:p w14:paraId="61603E5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710" w:type="dxa"/>
            <w:tcBorders>
              <w:top w:val="nil"/>
              <w:left w:val="nil"/>
              <w:bottom w:val="nil"/>
            </w:tcBorders>
            <w:tcMar>
              <w:top w:w="15" w:type="dxa"/>
              <w:left w:w="108" w:type="dxa"/>
              <w:bottom w:w="0" w:type="dxa"/>
              <w:right w:w="108" w:type="dxa"/>
            </w:tcMar>
            <w:hideMark/>
          </w:tcPr>
          <w:p w14:paraId="4444BC2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r>
      <w:tr w:rsidR="00A83A23" w:rsidRPr="00AE7ADE" w14:paraId="1D4A45ED"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671B28AC"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Table salt (NaCl)</w:t>
            </w:r>
          </w:p>
        </w:tc>
        <w:tc>
          <w:tcPr>
            <w:tcW w:w="1440" w:type="dxa"/>
            <w:tcBorders>
              <w:top w:val="nil"/>
              <w:left w:val="nil"/>
              <w:bottom w:val="nil"/>
              <w:right w:val="nil"/>
            </w:tcBorders>
            <w:tcMar>
              <w:top w:w="15" w:type="dxa"/>
              <w:left w:w="108" w:type="dxa"/>
              <w:bottom w:w="0" w:type="dxa"/>
              <w:right w:w="108" w:type="dxa"/>
            </w:tcMar>
            <w:hideMark/>
          </w:tcPr>
          <w:p w14:paraId="17F43AA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0F7C0A2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49DD44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55E49EE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3EB0BCD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6585DA2F"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45694E31"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Premix</w:t>
            </w:r>
          </w:p>
        </w:tc>
        <w:tc>
          <w:tcPr>
            <w:tcW w:w="1440" w:type="dxa"/>
            <w:tcBorders>
              <w:top w:val="nil"/>
              <w:left w:val="nil"/>
              <w:bottom w:val="nil"/>
              <w:right w:val="nil"/>
            </w:tcBorders>
            <w:tcMar>
              <w:top w:w="15" w:type="dxa"/>
              <w:left w:w="108" w:type="dxa"/>
              <w:bottom w:w="0" w:type="dxa"/>
              <w:right w:w="108" w:type="dxa"/>
            </w:tcMar>
            <w:hideMark/>
          </w:tcPr>
          <w:p w14:paraId="73E9975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6361151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1E72FDA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3C7ACC6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4DFFB31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34C06792"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5B1027B2"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Lysine  </w:t>
            </w:r>
          </w:p>
        </w:tc>
        <w:tc>
          <w:tcPr>
            <w:tcW w:w="1440" w:type="dxa"/>
            <w:tcBorders>
              <w:top w:val="nil"/>
              <w:left w:val="nil"/>
              <w:bottom w:val="nil"/>
              <w:right w:val="nil"/>
            </w:tcBorders>
            <w:tcMar>
              <w:top w:w="15" w:type="dxa"/>
              <w:left w:w="108" w:type="dxa"/>
              <w:bottom w:w="0" w:type="dxa"/>
              <w:right w:w="108" w:type="dxa"/>
            </w:tcMar>
            <w:hideMark/>
          </w:tcPr>
          <w:p w14:paraId="15CFC3B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5E93F41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6D08AB9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00AB9C6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529B8EC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1A024EE1" w14:textId="77777777" w:rsidTr="000A576E">
        <w:trPr>
          <w:trHeight w:val="20"/>
        </w:trPr>
        <w:tc>
          <w:tcPr>
            <w:tcW w:w="3060" w:type="dxa"/>
            <w:tcBorders>
              <w:top w:val="nil"/>
              <w:right w:val="nil"/>
            </w:tcBorders>
            <w:tcMar>
              <w:top w:w="15" w:type="dxa"/>
              <w:left w:w="108" w:type="dxa"/>
              <w:bottom w:w="0" w:type="dxa"/>
              <w:right w:w="108" w:type="dxa"/>
            </w:tcMar>
            <w:hideMark/>
          </w:tcPr>
          <w:p w14:paraId="545208BB"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Methionine</w:t>
            </w:r>
          </w:p>
        </w:tc>
        <w:tc>
          <w:tcPr>
            <w:tcW w:w="1440" w:type="dxa"/>
            <w:tcBorders>
              <w:top w:val="nil"/>
              <w:left w:val="nil"/>
              <w:right w:val="nil"/>
            </w:tcBorders>
            <w:tcMar>
              <w:top w:w="15" w:type="dxa"/>
              <w:left w:w="108" w:type="dxa"/>
              <w:bottom w:w="0" w:type="dxa"/>
              <w:right w:w="108" w:type="dxa"/>
            </w:tcMar>
            <w:hideMark/>
          </w:tcPr>
          <w:p w14:paraId="6A25CCB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right w:val="nil"/>
            </w:tcBorders>
            <w:tcMar>
              <w:top w:w="15" w:type="dxa"/>
              <w:left w:w="108" w:type="dxa"/>
              <w:bottom w:w="0" w:type="dxa"/>
              <w:right w:w="108" w:type="dxa"/>
            </w:tcMar>
            <w:hideMark/>
          </w:tcPr>
          <w:p w14:paraId="472B801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right w:val="nil"/>
            </w:tcBorders>
            <w:tcMar>
              <w:top w:w="15" w:type="dxa"/>
              <w:left w:w="108" w:type="dxa"/>
              <w:bottom w:w="0" w:type="dxa"/>
              <w:right w:w="108" w:type="dxa"/>
            </w:tcMar>
            <w:hideMark/>
          </w:tcPr>
          <w:p w14:paraId="6ADCE21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right w:val="nil"/>
            </w:tcBorders>
            <w:tcMar>
              <w:top w:w="15" w:type="dxa"/>
              <w:left w:w="108" w:type="dxa"/>
              <w:bottom w:w="0" w:type="dxa"/>
              <w:right w:w="108" w:type="dxa"/>
            </w:tcMar>
            <w:hideMark/>
          </w:tcPr>
          <w:p w14:paraId="36DB7FD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tcBorders>
            <w:tcMar>
              <w:top w:w="15" w:type="dxa"/>
              <w:left w:w="108" w:type="dxa"/>
              <w:bottom w:w="0" w:type="dxa"/>
              <w:right w:w="108" w:type="dxa"/>
            </w:tcMar>
            <w:hideMark/>
          </w:tcPr>
          <w:p w14:paraId="1DC497D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083F25C2" w14:textId="77777777" w:rsidTr="000A576E">
        <w:trPr>
          <w:trHeight w:val="20"/>
        </w:trPr>
        <w:tc>
          <w:tcPr>
            <w:tcW w:w="3060" w:type="dxa"/>
            <w:tcBorders>
              <w:top w:val="nil"/>
              <w:right w:val="nil"/>
            </w:tcBorders>
            <w:tcMar>
              <w:top w:w="15" w:type="dxa"/>
              <w:left w:w="108" w:type="dxa"/>
              <w:bottom w:w="0" w:type="dxa"/>
              <w:right w:w="108" w:type="dxa"/>
            </w:tcMar>
            <w:hideMark/>
          </w:tcPr>
          <w:p w14:paraId="6598C88E"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Cs/>
                <w:color w:val="000000"/>
                <w:kern w:val="24"/>
                <w:sz w:val="20"/>
                <w:szCs w:val="20"/>
              </w:rPr>
              <w:t xml:space="preserve">Total </w:t>
            </w:r>
          </w:p>
        </w:tc>
        <w:tc>
          <w:tcPr>
            <w:tcW w:w="1440" w:type="dxa"/>
            <w:tcBorders>
              <w:top w:val="nil"/>
              <w:left w:val="nil"/>
              <w:right w:val="nil"/>
            </w:tcBorders>
            <w:tcMar>
              <w:top w:w="15" w:type="dxa"/>
              <w:left w:w="108" w:type="dxa"/>
              <w:bottom w:w="0" w:type="dxa"/>
              <w:right w:w="108" w:type="dxa"/>
            </w:tcMar>
            <w:hideMark/>
          </w:tcPr>
          <w:p w14:paraId="3152DFF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080" w:type="dxa"/>
            <w:tcBorders>
              <w:top w:val="nil"/>
              <w:left w:val="nil"/>
              <w:right w:val="nil"/>
            </w:tcBorders>
            <w:tcMar>
              <w:top w:w="15" w:type="dxa"/>
              <w:left w:w="108" w:type="dxa"/>
              <w:bottom w:w="0" w:type="dxa"/>
              <w:right w:w="108" w:type="dxa"/>
            </w:tcMar>
            <w:hideMark/>
          </w:tcPr>
          <w:p w14:paraId="5367655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170" w:type="dxa"/>
            <w:tcBorders>
              <w:top w:val="nil"/>
              <w:left w:val="nil"/>
              <w:right w:val="nil"/>
            </w:tcBorders>
            <w:tcMar>
              <w:top w:w="15" w:type="dxa"/>
              <w:left w:w="108" w:type="dxa"/>
              <w:bottom w:w="0" w:type="dxa"/>
              <w:right w:w="108" w:type="dxa"/>
            </w:tcMar>
            <w:hideMark/>
          </w:tcPr>
          <w:p w14:paraId="40A7AD8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990" w:type="dxa"/>
            <w:tcBorders>
              <w:top w:val="nil"/>
              <w:left w:val="nil"/>
              <w:right w:val="nil"/>
            </w:tcBorders>
            <w:tcMar>
              <w:top w:w="15" w:type="dxa"/>
              <w:left w:w="108" w:type="dxa"/>
              <w:bottom w:w="0" w:type="dxa"/>
              <w:right w:w="108" w:type="dxa"/>
            </w:tcMar>
            <w:hideMark/>
          </w:tcPr>
          <w:p w14:paraId="7BB99FC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710" w:type="dxa"/>
            <w:tcBorders>
              <w:top w:val="nil"/>
              <w:left w:val="nil"/>
            </w:tcBorders>
            <w:tcMar>
              <w:top w:w="15" w:type="dxa"/>
              <w:left w:w="108" w:type="dxa"/>
              <w:bottom w:w="0" w:type="dxa"/>
              <w:right w:w="108" w:type="dxa"/>
            </w:tcMar>
            <w:hideMark/>
          </w:tcPr>
          <w:p w14:paraId="1B32D5C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r>
      <w:tr w:rsidR="00A83A23" w:rsidRPr="00AE7ADE" w14:paraId="67C9B405" w14:textId="77777777" w:rsidTr="000A576E">
        <w:trPr>
          <w:trHeight w:val="20"/>
        </w:trPr>
        <w:tc>
          <w:tcPr>
            <w:tcW w:w="3060" w:type="dxa"/>
            <w:tcBorders>
              <w:right w:val="nil"/>
            </w:tcBorders>
            <w:tcMar>
              <w:top w:w="15" w:type="dxa"/>
              <w:left w:w="69" w:type="dxa"/>
              <w:bottom w:w="0" w:type="dxa"/>
              <w:right w:w="69" w:type="dxa"/>
            </w:tcMar>
            <w:hideMark/>
          </w:tcPr>
          <w:p w14:paraId="79983261" w14:textId="77777777" w:rsidR="00A83A23" w:rsidRPr="00AE7ADE" w:rsidRDefault="00A83A23" w:rsidP="005249AE">
            <w:pPr>
              <w:spacing w:after="0" w:line="240" w:lineRule="auto"/>
              <w:ind w:right="-90"/>
              <w:rPr>
                <w:rFonts w:ascii="Arial" w:eastAsia="Times New Roman" w:hAnsi="Arial" w:cs="Arial"/>
                <w:i/>
                <w:sz w:val="20"/>
                <w:szCs w:val="20"/>
              </w:rPr>
            </w:pPr>
            <w:r w:rsidRPr="00AE7ADE">
              <w:rPr>
                <w:rFonts w:ascii="Arial" w:eastAsia="Calibri" w:hAnsi="Arial" w:cs="Arial"/>
                <w:bCs/>
                <w:i/>
                <w:color w:val="000000"/>
                <w:kern w:val="24"/>
                <w:sz w:val="20"/>
                <w:szCs w:val="20"/>
              </w:rPr>
              <w:t>Calculated Nutrient Values</w:t>
            </w:r>
          </w:p>
        </w:tc>
        <w:tc>
          <w:tcPr>
            <w:tcW w:w="1440" w:type="dxa"/>
            <w:tcBorders>
              <w:left w:val="nil"/>
              <w:right w:val="nil"/>
            </w:tcBorders>
            <w:tcMar>
              <w:top w:w="15" w:type="dxa"/>
              <w:left w:w="69" w:type="dxa"/>
              <w:bottom w:w="0" w:type="dxa"/>
              <w:right w:w="69" w:type="dxa"/>
            </w:tcMar>
            <w:hideMark/>
          </w:tcPr>
          <w:p w14:paraId="5ED1A833"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080" w:type="dxa"/>
            <w:tcBorders>
              <w:left w:val="nil"/>
              <w:right w:val="nil"/>
            </w:tcBorders>
            <w:tcMar>
              <w:top w:w="15" w:type="dxa"/>
              <w:left w:w="69" w:type="dxa"/>
              <w:bottom w:w="0" w:type="dxa"/>
              <w:right w:w="69" w:type="dxa"/>
            </w:tcMar>
            <w:hideMark/>
          </w:tcPr>
          <w:p w14:paraId="2C2E9B33"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170" w:type="dxa"/>
            <w:tcBorders>
              <w:left w:val="nil"/>
              <w:right w:val="nil"/>
            </w:tcBorders>
            <w:tcMar>
              <w:top w:w="15" w:type="dxa"/>
              <w:left w:w="69" w:type="dxa"/>
              <w:bottom w:w="0" w:type="dxa"/>
              <w:right w:w="69" w:type="dxa"/>
            </w:tcMar>
            <w:hideMark/>
          </w:tcPr>
          <w:p w14:paraId="1304B1DF"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990" w:type="dxa"/>
            <w:tcBorders>
              <w:left w:val="nil"/>
              <w:right w:val="nil"/>
            </w:tcBorders>
            <w:tcMar>
              <w:top w:w="15" w:type="dxa"/>
              <w:left w:w="69" w:type="dxa"/>
              <w:bottom w:w="0" w:type="dxa"/>
              <w:right w:w="69" w:type="dxa"/>
            </w:tcMar>
            <w:hideMark/>
          </w:tcPr>
          <w:p w14:paraId="36287049"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710" w:type="dxa"/>
            <w:tcBorders>
              <w:left w:val="nil"/>
            </w:tcBorders>
            <w:tcMar>
              <w:top w:w="15" w:type="dxa"/>
              <w:left w:w="69" w:type="dxa"/>
              <w:bottom w:w="0" w:type="dxa"/>
              <w:right w:w="69" w:type="dxa"/>
            </w:tcMar>
            <w:hideMark/>
          </w:tcPr>
          <w:p w14:paraId="486863CE" w14:textId="77777777" w:rsidR="00A83A23" w:rsidRPr="00AE7ADE" w:rsidRDefault="00A83A23" w:rsidP="005249AE">
            <w:pPr>
              <w:spacing w:after="0" w:line="240" w:lineRule="auto"/>
              <w:ind w:right="-90"/>
              <w:jc w:val="center"/>
              <w:rPr>
                <w:rFonts w:ascii="Arial" w:eastAsia="Times New Roman" w:hAnsi="Arial" w:cs="Arial"/>
                <w:sz w:val="20"/>
                <w:szCs w:val="20"/>
              </w:rPr>
            </w:pPr>
          </w:p>
        </w:tc>
      </w:tr>
      <w:tr w:rsidR="00A83A23" w:rsidRPr="00AE7ADE" w14:paraId="27BF2724" w14:textId="77777777" w:rsidTr="000A576E">
        <w:trPr>
          <w:trHeight w:val="20"/>
        </w:trPr>
        <w:tc>
          <w:tcPr>
            <w:tcW w:w="3060" w:type="dxa"/>
            <w:tcBorders>
              <w:bottom w:val="nil"/>
              <w:right w:val="nil"/>
            </w:tcBorders>
            <w:tcMar>
              <w:top w:w="15" w:type="dxa"/>
              <w:left w:w="69" w:type="dxa"/>
              <w:bottom w:w="0" w:type="dxa"/>
              <w:right w:w="69" w:type="dxa"/>
            </w:tcMar>
            <w:hideMark/>
          </w:tcPr>
          <w:p w14:paraId="400C0A05"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Crude Protein </w:t>
            </w:r>
          </w:p>
        </w:tc>
        <w:tc>
          <w:tcPr>
            <w:tcW w:w="1440" w:type="dxa"/>
            <w:tcBorders>
              <w:left w:val="nil"/>
              <w:bottom w:val="nil"/>
              <w:right w:val="nil"/>
            </w:tcBorders>
            <w:tcMar>
              <w:top w:w="15" w:type="dxa"/>
              <w:left w:w="108" w:type="dxa"/>
              <w:bottom w:w="0" w:type="dxa"/>
              <w:right w:w="108" w:type="dxa"/>
            </w:tcMar>
            <w:hideMark/>
          </w:tcPr>
          <w:p w14:paraId="28E9325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18.01</w:t>
            </w:r>
          </w:p>
        </w:tc>
        <w:tc>
          <w:tcPr>
            <w:tcW w:w="1080" w:type="dxa"/>
            <w:tcBorders>
              <w:left w:val="nil"/>
              <w:bottom w:val="nil"/>
              <w:right w:val="nil"/>
            </w:tcBorders>
            <w:tcMar>
              <w:top w:w="15" w:type="dxa"/>
              <w:left w:w="108" w:type="dxa"/>
              <w:bottom w:w="0" w:type="dxa"/>
              <w:right w:w="108" w:type="dxa"/>
            </w:tcMar>
            <w:hideMark/>
          </w:tcPr>
          <w:p w14:paraId="153DFDB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1170" w:type="dxa"/>
            <w:tcBorders>
              <w:left w:val="nil"/>
              <w:bottom w:val="nil"/>
              <w:right w:val="nil"/>
            </w:tcBorders>
            <w:tcMar>
              <w:top w:w="15" w:type="dxa"/>
              <w:left w:w="108" w:type="dxa"/>
              <w:bottom w:w="0" w:type="dxa"/>
              <w:right w:w="108" w:type="dxa"/>
            </w:tcMar>
            <w:hideMark/>
          </w:tcPr>
          <w:p w14:paraId="063C215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990" w:type="dxa"/>
            <w:tcBorders>
              <w:left w:val="nil"/>
              <w:bottom w:val="nil"/>
              <w:right w:val="nil"/>
            </w:tcBorders>
            <w:tcMar>
              <w:top w:w="15" w:type="dxa"/>
              <w:left w:w="108" w:type="dxa"/>
              <w:bottom w:w="0" w:type="dxa"/>
              <w:right w:w="108" w:type="dxa"/>
            </w:tcMar>
            <w:hideMark/>
          </w:tcPr>
          <w:p w14:paraId="4BD7CCB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1710" w:type="dxa"/>
            <w:tcBorders>
              <w:left w:val="nil"/>
              <w:bottom w:val="nil"/>
            </w:tcBorders>
            <w:tcMar>
              <w:top w:w="15" w:type="dxa"/>
              <w:left w:w="108" w:type="dxa"/>
              <w:bottom w:w="0" w:type="dxa"/>
              <w:right w:w="108" w:type="dxa"/>
            </w:tcMar>
            <w:hideMark/>
          </w:tcPr>
          <w:p w14:paraId="30D6491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18.02</w:t>
            </w:r>
          </w:p>
        </w:tc>
      </w:tr>
      <w:tr w:rsidR="00A83A23" w:rsidRPr="00AE7ADE" w14:paraId="69646B2D"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6B4D487F"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Metabolizable Energy</w:t>
            </w:r>
          </w:p>
        </w:tc>
        <w:tc>
          <w:tcPr>
            <w:tcW w:w="1440" w:type="dxa"/>
            <w:tcBorders>
              <w:top w:val="nil"/>
              <w:left w:val="nil"/>
              <w:bottom w:val="nil"/>
              <w:right w:val="nil"/>
            </w:tcBorders>
            <w:tcMar>
              <w:top w:w="15" w:type="dxa"/>
              <w:left w:w="108" w:type="dxa"/>
              <w:bottom w:w="0" w:type="dxa"/>
              <w:right w:w="108" w:type="dxa"/>
            </w:tcMar>
            <w:hideMark/>
          </w:tcPr>
          <w:p w14:paraId="0EE327B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3006</w:t>
            </w:r>
          </w:p>
        </w:tc>
        <w:tc>
          <w:tcPr>
            <w:tcW w:w="1080" w:type="dxa"/>
            <w:tcBorders>
              <w:top w:val="nil"/>
              <w:left w:val="nil"/>
              <w:bottom w:val="nil"/>
              <w:right w:val="nil"/>
            </w:tcBorders>
            <w:tcMar>
              <w:top w:w="15" w:type="dxa"/>
              <w:left w:w="108" w:type="dxa"/>
              <w:bottom w:w="0" w:type="dxa"/>
              <w:right w:w="108" w:type="dxa"/>
            </w:tcMar>
            <w:hideMark/>
          </w:tcPr>
          <w:p w14:paraId="3B77BA2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3002</w:t>
            </w:r>
          </w:p>
        </w:tc>
        <w:tc>
          <w:tcPr>
            <w:tcW w:w="1170" w:type="dxa"/>
            <w:tcBorders>
              <w:top w:val="nil"/>
              <w:left w:val="nil"/>
              <w:bottom w:val="nil"/>
              <w:right w:val="nil"/>
            </w:tcBorders>
            <w:tcMar>
              <w:top w:w="15" w:type="dxa"/>
              <w:left w:w="108" w:type="dxa"/>
              <w:bottom w:w="0" w:type="dxa"/>
              <w:right w:w="108" w:type="dxa"/>
            </w:tcMar>
            <w:hideMark/>
          </w:tcPr>
          <w:p w14:paraId="7B2D2AC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3001</w:t>
            </w:r>
          </w:p>
        </w:tc>
        <w:tc>
          <w:tcPr>
            <w:tcW w:w="990" w:type="dxa"/>
            <w:tcBorders>
              <w:top w:val="nil"/>
              <w:left w:val="nil"/>
              <w:bottom w:val="nil"/>
              <w:right w:val="nil"/>
            </w:tcBorders>
            <w:tcMar>
              <w:top w:w="15" w:type="dxa"/>
              <w:left w:w="108" w:type="dxa"/>
              <w:bottom w:w="0" w:type="dxa"/>
              <w:right w:w="108" w:type="dxa"/>
            </w:tcMar>
            <w:hideMark/>
          </w:tcPr>
          <w:p w14:paraId="0ECE1DF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3000</w:t>
            </w:r>
          </w:p>
        </w:tc>
        <w:tc>
          <w:tcPr>
            <w:tcW w:w="1710" w:type="dxa"/>
            <w:tcBorders>
              <w:top w:val="nil"/>
              <w:left w:val="nil"/>
              <w:bottom w:val="nil"/>
            </w:tcBorders>
            <w:tcMar>
              <w:top w:w="15" w:type="dxa"/>
              <w:left w:w="108" w:type="dxa"/>
              <w:bottom w:w="0" w:type="dxa"/>
              <w:right w:w="108" w:type="dxa"/>
            </w:tcMar>
            <w:hideMark/>
          </w:tcPr>
          <w:p w14:paraId="1461075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3002</w:t>
            </w:r>
          </w:p>
        </w:tc>
      </w:tr>
      <w:tr w:rsidR="00A83A23" w:rsidRPr="00AE7ADE" w14:paraId="26B6D063"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4C7088DF"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Crude </w:t>
            </w:r>
            <w:proofErr w:type="spellStart"/>
            <w:r w:rsidRPr="00AE7ADE">
              <w:rPr>
                <w:rFonts w:ascii="Arial" w:eastAsia="Calibri" w:hAnsi="Arial" w:cs="Arial"/>
                <w:color w:val="000000"/>
                <w:kern w:val="24"/>
                <w:sz w:val="20"/>
                <w:szCs w:val="20"/>
              </w:rPr>
              <w:t>Fibre</w:t>
            </w:r>
            <w:proofErr w:type="spellEnd"/>
          </w:p>
        </w:tc>
        <w:tc>
          <w:tcPr>
            <w:tcW w:w="1440" w:type="dxa"/>
            <w:tcBorders>
              <w:top w:val="nil"/>
              <w:left w:val="nil"/>
              <w:bottom w:val="nil"/>
              <w:right w:val="nil"/>
            </w:tcBorders>
            <w:tcMar>
              <w:top w:w="15" w:type="dxa"/>
              <w:left w:w="108" w:type="dxa"/>
              <w:bottom w:w="0" w:type="dxa"/>
              <w:right w:w="108" w:type="dxa"/>
            </w:tcMar>
            <w:hideMark/>
          </w:tcPr>
          <w:p w14:paraId="143F9F9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2.93</w:t>
            </w:r>
          </w:p>
        </w:tc>
        <w:tc>
          <w:tcPr>
            <w:tcW w:w="1080" w:type="dxa"/>
            <w:tcBorders>
              <w:top w:val="nil"/>
              <w:left w:val="nil"/>
              <w:bottom w:val="nil"/>
              <w:right w:val="nil"/>
            </w:tcBorders>
            <w:tcMar>
              <w:top w:w="15" w:type="dxa"/>
              <w:left w:w="108" w:type="dxa"/>
              <w:bottom w:w="0" w:type="dxa"/>
              <w:right w:w="108" w:type="dxa"/>
            </w:tcMar>
            <w:hideMark/>
          </w:tcPr>
          <w:p w14:paraId="67DA2FC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w:t>
            </w:r>
          </w:p>
        </w:tc>
        <w:tc>
          <w:tcPr>
            <w:tcW w:w="1170" w:type="dxa"/>
            <w:tcBorders>
              <w:top w:val="nil"/>
              <w:left w:val="nil"/>
              <w:bottom w:val="nil"/>
              <w:right w:val="nil"/>
            </w:tcBorders>
            <w:tcMar>
              <w:top w:w="15" w:type="dxa"/>
              <w:left w:w="108" w:type="dxa"/>
              <w:bottom w:w="0" w:type="dxa"/>
              <w:right w:w="108" w:type="dxa"/>
            </w:tcMar>
            <w:hideMark/>
          </w:tcPr>
          <w:p w14:paraId="3866FF6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3.05</w:t>
            </w:r>
          </w:p>
        </w:tc>
        <w:tc>
          <w:tcPr>
            <w:tcW w:w="990" w:type="dxa"/>
            <w:tcBorders>
              <w:top w:val="nil"/>
              <w:left w:val="nil"/>
              <w:bottom w:val="nil"/>
              <w:right w:val="nil"/>
            </w:tcBorders>
            <w:tcMar>
              <w:top w:w="15" w:type="dxa"/>
              <w:left w:w="108" w:type="dxa"/>
              <w:bottom w:w="0" w:type="dxa"/>
              <w:right w:w="108" w:type="dxa"/>
            </w:tcMar>
            <w:hideMark/>
          </w:tcPr>
          <w:p w14:paraId="626077F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3.15</w:t>
            </w:r>
          </w:p>
        </w:tc>
        <w:tc>
          <w:tcPr>
            <w:tcW w:w="1710" w:type="dxa"/>
            <w:tcBorders>
              <w:top w:val="nil"/>
              <w:left w:val="nil"/>
              <w:bottom w:val="nil"/>
            </w:tcBorders>
            <w:tcMar>
              <w:top w:w="15" w:type="dxa"/>
              <w:left w:w="108" w:type="dxa"/>
              <w:bottom w:w="0" w:type="dxa"/>
              <w:right w:w="108" w:type="dxa"/>
            </w:tcMar>
            <w:hideMark/>
          </w:tcPr>
          <w:p w14:paraId="29E73A5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4.61</w:t>
            </w:r>
          </w:p>
        </w:tc>
      </w:tr>
      <w:tr w:rsidR="00A83A23" w:rsidRPr="00AE7ADE" w14:paraId="69873F23"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4E652E32"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Ether Extract</w:t>
            </w:r>
          </w:p>
        </w:tc>
        <w:tc>
          <w:tcPr>
            <w:tcW w:w="1440" w:type="dxa"/>
            <w:tcBorders>
              <w:top w:val="nil"/>
              <w:left w:val="nil"/>
              <w:bottom w:val="nil"/>
              <w:right w:val="nil"/>
            </w:tcBorders>
            <w:tcMar>
              <w:top w:w="15" w:type="dxa"/>
              <w:left w:w="108" w:type="dxa"/>
              <w:bottom w:w="0" w:type="dxa"/>
              <w:right w:w="108" w:type="dxa"/>
            </w:tcMar>
            <w:hideMark/>
          </w:tcPr>
          <w:p w14:paraId="1AAA11E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6.90</w:t>
            </w:r>
          </w:p>
        </w:tc>
        <w:tc>
          <w:tcPr>
            <w:tcW w:w="1080" w:type="dxa"/>
            <w:tcBorders>
              <w:top w:val="nil"/>
              <w:left w:val="nil"/>
              <w:bottom w:val="nil"/>
              <w:right w:val="nil"/>
            </w:tcBorders>
            <w:tcMar>
              <w:top w:w="15" w:type="dxa"/>
              <w:left w:w="108" w:type="dxa"/>
              <w:bottom w:w="0" w:type="dxa"/>
              <w:right w:w="108" w:type="dxa"/>
            </w:tcMar>
            <w:hideMark/>
          </w:tcPr>
          <w:p w14:paraId="097D875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6.90</w:t>
            </w:r>
          </w:p>
        </w:tc>
        <w:tc>
          <w:tcPr>
            <w:tcW w:w="1170" w:type="dxa"/>
            <w:tcBorders>
              <w:top w:val="nil"/>
              <w:left w:val="nil"/>
              <w:bottom w:val="nil"/>
              <w:right w:val="nil"/>
            </w:tcBorders>
            <w:tcMar>
              <w:top w:w="15" w:type="dxa"/>
              <w:left w:w="108" w:type="dxa"/>
              <w:bottom w:w="0" w:type="dxa"/>
              <w:right w:w="108" w:type="dxa"/>
            </w:tcMar>
            <w:hideMark/>
          </w:tcPr>
          <w:p w14:paraId="2FBCCAF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6.80</w:t>
            </w:r>
          </w:p>
        </w:tc>
        <w:tc>
          <w:tcPr>
            <w:tcW w:w="990" w:type="dxa"/>
            <w:tcBorders>
              <w:top w:val="nil"/>
              <w:left w:val="nil"/>
              <w:bottom w:val="nil"/>
              <w:right w:val="nil"/>
            </w:tcBorders>
            <w:tcMar>
              <w:top w:w="15" w:type="dxa"/>
              <w:left w:w="108" w:type="dxa"/>
              <w:bottom w:w="0" w:type="dxa"/>
              <w:right w:w="108" w:type="dxa"/>
            </w:tcMar>
            <w:hideMark/>
          </w:tcPr>
          <w:p w14:paraId="78C3942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6.79</w:t>
            </w:r>
          </w:p>
        </w:tc>
        <w:tc>
          <w:tcPr>
            <w:tcW w:w="1710" w:type="dxa"/>
            <w:tcBorders>
              <w:top w:val="nil"/>
              <w:left w:val="nil"/>
              <w:bottom w:val="nil"/>
            </w:tcBorders>
            <w:tcMar>
              <w:top w:w="15" w:type="dxa"/>
              <w:left w:w="108" w:type="dxa"/>
              <w:bottom w:w="0" w:type="dxa"/>
              <w:right w:w="108" w:type="dxa"/>
            </w:tcMar>
            <w:hideMark/>
          </w:tcPr>
          <w:p w14:paraId="0217E3B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6.66</w:t>
            </w:r>
          </w:p>
        </w:tc>
      </w:tr>
      <w:tr w:rsidR="00A83A23" w:rsidRPr="00AE7ADE" w14:paraId="4003BCE7"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048E1E41"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Calcium</w:t>
            </w:r>
          </w:p>
        </w:tc>
        <w:tc>
          <w:tcPr>
            <w:tcW w:w="1440" w:type="dxa"/>
            <w:tcBorders>
              <w:top w:val="nil"/>
              <w:left w:val="nil"/>
              <w:bottom w:val="nil"/>
              <w:right w:val="nil"/>
            </w:tcBorders>
            <w:tcMar>
              <w:top w:w="15" w:type="dxa"/>
              <w:left w:w="108" w:type="dxa"/>
              <w:bottom w:w="0" w:type="dxa"/>
              <w:right w:w="108" w:type="dxa"/>
            </w:tcMar>
            <w:hideMark/>
          </w:tcPr>
          <w:p w14:paraId="5B2B436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080" w:type="dxa"/>
            <w:tcBorders>
              <w:top w:val="nil"/>
              <w:left w:val="nil"/>
              <w:bottom w:val="nil"/>
              <w:right w:val="nil"/>
            </w:tcBorders>
            <w:tcMar>
              <w:top w:w="15" w:type="dxa"/>
              <w:left w:w="108" w:type="dxa"/>
              <w:bottom w:w="0" w:type="dxa"/>
              <w:right w:w="108" w:type="dxa"/>
            </w:tcMar>
            <w:hideMark/>
          </w:tcPr>
          <w:p w14:paraId="25C4E10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170" w:type="dxa"/>
            <w:tcBorders>
              <w:top w:val="nil"/>
              <w:left w:val="nil"/>
              <w:bottom w:val="nil"/>
              <w:right w:val="nil"/>
            </w:tcBorders>
            <w:tcMar>
              <w:top w:w="15" w:type="dxa"/>
              <w:left w:w="108" w:type="dxa"/>
              <w:bottom w:w="0" w:type="dxa"/>
              <w:right w:w="108" w:type="dxa"/>
            </w:tcMar>
            <w:hideMark/>
          </w:tcPr>
          <w:p w14:paraId="0CFA1FB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990" w:type="dxa"/>
            <w:tcBorders>
              <w:top w:val="nil"/>
              <w:left w:val="nil"/>
              <w:bottom w:val="nil"/>
              <w:right w:val="nil"/>
            </w:tcBorders>
            <w:tcMar>
              <w:top w:w="15" w:type="dxa"/>
              <w:left w:w="108" w:type="dxa"/>
              <w:bottom w:w="0" w:type="dxa"/>
              <w:right w:w="108" w:type="dxa"/>
            </w:tcMar>
            <w:hideMark/>
          </w:tcPr>
          <w:p w14:paraId="729E81B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710" w:type="dxa"/>
            <w:tcBorders>
              <w:top w:val="nil"/>
              <w:left w:val="nil"/>
              <w:bottom w:val="nil"/>
            </w:tcBorders>
            <w:tcMar>
              <w:top w:w="15" w:type="dxa"/>
              <w:left w:w="108" w:type="dxa"/>
              <w:bottom w:w="0" w:type="dxa"/>
              <w:right w:w="108" w:type="dxa"/>
            </w:tcMar>
            <w:hideMark/>
          </w:tcPr>
          <w:p w14:paraId="45E3676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r>
      <w:tr w:rsidR="00A83A23" w:rsidRPr="00AE7ADE" w14:paraId="3F0F2139"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6A72D0DE"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Phosphorus</w:t>
            </w:r>
          </w:p>
        </w:tc>
        <w:tc>
          <w:tcPr>
            <w:tcW w:w="1440" w:type="dxa"/>
            <w:tcBorders>
              <w:top w:val="nil"/>
              <w:left w:val="nil"/>
              <w:bottom w:val="nil"/>
              <w:right w:val="nil"/>
            </w:tcBorders>
            <w:tcMar>
              <w:top w:w="15" w:type="dxa"/>
              <w:left w:w="108" w:type="dxa"/>
              <w:bottom w:w="0" w:type="dxa"/>
              <w:right w:w="108" w:type="dxa"/>
            </w:tcMar>
            <w:hideMark/>
          </w:tcPr>
          <w:p w14:paraId="51C3C48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080" w:type="dxa"/>
            <w:tcBorders>
              <w:top w:val="nil"/>
              <w:left w:val="nil"/>
              <w:bottom w:val="nil"/>
              <w:right w:val="nil"/>
            </w:tcBorders>
            <w:tcMar>
              <w:top w:w="15" w:type="dxa"/>
              <w:left w:w="108" w:type="dxa"/>
              <w:bottom w:w="0" w:type="dxa"/>
              <w:right w:w="108" w:type="dxa"/>
            </w:tcMar>
            <w:hideMark/>
          </w:tcPr>
          <w:p w14:paraId="5E56DD0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170" w:type="dxa"/>
            <w:tcBorders>
              <w:top w:val="nil"/>
              <w:left w:val="nil"/>
              <w:bottom w:val="nil"/>
              <w:right w:val="nil"/>
            </w:tcBorders>
            <w:tcMar>
              <w:top w:w="15" w:type="dxa"/>
              <w:left w:w="108" w:type="dxa"/>
              <w:bottom w:w="0" w:type="dxa"/>
              <w:right w:w="108" w:type="dxa"/>
            </w:tcMar>
            <w:hideMark/>
          </w:tcPr>
          <w:p w14:paraId="456B71E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990" w:type="dxa"/>
            <w:tcBorders>
              <w:top w:val="nil"/>
              <w:left w:val="nil"/>
              <w:bottom w:val="nil"/>
              <w:right w:val="nil"/>
            </w:tcBorders>
            <w:tcMar>
              <w:top w:w="15" w:type="dxa"/>
              <w:left w:w="108" w:type="dxa"/>
              <w:bottom w:w="0" w:type="dxa"/>
              <w:right w:w="108" w:type="dxa"/>
            </w:tcMar>
            <w:hideMark/>
          </w:tcPr>
          <w:p w14:paraId="45FC67A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710" w:type="dxa"/>
            <w:tcBorders>
              <w:top w:val="nil"/>
              <w:left w:val="nil"/>
              <w:bottom w:val="nil"/>
            </w:tcBorders>
            <w:tcMar>
              <w:top w:w="15" w:type="dxa"/>
              <w:left w:w="108" w:type="dxa"/>
              <w:bottom w:w="0" w:type="dxa"/>
              <w:right w:w="108" w:type="dxa"/>
            </w:tcMar>
            <w:hideMark/>
          </w:tcPr>
          <w:p w14:paraId="7F21643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r>
      <w:tr w:rsidR="00A83A23" w:rsidRPr="00AE7ADE" w14:paraId="5FA32A77"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427A4FDD"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Methionine</w:t>
            </w:r>
          </w:p>
        </w:tc>
        <w:tc>
          <w:tcPr>
            <w:tcW w:w="1440" w:type="dxa"/>
            <w:tcBorders>
              <w:top w:val="nil"/>
              <w:left w:val="nil"/>
              <w:bottom w:val="nil"/>
              <w:right w:val="nil"/>
            </w:tcBorders>
            <w:tcMar>
              <w:top w:w="15" w:type="dxa"/>
              <w:left w:w="108" w:type="dxa"/>
              <w:bottom w:w="0" w:type="dxa"/>
              <w:right w:w="108" w:type="dxa"/>
            </w:tcMar>
            <w:hideMark/>
          </w:tcPr>
          <w:p w14:paraId="6956A80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0.31</w:t>
            </w:r>
          </w:p>
        </w:tc>
        <w:tc>
          <w:tcPr>
            <w:tcW w:w="1080" w:type="dxa"/>
            <w:tcBorders>
              <w:top w:val="nil"/>
              <w:left w:val="nil"/>
              <w:bottom w:val="nil"/>
              <w:right w:val="nil"/>
            </w:tcBorders>
            <w:tcMar>
              <w:top w:w="15" w:type="dxa"/>
              <w:left w:w="108" w:type="dxa"/>
              <w:bottom w:w="0" w:type="dxa"/>
              <w:right w:w="108" w:type="dxa"/>
            </w:tcMar>
            <w:hideMark/>
          </w:tcPr>
          <w:p w14:paraId="3C79E19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0.31</w:t>
            </w:r>
          </w:p>
        </w:tc>
        <w:tc>
          <w:tcPr>
            <w:tcW w:w="1170" w:type="dxa"/>
            <w:tcBorders>
              <w:top w:val="nil"/>
              <w:left w:val="nil"/>
              <w:bottom w:val="nil"/>
              <w:right w:val="nil"/>
            </w:tcBorders>
            <w:tcMar>
              <w:top w:w="15" w:type="dxa"/>
              <w:left w:w="108" w:type="dxa"/>
              <w:bottom w:w="0" w:type="dxa"/>
              <w:right w:w="108" w:type="dxa"/>
            </w:tcMar>
            <w:hideMark/>
          </w:tcPr>
          <w:p w14:paraId="2AD0937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0.32</w:t>
            </w:r>
          </w:p>
        </w:tc>
        <w:tc>
          <w:tcPr>
            <w:tcW w:w="990" w:type="dxa"/>
            <w:tcBorders>
              <w:top w:val="nil"/>
              <w:left w:val="nil"/>
              <w:bottom w:val="nil"/>
              <w:right w:val="nil"/>
            </w:tcBorders>
            <w:tcMar>
              <w:top w:w="15" w:type="dxa"/>
              <w:left w:w="108" w:type="dxa"/>
              <w:bottom w:w="0" w:type="dxa"/>
              <w:right w:w="108" w:type="dxa"/>
            </w:tcMar>
            <w:hideMark/>
          </w:tcPr>
          <w:p w14:paraId="1EB6BAE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0.33</w:t>
            </w:r>
          </w:p>
        </w:tc>
        <w:tc>
          <w:tcPr>
            <w:tcW w:w="1710" w:type="dxa"/>
            <w:tcBorders>
              <w:top w:val="nil"/>
              <w:left w:val="nil"/>
              <w:bottom w:val="nil"/>
            </w:tcBorders>
            <w:tcMar>
              <w:top w:w="15" w:type="dxa"/>
              <w:left w:w="108" w:type="dxa"/>
              <w:bottom w:w="0" w:type="dxa"/>
              <w:right w:w="108" w:type="dxa"/>
            </w:tcMar>
            <w:hideMark/>
          </w:tcPr>
          <w:p w14:paraId="632D65B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0.32</w:t>
            </w:r>
          </w:p>
        </w:tc>
      </w:tr>
      <w:tr w:rsidR="00A83A23" w:rsidRPr="00AE7ADE" w14:paraId="754D015D" w14:textId="77777777" w:rsidTr="000A576E">
        <w:trPr>
          <w:trHeight w:val="20"/>
        </w:trPr>
        <w:tc>
          <w:tcPr>
            <w:tcW w:w="3060" w:type="dxa"/>
            <w:tcBorders>
              <w:top w:val="nil"/>
              <w:bottom w:val="single" w:sz="8" w:space="0" w:color="000000"/>
              <w:right w:val="nil"/>
            </w:tcBorders>
            <w:tcMar>
              <w:top w:w="15" w:type="dxa"/>
              <w:left w:w="69" w:type="dxa"/>
              <w:bottom w:w="0" w:type="dxa"/>
              <w:right w:w="69" w:type="dxa"/>
            </w:tcMar>
            <w:hideMark/>
          </w:tcPr>
          <w:p w14:paraId="11A0F80A"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Lysine</w:t>
            </w:r>
          </w:p>
        </w:tc>
        <w:tc>
          <w:tcPr>
            <w:tcW w:w="1440" w:type="dxa"/>
            <w:tcBorders>
              <w:top w:val="nil"/>
              <w:left w:val="nil"/>
              <w:bottom w:val="single" w:sz="8" w:space="0" w:color="000000"/>
              <w:right w:val="nil"/>
            </w:tcBorders>
            <w:tcMar>
              <w:top w:w="15" w:type="dxa"/>
              <w:left w:w="108" w:type="dxa"/>
              <w:bottom w:w="0" w:type="dxa"/>
              <w:right w:w="108" w:type="dxa"/>
            </w:tcMar>
            <w:hideMark/>
          </w:tcPr>
          <w:p w14:paraId="6758652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0.93</w:t>
            </w:r>
          </w:p>
        </w:tc>
        <w:tc>
          <w:tcPr>
            <w:tcW w:w="1080" w:type="dxa"/>
            <w:tcBorders>
              <w:top w:val="nil"/>
              <w:left w:val="nil"/>
              <w:bottom w:val="single" w:sz="8" w:space="0" w:color="000000"/>
              <w:right w:val="nil"/>
            </w:tcBorders>
            <w:tcMar>
              <w:top w:w="15" w:type="dxa"/>
              <w:left w:w="108" w:type="dxa"/>
              <w:bottom w:w="0" w:type="dxa"/>
              <w:right w:w="108" w:type="dxa"/>
            </w:tcMar>
            <w:hideMark/>
          </w:tcPr>
          <w:p w14:paraId="452E95D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0.94</w:t>
            </w:r>
          </w:p>
        </w:tc>
        <w:tc>
          <w:tcPr>
            <w:tcW w:w="1170" w:type="dxa"/>
            <w:tcBorders>
              <w:top w:val="nil"/>
              <w:left w:val="nil"/>
              <w:bottom w:val="single" w:sz="8" w:space="0" w:color="000000"/>
              <w:right w:val="nil"/>
            </w:tcBorders>
            <w:tcMar>
              <w:top w:w="15" w:type="dxa"/>
              <w:left w:w="108" w:type="dxa"/>
              <w:bottom w:w="0" w:type="dxa"/>
              <w:right w:w="108" w:type="dxa"/>
            </w:tcMar>
            <w:hideMark/>
          </w:tcPr>
          <w:p w14:paraId="273723D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0.94</w:t>
            </w:r>
          </w:p>
        </w:tc>
        <w:tc>
          <w:tcPr>
            <w:tcW w:w="990" w:type="dxa"/>
            <w:tcBorders>
              <w:top w:val="nil"/>
              <w:left w:val="nil"/>
              <w:bottom w:val="single" w:sz="8" w:space="0" w:color="000000"/>
              <w:right w:val="nil"/>
            </w:tcBorders>
            <w:tcMar>
              <w:top w:w="15" w:type="dxa"/>
              <w:left w:w="108" w:type="dxa"/>
              <w:bottom w:w="0" w:type="dxa"/>
              <w:right w:w="108" w:type="dxa"/>
            </w:tcMar>
            <w:hideMark/>
          </w:tcPr>
          <w:p w14:paraId="096599B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0.93</w:t>
            </w:r>
          </w:p>
        </w:tc>
        <w:tc>
          <w:tcPr>
            <w:tcW w:w="1710" w:type="dxa"/>
            <w:tcBorders>
              <w:top w:val="nil"/>
              <w:left w:val="nil"/>
              <w:bottom w:val="single" w:sz="8" w:space="0" w:color="000000"/>
            </w:tcBorders>
            <w:tcMar>
              <w:top w:w="15" w:type="dxa"/>
              <w:left w:w="108" w:type="dxa"/>
              <w:bottom w:w="0" w:type="dxa"/>
              <w:right w:w="108" w:type="dxa"/>
            </w:tcMar>
            <w:hideMark/>
          </w:tcPr>
          <w:p w14:paraId="19C6A8F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0.92</w:t>
            </w:r>
          </w:p>
        </w:tc>
      </w:tr>
    </w:tbl>
    <w:p w14:paraId="263A53BC" w14:textId="77777777" w:rsidR="00A83A23" w:rsidRPr="00AE7ADE" w:rsidRDefault="00A83A23" w:rsidP="005249AE">
      <w:pPr>
        <w:shd w:val="clear" w:color="auto" w:fill="FFFFFF"/>
        <w:spacing w:after="0" w:line="240" w:lineRule="auto"/>
        <w:ind w:right="-90"/>
        <w:jc w:val="both"/>
        <w:rPr>
          <w:rFonts w:ascii="Arial" w:eastAsia="Times New Roman" w:hAnsi="Arial" w:cs="Arial"/>
          <w:b/>
          <w:sz w:val="20"/>
          <w:szCs w:val="20"/>
        </w:rPr>
      </w:pPr>
      <w:r w:rsidRPr="00AE7ADE">
        <w:rPr>
          <w:rFonts w:ascii="Arial" w:eastAsia="Calibri" w:hAnsi="Arial" w:cs="Arial"/>
          <w:color w:val="000000"/>
          <w:kern w:val="24"/>
          <w:sz w:val="20"/>
          <w:szCs w:val="20"/>
        </w:rPr>
        <w:t xml:space="preserve">*1kg of premix contains: Vitamin A (5,000,000IU), Vitamin D3 (1,000,000IU), Vitamin E (16,000mg), Vitamin K3 (800mg), Vitamin B (22,000mg), Niacin (22,000mg), Vitamin B12 (10mg), Folic Acid (400mg), Biotin (32mg), Chlorine chloride (200,000mg), Zinc (32,000mg), Iodine (600mg), Cobalt (120mg), Selenium (40mg), Antioxidant (48,000mg). ALSM - </w:t>
      </w:r>
      <w:proofErr w:type="spellStart"/>
      <w:r w:rsidRPr="00AE7ADE">
        <w:rPr>
          <w:rFonts w:ascii="Arial" w:eastAsia="Calibri" w:hAnsi="Arial" w:cs="Arial"/>
          <w:i/>
          <w:iCs/>
          <w:color w:val="000000"/>
          <w:kern w:val="24"/>
          <w:sz w:val="20"/>
          <w:szCs w:val="20"/>
        </w:rPr>
        <w:t>Afrosyrax</w:t>
      </w:r>
      <w:proofErr w:type="spellEnd"/>
      <w:r w:rsidRPr="00AE7ADE">
        <w:rPr>
          <w:rFonts w:ascii="Arial" w:eastAsia="Calibri" w:hAnsi="Arial" w:cs="Arial"/>
          <w:i/>
          <w:iCs/>
          <w:color w:val="000000"/>
          <w:kern w:val="24"/>
          <w:sz w:val="20"/>
          <w:szCs w:val="20"/>
        </w:rPr>
        <w:t xml:space="preserve"> </w:t>
      </w:r>
      <w:proofErr w:type="spellStart"/>
      <w:r w:rsidRPr="00AE7ADE">
        <w:rPr>
          <w:rFonts w:ascii="Arial" w:eastAsia="Calibri" w:hAnsi="Arial" w:cs="Arial"/>
          <w:i/>
          <w:iCs/>
          <w:color w:val="000000"/>
          <w:kern w:val="24"/>
          <w:sz w:val="20"/>
          <w:szCs w:val="20"/>
        </w:rPr>
        <w:t>lepidopyhllus</w:t>
      </w:r>
      <w:proofErr w:type="spellEnd"/>
      <w:r w:rsidRPr="00AE7ADE">
        <w:rPr>
          <w:rFonts w:ascii="Arial" w:eastAsia="Calibri" w:hAnsi="Arial" w:cs="Arial"/>
          <w:color w:val="000000"/>
          <w:kern w:val="24"/>
          <w:sz w:val="20"/>
          <w:szCs w:val="20"/>
        </w:rPr>
        <w:t xml:space="preserve"> seed meal.</w:t>
      </w:r>
    </w:p>
    <w:p w14:paraId="26AB0C05" w14:textId="77777777" w:rsidR="00A83A23" w:rsidRPr="00AE7ADE" w:rsidRDefault="00A83A23" w:rsidP="005249AE">
      <w:pPr>
        <w:spacing w:after="0" w:line="240" w:lineRule="auto"/>
        <w:rPr>
          <w:rFonts w:ascii="Arial" w:hAnsi="Arial" w:cs="Arial"/>
          <w:b/>
          <w:sz w:val="20"/>
          <w:szCs w:val="20"/>
        </w:rPr>
      </w:pPr>
    </w:p>
    <w:p w14:paraId="0AF8E28D" w14:textId="77777777" w:rsidR="00444ACC" w:rsidRPr="00CF5E60" w:rsidRDefault="00444ACC" w:rsidP="005249AE">
      <w:pPr>
        <w:spacing w:after="0" w:line="240" w:lineRule="auto"/>
        <w:rPr>
          <w:rFonts w:ascii="Arial" w:hAnsi="Arial" w:cs="Arial"/>
          <w:b/>
          <w:i/>
          <w:sz w:val="20"/>
          <w:szCs w:val="20"/>
        </w:rPr>
      </w:pPr>
      <w:r w:rsidRPr="00CF5E60">
        <w:rPr>
          <w:rFonts w:ascii="Arial" w:hAnsi="Arial" w:cs="Arial"/>
          <w:b/>
          <w:i/>
          <w:sz w:val="20"/>
          <w:szCs w:val="20"/>
        </w:rPr>
        <w:t>Experimental Birds and Management</w:t>
      </w:r>
    </w:p>
    <w:p w14:paraId="091800AF" w14:textId="77777777" w:rsidR="001D1C73" w:rsidRPr="00AE7ADE" w:rsidRDefault="00047249" w:rsidP="005249AE">
      <w:pPr>
        <w:spacing w:after="0" w:line="240" w:lineRule="auto"/>
        <w:jc w:val="both"/>
        <w:rPr>
          <w:rFonts w:ascii="Arial" w:hAnsi="Arial" w:cs="Arial"/>
          <w:sz w:val="20"/>
          <w:szCs w:val="20"/>
        </w:rPr>
      </w:pPr>
      <w:r>
        <w:rPr>
          <w:rFonts w:ascii="Arial" w:eastAsia="Times New Roman" w:hAnsi="Arial" w:cs="Arial"/>
          <w:sz w:val="20"/>
          <w:szCs w:val="20"/>
          <w:lang w:eastAsia="en-GB"/>
        </w:rPr>
        <w:t>A total of one hundred and fifty (150) day</w:t>
      </w:r>
      <w:r>
        <w:rPr>
          <w:rFonts w:ascii="Arial" w:eastAsia="Times New Roman" w:hAnsi="Arial" w:cs="Arial"/>
          <w:sz w:val="20"/>
          <w:szCs w:val="20"/>
          <w:highlight w:val="yellow"/>
          <w:lang w:eastAsia="en-GB"/>
        </w:rPr>
        <w:t>-</w:t>
      </w:r>
      <w:r>
        <w:rPr>
          <w:rFonts w:ascii="Arial" w:eastAsia="Times New Roman" w:hAnsi="Arial" w:cs="Arial"/>
          <w:sz w:val="20"/>
          <w:szCs w:val="20"/>
          <w:lang w:eastAsia="en-GB"/>
        </w:rPr>
        <w:t xml:space="preserve">old broiler chicks </w:t>
      </w:r>
      <w:r>
        <w:rPr>
          <w:rFonts w:ascii="Arial" w:hAnsi="Arial" w:cs="Arial"/>
          <w:sz w:val="20"/>
          <w:szCs w:val="20"/>
        </w:rPr>
        <w:t>were</w:t>
      </w:r>
      <w:r>
        <w:rPr>
          <w:rFonts w:ascii="Arial" w:eastAsia="Times New Roman" w:hAnsi="Arial" w:cs="Arial"/>
          <w:sz w:val="20"/>
          <w:szCs w:val="20"/>
          <w:lang w:eastAsia="en-GB"/>
        </w:rPr>
        <w:t xml:space="preserve"> purchased from a certified distributor in Uyo metropolis and raised in a deep</w:t>
      </w:r>
      <w:r>
        <w:rPr>
          <w:rFonts w:ascii="Arial" w:eastAsia="Times New Roman" w:hAnsi="Arial" w:cs="Arial"/>
          <w:sz w:val="20"/>
          <w:szCs w:val="20"/>
          <w:highlight w:val="yellow"/>
          <w:lang w:eastAsia="en-GB"/>
        </w:rPr>
        <w:t>-</w:t>
      </w:r>
      <w:r>
        <w:rPr>
          <w:rFonts w:ascii="Arial" w:eastAsia="Times New Roman" w:hAnsi="Arial" w:cs="Arial"/>
          <w:sz w:val="20"/>
          <w:szCs w:val="20"/>
          <w:lang w:eastAsia="en-GB"/>
        </w:rPr>
        <w:t xml:space="preserve">litter system. </w:t>
      </w:r>
      <w:r>
        <w:rPr>
          <w:rFonts w:ascii="Arial" w:hAnsi="Arial" w:cs="Arial"/>
          <w:bCs/>
          <w:sz w:val="20"/>
          <w:szCs w:val="20"/>
        </w:rPr>
        <w:t xml:space="preserve">Two weeks before the arrival of the chicks, the brooder house </w:t>
      </w:r>
      <w:r>
        <w:rPr>
          <w:rFonts w:ascii="Arial" w:hAnsi="Arial" w:cs="Arial"/>
          <w:sz w:val="20"/>
          <w:szCs w:val="20"/>
        </w:rPr>
        <w:t>was</w:t>
      </w:r>
      <w:r>
        <w:rPr>
          <w:rFonts w:ascii="Arial" w:hAnsi="Arial" w:cs="Arial"/>
          <w:bCs/>
          <w:sz w:val="20"/>
          <w:szCs w:val="20"/>
        </w:rPr>
        <w:t xml:space="preserve"> c</w:t>
      </w:r>
      <w:r>
        <w:rPr>
          <w:rFonts w:ascii="Arial" w:hAnsi="Arial" w:cs="Arial"/>
          <w:sz w:val="20"/>
          <w:szCs w:val="20"/>
        </w:rPr>
        <w:t xml:space="preserve">leaned, disinfected and fumigated.  The feeders and drinkers were cleaned and disinfected. </w:t>
      </w:r>
      <w:r>
        <w:rPr>
          <w:rFonts w:ascii="Arial" w:hAnsi="Arial" w:cs="Arial"/>
          <w:sz w:val="20"/>
          <w:szCs w:val="20"/>
          <w:highlight w:val="yellow"/>
        </w:rPr>
        <w:t>One</w:t>
      </w:r>
      <w:r>
        <w:rPr>
          <w:rFonts w:ascii="Arial" w:hAnsi="Arial" w:cs="Arial"/>
          <w:sz w:val="20"/>
          <w:szCs w:val="20"/>
        </w:rPr>
        <w:t xml:space="preserve"> day </w:t>
      </w:r>
      <w:r>
        <w:rPr>
          <w:rFonts w:ascii="Arial" w:hAnsi="Arial" w:cs="Arial"/>
          <w:sz w:val="20"/>
          <w:szCs w:val="20"/>
          <w:highlight w:val="yellow"/>
        </w:rPr>
        <w:t>bef</w:t>
      </w:r>
      <w:r>
        <w:rPr>
          <w:rFonts w:ascii="Arial" w:hAnsi="Arial" w:cs="Arial"/>
          <w:sz w:val="20"/>
          <w:szCs w:val="20"/>
        </w:rPr>
        <w:t>o</w:t>
      </w:r>
      <w:r>
        <w:rPr>
          <w:rFonts w:ascii="Arial" w:hAnsi="Arial" w:cs="Arial"/>
          <w:sz w:val="20"/>
          <w:szCs w:val="20"/>
          <w:highlight w:val="yellow"/>
        </w:rPr>
        <w:t>re</w:t>
      </w:r>
      <w:r>
        <w:rPr>
          <w:rFonts w:ascii="Arial" w:hAnsi="Arial" w:cs="Arial"/>
          <w:sz w:val="20"/>
          <w:szCs w:val="20"/>
        </w:rPr>
        <w:t xml:space="preserve"> the arrival of the chicks, the floor of the brooding pen was covered with litter (2</w:t>
      </w:r>
      <w:r>
        <w:rPr>
          <w:rFonts w:ascii="Arial" w:hAnsi="Arial" w:cs="Arial"/>
          <w:sz w:val="20"/>
          <w:szCs w:val="20"/>
          <w:highlight w:val="yellow"/>
        </w:rPr>
        <w:t>–</w:t>
      </w:r>
      <w:r>
        <w:rPr>
          <w:rFonts w:ascii="Arial" w:hAnsi="Arial" w:cs="Arial"/>
          <w:sz w:val="20"/>
          <w:szCs w:val="20"/>
        </w:rPr>
        <w:t>3</w:t>
      </w:r>
      <w:r>
        <w:rPr>
          <w:rFonts w:ascii="Arial" w:hAnsi="Arial" w:cs="Arial"/>
          <w:sz w:val="20"/>
          <w:szCs w:val="20"/>
          <w:highlight w:val="yellow"/>
        </w:rPr>
        <w:t xml:space="preserve"> </w:t>
      </w:r>
      <w:r>
        <w:rPr>
          <w:rFonts w:ascii="Arial" w:hAnsi="Arial" w:cs="Arial"/>
          <w:sz w:val="20"/>
          <w:szCs w:val="20"/>
        </w:rPr>
        <w:t xml:space="preserve">cm of wood shavings) and the brooding pen was provided with sufficient heat for warmth when the birds arrived. The main sources of heat were from </w:t>
      </w:r>
      <w:r>
        <w:rPr>
          <w:rFonts w:ascii="Arial" w:hAnsi="Arial" w:cs="Arial"/>
          <w:sz w:val="20"/>
          <w:szCs w:val="20"/>
          <w:highlight w:val="yellow"/>
        </w:rPr>
        <w:t xml:space="preserve">a </w:t>
      </w:r>
      <w:r>
        <w:rPr>
          <w:rFonts w:ascii="Arial" w:hAnsi="Arial" w:cs="Arial"/>
          <w:sz w:val="20"/>
          <w:szCs w:val="20"/>
        </w:rPr>
        <w:t>lantern and</w:t>
      </w:r>
      <w:r>
        <w:rPr>
          <w:rFonts w:ascii="Arial" w:hAnsi="Arial" w:cs="Arial"/>
          <w:sz w:val="20"/>
          <w:szCs w:val="20"/>
          <w:highlight w:val="yellow"/>
        </w:rPr>
        <w:t xml:space="preserve"> a</w:t>
      </w:r>
      <w:r>
        <w:rPr>
          <w:rFonts w:ascii="Arial" w:hAnsi="Arial" w:cs="Arial"/>
          <w:sz w:val="20"/>
          <w:szCs w:val="20"/>
        </w:rPr>
        <w:t xml:space="preserve"> stove, augmented with heat from electricity to keep the chicks warm when temperature</w:t>
      </w:r>
      <w:r>
        <w:rPr>
          <w:rFonts w:ascii="Arial" w:hAnsi="Arial" w:cs="Arial"/>
          <w:sz w:val="20"/>
          <w:szCs w:val="20"/>
          <w:highlight w:val="yellow"/>
        </w:rPr>
        <w:t>s</w:t>
      </w:r>
      <w:r>
        <w:rPr>
          <w:rFonts w:ascii="Arial" w:hAnsi="Arial" w:cs="Arial"/>
          <w:sz w:val="20"/>
          <w:szCs w:val="20"/>
        </w:rPr>
        <w:t xml:space="preserve"> drop</w:t>
      </w:r>
      <w:r>
        <w:rPr>
          <w:rFonts w:ascii="Arial" w:hAnsi="Arial" w:cs="Arial"/>
          <w:sz w:val="20"/>
          <w:szCs w:val="20"/>
          <w:highlight w:val="yellow"/>
        </w:rPr>
        <w:t>ped</w:t>
      </w:r>
      <w:r>
        <w:rPr>
          <w:rFonts w:ascii="Arial" w:hAnsi="Arial" w:cs="Arial"/>
          <w:sz w:val="20"/>
          <w:szCs w:val="20"/>
        </w:rPr>
        <w:t>. Small-sized feeders and waterers were filled</w:t>
      </w:r>
      <w:r>
        <w:rPr>
          <w:rFonts w:ascii="Arial" w:hAnsi="Arial" w:cs="Arial"/>
          <w:sz w:val="20"/>
          <w:szCs w:val="20"/>
          <w:highlight w:val="yellow"/>
        </w:rPr>
        <w:t xml:space="preserve"> a</w:t>
      </w:r>
      <w:r>
        <w:rPr>
          <w:rFonts w:ascii="Arial" w:hAnsi="Arial" w:cs="Arial"/>
          <w:sz w:val="20"/>
          <w:szCs w:val="20"/>
        </w:rPr>
        <w:t xml:space="preserve"> few hours before the chicks arrived with formulated broiler starter mash and clean water. Prior to stocking in the brooding pen, the day-old chicks were weighed and their weights recorded. The feeding trial lasted for eight weeks in three phases </w:t>
      </w:r>
      <w:r>
        <w:rPr>
          <w:rFonts w:ascii="Arial" w:hAnsi="Arial" w:cs="Arial"/>
          <w:sz w:val="20"/>
          <w:szCs w:val="20"/>
          <w:highlight w:val="yellow"/>
        </w:rPr>
        <w:t>c</w:t>
      </w:r>
      <w:r>
        <w:rPr>
          <w:rFonts w:ascii="Arial" w:hAnsi="Arial" w:cs="Arial"/>
          <w:sz w:val="20"/>
          <w:szCs w:val="20"/>
        </w:rPr>
        <w:t>o</w:t>
      </w:r>
      <w:r>
        <w:rPr>
          <w:rFonts w:ascii="Arial" w:hAnsi="Arial" w:cs="Arial"/>
          <w:sz w:val="20"/>
          <w:szCs w:val="20"/>
          <w:highlight w:val="yellow"/>
        </w:rPr>
        <w:t>mprising</w:t>
      </w:r>
      <w:r>
        <w:rPr>
          <w:rFonts w:ascii="Arial" w:hAnsi="Arial" w:cs="Arial"/>
          <w:sz w:val="20"/>
          <w:szCs w:val="20"/>
        </w:rPr>
        <w:t xml:space="preserve"> pre-starter, starter and finisher. Birds were randomly assigned to five dietary treatments with varying inclusion levels of </w:t>
      </w:r>
      <w:r>
        <w:rPr>
          <w:rFonts w:ascii="Arial" w:hAnsi="Arial" w:cs="Arial"/>
          <w:i/>
          <w:sz w:val="20"/>
          <w:szCs w:val="20"/>
        </w:rPr>
        <w:t xml:space="preserve">Afrostyrax lepidophyllus </w:t>
      </w:r>
      <w:r>
        <w:rPr>
          <w:rFonts w:ascii="Arial" w:hAnsi="Arial" w:cs="Arial"/>
          <w:sz w:val="20"/>
          <w:szCs w:val="20"/>
        </w:rPr>
        <w:t xml:space="preserve">seed meal. </w:t>
      </w:r>
    </w:p>
    <w:p w14:paraId="78DEFBA8" w14:textId="77777777" w:rsidR="005249AE" w:rsidRPr="00AE7ADE" w:rsidRDefault="005249AE" w:rsidP="005249AE">
      <w:pPr>
        <w:spacing w:after="0" w:line="240" w:lineRule="auto"/>
        <w:jc w:val="both"/>
        <w:rPr>
          <w:rFonts w:ascii="Arial" w:eastAsia="Times New Roman" w:hAnsi="Arial" w:cs="Arial"/>
          <w:b/>
          <w:bCs/>
          <w:color w:val="0D0D0D"/>
          <w:sz w:val="20"/>
          <w:szCs w:val="20"/>
        </w:rPr>
      </w:pPr>
    </w:p>
    <w:p w14:paraId="1D69642E" w14:textId="77777777" w:rsidR="001D1C73" w:rsidRPr="00CF5E60" w:rsidRDefault="001D1C73" w:rsidP="005249AE">
      <w:pPr>
        <w:spacing w:after="0" w:line="240" w:lineRule="auto"/>
        <w:jc w:val="both"/>
        <w:rPr>
          <w:rFonts w:ascii="Arial" w:eastAsia="Times New Roman" w:hAnsi="Arial" w:cs="Arial"/>
          <w:b/>
          <w:i/>
          <w:sz w:val="20"/>
          <w:szCs w:val="20"/>
        </w:rPr>
      </w:pPr>
      <w:r w:rsidRPr="00CF5E60">
        <w:rPr>
          <w:rFonts w:ascii="Arial" w:eastAsia="Times New Roman" w:hAnsi="Arial" w:cs="Arial"/>
          <w:b/>
          <w:bCs/>
          <w:i/>
          <w:color w:val="0D0D0D"/>
          <w:sz w:val="20"/>
          <w:szCs w:val="20"/>
        </w:rPr>
        <w:t xml:space="preserve">Data Collection </w:t>
      </w:r>
    </w:p>
    <w:p w14:paraId="6F34EDD5" w14:textId="77777777" w:rsidR="0086233E" w:rsidRPr="00AE7ADE" w:rsidRDefault="0086233E" w:rsidP="005249AE">
      <w:pPr>
        <w:spacing w:after="0" w:line="240" w:lineRule="auto"/>
        <w:jc w:val="both"/>
        <w:rPr>
          <w:rFonts w:ascii="Arial" w:hAnsi="Arial" w:cs="Arial"/>
          <w:sz w:val="20"/>
          <w:szCs w:val="20"/>
        </w:rPr>
      </w:pPr>
      <w:r>
        <w:rPr>
          <w:rFonts w:ascii="Arial" w:hAnsi="Arial" w:cs="Arial"/>
          <w:sz w:val="20"/>
          <w:szCs w:val="20"/>
        </w:rPr>
        <w:t>At the end of the study, the birds were fasted overnight</w:t>
      </w:r>
      <w:r>
        <w:rPr>
          <w:rFonts w:ascii="Arial" w:hAnsi="Arial" w:cs="Arial"/>
          <w:sz w:val="20"/>
          <w:szCs w:val="20"/>
          <w:highlight w:val="yellow"/>
        </w:rPr>
        <w:t>,</w:t>
      </w:r>
      <w:r>
        <w:rPr>
          <w:rFonts w:ascii="Arial" w:hAnsi="Arial" w:cs="Arial"/>
          <w:sz w:val="20"/>
          <w:szCs w:val="20"/>
        </w:rPr>
        <w:t xml:space="preserve"> with access to drinking water</w:t>
      </w:r>
      <w:r>
        <w:rPr>
          <w:rFonts w:ascii="Arial" w:hAnsi="Arial" w:cs="Arial"/>
          <w:sz w:val="20"/>
          <w:szCs w:val="20"/>
          <w:highlight w:val="yellow"/>
        </w:rPr>
        <w:t>, to clear the gut</w:t>
      </w:r>
      <w:r>
        <w:rPr>
          <w:rFonts w:ascii="Arial" w:hAnsi="Arial" w:cs="Arial"/>
          <w:sz w:val="20"/>
          <w:szCs w:val="20"/>
        </w:rPr>
        <w:t xml:space="preserve"> and</w:t>
      </w:r>
      <w:r>
        <w:rPr>
          <w:rFonts w:ascii="Arial" w:hAnsi="Arial" w:cs="Arial"/>
          <w:sz w:val="20"/>
          <w:szCs w:val="20"/>
          <w:highlight w:val="yellow"/>
        </w:rPr>
        <w:t xml:space="preserve"> were</w:t>
      </w:r>
      <w:r>
        <w:rPr>
          <w:rFonts w:ascii="Arial" w:hAnsi="Arial" w:cs="Arial"/>
          <w:sz w:val="20"/>
          <w:szCs w:val="20"/>
        </w:rPr>
        <w:t xml:space="preserve"> weighed individually to obtain their pre-slaughter live weights. One bird with </w:t>
      </w:r>
      <w:r>
        <w:rPr>
          <w:rFonts w:ascii="Arial" w:hAnsi="Arial" w:cs="Arial"/>
          <w:sz w:val="20"/>
          <w:szCs w:val="20"/>
          <w:highlight w:val="yellow"/>
        </w:rPr>
        <w:t xml:space="preserve">a </w:t>
      </w:r>
      <w:r>
        <w:rPr>
          <w:rFonts w:ascii="Arial" w:hAnsi="Arial" w:cs="Arial"/>
          <w:sz w:val="20"/>
          <w:szCs w:val="20"/>
        </w:rPr>
        <w:t xml:space="preserve">weight equal to the treatment mean weight was selected per replicate and </w:t>
      </w:r>
      <w:r>
        <w:rPr>
          <w:rFonts w:ascii="Arial" w:hAnsi="Arial" w:cs="Arial"/>
          <w:sz w:val="20"/>
          <w:szCs w:val="20"/>
          <w:highlight w:val="yellow"/>
        </w:rPr>
        <w:t xml:space="preserve">humanely </w:t>
      </w:r>
      <w:r>
        <w:rPr>
          <w:rFonts w:ascii="Arial" w:hAnsi="Arial" w:cs="Arial"/>
          <w:sz w:val="20"/>
          <w:szCs w:val="20"/>
        </w:rPr>
        <w:t>slaughtered by severing the jugular vein</w:t>
      </w:r>
      <w:r>
        <w:rPr>
          <w:rFonts w:ascii="Arial" w:hAnsi="Arial" w:cs="Arial"/>
          <w:sz w:val="20"/>
          <w:szCs w:val="20"/>
          <w:highlight w:val="yellow"/>
        </w:rPr>
        <w:t>,</w:t>
      </w:r>
      <w:r>
        <w:rPr>
          <w:rFonts w:ascii="Arial" w:hAnsi="Arial" w:cs="Arial"/>
          <w:sz w:val="20"/>
          <w:szCs w:val="20"/>
        </w:rPr>
        <w:t xml:space="preserve"> a</w:t>
      </w:r>
      <w:r>
        <w:rPr>
          <w:rFonts w:ascii="Arial" w:hAnsi="Arial" w:cs="Arial"/>
          <w:sz w:val="20"/>
          <w:szCs w:val="20"/>
          <w:highlight w:val="yellow"/>
        </w:rPr>
        <w:t>fter which it was</w:t>
      </w:r>
      <w:r>
        <w:rPr>
          <w:rFonts w:ascii="Arial" w:hAnsi="Arial" w:cs="Arial"/>
          <w:sz w:val="20"/>
          <w:szCs w:val="20"/>
        </w:rPr>
        <w:t xml:space="preserve"> allowed to bleed adequately. </w:t>
      </w:r>
      <w:r>
        <w:rPr>
          <w:rFonts w:ascii="Arial" w:hAnsi="Arial" w:cs="Arial"/>
          <w:sz w:val="20"/>
          <w:szCs w:val="20"/>
          <w:highlight w:val="yellow"/>
        </w:rPr>
        <w:t>The bird</w:t>
      </w:r>
      <w:r>
        <w:rPr>
          <w:rFonts w:ascii="Arial" w:hAnsi="Arial" w:cs="Arial"/>
          <w:sz w:val="20"/>
          <w:szCs w:val="20"/>
        </w:rPr>
        <w:t xml:space="preserve"> was dipped in hot water (scalding at </w:t>
      </w:r>
      <w:r>
        <w:rPr>
          <w:rFonts w:ascii="Arial" w:hAnsi="Arial" w:cs="Arial"/>
          <w:sz w:val="20"/>
          <w:szCs w:val="20"/>
          <w:highlight w:val="yellow"/>
        </w:rPr>
        <w:t>70 °C</w:t>
      </w:r>
      <w:r>
        <w:rPr>
          <w:rFonts w:ascii="Arial" w:hAnsi="Arial" w:cs="Arial"/>
          <w:sz w:val="20"/>
          <w:szCs w:val="20"/>
        </w:rPr>
        <w:t>) for 30 seconds and de</w:t>
      </w:r>
      <w:r>
        <w:rPr>
          <w:rFonts w:ascii="Arial" w:hAnsi="Arial" w:cs="Arial"/>
          <w:sz w:val="20"/>
          <w:szCs w:val="20"/>
          <w:highlight w:val="yellow"/>
        </w:rPr>
        <w:t>-</w:t>
      </w:r>
      <w:r>
        <w:rPr>
          <w:rFonts w:ascii="Arial" w:hAnsi="Arial" w:cs="Arial"/>
          <w:sz w:val="20"/>
          <w:szCs w:val="20"/>
        </w:rPr>
        <w:t xml:space="preserve">feathered for carcass evaluation. The dressed carcasses were then carefully separated into the major carcass cuts, namely breast, thigh, drumstick, wing, shank, neck and back, following the </w:t>
      </w:r>
      <w:r>
        <w:rPr>
          <w:rFonts w:ascii="Arial" w:hAnsi="Arial" w:cs="Arial"/>
          <w:sz w:val="20"/>
          <w:szCs w:val="20"/>
        </w:rPr>
        <w:lastRenderedPageBreak/>
        <w:t>standard carcass-cutting procedure. Each carcass cut was weighed separately and recorded. The relative weight of each carcass cut was calculated as a percentage of the dressed carcass weight using the formula:</w:t>
      </w:r>
    </w:p>
    <w:p w14:paraId="5C94FC43" w14:textId="77777777" w:rsidR="005249AE" w:rsidRPr="00AE7ADE" w:rsidRDefault="005249AE" w:rsidP="005249AE">
      <w:pPr>
        <w:spacing w:after="0" w:line="240" w:lineRule="auto"/>
        <w:jc w:val="both"/>
        <w:rPr>
          <w:rFonts w:ascii="Arial" w:hAnsi="Arial" w:cs="Arial"/>
          <w:sz w:val="20"/>
          <w:szCs w:val="20"/>
        </w:rPr>
      </w:pPr>
    </w:p>
    <w:p w14:paraId="5A9E8828"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Relative weight of carcass cut (</w:t>
      </w:r>
      <w:proofErr w:type="gramStart"/>
      <w:r w:rsidRPr="00AE7ADE">
        <w:rPr>
          <w:rFonts w:ascii="Arial" w:hAnsi="Arial" w:cs="Arial"/>
          <w:sz w:val="20"/>
          <w:szCs w:val="20"/>
        </w:rPr>
        <w:t xml:space="preserve">%)   </w:t>
      </w:r>
      <w:proofErr w:type="gramEnd"/>
      <w:r w:rsidRPr="00AE7ADE">
        <w:rPr>
          <w:rFonts w:ascii="Arial" w:hAnsi="Arial" w:cs="Arial"/>
          <w:sz w:val="20"/>
          <w:szCs w:val="20"/>
        </w:rPr>
        <w:t xml:space="preserve">  = </w:t>
      </w:r>
      <w:r w:rsidRPr="00AE7ADE">
        <w:rPr>
          <w:rFonts w:ascii="Arial" w:hAnsi="Arial" w:cs="Arial"/>
          <w:sz w:val="20"/>
          <w:szCs w:val="20"/>
          <w:u w:val="single"/>
        </w:rPr>
        <w:t>Weight of carcass cut</w:t>
      </w:r>
      <w:r w:rsidRPr="00AE7ADE">
        <w:rPr>
          <w:rFonts w:ascii="Arial" w:hAnsi="Arial" w:cs="Arial"/>
          <w:sz w:val="20"/>
          <w:szCs w:val="20"/>
        </w:rPr>
        <w:t xml:space="preserve"> </w:t>
      </w:r>
      <w:r w:rsidRPr="00AE7ADE">
        <w:rPr>
          <w:rFonts w:ascii="Arial" w:hAnsi="Arial" w:cs="Arial"/>
          <w:sz w:val="20"/>
          <w:szCs w:val="20"/>
          <w:u w:val="single"/>
        </w:rPr>
        <w:t>(</w:t>
      </w:r>
      <w:proofErr w:type="gramStart"/>
      <w:r w:rsidRPr="00AE7ADE">
        <w:rPr>
          <w:rFonts w:ascii="Arial" w:hAnsi="Arial" w:cs="Arial"/>
          <w:sz w:val="20"/>
          <w:szCs w:val="20"/>
          <w:u w:val="single"/>
        </w:rPr>
        <w:t>g)</w:t>
      </w:r>
      <w:r w:rsidRPr="00AE7ADE">
        <w:rPr>
          <w:rFonts w:ascii="Arial" w:hAnsi="Arial" w:cs="Arial"/>
          <w:sz w:val="20"/>
          <w:szCs w:val="20"/>
        </w:rPr>
        <w:t xml:space="preserve">  </w:t>
      </w:r>
      <w:r w:rsidRPr="00AE7ADE">
        <w:rPr>
          <w:rFonts w:ascii="Arial" w:hAnsi="Arial" w:cs="Arial"/>
          <w:b/>
          <w:sz w:val="20"/>
          <w:szCs w:val="20"/>
        </w:rPr>
        <w:t>×</w:t>
      </w:r>
      <w:proofErr w:type="gramEnd"/>
      <w:r w:rsidRPr="00AE7ADE">
        <w:rPr>
          <w:rFonts w:ascii="Arial" w:hAnsi="Arial" w:cs="Arial"/>
          <w:sz w:val="20"/>
          <w:szCs w:val="20"/>
        </w:rPr>
        <w:t xml:space="preserve"> </w:t>
      </w:r>
      <w:r w:rsidR="005249AE" w:rsidRPr="00AE7ADE">
        <w:rPr>
          <w:rFonts w:ascii="Arial" w:hAnsi="Arial" w:cs="Arial"/>
          <w:sz w:val="20"/>
          <w:szCs w:val="20"/>
        </w:rPr>
        <w:t xml:space="preserve">      </w:t>
      </w:r>
      <w:r w:rsidRPr="00AE7ADE">
        <w:rPr>
          <w:rFonts w:ascii="Arial" w:hAnsi="Arial" w:cs="Arial"/>
          <w:sz w:val="20"/>
          <w:szCs w:val="20"/>
          <w:u w:val="single"/>
        </w:rPr>
        <w:t>100.</w:t>
      </w:r>
    </w:p>
    <w:p w14:paraId="0EDA3D00"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 </w:t>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t xml:space="preserve">     Dressed carcass weight (g)</w:t>
      </w:r>
      <w:r w:rsidRPr="00AE7ADE">
        <w:rPr>
          <w:rFonts w:ascii="Arial" w:hAnsi="Arial" w:cs="Arial"/>
          <w:sz w:val="20"/>
          <w:szCs w:val="20"/>
        </w:rPr>
        <w:tab/>
        <w:t xml:space="preserve">          1</w:t>
      </w:r>
    </w:p>
    <w:p w14:paraId="6562F400" w14:textId="77777777" w:rsidR="005249AE" w:rsidRPr="00AE7ADE" w:rsidRDefault="005249AE" w:rsidP="005249AE">
      <w:pPr>
        <w:spacing w:after="0" w:line="240" w:lineRule="auto"/>
        <w:jc w:val="both"/>
        <w:rPr>
          <w:rFonts w:ascii="Arial" w:hAnsi="Arial" w:cs="Arial"/>
          <w:sz w:val="20"/>
          <w:szCs w:val="20"/>
        </w:rPr>
      </w:pPr>
    </w:p>
    <w:p w14:paraId="20379D63" w14:textId="77777777" w:rsidR="0086233E" w:rsidRPr="00AE7ADE" w:rsidRDefault="0086233E" w:rsidP="005249AE">
      <w:pPr>
        <w:spacing w:after="0" w:line="240" w:lineRule="auto"/>
        <w:jc w:val="both"/>
        <w:rPr>
          <w:rFonts w:ascii="Arial" w:hAnsi="Arial" w:cs="Arial"/>
          <w:sz w:val="20"/>
          <w:szCs w:val="20"/>
        </w:rPr>
      </w:pPr>
      <w:r>
        <w:rPr>
          <w:rFonts w:ascii="Arial" w:hAnsi="Arial" w:cs="Arial"/>
          <w:sz w:val="20"/>
          <w:szCs w:val="20"/>
        </w:rPr>
        <w:t>The visceral organs (liver, lungs, heart, kidney, small intestine, large intestine, gizzard, body fat and proventriculus) were carefully removed, cleaned, individually</w:t>
      </w:r>
      <w:r>
        <w:rPr>
          <w:rFonts w:ascii="Arial" w:hAnsi="Arial" w:cs="Arial"/>
          <w:sz w:val="20"/>
          <w:szCs w:val="20"/>
          <w:highlight w:val="yellow"/>
        </w:rPr>
        <w:t xml:space="preserve"> weighed</w:t>
      </w:r>
      <w:r>
        <w:rPr>
          <w:rFonts w:ascii="Arial" w:hAnsi="Arial" w:cs="Arial"/>
          <w:sz w:val="20"/>
          <w:szCs w:val="20"/>
        </w:rPr>
        <w:t xml:space="preserve"> and recorded. The relative weights of the internal organs were also expressed as percentages of the dressed carcass weight using the formula:</w:t>
      </w:r>
    </w:p>
    <w:p w14:paraId="109D9C56"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Relative weight of internal organ (%) = </w:t>
      </w:r>
      <w:r w:rsidRPr="00AE7ADE">
        <w:rPr>
          <w:rFonts w:ascii="Arial" w:hAnsi="Arial" w:cs="Arial"/>
          <w:sz w:val="20"/>
          <w:szCs w:val="20"/>
          <w:u w:val="single"/>
        </w:rPr>
        <w:t>Weight of internal organ (</w:t>
      </w:r>
      <w:proofErr w:type="gramStart"/>
      <w:r w:rsidRPr="00AE7ADE">
        <w:rPr>
          <w:rFonts w:ascii="Arial" w:hAnsi="Arial" w:cs="Arial"/>
          <w:sz w:val="20"/>
          <w:szCs w:val="20"/>
          <w:u w:val="single"/>
        </w:rPr>
        <w:t>g)</w:t>
      </w:r>
      <w:r w:rsidRPr="00AE7ADE">
        <w:rPr>
          <w:rFonts w:ascii="Arial" w:hAnsi="Arial" w:cs="Arial"/>
          <w:sz w:val="20"/>
          <w:szCs w:val="20"/>
        </w:rPr>
        <w:t xml:space="preserve">  </w:t>
      </w:r>
      <w:r w:rsidRPr="00AE7ADE">
        <w:rPr>
          <w:rFonts w:ascii="Arial" w:hAnsi="Arial" w:cs="Arial"/>
          <w:b/>
          <w:sz w:val="20"/>
          <w:szCs w:val="20"/>
        </w:rPr>
        <w:t>×</w:t>
      </w:r>
      <w:proofErr w:type="gramEnd"/>
      <w:r w:rsidR="005249AE" w:rsidRPr="00AE7ADE">
        <w:rPr>
          <w:rFonts w:ascii="Arial" w:hAnsi="Arial" w:cs="Arial"/>
          <w:b/>
          <w:sz w:val="20"/>
          <w:szCs w:val="20"/>
        </w:rPr>
        <w:t xml:space="preserve">   </w:t>
      </w:r>
      <w:r w:rsidRPr="00AE7ADE">
        <w:rPr>
          <w:rFonts w:ascii="Arial" w:hAnsi="Arial" w:cs="Arial"/>
          <w:sz w:val="20"/>
          <w:szCs w:val="20"/>
        </w:rPr>
        <w:t xml:space="preserve"> </w:t>
      </w:r>
      <w:r w:rsidRPr="00AE7ADE">
        <w:rPr>
          <w:rFonts w:ascii="Arial" w:hAnsi="Arial" w:cs="Arial"/>
          <w:sz w:val="20"/>
          <w:szCs w:val="20"/>
          <w:u w:val="single"/>
        </w:rPr>
        <w:t>100.</w:t>
      </w:r>
    </w:p>
    <w:p w14:paraId="098339A8"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 </w:t>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t xml:space="preserve">     Dressed carcass weight (g)</w:t>
      </w:r>
      <w:r w:rsidRPr="00AE7ADE">
        <w:rPr>
          <w:rFonts w:ascii="Arial" w:hAnsi="Arial" w:cs="Arial"/>
          <w:sz w:val="20"/>
          <w:szCs w:val="20"/>
        </w:rPr>
        <w:tab/>
        <w:t xml:space="preserve">        </w:t>
      </w:r>
      <w:r w:rsidR="005249AE" w:rsidRPr="00AE7ADE">
        <w:rPr>
          <w:rFonts w:ascii="Arial" w:hAnsi="Arial" w:cs="Arial"/>
          <w:sz w:val="20"/>
          <w:szCs w:val="20"/>
        </w:rPr>
        <w:t xml:space="preserve">  </w:t>
      </w:r>
      <w:r w:rsidRPr="00AE7ADE">
        <w:rPr>
          <w:rFonts w:ascii="Arial" w:hAnsi="Arial" w:cs="Arial"/>
          <w:sz w:val="20"/>
          <w:szCs w:val="20"/>
        </w:rPr>
        <w:t xml:space="preserve">  1</w:t>
      </w:r>
    </w:p>
    <w:p w14:paraId="0A478E2B" w14:textId="77777777" w:rsidR="0086233E" w:rsidRPr="00AE7ADE" w:rsidRDefault="0086233E" w:rsidP="005249AE">
      <w:pPr>
        <w:spacing w:after="0" w:line="240" w:lineRule="auto"/>
        <w:jc w:val="both"/>
        <w:rPr>
          <w:rFonts w:ascii="Arial" w:hAnsi="Arial" w:cs="Arial"/>
          <w:sz w:val="20"/>
          <w:szCs w:val="20"/>
        </w:rPr>
      </w:pPr>
    </w:p>
    <w:p w14:paraId="7625BA92" w14:textId="77777777" w:rsidR="0086233E" w:rsidRPr="00AE7ADE" w:rsidRDefault="0086233E" w:rsidP="005249AE">
      <w:pPr>
        <w:pStyle w:val="NoSpacing"/>
        <w:tabs>
          <w:tab w:val="left" w:pos="4950"/>
        </w:tabs>
        <w:rPr>
          <w:rFonts w:ascii="Arial" w:hAnsi="Arial" w:cs="Arial"/>
          <w:sz w:val="20"/>
          <w:szCs w:val="20"/>
        </w:rPr>
      </w:pPr>
      <w:r w:rsidRPr="00AE7ADE">
        <w:rPr>
          <w:rFonts w:ascii="Arial" w:hAnsi="Arial" w:cs="Arial"/>
          <w:sz w:val="20"/>
          <w:szCs w:val="20"/>
        </w:rPr>
        <w:t xml:space="preserve">Dressing % = </w:t>
      </w:r>
      <w:r w:rsidRPr="00AE7ADE">
        <w:rPr>
          <w:rFonts w:ascii="Arial" w:hAnsi="Arial" w:cs="Arial"/>
          <w:sz w:val="20"/>
          <w:szCs w:val="20"/>
          <w:u w:val="single"/>
        </w:rPr>
        <w:t>weight of dressed carcass</w:t>
      </w:r>
      <w:r w:rsidRPr="00AE7ADE">
        <w:rPr>
          <w:rFonts w:ascii="Arial" w:hAnsi="Arial" w:cs="Arial"/>
          <w:sz w:val="20"/>
          <w:szCs w:val="20"/>
        </w:rPr>
        <w:t xml:space="preserve"> x </w:t>
      </w:r>
      <w:r w:rsidR="005249AE" w:rsidRPr="00AE7ADE">
        <w:rPr>
          <w:rFonts w:ascii="Arial" w:hAnsi="Arial" w:cs="Arial"/>
          <w:sz w:val="20"/>
          <w:szCs w:val="20"/>
        </w:rPr>
        <w:t xml:space="preserve">  </w:t>
      </w:r>
      <w:r w:rsidRPr="00AE7ADE">
        <w:rPr>
          <w:rFonts w:ascii="Arial" w:hAnsi="Arial" w:cs="Arial"/>
          <w:sz w:val="20"/>
          <w:szCs w:val="20"/>
          <w:u w:val="single"/>
        </w:rPr>
        <w:t>100</w:t>
      </w:r>
    </w:p>
    <w:p w14:paraId="207360A9" w14:textId="77777777" w:rsidR="0086233E" w:rsidRPr="00AE7ADE" w:rsidRDefault="0086233E" w:rsidP="005249AE">
      <w:pPr>
        <w:pStyle w:val="NoSpacing"/>
        <w:rPr>
          <w:rFonts w:ascii="Arial" w:hAnsi="Arial" w:cs="Arial"/>
          <w:sz w:val="20"/>
          <w:szCs w:val="20"/>
        </w:rPr>
      </w:pPr>
      <w:r w:rsidRPr="00AE7ADE">
        <w:rPr>
          <w:rFonts w:ascii="Arial" w:hAnsi="Arial" w:cs="Arial"/>
          <w:sz w:val="20"/>
          <w:szCs w:val="20"/>
        </w:rPr>
        <w:t xml:space="preserve">                           Live weight                       </w:t>
      </w:r>
      <w:r w:rsidR="005249AE" w:rsidRPr="00AE7ADE">
        <w:rPr>
          <w:rFonts w:ascii="Arial" w:hAnsi="Arial" w:cs="Arial"/>
          <w:sz w:val="20"/>
          <w:szCs w:val="20"/>
        </w:rPr>
        <w:t xml:space="preserve"> </w:t>
      </w:r>
      <w:r w:rsidRPr="00AE7ADE">
        <w:rPr>
          <w:rFonts w:ascii="Arial" w:hAnsi="Arial" w:cs="Arial"/>
          <w:sz w:val="20"/>
          <w:szCs w:val="20"/>
        </w:rPr>
        <w:t xml:space="preserve">  1</w:t>
      </w:r>
    </w:p>
    <w:p w14:paraId="05500359" w14:textId="77777777" w:rsidR="001D1C73" w:rsidRPr="00AE7ADE" w:rsidRDefault="001D1C73" w:rsidP="005249AE">
      <w:pPr>
        <w:pStyle w:val="NoSpacing"/>
        <w:rPr>
          <w:rFonts w:ascii="Arial" w:hAnsi="Arial" w:cs="Arial"/>
          <w:sz w:val="20"/>
          <w:szCs w:val="20"/>
        </w:rPr>
      </w:pPr>
    </w:p>
    <w:p w14:paraId="699D198A" w14:textId="77777777" w:rsidR="001A1B64" w:rsidRPr="00CF5E60" w:rsidRDefault="001A1B64" w:rsidP="005249AE">
      <w:pPr>
        <w:spacing w:after="0" w:line="240" w:lineRule="auto"/>
        <w:jc w:val="both"/>
        <w:rPr>
          <w:rFonts w:ascii="Arial" w:eastAsia="Times New Roman" w:hAnsi="Arial" w:cs="Arial"/>
          <w:b/>
          <w:bCs/>
          <w:i/>
          <w:color w:val="0D0D0D"/>
          <w:sz w:val="20"/>
          <w:szCs w:val="20"/>
        </w:rPr>
      </w:pPr>
      <w:r w:rsidRPr="00CF5E60">
        <w:rPr>
          <w:rFonts w:ascii="Arial" w:eastAsia="Times New Roman" w:hAnsi="Arial" w:cs="Arial"/>
          <w:b/>
          <w:bCs/>
          <w:i/>
          <w:color w:val="0D0D0D"/>
          <w:sz w:val="20"/>
          <w:szCs w:val="20"/>
        </w:rPr>
        <w:t>Data Analysis</w:t>
      </w:r>
    </w:p>
    <w:p w14:paraId="4AE9A36A" w14:textId="77777777" w:rsidR="001A1B64" w:rsidRPr="00AE7ADE" w:rsidRDefault="001A1B64" w:rsidP="005249AE">
      <w:pPr>
        <w:spacing w:after="0" w:line="240" w:lineRule="auto"/>
        <w:ind w:firstLine="720"/>
        <w:jc w:val="both"/>
        <w:rPr>
          <w:rFonts w:ascii="Arial" w:eastAsia="Times New Roman" w:hAnsi="Arial" w:cs="Arial"/>
          <w:bCs/>
          <w:color w:val="0D0D0D"/>
          <w:sz w:val="20"/>
          <w:szCs w:val="20"/>
        </w:rPr>
      </w:pPr>
      <w:r>
        <w:rPr>
          <w:rFonts w:ascii="Arial" w:eastAsia="Times New Roman" w:hAnsi="Arial" w:cs="Arial"/>
          <w:bCs/>
          <w:color w:val="0D0D0D"/>
          <w:sz w:val="20"/>
          <w:szCs w:val="20"/>
        </w:rPr>
        <w:t xml:space="preserve">Data obtained from the study were subjected to one-way analysis of variance (ANOVA) using SPSS software </w:t>
      </w:r>
      <w:r>
        <w:rPr>
          <w:rFonts w:ascii="Arial" w:eastAsia="Times New Roman" w:hAnsi="Arial" w:cs="Arial"/>
          <w:bCs/>
          <w:color w:val="0D0D0D"/>
          <w:sz w:val="20"/>
          <w:szCs w:val="20"/>
          <w:highlight w:val="yellow"/>
        </w:rPr>
        <w:t>(IBM Corp., 2017) and</w:t>
      </w:r>
      <w:r>
        <w:rPr>
          <w:rFonts w:ascii="Arial" w:eastAsia="Times New Roman" w:hAnsi="Arial" w:cs="Arial"/>
          <w:bCs/>
          <w:color w:val="0D0D0D"/>
          <w:sz w:val="20"/>
          <w:szCs w:val="20"/>
        </w:rPr>
        <w:t xml:space="preserve"> Duncan’s </w:t>
      </w:r>
      <w:r>
        <w:rPr>
          <w:rFonts w:ascii="Arial" w:eastAsia="Times New Roman" w:hAnsi="Arial" w:cs="Arial"/>
          <w:bCs/>
          <w:color w:val="0D0D0D"/>
          <w:sz w:val="20"/>
          <w:szCs w:val="20"/>
          <w:highlight w:val="yellow"/>
        </w:rPr>
        <w:t>m</w:t>
      </w:r>
      <w:r>
        <w:rPr>
          <w:rFonts w:ascii="Arial" w:eastAsia="Times New Roman" w:hAnsi="Arial" w:cs="Arial"/>
          <w:bCs/>
          <w:color w:val="0D0D0D"/>
          <w:sz w:val="20"/>
          <w:szCs w:val="20"/>
        </w:rPr>
        <w:t xml:space="preserve">ultiple </w:t>
      </w:r>
      <w:r>
        <w:rPr>
          <w:rFonts w:ascii="Arial" w:eastAsia="Times New Roman" w:hAnsi="Arial" w:cs="Arial"/>
          <w:bCs/>
          <w:color w:val="0D0D0D"/>
          <w:sz w:val="20"/>
          <w:szCs w:val="20"/>
          <w:highlight w:val="yellow"/>
        </w:rPr>
        <w:t>r</w:t>
      </w:r>
      <w:r>
        <w:rPr>
          <w:rFonts w:ascii="Arial" w:eastAsia="Times New Roman" w:hAnsi="Arial" w:cs="Arial"/>
          <w:bCs/>
          <w:color w:val="0D0D0D"/>
          <w:sz w:val="20"/>
          <w:szCs w:val="20"/>
        </w:rPr>
        <w:t xml:space="preserve">ange </w:t>
      </w:r>
      <w:r>
        <w:rPr>
          <w:rFonts w:ascii="Arial" w:eastAsia="Times New Roman" w:hAnsi="Arial" w:cs="Arial"/>
          <w:bCs/>
          <w:color w:val="0D0D0D"/>
          <w:sz w:val="20"/>
          <w:szCs w:val="20"/>
          <w:highlight w:val="yellow"/>
        </w:rPr>
        <w:t>t</w:t>
      </w:r>
      <w:r>
        <w:rPr>
          <w:rFonts w:ascii="Arial" w:eastAsia="Times New Roman" w:hAnsi="Arial" w:cs="Arial"/>
          <w:bCs/>
          <w:color w:val="0D0D0D"/>
          <w:sz w:val="20"/>
          <w:szCs w:val="20"/>
        </w:rPr>
        <w:t xml:space="preserve">est </w:t>
      </w:r>
      <w:r>
        <w:rPr>
          <w:rFonts w:ascii="Arial" w:eastAsia="Times New Roman" w:hAnsi="Arial" w:cs="Arial"/>
          <w:bCs/>
          <w:color w:val="0D0D0D"/>
          <w:sz w:val="20"/>
          <w:szCs w:val="20"/>
          <w:highlight w:val="yellow"/>
        </w:rPr>
        <w:t>(Duncan,</w:t>
      </w:r>
      <w:r>
        <w:rPr>
          <w:rFonts w:ascii="Arial" w:eastAsia="Times New Roman" w:hAnsi="Arial" w:cs="Arial"/>
          <w:bCs/>
          <w:color w:val="0D0D0D"/>
          <w:sz w:val="20"/>
          <w:szCs w:val="20"/>
        </w:rPr>
        <w:t xml:space="preserve"> </w:t>
      </w:r>
      <w:r>
        <w:rPr>
          <w:rFonts w:ascii="Arial" w:eastAsia="Times New Roman" w:hAnsi="Arial" w:cs="Arial"/>
          <w:bCs/>
          <w:color w:val="0D0D0D"/>
          <w:sz w:val="20"/>
          <w:szCs w:val="20"/>
          <w:highlight w:val="yellow"/>
        </w:rPr>
        <w:t>1955)</w:t>
      </w:r>
      <w:r>
        <w:rPr>
          <w:rFonts w:ascii="Arial" w:eastAsia="Times New Roman" w:hAnsi="Arial" w:cs="Arial"/>
          <w:bCs/>
          <w:color w:val="0D0D0D"/>
          <w:sz w:val="20"/>
          <w:szCs w:val="20"/>
        </w:rPr>
        <w:t xml:space="preserve"> was used </w:t>
      </w:r>
      <w:r>
        <w:rPr>
          <w:rFonts w:ascii="Arial" w:eastAsia="Times New Roman" w:hAnsi="Arial" w:cs="Arial"/>
          <w:bCs/>
          <w:color w:val="0D0D0D"/>
          <w:sz w:val="20"/>
          <w:szCs w:val="20"/>
          <w:highlight w:val="yellow"/>
        </w:rPr>
        <w:t>t</w:t>
      </w:r>
      <w:r>
        <w:rPr>
          <w:rFonts w:ascii="Arial" w:eastAsia="Times New Roman" w:hAnsi="Arial" w:cs="Arial"/>
          <w:bCs/>
          <w:color w:val="0D0D0D"/>
          <w:sz w:val="20"/>
          <w:szCs w:val="20"/>
        </w:rPr>
        <w:t>o separat</w:t>
      </w:r>
      <w:r>
        <w:rPr>
          <w:rFonts w:ascii="Arial" w:eastAsia="Times New Roman" w:hAnsi="Arial" w:cs="Arial"/>
          <w:bCs/>
          <w:color w:val="0D0D0D"/>
          <w:sz w:val="20"/>
          <w:szCs w:val="20"/>
          <w:highlight w:val="yellow"/>
        </w:rPr>
        <w:t>e</w:t>
      </w:r>
      <w:r>
        <w:rPr>
          <w:rFonts w:ascii="Arial" w:eastAsia="Times New Roman" w:hAnsi="Arial" w:cs="Arial"/>
          <w:bCs/>
          <w:color w:val="0D0D0D"/>
          <w:sz w:val="20"/>
          <w:szCs w:val="20"/>
        </w:rPr>
        <w:t xml:space="preserve"> </w:t>
      </w:r>
      <w:r>
        <w:rPr>
          <w:rFonts w:ascii="Arial" w:eastAsia="Times New Roman" w:hAnsi="Arial" w:cs="Arial"/>
          <w:bCs/>
          <w:color w:val="0D0D0D"/>
          <w:sz w:val="20"/>
          <w:szCs w:val="20"/>
          <w:highlight w:val="yellow"/>
        </w:rPr>
        <w:t>the</w:t>
      </w:r>
      <w:r>
        <w:rPr>
          <w:rFonts w:ascii="Arial" w:eastAsia="Times New Roman" w:hAnsi="Arial" w:cs="Arial"/>
          <w:bCs/>
          <w:color w:val="0D0D0D"/>
          <w:sz w:val="20"/>
          <w:szCs w:val="20"/>
        </w:rPr>
        <w:t xml:space="preserve"> means.</w:t>
      </w:r>
    </w:p>
    <w:p w14:paraId="002F0303" w14:textId="77777777" w:rsidR="00A746CC" w:rsidRPr="00AE7ADE" w:rsidRDefault="00A746CC" w:rsidP="005249AE">
      <w:pPr>
        <w:spacing w:after="0" w:line="240" w:lineRule="auto"/>
        <w:jc w:val="both"/>
        <w:rPr>
          <w:rFonts w:ascii="Arial" w:hAnsi="Arial" w:cs="Arial"/>
          <w:sz w:val="20"/>
          <w:szCs w:val="20"/>
        </w:rPr>
      </w:pPr>
    </w:p>
    <w:p w14:paraId="269333FA" w14:textId="77777777" w:rsidR="009B06C3" w:rsidRPr="0003762C" w:rsidRDefault="0003762C" w:rsidP="0003762C">
      <w:pPr>
        <w:pStyle w:val="ListParagraph"/>
        <w:numPr>
          <w:ilvl w:val="0"/>
          <w:numId w:val="2"/>
        </w:numPr>
        <w:spacing w:after="0" w:line="240" w:lineRule="auto"/>
        <w:rPr>
          <w:rFonts w:ascii="Arial" w:hAnsi="Arial" w:cs="Arial"/>
          <w:b/>
        </w:rPr>
      </w:pPr>
      <w:r w:rsidRPr="0003762C">
        <w:rPr>
          <w:rFonts w:ascii="Arial" w:hAnsi="Arial" w:cs="Arial"/>
          <w:b/>
        </w:rPr>
        <w:t>RESULTS AND DISCUSSION</w:t>
      </w:r>
    </w:p>
    <w:p w14:paraId="783DC5E6" w14:textId="77777777" w:rsidR="00880BB9" w:rsidRPr="00AE7ADE" w:rsidRDefault="00880BB9" w:rsidP="005249AE">
      <w:pPr>
        <w:spacing w:after="0" w:line="240" w:lineRule="auto"/>
        <w:jc w:val="center"/>
        <w:rPr>
          <w:rFonts w:ascii="Arial" w:hAnsi="Arial" w:cs="Arial"/>
          <w:b/>
          <w:sz w:val="20"/>
          <w:szCs w:val="20"/>
        </w:rPr>
      </w:pPr>
    </w:p>
    <w:p w14:paraId="74DE0D1A" w14:textId="77777777" w:rsidR="009B06C3" w:rsidRPr="005F47FB" w:rsidRDefault="00BD2CC3" w:rsidP="005249AE">
      <w:pPr>
        <w:spacing w:after="0" w:line="240" w:lineRule="auto"/>
        <w:jc w:val="both"/>
        <w:rPr>
          <w:rFonts w:ascii="Arial" w:hAnsi="Arial" w:cs="Arial"/>
          <w:b/>
          <w:i/>
        </w:rPr>
      </w:pPr>
      <w:r w:rsidRPr="005F47FB">
        <w:rPr>
          <w:rFonts w:ascii="Arial" w:hAnsi="Arial" w:cs="Arial"/>
          <w:b/>
          <w:i/>
        </w:rPr>
        <w:t xml:space="preserve">Effects of Country Onion Seed Meal on </w:t>
      </w:r>
      <w:r w:rsidR="009B06C3" w:rsidRPr="005F47FB">
        <w:rPr>
          <w:rFonts w:ascii="Arial" w:hAnsi="Arial" w:cs="Arial"/>
          <w:b/>
          <w:i/>
        </w:rPr>
        <w:t>Carcass Cuts of Broiler Finisher</w:t>
      </w:r>
      <w:r w:rsidRPr="005F47FB">
        <w:rPr>
          <w:rFonts w:ascii="Arial" w:hAnsi="Arial" w:cs="Arial"/>
          <w:b/>
          <w:i/>
        </w:rPr>
        <w:t>s</w:t>
      </w:r>
    </w:p>
    <w:p w14:paraId="05A984BA" w14:textId="77777777" w:rsidR="00661272" w:rsidRPr="00AE7ADE" w:rsidRDefault="00661272" w:rsidP="005249AE">
      <w:pPr>
        <w:spacing w:after="0" w:line="240" w:lineRule="auto"/>
        <w:ind w:firstLine="720"/>
        <w:jc w:val="both"/>
        <w:rPr>
          <w:rFonts w:ascii="Arial" w:hAnsi="Arial" w:cs="Arial"/>
          <w:sz w:val="20"/>
          <w:szCs w:val="20"/>
        </w:rPr>
      </w:pPr>
      <w:r>
        <w:rPr>
          <w:rFonts w:ascii="Arial" w:hAnsi="Arial" w:cs="Arial"/>
          <w:sz w:val="20"/>
          <w:szCs w:val="20"/>
        </w:rPr>
        <w:t xml:space="preserve">The dietary inclusion of </w:t>
      </w:r>
      <w:r>
        <w:rPr>
          <w:rFonts w:ascii="Arial" w:hAnsi="Arial" w:cs="Arial"/>
          <w:i/>
          <w:sz w:val="20"/>
          <w:szCs w:val="20"/>
        </w:rPr>
        <w:t xml:space="preserve">Afrostyrax lepidophyllus </w:t>
      </w:r>
      <w:r>
        <w:rPr>
          <w:rFonts w:ascii="Arial" w:hAnsi="Arial" w:cs="Arial"/>
          <w:sz w:val="20"/>
          <w:szCs w:val="20"/>
        </w:rPr>
        <w:t>seed meal in broiler diet</w:t>
      </w:r>
      <w:r>
        <w:rPr>
          <w:rFonts w:ascii="Arial" w:hAnsi="Arial" w:cs="Arial"/>
          <w:sz w:val="20"/>
          <w:szCs w:val="20"/>
          <w:highlight w:val="yellow"/>
        </w:rPr>
        <w:t>s</w:t>
      </w:r>
      <w:r>
        <w:rPr>
          <w:rFonts w:ascii="Arial" w:hAnsi="Arial" w:cs="Arial"/>
          <w:sz w:val="20"/>
          <w:szCs w:val="20"/>
        </w:rPr>
        <w:t xml:space="preserve"> </w:t>
      </w:r>
      <w:r>
        <w:rPr>
          <w:rFonts w:ascii="Arial" w:hAnsi="Arial" w:cs="Arial"/>
          <w:sz w:val="20"/>
          <w:szCs w:val="20"/>
          <w:highlight w:val="yellow"/>
        </w:rPr>
        <w:t>was not associated with significant differences (p &gt; 0.05) in live weight, plucked weight, dressed weight, dressing percentage or the shank, drumstick, thigh, back, breast, head and neck proportions of the birds, as reported in Table 2.</w:t>
      </w:r>
      <w:r>
        <w:rPr>
          <w:rFonts w:ascii="Arial" w:hAnsi="Arial" w:cs="Arial"/>
          <w:sz w:val="20"/>
          <w:szCs w:val="20"/>
        </w:rPr>
        <w:t xml:space="preserve"> T</w:t>
      </w:r>
      <w:r>
        <w:rPr>
          <w:rFonts w:ascii="Arial" w:hAnsi="Arial" w:cs="Arial"/>
          <w:sz w:val="20"/>
          <w:szCs w:val="20"/>
          <w:highlight w:val="yellow"/>
        </w:rPr>
        <w:t>h</w:t>
      </w:r>
      <w:r>
        <w:rPr>
          <w:rFonts w:ascii="Arial" w:hAnsi="Arial" w:cs="Arial"/>
          <w:sz w:val="20"/>
          <w:szCs w:val="20"/>
        </w:rPr>
        <w:t>is i</w:t>
      </w:r>
      <w:r>
        <w:rPr>
          <w:rFonts w:ascii="Arial" w:hAnsi="Arial" w:cs="Arial"/>
          <w:sz w:val="20"/>
          <w:szCs w:val="20"/>
          <w:highlight w:val="yellow"/>
        </w:rPr>
        <w:t>s cons</w:t>
      </w:r>
      <w:r>
        <w:rPr>
          <w:rFonts w:ascii="Arial" w:hAnsi="Arial" w:cs="Arial"/>
          <w:sz w:val="20"/>
          <w:szCs w:val="20"/>
        </w:rPr>
        <w:t>is</w:t>
      </w:r>
      <w:r>
        <w:rPr>
          <w:rFonts w:ascii="Arial" w:hAnsi="Arial" w:cs="Arial"/>
          <w:sz w:val="20"/>
          <w:szCs w:val="20"/>
          <w:highlight w:val="yellow"/>
        </w:rPr>
        <w:t>te</w:t>
      </w:r>
      <w:r>
        <w:rPr>
          <w:rFonts w:ascii="Arial" w:hAnsi="Arial" w:cs="Arial"/>
          <w:sz w:val="20"/>
          <w:szCs w:val="20"/>
        </w:rPr>
        <w:t>n</w:t>
      </w:r>
      <w:r>
        <w:rPr>
          <w:rFonts w:ascii="Arial" w:hAnsi="Arial" w:cs="Arial"/>
          <w:sz w:val="20"/>
          <w:szCs w:val="20"/>
          <w:highlight w:val="yellow"/>
        </w:rPr>
        <w:t>t</w:t>
      </w:r>
      <w:r>
        <w:rPr>
          <w:rFonts w:ascii="Arial" w:hAnsi="Arial" w:cs="Arial"/>
          <w:sz w:val="20"/>
          <w:szCs w:val="20"/>
        </w:rPr>
        <w:t xml:space="preserve"> with the findings of Kana </w:t>
      </w:r>
      <w:r>
        <w:rPr>
          <w:rFonts w:ascii="Arial" w:hAnsi="Arial" w:cs="Arial"/>
          <w:i/>
          <w:sz w:val="20"/>
          <w:szCs w:val="20"/>
        </w:rPr>
        <w:t>et al</w:t>
      </w:r>
      <w:r>
        <w:rPr>
          <w:rFonts w:ascii="Arial" w:hAnsi="Arial" w:cs="Arial"/>
          <w:sz w:val="20"/>
          <w:szCs w:val="20"/>
        </w:rPr>
        <w:t xml:space="preserve">. (2017) who </w:t>
      </w:r>
      <w:r>
        <w:rPr>
          <w:rFonts w:ascii="Arial" w:hAnsi="Arial" w:cs="Arial"/>
          <w:sz w:val="20"/>
          <w:szCs w:val="20"/>
          <w:highlight w:val="yellow"/>
        </w:rPr>
        <w:t xml:space="preserve">reported </w:t>
      </w:r>
      <w:r>
        <w:rPr>
          <w:rFonts w:ascii="Arial" w:hAnsi="Arial" w:cs="Arial"/>
          <w:sz w:val="20"/>
          <w:szCs w:val="20"/>
        </w:rPr>
        <w:t xml:space="preserve">that </w:t>
      </w:r>
      <w:r>
        <w:rPr>
          <w:rFonts w:ascii="Arial" w:hAnsi="Arial" w:cs="Arial"/>
          <w:color w:val="000000"/>
          <w:sz w:val="20"/>
          <w:szCs w:val="20"/>
          <w:shd w:val="clear" w:color="auto" w:fill="FFFFFF"/>
        </w:rPr>
        <w:t xml:space="preserve">supplementing broiler feed with </w:t>
      </w:r>
      <w:r>
        <w:rPr>
          <w:rFonts w:ascii="Arial" w:hAnsi="Arial" w:cs="Arial"/>
          <w:i/>
          <w:color w:val="000000"/>
          <w:sz w:val="20"/>
          <w:szCs w:val="20"/>
          <w:shd w:val="clear" w:color="auto" w:fill="FFFFFF"/>
        </w:rPr>
        <w:t xml:space="preserve">Afrostyrax lepidophyllus </w:t>
      </w:r>
      <w:r>
        <w:rPr>
          <w:rFonts w:ascii="Arial" w:hAnsi="Arial" w:cs="Arial"/>
          <w:color w:val="000000"/>
          <w:sz w:val="20"/>
          <w:szCs w:val="20"/>
          <w:shd w:val="clear" w:color="auto" w:fill="FFFFFF"/>
        </w:rPr>
        <w:t xml:space="preserve">fruits and bark </w:t>
      </w:r>
      <w:r>
        <w:rPr>
          <w:rFonts w:ascii="Arial" w:hAnsi="Arial" w:cs="Arial"/>
          <w:color w:val="000000"/>
          <w:sz w:val="20"/>
          <w:szCs w:val="20"/>
          <w:highlight w:val="yellow"/>
          <w:shd w:val="clear" w:color="auto" w:fill="FFFFFF"/>
        </w:rPr>
        <w:t>ha</w:t>
      </w:r>
      <w:r>
        <w:rPr>
          <w:rFonts w:ascii="Arial" w:hAnsi="Arial" w:cs="Arial"/>
          <w:color w:val="000000"/>
          <w:sz w:val="20"/>
          <w:szCs w:val="20"/>
          <w:shd w:val="clear" w:color="auto" w:fill="FFFFFF"/>
        </w:rPr>
        <w:t xml:space="preserve">d no marked effect on the carcass yield compared </w:t>
      </w:r>
      <w:r>
        <w:rPr>
          <w:rFonts w:ascii="Arial" w:hAnsi="Arial" w:cs="Arial"/>
          <w:color w:val="000000"/>
          <w:sz w:val="20"/>
          <w:szCs w:val="20"/>
          <w:highlight w:val="yellow"/>
          <w:shd w:val="clear" w:color="auto" w:fill="FFFFFF"/>
        </w:rPr>
        <w:t>wi</w:t>
      </w:r>
      <w:r>
        <w:rPr>
          <w:rFonts w:ascii="Arial" w:hAnsi="Arial" w:cs="Arial"/>
          <w:color w:val="000000"/>
          <w:sz w:val="20"/>
          <w:szCs w:val="20"/>
          <w:shd w:val="clear" w:color="auto" w:fill="FFFFFF"/>
        </w:rPr>
        <w:t>t</w:t>
      </w:r>
      <w:r>
        <w:rPr>
          <w:rFonts w:ascii="Arial" w:hAnsi="Arial" w:cs="Arial"/>
          <w:color w:val="000000"/>
          <w:sz w:val="20"/>
          <w:szCs w:val="20"/>
          <w:highlight w:val="yellow"/>
          <w:shd w:val="clear" w:color="auto" w:fill="FFFFFF"/>
        </w:rPr>
        <w:t>h</w:t>
      </w:r>
      <w:r>
        <w:rPr>
          <w:rFonts w:ascii="Arial" w:hAnsi="Arial" w:cs="Arial"/>
          <w:color w:val="000000"/>
          <w:sz w:val="20"/>
          <w:szCs w:val="20"/>
          <w:shd w:val="clear" w:color="auto" w:fill="FFFFFF"/>
        </w:rPr>
        <w:t xml:space="preserve"> the</w:t>
      </w:r>
      <w:r>
        <w:rPr>
          <w:rFonts w:ascii="Arial" w:hAnsi="Arial" w:cs="Arial"/>
          <w:color w:val="000000"/>
          <w:sz w:val="20"/>
          <w:szCs w:val="20"/>
          <w:highlight w:val="yellow"/>
          <w:shd w:val="clear" w:color="auto" w:fill="FFFFFF"/>
        </w:rPr>
        <w:t xml:space="preserve"> unsupplemented</w:t>
      </w:r>
      <w:r>
        <w:rPr>
          <w:rFonts w:ascii="Arial" w:hAnsi="Arial" w:cs="Arial"/>
          <w:color w:val="000000"/>
          <w:sz w:val="20"/>
          <w:szCs w:val="20"/>
          <w:shd w:val="clear" w:color="auto" w:fill="FFFFFF"/>
        </w:rPr>
        <w:t xml:space="preserve"> control diet. </w:t>
      </w:r>
      <w:r>
        <w:rPr>
          <w:rFonts w:ascii="Arial" w:hAnsi="Arial" w:cs="Arial"/>
          <w:sz w:val="20"/>
          <w:szCs w:val="20"/>
        </w:rPr>
        <w:t xml:space="preserve"> </w:t>
      </w:r>
      <w:r>
        <w:rPr>
          <w:rFonts w:ascii="Arial" w:hAnsi="Arial" w:cs="Arial"/>
          <w:color w:val="000000"/>
          <w:sz w:val="20"/>
          <w:szCs w:val="20"/>
          <w:shd w:val="clear" w:color="auto" w:fill="FFFFFF"/>
        </w:rPr>
        <w:t xml:space="preserve">The present findings contradict the results of Al-Kassie </w:t>
      </w:r>
      <w:r>
        <w:rPr>
          <w:rFonts w:ascii="Arial" w:hAnsi="Arial" w:cs="Arial"/>
          <w:i/>
          <w:color w:val="000000"/>
          <w:sz w:val="20"/>
          <w:szCs w:val="20"/>
          <w:shd w:val="clear" w:color="auto" w:fill="FFFFFF"/>
        </w:rPr>
        <w:t>et al</w:t>
      </w:r>
      <w:r>
        <w:rPr>
          <w:rFonts w:ascii="Arial" w:hAnsi="Arial" w:cs="Arial"/>
          <w:color w:val="000000"/>
          <w:sz w:val="20"/>
          <w:szCs w:val="20"/>
          <w:shd w:val="clear" w:color="auto" w:fill="FFFFFF"/>
        </w:rPr>
        <w:t xml:space="preserve">. (2011) who reported that some common spices containing the same active substances like flavonoids and phenolics compounds </w:t>
      </w:r>
      <w:r>
        <w:rPr>
          <w:rFonts w:ascii="Arial" w:hAnsi="Arial" w:cs="Arial"/>
          <w:color w:val="000000"/>
          <w:sz w:val="20"/>
          <w:szCs w:val="20"/>
          <w:highlight w:val="yellow"/>
          <w:shd w:val="clear" w:color="auto" w:fill="FFFFFF"/>
        </w:rPr>
        <w:t xml:space="preserve">that are </w:t>
      </w:r>
      <w:r>
        <w:rPr>
          <w:rFonts w:ascii="Arial" w:hAnsi="Arial" w:cs="Arial"/>
          <w:color w:val="000000"/>
          <w:sz w:val="20"/>
          <w:szCs w:val="20"/>
          <w:shd w:val="clear" w:color="auto" w:fill="FFFFFF"/>
        </w:rPr>
        <w:t xml:space="preserve">present in </w:t>
      </w:r>
      <w:r>
        <w:rPr>
          <w:rFonts w:ascii="Arial" w:hAnsi="Arial" w:cs="Arial"/>
          <w:i/>
          <w:color w:val="000000"/>
          <w:sz w:val="20"/>
          <w:szCs w:val="20"/>
          <w:shd w:val="clear" w:color="auto" w:fill="FFFFFF"/>
        </w:rPr>
        <w:t xml:space="preserve">Afrostyrax lepidophyllus </w:t>
      </w:r>
      <w:r>
        <w:rPr>
          <w:rFonts w:ascii="Arial" w:hAnsi="Arial" w:cs="Arial"/>
          <w:color w:val="000000"/>
          <w:sz w:val="20"/>
          <w:szCs w:val="20"/>
          <w:shd w:val="clear" w:color="auto" w:fill="FFFFFF"/>
        </w:rPr>
        <w:t>such as green pepper (Capsicum annu</w:t>
      </w:r>
      <w:r>
        <w:rPr>
          <w:rFonts w:ascii="Arial" w:hAnsi="Arial" w:cs="Arial"/>
          <w:i/>
          <w:color w:val="000000"/>
          <w:sz w:val="20"/>
          <w:szCs w:val="20"/>
          <w:highlight w:val="yellow"/>
          <w:shd w:val="clear" w:color="auto" w:fill="FFFFFF"/>
        </w:rPr>
        <w:t>u</w:t>
      </w:r>
      <w:r>
        <w:rPr>
          <w:rFonts w:ascii="Arial" w:hAnsi="Arial" w:cs="Arial"/>
          <w:color w:val="000000"/>
          <w:sz w:val="20"/>
          <w:szCs w:val="20"/>
          <w:shd w:val="clear" w:color="auto" w:fill="FFFFFF"/>
        </w:rPr>
        <w:t>m) at 0.5</w:t>
      </w:r>
      <w:r>
        <w:rPr>
          <w:rFonts w:ascii="Arial" w:hAnsi="Arial" w:cs="Arial"/>
          <w:color w:val="000000"/>
          <w:sz w:val="20"/>
          <w:szCs w:val="20"/>
          <w:highlight w:val="yellow"/>
          <w:shd w:val="clear" w:color="auto" w:fill="FFFFFF"/>
        </w:rPr>
        <w:t>%,</w:t>
      </w:r>
      <w:r>
        <w:rPr>
          <w:rFonts w:ascii="Arial" w:hAnsi="Arial" w:cs="Arial"/>
          <w:color w:val="000000"/>
          <w:sz w:val="20"/>
          <w:szCs w:val="20"/>
          <w:shd w:val="clear" w:color="auto" w:fill="FFFFFF"/>
        </w:rPr>
        <w:t xml:space="preserve"> 0.75</w:t>
      </w:r>
      <w:r>
        <w:rPr>
          <w:rFonts w:ascii="Arial" w:hAnsi="Arial" w:cs="Arial"/>
          <w:color w:val="000000"/>
          <w:sz w:val="20"/>
          <w:szCs w:val="20"/>
          <w:highlight w:val="yellow"/>
          <w:shd w:val="clear" w:color="auto" w:fill="FFFFFF"/>
        </w:rPr>
        <w:t>%</w:t>
      </w:r>
      <w:r>
        <w:rPr>
          <w:rFonts w:ascii="Arial" w:hAnsi="Arial" w:cs="Arial"/>
          <w:color w:val="000000"/>
          <w:sz w:val="20"/>
          <w:szCs w:val="20"/>
          <w:shd w:val="clear" w:color="auto" w:fill="FFFFFF"/>
        </w:rPr>
        <w:t xml:space="preserve"> and 1% in the ration significantly increased the carcass yield of broiler chickens. </w:t>
      </w:r>
    </w:p>
    <w:p w14:paraId="535584CC" w14:textId="77777777" w:rsidR="00661272" w:rsidRPr="00AE7ADE" w:rsidRDefault="00661272" w:rsidP="00880BB9">
      <w:pPr>
        <w:spacing w:after="0" w:line="240" w:lineRule="auto"/>
        <w:jc w:val="both"/>
        <w:rPr>
          <w:rFonts w:ascii="Arial" w:hAnsi="Arial" w:cs="Arial"/>
          <w:sz w:val="20"/>
          <w:szCs w:val="20"/>
        </w:rPr>
      </w:pPr>
      <w:r>
        <w:rPr>
          <w:rFonts w:ascii="Arial" w:hAnsi="Arial" w:cs="Arial"/>
          <w:sz w:val="20"/>
          <w:szCs w:val="20"/>
          <w:highlight w:val="yellow"/>
        </w:rPr>
        <w:t>Drumstick percentage was not significantly different across treatments (p = 0.087), whereas wing percentage differed significantly (p = 0.04).</w:t>
      </w:r>
      <w:r>
        <w:rPr>
          <w:rFonts w:ascii="Arial" w:hAnsi="Arial" w:cs="Arial"/>
          <w:sz w:val="20"/>
          <w:szCs w:val="20"/>
        </w:rPr>
        <w:t xml:space="preserve"> Birds fed</w:t>
      </w:r>
      <w:r>
        <w:rPr>
          <w:rFonts w:ascii="Arial" w:hAnsi="Arial" w:cs="Arial"/>
          <w:sz w:val="20"/>
          <w:szCs w:val="20"/>
          <w:highlight w:val="yellow"/>
        </w:rPr>
        <w:t xml:space="preserve"> a</w:t>
      </w:r>
      <w:r>
        <w:rPr>
          <w:rFonts w:ascii="Arial" w:hAnsi="Arial" w:cs="Arial"/>
          <w:sz w:val="20"/>
          <w:szCs w:val="20"/>
        </w:rPr>
        <w:t xml:space="preserve"> diet containing 0.6% </w:t>
      </w:r>
      <w:r>
        <w:rPr>
          <w:rFonts w:ascii="Arial" w:hAnsi="Arial" w:cs="Arial"/>
          <w:i/>
          <w:sz w:val="20"/>
          <w:szCs w:val="20"/>
        </w:rPr>
        <w:t xml:space="preserve">Afrostyrax lepidophyllus </w:t>
      </w:r>
      <w:r>
        <w:rPr>
          <w:rFonts w:ascii="Arial" w:hAnsi="Arial" w:cs="Arial"/>
          <w:sz w:val="20"/>
          <w:szCs w:val="20"/>
        </w:rPr>
        <w:t xml:space="preserve">seed meal had </w:t>
      </w:r>
      <w:r>
        <w:rPr>
          <w:rFonts w:ascii="Arial" w:hAnsi="Arial" w:cs="Arial"/>
          <w:sz w:val="20"/>
          <w:szCs w:val="20"/>
          <w:highlight w:val="yellow"/>
        </w:rPr>
        <w:t>the numerically highest drumstick proportion (11.01%)</w:t>
      </w:r>
      <w:r>
        <w:rPr>
          <w:rFonts w:ascii="Arial" w:hAnsi="Arial" w:cs="Arial"/>
          <w:sz w:val="20"/>
          <w:szCs w:val="20"/>
        </w:rPr>
        <w:t xml:space="preserve"> and birds fed</w:t>
      </w:r>
      <w:r>
        <w:rPr>
          <w:rFonts w:ascii="Arial" w:hAnsi="Arial" w:cs="Arial"/>
          <w:sz w:val="20"/>
          <w:szCs w:val="20"/>
          <w:highlight w:val="yellow"/>
        </w:rPr>
        <w:t xml:space="preserve"> a</w:t>
      </w:r>
      <w:r>
        <w:rPr>
          <w:rFonts w:ascii="Arial" w:hAnsi="Arial" w:cs="Arial"/>
          <w:sz w:val="20"/>
          <w:szCs w:val="20"/>
        </w:rPr>
        <w:t xml:space="preserve"> diet containing 1.2% </w:t>
      </w:r>
      <w:r>
        <w:rPr>
          <w:rFonts w:ascii="Arial" w:hAnsi="Arial" w:cs="Arial"/>
          <w:i/>
          <w:sz w:val="20"/>
          <w:szCs w:val="20"/>
        </w:rPr>
        <w:t xml:space="preserve">Afrostyrax lepidophyllus </w:t>
      </w:r>
      <w:r>
        <w:rPr>
          <w:rFonts w:ascii="Arial" w:hAnsi="Arial" w:cs="Arial"/>
          <w:sz w:val="20"/>
          <w:szCs w:val="20"/>
        </w:rPr>
        <w:t xml:space="preserve">seed meal had </w:t>
      </w:r>
      <w:r>
        <w:rPr>
          <w:rFonts w:ascii="Arial" w:hAnsi="Arial" w:cs="Arial"/>
          <w:sz w:val="20"/>
          <w:szCs w:val="20"/>
          <w:highlight w:val="yellow"/>
        </w:rPr>
        <w:t>the highest wing proportion (9.18%), which was significantly higher than that of the other treatments</w:t>
      </w:r>
      <w:r>
        <w:rPr>
          <w:rFonts w:ascii="Arial" w:hAnsi="Arial" w:cs="Arial"/>
          <w:sz w:val="20"/>
          <w:szCs w:val="20"/>
        </w:rPr>
        <w:t xml:space="preserve">. </w:t>
      </w:r>
      <w:r>
        <w:rPr>
          <w:rFonts w:ascii="Arial" w:hAnsi="Arial" w:cs="Arial"/>
          <w:sz w:val="20"/>
          <w:szCs w:val="20"/>
          <w:highlight w:val="yellow"/>
        </w:rPr>
        <w:t>The highest thigh proportion (11.45%) occurred in treatment 5 (1.2% ALSM), but thigh percentage did not differ significantly among treatments (p = 0.19). Most carcass-cut proportions did not show significant differences at the inclusion levels examined.</w:t>
      </w:r>
    </w:p>
    <w:p w14:paraId="12D46CEA" w14:textId="77777777" w:rsidR="00820B65" w:rsidRPr="00AE7ADE" w:rsidRDefault="00820B65" w:rsidP="005249AE">
      <w:pPr>
        <w:spacing w:after="0" w:line="240" w:lineRule="auto"/>
        <w:jc w:val="both"/>
        <w:rPr>
          <w:rFonts w:ascii="Arial" w:hAnsi="Arial" w:cs="Arial"/>
          <w:sz w:val="20"/>
          <w:szCs w:val="20"/>
        </w:rPr>
      </w:pPr>
    </w:p>
    <w:p w14:paraId="7A630893" w14:textId="77777777" w:rsidR="00047249" w:rsidRPr="005F47FB" w:rsidRDefault="00BD2CC3" w:rsidP="005249AE">
      <w:pPr>
        <w:spacing w:after="0" w:line="240" w:lineRule="auto"/>
        <w:jc w:val="both"/>
        <w:rPr>
          <w:rFonts w:ascii="Arial" w:hAnsi="Arial" w:cs="Arial"/>
          <w:b/>
          <w:i/>
        </w:rPr>
      </w:pPr>
      <w:r>
        <w:rPr>
          <w:rFonts w:ascii="Arial" w:hAnsi="Arial" w:cs="Arial"/>
          <w:b/>
          <w:i/>
        </w:rPr>
        <w:t xml:space="preserve">Effects of Country Onion Seed Meal on Internal Organs </w:t>
      </w:r>
      <w:r>
        <w:rPr>
          <w:rFonts w:ascii="Arial" w:hAnsi="Arial" w:cs="Arial"/>
          <w:b/>
          <w:i/>
          <w:highlight w:val="yellow"/>
        </w:rPr>
        <w:t xml:space="preserve">of </w:t>
      </w:r>
      <w:r>
        <w:rPr>
          <w:rFonts w:ascii="Arial" w:hAnsi="Arial" w:cs="Arial"/>
          <w:b/>
          <w:i/>
        </w:rPr>
        <w:t xml:space="preserve">Broiler Finishers </w:t>
      </w:r>
    </w:p>
    <w:p w14:paraId="444CD8C0" w14:textId="77777777" w:rsidR="009B06C3" w:rsidRPr="00AE7ADE" w:rsidRDefault="009B06C3" w:rsidP="005249AE">
      <w:pPr>
        <w:spacing w:after="0" w:line="240" w:lineRule="auto"/>
        <w:jc w:val="both"/>
        <w:rPr>
          <w:rFonts w:ascii="Arial" w:hAnsi="Arial" w:cs="Arial"/>
          <w:sz w:val="20"/>
          <w:szCs w:val="20"/>
        </w:rPr>
      </w:pPr>
      <w:r>
        <w:rPr>
          <w:rFonts w:ascii="Arial" w:hAnsi="Arial" w:cs="Arial"/>
          <w:sz w:val="20"/>
          <w:szCs w:val="20"/>
        </w:rPr>
        <w:t>There w</w:t>
      </w:r>
      <w:r>
        <w:rPr>
          <w:rFonts w:ascii="Arial" w:hAnsi="Arial" w:cs="Arial"/>
          <w:sz w:val="20"/>
          <w:szCs w:val="20"/>
          <w:highlight w:val="yellow"/>
        </w:rPr>
        <w:t>ere</w:t>
      </w:r>
      <w:r>
        <w:rPr>
          <w:rFonts w:ascii="Arial" w:hAnsi="Arial" w:cs="Arial"/>
          <w:sz w:val="20"/>
          <w:szCs w:val="20"/>
        </w:rPr>
        <w:t xml:space="preserve"> no significant difference</w:t>
      </w:r>
      <w:r>
        <w:rPr>
          <w:rFonts w:ascii="Arial" w:hAnsi="Arial" w:cs="Arial"/>
          <w:sz w:val="20"/>
          <w:szCs w:val="20"/>
          <w:highlight w:val="yellow"/>
        </w:rPr>
        <w:t>s</w:t>
      </w:r>
      <w:r>
        <w:rPr>
          <w:rFonts w:ascii="Arial" w:hAnsi="Arial" w:cs="Arial"/>
          <w:sz w:val="20"/>
          <w:szCs w:val="20"/>
        </w:rPr>
        <w:t xml:space="preserve"> (P</w:t>
      </w:r>
      <w:r>
        <w:rPr>
          <w:rFonts w:ascii="Arial" w:hAnsi="Arial" w:cs="Arial"/>
          <w:sz w:val="20"/>
          <w:szCs w:val="20"/>
          <w:highlight w:val="yellow"/>
        </w:rPr>
        <w:t xml:space="preserve"> </w:t>
      </w:r>
      <w:r>
        <w:rPr>
          <w:rFonts w:ascii="Arial" w:hAnsi="Arial" w:cs="Arial"/>
          <w:sz w:val="20"/>
          <w:szCs w:val="20"/>
        </w:rPr>
        <w:t>&gt;</w:t>
      </w:r>
      <w:r>
        <w:rPr>
          <w:rFonts w:ascii="Arial" w:hAnsi="Arial" w:cs="Arial"/>
          <w:sz w:val="20"/>
          <w:szCs w:val="20"/>
          <w:highlight w:val="yellow"/>
        </w:rPr>
        <w:t xml:space="preserve"> </w:t>
      </w:r>
      <w:r>
        <w:rPr>
          <w:rFonts w:ascii="Arial" w:hAnsi="Arial" w:cs="Arial"/>
          <w:sz w:val="20"/>
          <w:szCs w:val="20"/>
        </w:rPr>
        <w:t xml:space="preserve">0.05) in the percentage weights of the internal organs of broiler finishers fed varying levels of </w:t>
      </w:r>
      <w:r>
        <w:rPr>
          <w:rFonts w:ascii="Arial" w:hAnsi="Arial" w:cs="Arial"/>
          <w:i/>
          <w:sz w:val="20"/>
          <w:szCs w:val="20"/>
        </w:rPr>
        <w:t xml:space="preserve">Afrostyrax lepidophyllus </w:t>
      </w:r>
      <w:r>
        <w:rPr>
          <w:rFonts w:ascii="Arial" w:hAnsi="Arial" w:cs="Arial"/>
          <w:sz w:val="20"/>
          <w:szCs w:val="20"/>
        </w:rPr>
        <w:t xml:space="preserve">seed meal. The relative weights of internal organs are important indicators of physiological status, metabolic adaptation, and possible toxicological effects of dietary treatments in poultry. The absence of significant differences among dietary treatments for internal organ weights indicates that the inclusion of </w:t>
      </w:r>
      <w:r>
        <w:rPr>
          <w:rFonts w:ascii="Arial" w:hAnsi="Arial" w:cs="Arial"/>
          <w:i/>
          <w:sz w:val="20"/>
          <w:szCs w:val="20"/>
        </w:rPr>
        <w:t xml:space="preserve">Afrostyrax lepidophyllus </w:t>
      </w:r>
      <w:r>
        <w:rPr>
          <w:rFonts w:ascii="Arial" w:hAnsi="Arial" w:cs="Arial"/>
          <w:sz w:val="20"/>
          <w:szCs w:val="20"/>
        </w:rPr>
        <w:t>seed meal at the tested levels did not exert deleterious effects on the major visceral organs of the birds. This suggests that the test ingredient was well tolerated and physiologically safe within the inclusion levels used.</w:t>
      </w:r>
    </w:p>
    <w:p w14:paraId="53242693" w14:textId="77777777" w:rsidR="00880BB9" w:rsidRPr="00AE7ADE" w:rsidRDefault="00880BB9" w:rsidP="005249AE">
      <w:pPr>
        <w:spacing w:after="0" w:line="240" w:lineRule="auto"/>
        <w:jc w:val="both"/>
        <w:rPr>
          <w:rFonts w:ascii="Arial" w:hAnsi="Arial" w:cs="Arial"/>
          <w:sz w:val="20"/>
          <w:szCs w:val="20"/>
        </w:rPr>
      </w:pPr>
    </w:p>
    <w:p w14:paraId="2CE8B3AA" w14:textId="77777777" w:rsidR="009B06C3" w:rsidRPr="00AE7ADE" w:rsidRDefault="009B06C3" w:rsidP="005249AE">
      <w:pPr>
        <w:spacing w:after="0" w:line="240" w:lineRule="auto"/>
        <w:jc w:val="both"/>
        <w:rPr>
          <w:rFonts w:ascii="Arial" w:hAnsi="Arial" w:cs="Arial"/>
          <w:sz w:val="20"/>
          <w:szCs w:val="20"/>
        </w:rPr>
      </w:pPr>
      <w:r>
        <w:rPr>
          <w:rFonts w:ascii="Arial" w:hAnsi="Arial" w:cs="Arial"/>
          <w:sz w:val="20"/>
          <w:szCs w:val="20"/>
        </w:rPr>
        <w:t xml:space="preserve">The liver and kidneys are major detoxification organs that respond rapidly to toxic substances or metabolic stress. Enlargement or reduction in the weights of these organs often indicates toxicity, excessive metabolic activity, or tissue degeneration. In the present study, the lack of significant changes in liver and kidney weights suggests </w:t>
      </w:r>
      <w:r>
        <w:rPr>
          <w:rFonts w:ascii="Arial" w:hAnsi="Arial" w:cs="Arial"/>
          <w:sz w:val="20"/>
          <w:szCs w:val="20"/>
          <w:highlight w:val="yellow"/>
        </w:rPr>
        <w:t xml:space="preserve">the </w:t>
      </w:r>
      <w:r>
        <w:rPr>
          <w:rFonts w:ascii="Arial" w:hAnsi="Arial" w:cs="Arial"/>
          <w:sz w:val="20"/>
          <w:szCs w:val="20"/>
        </w:rPr>
        <w:t>absence of metabolic stress, hypertrophy, atrophy, or toxic accumulation associated with the dietary treatments.</w:t>
      </w:r>
    </w:p>
    <w:p w14:paraId="76414790"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 xml:space="preserve">Similarly, the gizzard, spleen, and lungs were not significantly affected by dietary inclusion of ALSM. The gizzard plays an important role in mechanical digestion, while the spleen functions in immune response </w:t>
      </w:r>
      <w:r w:rsidRPr="00AE7ADE">
        <w:rPr>
          <w:rFonts w:ascii="Arial" w:hAnsi="Arial" w:cs="Arial"/>
          <w:sz w:val="20"/>
          <w:szCs w:val="20"/>
        </w:rPr>
        <w:lastRenderedPageBreak/>
        <w:t xml:space="preserve">and blood filtration. Stable organ weights indicate normal physiological functioning and suggest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negatively affect digestive efficiency, immunity, or respiratory function.</w:t>
      </w:r>
    </w:p>
    <w:p w14:paraId="4163521A" w14:textId="77777777" w:rsidR="005249AE" w:rsidRPr="00AE7ADE" w:rsidRDefault="005249AE" w:rsidP="005249AE">
      <w:pPr>
        <w:spacing w:after="0" w:line="240" w:lineRule="auto"/>
        <w:jc w:val="both"/>
        <w:rPr>
          <w:rFonts w:ascii="Arial" w:hAnsi="Arial" w:cs="Arial"/>
          <w:i/>
          <w:sz w:val="20"/>
          <w:szCs w:val="20"/>
        </w:rPr>
      </w:pPr>
    </w:p>
    <w:p w14:paraId="1A5193C7" w14:textId="77777777" w:rsidR="00661272" w:rsidRPr="00AE7ADE" w:rsidRDefault="00BD2CC3" w:rsidP="005249AE">
      <w:pPr>
        <w:spacing w:after="0" w:line="240" w:lineRule="auto"/>
        <w:jc w:val="both"/>
        <w:rPr>
          <w:rFonts w:ascii="Arial" w:hAnsi="Arial" w:cs="Arial"/>
          <w:b/>
          <w:i/>
        </w:rPr>
      </w:pPr>
      <w:r w:rsidRPr="00AE7ADE">
        <w:rPr>
          <w:rFonts w:ascii="Arial" w:hAnsi="Arial" w:cs="Arial"/>
          <w:b/>
          <w:i/>
        </w:rPr>
        <w:t xml:space="preserve">Effects of Country Onion Seed Meal on </w:t>
      </w:r>
      <w:r w:rsidR="00661272" w:rsidRPr="00AE7ADE">
        <w:rPr>
          <w:rFonts w:ascii="Arial" w:hAnsi="Arial" w:cs="Arial"/>
          <w:b/>
          <w:i/>
        </w:rPr>
        <w:t>Sensory Evaluation of</w:t>
      </w:r>
      <w:r w:rsidRPr="00AE7ADE">
        <w:rPr>
          <w:rFonts w:ascii="Arial" w:hAnsi="Arial" w:cs="Arial"/>
          <w:b/>
          <w:i/>
        </w:rPr>
        <w:t xml:space="preserve"> broiler</w:t>
      </w:r>
      <w:r w:rsidR="00661272" w:rsidRPr="00AE7ADE">
        <w:rPr>
          <w:rFonts w:ascii="Arial" w:hAnsi="Arial" w:cs="Arial"/>
          <w:b/>
          <w:i/>
        </w:rPr>
        <w:t xml:space="preserve"> Breast Meat </w:t>
      </w:r>
    </w:p>
    <w:p w14:paraId="469EF516"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 xml:space="preserve">Sensory evaluation is an important tool for assessing meat palatability and consumer preference. Parameters such as aroma, </w:t>
      </w:r>
      <w:proofErr w:type="spellStart"/>
      <w:r w:rsidRPr="00AE7ADE">
        <w:rPr>
          <w:rFonts w:ascii="Arial" w:hAnsi="Arial" w:cs="Arial"/>
          <w:sz w:val="20"/>
          <w:szCs w:val="20"/>
        </w:rPr>
        <w:t>colour</w:t>
      </w:r>
      <w:proofErr w:type="spellEnd"/>
      <w:r w:rsidRPr="00AE7ADE">
        <w:rPr>
          <w:rFonts w:ascii="Arial" w:hAnsi="Arial" w:cs="Arial"/>
          <w:sz w:val="20"/>
          <w:szCs w:val="20"/>
        </w:rPr>
        <w:t>, tenderness, juiciness, taste, and overall acceptability reflect the combined effects of dietary treatments, muscle composition, fat deposition, and post-mortem muscle characteristics.</w:t>
      </w:r>
    </w:p>
    <w:p w14:paraId="5B2D24E2" w14:textId="77777777" w:rsidR="00880BB9" w:rsidRPr="00AE7ADE" w:rsidRDefault="00880BB9" w:rsidP="005249AE">
      <w:pPr>
        <w:spacing w:after="0" w:line="240" w:lineRule="auto"/>
        <w:jc w:val="both"/>
        <w:rPr>
          <w:rFonts w:ascii="Arial" w:hAnsi="Arial" w:cs="Arial"/>
          <w:sz w:val="20"/>
          <w:szCs w:val="20"/>
        </w:rPr>
      </w:pPr>
    </w:p>
    <w:p w14:paraId="6DECCE69" w14:textId="77777777" w:rsidR="009B06C3" w:rsidRPr="00AE7ADE" w:rsidRDefault="009B06C3" w:rsidP="005249AE">
      <w:pPr>
        <w:spacing w:after="0" w:line="240" w:lineRule="auto"/>
        <w:jc w:val="both"/>
        <w:rPr>
          <w:rFonts w:ascii="Arial" w:hAnsi="Arial" w:cs="Arial"/>
          <w:sz w:val="20"/>
          <w:szCs w:val="20"/>
        </w:rPr>
      </w:pPr>
      <w:r>
        <w:rPr>
          <w:rFonts w:ascii="Arial" w:hAnsi="Arial" w:cs="Arial"/>
          <w:sz w:val="20"/>
          <w:szCs w:val="20"/>
        </w:rPr>
        <w:t xml:space="preserve">The sensory evaluation results showed that aroma was highest in birds fed treatment 2 (0.3% ALSM inclusion), although the difference was not statistically significant compared to the other treatments. Aroma is an important quality attribute that influences initial consumer acceptability and appetite stimulation. The absence of significant differences in aroma suggests that inclusion of </w:t>
      </w:r>
      <w:r>
        <w:rPr>
          <w:rFonts w:ascii="Arial" w:hAnsi="Arial" w:cs="Arial"/>
          <w:i/>
          <w:sz w:val="20"/>
          <w:szCs w:val="20"/>
        </w:rPr>
        <w:t xml:space="preserve">Afrostyrax lepidophyllus </w:t>
      </w:r>
      <w:r>
        <w:rPr>
          <w:rFonts w:ascii="Arial" w:hAnsi="Arial" w:cs="Arial"/>
          <w:sz w:val="20"/>
          <w:szCs w:val="20"/>
        </w:rPr>
        <w:t>seed meal did not impart undesirable odours or volatile compounds to the meat. This indicates that the phytochemicals present in the seed meal were either present at tolerable levels or metabolically neutrali</w:t>
      </w:r>
      <w:r>
        <w:rPr>
          <w:rFonts w:ascii="Arial" w:hAnsi="Arial" w:cs="Arial"/>
          <w:sz w:val="20"/>
          <w:szCs w:val="20"/>
          <w:highlight w:val="yellow"/>
        </w:rPr>
        <w:t>s</w:t>
      </w:r>
      <w:r>
        <w:rPr>
          <w:rFonts w:ascii="Arial" w:hAnsi="Arial" w:cs="Arial"/>
          <w:sz w:val="20"/>
          <w:szCs w:val="20"/>
        </w:rPr>
        <w:t>ed without adversely affecting meat aroma. The findings agree with Adeyemi and Olorunsanya (2012), who reported that plant-based feed additives did not negatively influence meat aroma in poultry.</w:t>
      </w:r>
    </w:p>
    <w:p w14:paraId="30B789F5" w14:textId="77777777" w:rsidR="00880BB9" w:rsidRPr="00AE7ADE" w:rsidRDefault="00880BB9" w:rsidP="005249AE">
      <w:pPr>
        <w:spacing w:after="0" w:line="240" w:lineRule="auto"/>
        <w:jc w:val="both"/>
        <w:rPr>
          <w:rFonts w:ascii="Arial" w:hAnsi="Arial" w:cs="Arial"/>
          <w:sz w:val="20"/>
          <w:szCs w:val="20"/>
        </w:rPr>
      </w:pPr>
    </w:p>
    <w:p w14:paraId="0C344091" w14:textId="77777777" w:rsidR="009B06C3" w:rsidRPr="00AE7ADE" w:rsidRDefault="009B06C3" w:rsidP="005249AE">
      <w:pPr>
        <w:spacing w:after="0" w:line="240" w:lineRule="auto"/>
        <w:jc w:val="both"/>
        <w:rPr>
          <w:rFonts w:ascii="Arial" w:hAnsi="Arial" w:cs="Arial"/>
          <w:sz w:val="20"/>
          <w:szCs w:val="20"/>
        </w:rPr>
      </w:pPr>
      <w:r>
        <w:rPr>
          <w:rFonts w:ascii="Arial" w:hAnsi="Arial" w:cs="Arial"/>
          <w:sz w:val="20"/>
          <w:szCs w:val="20"/>
        </w:rPr>
        <w:t xml:space="preserve">Colour scores were highest in birds fed treatment 5 (1.2% ALSM inclusion), although differences among treatments were not statistically significant. Meat colour is influenced by myoglobin concentration, fat deposition, oxidative stability, and pigments present in feed ingredients (Lawrie </w:t>
      </w:r>
      <w:r>
        <w:rPr>
          <w:rFonts w:ascii="Arial" w:hAnsi="Arial" w:cs="Arial"/>
          <w:sz w:val="20"/>
          <w:szCs w:val="20"/>
          <w:highlight w:val="yellow"/>
        </w:rPr>
        <w:t>&amp;</w:t>
      </w:r>
      <w:r>
        <w:rPr>
          <w:rFonts w:ascii="Arial" w:hAnsi="Arial" w:cs="Arial"/>
          <w:sz w:val="20"/>
          <w:szCs w:val="20"/>
        </w:rPr>
        <w:t xml:space="preserve"> Ledward, 2006). The higher colour score observed in treatment 5 may be attributed to carotenoids, antioxidant vitamins, and phenolic compounds present in </w:t>
      </w:r>
      <w:r>
        <w:rPr>
          <w:rFonts w:ascii="Arial" w:hAnsi="Arial" w:cs="Arial"/>
          <w:i/>
          <w:sz w:val="20"/>
          <w:szCs w:val="20"/>
        </w:rPr>
        <w:t xml:space="preserve">Afrostyrax lepidophyllus </w:t>
      </w:r>
      <w:r>
        <w:rPr>
          <w:rFonts w:ascii="Arial" w:hAnsi="Arial" w:cs="Arial"/>
          <w:sz w:val="20"/>
          <w:szCs w:val="20"/>
        </w:rPr>
        <w:t>seed meal, which may have enhanced meat pigmentation and visual appeal. However, the lack of statistical significance suggests that the effects of ALSM on meat colour were minimal and did not adversely affect consumer perception. Similar colour characteristics across treatments further indicate that the test ingredient did not interfere with myoglobin concentration or post-mortem oxidative stability. This observation is in agreement with Lawrie and Ledward (2006), who noted that meat colour is influenced more by muscle type, slaughter conditions, and post-mortem handling than by moderate dietary changes.</w:t>
      </w:r>
    </w:p>
    <w:p w14:paraId="4B9DB5DE" w14:textId="77777777" w:rsidR="00880BB9" w:rsidRPr="00AE7ADE" w:rsidRDefault="00880BB9" w:rsidP="005249AE">
      <w:pPr>
        <w:spacing w:after="0" w:line="240" w:lineRule="auto"/>
        <w:jc w:val="both"/>
        <w:rPr>
          <w:rFonts w:ascii="Arial" w:hAnsi="Arial" w:cs="Arial"/>
          <w:sz w:val="20"/>
          <w:szCs w:val="20"/>
        </w:rPr>
      </w:pPr>
    </w:p>
    <w:p w14:paraId="7C56F284" w14:textId="77777777" w:rsidR="009B06C3" w:rsidRPr="00AE7ADE" w:rsidRDefault="009B06C3" w:rsidP="005249AE">
      <w:pPr>
        <w:spacing w:after="0" w:line="240" w:lineRule="auto"/>
        <w:jc w:val="both"/>
        <w:rPr>
          <w:rFonts w:ascii="Arial" w:hAnsi="Arial" w:cs="Arial"/>
          <w:sz w:val="20"/>
          <w:szCs w:val="20"/>
        </w:rPr>
      </w:pPr>
      <w:r>
        <w:rPr>
          <w:rFonts w:ascii="Arial" w:hAnsi="Arial" w:cs="Arial"/>
          <w:sz w:val="20"/>
          <w:szCs w:val="20"/>
        </w:rPr>
        <w:t>Tenderness was not significantly affected by dietary treatments. Tenderness is largely influenced by muscle fib</w:t>
      </w:r>
      <w:r>
        <w:rPr>
          <w:rFonts w:ascii="Arial" w:hAnsi="Arial" w:cs="Arial"/>
          <w:sz w:val="20"/>
          <w:szCs w:val="20"/>
          <w:highlight w:val="yellow"/>
        </w:rPr>
        <w:t>r</w:t>
      </w:r>
      <w:r>
        <w:rPr>
          <w:rFonts w:ascii="Arial" w:hAnsi="Arial" w:cs="Arial"/>
          <w:sz w:val="20"/>
          <w:szCs w:val="20"/>
        </w:rPr>
        <w:t xml:space="preserve">e structure, connective tissue content, and post-mortem proteolysis. The absence of significant differences indicates that </w:t>
      </w:r>
      <w:r>
        <w:rPr>
          <w:rFonts w:ascii="Arial" w:hAnsi="Arial" w:cs="Arial"/>
          <w:i/>
          <w:sz w:val="20"/>
          <w:szCs w:val="20"/>
        </w:rPr>
        <w:t xml:space="preserve">Afrostyrax lepidophyllus </w:t>
      </w:r>
      <w:r>
        <w:rPr>
          <w:rFonts w:ascii="Arial" w:hAnsi="Arial" w:cs="Arial"/>
          <w:sz w:val="20"/>
          <w:szCs w:val="20"/>
        </w:rPr>
        <w:t>seed meal did not alter muscle structural integrity or protein degradation processes in broiler meat. This finding corroborates the report of Petracci and Cavani (2012), who observed that phytogenic feed additives generally do not negatively affect meat tenderness when included at appropriate dietary levels.</w:t>
      </w:r>
    </w:p>
    <w:p w14:paraId="2EA2AF3C" w14:textId="77777777" w:rsidR="00880BB9" w:rsidRPr="00AE7ADE" w:rsidRDefault="00880BB9" w:rsidP="005249AE">
      <w:pPr>
        <w:spacing w:after="0" w:line="240" w:lineRule="auto"/>
        <w:jc w:val="both"/>
        <w:rPr>
          <w:rFonts w:ascii="Arial" w:hAnsi="Arial" w:cs="Arial"/>
          <w:sz w:val="20"/>
          <w:szCs w:val="20"/>
        </w:rPr>
      </w:pPr>
    </w:p>
    <w:p w14:paraId="32295F3F" w14:textId="77777777" w:rsidR="009B06C3" w:rsidRPr="00AE7ADE" w:rsidRDefault="009B06C3" w:rsidP="005249AE">
      <w:pPr>
        <w:spacing w:after="0" w:line="240" w:lineRule="auto"/>
        <w:jc w:val="both"/>
        <w:rPr>
          <w:rFonts w:ascii="Arial" w:hAnsi="Arial" w:cs="Arial"/>
          <w:sz w:val="20"/>
          <w:szCs w:val="20"/>
        </w:rPr>
      </w:pPr>
      <w:r>
        <w:rPr>
          <w:rFonts w:ascii="Arial" w:hAnsi="Arial" w:cs="Arial"/>
          <w:sz w:val="20"/>
          <w:szCs w:val="20"/>
          <w:highlight w:val="yellow"/>
        </w:rPr>
        <w:t>Taste scores differed significantly among treatments (p = 0.03).</w:t>
      </w:r>
      <w:r>
        <w:rPr>
          <w:rFonts w:ascii="Arial" w:hAnsi="Arial" w:cs="Arial"/>
          <w:sz w:val="20"/>
          <w:szCs w:val="20"/>
        </w:rPr>
        <w:t xml:space="preserve"> Treatment 1 (control diet) recorded the highest taste score (6.33), followed closely by treatment 5 (6.06), treatment 3 (5.81), and treatment 2 (5.65). Treatment 4 (0.9% inclusion) recorded the lowest taste score (5.15). Taste is a critical organoleptic attribute that determines consumer preference and acceptability. The high taste score observed in the control treatment suggests that the standard diet supported the expected flavo</w:t>
      </w:r>
      <w:r>
        <w:rPr>
          <w:rFonts w:ascii="Arial" w:hAnsi="Arial" w:cs="Arial"/>
          <w:sz w:val="20"/>
          <w:szCs w:val="20"/>
          <w:highlight w:val="yellow"/>
        </w:rPr>
        <w:t>u</w:t>
      </w:r>
      <w:r>
        <w:rPr>
          <w:rFonts w:ascii="Arial" w:hAnsi="Arial" w:cs="Arial"/>
          <w:sz w:val="20"/>
          <w:szCs w:val="20"/>
        </w:rPr>
        <w:t xml:space="preserve">r profile of broiler meat. Interestingly, treatment 5 also recorded a high taste score, indicating that higher inclusion levels of </w:t>
      </w:r>
      <w:r>
        <w:rPr>
          <w:rFonts w:ascii="Arial" w:hAnsi="Arial" w:cs="Arial"/>
          <w:i/>
          <w:sz w:val="20"/>
          <w:szCs w:val="20"/>
        </w:rPr>
        <w:t xml:space="preserve">Afrostyrax lepidophyllus </w:t>
      </w:r>
      <w:r>
        <w:rPr>
          <w:rFonts w:ascii="Arial" w:hAnsi="Arial" w:cs="Arial"/>
          <w:sz w:val="20"/>
          <w:szCs w:val="20"/>
        </w:rPr>
        <w:t>seed meal did not adversely affect meat taste. Bioactive compounds such as flavonoids, terpenoids, and phenolic compounds may have contributed to subtle flavo</w:t>
      </w:r>
      <w:r>
        <w:rPr>
          <w:rFonts w:ascii="Arial" w:hAnsi="Arial" w:cs="Arial"/>
          <w:sz w:val="20"/>
          <w:szCs w:val="20"/>
          <w:highlight w:val="yellow"/>
        </w:rPr>
        <w:t>u</w:t>
      </w:r>
      <w:r>
        <w:rPr>
          <w:rFonts w:ascii="Arial" w:hAnsi="Arial" w:cs="Arial"/>
          <w:sz w:val="20"/>
          <w:szCs w:val="20"/>
        </w:rPr>
        <w:t xml:space="preserve">r enhancement and balanced potential bitterness associated with phytochemical-rich ingredients (Aaslyng </w:t>
      </w:r>
      <w:r>
        <w:rPr>
          <w:rFonts w:ascii="Arial" w:hAnsi="Arial" w:cs="Arial"/>
          <w:i/>
          <w:sz w:val="20"/>
          <w:szCs w:val="20"/>
        </w:rPr>
        <w:t>et al</w:t>
      </w:r>
      <w:r>
        <w:rPr>
          <w:rFonts w:ascii="Arial" w:hAnsi="Arial" w:cs="Arial"/>
          <w:sz w:val="20"/>
          <w:szCs w:val="20"/>
        </w:rPr>
        <w:t>., 20</w:t>
      </w:r>
      <w:r>
        <w:rPr>
          <w:rFonts w:ascii="Arial" w:hAnsi="Arial" w:cs="Arial"/>
          <w:sz w:val="20"/>
          <w:szCs w:val="20"/>
          <w:highlight w:val="yellow"/>
        </w:rPr>
        <w:t>0</w:t>
      </w:r>
      <w:r>
        <w:rPr>
          <w:rFonts w:ascii="Arial" w:hAnsi="Arial" w:cs="Arial"/>
          <w:sz w:val="20"/>
          <w:szCs w:val="20"/>
        </w:rPr>
        <w:t>3)</w:t>
      </w:r>
    </w:p>
    <w:p w14:paraId="7837D48B" w14:textId="77777777" w:rsidR="00880BB9" w:rsidRPr="00AE7ADE" w:rsidRDefault="00880BB9" w:rsidP="005249AE">
      <w:pPr>
        <w:spacing w:after="0" w:line="240" w:lineRule="auto"/>
        <w:jc w:val="both"/>
        <w:rPr>
          <w:rFonts w:ascii="Arial" w:hAnsi="Arial" w:cs="Arial"/>
          <w:sz w:val="20"/>
          <w:szCs w:val="20"/>
        </w:rPr>
      </w:pPr>
    </w:p>
    <w:p w14:paraId="10E1BE7A" w14:textId="77777777" w:rsidR="009B06C3" w:rsidRPr="00AE7ADE" w:rsidRDefault="009B06C3" w:rsidP="005249AE">
      <w:pPr>
        <w:spacing w:after="0" w:line="240" w:lineRule="auto"/>
        <w:jc w:val="both"/>
        <w:rPr>
          <w:rFonts w:ascii="Arial" w:hAnsi="Arial" w:cs="Arial"/>
          <w:sz w:val="20"/>
          <w:szCs w:val="20"/>
        </w:rPr>
      </w:pPr>
      <w:r>
        <w:rPr>
          <w:rFonts w:ascii="Arial" w:hAnsi="Arial" w:cs="Arial"/>
          <w:sz w:val="20"/>
          <w:szCs w:val="20"/>
          <w:highlight w:val="yellow"/>
        </w:rPr>
        <w:t>Juiciness scores ranged from 5.03 (treatment 4, 0.9% ALSM) to 6.13 (treatment 3, 0.6% ALSM), but the variation was not statistically significant (p = 0.11).</w:t>
      </w:r>
      <w:r>
        <w:rPr>
          <w:rFonts w:ascii="Arial" w:hAnsi="Arial" w:cs="Arial"/>
          <w:sz w:val="20"/>
          <w:szCs w:val="20"/>
        </w:rPr>
        <w:t xml:space="preserve"> Juiciness is closely associated with intramuscular fat content and water-holding capacity of meat (Aberle </w:t>
      </w:r>
      <w:r>
        <w:rPr>
          <w:rFonts w:ascii="Arial" w:hAnsi="Arial" w:cs="Arial"/>
          <w:i/>
          <w:sz w:val="20"/>
          <w:szCs w:val="20"/>
        </w:rPr>
        <w:t>et al</w:t>
      </w:r>
      <w:r>
        <w:rPr>
          <w:rFonts w:ascii="Arial" w:hAnsi="Arial" w:cs="Arial"/>
          <w:sz w:val="20"/>
          <w:szCs w:val="20"/>
        </w:rPr>
        <w:t xml:space="preserve">., 2012). </w:t>
      </w:r>
      <w:r>
        <w:rPr>
          <w:rFonts w:ascii="Arial" w:hAnsi="Arial" w:cs="Arial"/>
          <w:sz w:val="20"/>
          <w:szCs w:val="20"/>
          <w:highlight w:val="yellow"/>
        </w:rPr>
        <w:t>Numerically higher juiciness scores at moderate inclusion levels may reflect</w:t>
      </w:r>
      <w:r>
        <w:rPr>
          <w:rFonts w:ascii="Arial" w:hAnsi="Arial" w:cs="Arial"/>
          <w:sz w:val="20"/>
          <w:szCs w:val="20"/>
        </w:rPr>
        <w:t xml:space="preserve"> enhanced nutrient utilization, balanced muscle development, and improved moisture retention during cooking. Dietary components capable of influencing muscle lipid deposition and protein structure may also contribute to variations in juiciness. These findings agree with Aberle </w:t>
      </w:r>
      <w:r>
        <w:rPr>
          <w:rFonts w:ascii="Arial" w:hAnsi="Arial" w:cs="Arial"/>
          <w:i/>
          <w:sz w:val="20"/>
          <w:szCs w:val="20"/>
        </w:rPr>
        <w:t>et al</w:t>
      </w:r>
      <w:r>
        <w:rPr>
          <w:rFonts w:ascii="Arial" w:hAnsi="Arial" w:cs="Arial"/>
          <w:sz w:val="20"/>
          <w:szCs w:val="20"/>
        </w:rPr>
        <w:t>. (2012), who reported that dietary composition can influence water-holding capacity and juiciness of poultry meat.</w:t>
      </w:r>
    </w:p>
    <w:p w14:paraId="3F550A0A"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lastRenderedPageBreak/>
        <w:t xml:space="preserve">Overall acceptability reflects the combined perception of aroma, taste,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tenderness, and juiciness. </w:t>
      </w:r>
      <w:r>
        <w:rPr>
          <w:rFonts w:ascii="Arial" w:hAnsi="Arial" w:cs="Arial"/>
          <w:sz w:val="20"/>
          <w:szCs w:val="20"/>
          <w:highlight w:val="yellow"/>
        </w:rPr>
        <w:t>Overall acceptability differed significantly among treatments (p = 0.04). Treatment 1 had the highest overall acceptability score (6.57)</w:t>
      </w:r>
      <w:r>
        <w:rPr>
          <w:rFonts w:ascii="Arial" w:hAnsi="Arial" w:cs="Arial"/>
          <w:sz w:val="20"/>
          <w:szCs w:val="20"/>
        </w:rPr>
        <w:t>, which was not significantly different from treatments 2 (6.08), 3 (6.22), and 5 (6.41), but significantly higher than treatment 4 (5.51).</w:t>
      </w:r>
    </w:p>
    <w:p w14:paraId="3C6EF28E" w14:textId="77777777" w:rsidR="0072556D" w:rsidRPr="00AE7ADE" w:rsidRDefault="0072556D" w:rsidP="005249AE">
      <w:pPr>
        <w:spacing w:after="0" w:line="240" w:lineRule="auto"/>
        <w:jc w:val="both"/>
        <w:rPr>
          <w:rFonts w:ascii="Arial" w:hAnsi="Arial" w:cs="Arial"/>
          <w:sz w:val="20"/>
          <w:szCs w:val="20"/>
        </w:rPr>
      </w:pPr>
      <w:r w:rsidRPr="00AE7ADE">
        <w:rPr>
          <w:rFonts w:ascii="Arial" w:hAnsi="Arial" w:cs="Arial"/>
          <w:sz w:val="20"/>
          <w:szCs w:val="20"/>
        </w:rPr>
        <w:t xml:space="preserve">The high overall acceptability observed in the control treatment indicates that standard broiler diets produced meat with naturally preferred sensory characteristics. However, the similarity between treatments 1, 2, 3, and 5 demonstrates that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compromise meat quality or consumer preference.</w:t>
      </w:r>
      <w:r w:rsidR="00A8688D" w:rsidRPr="00AE7ADE">
        <w:rPr>
          <w:rFonts w:ascii="Arial" w:hAnsi="Arial" w:cs="Arial"/>
          <w:sz w:val="20"/>
          <w:szCs w:val="20"/>
        </w:rPr>
        <w:t xml:space="preserve"> </w:t>
      </w:r>
    </w:p>
    <w:p w14:paraId="075C1206" w14:textId="77777777" w:rsidR="00880BB9" w:rsidRPr="00AE7ADE" w:rsidRDefault="00880BB9" w:rsidP="005249AE">
      <w:pPr>
        <w:spacing w:after="0" w:line="240" w:lineRule="auto"/>
        <w:jc w:val="both"/>
        <w:rPr>
          <w:rFonts w:ascii="Arial" w:hAnsi="Arial" w:cs="Arial"/>
          <w:sz w:val="20"/>
          <w:szCs w:val="20"/>
        </w:rPr>
      </w:pPr>
    </w:p>
    <w:p w14:paraId="722C1AE3" w14:textId="77777777" w:rsidR="0072556D" w:rsidRPr="00AE7ADE" w:rsidRDefault="0072556D" w:rsidP="005249AE">
      <w:pPr>
        <w:spacing w:after="0" w:line="240" w:lineRule="auto"/>
        <w:jc w:val="both"/>
        <w:rPr>
          <w:rFonts w:ascii="Arial" w:hAnsi="Arial" w:cs="Arial"/>
          <w:sz w:val="20"/>
          <w:szCs w:val="20"/>
        </w:rPr>
      </w:pPr>
      <w:r>
        <w:rPr>
          <w:rFonts w:ascii="Arial" w:hAnsi="Arial" w:cs="Arial"/>
          <w:sz w:val="20"/>
          <w:szCs w:val="20"/>
        </w:rPr>
        <w:t xml:space="preserve">The lower overall acceptability recorded in treatment 4 may be attributed to the reduced taste score observed in that treatment. Since overall acceptability is a composite sensory parameter, variations in taste and juiciness are likely to influence consumer perception more strongly than aroma, colour, or tenderness. The findings of this study are consistent with Aaslyng </w:t>
      </w:r>
      <w:r>
        <w:rPr>
          <w:rFonts w:ascii="Arial" w:hAnsi="Arial" w:cs="Arial"/>
          <w:i/>
          <w:sz w:val="20"/>
          <w:szCs w:val="20"/>
        </w:rPr>
        <w:t xml:space="preserve">et al. </w:t>
      </w:r>
      <w:r>
        <w:rPr>
          <w:rFonts w:ascii="Arial" w:hAnsi="Arial" w:cs="Arial"/>
          <w:sz w:val="20"/>
          <w:szCs w:val="20"/>
        </w:rPr>
        <w:t>(20</w:t>
      </w:r>
      <w:r>
        <w:rPr>
          <w:rFonts w:ascii="Arial" w:hAnsi="Arial" w:cs="Arial"/>
          <w:sz w:val="20"/>
          <w:szCs w:val="20"/>
          <w:highlight w:val="yellow"/>
        </w:rPr>
        <w:t>0</w:t>
      </w:r>
      <w:r>
        <w:rPr>
          <w:rFonts w:ascii="Arial" w:hAnsi="Arial" w:cs="Arial"/>
          <w:sz w:val="20"/>
          <w:szCs w:val="20"/>
        </w:rPr>
        <w:t>3), who reported that taste and juiciness are major determinants of poultry meat acceptability.</w:t>
      </w:r>
    </w:p>
    <w:p w14:paraId="211064D6" w14:textId="77777777" w:rsidR="00880BB9" w:rsidRPr="00AE7ADE" w:rsidRDefault="00880BB9" w:rsidP="005249AE">
      <w:pPr>
        <w:spacing w:after="0" w:line="240" w:lineRule="auto"/>
        <w:ind w:right="47"/>
        <w:jc w:val="both"/>
        <w:rPr>
          <w:rFonts w:ascii="Arial" w:hAnsi="Arial" w:cs="Arial"/>
          <w:sz w:val="20"/>
          <w:szCs w:val="20"/>
        </w:rPr>
      </w:pPr>
    </w:p>
    <w:p w14:paraId="0CF92EA7" w14:textId="77777777" w:rsidR="00A8688D" w:rsidRPr="00AE7ADE" w:rsidRDefault="00A8688D" w:rsidP="005249AE">
      <w:pPr>
        <w:spacing w:after="0" w:line="240" w:lineRule="auto"/>
        <w:ind w:right="47"/>
        <w:jc w:val="both"/>
        <w:rPr>
          <w:rFonts w:ascii="Arial" w:hAnsi="Arial" w:cs="Arial"/>
          <w:sz w:val="20"/>
          <w:szCs w:val="20"/>
        </w:rPr>
      </w:pPr>
      <w:r>
        <w:rPr>
          <w:rFonts w:ascii="Arial" w:hAnsi="Arial" w:cs="Arial"/>
          <w:sz w:val="20"/>
          <w:szCs w:val="20"/>
          <w:highlight w:val="yellow"/>
        </w:rPr>
        <w:t>At 0.9% ALSM inclusion, treatment 4 had the lowest taste (5.15), juiciness (5.03) and overall acceptability (5.51) scores. Treatment differences were significant for taste (p = 0.03) and overall acceptability (p = 0.04), but not for juiciness (p = 0.11).</w:t>
      </w:r>
      <w:r>
        <w:rPr>
          <w:rFonts w:ascii="Arial" w:hAnsi="Arial" w:cs="Arial"/>
          <w:sz w:val="20"/>
          <w:szCs w:val="20"/>
        </w:rPr>
        <w:t xml:space="preserve"> </w:t>
      </w:r>
    </w:p>
    <w:p w14:paraId="4E7F6607" w14:textId="77777777" w:rsidR="00880BB9" w:rsidRPr="00AE7ADE" w:rsidRDefault="00880BB9" w:rsidP="005249AE">
      <w:pPr>
        <w:spacing w:after="0" w:line="240" w:lineRule="auto"/>
        <w:jc w:val="both"/>
        <w:rPr>
          <w:rFonts w:ascii="Arial" w:hAnsi="Arial" w:cs="Arial"/>
          <w:sz w:val="20"/>
          <w:szCs w:val="20"/>
        </w:rPr>
      </w:pPr>
    </w:p>
    <w:p w14:paraId="0879FE93" w14:textId="77777777" w:rsidR="0072556D" w:rsidRPr="00AE7ADE" w:rsidRDefault="0072556D" w:rsidP="005249AE">
      <w:pPr>
        <w:spacing w:after="0" w:line="240" w:lineRule="auto"/>
        <w:jc w:val="both"/>
        <w:rPr>
          <w:rFonts w:ascii="Arial" w:hAnsi="Arial" w:cs="Arial"/>
          <w:sz w:val="20"/>
          <w:szCs w:val="20"/>
        </w:rPr>
      </w:pPr>
      <w:r>
        <w:rPr>
          <w:rFonts w:ascii="Arial" w:hAnsi="Arial" w:cs="Arial"/>
          <w:sz w:val="20"/>
          <w:szCs w:val="20"/>
          <w:highlight w:val="yellow"/>
        </w:rPr>
        <w:t>All treatments yielded scores above the midpoint of the seven-point hedonic scale; however,</w:t>
      </w:r>
      <w:r>
        <w:rPr>
          <w:rFonts w:ascii="Arial" w:hAnsi="Arial" w:cs="Arial"/>
          <w:sz w:val="20"/>
          <w:szCs w:val="20"/>
        </w:rPr>
        <w:t xml:space="preserve">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w:t>
      </w:r>
      <w:r>
        <w:rPr>
          <w:rFonts w:ascii="Arial" w:hAnsi="Arial" w:cs="Arial"/>
          <w:sz w:val="20"/>
          <w:szCs w:val="20"/>
          <w:highlight w:val="yellow"/>
        </w:rPr>
        <w:t>was associated with significant differences in taste (p = 0.03) and overall acceptability (p = 0.04) among treatments.</w:t>
      </w:r>
    </w:p>
    <w:p w14:paraId="4B2813AF" w14:textId="77777777" w:rsidR="00A8688D" w:rsidRPr="00AE7ADE" w:rsidRDefault="00A8688D" w:rsidP="005249AE">
      <w:pPr>
        <w:spacing w:after="0" w:line="240" w:lineRule="auto"/>
        <w:jc w:val="both"/>
        <w:rPr>
          <w:rFonts w:ascii="Arial" w:hAnsi="Arial" w:cs="Arial"/>
          <w:sz w:val="20"/>
          <w:szCs w:val="20"/>
        </w:rPr>
      </w:pPr>
    </w:p>
    <w:p w14:paraId="5B8808F3" w14:textId="77777777" w:rsidR="00256D25" w:rsidRDefault="00256D25" w:rsidP="00256D25">
      <w:pPr>
        <w:spacing w:after="0" w:line="240" w:lineRule="auto"/>
        <w:ind w:left="6118" w:right="-720" w:hanging="6118"/>
        <w:rPr>
          <w:rFonts w:ascii="Arial" w:hAnsi="Arial" w:cs="Arial"/>
          <w:b/>
          <w:sz w:val="20"/>
          <w:szCs w:val="20"/>
        </w:rPr>
      </w:pPr>
    </w:p>
    <w:p w14:paraId="0CCC2D18" w14:textId="77777777" w:rsidR="00A651F3" w:rsidRPr="00AE7ADE" w:rsidRDefault="004210ED" w:rsidP="00256D25">
      <w:pPr>
        <w:spacing w:after="0" w:line="240" w:lineRule="auto"/>
        <w:ind w:left="6118" w:right="-720" w:hanging="6118"/>
        <w:rPr>
          <w:rFonts w:ascii="Arial" w:hAnsi="Arial" w:cs="Arial"/>
          <w:b/>
          <w:sz w:val="20"/>
          <w:szCs w:val="20"/>
        </w:rPr>
      </w:pPr>
      <w:r w:rsidRPr="00AE7ADE">
        <w:rPr>
          <w:rFonts w:ascii="Arial" w:hAnsi="Arial" w:cs="Arial"/>
          <w:b/>
          <w:sz w:val="20"/>
          <w:szCs w:val="20"/>
        </w:rPr>
        <w:t>Table</w:t>
      </w:r>
      <w:r w:rsidRPr="00AE7ADE">
        <w:rPr>
          <w:rFonts w:ascii="Arial" w:hAnsi="Arial" w:cs="Arial"/>
          <w:b/>
          <w:spacing w:val="-10"/>
          <w:sz w:val="20"/>
          <w:szCs w:val="20"/>
        </w:rPr>
        <w:t xml:space="preserve"> </w:t>
      </w:r>
      <w:r w:rsidR="000A576E" w:rsidRPr="00AE7ADE">
        <w:rPr>
          <w:rFonts w:ascii="Arial" w:hAnsi="Arial" w:cs="Arial"/>
          <w:b/>
          <w:spacing w:val="-10"/>
          <w:sz w:val="20"/>
          <w:szCs w:val="20"/>
        </w:rPr>
        <w:t>2</w:t>
      </w:r>
      <w:r w:rsidRPr="00AE7ADE">
        <w:rPr>
          <w:rFonts w:ascii="Arial" w:hAnsi="Arial" w:cs="Arial"/>
          <w:b/>
          <w:sz w:val="20"/>
          <w:szCs w:val="20"/>
        </w:rPr>
        <w:t>:</w:t>
      </w:r>
      <w:r w:rsidRPr="00AE7ADE">
        <w:rPr>
          <w:rFonts w:ascii="Arial" w:hAnsi="Arial" w:cs="Arial"/>
          <w:b/>
          <w:spacing w:val="-17"/>
          <w:sz w:val="20"/>
          <w:szCs w:val="20"/>
        </w:rPr>
        <w:t xml:space="preserve"> </w:t>
      </w:r>
      <w:r w:rsidRPr="00AE7ADE">
        <w:rPr>
          <w:rFonts w:ascii="Arial" w:hAnsi="Arial" w:cs="Arial"/>
          <w:b/>
          <w:sz w:val="20"/>
          <w:szCs w:val="20"/>
        </w:rPr>
        <w:t>Carcass</w:t>
      </w:r>
      <w:r w:rsidRPr="00AE7ADE">
        <w:rPr>
          <w:rFonts w:ascii="Arial" w:hAnsi="Arial" w:cs="Arial"/>
          <w:b/>
          <w:spacing w:val="-15"/>
          <w:sz w:val="20"/>
          <w:szCs w:val="20"/>
        </w:rPr>
        <w:t xml:space="preserve"> </w:t>
      </w:r>
      <w:r w:rsidR="003B761F" w:rsidRPr="00AE7ADE">
        <w:rPr>
          <w:rFonts w:ascii="Arial" w:hAnsi="Arial" w:cs="Arial"/>
          <w:b/>
          <w:spacing w:val="-15"/>
          <w:sz w:val="20"/>
          <w:szCs w:val="20"/>
        </w:rPr>
        <w:t>c</w:t>
      </w:r>
      <w:r w:rsidRPr="00AE7ADE">
        <w:rPr>
          <w:rFonts w:ascii="Arial" w:hAnsi="Arial" w:cs="Arial"/>
          <w:b/>
          <w:sz w:val="20"/>
          <w:szCs w:val="20"/>
        </w:rPr>
        <w:t>uts</w:t>
      </w:r>
      <w:r w:rsidRPr="00AE7ADE">
        <w:rPr>
          <w:rFonts w:ascii="Arial" w:hAnsi="Arial" w:cs="Arial"/>
          <w:b/>
          <w:spacing w:val="-9"/>
          <w:sz w:val="20"/>
          <w:szCs w:val="20"/>
        </w:rPr>
        <w:t xml:space="preserve"> </w:t>
      </w:r>
      <w:r w:rsidRPr="00AE7ADE">
        <w:rPr>
          <w:rFonts w:ascii="Arial" w:hAnsi="Arial" w:cs="Arial"/>
          <w:b/>
          <w:sz w:val="20"/>
          <w:szCs w:val="20"/>
        </w:rPr>
        <w:t>of</w:t>
      </w:r>
      <w:r w:rsidRPr="00AE7ADE">
        <w:rPr>
          <w:rFonts w:ascii="Arial" w:hAnsi="Arial" w:cs="Arial"/>
          <w:b/>
          <w:spacing w:val="-17"/>
          <w:sz w:val="20"/>
          <w:szCs w:val="20"/>
        </w:rPr>
        <w:t xml:space="preserve"> </w:t>
      </w:r>
      <w:r w:rsidR="003B761F" w:rsidRPr="00AE7ADE">
        <w:rPr>
          <w:rFonts w:ascii="Arial" w:hAnsi="Arial" w:cs="Arial"/>
          <w:b/>
          <w:sz w:val="20"/>
          <w:szCs w:val="20"/>
        </w:rPr>
        <w:t>b</w:t>
      </w:r>
      <w:r w:rsidRPr="00AE7ADE">
        <w:rPr>
          <w:rFonts w:ascii="Arial" w:hAnsi="Arial" w:cs="Arial"/>
          <w:b/>
          <w:sz w:val="20"/>
          <w:szCs w:val="20"/>
        </w:rPr>
        <w:t>roiler</w:t>
      </w:r>
      <w:r w:rsidRPr="00AE7ADE">
        <w:rPr>
          <w:rFonts w:ascii="Arial" w:hAnsi="Arial" w:cs="Arial"/>
          <w:b/>
          <w:spacing w:val="-22"/>
          <w:sz w:val="20"/>
          <w:szCs w:val="20"/>
        </w:rPr>
        <w:t xml:space="preserve"> </w:t>
      </w:r>
      <w:r w:rsidR="003B761F" w:rsidRPr="00AE7ADE">
        <w:rPr>
          <w:rFonts w:ascii="Arial" w:hAnsi="Arial" w:cs="Arial"/>
          <w:b/>
          <w:spacing w:val="-22"/>
          <w:sz w:val="20"/>
          <w:szCs w:val="20"/>
        </w:rPr>
        <w:t>f</w:t>
      </w:r>
      <w:r w:rsidRPr="00AE7ADE">
        <w:rPr>
          <w:rFonts w:ascii="Arial" w:hAnsi="Arial" w:cs="Arial"/>
          <w:b/>
          <w:sz w:val="20"/>
          <w:szCs w:val="20"/>
        </w:rPr>
        <w:t>inishers</w:t>
      </w:r>
      <w:r w:rsidRPr="00AE7ADE">
        <w:rPr>
          <w:rFonts w:ascii="Arial" w:hAnsi="Arial" w:cs="Arial"/>
          <w:b/>
          <w:spacing w:val="-8"/>
          <w:sz w:val="20"/>
          <w:szCs w:val="20"/>
        </w:rPr>
        <w:t xml:space="preserve"> </w:t>
      </w:r>
      <w:r w:rsidR="003B761F" w:rsidRPr="00AE7ADE">
        <w:rPr>
          <w:rFonts w:ascii="Arial" w:hAnsi="Arial" w:cs="Arial"/>
          <w:b/>
          <w:sz w:val="20"/>
          <w:szCs w:val="20"/>
        </w:rPr>
        <w:t>f</w:t>
      </w:r>
      <w:r w:rsidRPr="00AE7ADE">
        <w:rPr>
          <w:rFonts w:ascii="Arial" w:hAnsi="Arial" w:cs="Arial"/>
          <w:b/>
          <w:sz w:val="20"/>
          <w:szCs w:val="20"/>
        </w:rPr>
        <w:t>ed</w:t>
      </w:r>
      <w:r w:rsidRPr="00AE7ADE">
        <w:rPr>
          <w:rFonts w:ascii="Arial" w:hAnsi="Arial" w:cs="Arial"/>
          <w:b/>
          <w:spacing w:val="-21"/>
          <w:sz w:val="20"/>
          <w:szCs w:val="20"/>
        </w:rPr>
        <w:t xml:space="preserve"> </w:t>
      </w:r>
      <w:r w:rsidR="003B761F" w:rsidRPr="00AE7ADE">
        <w:rPr>
          <w:rFonts w:ascii="Arial" w:hAnsi="Arial" w:cs="Arial"/>
          <w:b/>
          <w:spacing w:val="-21"/>
          <w:sz w:val="20"/>
          <w:szCs w:val="20"/>
        </w:rPr>
        <w:t>v</w:t>
      </w:r>
      <w:r w:rsidRPr="00AE7ADE">
        <w:rPr>
          <w:rFonts w:ascii="Arial" w:hAnsi="Arial" w:cs="Arial"/>
          <w:b/>
          <w:sz w:val="20"/>
          <w:szCs w:val="20"/>
        </w:rPr>
        <w:t>arying</w:t>
      </w:r>
      <w:r w:rsidRPr="00AE7ADE">
        <w:rPr>
          <w:rFonts w:ascii="Arial" w:hAnsi="Arial" w:cs="Arial"/>
          <w:b/>
          <w:spacing w:val="-12"/>
          <w:sz w:val="20"/>
          <w:szCs w:val="20"/>
        </w:rPr>
        <w:t xml:space="preserve"> </w:t>
      </w:r>
      <w:r w:rsidR="003B761F" w:rsidRPr="00AE7ADE">
        <w:rPr>
          <w:rFonts w:ascii="Arial" w:hAnsi="Arial" w:cs="Arial"/>
          <w:b/>
          <w:spacing w:val="-12"/>
          <w:sz w:val="20"/>
          <w:szCs w:val="20"/>
        </w:rPr>
        <w:t>d</w:t>
      </w:r>
      <w:r w:rsidRPr="00AE7ADE">
        <w:rPr>
          <w:rFonts w:ascii="Arial" w:hAnsi="Arial" w:cs="Arial"/>
          <w:b/>
          <w:sz w:val="20"/>
          <w:szCs w:val="20"/>
        </w:rPr>
        <w:t>ietary</w:t>
      </w:r>
      <w:r w:rsidRPr="00AE7ADE">
        <w:rPr>
          <w:rFonts w:ascii="Arial" w:hAnsi="Arial" w:cs="Arial"/>
          <w:b/>
          <w:spacing w:val="-15"/>
          <w:sz w:val="20"/>
          <w:szCs w:val="20"/>
        </w:rPr>
        <w:t xml:space="preserve"> </w:t>
      </w:r>
      <w:r w:rsidR="003B761F" w:rsidRPr="00AE7ADE">
        <w:rPr>
          <w:rFonts w:ascii="Arial" w:hAnsi="Arial" w:cs="Arial"/>
          <w:b/>
          <w:sz w:val="20"/>
          <w:szCs w:val="20"/>
        </w:rPr>
        <w:t>l</w:t>
      </w:r>
      <w:r w:rsidRPr="00AE7ADE">
        <w:rPr>
          <w:rFonts w:ascii="Arial" w:hAnsi="Arial" w:cs="Arial"/>
          <w:b/>
          <w:sz w:val="20"/>
          <w:szCs w:val="20"/>
        </w:rPr>
        <w:t>evels</w:t>
      </w:r>
      <w:r w:rsidRPr="00AE7ADE">
        <w:rPr>
          <w:rFonts w:ascii="Arial" w:hAnsi="Arial" w:cs="Arial"/>
          <w:b/>
          <w:spacing w:val="-11"/>
          <w:sz w:val="20"/>
          <w:szCs w:val="20"/>
        </w:rPr>
        <w:t xml:space="preserve"> </w:t>
      </w:r>
      <w:r w:rsidRPr="00AE7ADE">
        <w:rPr>
          <w:rFonts w:ascii="Arial" w:hAnsi="Arial" w:cs="Arial"/>
          <w:b/>
          <w:sz w:val="20"/>
          <w:szCs w:val="20"/>
        </w:rPr>
        <w:t>of</w:t>
      </w:r>
      <w:r w:rsidRPr="00AE7ADE">
        <w:rPr>
          <w:rFonts w:ascii="Arial" w:hAnsi="Arial" w:cs="Arial"/>
          <w:b/>
          <w:spacing w:val="-16"/>
          <w:sz w:val="20"/>
          <w:szCs w:val="20"/>
        </w:rPr>
        <w:t xml:space="preserve"> </w:t>
      </w:r>
      <w:r w:rsidR="000A576E" w:rsidRPr="00AE7ADE">
        <w:rPr>
          <w:rFonts w:ascii="Arial" w:hAnsi="Arial" w:cs="Arial"/>
          <w:b/>
          <w:sz w:val="20"/>
          <w:szCs w:val="20"/>
        </w:rPr>
        <w:t xml:space="preserve">Country Onion </w:t>
      </w:r>
      <w:r w:rsidR="003B761F" w:rsidRPr="00AE7ADE">
        <w:rPr>
          <w:rFonts w:ascii="Arial" w:hAnsi="Arial" w:cs="Arial"/>
          <w:b/>
          <w:sz w:val="20"/>
          <w:szCs w:val="20"/>
        </w:rPr>
        <w:t>seed m</w:t>
      </w:r>
      <w:r w:rsidR="000A576E" w:rsidRPr="00AE7ADE">
        <w:rPr>
          <w:rFonts w:ascii="Arial" w:hAnsi="Arial" w:cs="Arial"/>
          <w:b/>
          <w:sz w:val="20"/>
          <w:szCs w:val="20"/>
        </w:rPr>
        <w:t>eal</w:t>
      </w:r>
    </w:p>
    <w:tbl>
      <w:tblPr>
        <w:tblW w:w="5000" w:type="pct"/>
        <w:tblCellMar>
          <w:left w:w="0" w:type="dxa"/>
          <w:right w:w="0" w:type="dxa"/>
        </w:tblCellMar>
        <w:tblLook w:val="01E0" w:firstRow="1" w:lastRow="1" w:firstColumn="1" w:lastColumn="1" w:noHBand="0" w:noVBand="0"/>
      </w:tblPr>
      <w:tblGrid>
        <w:gridCol w:w="1184"/>
        <w:gridCol w:w="994"/>
        <w:gridCol w:w="1153"/>
        <w:gridCol w:w="1088"/>
        <w:gridCol w:w="1204"/>
        <w:gridCol w:w="1096"/>
        <w:gridCol w:w="929"/>
        <w:gridCol w:w="827"/>
        <w:gridCol w:w="177"/>
        <w:gridCol w:w="177"/>
        <w:gridCol w:w="177"/>
        <w:gridCol w:w="177"/>
        <w:gridCol w:w="177"/>
      </w:tblGrid>
      <w:tr w:rsidR="00A651F3" w:rsidRPr="00AE7ADE" w14:paraId="3D575C7A" w14:textId="77777777" w:rsidTr="00021CEB">
        <w:trPr>
          <w:trHeight w:val="20"/>
        </w:trPr>
        <w:tc>
          <w:tcPr>
            <w:tcW w:w="423" w:type="pct"/>
            <w:tcBorders>
              <w:top w:val="single" w:sz="8" w:space="0" w:color="000000"/>
            </w:tcBorders>
          </w:tcPr>
          <w:p w14:paraId="0FEAAAE4" w14:textId="77777777" w:rsidR="00A651F3" w:rsidRPr="00AE7ADE" w:rsidRDefault="00A651F3" w:rsidP="005249AE">
            <w:pPr>
              <w:pStyle w:val="TableParagraph"/>
              <w:ind w:left="116"/>
              <w:rPr>
                <w:rFonts w:ascii="Arial" w:hAnsi="Arial" w:cs="Arial"/>
                <w:b/>
                <w:sz w:val="20"/>
                <w:szCs w:val="20"/>
              </w:rPr>
            </w:pPr>
            <w:r w:rsidRPr="00AE7ADE">
              <w:rPr>
                <w:rFonts w:ascii="Arial" w:hAnsi="Arial" w:cs="Arial"/>
                <w:b/>
                <w:spacing w:val="-2"/>
                <w:sz w:val="20"/>
                <w:szCs w:val="20"/>
              </w:rPr>
              <w:t>Treatment</w:t>
            </w:r>
          </w:p>
        </w:tc>
        <w:tc>
          <w:tcPr>
            <w:tcW w:w="230" w:type="pct"/>
            <w:tcBorders>
              <w:top w:val="single" w:sz="8" w:space="0" w:color="000000"/>
            </w:tcBorders>
          </w:tcPr>
          <w:p w14:paraId="38AAB702" w14:textId="77777777" w:rsidR="00A651F3" w:rsidRPr="00AE7ADE" w:rsidRDefault="00A651F3" w:rsidP="005249AE">
            <w:pPr>
              <w:pStyle w:val="TableParagraph"/>
              <w:ind w:left="285"/>
              <w:rPr>
                <w:rFonts w:ascii="Arial" w:hAnsi="Arial" w:cs="Arial"/>
                <w:b/>
                <w:sz w:val="20"/>
                <w:szCs w:val="20"/>
              </w:rPr>
            </w:pPr>
            <w:r w:rsidRPr="00AE7ADE">
              <w:rPr>
                <w:rFonts w:ascii="Arial" w:hAnsi="Arial" w:cs="Arial"/>
                <w:b/>
                <w:spacing w:val="-10"/>
                <w:sz w:val="20"/>
                <w:szCs w:val="20"/>
              </w:rPr>
              <w:t>1</w:t>
            </w:r>
          </w:p>
        </w:tc>
        <w:tc>
          <w:tcPr>
            <w:tcW w:w="268" w:type="pct"/>
            <w:tcBorders>
              <w:top w:val="single" w:sz="8" w:space="0" w:color="000000"/>
            </w:tcBorders>
          </w:tcPr>
          <w:p w14:paraId="083B9AD3" w14:textId="77777777" w:rsidR="00A651F3" w:rsidRPr="00AE7ADE" w:rsidRDefault="00A651F3" w:rsidP="005249AE">
            <w:pPr>
              <w:pStyle w:val="TableParagraph"/>
              <w:ind w:left="444"/>
              <w:rPr>
                <w:rFonts w:ascii="Arial" w:hAnsi="Arial" w:cs="Arial"/>
                <w:b/>
                <w:sz w:val="20"/>
                <w:szCs w:val="20"/>
              </w:rPr>
            </w:pPr>
            <w:r w:rsidRPr="00AE7ADE">
              <w:rPr>
                <w:rFonts w:ascii="Arial" w:hAnsi="Arial" w:cs="Arial"/>
                <w:b/>
                <w:spacing w:val="-10"/>
                <w:sz w:val="20"/>
                <w:szCs w:val="20"/>
              </w:rPr>
              <w:t>2</w:t>
            </w:r>
          </w:p>
        </w:tc>
        <w:tc>
          <w:tcPr>
            <w:tcW w:w="249" w:type="pct"/>
            <w:tcBorders>
              <w:top w:val="single" w:sz="8" w:space="0" w:color="000000"/>
            </w:tcBorders>
          </w:tcPr>
          <w:p w14:paraId="71AF54FC" w14:textId="77777777" w:rsidR="00A651F3" w:rsidRPr="00AE7ADE" w:rsidRDefault="00A651F3" w:rsidP="005249AE">
            <w:pPr>
              <w:pStyle w:val="TableParagraph"/>
              <w:ind w:left="379"/>
              <w:rPr>
                <w:rFonts w:ascii="Arial" w:hAnsi="Arial" w:cs="Arial"/>
                <w:b/>
                <w:sz w:val="20"/>
                <w:szCs w:val="20"/>
              </w:rPr>
            </w:pPr>
            <w:r w:rsidRPr="00AE7ADE">
              <w:rPr>
                <w:rFonts w:ascii="Arial" w:hAnsi="Arial" w:cs="Arial"/>
                <w:b/>
                <w:spacing w:val="-10"/>
                <w:sz w:val="20"/>
                <w:szCs w:val="20"/>
              </w:rPr>
              <w:t>3</w:t>
            </w:r>
          </w:p>
        </w:tc>
        <w:tc>
          <w:tcPr>
            <w:tcW w:w="287" w:type="pct"/>
            <w:tcBorders>
              <w:top w:val="single" w:sz="8" w:space="0" w:color="000000"/>
            </w:tcBorders>
          </w:tcPr>
          <w:p w14:paraId="6E5C3A8F" w14:textId="77777777" w:rsidR="00A651F3" w:rsidRPr="00AE7ADE" w:rsidRDefault="00A651F3" w:rsidP="005249AE">
            <w:pPr>
              <w:pStyle w:val="TableParagraph"/>
              <w:ind w:left="495"/>
              <w:rPr>
                <w:rFonts w:ascii="Arial" w:hAnsi="Arial" w:cs="Arial"/>
                <w:b/>
                <w:sz w:val="20"/>
                <w:szCs w:val="20"/>
              </w:rPr>
            </w:pPr>
            <w:r w:rsidRPr="00AE7ADE">
              <w:rPr>
                <w:rFonts w:ascii="Arial" w:hAnsi="Arial" w:cs="Arial"/>
                <w:b/>
                <w:spacing w:val="-10"/>
                <w:sz w:val="20"/>
                <w:szCs w:val="20"/>
              </w:rPr>
              <w:t>4</w:t>
            </w:r>
          </w:p>
        </w:tc>
        <w:tc>
          <w:tcPr>
            <w:tcW w:w="249" w:type="pct"/>
            <w:tcBorders>
              <w:top w:val="single" w:sz="8" w:space="0" w:color="000000"/>
            </w:tcBorders>
          </w:tcPr>
          <w:p w14:paraId="633F7942" w14:textId="77777777" w:rsidR="00A651F3" w:rsidRPr="00AE7ADE" w:rsidRDefault="00A651F3" w:rsidP="005249AE">
            <w:pPr>
              <w:pStyle w:val="TableParagraph"/>
              <w:ind w:left="387"/>
              <w:rPr>
                <w:rFonts w:ascii="Arial" w:hAnsi="Arial" w:cs="Arial"/>
                <w:b/>
                <w:sz w:val="20"/>
                <w:szCs w:val="20"/>
              </w:rPr>
            </w:pPr>
            <w:r w:rsidRPr="00AE7ADE">
              <w:rPr>
                <w:rFonts w:ascii="Arial" w:hAnsi="Arial" w:cs="Arial"/>
                <w:b/>
                <w:spacing w:val="-10"/>
                <w:sz w:val="20"/>
                <w:szCs w:val="20"/>
              </w:rPr>
              <w:t>5</w:t>
            </w:r>
          </w:p>
        </w:tc>
        <w:tc>
          <w:tcPr>
            <w:tcW w:w="211" w:type="pct"/>
            <w:tcBorders>
              <w:top w:val="single" w:sz="8" w:space="0" w:color="000000"/>
            </w:tcBorders>
          </w:tcPr>
          <w:p w14:paraId="151BB5D1" w14:textId="77777777" w:rsidR="00A651F3" w:rsidRPr="00AE7ADE" w:rsidRDefault="00A651F3" w:rsidP="005249AE">
            <w:pPr>
              <w:pStyle w:val="TableParagraph"/>
              <w:ind w:left="329"/>
              <w:rPr>
                <w:rFonts w:ascii="Arial" w:hAnsi="Arial" w:cs="Arial"/>
                <w:b/>
                <w:sz w:val="20"/>
                <w:szCs w:val="20"/>
              </w:rPr>
            </w:pPr>
            <w:r w:rsidRPr="00AE7ADE">
              <w:rPr>
                <w:rFonts w:ascii="Arial" w:hAnsi="Arial" w:cs="Arial"/>
                <w:b/>
                <w:spacing w:val="-5"/>
                <w:sz w:val="20"/>
                <w:szCs w:val="20"/>
              </w:rPr>
              <w:t>SEM</w:t>
            </w:r>
          </w:p>
        </w:tc>
        <w:tc>
          <w:tcPr>
            <w:tcW w:w="211" w:type="pct"/>
            <w:tcBorders>
              <w:top w:val="single" w:sz="8" w:space="0" w:color="000000"/>
            </w:tcBorders>
          </w:tcPr>
          <w:p w14:paraId="631AC86C" w14:textId="77777777" w:rsidR="00A651F3" w:rsidRPr="00AE7ADE" w:rsidRDefault="00A651F3" w:rsidP="005249AE">
            <w:pPr>
              <w:pStyle w:val="TableParagraph"/>
              <w:ind w:left="260"/>
              <w:rPr>
                <w:rFonts w:ascii="Arial" w:hAnsi="Arial" w:cs="Arial"/>
                <w:b/>
                <w:sz w:val="20"/>
                <w:szCs w:val="20"/>
              </w:rPr>
            </w:pPr>
            <w:r w:rsidRPr="00AE7ADE">
              <w:rPr>
                <w:rFonts w:ascii="Arial" w:hAnsi="Arial" w:cs="Arial"/>
                <w:b/>
                <w:sz w:val="20"/>
                <w:szCs w:val="20"/>
              </w:rPr>
              <w:t>P</w:t>
            </w:r>
            <w:r w:rsidRPr="00AE7ADE">
              <w:rPr>
                <w:rFonts w:ascii="Arial" w:hAnsi="Arial" w:cs="Arial"/>
                <w:b/>
                <w:spacing w:val="-19"/>
                <w:sz w:val="20"/>
                <w:szCs w:val="20"/>
              </w:rPr>
              <w:t xml:space="preserve"> </w:t>
            </w:r>
            <w:r w:rsidRPr="00AE7ADE">
              <w:rPr>
                <w:rFonts w:ascii="Arial" w:hAnsi="Arial" w:cs="Arial"/>
                <w:b/>
                <w:spacing w:val="-2"/>
                <w:sz w:val="20"/>
                <w:szCs w:val="20"/>
              </w:rPr>
              <w:t>value</w:t>
            </w:r>
          </w:p>
        </w:tc>
        <w:tc>
          <w:tcPr>
            <w:tcW w:w="574" w:type="pct"/>
            <w:tcBorders>
              <w:top w:val="single" w:sz="8" w:space="0" w:color="000000"/>
            </w:tcBorders>
          </w:tcPr>
          <w:p w14:paraId="1587CB9A"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159A89CC"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64A50916"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2A5A70C1"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6AA454D5" w14:textId="77777777" w:rsidR="00A651F3" w:rsidRPr="00AE7ADE" w:rsidRDefault="00A651F3" w:rsidP="005249AE">
            <w:pPr>
              <w:pStyle w:val="TableParagraph"/>
              <w:ind w:left="260"/>
              <w:rPr>
                <w:rFonts w:ascii="Arial" w:hAnsi="Arial" w:cs="Arial"/>
                <w:b/>
                <w:sz w:val="20"/>
                <w:szCs w:val="20"/>
              </w:rPr>
            </w:pPr>
          </w:p>
        </w:tc>
      </w:tr>
      <w:tr w:rsidR="00A651F3" w:rsidRPr="00AE7ADE" w14:paraId="4E8A0FC7" w14:textId="77777777" w:rsidTr="00021CEB">
        <w:trPr>
          <w:trHeight w:val="20"/>
        </w:trPr>
        <w:tc>
          <w:tcPr>
            <w:tcW w:w="423" w:type="pct"/>
            <w:tcBorders>
              <w:bottom w:val="single" w:sz="8" w:space="0" w:color="000000"/>
            </w:tcBorders>
          </w:tcPr>
          <w:p w14:paraId="5B8379C7" w14:textId="77777777" w:rsidR="00A651F3" w:rsidRPr="00AE7ADE" w:rsidRDefault="00A651F3" w:rsidP="005249AE">
            <w:pPr>
              <w:pStyle w:val="TableParagraph"/>
              <w:ind w:left="116" w:right="81"/>
              <w:rPr>
                <w:rFonts w:ascii="Arial" w:hAnsi="Arial" w:cs="Arial"/>
                <w:b/>
                <w:sz w:val="20"/>
                <w:szCs w:val="20"/>
              </w:rPr>
            </w:pPr>
            <w:r w:rsidRPr="00AE7ADE">
              <w:rPr>
                <w:rFonts w:ascii="Arial" w:hAnsi="Arial" w:cs="Arial"/>
                <w:b/>
                <w:sz w:val="20"/>
                <w:szCs w:val="20"/>
              </w:rPr>
              <w:t>Levels</w:t>
            </w:r>
            <w:r w:rsidRPr="00AE7ADE">
              <w:rPr>
                <w:rFonts w:ascii="Arial" w:hAnsi="Arial" w:cs="Arial"/>
                <w:b/>
                <w:spacing w:val="-20"/>
                <w:sz w:val="20"/>
                <w:szCs w:val="20"/>
              </w:rPr>
              <w:t xml:space="preserve"> </w:t>
            </w:r>
            <w:r w:rsidRPr="00AE7ADE">
              <w:rPr>
                <w:rFonts w:ascii="Arial" w:hAnsi="Arial" w:cs="Arial"/>
                <w:b/>
                <w:sz w:val="20"/>
                <w:szCs w:val="20"/>
              </w:rPr>
              <w:t>of</w:t>
            </w:r>
            <w:r w:rsidRPr="00AE7ADE">
              <w:rPr>
                <w:rFonts w:ascii="Arial" w:hAnsi="Arial" w:cs="Arial"/>
                <w:b/>
                <w:spacing w:val="-20"/>
                <w:sz w:val="20"/>
                <w:szCs w:val="20"/>
              </w:rPr>
              <w:t xml:space="preserve"> </w:t>
            </w:r>
            <w:r w:rsidR="00256D25">
              <w:rPr>
                <w:rFonts w:ascii="Arial" w:hAnsi="Arial" w:cs="Arial"/>
                <w:b/>
                <w:sz w:val="20"/>
                <w:szCs w:val="20"/>
              </w:rPr>
              <w:t>ALSM</w:t>
            </w:r>
            <w:r w:rsidRPr="00AE7ADE">
              <w:rPr>
                <w:rFonts w:ascii="Arial" w:hAnsi="Arial" w:cs="Arial"/>
                <w:b/>
                <w:spacing w:val="-4"/>
                <w:sz w:val="20"/>
                <w:szCs w:val="20"/>
              </w:rPr>
              <w:t>(%)</w:t>
            </w:r>
          </w:p>
        </w:tc>
        <w:tc>
          <w:tcPr>
            <w:tcW w:w="230" w:type="pct"/>
            <w:tcBorders>
              <w:bottom w:val="single" w:sz="8" w:space="0" w:color="000000"/>
            </w:tcBorders>
          </w:tcPr>
          <w:p w14:paraId="5DE3AFBE" w14:textId="77777777" w:rsidR="00A651F3" w:rsidRPr="00AE7ADE" w:rsidRDefault="00A651F3" w:rsidP="005249AE">
            <w:pPr>
              <w:pStyle w:val="TableParagraph"/>
              <w:ind w:left="285"/>
              <w:rPr>
                <w:rFonts w:ascii="Arial" w:hAnsi="Arial" w:cs="Arial"/>
                <w:b/>
                <w:sz w:val="20"/>
                <w:szCs w:val="20"/>
              </w:rPr>
            </w:pPr>
            <w:r w:rsidRPr="00AE7ADE">
              <w:rPr>
                <w:rFonts w:ascii="Arial" w:hAnsi="Arial" w:cs="Arial"/>
                <w:b/>
                <w:spacing w:val="-10"/>
                <w:sz w:val="20"/>
                <w:szCs w:val="20"/>
              </w:rPr>
              <w:t>0</w:t>
            </w:r>
          </w:p>
        </w:tc>
        <w:tc>
          <w:tcPr>
            <w:tcW w:w="268" w:type="pct"/>
            <w:tcBorders>
              <w:bottom w:val="single" w:sz="8" w:space="0" w:color="000000"/>
            </w:tcBorders>
          </w:tcPr>
          <w:p w14:paraId="02D9EDCF" w14:textId="77777777" w:rsidR="00A651F3" w:rsidRPr="00AE7ADE" w:rsidRDefault="00A651F3" w:rsidP="005249AE">
            <w:pPr>
              <w:pStyle w:val="TableParagraph"/>
              <w:ind w:left="444"/>
              <w:rPr>
                <w:rFonts w:ascii="Arial" w:hAnsi="Arial" w:cs="Arial"/>
                <w:b/>
                <w:sz w:val="20"/>
                <w:szCs w:val="20"/>
              </w:rPr>
            </w:pPr>
            <w:r w:rsidRPr="00AE7ADE">
              <w:rPr>
                <w:rFonts w:ascii="Arial" w:hAnsi="Arial" w:cs="Arial"/>
                <w:b/>
                <w:spacing w:val="-5"/>
                <w:sz w:val="20"/>
                <w:szCs w:val="20"/>
              </w:rPr>
              <w:t>0.3</w:t>
            </w:r>
          </w:p>
        </w:tc>
        <w:tc>
          <w:tcPr>
            <w:tcW w:w="249" w:type="pct"/>
            <w:tcBorders>
              <w:bottom w:val="single" w:sz="8" w:space="0" w:color="000000"/>
            </w:tcBorders>
          </w:tcPr>
          <w:p w14:paraId="7D84D33F" w14:textId="77777777" w:rsidR="00A651F3" w:rsidRPr="00AE7ADE" w:rsidRDefault="00A651F3" w:rsidP="005249AE">
            <w:pPr>
              <w:pStyle w:val="TableParagraph"/>
              <w:ind w:left="379"/>
              <w:rPr>
                <w:rFonts w:ascii="Arial" w:hAnsi="Arial" w:cs="Arial"/>
                <w:b/>
                <w:sz w:val="20"/>
                <w:szCs w:val="20"/>
              </w:rPr>
            </w:pPr>
            <w:r w:rsidRPr="00AE7ADE">
              <w:rPr>
                <w:rFonts w:ascii="Arial" w:hAnsi="Arial" w:cs="Arial"/>
                <w:b/>
                <w:spacing w:val="-5"/>
                <w:sz w:val="20"/>
                <w:szCs w:val="20"/>
              </w:rPr>
              <w:t>0.6</w:t>
            </w:r>
          </w:p>
        </w:tc>
        <w:tc>
          <w:tcPr>
            <w:tcW w:w="287" w:type="pct"/>
            <w:tcBorders>
              <w:bottom w:val="single" w:sz="8" w:space="0" w:color="000000"/>
            </w:tcBorders>
          </w:tcPr>
          <w:p w14:paraId="6BA908CE" w14:textId="77777777" w:rsidR="00A651F3" w:rsidRPr="00AE7ADE" w:rsidRDefault="00A651F3" w:rsidP="005249AE">
            <w:pPr>
              <w:pStyle w:val="TableParagraph"/>
              <w:ind w:left="495"/>
              <w:rPr>
                <w:rFonts w:ascii="Arial" w:hAnsi="Arial" w:cs="Arial"/>
                <w:b/>
                <w:sz w:val="20"/>
                <w:szCs w:val="20"/>
              </w:rPr>
            </w:pPr>
            <w:r w:rsidRPr="00AE7ADE">
              <w:rPr>
                <w:rFonts w:ascii="Arial" w:hAnsi="Arial" w:cs="Arial"/>
                <w:b/>
                <w:spacing w:val="-5"/>
                <w:sz w:val="20"/>
                <w:szCs w:val="20"/>
              </w:rPr>
              <w:t>0.9</w:t>
            </w:r>
          </w:p>
        </w:tc>
        <w:tc>
          <w:tcPr>
            <w:tcW w:w="249" w:type="pct"/>
            <w:tcBorders>
              <w:bottom w:val="single" w:sz="8" w:space="0" w:color="000000"/>
            </w:tcBorders>
          </w:tcPr>
          <w:p w14:paraId="4EC3AD6A" w14:textId="77777777" w:rsidR="00A651F3" w:rsidRPr="00AE7ADE" w:rsidRDefault="00A651F3" w:rsidP="005249AE">
            <w:pPr>
              <w:pStyle w:val="TableParagraph"/>
              <w:ind w:left="387"/>
              <w:rPr>
                <w:rFonts w:ascii="Arial" w:hAnsi="Arial" w:cs="Arial"/>
                <w:b/>
                <w:sz w:val="20"/>
                <w:szCs w:val="20"/>
              </w:rPr>
            </w:pPr>
            <w:r w:rsidRPr="00AE7ADE">
              <w:rPr>
                <w:rFonts w:ascii="Arial" w:hAnsi="Arial" w:cs="Arial"/>
                <w:b/>
                <w:spacing w:val="-5"/>
                <w:sz w:val="20"/>
                <w:szCs w:val="20"/>
              </w:rPr>
              <w:t>1.2</w:t>
            </w:r>
          </w:p>
        </w:tc>
        <w:tc>
          <w:tcPr>
            <w:tcW w:w="211" w:type="pct"/>
            <w:tcBorders>
              <w:bottom w:val="single" w:sz="8" w:space="0" w:color="000000"/>
            </w:tcBorders>
          </w:tcPr>
          <w:p w14:paraId="43E0889C" w14:textId="77777777" w:rsidR="00A651F3" w:rsidRPr="00AE7ADE" w:rsidRDefault="00A651F3" w:rsidP="005249AE">
            <w:pPr>
              <w:pStyle w:val="TableParagraph"/>
              <w:rPr>
                <w:rFonts w:ascii="Arial" w:hAnsi="Arial" w:cs="Arial"/>
                <w:sz w:val="20"/>
                <w:szCs w:val="20"/>
              </w:rPr>
            </w:pPr>
          </w:p>
        </w:tc>
        <w:tc>
          <w:tcPr>
            <w:tcW w:w="211" w:type="pct"/>
            <w:tcBorders>
              <w:bottom w:val="single" w:sz="8" w:space="0" w:color="000000"/>
            </w:tcBorders>
          </w:tcPr>
          <w:p w14:paraId="17E59EFE"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5F113357"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31EB6BDF"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2F9606A1"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2989264E"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0D8F53AF" w14:textId="77777777" w:rsidR="00A651F3" w:rsidRPr="00AE7ADE" w:rsidRDefault="00A651F3" w:rsidP="005249AE">
            <w:pPr>
              <w:pStyle w:val="TableParagraph"/>
              <w:rPr>
                <w:rFonts w:ascii="Arial" w:hAnsi="Arial" w:cs="Arial"/>
                <w:sz w:val="20"/>
                <w:szCs w:val="20"/>
              </w:rPr>
            </w:pPr>
          </w:p>
        </w:tc>
      </w:tr>
      <w:tr w:rsidR="00A651F3" w:rsidRPr="00AE7ADE" w14:paraId="666A9DF3" w14:textId="77777777" w:rsidTr="00021CEB">
        <w:trPr>
          <w:trHeight w:val="415"/>
        </w:trPr>
        <w:tc>
          <w:tcPr>
            <w:tcW w:w="423" w:type="pct"/>
            <w:tcBorders>
              <w:top w:val="single" w:sz="8" w:space="0" w:color="000000"/>
            </w:tcBorders>
          </w:tcPr>
          <w:p w14:paraId="218C2FC5" w14:textId="77777777" w:rsidR="00A651F3" w:rsidRPr="00AE7ADE" w:rsidRDefault="00A651F3" w:rsidP="005249AE">
            <w:pPr>
              <w:pStyle w:val="TableParagraph"/>
              <w:ind w:left="116"/>
              <w:rPr>
                <w:rFonts w:ascii="Arial" w:hAnsi="Arial" w:cs="Arial"/>
                <w:i/>
                <w:sz w:val="20"/>
                <w:szCs w:val="20"/>
              </w:rPr>
            </w:pPr>
            <w:r w:rsidRPr="00AE7ADE">
              <w:rPr>
                <w:rFonts w:ascii="Arial" w:hAnsi="Arial" w:cs="Arial"/>
                <w:i/>
                <w:spacing w:val="-2"/>
                <w:sz w:val="20"/>
                <w:szCs w:val="20"/>
              </w:rPr>
              <w:t>Parameters:</w:t>
            </w:r>
          </w:p>
        </w:tc>
        <w:tc>
          <w:tcPr>
            <w:tcW w:w="230" w:type="pct"/>
            <w:tcBorders>
              <w:top w:val="single" w:sz="8" w:space="0" w:color="000000"/>
            </w:tcBorders>
          </w:tcPr>
          <w:p w14:paraId="1A115051" w14:textId="77777777" w:rsidR="00A651F3" w:rsidRPr="00AE7ADE" w:rsidRDefault="00A651F3" w:rsidP="005249AE">
            <w:pPr>
              <w:pStyle w:val="TableParagraph"/>
              <w:rPr>
                <w:rFonts w:ascii="Arial" w:hAnsi="Arial" w:cs="Arial"/>
                <w:i/>
                <w:sz w:val="20"/>
                <w:szCs w:val="20"/>
              </w:rPr>
            </w:pPr>
          </w:p>
        </w:tc>
        <w:tc>
          <w:tcPr>
            <w:tcW w:w="268" w:type="pct"/>
            <w:tcBorders>
              <w:top w:val="single" w:sz="8" w:space="0" w:color="000000"/>
            </w:tcBorders>
          </w:tcPr>
          <w:p w14:paraId="2542EC4C" w14:textId="77777777" w:rsidR="00A651F3" w:rsidRPr="00AE7ADE" w:rsidRDefault="00A651F3" w:rsidP="005249AE">
            <w:pPr>
              <w:pStyle w:val="TableParagraph"/>
              <w:rPr>
                <w:rFonts w:ascii="Arial" w:hAnsi="Arial" w:cs="Arial"/>
                <w:i/>
                <w:sz w:val="20"/>
                <w:szCs w:val="20"/>
              </w:rPr>
            </w:pPr>
          </w:p>
        </w:tc>
        <w:tc>
          <w:tcPr>
            <w:tcW w:w="249" w:type="pct"/>
            <w:tcBorders>
              <w:top w:val="single" w:sz="8" w:space="0" w:color="000000"/>
            </w:tcBorders>
          </w:tcPr>
          <w:p w14:paraId="136FF448" w14:textId="77777777" w:rsidR="00A651F3" w:rsidRPr="00AE7ADE" w:rsidRDefault="00A651F3" w:rsidP="005249AE">
            <w:pPr>
              <w:pStyle w:val="TableParagraph"/>
              <w:rPr>
                <w:rFonts w:ascii="Arial" w:hAnsi="Arial" w:cs="Arial"/>
                <w:i/>
                <w:sz w:val="20"/>
                <w:szCs w:val="20"/>
              </w:rPr>
            </w:pPr>
          </w:p>
        </w:tc>
        <w:tc>
          <w:tcPr>
            <w:tcW w:w="287" w:type="pct"/>
            <w:tcBorders>
              <w:top w:val="single" w:sz="8" w:space="0" w:color="000000"/>
            </w:tcBorders>
          </w:tcPr>
          <w:p w14:paraId="48FB2B5F" w14:textId="77777777" w:rsidR="00A651F3" w:rsidRPr="00AE7ADE" w:rsidRDefault="00A651F3" w:rsidP="005249AE">
            <w:pPr>
              <w:pStyle w:val="TableParagraph"/>
              <w:rPr>
                <w:rFonts w:ascii="Arial" w:hAnsi="Arial" w:cs="Arial"/>
                <w:i/>
                <w:sz w:val="20"/>
                <w:szCs w:val="20"/>
              </w:rPr>
            </w:pPr>
          </w:p>
        </w:tc>
        <w:tc>
          <w:tcPr>
            <w:tcW w:w="249" w:type="pct"/>
            <w:tcBorders>
              <w:top w:val="single" w:sz="8" w:space="0" w:color="000000"/>
            </w:tcBorders>
          </w:tcPr>
          <w:p w14:paraId="66BBC4B6" w14:textId="77777777" w:rsidR="00A651F3" w:rsidRPr="00AE7ADE" w:rsidRDefault="00A651F3" w:rsidP="005249AE">
            <w:pPr>
              <w:pStyle w:val="TableParagraph"/>
              <w:rPr>
                <w:rFonts w:ascii="Arial" w:hAnsi="Arial" w:cs="Arial"/>
                <w:i/>
                <w:sz w:val="20"/>
                <w:szCs w:val="20"/>
              </w:rPr>
            </w:pPr>
          </w:p>
        </w:tc>
        <w:tc>
          <w:tcPr>
            <w:tcW w:w="211" w:type="pct"/>
            <w:tcBorders>
              <w:top w:val="single" w:sz="8" w:space="0" w:color="000000"/>
            </w:tcBorders>
          </w:tcPr>
          <w:p w14:paraId="4C7654DB" w14:textId="77777777" w:rsidR="00A651F3" w:rsidRPr="00AE7ADE" w:rsidRDefault="00A651F3" w:rsidP="005249AE">
            <w:pPr>
              <w:pStyle w:val="TableParagraph"/>
              <w:rPr>
                <w:rFonts w:ascii="Arial" w:hAnsi="Arial" w:cs="Arial"/>
                <w:i/>
                <w:sz w:val="20"/>
                <w:szCs w:val="20"/>
              </w:rPr>
            </w:pPr>
          </w:p>
        </w:tc>
        <w:tc>
          <w:tcPr>
            <w:tcW w:w="211" w:type="pct"/>
            <w:tcBorders>
              <w:top w:val="single" w:sz="8" w:space="0" w:color="000000"/>
            </w:tcBorders>
          </w:tcPr>
          <w:p w14:paraId="72A22E1F"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52D04FED"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1C9709E5"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69636504"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25272797"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6A269D3A" w14:textId="77777777" w:rsidR="00A651F3" w:rsidRPr="00AE7ADE" w:rsidRDefault="00A651F3" w:rsidP="005249AE">
            <w:pPr>
              <w:pStyle w:val="TableParagraph"/>
              <w:rPr>
                <w:rFonts w:ascii="Arial" w:hAnsi="Arial" w:cs="Arial"/>
                <w:i/>
                <w:sz w:val="20"/>
                <w:szCs w:val="20"/>
              </w:rPr>
            </w:pPr>
          </w:p>
        </w:tc>
      </w:tr>
      <w:tr w:rsidR="00A651F3" w:rsidRPr="00AE7ADE" w14:paraId="6B0E93D8" w14:textId="77777777" w:rsidTr="00021CEB">
        <w:trPr>
          <w:trHeight w:val="20"/>
        </w:trPr>
        <w:tc>
          <w:tcPr>
            <w:tcW w:w="423" w:type="pct"/>
          </w:tcPr>
          <w:p w14:paraId="233A51FD"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Live</w:t>
            </w:r>
            <w:r w:rsidRPr="00AE7ADE">
              <w:rPr>
                <w:rFonts w:ascii="Arial" w:hAnsi="Arial" w:cs="Arial"/>
                <w:spacing w:val="-14"/>
                <w:sz w:val="20"/>
                <w:szCs w:val="20"/>
              </w:rPr>
              <w:t xml:space="preserve"> </w:t>
            </w:r>
            <w:r w:rsidRPr="00AE7ADE">
              <w:rPr>
                <w:rFonts w:ascii="Arial" w:hAnsi="Arial" w:cs="Arial"/>
                <w:spacing w:val="-2"/>
                <w:sz w:val="20"/>
                <w:szCs w:val="20"/>
              </w:rPr>
              <w:t>Weight</w:t>
            </w:r>
            <w:r w:rsidRPr="00AE7ADE">
              <w:rPr>
                <w:rFonts w:ascii="Arial" w:hAnsi="Arial" w:cs="Arial"/>
                <w:spacing w:val="-12"/>
                <w:sz w:val="20"/>
                <w:szCs w:val="20"/>
              </w:rPr>
              <w:t xml:space="preserve"> </w:t>
            </w:r>
            <w:r w:rsidRPr="00AE7ADE">
              <w:rPr>
                <w:rFonts w:ascii="Arial" w:hAnsi="Arial" w:cs="Arial"/>
                <w:spacing w:val="-5"/>
                <w:sz w:val="20"/>
                <w:szCs w:val="20"/>
              </w:rPr>
              <w:t>(g)</w:t>
            </w:r>
          </w:p>
        </w:tc>
        <w:tc>
          <w:tcPr>
            <w:tcW w:w="230" w:type="pct"/>
          </w:tcPr>
          <w:p w14:paraId="0F68212B"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1611.33</w:t>
            </w:r>
          </w:p>
        </w:tc>
        <w:tc>
          <w:tcPr>
            <w:tcW w:w="268" w:type="pct"/>
          </w:tcPr>
          <w:p w14:paraId="28CD2253"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1451.67</w:t>
            </w:r>
          </w:p>
        </w:tc>
        <w:tc>
          <w:tcPr>
            <w:tcW w:w="249" w:type="pct"/>
          </w:tcPr>
          <w:p w14:paraId="60AA8A5D"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1449.67</w:t>
            </w:r>
          </w:p>
        </w:tc>
        <w:tc>
          <w:tcPr>
            <w:tcW w:w="287" w:type="pct"/>
          </w:tcPr>
          <w:p w14:paraId="098B052E"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1469.33</w:t>
            </w:r>
          </w:p>
        </w:tc>
        <w:tc>
          <w:tcPr>
            <w:tcW w:w="249" w:type="pct"/>
          </w:tcPr>
          <w:p w14:paraId="35525EB3"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1343.67</w:t>
            </w:r>
          </w:p>
        </w:tc>
        <w:tc>
          <w:tcPr>
            <w:tcW w:w="211" w:type="pct"/>
          </w:tcPr>
          <w:p w14:paraId="3407BA37"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46.380</w:t>
            </w:r>
          </w:p>
        </w:tc>
        <w:tc>
          <w:tcPr>
            <w:tcW w:w="211" w:type="pct"/>
          </w:tcPr>
          <w:p w14:paraId="277FAADF" w14:textId="77777777" w:rsidR="00A651F3" w:rsidRPr="00AE7ADE" w:rsidRDefault="00CF5E60" w:rsidP="003B761F">
            <w:pPr>
              <w:pStyle w:val="TableParagraph"/>
              <w:ind w:left="260"/>
              <w:rPr>
                <w:rFonts w:ascii="Arial" w:hAnsi="Arial" w:cs="Arial"/>
                <w:position w:val="10"/>
                <w:sz w:val="20"/>
                <w:szCs w:val="20"/>
              </w:rPr>
            </w:pPr>
            <w:r>
              <w:rPr>
                <w:rFonts w:ascii="Arial" w:hAnsi="Arial" w:cs="Arial"/>
                <w:spacing w:val="-2"/>
                <w:sz w:val="20"/>
                <w:szCs w:val="20"/>
              </w:rPr>
              <w:t>0.55</w:t>
            </w:r>
          </w:p>
        </w:tc>
        <w:tc>
          <w:tcPr>
            <w:tcW w:w="574" w:type="pct"/>
          </w:tcPr>
          <w:p w14:paraId="67CAED26"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EF8B73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699FF8A"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CED3875"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39BCCD9"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7C6EF33F" w14:textId="77777777" w:rsidTr="00021CEB">
        <w:trPr>
          <w:trHeight w:val="20"/>
        </w:trPr>
        <w:tc>
          <w:tcPr>
            <w:tcW w:w="423" w:type="pct"/>
          </w:tcPr>
          <w:p w14:paraId="294ABEB4"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Plucked</w:t>
            </w:r>
            <w:r w:rsidRPr="00AE7ADE">
              <w:rPr>
                <w:rFonts w:ascii="Arial" w:hAnsi="Arial" w:cs="Arial"/>
                <w:spacing w:val="-17"/>
                <w:sz w:val="20"/>
                <w:szCs w:val="20"/>
              </w:rPr>
              <w:t xml:space="preserve"> </w:t>
            </w:r>
            <w:r w:rsidRPr="00AE7ADE">
              <w:rPr>
                <w:rFonts w:ascii="Arial" w:hAnsi="Arial" w:cs="Arial"/>
                <w:spacing w:val="-2"/>
                <w:sz w:val="20"/>
                <w:szCs w:val="20"/>
              </w:rPr>
              <w:t>Weight</w:t>
            </w:r>
            <w:r w:rsidRPr="00AE7ADE">
              <w:rPr>
                <w:rFonts w:ascii="Arial" w:hAnsi="Arial" w:cs="Arial"/>
                <w:spacing w:val="-6"/>
                <w:sz w:val="20"/>
                <w:szCs w:val="20"/>
              </w:rPr>
              <w:t xml:space="preserve"> </w:t>
            </w:r>
            <w:r w:rsidRPr="00AE7ADE">
              <w:rPr>
                <w:rFonts w:ascii="Arial" w:hAnsi="Arial" w:cs="Arial"/>
                <w:spacing w:val="-5"/>
                <w:sz w:val="20"/>
                <w:szCs w:val="20"/>
              </w:rPr>
              <w:t>(g)</w:t>
            </w:r>
          </w:p>
        </w:tc>
        <w:tc>
          <w:tcPr>
            <w:tcW w:w="230" w:type="pct"/>
          </w:tcPr>
          <w:p w14:paraId="3382D556"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1486.00</w:t>
            </w:r>
          </w:p>
        </w:tc>
        <w:tc>
          <w:tcPr>
            <w:tcW w:w="268" w:type="pct"/>
          </w:tcPr>
          <w:p w14:paraId="3D3F04D5"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1331.33</w:t>
            </w:r>
          </w:p>
        </w:tc>
        <w:tc>
          <w:tcPr>
            <w:tcW w:w="249" w:type="pct"/>
          </w:tcPr>
          <w:p w14:paraId="35A928E2"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1318.00</w:t>
            </w:r>
          </w:p>
        </w:tc>
        <w:tc>
          <w:tcPr>
            <w:tcW w:w="287" w:type="pct"/>
          </w:tcPr>
          <w:p w14:paraId="35924736"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1351.00</w:t>
            </w:r>
          </w:p>
        </w:tc>
        <w:tc>
          <w:tcPr>
            <w:tcW w:w="249" w:type="pct"/>
          </w:tcPr>
          <w:p w14:paraId="47C2A5AE"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1244.67</w:t>
            </w:r>
          </w:p>
        </w:tc>
        <w:tc>
          <w:tcPr>
            <w:tcW w:w="211" w:type="pct"/>
          </w:tcPr>
          <w:p w14:paraId="115ACD7E"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43.664</w:t>
            </w:r>
          </w:p>
        </w:tc>
        <w:tc>
          <w:tcPr>
            <w:tcW w:w="211" w:type="pct"/>
          </w:tcPr>
          <w:p w14:paraId="638A26F9" w14:textId="77777777" w:rsidR="00A651F3" w:rsidRPr="00AE7ADE" w:rsidRDefault="003B761F" w:rsidP="00CF5E60">
            <w:pPr>
              <w:pStyle w:val="TableParagraph"/>
              <w:ind w:left="260"/>
              <w:rPr>
                <w:rFonts w:ascii="Arial" w:hAnsi="Arial" w:cs="Arial"/>
                <w:position w:val="10"/>
                <w:sz w:val="20"/>
                <w:szCs w:val="20"/>
              </w:rPr>
            </w:pPr>
            <w:r w:rsidRPr="00AE7ADE">
              <w:rPr>
                <w:rFonts w:ascii="Arial" w:hAnsi="Arial" w:cs="Arial"/>
                <w:spacing w:val="-2"/>
                <w:sz w:val="20"/>
                <w:szCs w:val="20"/>
              </w:rPr>
              <w:t>0.5</w:t>
            </w:r>
          </w:p>
        </w:tc>
        <w:tc>
          <w:tcPr>
            <w:tcW w:w="574" w:type="pct"/>
          </w:tcPr>
          <w:p w14:paraId="4606143F"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2437D0A"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220E5C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31B50DD"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9FA2520"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04318173" w14:textId="77777777" w:rsidTr="00021CEB">
        <w:trPr>
          <w:trHeight w:val="20"/>
        </w:trPr>
        <w:tc>
          <w:tcPr>
            <w:tcW w:w="423" w:type="pct"/>
          </w:tcPr>
          <w:p w14:paraId="4776A1AF"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Dressed</w:t>
            </w:r>
            <w:r w:rsidRPr="00AE7ADE">
              <w:rPr>
                <w:rFonts w:ascii="Arial" w:hAnsi="Arial" w:cs="Arial"/>
                <w:spacing w:val="-8"/>
                <w:sz w:val="20"/>
                <w:szCs w:val="20"/>
              </w:rPr>
              <w:t xml:space="preserve"> </w:t>
            </w:r>
            <w:r w:rsidRPr="00AE7ADE">
              <w:rPr>
                <w:rFonts w:ascii="Arial" w:hAnsi="Arial" w:cs="Arial"/>
                <w:spacing w:val="-2"/>
                <w:sz w:val="20"/>
                <w:szCs w:val="20"/>
              </w:rPr>
              <w:t>Weight</w:t>
            </w:r>
            <w:r w:rsidRPr="00AE7ADE">
              <w:rPr>
                <w:rFonts w:ascii="Arial" w:hAnsi="Arial" w:cs="Arial"/>
                <w:spacing w:val="-8"/>
                <w:sz w:val="20"/>
                <w:szCs w:val="20"/>
              </w:rPr>
              <w:t xml:space="preserve"> </w:t>
            </w:r>
            <w:r w:rsidRPr="00AE7ADE">
              <w:rPr>
                <w:rFonts w:ascii="Arial" w:hAnsi="Arial" w:cs="Arial"/>
                <w:spacing w:val="-5"/>
                <w:sz w:val="20"/>
                <w:szCs w:val="20"/>
              </w:rPr>
              <w:t>(g)</w:t>
            </w:r>
          </w:p>
        </w:tc>
        <w:tc>
          <w:tcPr>
            <w:tcW w:w="230" w:type="pct"/>
          </w:tcPr>
          <w:p w14:paraId="2D25A2B2"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1449.00</w:t>
            </w:r>
          </w:p>
        </w:tc>
        <w:tc>
          <w:tcPr>
            <w:tcW w:w="268" w:type="pct"/>
          </w:tcPr>
          <w:p w14:paraId="17DF64A0"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1295.67</w:t>
            </w:r>
          </w:p>
        </w:tc>
        <w:tc>
          <w:tcPr>
            <w:tcW w:w="249" w:type="pct"/>
          </w:tcPr>
          <w:p w14:paraId="70241F6B"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1289.00</w:t>
            </w:r>
          </w:p>
        </w:tc>
        <w:tc>
          <w:tcPr>
            <w:tcW w:w="287" w:type="pct"/>
          </w:tcPr>
          <w:p w14:paraId="34D64F25"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1298.33</w:t>
            </w:r>
          </w:p>
        </w:tc>
        <w:tc>
          <w:tcPr>
            <w:tcW w:w="249" w:type="pct"/>
          </w:tcPr>
          <w:p w14:paraId="1CA72146"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1184.67</w:t>
            </w:r>
          </w:p>
        </w:tc>
        <w:tc>
          <w:tcPr>
            <w:tcW w:w="211" w:type="pct"/>
          </w:tcPr>
          <w:p w14:paraId="52B4444F"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43.725</w:t>
            </w:r>
          </w:p>
        </w:tc>
        <w:tc>
          <w:tcPr>
            <w:tcW w:w="211" w:type="pct"/>
          </w:tcPr>
          <w:p w14:paraId="68AD6848"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w:t>
            </w:r>
            <w:r w:rsidR="003B761F" w:rsidRPr="00AE7ADE">
              <w:rPr>
                <w:rFonts w:ascii="Arial" w:hAnsi="Arial" w:cs="Arial"/>
                <w:spacing w:val="-2"/>
                <w:sz w:val="20"/>
                <w:szCs w:val="20"/>
              </w:rPr>
              <w:t>50</w:t>
            </w:r>
          </w:p>
        </w:tc>
        <w:tc>
          <w:tcPr>
            <w:tcW w:w="574" w:type="pct"/>
          </w:tcPr>
          <w:p w14:paraId="5F868D56"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7E90DC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2C1AC6F"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B00F9CF"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F7C7216"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06A577AA" w14:textId="77777777" w:rsidTr="00021CEB">
        <w:trPr>
          <w:trHeight w:val="20"/>
        </w:trPr>
        <w:tc>
          <w:tcPr>
            <w:tcW w:w="423" w:type="pct"/>
          </w:tcPr>
          <w:p w14:paraId="7A3FC8E1"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Dressing</w:t>
            </w:r>
            <w:r w:rsidRPr="00AE7ADE">
              <w:rPr>
                <w:rFonts w:ascii="Arial" w:hAnsi="Arial" w:cs="Arial"/>
                <w:spacing w:val="-7"/>
                <w:sz w:val="20"/>
                <w:szCs w:val="20"/>
              </w:rPr>
              <w:t xml:space="preserve"> </w:t>
            </w:r>
            <w:r w:rsidRPr="00AE7ADE">
              <w:rPr>
                <w:rFonts w:ascii="Arial" w:hAnsi="Arial" w:cs="Arial"/>
                <w:spacing w:val="-5"/>
                <w:sz w:val="20"/>
                <w:szCs w:val="20"/>
              </w:rPr>
              <w:t>(%)</w:t>
            </w:r>
          </w:p>
        </w:tc>
        <w:tc>
          <w:tcPr>
            <w:tcW w:w="230" w:type="pct"/>
          </w:tcPr>
          <w:p w14:paraId="7C0A511A"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89.84</w:t>
            </w:r>
          </w:p>
        </w:tc>
        <w:tc>
          <w:tcPr>
            <w:tcW w:w="268" w:type="pct"/>
          </w:tcPr>
          <w:p w14:paraId="32D64BE8"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89.12</w:t>
            </w:r>
          </w:p>
        </w:tc>
        <w:tc>
          <w:tcPr>
            <w:tcW w:w="249" w:type="pct"/>
          </w:tcPr>
          <w:p w14:paraId="622AC7B0"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89.12</w:t>
            </w:r>
          </w:p>
        </w:tc>
        <w:tc>
          <w:tcPr>
            <w:tcW w:w="287" w:type="pct"/>
          </w:tcPr>
          <w:p w14:paraId="1E3BA4EC"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88.34</w:t>
            </w:r>
          </w:p>
        </w:tc>
        <w:tc>
          <w:tcPr>
            <w:tcW w:w="249" w:type="pct"/>
          </w:tcPr>
          <w:p w14:paraId="7132C07B"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88.06</w:t>
            </w:r>
          </w:p>
        </w:tc>
        <w:tc>
          <w:tcPr>
            <w:tcW w:w="211" w:type="pct"/>
          </w:tcPr>
          <w:p w14:paraId="430F2B37"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0.395</w:t>
            </w:r>
          </w:p>
        </w:tc>
        <w:tc>
          <w:tcPr>
            <w:tcW w:w="211" w:type="pct"/>
          </w:tcPr>
          <w:p w14:paraId="37F9B2A0" w14:textId="77777777" w:rsidR="00A651F3" w:rsidRPr="00AE7ADE" w:rsidRDefault="003B761F" w:rsidP="00CF5E60">
            <w:pPr>
              <w:pStyle w:val="TableParagraph"/>
              <w:ind w:left="260"/>
              <w:rPr>
                <w:rFonts w:ascii="Arial" w:hAnsi="Arial" w:cs="Arial"/>
                <w:position w:val="10"/>
                <w:sz w:val="20"/>
                <w:szCs w:val="20"/>
              </w:rPr>
            </w:pPr>
            <w:r w:rsidRPr="00AE7ADE">
              <w:rPr>
                <w:rFonts w:ascii="Arial" w:hAnsi="Arial" w:cs="Arial"/>
                <w:spacing w:val="-2"/>
                <w:sz w:val="20"/>
                <w:szCs w:val="20"/>
              </w:rPr>
              <w:t>0.7</w:t>
            </w:r>
            <w:r w:rsidR="00A651F3" w:rsidRPr="00AE7ADE">
              <w:rPr>
                <w:rFonts w:ascii="Arial" w:hAnsi="Arial" w:cs="Arial"/>
                <w:spacing w:val="-2"/>
                <w:sz w:val="20"/>
                <w:szCs w:val="20"/>
              </w:rPr>
              <w:t>0</w:t>
            </w:r>
          </w:p>
        </w:tc>
        <w:tc>
          <w:tcPr>
            <w:tcW w:w="574" w:type="pct"/>
          </w:tcPr>
          <w:p w14:paraId="01466F35"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624F7E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346525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BD1FCFA"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1E2D8D6"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053C0DA1" w14:textId="77777777" w:rsidTr="00021CEB">
        <w:trPr>
          <w:trHeight w:val="20"/>
        </w:trPr>
        <w:tc>
          <w:tcPr>
            <w:tcW w:w="423" w:type="pct"/>
          </w:tcPr>
          <w:p w14:paraId="14EC7A25"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Shank</w:t>
            </w:r>
            <w:r w:rsidRPr="00AE7ADE">
              <w:rPr>
                <w:rFonts w:ascii="Arial" w:hAnsi="Arial" w:cs="Arial"/>
                <w:spacing w:val="-20"/>
                <w:sz w:val="20"/>
                <w:szCs w:val="20"/>
              </w:rPr>
              <w:t xml:space="preserve"> </w:t>
            </w:r>
            <w:r w:rsidRPr="00AE7ADE">
              <w:rPr>
                <w:rFonts w:ascii="Arial" w:hAnsi="Arial" w:cs="Arial"/>
                <w:spacing w:val="-2"/>
                <w:sz w:val="20"/>
                <w:szCs w:val="20"/>
              </w:rPr>
              <w:t>Weight</w:t>
            </w:r>
            <w:r w:rsidRPr="00AE7ADE">
              <w:rPr>
                <w:rFonts w:ascii="Arial" w:hAnsi="Arial" w:cs="Arial"/>
                <w:spacing w:val="-7"/>
                <w:sz w:val="20"/>
                <w:szCs w:val="20"/>
              </w:rPr>
              <w:t xml:space="preserve"> </w:t>
            </w:r>
            <w:r w:rsidRPr="00AE7ADE">
              <w:rPr>
                <w:rFonts w:ascii="Arial" w:hAnsi="Arial" w:cs="Arial"/>
                <w:spacing w:val="-5"/>
                <w:sz w:val="20"/>
                <w:szCs w:val="20"/>
              </w:rPr>
              <w:t>(%)</w:t>
            </w:r>
          </w:p>
        </w:tc>
        <w:tc>
          <w:tcPr>
            <w:tcW w:w="230" w:type="pct"/>
          </w:tcPr>
          <w:p w14:paraId="4F16988F"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4"/>
                <w:sz w:val="20"/>
                <w:szCs w:val="20"/>
              </w:rPr>
              <w:t>3.77</w:t>
            </w:r>
          </w:p>
        </w:tc>
        <w:tc>
          <w:tcPr>
            <w:tcW w:w="268" w:type="pct"/>
          </w:tcPr>
          <w:p w14:paraId="30E78BDA"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4"/>
                <w:sz w:val="20"/>
                <w:szCs w:val="20"/>
              </w:rPr>
              <w:t>4.11</w:t>
            </w:r>
          </w:p>
        </w:tc>
        <w:tc>
          <w:tcPr>
            <w:tcW w:w="249" w:type="pct"/>
          </w:tcPr>
          <w:p w14:paraId="3DED053C"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3.82</w:t>
            </w:r>
          </w:p>
        </w:tc>
        <w:tc>
          <w:tcPr>
            <w:tcW w:w="287" w:type="pct"/>
          </w:tcPr>
          <w:p w14:paraId="48EE9CDF"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4"/>
                <w:sz w:val="20"/>
                <w:szCs w:val="20"/>
              </w:rPr>
              <w:t>3.95</w:t>
            </w:r>
          </w:p>
        </w:tc>
        <w:tc>
          <w:tcPr>
            <w:tcW w:w="249" w:type="pct"/>
          </w:tcPr>
          <w:p w14:paraId="0504FB32"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4"/>
                <w:sz w:val="20"/>
                <w:szCs w:val="20"/>
              </w:rPr>
              <w:t>4.11</w:t>
            </w:r>
          </w:p>
        </w:tc>
        <w:tc>
          <w:tcPr>
            <w:tcW w:w="211" w:type="pct"/>
          </w:tcPr>
          <w:p w14:paraId="2B255B06"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0.075</w:t>
            </w:r>
          </w:p>
        </w:tc>
        <w:tc>
          <w:tcPr>
            <w:tcW w:w="211" w:type="pct"/>
          </w:tcPr>
          <w:p w14:paraId="5321AEF3"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0.50</w:t>
            </w:r>
          </w:p>
        </w:tc>
        <w:tc>
          <w:tcPr>
            <w:tcW w:w="574" w:type="pct"/>
          </w:tcPr>
          <w:p w14:paraId="4E417BD7"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138BF9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91B17EA"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F7142D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71E6CAE"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20A9CD98" w14:textId="77777777" w:rsidTr="00021CEB">
        <w:trPr>
          <w:trHeight w:val="225"/>
        </w:trPr>
        <w:tc>
          <w:tcPr>
            <w:tcW w:w="423" w:type="pct"/>
          </w:tcPr>
          <w:p w14:paraId="6BE398BA"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Drum</w:t>
            </w:r>
            <w:r w:rsidRPr="00AE7ADE">
              <w:rPr>
                <w:rFonts w:ascii="Arial" w:hAnsi="Arial" w:cs="Arial"/>
                <w:spacing w:val="-6"/>
                <w:sz w:val="20"/>
                <w:szCs w:val="20"/>
              </w:rPr>
              <w:t xml:space="preserve"> </w:t>
            </w:r>
            <w:r w:rsidRPr="00AE7ADE">
              <w:rPr>
                <w:rFonts w:ascii="Arial" w:hAnsi="Arial" w:cs="Arial"/>
                <w:sz w:val="20"/>
                <w:szCs w:val="20"/>
              </w:rPr>
              <w:t>Stick</w:t>
            </w:r>
            <w:r w:rsidRPr="00AE7ADE">
              <w:rPr>
                <w:rFonts w:ascii="Arial" w:hAnsi="Arial" w:cs="Arial"/>
                <w:spacing w:val="-3"/>
                <w:sz w:val="20"/>
                <w:szCs w:val="20"/>
              </w:rPr>
              <w:t xml:space="preserve"> </w:t>
            </w:r>
            <w:r w:rsidRPr="00AE7ADE">
              <w:rPr>
                <w:rFonts w:ascii="Arial" w:hAnsi="Arial" w:cs="Arial"/>
                <w:spacing w:val="-5"/>
                <w:sz w:val="20"/>
                <w:szCs w:val="20"/>
              </w:rPr>
              <w:t>(%)</w:t>
            </w:r>
          </w:p>
        </w:tc>
        <w:tc>
          <w:tcPr>
            <w:tcW w:w="230" w:type="pct"/>
          </w:tcPr>
          <w:p w14:paraId="1566FD1A" w14:textId="77777777" w:rsidR="00A651F3" w:rsidRPr="00AE7ADE" w:rsidRDefault="00A651F3" w:rsidP="005249AE">
            <w:pPr>
              <w:pStyle w:val="TableParagraph"/>
              <w:ind w:left="285"/>
              <w:rPr>
                <w:rFonts w:ascii="Arial" w:hAnsi="Arial" w:cs="Arial"/>
                <w:position w:val="10"/>
                <w:sz w:val="20"/>
                <w:szCs w:val="20"/>
              </w:rPr>
            </w:pPr>
            <w:r w:rsidRPr="00AE7ADE">
              <w:rPr>
                <w:rFonts w:ascii="Arial" w:hAnsi="Arial" w:cs="Arial"/>
                <w:spacing w:val="-2"/>
                <w:sz w:val="20"/>
                <w:szCs w:val="20"/>
              </w:rPr>
              <w:t>9.51</w:t>
            </w:r>
            <w:r w:rsidRPr="00AE7ADE">
              <w:rPr>
                <w:rFonts w:ascii="Arial" w:hAnsi="Arial" w:cs="Arial"/>
                <w:spacing w:val="-2"/>
                <w:position w:val="10"/>
                <w:sz w:val="20"/>
                <w:szCs w:val="20"/>
              </w:rPr>
              <w:t>b</w:t>
            </w:r>
          </w:p>
        </w:tc>
        <w:tc>
          <w:tcPr>
            <w:tcW w:w="268" w:type="pct"/>
          </w:tcPr>
          <w:p w14:paraId="2B0886B8" w14:textId="77777777" w:rsidR="00A651F3" w:rsidRPr="00AE7ADE" w:rsidRDefault="00A651F3" w:rsidP="005249AE">
            <w:pPr>
              <w:pStyle w:val="TableParagraph"/>
              <w:ind w:left="444"/>
              <w:rPr>
                <w:rFonts w:ascii="Arial" w:hAnsi="Arial" w:cs="Arial"/>
                <w:position w:val="10"/>
                <w:sz w:val="20"/>
                <w:szCs w:val="20"/>
              </w:rPr>
            </w:pPr>
            <w:r w:rsidRPr="00AE7ADE">
              <w:rPr>
                <w:rFonts w:ascii="Arial" w:hAnsi="Arial" w:cs="Arial"/>
                <w:spacing w:val="-2"/>
                <w:sz w:val="20"/>
                <w:szCs w:val="20"/>
              </w:rPr>
              <w:t>9.87</w:t>
            </w:r>
            <w:r w:rsidRPr="00AE7ADE">
              <w:rPr>
                <w:rFonts w:ascii="Arial" w:hAnsi="Arial" w:cs="Arial"/>
                <w:spacing w:val="-2"/>
                <w:position w:val="10"/>
                <w:sz w:val="20"/>
                <w:szCs w:val="20"/>
              </w:rPr>
              <w:t>ab</w:t>
            </w:r>
          </w:p>
        </w:tc>
        <w:tc>
          <w:tcPr>
            <w:tcW w:w="249" w:type="pct"/>
          </w:tcPr>
          <w:p w14:paraId="01250422" w14:textId="77777777" w:rsidR="00A651F3" w:rsidRPr="00AE7ADE" w:rsidRDefault="00A651F3" w:rsidP="005249AE">
            <w:pPr>
              <w:pStyle w:val="TableParagraph"/>
              <w:ind w:left="379"/>
              <w:rPr>
                <w:rFonts w:ascii="Arial" w:hAnsi="Arial" w:cs="Arial"/>
                <w:position w:val="10"/>
                <w:sz w:val="20"/>
                <w:szCs w:val="20"/>
              </w:rPr>
            </w:pPr>
            <w:r w:rsidRPr="00AE7ADE">
              <w:rPr>
                <w:rFonts w:ascii="Arial" w:hAnsi="Arial" w:cs="Arial"/>
                <w:spacing w:val="-2"/>
                <w:sz w:val="20"/>
                <w:szCs w:val="20"/>
              </w:rPr>
              <w:t>11.01</w:t>
            </w:r>
            <w:r w:rsidRPr="00AE7ADE">
              <w:rPr>
                <w:rFonts w:ascii="Arial" w:hAnsi="Arial" w:cs="Arial"/>
                <w:spacing w:val="-2"/>
                <w:position w:val="10"/>
                <w:sz w:val="20"/>
                <w:szCs w:val="20"/>
              </w:rPr>
              <w:t>a</w:t>
            </w:r>
          </w:p>
        </w:tc>
        <w:tc>
          <w:tcPr>
            <w:tcW w:w="287" w:type="pct"/>
          </w:tcPr>
          <w:p w14:paraId="041C442D" w14:textId="77777777" w:rsidR="00A651F3" w:rsidRPr="00AE7ADE" w:rsidRDefault="00A651F3" w:rsidP="005249AE">
            <w:pPr>
              <w:pStyle w:val="TableParagraph"/>
              <w:ind w:left="495"/>
              <w:rPr>
                <w:rFonts w:ascii="Arial" w:hAnsi="Arial" w:cs="Arial"/>
                <w:position w:val="10"/>
                <w:sz w:val="20"/>
                <w:szCs w:val="20"/>
              </w:rPr>
            </w:pPr>
            <w:r w:rsidRPr="00AE7ADE">
              <w:rPr>
                <w:rFonts w:ascii="Arial" w:hAnsi="Arial" w:cs="Arial"/>
                <w:spacing w:val="-2"/>
                <w:sz w:val="20"/>
                <w:szCs w:val="20"/>
              </w:rPr>
              <w:t>9.93</w:t>
            </w:r>
            <w:r w:rsidRPr="00AE7ADE">
              <w:rPr>
                <w:rFonts w:ascii="Arial" w:hAnsi="Arial" w:cs="Arial"/>
                <w:spacing w:val="-2"/>
                <w:position w:val="10"/>
                <w:sz w:val="20"/>
                <w:szCs w:val="20"/>
              </w:rPr>
              <w:t>ab</w:t>
            </w:r>
          </w:p>
        </w:tc>
        <w:tc>
          <w:tcPr>
            <w:tcW w:w="249" w:type="pct"/>
          </w:tcPr>
          <w:p w14:paraId="4B703230" w14:textId="77777777" w:rsidR="00A651F3" w:rsidRPr="00AE7ADE" w:rsidRDefault="00A651F3" w:rsidP="005249AE">
            <w:pPr>
              <w:pStyle w:val="TableParagraph"/>
              <w:ind w:left="387"/>
              <w:rPr>
                <w:rFonts w:ascii="Arial" w:hAnsi="Arial" w:cs="Arial"/>
                <w:position w:val="10"/>
                <w:sz w:val="20"/>
                <w:szCs w:val="20"/>
              </w:rPr>
            </w:pPr>
            <w:r w:rsidRPr="00AE7ADE">
              <w:rPr>
                <w:rFonts w:ascii="Arial" w:hAnsi="Arial" w:cs="Arial"/>
                <w:spacing w:val="-2"/>
                <w:sz w:val="20"/>
                <w:szCs w:val="20"/>
              </w:rPr>
              <w:t>9.72</w:t>
            </w:r>
            <w:r w:rsidRPr="00AE7ADE">
              <w:rPr>
                <w:rFonts w:ascii="Arial" w:hAnsi="Arial" w:cs="Arial"/>
                <w:spacing w:val="-2"/>
                <w:position w:val="10"/>
                <w:sz w:val="20"/>
                <w:szCs w:val="20"/>
              </w:rPr>
              <w:t>b</w:t>
            </w:r>
          </w:p>
        </w:tc>
        <w:tc>
          <w:tcPr>
            <w:tcW w:w="211" w:type="pct"/>
          </w:tcPr>
          <w:p w14:paraId="2A42377C"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0.192</w:t>
            </w:r>
          </w:p>
        </w:tc>
        <w:tc>
          <w:tcPr>
            <w:tcW w:w="211" w:type="pct"/>
          </w:tcPr>
          <w:p w14:paraId="495754AE" w14:textId="77777777" w:rsidR="00A651F3" w:rsidRPr="00AE7ADE" w:rsidRDefault="00A651F3" w:rsidP="005249AE">
            <w:pPr>
              <w:pStyle w:val="TableParagraph"/>
              <w:ind w:left="260"/>
              <w:rPr>
                <w:rFonts w:ascii="Arial" w:hAnsi="Arial" w:cs="Arial"/>
                <w:sz w:val="20"/>
                <w:szCs w:val="20"/>
              </w:rPr>
            </w:pPr>
            <w:r w:rsidRPr="00AE7ADE">
              <w:rPr>
                <w:rFonts w:ascii="Arial" w:hAnsi="Arial" w:cs="Arial"/>
                <w:spacing w:val="-2"/>
                <w:sz w:val="20"/>
                <w:szCs w:val="20"/>
              </w:rPr>
              <w:t>0.087*</w:t>
            </w:r>
          </w:p>
        </w:tc>
        <w:tc>
          <w:tcPr>
            <w:tcW w:w="574" w:type="pct"/>
          </w:tcPr>
          <w:p w14:paraId="36587FBD"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C29380B"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457FBA6"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E5E00AC"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74C9982"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52516E29" w14:textId="77777777" w:rsidTr="00021CEB">
        <w:trPr>
          <w:trHeight w:val="20"/>
        </w:trPr>
        <w:tc>
          <w:tcPr>
            <w:tcW w:w="423" w:type="pct"/>
          </w:tcPr>
          <w:p w14:paraId="2D4110FE"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Thigh</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3435B2C5"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11.20</w:t>
            </w:r>
          </w:p>
        </w:tc>
        <w:tc>
          <w:tcPr>
            <w:tcW w:w="268" w:type="pct"/>
          </w:tcPr>
          <w:p w14:paraId="0B1808E2"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10.34</w:t>
            </w:r>
          </w:p>
        </w:tc>
        <w:tc>
          <w:tcPr>
            <w:tcW w:w="249" w:type="pct"/>
          </w:tcPr>
          <w:p w14:paraId="34198D5C"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9.95</w:t>
            </w:r>
          </w:p>
        </w:tc>
        <w:tc>
          <w:tcPr>
            <w:tcW w:w="287" w:type="pct"/>
          </w:tcPr>
          <w:p w14:paraId="5350D24B"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10.67</w:t>
            </w:r>
          </w:p>
        </w:tc>
        <w:tc>
          <w:tcPr>
            <w:tcW w:w="249" w:type="pct"/>
          </w:tcPr>
          <w:p w14:paraId="5EA07936"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11.45</w:t>
            </w:r>
          </w:p>
        </w:tc>
        <w:tc>
          <w:tcPr>
            <w:tcW w:w="211" w:type="pct"/>
          </w:tcPr>
          <w:p w14:paraId="4D56F105"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0.222</w:t>
            </w:r>
          </w:p>
        </w:tc>
        <w:tc>
          <w:tcPr>
            <w:tcW w:w="211" w:type="pct"/>
          </w:tcPr>
          <w:p w14:paraId="1B6935F1"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0.1</w:t>
            </w:r>
            <w:r w:rsidR="003B761F" w:rsidRPr="00AE7ADE">
              <w:rPr>
                <w:rFonts w:ascii="Arial" w:hAnsi="Arial" w:cs="Arial"/>
                <w:spacing w:val="-2"/>
                <w:sz w:val="20"/>
                <w:szCs w:val="20"/>
              </w:rPr>
              <w:t>9</w:t>
            </w:r>
          </w:p>
        </w:tc>
        <w:tc>
          <w:tcPr>
            <w:tcW w:w="574" w:type="pct"/>
          </w:tcPr>
          <w:p w14:paraId="2E47325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C62507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2B6263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0E6152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5C56F74"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7A7F5921" w14:textId="77777777" w:rsidTr="00021CEB">
        <w:trPr>
          <w:trHeight w:val="20"/>
        </w:trPr>
        <w:tc>
          <w:tcPr>
            <w:tcW w:w="423" w:type="pct"/>
          </w:tcPr>
          <w:p w14:paraId="18FC0901"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Back</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17F22EF4"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12.04</w:t>
            </w:r>
          </w:p>
        </w:tc>
        <w:tc>
          <w:tcPr>
            <w:tcW w:w="268" w:type="pct"/>
          </w:tcPr>
          <w:p w14:paraId="40FFF3F9"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10.42</w:t>
            </w:r>
          </w:p>
        </w:tc>
        <w:tc>
          <w:tcPr>
            <w:tcW w:w="249" w:type="pct"/>
          </w:tcPr>
          <w:p w14:paraId="363F6D2D"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10.81</w:t>
            </w:r>
          </w:p>
        </w:tc>
        <w:tc>
          <w:tcPr>
            <w:tcW w:w="287" w:type="pct"/>
          </w:tcPr>
          <w:p w14:paraId="3A4C2965"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12.24</w:t>
            </w:r>
          </w:p>
        </w:tc>
        <w:tc>
          <w:tcPr>
            <w:tcW w:w="249" w:type="pct"/>
          </w:tcPr>
          <w:p w14:paraId="16DCDD90"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10.83</w:t>
            </w:r>
          </w:p>
        </w:tc>
        <w:tc>
          <w:tcPr>
            <w:tcW w:w="211" w:type="pct"/>
          </w:tcPr>
          <w:p w14:paraId="322C96EF"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0.128</w:t>
            </w:r>
          </w:p>
        </w:tc>
        <w:tc>
          <w:tcPr>
            <w:tcW w:w="211" w:type="pct"/>
          </w:tcPr>
          <w:p w14:paraId="73A71C72"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0.27</w:t>
            </w:r>
          </w:p>
        </w:tc>
        <w:tc>
          <w:tcPr>
            <w:tcW w:w="574" w:type="pct"/>
          </w:tcPr>
          <w:p w14:paraId="6CFB488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F19903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2BFA5D1"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D49102D"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6FE729A"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390936B8" w14:textId="77777777" w:rsidTr="00021CEB">
        <w:trPr>
          <w:trHeight w:val="20"/>
        </w:trPr>
        <w:tc>
          <w:tcPr>
            <w:tcW w:w="423" w:type="pct"/>
          </w:tcPr>
          <w:p w14:paraId="028B495E"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Breast</w:t>
            </w:r>
            <w:r w:rsidRPr="00AE7ADE">
              <w:rPr>
                <w:rFonts w:ascii="Arial" w:hAnsi="Arial" w:cs="Arial"/>
                <w:spacing w:val="-4"/>
                <w:sz w:val="20"/>
                <w:szCs w:val="20"/>
              </w:rPr>
              <w:t xml:space="preserve"> </w:t>
            </w:r>
            <w:r w:rsidRPr="00AE7ADE">
              <w:rPr>
                <w:rFonts w:ascii="Arial" w:hAnsi="Arial" w:cs="Arial"/>
                <w:spacing w:val="-5"/>
                <w:sz w:val="20"/>
                <w:szCs w:val="20"/>
              </w:rPr>
              <w:t>(%)</w:t>
            </w:r>
          </w:p>
        </w:tc>
        <w:tc>
          <w:tcPr>
            <w:tcW w:w="230" w:type="pct"/>
          </w:tcPr>
          <w:p w14:paraId="348A50B9"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21.32</w:t>
            </w:r>
          </w:p>
        </w:tc>
        <w:tc>
          <w:tcPr>
            <w:tcW w:w="268" w:type="pct"/>
          </w:tcPr>
          <w:p w14:paraId="39479E2E"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20.06</w:t>
            </w:r>
          </w:p>
        </w:tc>
        <w:tc>
          <w:tcPr>
            <w:tcW w:w="249" w:type="pct"/>
          </w:tcPr>
          <w:p w14:paraId="0B8C1472"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20.24</w:t>
            </w:r>
          </w:p>
        </w:tc>
        <w:tc>
          <w:tcPr>
            <w:tcW w:w="287" w:type="pct"/>
          </w:tcPr>
          <w:p w14:paraId="17F902B4"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20.14</w:t>
            </w:r>
          </w:p>
        </w:tc>
        <w:tc>
          <w:tcPr>
            <w:tcW w:w="249" w:type="pct"/>
          </w:tcPr>
          <w:p w14:paraId="46E96A17"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18.53</w:t>
            </w:r>
          </w:p>
        </w:tc>
        <w:tc>
          <w:tcPr>
            <w:tcW w:w="211" w:type="pct"/>
          </w:tcPr>
          <w:p w14:paraId="0397BEC3"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0.319</w:t>
            </w:r>
          </w:p>
        </w:tc>
        <w:tc>
          <w:tcPr>
            <w:tcW w:w="211" w:type="pct"/>
          </w:tcPr>
          <w:p w14:paraId="6F7E0079" w14:textId="77777777" w:rsidR="00A651F3" w:rsidRPr="00AE7ADE" w:rsidRDefault="003B761F" w:rsidP="00CF5E60">
            <w:pPr>
              <w:pStyle w:val="TableParagraph"/>
              <w:ind w:left="260"/>
              <w:rPr>
                <w:rFonts w:ascii="Arial" w:hAnsi="Arial" w:cs="Arial"/>
                <w:position w:val="10"/>
                <w:sz w:val="20"/>
                <w:szCs w:val="20"/>
              </w:rPr>
            </w:pPr>
            <w:r w:rsidRPr="00AE7ADE">
              <w:rPr>
                <w:rFonts w:ascii="Arial" w:hAnsi="Arial" w:cs="Arial"/>
                <w:spacing w:val="-2"/>
                <w:sz w:val="20"/>
                <w:szCs w:val="20"/>
              </w:rPr>
              <w:t>0.32</w:t>
            </w:r>
          </w:p>
        </w:tc>
        <w:tc>
          <w:tcPr>
            <w:tcW w:w="574" w:type="pct"/>
          </w:tcPr>
          <w:p w14:paraId="4FE526A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508C8E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D0F5560"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04B2475"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DC27B83"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32344737" w14:textId="77777777" w:rsidTr="00021CEB">
        <w:trPr>
          <w:trHeight w:val="20"/>
        </w:trPr>
        <w:tc>
          <w:tcPr>
            <w:tcW w:w="423" w:type="pct"/>
          </w:tcPr>
          <w:p w14:paraId="3184FA6D"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Wing</w:t>
            </w:r>
            <w:r w:rsidRPr="00AE7ADE">
              <w:rPr>
                <w:rFonts w:ascii="Arial" w:hAnsi="Arial" w:cs="Arial"/>
                <w:spacing w:val="-15"/>
                <w:sz w:val="20"/>
                <w:szCs w:val="20"/>
              </w:rPr>
              <w:t xml:space="preserve"> </w:t>
            </w:r>
            <w:r w:rsidRPr="00AE7ADE">
              <w:rPr>
                <w:rFonts w:ascii="Arial" w:hAnsi="Arial" w:cs="Arial"/>
                <w:spacing w:val="-5"/>
                <w:sz w:val="20"/>
                <w:szCs w:val="20"/>
              </w:rPr>
              <w:t>(%)</w:t>
            </w:r>
          </w:p>
        </w:tc>
        <w:tc>
          <w:tcPr>
            <w:tcW w:w="230" w:type="pct"/>
          </w:tcPr>
          <w:p w14:paraId="5587E94F" w14:textId="77777777" w:rsidR="00A651F3" w:rsidRPr="00AE7ADE" w:rsidRDefault="00A651F3" w:rsidP="005249AE">
            <w:pPr>
              <w:pStyle w:val="TableParagraph"/>
              <w:ind w:left="285"/>
              <w:rPr>
                <w:rFonts w:ascii="Arial" w:hAnsi="Arial" w:cs="Arial"/>
                <w:position w:val="10"/>
                <w:sz w:val="20"/>
                <w:szCs w:val="20"/>
              </w:rPr>
            </w:pPr>
            <w:r w:rsidRPr="00AE7ADE">
              <w:rPr>
                <w:rFonts w:ascii="Arial" w:hAnsi="Arial" w:cs="Arial"/>
                <w:spacing w:val="-2"/>
                <w:sz w:val="20"/>
                <w:szCs w:val="20"/>
              </w:rPr>
              <w:t>8.21</w:t>
            </w:r>
            <w:r w:rsidRPr="00AE7ADE">
              <w:rPr>
                <w:rFonts w:ascii="Arial" w:hAnsi="Arial" w:cs="Arial"/>
                <w:spacing w:val="-2"/>
                <w:position w:val="10"/>
                <w:sz w:val="20"/>
                <w:szCs w:val="20"/>
              </w:rPr>
              <w:t>b</w:t>
            </w:r>
          </w:p>
        </w:tc>
        <w:tc>
          <w:tcPr>
            <w:tcW w:w="268" w:type="pct"/>
          </w:tcPr>
          <w:p w14:paraId="5A0E6100" w14:textId="77777777" w:rsidR="00A651F3" w:rsidRPr="00AE7ADE" w:rsidRDefault="00A651F3" w:rsidP="005249AE">
            <w:pPr>
              <w:pStyle w:val="TableParagraph"/>
              <w:ind w:left="444"/>
              <w:rPr>
                <w:rFonts w:ascii="Arial" w:hAnsi="Arial" w:cs="Arial"/>
                <w:position w:val="10"/>
                <w:sz w:val="20"/>
                <w:szCs w:val="20"/>
              </w:rPr>
            </w:pPr>
            <w:r w:rsidRPr="00AE7ADE">
              <w:rPr>
                <w:rFonts w:ascii="Arial" w:hAnsi="Arial" w:cs="Arial"/>
                <w:spacing w:val="-2"/>
                <w:sz w:val="20"/>
                <w:szCs w:val="20"/>
              </w:rPr>
              <w:t>8.39</w:t>
            </w:r>
            <w:r w:rsidRPr="00AE7ADE">
              <w:rPr>
                <w:rFonts w:ascii="Arial" w:hAnsi="Arial" w:cs="Arial"/>
                <w:spacing w:val="-2"/>
                <w:position w:val="10"/>
                <w:sz w:val="20"/>
                <w:szCs w:val="20"/>
              </w:rPr>
              <w:t>b</w:t>
            </w:r>
          </w:p>
        </w:tc>
        <w:tc>
          <w:tcPr>
            <w:tcW w:w="249" w:type="pct"/>
          </w:tcPr>
          <w:p w14:paraId="74AC2D04" w14:textId="77777777" w:rsidR="00A651F3" w:rsidRPr="00AE7ADE" w:rsidRDefault="00A651F3" w:rsidP="005249AE">
            <w:pPr>
              <w:pStyle w:val="TableParagraph"/>
              <w:ind w:left="379"/>
              <w:rPr>
                <w:rFonts w:ascii="Arial" w:hAnsi="Arial" w:cs="Arial"/>
                <w:position w:val="10"/>
                <w:sz w:val="20"/>
                <w:szCs w:val="20"/>
              </w:rPr>
            </w:pPr>
            <w:r w:rsidRPr="00AE7ADE">
              <w:rPr>
                <w:rFonts w:ascii="Arial" w:hAnsi="Arial" w:cs="Arial"/>
                <w:spacing w:val="-2"/>
                <w:sz w:val="20"/>
                <w:szCs w:val="20"/>
              </w:rPr>
              <w:t>8.28</w:t>
            </w:r>
            <w:r w:rsidRPr="00AE7ADE">
              <w:rPr>
                <w:rFonts w:ascii="Arial" w:hAnsi="Arial" w:cs="Arial"/>
                <w:spacing w:val="-2"/>
                <w:position w:val="10"/>
                <w:sz w:val="20"/>
                <w:szCs w:val="20"/>
              </w:rPr>
              <w:t>b</w:t>
            </w:r>
          </w:p>
        </w:tc>
        <w:tc>
          <w:tcPr>
            <w:tcW w:w="287" w:type="pct"/>
          </w:tcPr>
          <w:p w14:paraId="0C47E180" w14:textId="77777777" w:rsidR="00A651F3" w:rsidRPr="00AE7ADE" w:rsidRDefault="00A651F3" w:rsidP="005249AE">
            <w:pPr>
              <w:pStyle w:val="TableParagraph"/>
              <w:ind w:left="495"/>
              <w:rPr>
                <w:rFonts w:ascii="Arial" w:hAnsi="Arial" w:cs="Arial"/>
                <w:position w:val="10"/>
                <w:sz w:val="20"/>
                <w:szCs w:val="20"/>
              </w:rPr>
            </w:pPr>
            <w:r w:rsidRPr="00AE7ADE">
              <w:rPr>
                <w:rFonts w:ascii="Arial" w:hAnsi="Arial" w:cs="Arial"/>
                <w:spacing w:val="-2"/>
                <w:sz w:val="20"/>
                <w:szCs w:val="20"/>
              </w:rPr>
              <w:t>8.21</w:t>
            </w:r>
            <w:r w:rsidRPr="00AE7ADE">
              <w:rPr>
                <w:rFonts w:ascii="Arial" w:hAnsi="Arial" w:cs="Arial"/>
                <w:spacing w:val="-2"/>
                <w:position w:val="10"/>
                <w:sz w:val="20"/>
                <w:szCs w:val="20"/>
              </w:rPr>
              <w:t>b</w:t>
            </w:r>
          </w:p>
        </w:tc>
        <w:tc>
          <w:tcPr>
            <w:tcW w:w="249" w:type="pct"/>
          </w:tcPr>
          <w:p w14:paraId="3CA2A678" w14:textId="77777777" w:rsidR="00A651F3" w:rsidRPr="00AE7ADE" w:rsidRDefault="00A651F3" w:rsidP="005249AE">
            <w:pPr>
              <w:pStyle w:val="TableParagraph"/>
              <w:ind w:left="387"/>
              <w:rPr>
                <w:rFonts w:ascii="Arial" w:hAnsi="Arial" w:cs="Arial"/>
                <w:position w:val="10"/>
                <w:sz w:val="20"/>
                <w:szCs w:val="20"/>
              </w:rPr>
            </w:pPr>
            <w:r w:rsidRPr="00AE7ADE">
              <w:rPr>
                <w:rFonts w:ascii="Arial" w:hAnsi="Arial" w:cs="Arial"/>
                <w:spacing w:val="-2"/>
                <w:sz w:val="20"/>
                <w:szCs w:val="20"/>
              </w:rPr>
              <w:t>9.18</w:t>
            </w:r>
            <w:r w:rsidRPr="00AE7ADE">
              <w:rPr>
                <w:rFonts w:ascii="Arial" w:hAnsi="Arial" w:cs="Arial"/>
                <w:spacing w:val="-2"/>
                <w:position w:val="10"/>
                <w:sz w:val="20"/>
                <w:szCs w:val="20"/>
              </w:rPr>
              <w:t>a</w:t>
            </w:r>
          </w:p>
        </w:tc>
        <w:tc>
          <w:tcPr>
            <w:tcW w:w="211" w:type="pct"/>
          </w:tcPr>
          <w:p w14:paraId="46D9218F"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0.401</w:t>
            </w:r>
          </w:p>
        </w:tc>
        <w:tc>
          <w:tcPr>
            <w:tcW w:w="211" w:type="pct"/>
          </w:tcPr>
          <w:p w14:paraId="12E94E3B" w14:textId="77777777" w:rsidR="00A651F3" w:rsidRPr="00AE7ADE" w:rsidRDefault="00A651F3" w:rsidP="00CF5E60">
            <w:pPr>
              <w:pStyle w:val="TableParagraph"/>
              <w:ind w:left="260"/>
              <w:rPr>
                <w:rFonts w:ascii="Arial" w:hAnsi="Arial" w:cs="Arial"/>
                <w:sz w:val="20"/>
                <w:szCs w:val="20"/>
              </w:rPr>
            </w:pPr>
            <w:r w:rsidRPr="00AE7ADE">
              <w:rPr>
                <w:rFonts w:ascii="Arial" w:hAnsi="Arial" w:cs="Arial"/>
                <w:spacing w:val="-2"/>
                <w:sz w:val="20"/>
                <w:szCs w:val="20"/>
              </w:rPr>
              <w:t>0.04</w:t>
            </w:r>
            <w:r w:rsidR="00CF5E60">
              <w:rPr>
                <w:rFonts w:ascii="Arial" w:hAnsi="Arial" w:cs="Arial"/>
                <w:spacing w:val="-2"/>
                <w:sz w:val="20"/>
                <w:szCs w:val="20"/>
              </w:rPr>
              <w:t>*</w:t>
            </w:r>
          </w:p>
        </w:tc>
        <w:tc>
          <w:tcPr>
            <w:tcW w:w="574" w:type="pct"/>
          </w:tcPr>
          <w:p w14:paraId="1B6AFAC3"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222CFB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C86DD1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CDCBE4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B7BA9F7"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0C19C381" w14:textId="77777777" w:rsidTr="00021CEB">
        <w:trPr>
          <w:trHeight w:val="20"/>
        </w:trPr>
        <w:tc>
          <w:tcPr>
            <w:tcW w:w="423" w:type="pct"/>
          </w:tcPr>
          <w:p w14:paraId="1A9CE4B2"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Head</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0FFE40BB"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4"/>
                <w:sz w:val="20"/>
                <w:szCs w:val="20"/>
              </w:rPr>
              <w:t>2.62</w:t>
            </w:r>
          </w:p>
        </w:tc>
        <w:tc>
          <w:tcPr>
            <w:tcW w:w="268" w:type="pct"/>
          </w:tcPr>
          <w:p w14:paraId="28060506"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4"/>
                <w:sz w:val="20"/>
                <w:szCs w:val="20"/>
              </w:rPr>
              <w:t>3.12</w:t>
            </w:r>
          </w:p>
        </w:tc>
        <w:tc>
          <w:tcPr>
            <w:tcW w:w="249" w:type="pct"/>
          </w:tcPr>
          <w:p w14:paraId="09FB8EC6"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3.21</w:t>
            </w:r>
          </w:p>
        </w:tc>
        <w:tc>
          <w:tcPr>
            <w:tcW w:w="287" w:type="pct"/>
          </w:tcPr>
          <w:p w14:paraId="12A1025F"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4"/>
                <w:sz w:val="20"/>
                <w:szCs w:val="20"/>
              </w:rPr>
              <w:t>3.24</w:t>
            </w:r>
          </w:p>
        </w:tc>
        <w:tc>
          <w:tcPr>
            <w:tcW w:w="249" w:type="pct"/>
          </w:tcPr>
          <w:p w14:paraId="45E4B214"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4"/>
                <w:sz w:val="20"/>
                <w:szCs w:val="20"/>
              </w:rPr>
              <w:t>2.90</w:t>
            </w:r>
          </w:p>
        </w:tc>
        <w:tc>
          <w:tcPr>
            <w:tcW w:w="211" w:type="pct"/>
          </w:tcPr>
          <w:p w14:paraId="7190929D"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0.107</w:t>
            </w:r>
          </w:p>
        </w:tc>
        <w:tc>
          <w:tcPr>
            <w:tcW w:w="211" w:type="pct"/>
          </w:tcPr>
          <w:p w14:paraId="525579B6"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0.35</w:t>
            </w:r>
          </w:p>
        </w:tc>
        <w:tc>
          <w:tcPr>
            <w:tcW w:w="574" w:type="pct"/>
          </w:tcPr>
          <w:p w14:paraId="342B0B8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2659CF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F43C40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5C392EA"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AE7DD18"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01747A87" w14:textId="77777777" w:rsidTr="00021CEB">
        <w:trPr>
          <w:trHeight w:val="20"/>
        </w:trPr>
        <w:tc>
          <w:tcPr>
            <w:tcW w:w="423" w:type="pct"/>
            <w:tcBorders>
              <w:bottom w:val="single" w:sz="8" w:space="0" w:color="000000"/>
            </w:tcBorders>
          </w:tcPr>
          <w:p w14:paraId="536DE0E9"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Neck</w:t>
            </w:r>
            <w:r w:rsidRPr="00AE7ADE">
              <w:rPr>
                <w:rFonts w:ascii="Arial" w:hAnsi="Arial" w:cs="Arial"/>
                <w:spacing w:val="-6"/>
                <w:sz w:val="20"/>
                <w:szCs w:val="20"/>
              </w:rPr>
              <w:t xml:space="preserve"> </w:t>
            </w:r>
            <w:r w:rsidRPr="00AE7ADE">
              <w:rPr>
                <w:rFonts w:ascii="Arial" w:hAnsi="Arial" w:cs="Arial"/>
                <w:spacing w:val="-5"/>
                <w:sz w:val="20"/>
                <w:szCs w:val="20"/>
              </w:rPr>
              <w:t>(%)</w:t>
            </w:r>
          </w:p>
        </w:tc>
        <w:tc>
          <w:tcPr>
            <w:tcW w:w="230" w:type="pct"/>
            <w:tcBorders>
              <w:bottom w:val="single" w:sz="8" w:space="0" w:color="000000"/>
            </w:tcBorders>
          </w:tcPr>
          <w:p w14:paraId="395A3B90"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4"/>
                <w:sz w:val="20"/>
                <w:szCs w:val="20"/>
              </w:rPr>
              <w:t>3.60</w:t>
            </w:r>
          </w:p>
        </w:tc>
        <w:tc>
          <w:tcPr>
            <w:tcW w:w="268" w:type="pct"/>
            <w:tcBorders>
              <w:bottom w:val="single" w:sz="8" w:space="0" w:color="000000"/>
            </w:tcBorders>
          </w:tcPr>
          <w:p w14:paraId="55ABD2E3"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4"/>
                <w:sz w:val="20"/>
                <w:szCs w:val="20"/>
              </w:rPr>
              <w:t>3.64</w:t>
            </w:r>
          </w:p>
        </w:tc>
        <w:tc>
          <w:tcPr>
            <w:tcW w:w="249" w:type="pct"/>
            <w:tcBorders>
              <w:bottom w:val="single" w:sz="8" w:space="0" w:color="000000"/>
            </w:tcBorders>
          </w:tcPr>
          <w:p w14:paraId="3BC6248F"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3.67</w:t>
            </w:r>
          </w:p>
        </w:tc>
        <w:tc>
          <w:tcPr>
            <w:tcW w:w="287" w:type="pct"/>
            <w:tcBorders>
              <w:bottom w:val="single" w:sz="8" w:space="0" w:color="000000"/>
            </w:tcBorders>
          </w:tcPr>
          <w:p w14:paraId="3B75507A"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4"/>
                <w:sz w:val="20"/>
                <w:szCs w:val="20"/>
              </w:rPr>
              <w:t>3.20</w:t>
            </w:r>
          </w:p>
        </w:tc>
        <w:tc>
          <w:tcPr>
            <w:tcW w:w="249" w:type="pct"/>
            <w:tcBorders>
              <w:bottom w:val="single" w:sz="8" w:space="0" w:color="000000"/>
            </w:tcBorders>
          </w:tcPr>
          <w:p w14:paraId="1E9D1996"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4"/>
                <w:sz w:val="20"/>
                <w:szCs w:val="20"/>
              </w:rPr>
              <w:t>4.18</w:t>
            </w:r>
          </w:p>
        </w:tc>
        <w:tc>
          <w:tcPr>
            <w:tcW w:w="211" w:type="pct"/>
            <w:tcBorders>
              <w:bottom w:val="single" w:sz="8" w:space="0" w:color="000000"/>
            </w:tcBorders>
          </w:tcPr>
          <w:p w14:paraId="0BEB4AFD"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0.162</w:t>
            </w:r>
          </w:p>
        </w:tc>
        <w:tc>
          <w:tcPr>
            <w:tcW w:w="211" w:type="pct"/>
            <w:tcBorders>
              <w:bottom w:val="single" w:sz="8" w:space="0" w:color="000000"/>
            </w:tcBorders>
          </w:tcPr>
          <w:p w14:paraId="5CA887ED"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0.50</w:t>
            </w:r>
          </w:p>
        </w:tc>
        <w:tc>
          <w:tcPr>
            <w:tcW w:w="574" w:type="pct"/>
            <w:tcBorders>
              <w:bottom w:val="single" w:sz="8" w:space="0" w:color="000000"/>
            </w:tcBorders>
          </w:tcPr>
          <w:p w14:paraId="48737BE5"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1164D025"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6391C7A6"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6AA50B96"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58BA62FD" w14:textId="77777777" w:rsidR="00A651F3" w:rsidRPr="00AE7ADE" w:rsidRDefault="00A651F3" w:rsidP="005249AE">
            <w:pPr>
              <w:pStyle w:val="TableParagraph"/>
              <w:ind w:left="260"/>
              <w:rPr>
                <w:rFonts w:ascii="Arial" w:hAnsi="Arial" w:cs="Arial"/>
                <w:spacing w:val="-2"/>
                <w:sz w:val="20"/>
                <w:szCs w:val="20"/>
              </w:rPr>
            </w:pPr>
          </w:p>
        </w:tc>
      </w:tr>
    </w:tbl>
    <w:p w14:paraId="6C8D2EC2" w14:textId="77777777" w:rsidR="00A651F3" w:rsidRPr="00AE7ADE" w:rsidRDefault="00A651F3" w:rsidP="005249AE">
      <w:pPr>
        <w:spacing w:after="0" w:line="240" w:lineRule="auto"/>
        <w:ind w:left="217"/>
        <w:rPr>
          <w:rFonts w:ascii="Arial" w:hAnsi="Arial" w:cs="Arial"/>
          <w:spacing w:val="-2"/>
          <w:sz w:val="20"/>
          <w:szCs w:val="20"/>
        </w:rPr>
      </w:pPr>
      <w:r w:rsidRPr="00AE7ADE">
        <w:rPr>
          <w:rFonts w:ascii="Arial" w:eastAsia="Times New Roman" w:hAnsi="Arial" w:cs="Arial"/>
          <w:position w:val="9"/>
          <w:sz w:val="20"/>
          <w:szCs w:val="20"/>
        </w:rPr>
        <w:t>a-</w:t>
      </w:r>
      <w:r w:rsidRPr="00AE7ADE">
        <w:rPr>
          <w:rFonts w:ascii="Arial" w:eastAsia="Times New Roman" w:hAnsi="Arial" w:cs="Arial"/>
          <w:spacing w:val="-5"/>
          <w:position w:val="9"/>
          <w:sz w:val="20"/>
          <w:szCs w:val="20"/>
        </w:rPr>
        <w:t>b</w:t>
      </w:r>
      <w:r w:rsidRPr="00AE7ADE">
        <w:rPr>
          <w:rFonts w:ascii="Arial" w:hAnsi="Arial" w:cs="Arial"/>
          <w:sz w:val="20"/>
          <w:szCs w:val="20"/>
        </w:rPr>
        <w:t>Mean</w:t>
      </w:r>
      <w:r w:rsidRPr="00AE7ADE">
        <w:rPr>
          <w:rFonts w:ascii="Arial" w:hAnsi="Arial" w:cs="Arial"/>
          <w:spacing w:val="-7"/>
          <w:sz w:val="20"/>
          <w:szCs w:val="20"/>
        </w:rPr>
        <w:t xml:space="preserve"> </w:t>
      </w:r>
      <w:r w:rsidRPr="00AE7ADE">
        <w:rPr>
          <w:rFonts w:ascii="Arial" w:hAnsi="Arial" w:cs="Arial"/>
          <w:sz w:val="20"/>
          <w:szCs w:val="20"/>
        </w:rPr>
        <w:t>values</w:t>
      </w:r>
      <w:r w:rsidRPr="00AE7ADE">
        <w:rPr>
          <w:rFonts w:ascii="Arial" w:hAnsi="Arial" w:cs="Arial"/>
          <w:spacing w:val="-5"/>
          <w:sz w:val="20"/>
          <w:szCs w:val="20"/>
        </w:rPr>
        <w:t xml:space="preserve"> </w:t>
      </w:r>
      <w:r w:rsidRPr="00AE7ADE">
        <w:rPr>
          <w:rFonts w:ascii="Arial" w:hAnsi="Arial" w:cs="Arial"/>
          <w:sz w:val="20"/>
          <w:szCs w:val="20"/>
        </w:rPr>
        <w:t>across</w:t>
      </w:r>
      <w:r w:rsidRPr="00AE7ADE">
        <w:rPr>
          <w:rFonts w:ascii="Arial" w:hAnsi="Arial" w:cs="Arial"/>
          <w:spacing w:val="-4"/>
          <w:sz w:val="20"/>
          <w:szCs w:val="20"/>
        </w:rPr>
        <w:t xml:space="preserve"> </w:t>
      </w:r>
      <w:r w:rsidRPr="00AE7ADE">
        <w:rPr>
          <w:rFonts w:ascii="Arial" w:eastAsia="Times New Roman" w:hAnsi="Arial" w:cs="Arial"/>
          <w:sz w:val="20"/>
          <w:szCs w:val="20"/>
        </w:rPr>
        <w:t>rows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with</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7"/>
          <w:sz w:val="20"/>
          <w:szCs w:val="20"/>
        </w:rPr>
        <w:t xml:space="preserve"> </w:t>
      </w:r>
      <w:r w:rsidRPr="00AE7ADE">
        <w:rPr>
          <w:rFonts w:ascii="Arial" w:eastAsia="Times New Roman" w:hAnsi="Arial" w:cs="Arial"/>
          <w:sz w:val="20"/>
          <w:szCs w:val="20"/>
        </w:rPr>
        <w:t>superscript(s)</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are</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significantly</w:t>
      </w:r>
      <w:r w:rsidRPr="00AE7ADE">
        <w:rPr>
          <w:rFonts w:ascii="Arial" w:eastAsia="Times New Roman" w:hAnsi="Arial" w:cs="Arial"/>
          <w:spacing w:val="3"/>
          <w:sz w:val="20"/>
          <w:szCs w:val="20"/>
        </w:rPr>
        <w:t xml:space="preserve"> </w:t>
      </w:r>
      <w:r w:rsidRPr="00AE7ADE">
        <w:rPr>
          <w:rFonts w:ascii="Arial" w:eastAsia="Times New Roman" w:hAnsi="Arial" w:cs="Arial"/>
          <w:sz w:val="20"/>
          <w:szCs w:val="20"/>
        </w:rPr>
        <w:t>(p&lt;0.05)</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SEM</w:t>
      </w:r>
      <w:r w:rsidRPr="00AE7ADE">
        <w:rPr>
          <w:rFonts w:ascii="Arial" w:eastAsia="Times New Roman" w:hAnsi="Arial" w:cs="Arial"/>
          <w:spacing w:val="-10"/>
          <w:sz w:val="20"/>
          <w:szCs w:val="20"/>
        </w:rPr>
        <w:t xml:space="preserve"> </w:t>
      </w:r>
      <w:r w:rsidRPr="00AE7ADE">
        <w:rPr>
          <w:rFonts w:ascii="Arial" w:eastAsia="Times New Roman" w:hAnsi="Arial" w:cs="Arial"/>
          <w:sz w:val="20"/>
          <w:szCs w:val="20"/>
        </w:rPr>
        <w: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standard</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error</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of</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the</w:t>
      </w:r>
      <w:r w:rsidRPr="00AE7ADE">
        <w:rPr>
          <w:rFonts w:ascii="Arial" w:eastAsia="Times New Roman" w:hAnsi="Arial" w:cs="Arial"/>
          <w:spacing w:val="-7"/>
          <w:sz w:val="20"/>
          <w:szCs w:val="20"/>
        </w:rPr>
        <w:t xml:space="preserve"> </w:t>
      </w:r>
      <w:r w:rsidRPr="00AE7ADE">
        <w:rPr>
          <w:rFonts w:ascii="Arial" w:eastAsia="Times New Roman" w:hAnsi="Arial" w:cs="Arial"/>
          <w:spacing w:val="-2"/>
          <w:sz w:val="20"/>
          <w:szCs w:val="20"/>
        </w:rPr>
        <w:t>mean,</w:t>
      </w:r>
      <w:r w:rsidR="00CF5E60">
        <w:rPr>
          <w:rFonts w:ascii="Arial" w:eastAsia="Times New Roman" w:hAnsi="Arial" w:cs="Arial"/>
          <w:sz w:val="20"/>
          <w:szCs w:val="20"/>
        </w:rPr>
        <w:t xml:space="preserve"> * = significant (p = 0.05); </w:t>
      </w:r>
      <w:r w:rsidRPr="00AE7ADE">
        <w:rPr>
          <w:rFonts w:ascii="Arial" w:hAnsi="Arial" w:cs="Arial"/>
          <w:sz w:val="20"/>
          <w:szCs w:val="20"/>
        </w:rPr>
        <w:t xml:space="preserve">ALSM –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w:t>
      </w:r>
      <w:r w:rsidRPr="00AE7ADE">
        <w:rPr>
          <w:rFonts w:ascii="Arial" w:hAnsi="Arial" w:cs="Arial"/>
          <w:spacing w:val="3"/>
          <w:sz w:val="20"/>
          <w:szCs w:val="20"/>
        </w:rPr>
        <w:t xml:space="preserve"> </w:t>
      </w:r>
      <w:r w:rsidRPr="00AE7ADE">
        <w:rPr>
          <w:rFonts w:ascii="Arial" w:hAnsi="Arial" w:cs="Arial"/>
          <w:spacing w:val="-2"/>
          <w:sz w:val="20"/>
          <w:szCs w:val="20"/>
        </w:rPr>
        <w:t>Meal.</w:t>
      </w:r>
    </w:p>
    <w:p w14:paraId="7F47BEA3" w14:textId="77777777" w:rsidR="00A651F3" w:rsidRPr="00AE7ADE" w:rsidRDefault="00A651F3" w:rsidP="005249AE">
      <w:pPr>
        <w:spacing w:after="0" w:line="240" w:lineRule="auto"/>
        <w:ind w:left="6118" w:hanging="6118"/>
        <w:rPr>
          <w:rFonts w:ascii="Arial" w:hAnsi="Arial" w:cs="Arial"/>
          <w:b/>
          <w:sz w:val="20"/>
          <w:szCs w:val="20"/>
        </w:rPr>
      </w:pPr>
    </w:p>
    <w:p w14:paraId="7E6969D3" w14:textId="77777777" w:rsidR="004210ED" w:rsidRPr="00AE7ADE" w:rsidRDefault="004210ED" w:rsidP="005249AE">
      <w:pPr>
        <w:spacing w:after="0" w:line="240" w:lineRule="auto"/>
        <w:jc w:val="both"/>
        <w:rPr>
          <w:rFonts w:ascii="Arial" w:hAnsi="Arial" w:cs="Arial"/>
          <w:sz w:val="20"/>
          <w:szCs w:val="20"/>
        </w:rPr>
      </w:pPr>
    </w:p>
    <w:p w14:paraId="2D0DB22C" w14:textId="77777777" w:rsidR="00A651F3" w:rsidRPr="00AE7ADE" w:rsidRDefault="00A651F3" w:rsidP="005249AE">
      <w:pPr>
        <w:spacing w:after="0" w:line="240" w:lineRule="auto"/>
        <w:jc w:val="both"/>
        <w:rPr>
          <w:rFonts w:ascii="Arial" w:hAnsi="Arial" w:cs="Arial"/>
          <w:b/>
          <w:sz w:val="20"/>
          <w:szCs w:val="20"/>
        </w:rPr>
      </w:pPr>
      <w:r w:rsidRPr="00AE7ADE">
        <w:rPr>
          <w:rFonts w:ascii="Arial" w:hAnsi="Arial" w:cs="Arial"/>
          <w:b/>
          <w:sz w:val="20"/>
          <w:szCs w:val="20"/>
        </w:rPr>
        <w:br w:type="page"/>
      </w:r>
    </w:p>
    <w:p w14:paraId="017918D5" w14:textId="77777777" w:rsidR="00A651F3" w:rsidRPr="00AE7ADE" w:rsidRDefault="00A651F3" w:rsidP="005249AE">
      <w:pPr>
        <w:spacing w:after="0" w:line="240" w:lineRule="auto"/>
        <w:rPr>
          <w:rFonts w:ascii="Arial" w:hAnsi="Arial" w:cs="Arial"/>
          <w:b/>
          <w:sz w:val="20"/>
          <w:szCs w:val="20"/>
        </w:rPr>
      </w:pPr>
      <w:r w:rsidRPr="00AE7ADE">
        <w:rPr>
          <w:rFonts w:ascii="Arial" w:hAnsi="Arial" w:cs="Arial"/>
          <w:b/>
          <w:sz w:val="20"/>
          <w:szCs w:val="20"/>
        </w:rPr>
        <w:lastRenderedPageBreak/>
        <w:t>Table</w:t>
      </w:r>
      <w:r w:rsidRPr="00AE7ADE">
        <w:rPr>
          <w:rFonts w:ascii="Arial" w:hAnsi="Arial" w:cs="Arial"/>
          <w:b/>
          <w:spacing w:val="-20"/>
          <w:sz w:val="20"/>
          <w:szCs w:val="20"/>
        </w:rPr>
        <w:t xml:space="preserve"> </w:t>
      </w:r>
      <w:r w:rsidR="000A576E" w:rsidRPr="00AE7ADE">
        <w:rPr>
          <w:rFonts w:ascii="Arial" w:hAnsi="Arial" w:cs="Arial"/>
          <w:b/>
          <w:spacing w:val="-20"/>
          <w:sz w:val="20"/>
          <w:szCs w:val="20"/>
        </w:rPr>
        <w:t>3</w:t>
      </w:r>
      <w:r w:rsidRPr="00AE7ADE">
        <w:rPr>
          <w:rFonts w:ascii="Arial" w:hAnsi="Arial" w:cs="Arial"/>
          <w:b/>
          <w:sz w:val="20"/>
          <w:szCs w:val="20"/>
        </w:rPr>
        <w:t>:</w:t>
      </w:r>
      <w:r w:rsidRPr="00AE7ADE">
        <w:rPr>
          <w:rFonts w:ascii="Arial" w:hAnsi="Arial" w:cs="Arial"/>
          <w:b/>
          <w:spacing w:val="-19"/>
          <w:sz w:val="20"/>
          <w:szCs w:val="20"/>
        </w:rPr>
        <w:t xml:space="preserve"> </w:t>
      </w:r>
      <w:r w:rsidRPr="00AE7ADE">
        <w:rPr>
          <w:rFonts w:ascii="Arial" w:hAnsi="Arial" w:cs="Arial"/>
          <w:b/>
          <w:sz w:val="20"/>
          <w:szCs w:val="20"/>
        </w:rPr>
        <w:t>Internal</w:t>
      </w:r>
      <w:r w:rsidRPr="00AE7ADE">
        <w:rPr>
          <w:rFonts w:ascii="Arial" w:hAnsi="Arial" w:cs="Arial"/>
          <w:b/>
          <w:spacing w:val="-16"/>
          <w:sz w:val="20"/>
          <w:szCs w:val="20"/>
        </w:rPr>
        <w:t xml:space="preserve"> </w:t>
      </w:r>
      <w:r w:rsidR="003B761F" w:rsidRPr="00AE7ADE">
        <w:rPr>
          <w:rFonts w:ascii="Arial" w:hAnsi="Arial" w:cs="Arial"/>
          <w:b/>
          <w:sz w:val="20"/>
          <w:szCs w:val="20"/>
        </w:rPr>
        <w:t>o</w:t>
      </w:r>
      <w:r w:rsidRPr="00AE7ADE">
        <w:rPr>
          <w:rFonts w:ascii="Arial" w:hAnsi="Arial" w:cs="Arial"/>
          <w:b/>
          <w:sz w:val="20"/>
          <w:szCs w:val="20"/>
        </w:rPr>
        <w:t>rgans</w:t>
      </w:r>
      <w:r w:rsidRPr="00AE7ADE">
        <w:rPr>
          <w:rFonts w:ascii="Arial" w:hAnsi="Arial" w:cs="Arial"/>
          <w:b/>
          <w:spacing w:val="-22"/>
          <w:sz w:val="20"/>
          <w:szCs w:val="20"/>
        </w:rPr>
        <w:t xml:space="preserve"> </w:t>
      </w:r>
      <w:r w:rsidRPr="00AE7ADE">
        <w:rPr>
          <w:rFonts w:ascii="Arial" w:hAnsi="Arial" w:cs="Arial"/>
          <w:b/>
          <w:sz w:val="20"/>
          <w:szCs w:val="20"/>
        </w:rPr>
        <w:t>(%</w:t>
      </w:r>
      <w:r w:rsidRPr="00AE7ADE">
        <w:rPr>
          <w:rFonts w:ascii="Arial" w:hAnsi="Arial" w:cs="Arial"/>
          <w:b/>
          <w:spacing w:val="-14"/>
          <w:sz w:val="20"/>
          <w:szCs w:val="20"/>
        </w:rPr>
        <w:t xml:space="preserve"> </w:t>
      </w:r>
      <w:r w:rsidR="003B761F" w:rsidRPr="00AE7ADE">
        <w:rPr>
          <w:rFonts w:ascii="Arial" w:hAnsi="Arial" w:cs="Arial"/>
          <w:b/>
          <w:sz w:val="20"/>
          <w:szCs w:val="20"/>
        </w:rPr>
        <w:t>L</w:t>
      </w:r>
      <w:r w:rsidRPr="00AE7ADE">
        <w:rPr>
          <w:rFonts w:ascii="Arial" w:hAnsi="Arial" w:cs="Arial"/>
          <w:b/>
          <w:sz w:val="20"/>
          <w:szCs w:val="20"/>
        </w:rPr>
        <w:t>ive</w:t>
      </w:r>
      <w:r w:rsidRPr="00AE7ADE">
        <w:rPr>
          <w:rFonts w:ascii="Arial" w:hAnsi="Arial" w:cs="Arial"/>
          <w:b/>
          <w:spacing w:val="-23"/>
          <w:sz w:val="20"/>
          <w:szCs w:val="20"/>
        </w:rPr>
        <w:t xml:space="preserve"> </w:t>
      </w:r>
      <w:r w:rsidR="003B761F" w:rsidRPr="00AE7ADE">
        <w:rPr>
          <w:rFonts w:ascii="Arial" w:hAnsi="Arial" w:cs="Arial"/>
          <w:b/>
          <w:spacing w:val="-23"/>
          <w:sz w:val="20"/>
          <w:szCs w:val="20"/>
        </w:rPr>
        <w:t>w</w:t>
      </w:r>
      <w:r w:rsidRPr="00AE7ADE">
        <w:rPr>
          <w:rFonts w:ascii="Arial" w:hAnsi="Arial" w:cs="Arial"/>
          <w:b/>
          <w:sz w:val="20"/>
          <w:szCs w:val="20"/>
        </w:rPr>
        <w:t>eight)</w:t>
      </w:r>
      <w:r w:rsidRPr="00AE7ADE">
        <w:rPr>
          <w:rFonts w:ascii="Arial" w:hAnsi="Arial" w:cs="Arial"/>
          <w:b/>
          <w:spacing w:val="-13"/>
          <w:sz w:val="20"/>
          <w:szCs w:val="20"/>
        </w:rPr>
        <w:t xml:space="preserve"> </w:t>
      </w:r>
      <w:r w:rsidRPr="00AE7ADE">
        <w:rPr>
          <w:rFonts w:ascii="Arial" w:hAnsi="Arial" w:cs="Arial"/>
          <w:b/>
          <w:sz w:val="20"/>
          <w:szCs w:val="20"/>
        </w:rPr>
        <w:t>of</w:t>
      </w:r>
      <w:r w:rsidRPr="00AE7ADE">
        <w:rPr>
          <w:rFonts w:ascii="Arial" w:hAnsi="Arial" w:cs="Arial"/>
          <w:b/>
          <w:spacing w:val="-18"/>
          <w:sz w:val="20"/>
          <w:szCs w:val="20"/>
        </w:rPr>
        <w:t xml:space="preserve"> </w:t>
      </w:r>
      <w:r w:rsidR="003B761F" w:rsidRPr="00AE7ADE">
        <w:rPr>
          <w:rFonts w:ascii="Arial" w:hAnsi="Arial" w:cs="Arial"/>
          <w:b/>
          <w:sz w:val="20"/>
          <w:szCs w:val="20"/>
        </w:rPr>
        <w:t>b</w:t>
      </w:r>
      <w:r w:rsidRPr="00AE7ADE">
        <w:rPr>
          <w:rFonts w:ascii="Arial" w:hAnsi="Arial" w:cs="Arial"/>
          <w:b/>
          <w:sz w:val="20"/>
          <w:szCs w:val="20"/>
        </w:rPr>
        <w:t>roiler</w:t>
      </w:r>
      <w:r w:rsidRPr="00AE7ADE">
        <w:rPr>
          <w:rFonts w:ascii="Arial" w:hAnsi="Arial" w:cs="Arial"/>
          <w:b/>
          <w:spacing w:val="-25"/>
          <w:sz w:val="20"/>
          <w:szCs w:val="20"/>
        </w:rPr>
        <w:t xml:space="preserve"> </w:t>
      </w:r>
      <w:r w:rsidR="003B761F" w:rsidRPr="00AE7ADE">
        <w:rPr>
          <w:rFonts w:ascii="Arial" w:hAnsi="Arial" w:cs="Arial"/>
          <w:b/>
          <w:sz w:val="20"/>
          <w:szCs w:val="20"/>
        </w:rPr>
        <w:t>f</w:t>
      </w:r>
      <w:r w:rsidRPr="00AE7ADE">
        <w:rPr>
          <w:rFonts w:ascii="Arial" w:hAnsi="Arial" w:cs="Arial"/>
          <w:b/>
          <w:sz w:val="20"/>
          <w:szCs w:val="20"/>
        </w:rPr>
        <w:t>inishers</w:t>
      </w:r>
      <w:r w:rsidRPr="00AE7ADE">
        <w:rPr>
          <w:rFonts w:ascii="Arial" w:hAnsi="Arial" w:cs="Arial"/>
          <w:b/>
          <w:spacing w:val="-14"/>
          <w:sz w:val="20"/>
          <w:szCs w:val="20"/>
        </w:rPr>
        <w:t xml:space="preserve"> </w:t>
      </w:r>
      <w:r w:rsidR="003B761F" w:rsidRPr="00AE7ADE">
        <w:rPr>
          <w:rFonts w:ascii="Arial" w:hAnsi="Arial" w:cs="Arial"/>
          <w:b/>
          <w:sz w:val="20"/>
          <w:szCs w:val="20"/>
        </w:rPr>
        <w:t>f</w:t>
      </w:r>
      <w:r w:rsidRPr="00AE7ADE">
        <w:rPr>
          <w:rFonts w:ascii="Arial" w:hAnsi="Arial" w:cs="Arial"/>
          <w:b/>
          <w:sz w:val="20"/>
          <w:szCs w:val="20"/>
        </w:rPr>
        <w:t>ed</w:t>
      </w:r>
      <w:r w:rsidRPr="00AE7ADE">
        <w:rPr>
          <w:rFonts w:ascii="Arial" w:hAnsi="Arial" w:cs="Arial"/>
          <w:b/>
          <w:spacing w:val="-25"/>
          <w:sz w:val="20"/>
          <w:szCs w:val="20"/>
        </w:rPr>
        <w:t xml:space="preserve"> </w:t>
      </w:r>
      <w:r w:rsidR="003B761F" w:rsidRPr="00AE7ADE">
        <w:rPr>
          <w:rFonts w:ascii="Arial" w:hAnsi="Arial" w:cs="Arial"/>
          <w:b/>
          <w:spacing w:val="-25"/>
          <w:sz w:val="20"/>
          <w:szCs w:val="20"/>
        </w:rPr>
        <w:t>varying</w:t>
      </w:r>
      <w:r w:rsidR="003B761F" w:rsidRPr="00AE7ADE">
        <w:rPr>
          <w:rFonts w:ascii="Arial" w:hAnsi="Arial" w:cs="Arial"/>
          <w:b/>
          <w:spacing w:val="-12"/>
          <w:sz w:val="20"/>
          <w:szCs w:val="20"/>
        </w:rPr>
        <w:t xml:space="preserve"> d</w:t>
      </w:r>
      <w:r w:rsidR="003B761F" w:rsidRPr="00AE7ADE">
        <w:rPr>
          <w:rFonts w:ascii="Arial" w:hAnsi="Arial" w:cs="Arial"/>
          <w:b/>
          <w:sz w:val="20"/>
          <w:szCs w:val="20"/>
        </w:rPr>
        <w:t>ietary</w:t>
      </w:r>
      <w:r w:rsidR="003B761F" w:rsidRPr="00AE7ADE">
        <w:rPr>
          <w:rFonts w:ascii="Arial" w:hAnsi="Arial" w:cs="Arial"/>
          <w:b/>
          <w:spacing w:val="-15"/>
          <w:sz w:val="20"/>
          <w:szCs w:val="20"/>
        </w:rPr>
        <w:t xml:space="preserve"> l</w:t>
      </w:r>
      <w:r w:rsidR="003B761F" w:rsidRPr="00AE7ADE">
        <w:rPr>
          <w:rFonts w:ascii="Arial" w:hAnsi="Arial" w:cs="Arial"/>
          <w:b/>
          <w:sz w:val="20"/>
          <w:szCs w:val="20"/>
        </w:rPr>
        <w:t>evels</w:t>
      </w:r>
      <w:r w:rsidR="003B761F" w:rsidRPr="00AE7ADE">
        <w:rPr>
          <w:rFonts w:ascii="Arial" w:hAnsi="Arial" w:cs="Arial"/>
          <w:b/>
          <w:spacing w:val="-11"/>
          <w:sz w:val="20"/>
          <w:szCs w:val="20"/>
        </w:rPr>
        <w:t xml:space="preserve"> </w:t>
      </w:r>
      <w:r w:rsidR="003B761F" w:rsidRPr="00AE7ADE">
        <w:rPr>
          <w:rFonts w:ascii="Arial" w:hAnsi="Arial" w:cs="Arial"/>
          <w:b/>
          <w:sz w:val="20"/>
          <w:szCs w:val="20"/>
        </w:rPr>
        <w:t>of</w:t>
      </w:r>
      <w:r w:rsidR="003B761F" w:rsidRPr="00AE7ADE">
        <w:rPr>
          <w:rFonts w:ascii="Arial" w:hAnsi="Arial" w:cs="Arial"/>
          <w:b/>
          <w:spacing w:val="-16"/>
          <w:sz w:val="20"/>
          <w:szCs w:val="20"/>
        </w:rPr>
        <w:t xml:space="preserve"> </w:t>
      </w:r>
      <w:r w:rsidR="003B761F" w:rsidRPr="00AE7ADE">
        <w:rPr>
          <w:rFonts w:ascii="Arial" w:hAnsi="Arial" w:cs="Arial"/>
          <w:b/>
          <w:sz w:val="20"/>
          <w:szCs w:val="20"/>
        </w:rPr>
        <w:t>Country Onion seed meal</w:t>
      </w:r>
      <w:r w:rsidR="003B761F" w:rsidRPr="00AE7ADE">
        <w:rPr>
          <w:rFonts w:ascii="Arial" w:hAnsi="Arial" w:cs="Arial"/>
          <w:b/>
          <w:spacing w:val="-25"/>
          <w:sz w:val="20"/>
          <w:szCs w:val="20"/>
        </w:rPr>
        <w:t xml:space="preserve"> </w:t>
      </w:r>
    </w:p>
    <w:tbl>
      <w:tblPr>
        <w:tblW w:w="9360" w:type="dxa"/>
        <w:tblInd w:w="90" w:type="dxa"/>
        <w:tblLayout w:type="fixed"/>
        <w:tblCellMar>
          <w:left w:w="0" w:type="dxa"/>
          <w:right w:w="0" w:type="dxa"/>
        </w:tblCellMar>
        <w:tblLook w:val="01E0" w:firstRow="1" w:lastRow="1" w:firstColumn="1" w:lastColumn="1" w:noHBand="0" w:noVBand="0"/>
      </w:tblPr>
      <w:tblGrid>
        <w:gridCol w:w="2024"/>
        <w:gridCol w:w="900"/>
        <w:gridCol w:w="1080"/>
        <w:gridCol w:w="1080"/>
        <w:gridCol w:w="862"/>
        <w:gridCol w:w="851"/>
        <w:gridCol w:w="1033"/>
        <w:gridCol w:w="1530"/>
      </w:tblGrid>
      <w:tr w:rsidR="00A651F3" w:rsidRPr="00AE7ADE" w14:paraId="7E474CF8" w14:textId="77777777" w:rsidTr="000A576E">
        <w:trPr>
          <w:trHeight w:val="20"/>
        </w:trPr>
        <w:tc>
          <w:tcPr>
            <w:tcW w:w="2024" w:type="dxa"/>
            <w:tcBorders>
              <w:top w:val="single" w:sz="8" w:space="0" w:color="000000"/>
            </w:tcBorders>
            <w:vAlign w:val="center"/>
          </w:tcPr>
          <w:p w14:paraId="1DBA4480"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pacing w:val="-2"/>
                <w:sz w:val="20"/>
                <w:szCs w:val="20"/>
              </w:rPr>
              <w:t>Treatment</w:t>
            </w:r>
          </w:p>
        </w:tc>
        <w:tc>
          <w:tcPr>
            <w:tcW w:w="900" w:type="dxa"/>
            <w:tcBorders>
              <w:top w:val="single" w:sz="8" w:space="0" w:color="000000"/>
            </w:tcBorders>
            <w:vAlign w:val="center"/>
          </w:tcPr>
          <w:p w14:paraId="0DE2A0EB" w14:textId="77777777" w:rsidR="00A651F3" w:rsidRPr="00AE7ADE" w:rsidRDefault="00A651F3" w:rsidP="005249AE">
            <w:pPr>
              <w:pStyle w:val="TableParagraph"/>
              <w:ind w:left="125"/>
              <w:rPr>
                <w:rFonts w:ascii="Arial" w:hAnsi="Arial" w:cs="Arial"/>
                <w:b/>
                <w:sz w:val="20"/>
                <w:szCs w:val="20"/>
              </w:rPr>
            </w:pPr>
            <w:r w:rsidRPr="00AE7ADE">
              <w:rPr>
                <w:rFonts w:ascii="Arial" w:hAnsi="Arial" w:cs="Arial"/>
                <w:b/>
                <w:spacing w:val="-10"/>
                <w:sz w:val="20"/>
                <w:szCs w:val="20"/>
              </w:rPr>
              <w:t>1</w:t>
            </w:r>
          </w:p>
        </w:tc>
        <w:tc>
          <w:tcPr>
            <w:tcW w:w="1080" w:type="dxa"/>
            <w:tcBorders>
              <w:top w:val="single" w:sz="8" w:space="0" w:color="000000"/>
            </w:tcBorders>
            <w:vAlign w:val="center"/>
          </w:tcPr>
          <w:p w14:paraId="4A44221D" w14:textId="77777777" w:rsidR="00A651F3" w:rsidRPr="00AE7ADE" w:rsidRDefault="00A651F3" w:rsidP="005249AE">
            <w:pPr>
              <w:pStyle w:val="TableParagraph"/>
              <w:ind w:left="327"/>
              <w:rPr>
                <w:rFonts w:ascii="Arial" w:hAnsi="Arial" w:cs="Arial"/>
                <w:b/>
                <w:sz w:val="20"/>
                <w:szCs w:val="20"/>
              </w:rPr>
            </w:pPr>
            <w:r w:rsidRPr="00AE7ADE">
              <w:rPr>
                <w:rFonts w:ascii="Arial" w:hAnsi="Arial" w:cs="Arial"/>
                <w:b/>
                <w:spacing w:val="-10"/>
                <w:sz w:val="20"/>
                <w:szCs w:val="20"/>
              </w:rPr>
              <w:t>2</w:t>
            </w:r>
          </w:p>
        </w:tc>
        <w:tc>
          <w:tcPr>
            <w:tcW w:w="1080" w:type="dxa"/>
            <w:tcBorders>
              <w:top w:val="single" w:sz="8" w:space="0" w:color="000000"/>
            </w:tcBorders>
            <w:vAlign w:val="center"/>
          </w:tcPr>
          <w:p w14:paraId="32DD8059" w14:textId="77777777" w:rsidR="00A651F3" w:rsidRPr="00AE7ADE" w:rsidRDefault="00A651F3" w:rsidP="005249AE">
            <w:pPr>
              <w:pStyle w:val="TableParagraph"/>
              <w:ind w:left="271"/>
              <w:rPr>
                <w:rFonts w:ascii="Arial" w:hAnsi="Arial" w:cs="Arial"/>
                <w:b/>
                <w:sz w:val="20"/>
                <w:szCs w:val="20"/>
              </w:rPr>
            </w:pPr>
            <w:r w:rsidRPr="00AE7ADE">
              <w:rPr>
                <w:rFonts w:ascii="Arial" w:hAnsi="Arial" w:cs="Arial"/>
                <w:b/>
                <w:spacing w:val="-10"/>
                <w:sz w:val="20"/>
                <w:szCs w:val="20"/>
              </w:rPr>
              <w:t>3</w:t>
            </w:r>
          </w:p>
        </w:tc>
        <w:tc>
          <w:tcPr>
            <w:tcW w:w="862" w:type="dxa"/>
            <w:tcBorders>
              <w:top w:val="single" w:sz="8" w:space="0" w:color="000000"/>
            </w:tcBorders>
            <w:vAlign w:val="center"/>
          </w:tcPr>
          <w:p w14:paraId="7691B557"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10"/>
                <w:sz w:val="20"/>
                <w:szCs w:val="20"/>
              </w:rPr>
              <w:t>4</w:t>
            </w:r>
          </w:p>
        </w:tc>
        <w:tc>
          <w:tcPr>
            <w:tcW w:w="851" w:type="dxa"/>
            <w:tcBorders>
              <w:top w:val="single" w:sz="8" w:space="0" w:color="000000"/>
            </w:tcBorders>
            <w:vAlign w:val="center"/>
          </w:tcPr>
          <w:p w14:paraId="4EE6B0BB"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10"/>
                <w:sz w:val="20"/>
                <w:szCs w:val="20"/>
              </w:rPr>
              <w:t>5</w:t>
            </w:r>
          </w:p>
        </w:tc>
        <w:tc>
          <w:tcPr>
            <w:tcW w:w="1033" w:type="dxa"/>
            <w:tcBorders>
              <w:top w:val="single" w:sz="8" w:space="0" w:color="000000"/>
            </w:tcBorders>
            <w:vAlign w:val="center"/>
          </w:tcPr>
          <w:p w14:paraId="0316E5F5" w14:textId="77777777" w:rsidR="00A651F3" w:rsidRPr="00AE7ADE" w:rsidRDefault="00A651F3" w:rsidP="005249AE">
            <w:pPr>
              <w:pStyle w:val="TableParagraph"/>
              <w:ind w:left="378"/>
              <w:rPr>
                <w:rFonts w:ascii="Arial" w:hAnsi="Arial" w:cs="Arial"/>
                <w:b/>
                <w:sz w:val="20"/>
                <w:szCs w:val="20"/>
              </w:rPr>
            </w:pPr>
            <w:r w:rsidRPr="00AE7ADE">
              <w:rPr>
                <w:rFonts w:ascii="Arial" w:hAnsi="Arial" w:cs="Arial"/>
                <w:b/>
                <w:spacing w:val="-5"/>
                <w:sz w:val="20"/>
                <w:szCs w:val="20"/>
              </w:rPr>
              <w:t>SEM</w:t>
            </w:r>
          </w:p>
        </w:tc>
        <w:tc>
          <w:tcPr>
            <w:tcW w:w="1530" w:type="dxa"/>
            <w:tcBorders>
              <w:top w:val="single" w:sz="8" w:space="0" w:color="000000"/>
            </w:tcBorders>
            <w:vAlign w:val="center"/>
          </w:tcPr>
          <w:p w14:paraId="20808A53" w14:textId="77777777" w:rsidR="00A651F3" w:rsidRPr="00AE7ADE" w:rsidRDefault="00A651F3" w:rsidP="005249AE">
            <w:pPr>
              <w:pStyle w:val="TableParagraph"/>
              <w:ind w:left="411"/>
              <w:rPr>
                <w:rFonts w:ascii="Arial" w:hAnsi="Arial" w:cs="Arial"/>
                <w:b/>
                <w:sz w:val="20"/>
                <w:szCs w:val="20"/>
              </w:rPr>
            </w:pPr>
            <w:r w:rsidRPr="00AE7ADE">
              <w:rPr>
                <w:rFonts w:ascii="Arial" w:hAnsi="Arial" w:cs="Arial"/>
                <w:b/>
                <w:sz w:val="20"/>
                <w:szCs w:val="20"/>
              </w:rPr>
              <w:t>P</w:t>
            </w:r>
            <w:r w:rsidRPr="00AE7ADE">
              <w:rPr>
                <w:rFonts w:ascii="Arial" w:hAnsi="Arial" w:cs="Arial"/>
                <w:b/>
                <w:spacing w:val="-19"/>
                <w:sz w:val="20"/>
                <w:szCs w:val="20"/>
              </w:rPr>
              <w:t xml:space="preserve"> </w:t>
            </w:r>
            <w:r w:rsidRPr="00AE7ADE">
              <w:rPr>
                <w:rFonts w:ascii="Arial" w:hAnsi="Arial" w:cs="Arial"/>
                <w:b/>
                <w:spacing w:val="-2"/>
                <w:sz w:val="20"/>
                <w:szCs w:val="20"/>
              </w:rPr>
              <w:t>value</w:t>
            </w:r>
          </w:p>
        </w:tc>
      </w:tr>
      <w:tr w:rsidR="00A651F3" w:rsidRPr="00AE7ADE" w14:paraId="7D898B02" w14:textId="77777777" w:rsidTr="000A576E">
        <w:trPr>
          <w:trHeight w:val="20"/>
        </w:trPr>
        <w:tc>
          <w:tcPr>
            <w:tcW w:w="2024" w:type="dxa"/>
            <w:tcBorders>
              <w:bottom w:val="single" w:sz="8" w:space="0" w:color="000000"/>
            </w:tcBorders>
            <w:vAlign w:val="center"/>
          </w:tcPr>
          <w:p w14:paraId="1060CD7E"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z w:val="20"/>
                <w:szCs w:val="20"/>
              </w:rPr>
              <w:t>Levels</w:t>
            </w:r>
            <w:r w:rsidRPr="00AE7ADE">
              <w:rPr>
                <w:rFonts w:ascii="Arial" w:hAnsi="Arial" w:cs="Arial"/>
                <w:b/>
                <w:spacing w:val="-11"/>
                <w:sz w:val="20"/>
                <w:szCs w:val="20"/>
              </w:rPr>
              <w:t xml:space="preserve"> </w:t>
            </w:r>
            <w:r w:rsidRPr="00AE7ADE">
              <w:rPr>
                <w:rFonts w:ascii="Arial" w:hAnsi="Arial" w:cs="Arial"/>
                <w:b/>
                <w:sz w:val="20"/>
                <w:szCs w:val="20"/>
              </w:rPr>
              <w:t>of</w:t>
            </w:r>
            <w:r w:rsidRPr="00AE7ADE">
              <w:rPr>
                <w:rFonts w:ascii="Arial" w:hAnsi="Arial" w:cs="Arial"/>
                <w:b/>
                <w:spacing w:val="-20"/>
                <w:sz w:val="20"/>
                <w:szCs w:val="20"/>
              </w:rPr>
              <w:t xml:space="preserve"> </w:t>
            </w:r>
            <w:r w:rsidRPr="00AE7ADE">
              <w:rPr>
                <w:rFonts w:ascii="Arial" w:hAnsi="Arial" w:cs="Arial"/>
                <w:b/>
                <w:sz w:val="20"/>
                <w:szCs w:val="20"/>
              </w:rPr>
              <w:t>ALSM</w:t>
            </w:r>
            <w:r w:rsidRPr="00AE7ADE">
              <w:rPr>
                <w:rFonts w:ascii="Arial" w:hAnsi="Arial" w:cs="Arial"/>
                <w:b/>
                <w:spacing w:val="-6"/>
                <w:sz w:val="20"/>
                <w:szCs w:val="20"/>
              </w:rPr>
              <w:t xml:space="preserve"> </w:t>
            </w:r>
            <w:r w:rsidRPr="00AE7ADE">
              <w:rPr>
                <w:rFonts w:ascii="Arial" w:hAnsi="Arial" w:cs="Arial"/>
                <w:b/>
                <w:spacing w:val="-5"/>
                <w:sz w:val="20"/>
                <w:szCs w:val="20"/>
              </w:rPr>
              <w:t>(%)</w:t>
            </w:r>
          </w:p>
        </w:tc>
        <w:tc>
          <w:tcPr>
            <w:tcW w:w="900" w:type="dxa"/>
            <w:tcBorders>
              <w:bottom w:val="single" w:sz="8" w:space="0" w:color="000000"/>
            </w:tcBorders>
            <w:vAlign w:val="center"/>
          </w:tcPr>
          <w:p w14:paraId="6CB816F0" w14:textId="77777777" w:rsidR="00A651F3" w:rsidRPr="00AE7ADE" w:rsidRDefault="00A651F3" w:rsidP="005249AE">
            <w:pPr>
              <w:pStyle w:val="TableParagraph"/>
              <w:ind w:left="125"/>
              <w:rPr>
                <w:rFonts w:ascii="Arial" w:hAnsi="Arial" w:cs="Arial"/>
                <w:b/>
                <w:sz w:val="20"/>
                <w:szCs w:val="20"/>
              </w:rPr>
            </w:pPr>
            <w:r w:rsidRPr="00AE7ADE">
              <w:rPr>
                <w:rFonts w:ascii="Arial" w:hAnsi="Arial" w:cs="Arial"/>
                <w:b/>
                <w:spacing w:val="-10"/>
                <w:sz w:val="20"/>
                <w:szCs w:val="20"/>
              </w:rPr>
              <w:t>0</w:t>
            </w:r>
          </w:p>
        </w:tc>
        <w:tc>
          <w:tcPr>
            <w:tcW w:w="1080" w:type="dxa"/>
            <w:tcBorders>
              <w:bottom w:val="single" w:sz="8" w:space="0" w:color="000000"/>
            </w:tcBorders>
            <w:vAlign w:val="center"/>
          </w:tcPr>
          <w:p w14:paraId="6D54EFEB" w14:textId="77777777" w:rsidR="00A651F3" w:rsidRPr="00AE7ADE" w:rsidRDefault="00A651F3" w:rsidP="005249AE">
            <w:pPr>
              <w:pStyle w:val="TableParagraph"/>
              <w:ind w:left="327"/>
              <w:rPr>
                <w:rFonts w:ascii="Arial" w:hAnsi="Arial" w:cs="Arial"/>
                <w:b/>
                <w:sz w:val="20"/>
                <w:szCs w:val="20"/>
              </w:rPr>
            </w:pPr>
            <w:r w:rsidRPr="00AE7ADE">
              <w:rPr>
                <w:rFonts w:ascii="Arial" w:hAnsi="Arial" w:cs="Arial"/>
                <w:b/>
                <w:spacing w:val="-5"/>
                <w:sz w:val="20"/>
                <w:szCs w:val="20"/>
              </w:rPr>
              <w:t>0.3</w:t>
            </w:r>
          </w:p>
        </w:tc>
        <w:tc>
          <w:tcPr>
            <w:tcW w:w="1080" w:type="dxa"/>
            <w:tcBorders>
              <w:bottom w:val="single" w:sz="8" w:space="0" w:color="000000"/>
            </w:tcBorders>
            <w:vAlign w:val="center"/>
          </w:tcPr>
          <w:p w14:paraId="6E84F897" w14:textId="77777777" w:rsidR="00A651F3" w:rsidRPr="00AE7ADE" w:rsidRDefault="00A651F3" w:rsidP="005249AE">
            <w:pPr>
              <w:pStyle w:val="TableParagraph"/>
              <w:ind w:left="271"/>
              <w:rPr>
                <w:rFonts w:ascii="Arial" w:hAnsi="Arial" w:cs="Arial"/>
                <w:b/>
                <w:sz w:val="20"/>
                <w:szCs w:val="20"/>
              </w:rPr>
            </w:pPr>
            <w:r w:rsidRPr="00AE7ADE">
              <w:rPr>
                <w:rFonts w:ascii="Arial" w:hAnsi="Arial" w:cs="Arial"/>
                <w:b/>
                <w:spacing w:val="-5"/>
                <w:sz w:val="20"/>
                <w:szCs w:val="20"/>
              </w:rPr>
              <w:t>0.6</w:t>
            </w:r>
          </w:p>
        </w:tc>
        <w:tc>
          <w:tcPr>
            <w:tcW w:w="862" w:type="dxa"/>
            <w:tcBorders>
              <w:bottom w:val="single" w:sz="8" w:space="0" w:color="000000"/>
            </w:tcBorders>
            <w:vAlign w:val="center"/>
          </w:tcPr>
          <w:p w14:paraId="7E419A2F"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5"/>
                <w:sz w:val="20"/>
                <w:szCs w:val="20"/>
              </w:rPr>
              <w:t>0.9</w:t>
            </w:r>
          </w:p>
        </w:tc>
        <w:tc>
          <w:tcPr>
            <w:tcW w:w="851" w:type="dxa"/>
            <w:tcBorders>
              <w:bottom w:val="single" w:sz="8" w:space="0" w:color="000000"/>
            </w:tcBorders>
            <w:vAlign w:val="center"/>
          </w:tcPr>
          <w:p w14:paraId="35C4FB7B"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5"/>
                <w:sz w:val="20"/>
                <w:szCs w:val="20"/>
              </w:rPr>
              <w:t>1.2</w:t>
            </w:r>
          </w:p>
        </w:tc>
        <w:tc>
          <w:tcPr>
            <w:tcW w:w="1033" w:type="dxa"/>
            <w:tcBorders>
              <w:bottom w:val="single" w:sz="8" w:space="0" w:color="000000"/>
            </w:tcBorders>
            <w:vAlign w:val="center"/>
          </w:tcPr>
          <w:p w14:paraId="60F061A4" w14:textId="77777777" w:rsidR="00A651F3" w:rsidRPr="00AE7ADE" w:rsidRDefault="00A651F3" w:rsidP="005249AE">
            <w:pPr>
              <w:pStyle w:val="TableParagraph"/>
              <w:rPr>
                <w:rFonts w:ascii="Arial" w:hAnsi="Arial" w:cs="Arial"/>
                <w:sz w:val="20"/>
                <w:szCs w:val="20"/>
              </w:rPr>
            </w:pPr>
          </w:p>
        </w:tc>
        <w:tc>
          <w:tcPr>
            <w:tcW w:w="1530" w:type="dxa"/>
            <w:tcBorders>
              <w:bottom w:val="single" w:sz="8" w:space="0" w:color="000000"/>
            </w:tcBorders>
            <w:vAlign w:val="center"/>
          </w:tcPr>
          <w:p w14:paraId="00DEC71E" w14:textId="77777777" w:rsidR="00A651F3" w:rsidRPr="00AE7ADE" w:rsidRDefault="00A651F3" w:rsidP="005249AE">
            <w:pPr>
              <w:pStyle w:val="TableParagraph"/>
              <w:rPr>
                <w:rFonts w:ascii="Arial" w:hAnsi="Arial" w:cs="Arial"/>
                <w:sz w:val="20"/>
                <w:szCs w:val="20"/>
              </w:rPr>
            </w:pPr>
          </w:p>
        </w:tc>
      </w:tr>
      <w:tr w:rsidR="00A651F3" w:rsidRPr="00AE7ADE" w14:paraId="0D82F13D" w14:textId="77777777" w:rsidTr="000A576E">
        <w:trPr>
          <w:trHeight w:val="20"/>
        </w:trPr>
        <w:tc>
          <w:tcPr>
            <w:tcW w:w="2024" w:type="dxa"/>
            <w:tcBorders>
              <w:top w:val="single" w:sz="8" w:space="0" w:color="000000"/>
            </w:tcBorders>
            <w:vAlign w:val="center"/>
          </w:tcPr>
          <w:p w14:paraId="20A6C603" w14:textId="77777777" w:rsidR="00A651F3" w:rsidRPr="00AE7ADE" w:rsidRDefault="00A651F3" w:rsidP="005249AE">
            <w:pPr>
              <w:pStyle w:val="TableParagraph"/>
              <w:ind w:left="117"/>
              <w:rPr>
                <w:rFonts w:ascii="Arial" w:hAnsi="Arial" w:cs="Arial"/>
                <w:i/>
                <w:sz w:val="20"/>
                <w:szCs w:val="20"/>
              </w:rPr>
            </w:pPr>
            <w:r w:rsidRPr="00AE7ADE">
              <w:rPr>
                <w:rFonts w:ascii="Arial" w:hAnsi="Arial" w:cs="Arial"/>
                <w:i/>
                <w:spacing w:val="-2"/>
                <w:sz w:val="20"/>
                <w:szCs w:val="20"/>
              </w:rPr>
              <w:t>Parameters:</w:t>
            </w:r>
          </w:p>
        </w:tc>
        <w:tc>
          <w:tcPr>
            <w:tcW w:w="900" w:type="dxa"/>
            <w:tcBorders>
              <w:top w:val="single" w:sz="8" w:space="0" w:color="000000"/>
            </w:tcBorders>
            <w:vAlign w:val="center"/>
          </w:tcPr>
          <w:p w14:paraId="390730E4"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vAlign w:val="center"/>
          </w:tcPr>
          <w:p w14:paraId="63EB5F76"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vAlign w:val="center"/>
          </w:tcPr>
          <w:p w14:paraId="57BA1A64" w14:textId="77777777" w:rsidR="00A651F3" w:rsidRPr="00AE7ADE" w:rsidRDefault="00A651F3" w:rsidP="005249AE">
            <w:pPr>
              <w:pStyle w:val="TableParagraph"/>
              <w:rPr>
                <w:rFonts w:ascii="Arial" w:hAnsi="Arial" w:cs="Arial"/>
                <w:i/>
                <w:sz w:val="20"/>
                <w:szCs w:val="20"/>
              </w:rPr>
            </w:pPr>
          </w:p>
        </w:tc>
        <w:tc>
          <w:tcPr>
            <w:tcW w:w="862" w:type="dxa"/>
            <w:tcBorders>
              <w:top w:val="single" w:sz="8" w:space="0" w:color="000000"/>
            </w:tcBorders>
            <w:vAlign w:val="center"/>
          </w:tcPr>
          <w:p w14:paraId="19935715" w14:textId="77777777" w:rsidR="00A651F3" w:rsidRPr="00AE7ADE" w:rsidRDefault="00A651F3" w:rsidP="005249AE">
            <w:pPr>
              <w:pStyle w:val="TableParagraph"/>
              <w:rPr>
                <w:rFonts w:ascii="Arial" w:hAnsi="Arial" w:cs="Arial"/>
                <w:i/>
                <w:sz w:val="20"/>
                <w:szCs w:val="20"/>
              </w:rPr>
            </w:pPr>
          </w:p>
        </w:tc>
        <w:tc>
          <w:tcPr>
            <w:tcW w:w="851" w:type="dxa"/>
            <w:tcBorders>
              <w:top w:val="single" w:sz="8" w:space="0" w:color="000000"/>
            </w:tcBorders>
            <w:vAlign w:val="center"/>
          </w:tcPr>
          <w:p w14:paraId="4480718F" w14:textId="77777777" w:rsidR="00A651F3" w:rsidRPr="00AE7ADE" w:rsidRDefault="00A651F3" w:rsidP="005249AE">
            <w:pPr>
              <w:pStyle w:val="TableParagraph"/>
              <w:rPr>
                <w:rFonts w:ascii="Arial" w:hAnsi="Arial" w:cs="Arial"/>
                <w:i/>
                <w:sz w:val="20"/>
                <w:szCs w:val="20"/>
              </w:rPr>
            </w:pPr>
          </w:p>
        </w:tc>
        <w:tc>
          <w:tcPr>
            <w:tcW w:w="1033" w:type="dxa"/>
            <w:tcBorders>
              <w:top w:val="single" w:sz="8" w:space="0" w:color="000000"/>
            </w:tcBorders>
            <w:vAlign w:val="center"/>
          </w:tcPr>
          <w:p w14:paraId="0E9145E1" w14:textId="77777777" w:rsidR="00A651F3" w:rsidRPr="00AE7ADE" w:rsidRDefault="00A651F3" w:rsidP="005249AE">
            <w:pPr>
              <w:pStyle w:val="TableParagraph"/>
              <w:rPr>
                <w:rFonts w:ascii="Arial" w:hAnsi="Arial" w:cs="Arial"/>
                <w:i/>
                <w:sz w:val="20"/>
                <w:szCs w:val="20"/>
              </w:rPr>
            </w:pPr>
          </w:p>
        </w:tc>
        <w:tc>
          <w:tcPr>
            <w:tcW w:w="1530" w:type="dxa"/>
            <w:tcBorders>
              <w:top w:val="single" w:sz="8" w:space="0" w:color="000000"/>
            </w:tcBorders>
            <w:vAlign w:val="center"/>
          </w:tcPr>
          <w:p w14:paraId="763294CA" w14:textId="77777777" w:rsidR="00A651F3" w:rsidRPr="00AE7ADE" w:rsidRDefault="00A651F3" w:rsidP="005249AE">
            <w:pPr>
              <w:pStyle w:val="TableParagraph"/>
              <w:rPr>
                <w:rFonts w:ascii="Arial" w:hAnsi="Arial" w:cs="Arial"/>
                <w:i/>
                <w:sz w:val="20"/>
                <w:szCs w:val="20"/>
              </w:rPr>
            </w:pPr>
          </w:p>
        </w:tc>
      </w:tr>
      <w:tr w:rsidR="00A651F3" w:rsidRPr="00AE7ADE" w14:paraId="3595C877" w14:textId="77777777" w:rsidTr="000A576E">
        <w:trPr>
          <w:trHeight w:val="20"/>
        </w:trPr>
        <w:tc>
          <w:tcPr>
            <w:tcW w:w="2024" w:type="dxa"/>
            <w:vAlign w:val="center"/>
          </w:tcPr>
          <w:p w14:paraId="736D5B58"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Trachea</w:t>
            </w:r>
          </w:p>
        </w:tc>
        <w:tc>
          <w:tcPr>
            <w:tcW w:w="900" w:type="dxa"/>
            <w:vAlign w:val="center"/>
          </w:tcPr>
          <w:p w14:paraId="455622EC"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0.10</w:t>
            </w:r>
          </w:p>
        </w:tc>
        <w:tc>
          <w:tcPr>
            <w:tcW w:w="1080" w:type="dxa"/>
            <w:vAlign w:val="center"/>
          </w:tcPr>
          <w:p w14:paraId="14869D91"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0.09</w:t>
            </w:r>
          </w:p>
        </w:tc>
        <w:tc>
          <w:tcPr>
            <w:tcW w:w="1080" w:type="dxa"/>
            <w:vAlign w:val="center"/>
          </w:tcPr>
          <w:p w14:paraId="0B577163"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0.12</w:t>
            </w:r>
          </w:p>
        </w:tc>
        <w:tc>
          <w:tcPr>
            <w:tcW w:w="862" w:type="dxa"/>
            <w:vAlign w:val="center"/>
          </w:tcPr>
          <w:p w14:paraId="34A58ECD"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0.11</w:t>
            </w:r>
          </w:p>
        </w:tc>
        <w:tc>
          <w:tcPr>
            <w:tcW w:w="851" w:type="dxa"/>
            <w:vAlign w:val="center"/>
          </w:tcPr>
          <w:p w14:paraId="4E640BEA"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0.13</w:t>
            </w:r>
          </w:p>
        </w:tc>
        <w:tc>
          <w:tcPr>
            <w:tcW w:w="1033" w:type="dxa"/>
            <w:vAlign w:val="center"/>
          </w:tcPr>
          <w:p w14:paraId="6F29E7BF"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0.011</w:t>
            </w:r>
          </w:p>
        </w:tc>
        <w:tc>
          <w:tcPr>
            <w:tcW w:w="1530" w:type="dxa"/>
            <w:vAlign w:val="center"/>
          </w:tcPr>
          <w:p w14:paraId="35AC7F20"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0.84</w:t>
            </w:r>
          </w:p>
        </w:tc>
      </w:tr>
      <w:tr w:rsidR="00A651F3" w:rsidRPr="00AE7ADE" w14:paraId="2AEB48AC" w14:textId="77777777" w:rsidTr="000A576E">
        <w:trPr>
          <w:trHeight w:val="20"/>
        </w:trPr>
        <w:tc>
          <w:tcPr>
            <w:tcW w:w="2024" w:type="dxa"/>
            <w:vAlign w:val="center"/>
          </w:tcPr>
          <w:p w14:paraId="4E384EE7" w14:textId="77777777" w:rsidR="00A651F3" w:rsidRPr="00AE7ADE" w:rsidRDefault="00A651F3" w:rsidP="005249AE">
            <w:pPr>
              <w:pStyle w:val="TableParagraph"/>
              <w:ind w:left="117"/>
              <w:rPr>
                <w:rFonts w:ascii="Arial" w:hAnsi="Arial" w:cs="Arial"/>
                <w:sz w:val="20"/>
                <w:szCs w:val="20"/>
              </w:rPr>
            </w:pPr>
            <w:proofErr w:type="spellStart"/>
            <w:r w:rsidRPr="00AE7ADE">
              <w:rPr>
                <w:rFonts w:ascii="Arial" w:hAnsi="Arial" w:cs="Arial"/>
                <w:spacing w:val="-2"/>
                <w:sz w:val="20"/>
                <w:szCs w:val="20"/>
              </w:rPr>
              <w:t>Proventiculus</w:t>
            </w:r>
            <w:proofErr w:type="spellEnd"/>
          </w:p>
        </w:tc>
        <w:tc>
          <w:tcPr>
            <w:tcW w:w="900" w:type="dxa"/>
            <w:vAlign w:val="center"/>
          </w:tcPr>
          <w:p w14:paraId="6137CD4E"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0.68</w:t>
            </w:r>
          </w:p>
        </w:tc>
        <w:tc>
          <w:tcPr>
            <w:tcW w:w="1080" w:type="dxa"/>
            <w:vAlign w:val="center"/>
          </w:tcPr>
          <w:p w14:paraId="34CC1DED"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0.76</w:t>
            </w:r>
          </w:p>
        </w:tc>
        <w:tc>
          <w:tcPr>
            <w:tcW w:w="1080" w:type="dxa"/>
            <w:vAlign w:val="center"/>
          </w:tcPr>
          <w:p w14:paraId="15A4D8DA"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0.73</w:t>
            </w:r>
          </w:p>
        </w:tc>
        <w:tc>
          <w:tcPr>
            <w:tcW w:w="862" w:type="dxa"/>
            <w:vAlign w:val="center"/>
          </w:tcPr>
          <w:p w14:paraId="701FEF2C"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0.52</w:t>
            </w:r>
          </w:p>
        </w:tc>
        <w:tc>
          <w:tcPr>
            <w:tcW w:w="851" w:type="dxa"/>
            <w:vAlign w:val="center"/>
          </w:tcPr>
          <w:p w14:paraId="14274BDF"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0.72</w:t>
            </w:r>
          </w:p>
        </w:tc>
        <w:tc>
          <w:tcPr>
            <w:tcW w:w="1033" w:type="dxa"/>
            <w:vAlign w:val="center"/>
          </w:tcPr>
          <w:p w14:paraId="4296583E"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0.045</w:t>
            </w:r>
          </w:p>
        </w:tc>
        <w:tc>
          <w:tcPr>
            <w:tcW w:w="1530" w:type="dxa"/>
            <w:vAlign w:val="center"/>
          </w:tcPr>
          <w:p w14:paraId="1CC41F23"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0.50</w:t>
            </w:r>
          </w:p>
        </w:tc>
      </w:tr>
      <w:tr w:rsidR="00A651F3" w:rsidRPr="00AE7ADE" w14:paraId="2FD0BC5C" w14:textId="77777777" w:rsidTr="000A576E">
        <w:trPr>
          <w:trHeight w:val="20"/>
        </w:trPr>
        <w:tc>
          <w:tcPr>
            <w:tcW w:w="2024" w:type="dxa"/>
            <w:vAlign w:val="center"/>
          </w:tcPr>
          <w:p w14:paraId="1F4FC8DA"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Gizzard</w:t>
            </w:r>
          </w:p>
        </w:tc>
        <w:tc>
          <w:tcPr>
            <w:tcW w:w="900" w:type="dxa"/>
            <w:vAlign w:val="center"/>
          </w:tcPr>
          <w:p w14:paraId="52D908EB"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1.94</w:t>
            </w:r>
          </w:p>
        </w:tc>
        <w:tc>
          <w:tcPr>
            <w:tcW w:w="1080" w:type="dxa"/>
            <w:vAlign w:val="center"/>
          </w:tcPr>
          <w:p w14:paraId="6B380246"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1.80</w:t>
            </w:r>
          </w:p>
        </w:tc>
        <w:tc>
          <w:tcPr>
            <w:tcW w:w="1080" w:type="dxa"/>
            <w:vAlign w:val="center"/>
          </w:tcPr>
          <w:p w14:paraId="5EBC2EA4"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2.03</w:t>
            </w:r>
          </w:p>
        </w:tc>
        <w:tc>
          <w:tcPr>
            <w:tcW w:w="862" w:type="dxa"/>
            <w:vAlign w:val="center"/>
          </w:tcPr>
          <w:p w14:paraId="7456231D"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1.63</w:t>
            </w:r>
          </w:p>
        </w:tc>
        <w:tc>
          <w:tcPr>
            <w:tcW w:w="851" w:type="dxa"/>
            <w:vAlign w:val="center"/>
          </w:tcPr>
          <w:p w14:paraId="278E1210"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1.88</w:t>
            </w:r>
          </w:p>
        </w:tc>
        <w:tc>
          <w:tcPr>
            <w:tcW w:w="1033" w:type="dxa"/>
            <w:vAlign w:val="center"/>
          </w:tcPr>
          <w:p w14:paraId="1057B37A"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0.064</w:t>
            </w:r>
          </w:p>
        </w:tc>
        <w:tc>
          <w:tcPr>
            <w:tcW w:w="1530" w:type="dxa"/>
            <w:vAlign w:val="center"/>
          </w:tcPr>
          <w:p w14:paraId="0F8D03A0"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0.3</w:t>
            </w:r>
            <w:r w:rsidR="00CF5E60">
              <w:rPr>
                <w:rFonts w:ascii="Arial" w:hAnsi="Arial" w:cs="Arial"/>
                <w:spacing w:val="-2"/>
                <w:sz w:val="20"/>
                <w:szCs w:val="20"/>
              </w:rPr>
              <w:t>7</w:t>
            </w:r>
          </w:p>
        </w:tc>
      </w:tr>
      <w:tr w:rsidR="00A651F3" w:rsidRPr="00AE7ADE" w14:paraId="3E8D87AD" w14:textId="77777777" w:rsidTr="000A576E">
        <w:trPr>
          <w:trHeight w:val="20"/>
        </w:trPr>
        <w:tc>
          <w:tcPr>
            <w:tcW w:w="2024" w:type="dxa"/>
            <w:vAlign w:val="center"/>
          </w:tcPr>
          <w:p w14:paraId="75D6E7D7"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Small</w:t>
            </w:r>
            <w:r w:rsidRPr="00AE7ADE">
              <w:rPr>
                <w:rFonts w:ascii="Arial" w:hAnsi="Arial" w:cs="Arial"/>
                <w:spacing w:val="-2"/>
                <w:sz w:val="20"/>
                <w:szCs w:val="20"/>
              </w:rPr>
              <w:t xml:space="preserve"> Intestine</w:t>
            </w:r>
          </w:p>
        </w:tc>
        <w:tc>
          <w:tcPr>
            <w:tcW w:w="900" w:type="dxa"/>
            <w:vAlign w:val="center"/>
          </w:tcPr>
          <w:p w14:paraId="50891BD0"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1.11</w:t>
            </w:r>
          </w:p>
        </w:tc>
        <w:tc>
          <w:tcPr>
            <w:tcW w:w="1080" w:type="dxa"/>
            <w:vAlign w:val="center"/>
          </w:tcPr>
          <w:p w14:paraId="36FCEC61"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1.90</w:t>
            </w:r>
          </w:p>
        </w:tc>
        <w:tc>
          <w:tcPr>
            <w:tcW w:w="1080" w:type="dxa"/>
            <w:vAlign w:val="center"/>
          </w:tcPr>
          <w:p w14:paraId="20051BB5"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1.55</w:t>
            </w:r>
          </w:p>
        </w:tc>
        <w:tc>
          <w:tcPr>
            <w:tcW w:w="862" w:type="dxa"/>
            <w:vAlign w:val="center"/>
          </w:tcPr>
          <w:p w14:paraId="7F04B9C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1.20</w:t>
            </w:r>
          </w:p>
        </w:tc>
        <w:tc>
          <w:tcPr>
            <w:tcW w:w="851" w:type="dxa"/>
            <w:vAlign w:val="center"/>
          </w:tcPr>
          <w:p w14:paraId="73571A7F"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1.69</w:t>
            </w:r>
          </w:p>
        </w:tc>
        <w:tc>
          <w:tcPr>
            <w:tcW w:w="1033" w:type="dxa"/>
            <w:vAlign w:val="center"/>
          </w:tcPr>
          <w:p w14:paraId="6FA05DDD"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0.120</w:t>
            </w:r>
          </w:p>
        </w:tc>
        <w:tc>
          <w:tcPr>
            <w:tcW w:w="1530" w:type="dxa"/>
            <w:vAlign w:val="center"/>
          </w:tcPr>
          <w:p w14:paraId="763DDE7E"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0.18</w:t>
            </w:r>
          </w:p>
        </w:tc>
      </w:tr>
      <w:tr w:rsidR="00A651F3" w:rsidRPr="00AE7ADE" w14:paraId="4D28DA01" w14:textId="77777777" w:rsidTr="000A576E">
        <w:trPr>
          <w:trHeight w:val="20"/>
        </w:trPr>
        <w:tc>
          <w:tcPr>
            <w:tcW w:w="2024" w:type="dxa"/>
            <w:vAlign w:val="center"/>
          </w:tcPr>
          <w:p w14:paraId="569AD415"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Spleen</w:t>
            </w:r>
          </w:p>
        </w:tc>
        <w:tc>
          <w:tcPr>
            <w:tcW w:w="900" w:type="dxa"/>
            <w:vAlign w:val="center"/>
          </w:tcPr>
          <w:p w14:paraId="0CC71A79"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0.13</w:t>
            </w:r>
          </w:p>
        </w:tc>
        <w:tc>
          <w:tcPr>
            <w:tcW w:w="1080" w:type="dxa"/>
            <w:vAlign w:val="center"/>
          </w:tcPr>
          <w:p w14:paraId="4D4F5C90"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0.14</w:t>
            </w:r>
          </w:p>
        </w:tc>
        <w:tc>
          <w:tcPr>
            <w:tcW w:w="1080" w:type="dxa"/>
            <w:vAlign w:val="center"/>
          </w:tcPr>
          <w:p w14:paraId="789EDA86"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0.12</w:t>
            </w:r>
          </w:p>
        </w:tc>
        <w:tc>
          <w:tcPr>
            <w:tcW w:w="862" w:type="dxa"/>
            <w:vAlign w:val="center"/>
          </w:tcPr>
          <w:p w14:paraId="01323B33"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0.16</w:t>
            </w:r>
          </w:p>
        </w:tc>
        <w:tc>
          <w:tcPr>
            <w:tcW w:w="851" w:type="dxa"/>
            <w:vAlign w:val="center"/>
          </w:tcPr>
          <w:p w14:paraId="7F15B205"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0.20</w:t>
            </w:r>
          </w:p>
        </w:tc>
        <w:tc>
          <w:tcPr>
            <w:tcW w:w="1033" w:type="dxa"/>
            <w:vAlign w:val="center"/>
          </w:tcPr>
          <w:p w14:paraId="7E5B673E"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0.016</w:t>
            </w:r>
          </w:p>
        </w:tc>
        <w:tc>
          <w:tcPr>
            <w:tcW w:w="1530" w:type="dxa"/>
            <w:vAlign w:val="center"/>
          </w:tcPr>
          <w:p w14:paraId="1394C3D1" w14:textId="77777777" w:rsidR="00A651F3" w:rsidRPr="00AE7ADE" w:rsidRDefault="00CF5E60" w:rsidP="00CF5E60">
            <w:pPr>
              <w:pStyle w:val="TableParagraph"/>
              <w:ind w:left="411"/>
              <w:rPr>
                <w:rFonts w:ascii="Arial" w:hAnsi="Arial" w:cs="Arial"/>
                <w:position w:val="10"/>
                <w:sz w:val="20"/>
                <w:szCs w:val="20"/>
              </w:rPr>
            </w:pPr>
            <w:r>
              <w:rPr>
                <w:rFonts w:ascii="Arial" w:hAnsi="Arial" w:cs="Arial"/>
                <w:spacing w:val="-2"/>
                <w:sz w:val="20"/>
                <w:szCs w:val="20"/>
              </w:rPr>
              <w:t>0.56</w:t>
            </w:r>
          </w:p>
        </w:tc>
      </w:tr>
      <w:tr w:rsidR="00A651F3" w:rsidRPr="00AE7ADE" w14:paraId="57228BC1" w14:textId="77777777" w:rsidTr="000A576E">
        <w:trPr>
          <w:trHeight w:val="20"/>
        </w:trPr>
        <w:tc>
          <w:tcPr>
            <w:tcW w:w="2024" w:type="dxa"/>
            <w:vAlign w:val="center"/>
          </w:tcPr>
          <w:p w14:paraId="3340313B"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Pancreas</w:t>
            </w:r>
          </w:p>
        </w:tc>
        <w:tc>
          <w:tcPr>
            <w:tcW w:w="900" w:type="dxa"/>
            <w:vAlign w:val="center"/>
          </w:tcPr>
          <w:p w14:paraId="40AD683E"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0.37</w:t>
            </w:r>
          </w:p>
        </w:tc>
        <w:tc>
          <w:tcPr>
            <w:tcW w:w="1080" w:type="dxa"/>
            <w:vAlign w:val="center"/>
          </w:tcPr>
          <w:p w14:paraId="5784FB1F"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0.47</w:t>
            </w:r>
          </w:p>
        </w:tc>
        <w:tc>
          <w:tcPr>
            <w:tcW w:w="1080" w:type="dxa"/>
            <w:vAlign w:val="center"/>
          </w:tcPr>
          <w:p w14:paraId="23A2C3FB"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0.38</w:t>
            </w:r>
          </w:p>
        </w:tc>
        <w:tc>
          <w:tcPr>
            <w:tcW w:w="862" w:type="dxa"/>
            <w:vAlign w:val="center"/>
          </w:tcPr>
          <w:p w14:paraId="3645475B"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0.37</w:t>
            </w:r>
          </w:p>
        </w:tc>
        <w:tc>
          <w:tcPr>
            <w:tcW w:w="851" w:type="dxa"/>
            <w:vAlign w:val="center"/>
          </w:tcPr>
          <w:p w14:paraId="1ACF395D"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0.40</w:t>
            </w:r>
          </w:p>
        </w:tc>
        <w:tc>
          <w:tcPr>
            <w:tcW w:w="1033" w:type="dxa"/>
            <w:vAlign w:val="center"/>
          </w:tcPr>
          <w:p w14:paraId="1AD86D51"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0.026</w:t>
            </w:r>
          </w:p>
        </w:tc>
        <w:tc>
          <w:tcPr>
            <w:tcW w:w="1530" w:type="dxa"/>
            <w:vAlign w:val="center"/>
          </w:tcPr>
          <w:p w14:paraId="7BE68FAB"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0.7</w:t>
            </w:r>
            <w:r w:rsidR="00CF5E60">
              <w:rPr>
                <w:rFonts w:ascii="Arial" w:hAnsi="Arial" w:cs="Arial"/>
                <w:spacing w:val="-2"/>
                <w:sz w:val="20"/>
                <w:szCs w:val="20"/>
              </w:rPr>
              <w:t>9</w:t>
            </w:r>
          </w:p>
        </w:tc>
      </w:tr>
      <w:tr w:rsidR="00A651F3" w:rsidRPr="00AE7ADE" w14:paraId="1D9EBBCE" w14:textId="77777777" w:rsidTr="000A576E">
        <w:trPr>
          <w:trHeight w:val="20"/>
        </w:trPr>
        <w:tc>
          <w:tcPr>
            <w:tcW w:w="2024" w:type="dxa"/>
            <w:vAlign w:val="center"/>
          </w:tcPr>
          <w:p w14:paraId="63585609"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Large</w:t>
            </w:r>
            <w:r w:rsidRPr="00AE7ADE">
              <w:rPr>
                <w:rFonts w:ascii="Arial" w:hAnsi="Arial" w:cs="Arial"/>
                <w:spacing w:val="-14"/>
                <w:sz w:val="20"/>
                <w:szCs w:val="20"/>
              </w:rPr>
              <w:t xml:space="preserve"> </w:t>
            </w:r>
            <w:r w:rsidRPr="00AE7ADE">
              <w:rPr>
                <w:rFonts w:ascii="Arial" w:hAnsi="Arial" w:cs="Arial"/>
                <w:spacing w:val="-2"/>
                <w:sz w:val="20"/>
                <w:szCs w:val="20"/>
              </w:rPr>
              <w:t>Intestine</w:t>
            </w:r>
          </w:p>
        </w:tc>
        <w:tc>
          <w:tcPr>
            <w:tcW w:w="900" w:type="dxa"/>
            <w:vAlign w:val="center"/>
          </w:tcPr>
          <w:p w14:paraId="4EE978D3"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6.60</w:t>
            </w:r>
          </w:p>
        </w:tc>
        <w:tc>
          <w:tcPr>
            <w:tcW w:w="1080" w:type="dxa"/>
            <w:vAlign w:val="center"/>
          </w:tcPr>
          <w:p w14:paraId="6DCD2385"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8.18</w:t>
            </w:r>
          </w:p>
        </w:tc>
        <w:tc>
          <w:tcPr>
            <w:tcW w:w="1080" w:type="dxa"/>
            <w:vAlign w:val="center"/>
          </w:tcPr>
          <w:p w14:paraId="71D8A298"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6.34</w:t>
            </w:r>
          </w:p>
        </w:tc>
        <w:tc>
          <w:tcPr>
            <w:tcW w:w="862" w:type="dxa"/>
            <w:vAlign w:val="center"/>
          </w:tcPr>
          <w:p w14:paraId="1EE29609"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6.60</w:t>
            </w:r>
          </w:p>
        </w:tc>
        <w:tc>
          <w:tcPr>
            <w:tcW w:w="851" w:type="dxa"/>
            <w:vAlign w:val="center"/>
          </w:tcPr>
          <w:p w14:paraId="75A291A3"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6.70</w:t>
            </w:r>
          </w:p>
        </w:tc>
        <w:tc>
          <w:tcPr>
            <w:tcW w:w="1033" w:type="dxa"/>
            <w:vAlign w:val="center"/>
          </w:tcPr>
          <w:p w14:paraId="78BA0728"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0.430</w:t>
            </w:r>
          </w:p>
        </w:tc>
        <w:tc>
          <w:tcPr>
            <w:tcW w:w="1530" w:type="dxa"/>
            <w:vAlign w:val="center"/>
          </w:tcPr>
          <w:p w14:paraId="13B18DEF"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0.73</w:t>
            </w:r>
          </w:p>
        </w:tc>
      </w:tr>
      <w:tr w:rsidR="00A651F3" w:rsidRPr="00AE7ADE" w14:paraId="53FE41EB" w14:textId="77777777" w:rsidTr="000A576E">
        <w:trPr>
          <w:trHeight w:val="20"/>
        </w:trPr>
        <w:tc>
          <w:tcPr>
            <w:tcW w:w="2024" w:type="dxa"/>
            <w:vAlign w:val="center"/>
          </w:tcPr>
          <w:p w14:paraId="6D97873B"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Liver</w:t>
            </w:r>
          </w:p>
        </w:tc>
        <w:tc>
          <w:tcPr>
            <w:tcW w:w="900" w:type="dxa"/>
            <w:vAlign w:val="center"/>
          </w:tcPr>
          <w:p w14:paraId="692BC184"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2.44</w:t>
            </w:r>
          </w:p>
        </w:tc>
        <w:tc>
          <w:tcPr>
            <w:tcW w:w="1080" w:type="dxa"/>
            <w:vAlign w:val="center"/>
          </w:tcPr>
          <w:p w14:paraId="4EABD220"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2.51</w:t>
            </w:r>
          </w:p>
        </w:tc>
        <w:tc>
          <w:tcPr>
            <w:tcW w:w="1080" w:type="dxa"/>
            <w:vAlign w:val="center"/>
          </w:tcPr>
          <w:p w14:paraId="30A8E20E"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2.84</w:t>
            </w:r>
          </w:p>
        </w:tc>
        <w:tc>
          <w:tcPr>
            <w:tcW w:w="862" w:type="dxa"/>
            <w:vAlign w:val="center"/>
          </w:tcPr>
          <w:p w14:paraId="59F4F10D"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2.66</w:t>
            </w:r>
          </w:p>
        </w:tc>
        <w:tc>
          <w:tcPr>
            <w:tcW w:w="851" w:type="dxa"/>
            <w:vAlign w:val="center"/>
          </w:tcPr>
          <w:p w14:paraId="24D061E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2.48</w:t>
            </w:r>
          </w:p>
        </w:tc>
        <w:tc>
          <w:tcPr>
            <w:tcW w:w="1033" w:type="dxa"/>
            <w:vAlign w:val="center"/>
          </w:tcPr>
          <w:p w14:paraId="6947CCA1"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0.083</w:t>
            </w:r>
          </w:p>
        </w:tc>
        <w:tc>
          <w:tcPr>
            <w:tcW w:w="1530" w:type="dxa"/>
            <w:vAlign w:val="center"/>
          </w:tcPr>
          <w:p w14:paraId="028218CE"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0.59</w:t>
            </w:r>
          </w:p>
        </w:tc>
      </w:tr>
      <w:tr w:rsidR="00A651F3" w:rsidRPr="00AE7ADE" w14:paraId="3E7DE7C2" w14:textId="77777777" w:rsidTr="000A576E">
        <w:trPr>
          <w:trHeight w:val="20"/>
        </w:trPr>
        <w:tc>
          <w:tcPr>
            <w:tcW w:w="2024" w:type="dxa"/>
            <w:vAlign w:val="center"/>
          </w:tcPr>
          <w:p w14:paraId="5C33BF38"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Bile</w:t>
            </w:r>
            <w:r w:rsidRPr="00AE7ADE">
              <w:rPr>
                <w:rFonts w:ascii="Arial" w:hAnsi="Arial" w:cs="Arial"/>
                <w:spacing w:val="-8"/>
                <w:sz w:val="20"/>
                <w:szCs w:val="20"/>
              </w:rPr>
              <w:t xml:space="preserve"> </w:t>
            </w:r>
            <w:r w:rsidRPr="00AE7ADE">
              <w:rPr>
                <w:rFonts w:ascii="Arial" w:hAnsi="Arial" w:cs="Arial"/>
                <w:spacing w:val="-2"/>
                <w:sz w:val="20"/>
                <w:szCs w:val="20"/>
              </w:rPr>
              <w:t>Volume</w:t>
            </w:r>
          </w:p>
        </w:tc>
        <w:tc>
          <w:tcPr>
            <w:tcW w:w="900" w:type="dxa"/>
            <w:vAlign w:val="center"/>
          </w:tcPr>
          <w:p w14:paraId="483BB8EF"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0.08</w:t>
            </w:r>
          </w:p>
        </w:tc>
        <w:tc>
          <w:tcPr>
            <w:tcW w:w="1080" w:type="dxa"/>
            <w:vAlign w:val="center"/>
          </w:tcPr>
          <w:p w14:paraId="363290C0"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0.07</w:t>
            </w:r>
          </w:p>
        </w:tc>
        <w:tc>
          <w:tcPr>
            <w:tcW w:w="1080" w:type="dxa"/>
            <w:vAlign w:val="center"/>
          </w:tcPr>
          <w:p w14:paraId="4CE7ED1E"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0.07</w:t>
            </w:r>
          </w:p>
        </w:tc>
        <w:tc>
          <w:tcPr>
            <w:tcW w:w="862" w:type="dxa"/>
            <w:vAlign w:val="center"/>
          </w:tcPr>
          <w:p w14:paraId="788069CB"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0.05</w:t>
            </w:r>
          </w:p>
        </w:tc>
        <w:tc>
          <w:tcPr>
            <w:tcW w:w="851" w:type="dxa"/>
            <w:vAlign w:val="center"/>
          </w:tcPr>
          <w:p w14:paraId="71677F0A"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0.11</w:t>
            </w:r>
          </w:p>
        </w:tc>
        <w:tc>
          <w:tcPr>
            <w:tcW w:w="1033" w:type="dxa"/>
            <w:vAlign w:val="center"/>
          </w:tcPr>
          <w:p w14:paraId="2A818ADC"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0.010</w:t>
            </w:r>
          </w:p>
        </w:tc>
        <w:tc>
          <w:tcPr>
            <w:tcW w:w="1530" w:type="dxa"/>
            <w:vAlign w:val="center"/>
          </w:tcPr>
          <w:p w14:paraId="46B8E6E0"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0.38</w:t>
            </w:r>
          </w:p>
        </w:tc>
      </w:tr>
      <w:tr w:rsidR="00A651F3" w:rsidRPr="00AE7ADE" w14:paraId="456B4080" w14:textId="77777777" w:rsidTr="000A576E">
        <w:trPr>
          <w:trHeight w:val="20"/>
        </w:trPr>
        <w:tc>
          <w:tcPr>
            <w:tcW w:w="2024" w:type="dxa"/>
            <w:vAlign w:val="center"/>
          </w:tcPr>
          <w:p w14:paraId="7F30C2C8"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Abdominal</w:t>
            </w:r>
            <w:r w:rsidRPr="00AE7ADE">
              <w:rPr>
                <w:rFonts w:ascii="Arial" w:hAnsi="Arial" w:cs="Arial"/>
                <w:spacing w:val="-14"/>
                <w:sz w:val="20"/>
                <w:szCs w:val="20"/>
              </w:rPr>
              <w:t xml:space="preserve"> </w:t>
            </w:r>
            <w:r w:rsidRPr="00AE7ADE">
              <w:rPr>
                <w:rFonts w:ascii="Arial" w:hAnsi="Arial" w:cs="Arial"/>
                <w:spacing w:val="-5"/>
                <w:sz w:val="20"/>
                <w:szCs w:val="20"/>
              </w:rPr>
              <w:t>fat</w:t>
            </w:r>
          </w:p>
        </w:tc>
        <w:tc>
          <w:tcPr>
            <w:tcW w:w="900" w:type="dxa"/>
            <w:vAlign w:val="center"/>
          </w:tcPr>
          <w:p w14:paraId="0CAD7389"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0.81</w:t>
            </w:r>
          </w:p>
        </w:tc>
        <w:tc>
          <w:tcPr>
            <w:tcW w:w="1080" w:type="dxa"/>
            <w:vAlign w:val="center"/>
          </w:tcPr>
          <w:p w14:paraId="7536126D"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0.41</w:t>
            </w:r>
          </w:p>
        </w:tc>
        <w:tc>
          <w:tcPr>
            <w:tcW w:w="1080" w:type="dxa"/>
            <w:vAlign w:val="center"/>
          </w:tcPr>
          <w:p w14:paraId="366DE0A0"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0.60</w:t>
            </w:r>
          </w:p>
        </w:tc>
        <w:tc>
          <w:tcPr>
            <w:tcW w:w="862" w:type="dxa"/>
            <w:vAlign w:val="center"/>
          </w:tcPr>
          <w:p w14:paraId="304F2BE0"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0.69</w:t>
            </w:r>
          </w:p>
        </w:tc>
        <w:tc>
          <w:tcPr>
            <w:tcW w:w="851" w:type="dxa"/>
            <w:vAlign w:val="center"/>
          </w:tcPr>
          <w:p w14:paraId="6852EA5E"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0.60</w:t>
            </w:r>
          </w:p>
        </w:tc>
        <w:tc>
          <w:tcPr>
            <w:tcW w:w="1033" w:type="dxa"/>
            <w:vAlign w:val="center"/>
          </w:tcPr>
          <w:p w14:paraId="4FF6089D"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0.094</w:t>
            </w:r>
          </w:p>
        </w:tc>
        <w:tc>
          <w:tcPr>
            <w:tcW w:w="1530" w:type="dxa"/>
            <w:vAlign w:val="center"/>
          </w:tcPr>
          <w:p w14:paraId="2CB56187"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0.8</w:t>
            </w:r>
            <w:r w:rsidR="00CF5E60">
              <w:rPr>
                <w:rFonts w:ascii="Arial" w:hAnsi="Arial" w:cs="Arial"/>
                <w:spacing w:val="-2"/>
                <w:sz w:val="20"/>
                <w:szCs w:val="20"/>
              </w:rPr>
              <w:t>1</w:t>
            </w:r>
          </w:p>
        </w:tc>
      </w:tr>
      <w:tr w:rsidR="00A651F3" w:rsidRPr="00AE7ADE" w14:paraId="0D2831BC" w14:textId="77777777" w:rsidTr="000A576E">
        <w:trPr>
          <w:trHeight w:val="20"/>
        </w:trPr>
        <w:tc>
          <w:tcPr>
            <w:tcW w:w="2024" w:type="dxa"/>
            <w:vAlign w:val="center"/>
          </w:tcPr>
          <w:p w14:paraId="3E963AC7"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Lungs</w:t>
            </w:r>
          </w:p>
        </w:tc>
        <w:tc>
          <w:tcPr>
            <w:tcW w:w="900" w:type="dxa"/>
            <w:vAlign w:val="center"/>
          </w:tcPr>
          <w:p w14:paraId="2459BAB0"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0.65</w:t>
            </w:r>
          </w:p>
        </w:tc>
        <w:tc>
          <w:tcPr>
            <w:tcW w:w="1080" w:type="dxa"/>
            <w:vAlign w:val="center"/>
          </w:tcPr>
          <w:p w14:paraId="215BB5F9"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0.68</w:t>
            </w:r>
          </w:p>
        </w:tc>
        <w:tc>
          <w:tcPr>
            <w:tcW w:w="1080" w:type="dxa"/>
            <w:vAlign w:val="center"/>
          </w:tcPr>
          <w:p w14:paraId="5660E899"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0.65</w:t>
            </w:r>
          </w:p>
        </w:tc>
        <w:tc>
          <w:tcPr>
            <w:tcW w:w="862" w:type="dxa"/>
            <w:vAlign w:val="center"/>
          </w:tcPr>
          <w:p w14:paraId="5EC818EF"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0.59</w:t>
            </w:r>
          </w:p>
        </w:tc>
        <w:tc>
          <w:tcPr>
            <w:tcW w:w="851" w:type="dxa"/>
            <w:vAlign w:val="center"/>
          </w:tcPr>
          <w:p w14:paraId="3D71837B"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0.55</w:t>
            </w:r>
          </w:p>
        </w:tc>
        <w:tc>
          <w:tcPr>
            <w:tcW w:w="1033" w:type="dxa"/>
            <w:vAlign w:val="center"/>
          </w:tcPr>
          <w:p w14:paraId="46CDECC9"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0.035</w:t>
            </w:r>
          </w:p>
        </w:tc>
        <w:tc>
          <w:tcPr>
            <w:tcW w:w="1530" w:type="dxa"/>
            <w:vAlign w:val="center"/>
          </w:tcPr>
          <w:p w14:paraId="6501B275"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0.84</w:t>
            </w:r>
          </w:p>
        </w:tc>
      </w:tr>
      <w:tr w:rsidR="00A651F3" w:rsidRPr="00AE7ADE" w14:paraId="293B0CBF" w14:textId="77777777" w:rsidTr="000A576E">
        <w:trPr>
          <w:trHeight w:val="20"/>
        </w:trPr>
        <w:tc>
          <w:tcPr>
            <w:tcW w:w="2024" w:type="dxa"/>
            <w:vAlign w:val="center"/>
          </w:tcPr>
          <w:p w14:paraId="5A08BD1B"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Heart</w:t>
            </w:r>
          </w:p>
        </w:tc>
        <w:tc>
          <w:tcPr>
            <w:tcW w:w="900" w:type="dxa"/>
            <w:vAlign w:val="center"/>
          </w:tcPr>
          <w:p w14:paraId="1C4B9D69" w14:textId="77777777" w:rsidR="00A651F3" w:rsidRPr="00AE7ADE" w:rsidRDefault="00A651F3" w:rsidP="005249AE">
            <w:pPr>
              <w:pStyle w:val="TableParagraph"/>
              <w:ind w:left="125"/>
              <w:rPr>
                <w:rFonts w:ascii="Arial" w:hAnsi="Arial" w:cs="Arial"/>
                <w:position w:val="10"/>
                <w:sz w:val="20"/>
                <w:szCs w:val="20"/>
              </w:rPr>
            </w:pPr>
            <w:r w:rsidRPr="00AE7ADE">
              <w:rPr>
                <w:rFonts w:ascii="Arial" w:hAnsi="Arial" w:cs="Arial"/>
                <w:spacing w:val="-2"/>
                <w:sz w:val="20"/>
                <w:szCs w:val="20"/>
              </w:rPr>
              <w:t>0.65</w:t>
            </w:r>
          </w:p>
        </w:tc>
        <w:tc>
          <w:tcPr>
            <w:tcW w:w="1080" w:type="dxa"/>
            <w:vAlign w:val="center"/>
          </w:tcPr>
          <w:p w14:paraId="1BE28E80" w14:textId="77777777" w:rsidR="00A651F3" w:rsidRPr="00AE7ADE" w:rsidRDefault="00A651F3" w:rsidP="005249AE">
            <w:pPr>
              <w:pStyle w:val="TableParagraph"/>
              <w:ind w:left="327"/>
              <w:rPr>
                <w:rFonts w:ascii="Arial" w:hAnsi="Arial" w:cs="Arial"/>
                <w:position w:val="10"/>
                <w:sz w:val="20"/>
                <w:szCs w:val="20"/>
              </w:rPr>
            </w:pPr>
            <w:r w:rsidRPr="00AE7ADE">
              <w:rPr>
                <w:rFonts w:ascii="Arial" w:hAnsi="Arial" w:cs="Arial"/>
                <w:spacing w:val="-2"/>
                <w:sz w:val="20"/>
                <w:szCs w:val="20"/>
              </w:rPr>
              <w:t>0.59</w:t>
            </w:r>
          </w:p>
        </w:tc>
        <w:tc>
          <w:tcPr>
            <w:tcW w:w="1080" w:type="dxa"/>
            <w:vAlign w:val="center"/>
          </w:tcPr>
          <w:p w14:paraId="5D8197AB" w14:textId="77777777" w:rsidR="00A651F3" w:rsidRPr="00AE7ADE" w:rsidRDefault="00A651F3" w:rsidP="005249AE">
            <w:pPr>
              <w:pStyle w:val="TableParagraph"/>
              <w:ind w:left="271"/>
              <w:rPr>
                <w:rFonts w:ascii="Arial" w:hAnsi="Arial" w:cs="Arial"/>
                <w:position w:val="10"/>
                <w:sz w:val="20"/>
                <w:szCs w:val="20"/>
              </w:rPr>
            </w:pPr>
            <w:r w:rsidRPr="00AE7ADE">
              <w:rPr>
                <w:rFonts w:ascii="Arial" w:hAnsi="Arial" w:cs="Arial"/>
                <w:spacing w:val="-2"/>
                <w:sz w:val="20"/>
                <w:szCs w:val="20"/>
              </w:rPr>
              <w:t>0.68</w:t>
            </w:r>
          </w:p>
        </w:tc>
        <w:tc>
          <w:tcPr>
            <w:tcW w:w="862" w:type="dxa"/>
            <w:vAlign w:val="center"/>
          </w:tcPr>
          <w:p w14:paraId="4FA46CC9"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0.52</w:t>
            </w:r>
          </w:p>
        </w:tc>
        <w:tc>
          <w:tcPr>
            <w:tcW w:w="851" w:type="dxa"/>
            <w:vAlign w:val="center"/>
          </w:tcPr>
          <w:p w14:paraId="71EE49E9"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0.42</w:t>
            </w:r>
          </w:p>
        </w:tc>
        <w:tc>
          <w:tcPr>
            <w:tcW w:w="1033" w:type="dxa"/>
            <w:vAlign w:val="center"/>
          </w:tcPr>
          <w:p w14:paraId="5D966940"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0.035</w:t>
            </w:r>
          </w:p>
        </w:tc>
        <w:tc>
          <w:tcPr>
            <w:tcW w:w="1530" w:type="dxa"/>
            <w:vAlign w:val="center"/>
          </w:tcPr>
          <w:p w14:paraId="6E50B4F5" w14:textId="77777777" w:rsidR="00A651F3" w:rsidRPr="00AE7ADE" w:rsidRDefault="00A651F3" w:rsidP="00CF5E60">
            <w:pPr>
              <w:pStyle w:val="TableParagraph"/>
              <w:ind w:left="411"/>
              <w:rPr>
                <w:rFonts w:ascii="Arial" w:hAnsi="Arial" w:cs="Arial"/>
                <w:sz w:val="20"/>
                <w:szCs w:val="20"/>
              </w:rPr>
            </w:pPr>
            <w:r w:rsidRPr="00AE7ADE">
              <w:rPr>
                <w:rFonts w:ascii="Arial" w:hAnsi="Arial" w:cs="Arial"/>
                <w:spacing w:val="-2"/>
                <w:sz w:val="20"/>
                <w:szCs w:val="20"/>
              </w:rPr>
              <w:t>0.08</w:t>
            </w:r>
          </w:p>
        </w:tc>
      </w:tr>
      <w:tr w:rsidR="00A651F3" w:rsidRPr="00AE7ADE" w14:paraId="702DB965" w14:textId="77777777" w:rsidTr="000A576E">
        <w:trPr>
          <w:trHeight w:val="20"/>
        </w:trPr>
        <w:tc>
          <w:tcPr>
            <w:tcW w:w="2024" w:type="dxa"/>
            <w:vAlign w:val="center"/>
          </w:tcPr>
          <w:p w14:paraId="5964CB09"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Kidney</w:t>
            </w:r>
          </w:p>
        </w:tc>
        <w:tc>
          <w:tcPr>
            <w:tcW w:w="900" w:type="dxa"/>
            <w:vAlign w:val="center"/>
          </w:tcPr>
          <w:p w14:paraId="0ACDF556"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0.60</w:t>
            </w:r>
          </w:p>
        </w:tc>
        <w:tc>
          <w:tcPr>
            <w:tcW w:w="1080" w:type="dxa"/>
            <w:vAlign w:val="center"/>
          </w:tcPr>
          <w:p w14:paraId="1A498849"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0.62</w:t>
            </w:r>
          </w:p>
        </w:tc>
        <w:tc>
          <w:tcPr>
            <w:tcW w:w="1080" w:type="dxa"/>
            <w:vAlign w:val="center"/>
          </w:tcPr>
          <w:p w14:paraId="11FE1A29"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0.77</w:t>
            </w:r>
          </w:p>
        </w:tc>
        <w:tc>
          <w:tcPr>
            <w:tcW w:w="862" w:type="dxa"/>
            <w:vAlign w:val="center"/>
          </w:tcPr>
          <w:p w14:paraId="5C3E4EDD"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0.56</w:t>
            </w:r>
          </w:p>
        </w:tc>
        <w:tc>
          <w:tcPr>
            <w:tcW w:w="851" w:type="dxa"/>
            <w:vAlign w:val="center"/>
          </w:tcPr>
          <w:p w14:paraId="5D64686C"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0.40</w:t>
            </w:r>
          </w:p>
        </w:tc>
        <w:tc>
          <w:tcPr>
            <w:tcW w:w="1033" w:type="dxa"/>
            <w:vAlign w:val="center"/>
          </w:tcPr>
          <w:p w14:paraId="7006E5E7"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0.046</w:t>
            </w:r>
          </w:p>
        </w:tc>
        <w:tc>
          <w:tcPr>
            <w:tcW w:w="1530" w:type="dxa"/>
            <w:vAlign w:val="center"/>
          </w:tcPr>
          <w:p w14:paraId="53AEB39F"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0.1</w:t>
            </w:r>
            <w:r w:rsidR="00CF5E60">
              <w:rPr>
                <w:rFonts w:ascii="Arial" w:hAnsi="Arial" w:cs="Arial"/>
                <w:spacing w:val="-2"/>
                <w:sz w:val="20"/>
                <w:szCs w:val="20"/>
              </w:rPr>
              <w:t>3</w:t>
            </w:r>
          </w:p>
        </w:tc>
      </w:tr>
      <w:tr w:rsidR="00A651F3" w:rsidRPr="00AE7ADE" w14:paraId="3C46522E" w14:textId="77777777" w:rsidTr="000A576E">
        <w:trPr>
          <w:trHeight w:val="20"/>
        </w:trPr>
        <w:tc>
          <w:tcPr>
            <w:tcW w:w="2024" w:type="dxa"/>
            <w:tcBorders>
              <w:bottom w:val="single" w:sz="8" w:space="0" w:color="000000"/>
            </w:tcBorders>
            <w:vAlign w:val="center"/>
          </w:tcPr>
          <w:p w14:paraId="252E4158"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Caecum</w:t>
            </w:r>
          </w:p>
        </w:tc>
        <w:tc>
          <w:tcPr>
            <w:tcW w:w="900" w:type="dxa"/>
            <w:tcBorders>
              <w:bottom w:val="single" w:sz="8" w:space="0" w:color="000000"/>
            </w:tcBorders>
            <w:vAlign w:val="center"/>
          </w:tcPr>
          <w:p w14:paraId="7A8D84F0" w14:textId="77777777" w:rsidR="00A651F3" w:rsidRPr="00AE7ADE" w:rsidRDefault="00A651F3" w:rsidP="005249AE">
            <w:pPr>
              <w:pStyle w:val="TableParagraph"/>
              <w:ind w:left="125"/>
              <w:rPr>
                <w:rFonts w:ascii="Arial" w:hAnsi="Arial" w:cs="Arial"/>
                <w:position w:val="10"/>
                <w:sz w:val="20"/>
                <w:szCs w:val="20"/>
              </w:rPr>
            </w:pPr>
            <w:r w:rsidRPr="00AE7ADE">
              <w:rPr>
                <w:rFonts w:ascii="Arial" w:hAnsi="Arial" w:cs="Arial"/>
                <w:spacing w:val="-2"/>
                <w:sz w:val="20"/>
                <w:szCs w:val="20"/>
              </w:rPr>
              <w:t>1.44</w:t>
            </w:r>
          </w:p>
        </w:tc>
        <w:tc>
          <w:tcPr>
            <w:tcW w:w="1080" w:type="dxa"/>
            <w:tcBorders>
              <w:bottom w:val="single" w:sz="8" w:space="0" w:color="000000"/>
            </w:tcBorders>
            <w:vAlign w:val="center"/>
          </w:tcPr>
          <w:p w14:paraId="2231DF54" w14:textId="77777777" w:rsidR="00A651F3" w:rsidRPr="00AE7ADE" w:rsidRDefault="00A651F3" w:rsidP="005249AE">
            <w:pPr>
              <w:pStyle w:val="TableParagraph"/>
              <w:ind w:left="327"/>
              <w:rPr>
                <w:rFonts w:ascii="Arial" w:hAnsi="Arial" w:cs="Arial"/>
                <w:position w:val="10"/>
                <w:sz w:val="20"/>
                <w:szCs w:val="20"/>
              </w:rPr>
            </w:pPr>
            <w:r w:rsidRPr="00AE7ADE">
              <w:rPr>
                <w:rFonts w:ascii="Arial" w:hAnsi="Arial" w:cs="Arial"/>
                <w:spacing w:val="-2"/>
                <w:sz w:val="20"/>
                <w:szCs w:val="20"/>
              </w:rPr>
              <w:t>0.84</w:t>
            </w:r>
          </w:p>
        </w:tc>
        <w:tc>
          <w:tcPr>
            <w:tcW w:w="1080" w:type="dxa"/>
            <w:tcBorders>
              <w:bottom w:val="single" w:sz="8" w:space="0" w:color="000000"/>
            </w:tcBorders>
            <w:vAlign w:val="center"/>
          </w:tcPr>
          <w:p w14:paraId="6E5161F8" w14:textId="77777777" w:rsidR="00A651F3" w:rsidRPr="00AE7ADE" w:rsidRDefault="00A651F3" w:rsidP="005249AE">
            <w:pPr>
              <w:pStyle w:val="TableParagraph"/>
              <w:ind w:left="271"/>
              <w:rPr>
                <w:rFonts w:ascii="Arial" w:hAnsi="Arial" w:cs="Arial"/>
                <w:position w:val="10"/>
                <w:sz w:val="20"/>
                <w:szCs w:val="20"/>
              </w:rPr>
            </w:pPr>
            <w:r w:rsidRPr="00AE7ADE">
              <w:rPr>
                <w:rFonts w:ascii="Arial" w:hAnsi="Arial" w:cs="Arial"/>
                <w:spacing w:val="-2"/>
                <w:sz w:val="20"/>
                <w:szCs w:val="20"/>
              </w:rPr>
              <w:t>1.08</w:t>
            </w:r>
          </w:p>
        </w:tc>
        <w:tc>
          <w:tcPr>
            <w:tcW w:w="862" w:type="dxa"/>
            <w:tcBorders>
              <w:bottom w:val="single" w:sz="8" w:space="0" w:color="000000"/>
            </w:tcBorders>
            <w:vAlign w:val="center"/>
          </w:tcPr>
          <w:p w14:paraId="432859BC"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1.07</w:t>
            </w:r>
          </w:p>
        </w:tc>
        <w:tc>
          <w:tcPr>
            <w:tcW w:w="851" w:type="dxa"/>
            <w:tcBorders>
              <w:bottom w:val="single" w:sz="8" w:space="0" w:color="000000"/>
            </w:tcBorders>
            <w:vAlign w:val="center"/>
          </w:tcPr>
          <w:p w14:paraId="7E0757D6"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0.99</w:t>
            </w:r>
            <w:r w:rsidRPr="00AE7ADE">
              <w:rPr>
                <w:rFonts w:ascii="Arial" w:hAnsi="Arial" w:cs="Arial"/>
                <w:spacing w:val="-2"/>
                <w:position w:val="10"/>
                <w:sz w:val="20"/>
                <w:szCs w:val="20"/>
              </w:rPr>
              <w:t>b</w:t>
            </w:r>
          </w:p>
        </w:tc>
        <w:tc>
          <w:tcPr>
            <w:tcW w:w="1033" w:type="dxa"/>
            <w:tcBorders>
              <w:bottom w:val="single" w:sz="8" w:space="0" w:color="000000"/>
            </w:tcBorders>
            <w:vAlign w:val="center"/>
          </w:tcPr>
          <w:p w14:paraId="7AC1A513"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0.078</w:t>
            </w:r>
          </w:p>
        </w:tc>
        <w:tc>
          <w:tcPr>
            <w:tcW w:w="1530" w:type="dxa"/>
            <w:tcBorders>
              <w:bottom w:val="single" w:sz="8" w:space="0" w:color="000000"/>
            </w:tcBorders>
            <w:vAlign w:val="center"/>
          </w:tcPr>
          <w:p w14:paraId="71E6BF50" w14:textId="77777777" w:rsidR="00A651F3" w:rsidRPr="00AE7ADE" w:rsidRDefault="00A651F3" w:rsidP="00CF5E60">
            <w:pPr>
              <w:pStyle w:val="TableParagraph"/>
              <w:ind w:left="411"/>
              <w:rPr>
                <w:rFonts w:ascii="Arial" w:hAnsi="Arial" w:cs="Arial"/>
                <w:sz w:val="20"/>
                <w:szCs w:val="20"/>
              </w:rPr>
            </w:pPr>
            <w:r w:rsidRPr="00AE7ADE">
              <w:rPr>
                <w:rFonts w:ascii="Arial" w:hAnsi="Arial" w:cs="Arial"/>
                <w:spacing w:val="-2"/>
                <w:sz w:val="20"/>
                <w:szCs w:val="20"/>
              </w:rPr>
              <w:t>0.14</w:t>
            </w:r>
          </w:p>
        </w:tc>
      </w:tr>
    </w:tbl>
    <w:p w14:paraId="70CB7AC3" w14:textId="77777777" w:rsidR="00A651F3" w:rsidRPr="00AE7ADE" w:rsidRDefault="00A651F3" w:rsidP="00880BB9">
      <w:pPr>
        <w:widowControl w:val="0"/>
        <w:autoSpaceDE w:val="0"/>
        <w:autoSpaceDN w:val="0"/>
        <w:spacing w:after="0" w:line="240" w:lineRule="auto"/>
        <w:rPr>
          <w:rFonts w:ascii="Arial" w:hAnsi="Arial" w:cs="Arial"/>
          <w:sz w:val="20"/>
          <w:szCs w:val="20"/>
        </w:rPr>
      </w:pPr>
      <w:r w:rsidRPr="00AE7ADE">
        <w:rPr>
          <w:rFonts w:ascii="Arial" w:eastAsia="Times New Roman" w:hAnsi="Arial" w:cs="Arial"/>
          <w:sz w:val="20"/>
          <w:szCs w:val="20"/>
        </w:rPr>
        <w:t>Mean</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values across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rows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were not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significantly</w:t>
      </w:r>
      <w:r w:rsidRPr="00AE7ADE">
        <w:rPr>
          <w:rFonts w:ascii="Arial" w:eastAsia="Times New Roman" w:hAnsi="Arial" w:cs="Arial"/>
          <w:spacing w:val="3"/>
          <w:sz w:val="20"/>
          <w:szCs w:val="20"/>
        </w:rPr>
        <w:t xml:space="preserve"> </w:t>
      </w:r>
      <w:r w:rsidRPr="00AE7ADE">
        <w:rPr>
          <w:rFonts w:ascii="Arial" w:eastAsia="Times New Roman" w:hAnsi="Arial" w:cs="Arial"/>
          <w:sz w:val="20"/>
          <w:szCs w:val="20"/>
        </w:rPr>
        <w:t>(p&gt;0.05)</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SEM</w:t>
      </w:r>
      <w:r w:rsidRPr="00AE7ADE">
        <w:rPr>
          <w:rFonts w:ascii="Arial" w:eastAsia="Times New Roman" w:hAnsi="Arial" w:cs="Arial"/>
          <w:spacing w:val="-10"/>
          <w:sz w:val="20"/>
          <w:szCs w:val="20"/>
        </w:rPr>
        <w:t xml:space="preserve"> </w:t>
      </w:r>
      <w:r w:rsidRPr="00AE7ADE">
        <w:rPr>
          <w:rFonts w:ascii="Arial" w:eastAsia="Times New Roman" w:hAnsi="Arial" w:cs="Arial"/>
          <w:sz w:val="20"/>
          <w:szCs w:val="20"/>
        </w:rPr>
        <w: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standard</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error</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of</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the</w:t>
      </w:r>
      <w:r w:rsidRPr="00AE7ADE">
        <w:rPr>
          <w:rFonts w:ascii="Arial" w:eastAsia="Times New Roman" w:hAnsi="Arial" w:cs="Arial"/>
          <w:spacing w:val="-7"/>
          <w:sz w:val="20"/>
          <w:szCs w:val="20"/>
        </w:rPr>
        <w:t xml:space="preserve"> </w:t>
      </w:r>
      <w:r w:rsidRPr="00AE7ADE">
        <w:rPr>
          <w:rFonts w:ascii="Arial" w:eastAsia="Times New Roman" w:hAnsi="Arial" w:cs="Arial"/>
          <w:spacing w:val="-2"/>
          <w:sz w:val="20"/>
          <w:szCs w:val="20"/>
        </w:rPr>
        <w:t>mean,</w:t>
      </w:r>
      <w:r w:rsidRPr="00AE7ADE">
        <w:rPr>
          <w:rFonts w:ascii="Arial" w:eastAsia="Times New Roman" w:hAnsi="Arial" w:cs="Arial"/>
          <w:sz w:val="20"/>
          <w:szCs w:val="20"/>
        </w:rPr>
        <w:t xml:space="preserve"> ns – non significant (P</w:t>
      </w:r>
      <w:r w:rsidR="00CF5E60">
        <w:rPr>
          <w:rFonts w:ascii="Arial" w:eastAsia="Times New Roman" w:hAnsi="Arial" w:cs="Arial"/>
          <w:sz w:val="20"/>
          <w:szCs w:val="20"/>
        </w:rPr>
        <w:t xml:space="preserve"> =</w:t>
      </w:r>
      <w:r w:rsidRPr="00AE7ADE">
        <w:rPr>
          <w:rFonts w:ascii="Arial" w:eastAsia="Times New Roman" w:hAnsi="Arial" w:cs="Arial"/>
          <w:sz w:val="20"/>
          <w:szCs w:val="20"/>
        </w:rPr>
        <w:t xml:space="preserve"> 0.05). </w:t>
      </w:r>
      <w:r w:rsidRPr="00AE7ADE">
        <w:rPr>
          <w:rFonts w:ascii="Arial" w:hAnsi="Arial" w:cs="Arial"/>
          <w:b/>
          <w:sz w:val="20"/>
          <w:szCs w:val="20"/>
        </w:rPr>
        <w:t xml:space="preserve"> </w:t>
      </w:r>
      <w:r w:rsidRPr="00AE7ADE">
        <w:rPr>
          <w:rFonts w:ascii="Arial" w:hAnsi="Arial" w:cs="Arial"/>
          <w:b/>
          <w:spacing w:val="-26"/>
          <w:sz w:val="20"/>
          <w:szCs w:val="20"/>
        </w:rPr>
        <w:t xml:space="preserve"> </w:t>
      </w:r>
      <w:r w:rsidRPr="00AE7ADE">
        <w:rPr>
          <w:rFonts w:ascii="Arial" w:hAnsi="Arial" w:cs="Arial"/>
          <w:sz w:val="20"/>
          <w:szCs w:val="20"/>
        </w:rPr>
        <w:t xml:space="preserve">ALSM </w:t>
      </w:r>
      <w:r w:rsidR="00CF5E60">
        <w:rPr>
          <w:rFonts w:ascii="Arial" w:hAnsi="Arial" w:cs="Arial"/>
          <w:b/>
          <w:sz w:val="20"/>
          <w:szCs w:val="20"/>
        </w:rPr>
        <w:t>=</w:t>
      </w:r>
      <w:r w:rsidRPr="00AE7ADE">
        <w:rPr>
          <w:rFonts w:ascii="Arial" w:hAnsi="Arial" w:cs="Arial"/>
          <w:sz w:val="20"/>
          <w:szCs w:val="20"/>
        </w:rPr>
        <w:t xml:space="preserve">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w:t>
      </w:r>
    </w:p>
    <w:p w14:paraId="493172B1" w14:textId="77777777" w:rsidR="00880BB9" w:rsidRPr="00AE7ADE" w:rsidRDefault="00880BB9" w:rsidP="00880BB9">
      <w:pPr>
        <w:widowControl w:val="0"/>
        <w:autoSpaceDE w:val="0"/>
        <w:autoSpaceDN w:val="0"/>
        <w:spacing w:after="0" w:line="240" w:lineRule="auto"/>
        <w:rPr>
          <w:rFonts w:ascii="Arial" w:hAnsi="Arial" w:cs="Arial"/>
          <w:sz w:val="20"/>
          <w:szCs w:val="20"/>
        </w:rPr>
      </w:pPr>
    </w:p>
    <w:p w14:paraId="0909C0DA" w14:textId="77777777" w:rsidR="00880BB9" w:rsidRPr="00AE7ADE" w:rsidRDefault="00880BB9" w:rsidP="00880BB9">
      <w:pPr>
        <w:widowControl w:val="0"/>
        <w:autoSpaceDE w:val="0"/>
        <w:autoSpaceDN w:val="0"/>
        <w:spacing w:after="0" w:line="240" w:lineRule="auto"/>
        <w:rPr>
          <w:rFonts w:ascii="Arial" w:hAnsi="Arial" w:cs="Arial"/>
          <w:sz w:val="20"/>
          <w:szCs w:val="20"/>
        </w:rPr>
      </w:pPr>
    </w:p>
    <w:p w14:paraId="563828C9" w14:textId="77777777" w:rsidR="00A651F3" w:rsidRPr="00AE7ADE" w:rsidRDefault="00880BB9" w:rsidP="00880BB9">
      <w:pPr>
        <w:spacing w:after="0" w:line="240" w:lineRule="auto"/>
        <w:jc w:val="both"/>
        <w:rPr>
          <w:rFonts w:ascii="Arial" w:hAnsi="Arial" w:cs="Arial"/>
          <w:b/>
          <w:sz w:val="20"/>
          <w:szCs w:val="20"/>
        </w:rPr>
      </w:pPr>
      <w:r w:rsidRPr="00AE7ADE">
        <w:rPr>
          <w:rFonts w:ascii="Arial" w:hAnsi="Arial" w:cs="Arial"/>
          <w:b/>
          <w:sz w:val="20"/>
          <w:szCs w:val="20"/>
        </w:rPr>
        <w:t>T</w:t>
      </w:r>
      <w:r w:rsidR="00A651F3" w:rsidRPr="00AE7ADE">
        <w:rPr>
          <w:rFonts w:ascii="Arial" w:hAnsi="Arial" w:cs="Arial"/>
          <w:b/>
          <w:sz w:val="20"/>
          <w:szCs w:val="20"/>
        </w:rPr>
        <w:t>able</w:t>
      </w:r>
      <w:r w:rsidR="00A651F3" w:rsidRPr="00AE7ADE">
        <w:rPr>
          <w:rFonts w:ascii="Arial" w:hAnsi="Arial" w:cs="Arial"/>
          <w:b/>
          <w:spacing w:val="-16"/>
          <w:sz w:val="20"/>
          <w:szCs w:val="20"/>
        </w:rPr>
        <w:t xml:space="preserve"> </w:t>
      </w:r>
      <w:r w:rsidR="000A576E" w:rsidRPr="00AE7ADE">
        <w:rPr>
          <w:rFonts w:ascii="Arial" w:hAnsi="Arial" w:cs="Arial"/>
          <w:b/>
          <w:spacing w:val="-16"/>
          <w:sz w:val="20"/>
          <w:szCs w:val="20"/>
        </w:rPr>
        <w:t>4</w:t>
      </w:r>
      <w:r w:rsidR="00A651F3" w:rsidRPr="00AE7ADE">
        <w:rPr>
          <w:rFonts w:ascii="Arial" w:hAnsi="Arial" w:cs="Arial"/>
          <w:b/>
          <w:sz w:val="20"/>
          <w:szCs w:val="20"/>
        </w:rPr>
        <w:t>:</w:t>
      </w:r>
      <w:r w:rsidR="00A651F3" w:rsidRPr="00AE7ADE">
        <w:rPr>
          <w:rFonts w:ascii="Arial" w:hAnsi="Arial" w:cs="Arial"/>
          <w:b/>
          <w:spacing w:val="-6"/>
          <w:sz w:val="20"/>
          <w:szCs w:val="20"/>
        </w:rPr>
        <w:t xml:space="preserve"> </w:t>
      </w:r>
      <w:r w:rsidR="00A651F3" w:rsidRPr="00AE7ADE">
        <w:rPr>
          <w:rFonts w:ascii="Arial" w:hAnsi="Arial" w:cs="Arial"/>
          <w:b/>
          <w:sz w:val="20"/>
          <w:szCs w:val="20"/>
        </w:rPr>
        <w:t>Sensory</w:t>
      </w:r>
      <w:r w:rsidR="00A651F3" w:rsidRPr="00AE7ADE">
        <w:rPr>
          <w:rFonts w:ascii="Arial" w:hAnsi="Arial" w:cs="Arial"/>
          <w:b/>
          <w:spacing w:val="-15"/>
          <w:sz w:val="20"/>
          <w:szCs w:val="20"/>
        </w:rPr>
        <w:t xml:space="preserve"> </w:t>
      </w:r>
      <w:r w:rsidR="00A651F3" w:rsidRPr="00AE7ADE">
        <w:rPr>
          <w:rFonts w:ascii="Arial" w:hAnsi="Arial" w:cs="Arial"/>
          <w:b/>
          <w:sz w:val="20"/>
          <w:szCs w:val="20"/>
        </w:rPr>
        <w:t>Evaluation</w:t>
      </w:r>
      <w:r w:rsidR="00A651F3" w:rsidRPr="00AE7ADE">
        <w:rPr>
          <w:rFonts w:ascii="Arial" w:hAnsi="Arial" w:cs="Arial"/>
          <w:b/>
          <w:spacing w:val="-16"/>
          <w:sz w:val="20"/>
          <w:szCs w:val="20"/>
        </w:rPr>
        <w:t xml:space="preserve"> </w:t>
      </w:r>
      <w:r w:rsidR="00A651F3" w:rsidRPr="00AE7ADE">
        <w:rPr>
          <w:rFonts w:ascii="Arial" w:hAnsi="Arial" w:cs="Arial"/>
          <w:b/>
          <w:sz w:val="20"/>
          <w:szCs w:val="20"/>
        </w:rPr>
        <w:t>of</w:t>
      </w:r>
      <w:r w:rsidR="00A651F3" w:rsidRPr="00AE7ADE">
        <w:rPr>
          <w:rFonts w:ascii="Arial" w:hAnsi="Arial" w:cs="Arial"/>
          <w:b/>
          <w:spacing w:val="-12"/>
          <w:sz w:val="20"/>
          <w:szCs w:val="20"/>
        </w:rPr>
        <w:t xml:space="preserve"> </w:t>
      </w:r>
      <w:r w:rsidR="00A651F3" w:rsidRPr="00AE7ADE">
        <w:rPr>
          <w:rFonts w:ascii="Arial" w:hAnsi="Arial" w:cs="Arial"/>
          <w:b/>
          <w:sz w:val="20"/>
          <w:szCs w:val="20"/>
        </w:rPr>
        <w:t>Breast</w:t>
      </w:r>
      <w:r w:rsidR="00A651F3" w:rsidRPr="00AE7ADE">
        <w:rPr>
          <w:rFonts w:ascii="Arial" w:hAnsi="Arial" w:cs="Arial"/>
          <w:b/>
          <w:spacing w:val="-13"/>
          <w:sz w:val="20"/>
          <w:szCs w:val="20"/>
        </w:rPr>
        <w:t xml:space="preserve"> </w:t>
      </w:r>
      <w:r w:rsidR="00A651F3" w:rsidRPr="00AE7ADE">
        <w:rPr>
          <w:rFonts w:ascii="Arial" w:hAnsi="Arial" w:cs="Arial"/>
          <w:b/>
          <w:sz w:val="20"/>
          <w:szCs w:val="20"/>
        </w:rPr>
        <w:t>Meat</w:t>
      </w:r>
      <w:r w:rsidR="00A651F3" w:rsidRPr="00AE7ADE">
        <w:rPr>
          <w:rFonts w:ascii="Arial" w:hAnsi="Arial" w:cs="Arial"/>
          <w:b/>
          <w:spacing w:val="-14"/>
          <w:sz w:val="20"/>
          <w:szCs w:val="20"/>
        </w:rPr>
        <w:t xml:space="preserve"> </w:t>
      </w:r>
      <w:r w:rsidR="00A651F3" w:rsidRPr="00AE7ADE">
        <w:rPr>
          <w:rFonts w:ascii="Arial" w:hAnsi="Arial" w:cs="Arial"/>
          <w:b/>
          <w:sz w:val="20"/>
          <w:szCs w:val="20"/>
        </w:rPr>
        <w:t>from</w:t>
      </w:r>
      <w:r w:rsidR="00A651F3" w:rsidRPr="00AE7ADE">
        <w:rPr>
          <w:rFonts w:ascii="Arial" w:hAnsi="Arial" w:cs="Arial"/>
          <w:b/>
          <w:spacing w:val="-13"/>
          <w:sz w:val="20"/>
          <w:szCs w:val="20"/>
        </w:rPr>
        <w:t xml:space="preserve"> </w:t>
      </w:r>
      <w:r w:rsidR="00A651F3" w:rsidRPr="00AE7ADE">
        <w:rPr>
          <w:rFonts w:ascii="Arial" w:hAnsi="Arial" w:cs="Arial"/>
          <w:b/>
          <w:spacing w:val="-2"/>
          <w:sz w:val="20"/>
          <w:szCs w:val="20"/>
        </w:rPr>
        <w:t>Broiler</w:t>
      </w:r>
      <w:r w:rsidR="00A651F3" w:rsidRPr="00AE7ADE">
        <w:rPr>
          <w:rFonts w:ascii="Arial" w:hAnsi="Arial" w:cs="Arial"/>
          <w:b/>
          <w:sz w:val="20"/>
          <w:szCs w:val="20"/>
        </w:rPr>
        <w:t xml:space="preserve"> Finishers</w:t>
      </w:r>
      <w:r w:rsidR="00A651F3" w:rsidRPr="00AE7ADE">
        <w:rPr>
          <w:rFonts w:ascii="Arial" w:hAnsi="Arial" w:cs="Arial"/>
          <w:b/>
          <w:spacing w:val="-14"/>
          <w:sz w:val="20"/>
          <w:szCs w:val="20"/>
        </w:rPr>
        <w:t xml:space="preserve"> </w:t>
      </w:r>
      <w:r w:rsidR="00A651F3" w:rsidRPr="00AE7ADE">
        <w:rPr>
          <w:rFonts w:ascii="Arial" w:hAnsi="Arial" w:cs="Arial"/>
          <w:b/>
          <w:sz w:val="20"/>
          <w:szCs w:val="20"/>
        </w:rPr>
        <w:t>Fed</w:t>
      </w:r>
      <w:r w:rsidR="00A651F3" w:rsidRPr="00AE7ADE">
        <w:rPr>
          <w:rFonts w:ascii="Arial" w:hAnsi="Arial" w:cs="Arial"/>
          <w:b/>
          <w:spacing w:val="-25"/>
          <w:sz w:val="20"/>
          <w:szCs w:val="20"/>
        </w:rPr>
        <w:t xml:space="preserve"> </w:t>
      </w:r>
      <w:r w:rsidR="003B761F" w:rsidRPr="00AE7ADE">
        <w:rPr>
          <w:rFonts w:ascii="Arial" w:hAnsi="Arial" w:cs="Arial"/>
          <w:b/>
          <w:spacing w:val="-25"/>
          <w:sz w:val="20"/>
          <w:szCs w:val="20"/>
        </w:rPr>
        <w:t xml:space="preserve">diets with </w:t>
      </w:r>
      <w:r w:rsidR="00A651F3" w:rsidRPr="00AE7ADE">
        <w:rPr>
          <w:rFonts w:ascii="Arial" w:hAnsi="Arial" w:cs="Arial"/>
          <w:b/>
          <w:spacing w:val="-4"/>
          <w:sz w:val="20"/>
          <w:szCs w:val="20"/>
        </w:rPr>
        <w:t>ALSM</w:t>
      </w:r>
    </w:p>
    <w:tbl>
      <w:tblPr>
        <w:tblW w:w="9801" w:type="dxa"/>
        <w:tblInd w:w="90" w:type="dxa"/>
        <w:tblLayout w:type="fixed"/>
        <w:tblCellMar>
          <w:left w:w="0" w:type="dxa"/>
          <w:right w:w="0" w:type="dxa"/>
        </w:tblCellMar>
        <w:tblLook w:val="01E0" w:firstRow="1" w:lastRow="1" w:firstColumn="1" w:lastColumn="1" w:noHBand="0" w:noVBand="0"/>
      </w:tblPr>
      <w:tblGrid>
        <w:gridCol w:w="2241"/>
        <w:gridCol w:w="810"/>
        <w:gridCol w:w="1260"/>
        <w:gridCol w:w="1080"/>
        <w:gridCol w:w="990"/>
        <w:gridCol w:w="1080"/>
        <w:gridCol w:w="900"/>
        <w:gridCol w:w="1440"/>
      </w:tblGrid>
      <w:tr w:rsidR="00A651F3" w:rsidRPr="00AE7ADE" w14:paraId="2E49F194" w14:textId="77777777" w:rsidTr="00880BB9">
        <w:trPr>
          <w:trHeight w:val="20"/>
        </w:trPr>
        <w:tc>
          <w:tcPr>
            <w:tcW w:w="2241" w:type="dxa"/>
            <w:tcBorders>
              <w:top w:val="single" w:sz="8" w:space="0" w:color="000000"/>
            </w:tcBorders>
          </w:tcPr>
          <w:p w14:paraId="43818CB3"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pacing w:val="-2"/>
                <w:sz w:val="20"/>
                <w:szCs w:val="20"/>
              </w:rPr>
              <w:t>Treatment</w:t>
            </w:r>
          </w:p>
        </w:tc>
        <w:tc>
          <w:tcPr>
            <w:tcW w:w="810" w:type="dxa"/>
            <w:tcBorders>
              <w:top w:val="single" w:sz="8" w:space="0" w:color="000000"/>
            </w:tcBorders>
          </w:tcPr>
          <w:p w14:paraId="5BFF7529" w14:textId="77777777" w:rsidR="00A651F3" w:rsidRPr="00AE7ADE" w:rsidRDefault="00A651F3" w:rsidP="005249AE">
            <w:pPr>
              <w:pStyle w:val="TableParagraph"/>
              <w:ind w:left="154"/>
              <w:rPr>
                <w:rFonts w:ascii="Arial" w:hAnsi="Arial" w:cs="Arial"/>
                <w:b/>
                <w:sz w:val="20"/>
                <w:szCs w:val="20"/>
              </w:rPr>
            </w:pPr>
            <w:r w:rsidRPr="00AE7ADE">
              <w:rPr>
                <w:rFonts w:ascii="Arial" w:hAnsi="Arial" w:cs="Arial"/>
                <w:b/>
                <w:spacing w:val="-10"/>
                <w:sz w:val="20"/>
                <w:szCs w:val="20"/>
              </w:rPr>
              <w:t>1</w:t>
            </w:r>
          </w:p>
        </w:tc>
        <w:tc>
          <w:tcPr>
            <w:tcW w:w="1260" w:type="dxa"/>
            <w:tcBorders>
              <w:top w:val="single" w:sz="8" w:space="0" w:color="000000"/>
            </w:tcBorders>
          </w:tcPr>
          <w:p w14:paraId="723E8055" w14:textId="77777777" w:rsidR="00A651F3" w:rsidRPr="00AE7ADE" w:rsidRDefault="00A651F3" w:rsidP="005249AE">
            <w:pPr>
              <w:pStyle w:val="TableParagraph"/>
              <w:ind w:left="287"/>
              <w:rPr>
                <w:rFonts w:ascii="Arial" w:hAnsi="Arial" w:cs="Arial"/>
                <w:b/>
                <w:sz w:val="20"/>
                <w:szCs w:val="20"/>
              </w:rPr>
            </w:pPr>
            <w:r w:rsidRPr="00AE7ADE">
              <w:rPr>
                <w:rFonts w:ascii="Arial" w:hAnsi="Arial" w:cs="Arial"/>
                <w:b/>
                <w:spacing w:val="-10"/>
                <w:sz w:val="20"/>
                <w:szCs w:val="20"/>
              </w:rPr>
              <w:t>2</w:t>
            </w:r>
          </w:p>
        </w:tc>
        <w:tc>
          <w:tcPr>
            <w:tcW w:w="1080" w:type="dxa"/>
            <w:tcBorders>
              <w:top w:val="single" w:sz="8" w:space="0" w:color="000000"/>
            </w:tcBorders>
          </w:tcPr>
          <w:p w14:paraId="62CE1FEF"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10"/>
                <w:sz w:val="20"/>
                <w:szCs w:val="20"/>
              </w:rPr>
              <w:t>3</w:t>
            </w:r>
          </w:p>
        </w:tc>
        <w:tc>
          <w:tcPr>
            <w:tcW w:w="990" w:type="dxa"/>
            <w:tcBorders>
              <w:top w:val="single" w:sz="8" w:space="0" w:color="000000"/>
            </w:tcBorders>
          </w:tcPr>
          <w:p w14:paraId="18ABF2C3"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10"/>
                <w:sz w:val="20"/>
                <w:szCs w:val="20"/>
              </w:rPr>
              <w:t>4</w:t>
            </w:r>
          </w:p>
        </w:tc>
        <w:tc>
          <w:tcPr>
            <w:tcW w:w="1080" w:type="dxa"/>
            <w:tcBorders>
              <w:top w:val="single" w:sz="8" w:space="0" w:color="000000"/>
            </w:tcBorders>
          </w:tcPr>
          <w:p w14:paraId="178CDBA3" w14:textId="77777777" w:rsidR="00A651F3" w:rsidRPr="00AE7ADE" w:rsidRDefault="00A651F3" w:rsidP="005249AE">
            <w:pPr>
              <w:pStyle w:val="TableParagraph"/>
              <w:ind w:left="340"/>
              <w:rPr>
                <w:rFonts w:ascii="Arial" w:hAnsi="Arial" w:cs="Arial"/>
                <w:b/>
                <w:sz w:val="20"/>
                <w:szCs w:val="20"/>
              </w:rPr>
            </w:pPr>
            <w:r w:rsidRPr="00AE7ADE">
              <w:rPr>
                <w:rFonts w:ascii="Arial" w:hAnsi="Arial" w:cs="Arial"/>
                <w:b/>
                <w:spacing w:val="-10"/>
                <w:sz w:val="20"/>
                <w:szCs w:val="20"/>
              </w:rPr>
              <w:t>5</w:t>
            </w:r>
          </w:p>
        </w:tc>
        <w:tc>
          <w:tcPr>
            <w:tcW w:w="900" w:type="dxa"/>
            <w:tcBorders>
              <w:top w:val="single" w:sz="8" w:space="0" w:color="000000"/>
            </w:tcBorders>
          </w:tcPr>
          <w:p w14:paraId="11D2C9EB" w14:textId="77777777" w:rsidR="00A651F3" w:rsidRPr="00AE7ADE" w:rsidRDefault="00A651F3" w:rsidP="005249AE">
            <w:pPr>
              <w:pStyle w:val="TableParagraph"/>
              <w:ind w:left="347"/>
              <w:rPr>
                <w:rFonts w:ascii="Arial" w:hAnsi="Arial" w:cs="Arial"/>
                <w:b/>
                <w:sz w:val="20"/>
                <w:szCs w:val="20"/>
              </w:rPr>
            </w:pPr>
            <w:r w:rsidRPr="00AE7ADE">
              <w:rPr>
                <w:rFonts w:ascii="Arial" w:hAnsi="Arial" w:cs="Arial"/>
                <w:b/>
                <w:spacing w:val="-5"/>
                <w:sz w:val="20"/>
                <w:szCs w:val="20"/>
              </w:rPr>
              <w:t>SEM</w:t>
            </w:r>
          </w:p>
        </w:tc>
        <w:tc>
          <w:tcPr>
            <w:tcW w:w="1440" w:type="dxa"/>
            <w:tcBorders>
              <w:top w:val="single" w:sz="8" w:space="0" w:color="000000"/>
            </w:tcBorders>
          </w:tcPr>
          <w:p w14:paraId="5E98FDB5" w14:textId="77777777" w:rsidR="00A651F3" w:rsidRPr="00AE7ADE" w:rsidRDefault="00A651F3" w:rsidP="005249AE">
            <w:pPr>
              <w:pStyle w:val="TableParagraph"/>
              <w:ind w:left="430"/>
              <w:rPr>
                <w:rFonts w:ascii="Arial" w:hAnsi="Arial" w:cs="Arial"/>
                <w:b/>
                <w:sz w:val="20"/>
                <w:szCs w:val="20"/>
              </w:rPr>
            </w:pPr>
            <w:r w:rsidRPr="00AE7ADE">
              <w:rPr>
                <w:rFonts w:ascii="Arial" w:hAnsi="Arial" w:cs="Arial"/>
                <w:b/>
                <w:sz w:val="20"/>
                <w:szCs w:val="20"/>
              </w:rPr>
              <w:t>P</w:t>
            </w:r>
            <w:r w:rsidRPr="00AE7ADE">
              <w:rPr>
                <w:rFonts w:ascii="Arial" w:hAnsi="Arial" w:cs="Arial"/>
                <w:b/>
                <w:spacing w:val="-23"/>
                <w:sz w:val="20"/>
                <w:szCs w:val="20"/>
              </w:rPr>
              <w:t xml:space="preserve"> </w:t>
            </w:r>
            <w:r w:rsidRPr="00AE7ADE">
              <w:rPr>
                <w:rFonts w:ascii="Arial" w:hAnsi="Arial" w:cs="Arial"/>
                <w:b/>
                <w:spacing w:val="-2"/>
                <w:sz w:val="20"/>
                <w:szCs w:val="20"/>
              </w:rPr>
              <w:t>value</w:t>
            </w:r>
          </w:p>
        </w:tc>
      </w:tr>
      <w:tr w:rsidR="00A651F3" w:rsidRPr="00AE7ADE" w14:paraId="379CCF59" w14:textId="77777777" w:rsidTr="00880BB9">
        <w:trPr>
          <w:trHeight w:val="20"/>
        </w:trPr>
        <w:tc>
          <w:tcPr>
            <w:tcW w:w="2241" w:type="dxa"/>
            <w:tcBorders>
              <w:bottom w:val="single" w:sz="8" w:space="0" w:color="000000"/>
            </w:tcBorders>
          </w:tcPr>
          <w:p w14:paraId="65C59906"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z w:val="20"/>
                <w:szCs w:val="20"/>
              </w:rPr>
              <w:t>Levels</w:t>
            </w:r>
            <w:r w:rsidRPr="00AE7ADE">
              <w:rPr>
                <w:rFonts w:ascii="Arial" w:hAnsi="Arial" w:cs="Arial"/>
                <w:b/>
                <w:spacing w:val="-1"/>
                <w:sz w:val="20"/>
                <w:szCs w:val="20"/>
              </w:rPr>
              <w:t xml:space="preserve"> </w:t>
            </w:r>
            <w:r w:rsidRPr="00AE7ADE">
              <w:rPr>
                <w:rFonts w:ascii="Arial" w:hAnsi="Arial" w:cs="Arial"/>
                <w:b/>
                <w:sz w:val="20"/>
                <w:szCs w:val="20"/>
              </w:rPr>
              <w:t>of</w:t>
            </w:r>
            <w:r w:rsidRPr="00AE7ADE">
              <w:rPr>
                <w:rFonts w:ascii="Arial" w:hAnsi="Arial" w:cs="Arial"/>
                <w:b/>
                <w:spacing w:val="-21"/>
                <w:sz w:val="20"/>
                <w:szCs w:val="20"/>
              </w:rPr>
              <w:t xml:space="preserve"> </w:t>
            </w:r>
            <w:r w:rsidRPr="00AE7ADE">
              <w:rPr>
                <w:rFonts w:ascii="Arial" w:hAnsi="Arial" w:cs="Arial"/>
                <w:b/>
                <w:sz w:val="20"/>
                <w:szCs w:val="20"/>
              </w:rPr>
              <w:t>ALSM</w:t>
            </w:r>
            <w:r w:rsidRPr="00AE7ADE">
              <w:rPr>
                <w:rFonts w:ascii="Arial" w:hAnsi="Arial" w:cs="Arial"/>
                <w:b/>
                <w:spacing w:val="-4"/>
                <w:sz w:val="20"/>
                <w:szCs w:val="20"/>
              </w:rPr>
              <w:t xml:space="preserve"> </w:t>
            </w:r>
            <w:r w:rsidRPr="00AE7ADE">
              <w:rPr>
                <w:rFonts w:ascii="Arial" w:hAnsi="Arial" w:cs="Arial"/>
                <w:b/>
                <w:spacing w:val="-5"/>
                <w:sz w:val="20"/>
                <w:szCs w:val="20"/>
              </w:rPr>
              <w:t>(%)</w:t>
            </w:r>
          </w:p>
        </w:tc>
        <w:tc>
          <w:tcPr>
            <w:tcW w:w="810" w:type="dxa"/>
            <w:tcBorders>
              <w:bottom w:val="single" w:sz="8" w:space="0" w:color="000000"/>
            </w:tcBorders>
          </w:tcPr>
          <w:p w14:paraId="688C6859" w14:textId="77777777" w:rsidR="00A651F3" w:rsidRPr="00AE7ADE" w:rsidRDefault="00A651F3" w:rsidP="005249AE">
            <w:pPr>
              <w:pStyle w:val="TableParagraph"/>
              <w:ind w:left="154"/>
              <w:rPr>
                <w:rFonts w:ascii="Arial" w:hAnsi="Arial" w:cs="Arial"/>
                <w:b/>
                <w:sz w:val="20"/>
                <w:szCs w:val="20"/>
              </w:rPr>
            </w:pPr>
            <w:r w:rsidRPr="00AE7ADE">
              <w:rPr>
                <w:rFonts w:ascii="Arial" w:hAnsi="Arial" w:cs="Arial"/>
                <w:b/>
                <w:spacing w:val="-10"/>
                <w:sz w:val="20"/>
                <w:szCs w:val="20"/>
              </w:rPr>
              <w:t>0</w:t>
            </w:r>
          </w:p>
        </w:tc>
        <w:tc>
          <w:tcPr>
            <w:tcW w:w="1260" w:type="dxa"/>
            <w:tcBorders>
              <w:bottom w:val="single" w:sz="8" w:space="0" w:color="000000"/>
            </w:tcBorders>
          </w:tcPr>
          <w:p w14:paraId="6D8C111F" w14:textId="77777777" w:rsidR="00A651F3" w:rsidRPr="00AE7ADE" w:rsidRDefault="00A651F3" w:rsidP="005249AE">
            <w:pPr>
              <w:pStyle w:val="TableParagraph"/>
              <w:ind w:left="287"/>
              <w:rPr>
                <w:rFonts w:ascii="Arial" w:hAnsi="Arial" w:cs="Arial"/>
                <w:b/>
                <w:sz w:val="20"/>
                <w:szCs w:val="20"/>
              </w:rPr>
            </w:pPr>
            <w:r w:rsidRPr="00AE7ADE">
              <w:rPr>
                <w:rFonts w:ascii="Arial" w:hAnsi="Arial" w:cs="Arial"/>
                <w:b/>
                <w:spacing w:val="-5"/>
                <w:sz w:val="20"/>
                <w:szCs w:val="20"/>
              </w:rPr>
              <w:t>0.3</w:t>
            </w:r>
          </w:p>
        </w:tc>
        <w:tc>
          <w:tcPr>
            <w:tcW w:w="1080" w:type="dxa"/>
            <w:tcBorders>
              <w:bottom w:val="single" w:sz="8" w:space="0" w:color="000000"/>
            </w:tcBorders>
          </w:tcPr>
          <w:p w14:paraId="3179B698"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5"/>
                <w:sz w:val="20"/>
                <w:szCs w:val="20"/>
              </w:rPr>
              <w:t>0.6</w:t>
            </w:r>
          </w:p>
        </w:tc>
        <w:tc>
          <w:tcPr>
            <w:tcW w:w="990" w:type="dxa"/>
            <w:tcBorders>
              <w:bottom w:val="single" w:sz="8" w:space="0" w:color="000000"/>
            </w:tcBorders>
          </w:tcPr>
          <w:p w14:paraId="255EA117"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5"/>
                <w:sz w:val="20"/>
                <w:szCs w:val="20"/>
              </w:rPr>
              <w:t>0.9</w:t>
            </w:r>
          </w:p>
        </w:tc>
        <w:tc>
          <w:tcPr>
            <w:tcW w:w="1080" w:type="dxa"/>
            <w:tcBorders>
              <w:bottom w:val="single" w:sz="8" w:space="0" w:color="000000"/>
            </w:tcBorders>
          </w:tcPr>
          <w:p w14:paraId="3A56A7DA" w14:textId="77777777" w:rsidR="00A651F3" w:rsidRPr="00AE7ADE" w:rsidRDefault="00A651F3" w:rsidP="005249AE">
            <w:pPr>
              <w:pStyle w:val="TableParagraph"/>
              <w:ind w:left="340"/>
              <w:rPr>
                <w:rFonts w:ascii="Arial" w:hAnsi="Arial" w:cs="Arial"/>
                <w:b/>
                <w:sz w:val="20"/>
                <w:szCs w:val="20"/>
              </w:rPr>
            </w:pPr>
            <w:r w:rsidRPr="00AE7ADE">
              <w:rPr>
                <w:rFonts w:ascii="Arial" w:hAnsi="Arial" w:cs="Arial"/>
                <w:b/>
                <w:spacing w:val="-5"/>
                <w:sz w:val="20"/>
                <w:szCs w:val="20"/>
              </w:rPr>
              <w:t>1.2</w:t>
            </w:r>
          </w:p>
        </w:tc>
        <w:tc>
          <w:tcPr>
            <w:tcW w:w="900" w:type="dxa"/>
            <w:tcBorders>
              <w:bottom w:val="single" w:sz="8" w:space="0" w:color="000000"/>
            </w:tcBorders>
          </w:tcPr>
          <w:p w14:paraId="29722E63" w14:textId="77777777" w:rsidR="00A651F3" w:rsidRPr="00AE7ADE" w:rsidRDefault="00A651F3" w:rsidP="005249AE">
            <w:pPr>
              <w:pStyle w:val="TableParagraph"/>
              <w:rPr>
                <w:rFonts w:ascii="Arial" w:hAnsi="Arial" w:cs="Arial"/>
                <w:sz w:val="20"/>
                <w:szCs w:val="20"/>
              </w:rPr>
            </w:pPr>
          </w:p>
        </w:tc>
        <w:tc>
          <w:tcPr>
            <w:tcW w:w="1440" w:type="dxa"/>
            <w:tcBorders>
              <w:bottom w:val="single" w:sz="8" w:space="0" w:color="000000"/>
            </w:tcBorders>
          </w:tcPr>
          <w:p w14:paraId="1C6A5DCA" w14:textId="77777777" w:rsidR="00A651F3" w:rsidRPr="00AE7ADE" w:rsidRDefault="00A651F3" w:rsidP="005249AE">
            <w:pPr>
              <w:pStyle w:val="TableParagraph"/>
              <w:rPr>
                <w:rFonts w:ascii="Arial" w:hAnsi="Arial" w:cs="Arial"/>
                <w:sz w:val="20"/>
                <w:szCs w:val="20"/>
              </w:rPr>
            </w:pPr>
          </w:p>
        </w:tc>
      </w:tr>
      <w:tr w:rsidR="00A651F3" w:rsidRPr="00AE7ADE" w14:paraId="4309CC90" w14:textId="77777777" w:rsidTr="00880BB9">
        <w:trPr>
          <w:trHeight w:val="415"/>
        </w:trPr>
        <w:tc>
          <w:tcPr>
            <w:tcW w:w="2241" w:type="dxa"/>
            <w:tcBorders>
              <w:top w:val="single" w:sz="8" w:space="0" w:color="000000"/>
            </w:tcBorders>
          </w:tcPr>
          <w:p w14:paraId="15CB4F51" w14:textId="77777777" w:rsidR="00A651F3" w:rsidRPr="00AE7ADE" w:rsidRDefault="00A651F3" w:rsidP="005249AE">
            <w:pPr>
              <w:pStyle w:val="TableParagraph"/>
              <w:ind w:left="117"/>
              <w:rPr>
                <w:rFonts w:ascii="Arial" w:hAnsi="Arial" w:cs="Arial"/>
                <w:i/>
                <w:sz w:val="20"/>
                <w:szCs w:val="20"/>
              </w:rPr>
            </w:pPr>
            <w:r w:rsidRPr="00AE7ADE">
              <w:rPr>
                <w:rFonts w:ascii="Arial" w:hAnsi="Arial" w:cs="Arial"/>
                <w:i/>
                <w:spacing w:val="-2"/>
                <w:sz w:val="20"/>
                <w:szCs w:val="20"/>
              </w:rPr>
              <w:t>Parameters:</w:t>
            </w:r>
          </w:p>
        </w:tc>
        <w:tc>
          <w:tcPr>
            <w:tcW w:w="810" w:type="dxa"/>
            <w:tcBorders>
              <w:top w:val="single" w:sz="8" w:space="0" w:color="000000"/>
            </w:tcBorders>
          </w:tcPr>
          <w:p w14:paraId="33AEA2EE" w14:textId="77777777" w:rsidR="00A651F3" w:rsidRPr="00AE7ADE" w:rsidRDefault="00A651F3" w:rsidP="005249AE">
            <w:pPr>
              <w:pStyle w:val="TableParagraph"/>
              <w:rPr>
                <w:rFonts w:ascii="Arial" w:hAnsi="Arial" w:cs="Arial"/>
                <w:i/>
                <w:sz w:val="20"/>
                <w:szCs w:val="20"/>
              </w:rPr>
            </w:pPr>
          </w:p>
        </w:tc>
        <w:tc>
          <w:tcPr>
            <w:tcW w:w="1260" w:type="dxa"/>
            <w:tcBorders>
              <w:top w:val="single" w:sz="8" w:space="0" w:color="000000"/>
            </w:tcBorders>
          </w:tcPr>
          <w:p w14:paraId="4DAD4965"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tcPr>
          <w:p w14:paraId="0BE585BB" w14:textId="77777777" w:rsidR="00A651F3" w:rsidRPr="00AE7ADE" w:rsidRDefault="00A651F3" w:rsidP="005249AE">
            <w:pPr>
              <w:pStyle w:val="TableParagraph"/>
              <w:rPr>
                <w:rFonts w:ascii="Arial" w:hAnsi="Arial" w:cs="Arial"/>
                <w:i/>
                <w:sz w:val="20"/>
                <w:szCs w:val="20"/>
              </w:rPr>
            </w:pPr>
          </w:p>
        </w:tc>
        <w:tc>
          <w:tcPr>
            <w:tcW w:w="990" w:type="dxa"/>
            <w:tcBorders>
              <w:top w:val="single" w:sz="8" w:space="0" w:color="000000"/>
            </w:tcBorders>
          </w:tcPr>
          <w:p w14:paraId="7F4808D5"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tcPr>
          <w:p w14:paraId="0987D289" w14:textId="77777777" w:rsidR="00A651F3" w:rsidRPr="00AE7ADE" w:rsidRDefault="00A651F3" w:rsidP="005249AE">
            <w:pPr>
              <w:pStyle w:val="TableParagraph"/>
              <w:rPr>
                <w:rFonts w:ascii="Arial" w:hAnsi="Arial" w:cs="Arial"/>
                <w:i/>
                <w:sz w:val="20"/>
                <w:szCs w:val="20"/>
              </w:rPr>
            </w:pPr>
          </w:p>
        </w:tc>
        <w:tc>
          <w:tcPr>
            <w:tcW w:w="900" w:type="dxa"/>
            <w:tcBorders>
              <w:top w:val="single" w:sz="8" w:space="0" w:color="000000"/>
            </w:tcBorders>
          </w:tcPr>
          <w:p w14:paraId="3AA48EB0" w14:textId="77777777" w:rsidR="00A651F3" w:rsidRPr="00AE7ADE" w:rsidRDefault="00A651F3" w:rsidP="005249AE">
            <w:pPr>
              <w:pStyle w:val="TableParagraph"/>
              <w:rPr>
                <w:rFonts w:ascii="Arial" w:hAnsi="Arial" w:cs="Arial"/>
                <w:i/>
                <w:sz w:val="20"/>
                <w:szCs w:val="20"/>
              </w:rPr>
            </w:pPr>
          </w:p>
        </w:tc>
        <w:tc>
          <w:tcPr>
            <w:tcW w:w="1440" w:type="dxa"/>
            <w:tcBorders>
              <w:top w:val="single" w:sz="8" w:space="0" w:color="000000"/>
            </w:tcBorders>
          </w:tcPr>
          <w:p w14:paraId="5602C343" w14:textId="77777777" w:rsidR="00A651F3" w:rsidRPr="00AE7ADE" w:rsidRDefault="00A651F3" w:rsidP="005249AE">
            <w:pPr>
              <w:pStyle w:val="TableParagraph"/>
              <w:rPr>
                <w:rFonts w:ascii="Arial" w:hAnsi="Arial" w:cs="Arial"/>
                <w:i/>
                <w:sz w:val="20"/>
                <w:szCs w:val="20"/>
              </w:rPr>
            </w:pPr>
          </w:p>
        </w:tc>
      </w:tr>
      <w:tr w:rsidR="00A651F3" w:rsidRPr="00AE7ADE" w14:paraId="5BAD586E" w14:textId="77777777" w:rsidTr="00880BB9">
        <w:trPr>
          <w:trHeight w:val="20"/>
        </w:trPr>
        <w:tc>
          <w:tcPr>
            <w:tcW w:w="2241" w:type="dxa"/>
          </w:tcPr>
          <w:p w14:paraId="69F98760"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Aroma</w:t>
            </w:r>
          </w:p>
        </w:tc>
        <w:tc>
          <w:tcPr>
            <w:tcW w:w="810" w:type="dxa"/>
          </w:tcPr>
          <w:p w14:paraId="24CB70A0" w14:textId="77777777" w:rsidR="00A651F3" w:rsidRPr="00AE7ADE" w:rsidRDefault="00A651F3" w:rsidP="005249AE">
            <w:pPr>
              <w:pStyle w:val="TableParagraph"/>
              <w:ind w:left="154"/>
              <w:rPr>
                <w:rFonts w:ascii="Arial" w:hAnsi="Arial" w:cs="Arial"/>
                <w:sz w:val="20"/>
                <w:szCs w:val="20"/>
              </w:rPr>
            </w:pPr>
            <w:r w:rsidRPr="00AE7ADE">
              <w:rPr>
                <w:rFonts w:ascii="Arial" w:hAnsi="Arial" w:cs="Arial"/>
                <w:spacing w:val="-4"/>
                <w:sz w:val="20"/>
                <w:szCs w:val="20"/>
              </w:rPr>
              <w:t>5.61</w:t>
            </w:r>
          </w:p>
        </w:tc>
        <w:tc>
          <w:tcPr>
            <w:tcW w:w="1260" w:type="dxa"/>
          </w:tcPr>
          <w:p w14:paraId="2BAC828B" w14:textId="77777777" w:rsidR="00A651F3" w:rsidRPr="00AE7ADE" w:rsidRDefault="00A651F3" w:rsidP="005249AE">
            <w:pPr>
              <w:pStyle w:val="TableParagraph"/>
              <w:ind w:left="287"/>
              <w:rPr>
                <w:rFonts w:ascii="Arial" w:hAnsi="Arial" w:cs="Arial"/>
                <w:sz w:val="20"/>
                <w:szCs w:val="20"/>
              </w:rPr>
            </w:pPr>
            <w:r w:rsidRPr="00AE7ADE">
              <w:rPr>
                <w:rFonts w:ascii="Arial" w:hAnsi="Arial" w:cs="Arial"/>
                <w:spacing w:val="-4"/>
                <w:sz w:val="20"/>
                <w:szCs w:val="20"/>
              </w:rPr>
              <w:t>6.20</w:t>
            </w:r>
          </w:p>
        </w:tc>
        <w:tc>
          <w:tcPr>
            <w:tcW w:w="1080" w:type="dxa"/>
          </w:tcPr>
          <w:p w14:paraId="1418CEDD"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5.67</w:t>
            </w:r>
          </w:p>
        </w:tc>
        <w:tc>
          <w:tcPr>
            <w:tcW w:w="990" w:type="dxa"/>
          </w:tcPr>
          <w:p w14:paraId="16C4A8E3"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5.38</w:t>
            </w:r>
          </w:p>
        </w:tc>
        <w:tc>
          <w:tcPr>
            <w:tcW w:w="1080" w:type="dxa"/>
          </w:tcPr>
          <w:p w14:paraId="118FD393" w14:textId="77777777" w:rsidR="00A651F3" w:rsidRPr="00AE7ADE" w:rsidRDefault="00A651F3" w:rsidP="005249AE">
            <w:pPr>
              <w:pStyle w:val="TableParagraph"/>
              <w:ind w:left="340"/>
              <w:rPr>
                <w:rFonts w:ascii="Arial" w:hAnsi="Arial" w:cs="Arial"/>
                <w:sz w:val="20"/>
                <w:szCs w:val="20"/>
              </w:rPr>
            </w:pPr>
            <w:r w:rsidRPr="00AE7ADE">
              <w:rPr>
                <w:rFonts w:ascii="Arial" w:hAnsi="Arial" w:cs="Arial"/>
                <w:spacing w:val="-4"/>
                <w:sz w:val="20"/>
                <w:szCs w:val="20"/>
              </w:rPr>
              <w:t>6.01</w:t>
            </w:r>
          </w:p>
        </w:tc>
        <w:tc>
          <w:tcPr>
            <w:tcW w:w="900" w:type="dxa"/>
          </w:tcPr>
          <w:p w14:paraId="55B47057"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0.131</w:t>
            </w:r>
          </w:p>
        </w:tc>
        <w:tc>
          <w:tcPr>
            <w:tcW w:w="1440" w:type="dxa"/>
          </w:tcPr>
          <w:p w14:paraId="06468D74" w14:textId="77777777" w:rsidR="00A651F3" w:rsidRPr="00AE7ADE" w:rsidRDefault="00A651F3" w:rsidP="00CF5E60">
            <w:pPr>
              <w:pStyle w:val="TableParagraph"/>
              <w:ind w:left="430"/>
              <w:rPr>
                <w:rFonts w:ascii="Arial" w:hAnsi="Arial" w:cs="Arial"/>
                <w:position w:val="11"/>
                <w:sz w:val="20"/>
                <w:szCs w:val="20"/>
              </w:rPr>
            </w:pPr>
            <w:r w:rsidRPr="00AE7ADE">
              <w:rPr>
                <w:rFonts w:ascii="Arial" w:hAnsi="Arial" w:cs="Arial"/>
                <w:spacing w:val="-2"/>
                <w:sz w:val="20"/>
                <w:szCs w:val="20"/>
              </w:rPr>
              <w:t>0.30</w:t>
            </w:r>
          </w:p>
        </w:tc>
      </w:tr>
      <w:tr w:rsidR="00A651F3" w:rsidRPr="00AE7ADE" w14:paraId="7F956D02" w14:textId="77777777" w:rsidTr="00880BB9">
        <w:trPr>
          <w:trHeight w:val="20"/>
        </w:trPr>
        <w:tc>
          <w:tcPr>
            <w:tcW w:w="2241" w:type="dxa"/>
          </w:tcPr>
          <w:p w14:paraId="24266421" w14:textId="77777777" w:rsidR="00A651F3" w:rsidRPr="00AE7ADE" w:rsidRDefault="00A651F3" w:rsidP="005249AE">
            <w:pPr>
              <w:pStyle w:val="TableParagraph"/>
              <w:ind w:left="117"/>
              <w:rPr>
                <w:rFonts w:ascii="Arial" w:hAnsi="Arial" w:cs="Arial"/>
                <w:sz w:val="20"/>
                <w:szCs w:val="20"/>
              </w:rPr>
            </w:pPr>
            <w:proofErr w:type="spellStart"/>
            <w:r w:rsidRPr="00AE7ADE">
              <w:rPr>
                <w:rFonts w:ascii="Arial" w:hAnsi="Arial" w:cs="Arial"/>
                <w:spacing w:val="-2"/>
                <w:sz w:val="20"/>
                <w:szCs w:val="20"/>
              </w:rPr>
              <w:t>Colour</w:t>
            </w:r>
            <w:proofErr w:type="spellEnd"/>
          </w:p>
        </w:tc>
        <w:tc>
          <w:tcPr>
            <w:tcW w:w="810" w:type="dxa"/>
          </w:tcPr>
          <w:p w14:paraId="6FDC1C9A" w14:textId="77777777" w:rsidR="00A651F3" w:rsidRPr="00AE7ADE" w:rsidRDefault="00A651F3" w:rsidP="005249AE">
            <w:pPr>
              <w:pStyle w:val="TableParagraph"/>
              <w:ind w:left="154"/>
              <w:rPr>
                <w:rFonts w:ascii="Arial" w:hAnsi="Arial" w:cs="Arial"/>
                <w:sz w:val="20"/>
                <w:szCs w:val="20"/>
              </w:rPr>
            </w:pPr>
            <w:r w:rsidRPr="00AE7ADE">
              <w:rPr>
                <w:rFonts w:ascii="Arial" w:hAnsi="Arial" w:cs="Arial"/>
                <w:spacing w:val="-4"/>
                <w:sz w:val="20"/>
                <w:szCs w:val="20"/>
              </w:rPr>
              <w:t>5.64</w:t>
            </w:r>
          </w:p>
        </w:tc>
        <w:tc>
          <w:tcPr>
            <w:tcW w:w="1260" w:type="dxa"/>
          </w:tcPr>
          <w:p w14:paraId="6A423F3F" w14:textId="77777777" w:rsidR="00A651F3" w:rsidRPr="00AE7ADE" w:rsidRDefault="00A651F3" w:rsidP="005249AE">
            <w:pPr>
              <w:pStyle w:val="TableParagraph"/>
              <w:ind w:left="287"/>
              <w:rPr>
                <w:rFonts w:ascii="Arial" w:hAnsi="Arial" w:cs="Arial"/>
                <w:sz w:val="20"/>
                <w:szCs w:val="20"/>
              </w:rPr>
            </w:pPr>
            <w:r w:rsidRPr="00AE7ADE">
              <w:rPr>
                <w:rFonts w:ascii="Arial" w:hAnsi="Arial" w:cs="Arial"/>
                <w:spacing w:val="-4"/>
                <w:sz w:val="20"/>
                <w:szCs w:val="20"/>
              </w:rPr>
              <w:t>5.41</w:t>
            </w:r>
          </w:p>
        </w:tc>
        <w:tc>
          <w:tcPr>
            <w:tcW w:w="1080" w:type="dxa"/>
          </w:tcPr>
          <w:p w14:paraId="0A81451B"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5.57</w:t>
            </w:r>
          </w:p>
        </w:tc>
        <w:tc>
          <w:tcPr>
            <w:tcW w:w="990" w:type="dxa"/>
          </w:tcPr>
          <w:p w14:paraId="1C44E1E5"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5.01</w:t>
            </w:r>
          </w:p>
        </w:tc>
        <w:tc>
          <w:tcPr>
            <w:tcW w:w="1080" w:type="dxa"/>
          </w:tcPr>
          <w:p w14:paraId="199AD3CD" w14:textId="77777777" w:rsidR="00A651F3" w:rsidRPr="00AE7ADE" w:rsidRDefault="00A651F3" w:rsidP="005249AE">
            <w:pPr>
              <w:pStyle w:val="TableParagraph"/>
              <w:ind w:left="340"/>
              <w:rPr>
                <w:rFonts w:ascii="Arial" w:hAnsi="Arial" w:cs="Arial"/>
                <w:sz w:val="20"/>
                <w:szCs w:val="20"/>
              </w:rPr>
            </w:pPr>
            <w:r w:rsidRPr="00AE7ADE">
              <w:rPr>
                <w:rFonts w:ascii="Arial" w:hAnsi="Arial" w:cs="Arial"/>
                <w:spacing w:val="-4"/>
                <w:sz w:val="20"/>
                <w:szCs w:val="20"/>
              </w:rPr>
              <w:t>5.97</w:t>
            </w:r>
          </w:p>
        </w:tc>
        <w:tc>
          <w:tcPr>
            <w:tcW w:w="900" w:type="dxa"/>
          </w:tcPr>
          <w:p w14:paraId="63BC2F7F"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0.144</w:t>
            </w:r>
          </w:p>
        </w:tc>
        <w:tc>
          <w:tcPr>
            <w:tcW w:w="1440" w:type="dxa"/>
          </w:tcPr>
          <w:p w14:paraId="4576F4AD" w14:textId="77777777" w:rsidR="00A651F3" w:rsidRPr="00AE7ADE" w:rsidRDefault="00A651F3" w:rsidP="00CF5E60">
            <w:pPr>
              <w:pStyle w:val="TableParagraph"/>
              <w:ind w:left="430"/>
              <w:rPr>
                <w:rFonts w:ascii="Arial" w:hAnsi="Arial" w:cs="Arial"/>
                <w:position w:val="11"/>
                <w:sz w:val="20"/>
                <w:szCs w:val="20"/>
              </w:rPr>
            </w:pPr>
            <w:r w:rsidRPr="00AE7ADE">
              <w:rPr>
                <w:rFonts w:ascii="Arial" w:hAnsi="Arial" w:cs="Arial"/>
                <w:spacing w:val="-2"/>
                <w:sz w:val="20"/>
                <w:szCs w:val="20"/>
              </w:rPr>
              <w:t>0.34</w:t>
            </w:r>
          </w:p>
        </w:tc>
      </w:tr>
      <w:tr w:rsidR="00A651F3" w:rsidRPr="00AE7ADE" w14:paraId="1DA95C47" w14:textId="77777777" w:rsidTr="00880BB9">
        <w:trPr>
          <w:trHeight w:val="20"/>
        </w:trPr>
        <w:tc>
          <w:tcPr>
            <w:tcW w:w="2241" w:type="dxa"/>
          </w:tcPr>
          <w:p w14:paraId="2283CF9A"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Tenderness</w:t>
            </w:r>
          </w:p>
        </w:tc>
        <w:tc>
          <w:tcPr>
            <w:tcW w:w="810" w:type="dxa"/>
          </w:tcPr>
          <w:p w14:paraId="35C013BF" w14:textId="77777777" w:rsidR="00A651F3" w:rsidRPr="00AE7ADE" w:rsidRDefault="00A651F3" w:rsidP="005249AE">
            <w:pPr>
              <w:pStyle w:val="TableParagraph"/>
              <w:ind w:left="154"/>
              <w:rPr>
                <w:rFonts w:ascii="Arial" w:hAnsi="Arial" w:cs="Arial"/>
                <w:sz w:val="20"/>
                <w:szCs w:val="20"/>
              </w:rPr>
            </w:pPr>
            <w:r w:rsidRPr="00AE7ADE">
              <w:rPr>
                <w:rFonts w:ascii="Arial" w:hAnsi="Arial" w:cs="Arial"/>
                <w:spacing w:val="-4"/>
                <w:sz w:val="20"/>
                <w:szCs w:val="20"/>
              </w:rPr>
              <w:t>5.73</w:t>
            </w:r>
          </w:p>
        </w:tc>
        <w:tc>
          <w:tcPr>
            <w:tcW w:w="1260" w:type="dxa"/>
          </w:tcPr>
          <w:p w14:paraId="24C26732" w14:textId="77777777" w:rsidR="00A651F3" w:rsidRPr="00AE7ADE" w:rsidRDefault="00A651F3" w:rsidP="005249AE">
            <w:pPr>
              <w:pStyle w:val="TableParagraph"/>
              <w:ind w:left="287"/>
              <w:rPr>
                <w:rFonts w:ascii="Arial" w:hAnsi="Arial" w:cs="Arial"/>
                <w:sz w:val="20"/>
                <w:szCs w:val="20"/>
              </w:rPr>
            </w:pPr>
            <w:r w:rsidRPr="00AE7ADE">
              <w:rPr>
                <w:rFonts w:ascii="Arial" w:hAnsi="Arial" w:cs="Arial"/>
                <w:spacing w:val="-4"/>
                <w:sz w:val="20"/>
                <w:szCs w:val="20"/>
              </w:rPr>
              <w:t>5.76</w:t>
            </w:r>
          </w:p>
        </w:tc>
        <w:tc>
          <w:tcPr>
            <w:tcW w:w="1080" w:type="dxa"/>
          </w:tcPr>
          <w:p w14:paraId="50FDB6B7"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5.52</w:t>
            </w:r>
          </w:p>
        </w:tc>
        <w:tc>
          <w:tcPr>
            <w:tcW w:w="990" w:type="dxa"/>
          </w:tcPr>
          <w:p w14:paraId="3057643F"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5.75</w:t>
            </w:r>
          </w:p>
        </w:tc>
        <w:tc>
          <w:tcPr>
            <w:tcW w:w="1080" w:type="dxa"/>
          </w:tcPr>
          <w:p w14:paraId="23AD8F98" w14:textId="77777777" w:rsidR="00A651F3" w:rsidRPr="00AE7ADE" w:rsidRDefault="00A651F3" w:rsidP="005249AE">
            <w:pPr>
              <w:pStyle w:val="TableParagraph"/>
              <w:ind w:left="340"/>
              <w:rPr>
                <w:rFonts w:ascii="Arial" w:hAnsi="Arial" w:cs="Arial"/>
                <w:sz w:val="20"/>
                <w:szCs w:val="20"/>
              </w:rPr>
            </w:pPr>
            <w:r w:rsidRPr="00AE7ADE">
              <w:rPr>
                <w:rFonts w:ascii="Arial" w:hAnsi="Arial" w:cs="Arial"/>
                <w:spacing w:val="-4"/>
                <w:sz w:val="20"/>
                <w:szCs w:val="20"/>
              </w:rPr>
              <w:t>6.08</w:t>
            </w:r>
          </w:p>
        </w:tc>
        <w:tc>
          <w:tcPr>
            <w:tcW w:w="900" w:type="dxa"/>
          </w:tcPr>
          <w:p w14:paraId="546A715D"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0.126</w:t>
            </w:r>
          </w:p>
        </w:tc>
        <w:tc>
          <w:tcPr>
            <w:tcW w:w="1440" w:type="dxa"/>
          </w:tcPr>
          <w:p w14:paraId="128BF101" w14:textId="77777777" w:rsidR="00A651F3" w:rsidRPr="00AE7ADE" w:rsidRDefault="00A651F3" w:rsidP="00CF5E60">
            <w:pPr>
              <w:pStyle w:val="TableParagraph"/>
              <w:ind w:left="430"/>
              <w:rPr>
                <w:rFonts w:ascii="Arial" w:hAnsi="Arial" w:cs="Arial"/>
                <w:position w:val="11"/>
                <w:sz w:val="20"/>
                <w:szCs w:val="20"/>
              </w:rPr>
            </w:pPr>
            <w:r w:rsidRPr="00AE7ADE">
              <w:rPr>
                <w:rFonts w:ascii="Arial" w:hAnsi="Arial" w:cs="Arial"/>
                <w:spacing w:val="-2"/>
                <w:sz w:val="20"/>
                <w:szCs w:val="20"/>
              </w:rPr>
              <w:t>0.</w:t>
            </w:r>
            <w:r w:rsidR="00CF5E60">
              <w:rPr>
                <w:rFonts w:ascii="Arial" w:hAnsi="Arial" w:cs="Arial"/>
                <w:spacing w:val="-2"/>
                <w:sz w:val="20"/>
                <w:szCs w:val="20"/>
              </w:rPr>
              <w:t>80</w:t>
            </w:r>
          </w:p>
        </w:tc>
      </w:tr>
      <w:tr w:rsidR="00A651F3" w:rsidRPr="00AE7ADE" w14:paraId="6A52949F" w14:textId="77777777" w:rsidTr="00880BB9">
        <w:trPr>
          <w:trHeight w:val="20"/>
        </w:trPr>
        <w:tc>
          <w:tcPr>
            <w:tcW w:w="2241" w:type="dxa"/>
          </w:tcPr>
          <w:p w14:paraId="0545CA04"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Taste</w:t>
            </w:r>
          </w:p>
        </w:tc>
        <w:tc>
          <w:tcPr>
            <w:tcW w:w="810" w:type="dxa"/>
          </w:tcPr>
          <w:p w14:paraId="6163B419" w14:textId="77777777" w:rsidR="00A651F3" w:rsidRPr="00AE7ADE" w:rsidRDefault="00A651F3" w:rsidP="005249AE">
            <w:pPr>
              <w:pStyle w:val="TableParagraph"/>
              <w:ind w:left="154"/>
              <w:rPr>
                <w:rFonts w:ascii="Arial" w:hAnsi="Arial" w:cs="Arial"/>
                <w:position w:val="11"/>
                <w:sz w:val="20"/>
                <w:szCs w:val="20"/>
              </w:rPr>
            </w:pPr>
            <w:r w:rsidRPr="00AE7ADE">
              <w:rPr>
                <w:rFonts w:ascii="Arial" w:hAnsi="Arial" w:cs="Arial"/>
                <w:spacing w:val="-2"/>
                <w:sz w:val="20"/>
                <w:szCs w:val="20"/>
              </w:rPr>
              <w:t>6.33</w:t>
            </w:r>
            <w:r w:rsidRPr="00AE7ADE">
              <w:rPr>
                <w:rFonts w:ascii="Arial" w:hAnsi="Arial" w:cs="Arial"/>
                <w:spacing w:val="-2"/>
                <w:position w:val="11"/>
                <w:sz w:val="20"/>
                <w:szCs w:val="20"/>
              </w:rPr>
              <w:t>a</w:t>
            </w:r>
          </w:p>
        </w:tc>
        <w:tc>
          <w:tcPr>
            <w:tcW w:w="1260" w:type="dxa"/>
          </w:tcPr>
          <w:p w14:paraId="49010936" w14:textId="77777777" w:rsidR="00A651F3" w:rsidRPr="00AE7ADE" w:rsidRDefault="00A651F3" w:rsidP="005249AE">
            <w:pPr>
              <w:pStyle w:val="TableParagraph"/>
              <w:ind w:left="287"/>
              <w:rPr>
                <w:rFonts w:ascii="Arial" w:hAnsi="Arial" w:cs="Arial"/>
                <w:position w:val="11"/>
                <w:sz w:val="20"/>
                <w:szCs w:val="20"/>
              </w:rPr>
            </w:pPr>
            <w:r w:rsidRPr="00AE7ADE">
              <w:rPr>
                <w:rFonts w:ascii="Arial" w:hAnsi="Arial" w:cs="Arial"/>
                <w:spacing w:val="-2"/>
                <w:sz w:val="20"/>
                <w:szCs w:val="20"/>
              </w:rPr>
              <w:t>5.65</w:t>
            </w:r>
            <w:r w:rsidRPr="00AE7ADE">
              <w:rPr>
                <w:rFonts w:ascii="Arial" w:hAnsi="Arial" w:cs="Arial"/>
                <w:spacing w:val="-2"/>
                <w:position w:val="11"/>
                <w:sz w:val="20"/>
                <w:szCs w:val="20"/>
              </w:rPr>
              <w:t>ab</w:t>
            </w:r>
          </w:p>
        </w:tc>
        <w:tc>
          <w:tcPr>
            <w:tcW w:w="1080" w:type="dxa"/>
          </w:tcPr>
          <w:p w14:paraId="47CB2632"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5.81</w:t>
            </w:r>
            <w:r w:rsidRPr="00AE7ADE">
              <w:rPr>
                <w:rFonts w:ascii="Arial" w:hAnsi="Arial" w:cs="Arial"/>
                <w:spacing w:val="-2"/>
                <w:position w:val="11"/>
                <w:sz w:val="20"/>
                <w:szCs w:val="20"/>
              </w:rPr>
              <w:t>ab</w:t>
            </w:r>
          </w:p>
        </w:tc>
        <w:tc>
          <w:tcPr>
            <w:tcW w:w="990" w:type="dxa"/>
          </w:tcPr>
          <w:p w14:paraId="5785343D"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5.15</w:t>
            </w:r>
            <w:r w:rsidRPr="00AE7ADE">
              <w:rPr>
                <w:rFonts w:ascii="Arial" w:hAnsi="Arial" w:cs="Arial"/>
                <w:spacing w:val="-2"/>
                <w:position w:val="11"/>
                <w:sz w:val="20"/>
                <w:szCs w:val="20"/>
              </w:rPr>
              <w:t>b</w:t>
            </w:r>
          </w:p>
        </w:tc>
        <w:tc>
          <w:tcPr>
            <w:tcW w:w="1080" w:type="dxa"/>
          </w:tcPr>
          <w:p w14:paraId="2C31ED77" w14:textId="77777777" w:rsidR="00A651F3" w:rsidRPr="00AE7ADE" w:rsidRDefault="00A651F3" w:rsidP="005249AE">
            <w:pPr>
              <w:pStyle w:val="TableParagraph"/>
              <w:ind w:left="340"/>
              <w:rPr>
                <w:rFonts w:ascii="Arial" w:hAnsi="Arial" w:cs="Arial"/>
                <w:position w:val="11"/>
                <w:sz w:val="20"/>
                <w:szCs w:val="20"/>
              </w:rPr>
            </w:pPr>
            <w:r w:rsidRPr="00AE7ADE">
              <w:rPr>
                <w:rFonts w:ascii="Arial" w:hAnsi="Arial" w:cs="Arial"/>
                <w:spacing w:val="-2"/>
                <w:sz w:val="20"/>
                <w:szCs w:val="20"/>
              </w:rPr>
              <w:t>6.06</w:t>
            </w:r>
            <w:r w:rsidRPr="00AE7ADE">
              <w:rPr>
                <w:rFonts w:ascii="Arial" w:hAnsi="Arial" w:cs="Arial"/>
                <w:spacing w:val="-2"/>
                <w:position w:val="11"/>
                <w:sz w:val="20"/>
                <w:szCs w:val="20"/>
              </w:rPr>
              <w:t>a</w:t>
            </w:r>
          </w:p>
        </w:tc>
        <w:tc>
          <w:tcPr>
            <w:tcW w:w="900" w:type="dxa"/>
          </w:tcPr>
          <w:p w14:paraId="126FB7E3"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0.134</w:t>
            </w:r>
          </w:p>
        </w:tc>
        <w:tc>
          <w:tcPr>
            <w:tcW w:w="1440" w:type="dxa"/>
          </w:tcPr>
          <w:p w14:paraId="62EE4825" w14:textId="77777777" w:rsidR="00A651F3" w:rsidRPr="00AE7ADE" w:rsidRDefault="00A651F3" w:rsidP="00CF5E60">
            <w:pPr>
              <w:pStyle w:val="TableParagraph"/>
              <w:ind w:left="430"/>
              <w:rPr>
                <w:rFonts w:ascii="Arial" w:hAnsi="Arial" w:cs="Arial"/>
                <w:sz w:val="20"/>
                <w:szCs w:val="20"/>
              </w:rPr>
            </w:pPr>
            <w:r w:rsidRPr="00AE7ADE">
              <w:rPr>
                <w:rFonts w:ascii="Arial" w:hAnsi="Arial" w:cs="Arial"/>
                <w:spacing w:val="-2"/>
                <w:sz w:val="20"/>
                <w:szCs w:val="20"/>
              </w:rPr>
              <w:t>0.0</w:t>
            </w:r>
            <w:r w:rsidR="00CF5E60">
              <w:rPr>
                <w:rFonts w:ascii="Arial" w:hAnsi="Arial" w:cs="Arial"/>
                <w:spacing w:val="-2"/>
                <w:sz w:val="20"/>
                <w:szCs w:val="20"/>
              </w:rPr>
              <w:t>3</w:t>
            </w:r>
            <w:r w:rsidRPr="00AE7ADE">
              <w:rPr>
                <w:rFonts w:ascii="Arial" w:hAnsi="Arial" w:cs="Arial"/>
                <w:spacing w:val="-2"/>
                <w:sz w:val="20"/>
                <w:szCs w:val="20"/>
              </w:rPr>
              <w:t>*</w:t>
            </w:r>
          </w:p>
        </w:tc>
      </w:tr>
      <w:tr w:rsidR="00A651F3" w:rsidRPr="00AE7ADE" w14:paraId="6EE2C650" w14:textId="77777777" w:rsidTr="00880BB9">
        <w:trPr>
          <w:trHeight w:val="20"/>
        </w:trPr>
        <w:tc>
          <w:tcPr>
            <w:tcW w:w="2241" w:type="dxa"/>
          </w:tcPr>
          <w:p w14:paraId="7D1C8827"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Juiciness</w:t>
            </w:r>
          </w:p>
        </w:tc>
        <w:tc>
          <w:tcPr>
            <w:tcW w:w="810" w:type="dxa"/>
          </w:tcPr>
          <w:p w14:paraId="4AA02BB1" w14:textId="77777777" w:rsidR="00A651F3" w:rsidRPr="00AE7ADE" w:rsidRDefault="00A651F3" w:rsidP="005249AE">
            <w:pPr>
              <w:pStyle w:val="TableParagraph"/>
              <w:ind w:left="154"/>
              <w:rPr>
                <w:rFonts w:ascii="Arial" w:hAnsi="Arial" w:cs="Arial"/>
                <w:position w:val="11"/>
                <w:sz w:val="20"/>
                <w:szCs w:val="20"/>
              </w:rPr>
            </w:pPr>
            <w:r w:rsidRPr="00AE7ADE">
              <w:rPr>
                <w:rFonts w:ascii="Arial" w:hAnsi="Arial" w:cs="Arial"/>
                <w:spacing w:val="-2"/>
                <w:sz w:val="20"/>
                <w:szCs w:val="20"/>
              </w:rPr>
              <w:t>6.10</w:t>
            </w:r>
            <w:r w:rsidRPr="00AE7ADE">
              <w:rPr>
                <w:rFonts w:ascii="Arial" w:hAnsi="Arial" w:cs="Arial"/>
                <w:spacing w:val="-2"/>
                <w:position w:val="11"/>
                <w:sz w:val="20"/>
                <w:szCs w:val="20"/>
              </w:rPr>
              <w:t>a</w:t>
            </w:r>
          </w:p>
        </w:tc>
        <w:tc>
          <w:tcPr>
            <w:tcW w:w="1260" w:type="dxa"/>
          </w:tcPr>
          <w:p w14:paraId="7DB8F1F3" w14:textId="77777777" w:rsidR="00A651F3" w:rsidRPr="00AE7ADE" w:rsidRDefault="00A651F3" w:rsidP="005249AE">
            <w:pPr>
              <w:pStyle w:val="TableParagraph"/>
              <w:ind w:left="287"/>
              <w:rPr>
                <w:rFonts w:ascii="Arial" w:hAnsi="Arial" w:cs="Arial"/>
                <w:position w:val="11"/>
                <w:sz w:val="20"/>
                <w:szCs w:val="20"/>
              </w:rPr>
            </w:pPr>
            <w:r w:rsidRPr="00AE7ADE">
              <w:rPr>
                <w:rFonts w:ascii="Arial" w:hAnsi="Arial" w:cs="Arial"/>
                <w:spacing w:val="-2"/>
                <w:sz w:val="20"/>
                <w:szCs w:val="20"/>
              </w:rPr>
              <w:t>5.54</w:t>
            </w:r>
            <w:r w:rsidRPr="00AE7ADE">
              <w:rPr>
                <w:rFonts w:ascii="Arial" w:hAnsi="Arial" w:cs="Arial"/>
                <w:spacing w:val="-2"/>
                <w:position w:val="11"/>
                <w:sz w:val="20"/>
                <w:szCs w:val="20"/>
              </w:rPr>
              <w:t>ab</w:t>
            </w:r>
          </w:p>
        </w:tc>
        <w:tc>
          <w:tcPr>
            <w:tcW w:w="1080" w:type="dxa"/>
          </w:tcPr>
          <w:p w14:paraId="3B26F083"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6.13</w:t>
            </w:r>
            <w:r w:rsidRPr="00AE7ADE">
              <w:rPr>
                <w:rFonts w:ascii="Arial" w:hAnsi="Arial" w:cs="Arial"/>
                <w:spacing w:val="-2"/>
                <w:position w:val="11"/>
                <w:sz w:val="20"/>
                <w:szCs w:val="20"/>
              </w:rPr>
              <w:t>a</w:t>
            </w:r>
          </w:p>
        </w:tc>
        <w:tc>
          <w:tcPr>
            <w:tcW w:w="990" w:type="dxa"/>
          </w:tcPr>
          <w:p w14:paraId="5FE5A788"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5.03</w:t>
            </w:r>
            <w:r w:rsidRPr="00AE7ADE">
              <w:rPr>
                <w:rFonts w:ascii="Arial" w:hAnsi="Arial" w:cs="Arial"/>
                <w:spacing w:val="-2"/>
                <w:position w:val="11"/>
                <w:sz w:val="20"/>
                <w:szCs w:val="20"/>
              </w:rPr>
              <w:t>b</w:t>
            </w:r>
          </w:p>
        </w:tc>
        <w:tc>
          <w:tcPr>
            <w:tcW w:w="1080" w:type="dxa"/>
          </w:tcPr>
          <w:p w14:paraId="0858F35D" w14:textId="77777777" w:rsidR="00A651F3" w:rsidRPr="00AE7ADE" w:rsidRDefault="00A651F3" w:rsidP="005249AE">
            <w:pPr>
              <w:pStyle w:val="TableParagraph"/>
              <w:ind w:left="340"/>
              <w:rPr>
                <w:rFonts w:ascii="Arial" w:hAnsi="Arial" w:cs="Arial"/>
                <w:position w:val="11"/>
                <w:sz w:val="20"/>
                <w:szCs w:val="20"/>
              </w:rPr>
            </w:pPr>
            <w:r w:rsidRPr="00AE7ADE">
              <w:rPr>
                <w:rFonts w:ascii="Arial" w:hAnsi="Arial" w:cs="Arial"/>
                <w:spacing w:val="-2"/>
                <w:sz w:val="20"/>
                <w:szCs w:val="20"/>
              </w:rPr>
              <w:t>5.92</w:t>
            </w:r>
            <w:r w:rsidRPr="00AE7ADE">
              <w:rPr>
                <w:rFonts w:ascii="Arial" w:hAnsi="Arial" w:cs="Arial"/>
                <w:spacing w:val="-2"/>
                <w:position w:val="11"/>
                <w:sz w:val="20"/>
                <w:szCs w:val="20"/>
              </w:rPr>
              <w:t>a</w:t>
            </w:r>
          </w:p>
        </w:tc>
        <w:tc>
          <w:tcPr>
            <w:tcW w:w="900" w:type="dxa"/>
          </w:tcPr>
          <w:p w14:paraId="577CD9ED"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0.159</w:t>
            </w:r>
          </w:p>
        </w:tc>
        <w:tc>
          <w:tcPr>
            <w:tcW w:w="1440" w:type="dxa"/>
          </w:tcPr>
          <w:p w14:paraId="6BC13A34" w14:textId="77777777" w:rsidR="00A651F3" w:rsidRPr="00AE7ADE" w:rsidRDefault="00A651F3" w:rsidP="00CF5E60">
            <w:pPr>
              <w:pStyle w:val="TableParagraph"/>
              <w:ind w:left="430"/>
              <w:rPr>
                <w:rFonts w:ascii="Arial" w:hAnsi="Arial" w:cs="Arial"/>
                <w:sz w:val="20"/>
                <w:szCs w:val="20"/>
              </w:rPr>
            </w:pPr>
            <w:r w:rsidRPr="00AE7ADE">
              <w:rPr>
                <w:rFonts w:ascii="Arial" w:hAnsi="Arial" w:cs="Arial"/>
                <w:spacing w:val="-2"/>
                <w:sz w:val="20"/>
                <w:szCs w:val="20"/>
              </w:rPr>
              <w:t>0.11*</w:t>
            </w:r>
          </w:p>
        </w:tc>
      </w:tr>
      <w:tr w:rsidR="00A651F3" w:rsidRPr="00AE7ADE" w14:paraId="7EA20B67" w14:textId="77777777" w:rsidTr="00880BB9">
        <w:trPr>
          <w:trHeight w:val="20"/>
        </w:trPr>
        <w:tc>
          <w:tcPr>
            <w:tcW w:w="2241" w:type="dxa"/>
            <w:tcBorders>
              <w:bottom w:val="single" w:sz="4" w:space="0" w:color="auto"/>
            </w:tcBorders>
          </w:tcPr>
          <w:p w14:paraId="0CDEDAC9"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Overall</w:t>
            </w:r>
            <w:r w:rsidRPr="00AE7ADE">
              <w:rPr>
                <w:rFonts w:ascii="Arial" w:hAnsi="Arial" w:cs="Arial"/>
                <w:spacing w:val="-2"/>
                <w:sz w:val="20"/>
                <w:szCs w:val="20"/>
              </w:rPr>
              <w:t xml:space="preserve"> acceptability</w:t>
            </w:r>
          </w:p>
        </w:tc>
        <w:tc>
          <w:tcPr>
            <w:tcW w:w="810" w:type="dxa"/>
            <w:tcBorders>
              <w:bottom w:val="single" w:sz="4" w:space="0" w:color="auto"/>
            </w:tcBorders>
          </w:tcPr>
          <w:p w14:paraId="5C7BFDE6" w14:textId="77777777" w:rsidR="00A651F3" w:rsidRPr="00AE7ADE" w:rsidRDefault="00A651F3" w:rsidP="005249AE">
            <w:pPr>
              <w:pStyle w:val="TableParagraph"/>
              <w:ind w:left="154"/>
              <w:rPr>
                <w:rFonts w:ascii="Arial" w:hAnsi="Arial" w:cs="Arial"/>
                <w:position w:val="11"/>
                <w:sz w:val="20"/>
                <w:szCs w:val="20"/>
              </w:rPr>
            </w:pPr>
            <w:r w:rsidRPr="00AE7ADE">
              <w:rPr>
                <w:rFonts w:ascii="Arial" w:hAnsi="Arial" w:cs="Arial"/>
                <w:spacing w:val="-2"/>
                <w:sz w:val="20"/>
                <w:szCs w:val="20"/>
              </w:rPr>
              <w:t>6.57</w:t>
            </w:r>
            <w:r w:rsidRPr="00AE7ADE">
              <w:rPr>
                <w:rFonts w:ascii="Arial" w:hAnsi="Arial" w:cs="Arial"/>
                <w:spacing w:val="-2"/>
                <w:position w:val="11"/>
                <w:sz w:val="20"/>
                <w:szCs w:val="20"/>
              </w:rPr>
              <w:t>a</w:t>
            </w:r>
          </w:p>
        </w:tc>
        <w:tc>
          <w:tcPr>
            <w:tcW w:w="1260" w:type="dxa"/>
            <w:tcBorders>
              <w:bottom w:val="single" w:sz="4" w:space="0" w:color="auto"/>
            </w:tcBorders>
          </w:tcPr>
          <w:p w14:paraId="1BC85931" w14:textId="77777777" w:rsidR="00A651F3" w:rsidRPr="00AE7ADE" w:rsidRDefault="00A651F3" w:rsidP="005249AE">
            <w:pPr>
              <w:pStyle w:val="TableParagraph"/>
              <w:ind w:left="287"/>
              <w:rPr>
                <w:rFonts w:ascii="Arial" w:hAnsi="Arial" w:cs="Arial"/>
                <w:position w:val="11"/>
                <w:sz w:val="20"/>
                <w:szCs w:val="20"/>
              </w:rPr>
            </w:pPr>
            <w:r w:rsidRPr="00AE7ADE">
              <w:rPr>
                <w:rFonts w:ascii="Arial" w:hAnsi="Arial" w:cs="Arial"/>
                <w:spacing w:val="-2"/>
                <w:sz w:val="20"/>
                <w:szCs w:val="20"/>
              </w:rPr>
              <w:t>6.08</w:t>
            </w:r>
            <w:r w:rsidRPr="00AE7ADE">
              <w:rPr>
                <w:rFonts w:ascii="Arial" w:hAnsi="Arial" w:cs="Arial"/>
                <w:spacing w:val="-2"/>
                <w:position w:val="11"/>
                <w:sz w:val="20"/>
                <w:szCs w:val="20"/>
              </w:rPr>
              <w:t>ab</w:t>
            </w:r>
          </w:p>
        </w:tc>
        <w:tc>
          <w:tcPr>
            <w:tcW w:w="1080" w:type="dxa"/>
            <w:tcBorders>
              <w:bottom w:val="single" w:sz="4" w:space="0" w:color="auto"/>
            </w:tcBorders>
          </w:tcPr>
          <w:p w14:paraId="70127135"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6.22</w:t>
            </w:r>
            <w:r w:rsidRPr="00AE7ADE">
              <w:rPr>
                <w:rFonts w:ascii="Arial" w:hAnsi="Arial" w:cs="Arial"/>
                <w:spacing w:val="-2"/>
                <w:position w:val="11"/>
                <w:sz w:val="20"/>
                <w:szCs w:val="20"/>
              </w:rPr>
              <w:t>a</w:t>
            </w:r>
          </w:p>
        </w:tc>
        <w:tc>
          <w:tcPr>
            <w:tcW w:w="990" w:type="dxa"/>
            <w:tcBorders>
              <w:bottom w:val="single" w:sz="4" w:space="0" w:color="auto"/>
            </w:tcBorders>
          </w:tcPr>
          <w:p w14:paraId="0E8DF83E"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5.51</w:t>
            </w:r>
            <w:r w:rsidRPr="00AE7ADE">
              <w:rPr>
                <w:rFonts w:ascii="Arial" w:hAnsi="Arial" w:cs="Arial"/>
                <w:spacing w:val="-2"/>
                <w:position w:val="11"/>
                <w:sz w:val="20"/>
                <w:szCs w:val="20"/>
              </w:rPr>
              <w:t>b</w:t>
            </w:r>
          </w:p>
        </w:tc>
        <w:tc>
          <w:tcPr>
            <w:tcW w:w="1080" w:type="dxa"/>
            <w:tcBorders>
              <w:bottom w:val="single" w:sz="4" w:space="0" w:color="auto"/>
            </w:tcBorders>
          </w:tcPr>
          <w:p w14:paraId="77790AE8" w14:textId="77777777" w:rsidR="00A651F3" w:rsidRPr="00AE7ADE" w:rsidRDefault="00A651F3" w:rsidP="005249AE">
            <w:pPr>
              <w:pStyle w:val="TableParagraph"/>
              <w:ind w:left="340"/>
              <w:rPr>
                <w:rFonts w:ascii="Arial" w:hAnsi="Arial" w:cs="Arial"/>
                <w:position w:val="11"/>
                <w:sz w:val="20"/>
                <w:szCs w:val="20"/>
              </w:rPr>
            </w:pPr>
            <w:r w:rsidRPr="00AE7ADE">
              <w:rPr>
                <w:rFonts w:ascii="Arial" w:hAnsi="Arial" w:cs="Arial"/>
                <w:spacing w:val="-2"/>
                <w:sz w:val="20"/>
                <w:szCs w:val="20"/>
              </w:rPr>
              <w:t>6.41</w:t>
            </w:r>
            <w:r w:rsidRPr="00AE7ADE">
              <w:rPr>
                <w:rFonts w:ascii="Arial" w:hAnsi="Arial" w:cs="Arial"/>
                <w:spacing w:val="-2"/>
                <w:position w:val="11"/>
                <w:sz w:val="20"/>
                <w:szCs w:val="20"/>
              </w:rPr>
              <w:t>a</w:t>
            </w:r>
          </w:p>
        </w:tc>
        <w:tc>
          <w:tcPr>
            <w:tcW w:w="900" w:type="dxa"/>
            <w:tcBorders>
              <w:bottom w:val="single" w:sz="4" w:space="0" w:color="auto"/>
            </w:tcBorders>
          </w:tcPr>
          <w:p w14:paraId="79A462CF"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0.126</w:t>
            </w:r>
          </w:p>
        </w:tc>
        <w:tc>
          <w:tcPr>
            <w:tcW w:w="1440" w:type="dxa"/>
            <w:tcBorders>
              <w:bottom w:val="single" w:sz="4" w:space="0" w:color="auto"/>
            </w:tcBorders>
          </w:tcPr>
          <w:p w14:paraId="326F9B35" w14:textId="77777777" w:rsidR="00A651F3" w:rsidRPr="00AE7ADE" w:rsidRDefault="00A651F3" w:rsidP="00CF5E60">
            <w:pPr>
              <w:pStyle w:val="TableParagraph"/>
              <w:ind w:left="430"/>
              <w:rPr>
                <w:rFonts w:ascii="Arial" w:hAnsi="Arial" w:cs="Arial"/>
                <w:sz w:val="20"/>
                <w:szCs w:val="20"/>
              </w:rPr>
            </w:pPr>
            <w:r w:rsidRPr="00AE7ADE">
              <w:rPr>
                <w:rFonts w:ascii="Arial" w:hAnsi="Arial" w:cs="Arial"/>
                <w:spacing w:val="-2"/>
                <w:sz w:val="20"/>
                <w:szCs w:val="20"/>
              </w:rPr>
              <w:t>0.04*</w:t>
            </w:r>
          </w:p>
        </w:tc>
      </w:tr>
    </w:tbl>
    <w:p w14:paraId="299C75BD" w14:textId="77777777" w:rsidR="00A651F3" w:rsidRPr="00AE7ADE" w:rsidRDefault="00A651F3" w:rsidP="00880BB9">
      <w:pPr>
        <w:spacing w:after="0" w:line="240" w:lineRule="auto"/>
        <w:rPr>
          <w:rFonts w:ascii="Arial" w:hAnsi="Arial" w:cs="Arial"/>
          <w:sz w:val="20"/>
          <w:szCs w:val="20"/>
        </w:rPr>
      </w:pPr>
      <w:r w:rsidRPr="00AE7ADE">
        <w:rPr>
          <w:rFonts w:ascii="Arial" w:hAnsi="Arial" w:cs="Arial"/>
          <w:position w:val="10"/>
          <w:sz w:val="20"/>
          <w:szCs w:val="20"/>
        </w:rPr>
        <w:t>a-b</w:t>
      </w:r>
      <w:r w:rsidRPr="00AE7ADE">
        <w:rPr>
          <w:rFonts w:ascii="Arial" w:hAnsi="Arial" w:cs="Arial"/>
          <w:spacing w:val="-6"/>
          <w:position w:val="10"/>
          <w:sz w:val="20"/>
          <w:szCs w:val="20"/>
        </w:rPr>
        <w:t xml:space="preserve"> </w:t>
      </w:r>
      <w:r w:rsidRPr="00AE7ADE">
        <w:rPr>
          <w:rFonts w:ascii="Arial" w:hAnsi="Arial" w:cs="Arial"/>
          <w:sz w:val="20"/>
          <w:szCs w:val="20"/>
        </w:rPr>
        <w:t>Mean</w:t>
      </w:r>
      <w:r w:rsidRPr="00AE7ADE">
        <w:rPr>
          <w:rFonts w:ascii="Arial" w:hAnsi="Arial" w:cs="Arial"/>
          <w:spacing w:val="-11"/>
          <w:sz w:val="20"/>
          <w:szCs w:val="20"/>
        </w:rPr>
        <w:t xml:space="preserve"> </w:t>
      </w:r>
      <w:r w:rsidRPr="00AE7ADE">
        <w:rPr>
          <w:rFonts w:ascii="Arial" w:hAnsi="Arial" w:cs="Arial"/>
          <w:sz w:val="20"/>
          <w:szCs w:val="20"/>
        </w:rPr>
        <w:t>values</w:t>
      </w:r>
      <w:r w:rsidRPr="00AE7ADE">
        <w:rPr>
          <w:rFonts w:ascii="Arial" w:hAnsi="Arial" w:cs="Arial"/>
          <w:spacing w:val="-1"/>
          <w:sz w:val="20"/>
          <w:szCs w:val="20"/>
        </w:rPr>
        <w:t xml:space="preserve"> </w:t>
      </w:r>
      <w:r w:rsidRPr="00AE7ADE">
        <w:rPr>
          <w:rFonts w:ascii="Arial" w:hAnsi="Arial" w:cs="Arial"/>
          <w:sz w:val="20"/>
          <w:szCs w:val="20"/>
        </w:rPr>
        <w:t>across</w:t>
      </w:r>
      <w:r w:rsidRPr="00AE7ADE">
        <w:rPr>
          <w:rFonts w:ascii="Arial" w:hAnsi="Arial" w:cs="Arial"/>
          <w:spacing w:val="-5"/>
          <w:sz w:val="20"/>
          <w:szCs w:val="20"/>
        </w:rPr>
        <w:t xml:space="preserve"> </w:t>
      </w:r>
      <w:r w:rsidRPr="00AE7ADE">
        <w:rPr>
          <w:rFonts w:ascii="Arial" w:hAnsi="Arial" w:cs="Arial"/>
          <w:sz w:val="20"/>
          <w:szCs w:val="20"/>
        </w:rPr>
        <w:t>rows</w:t>
      </w:r>
      <w:r w:rsidRPr="00AE7ADE">
        <w:rPr>
          <w:rFonts w:ascii="Arial" w:hAnsi="Arial" w:cs="Arial"/>
          <w:spacing w:val="-1"/>
          <w:sz w:val="20"/>
          <w:szCs w:val="20"/>
        </w:rPr>
        <w:t xml:space="preserve"> </w:t>
      </w:r>
      <w:r w:rsidRPr="00AE7ADE">
        <w:rPr>
          <w:rFonts w:ascii="Arial" w:hAnsi="Arial" w:cs="Arial"/>
          <w:sz w:val="20"/>
          <w:szCs w:val="20"/>
        </w:rPr>
        <w:t>with</w:t>
      </w:r>
      <w:r w:rsidRPr="00AE7ADE">
        <w:rPr>
          <w:rFonts w:ascii="Arial" w:hAnsi="Arial" w:cs="Arial"/>
          <w:spacing w:val="-3"/>
          <w:sz w:val="20"/>
          <w:szCs w:val="20"/>
        </w:rPr>
        <w:t xml:space="preserve"> </w:t>
      </w:r>
      <w:r w:rsidRPr="00AE7ADE">
        <w:rPr>
          <w:rFonts w:ascii="Arial" w:hAnsi="Arial" w:cs="Arial"/>
          <w:sz w:val="20"/>
          <w:szCs w:val="20"/>
        </w:rPr>
        <w:t>different</w:t>
      </w:r>
      <w:r w:rsidRPr="00AE7ADE">
        <w:rPr>
          <w:rFonts w:ascii="Arial" w:hAnsi="Arial" w:cs="Arial"/>
          <w:spacing w:val="-4"/>
          <w:sz w:val="20"/>
          <w:szCs w:val="20"/>
        </w:rPr>
        <w:t xml:space="preserve"> </w:t>
      </w:r>
      <w:r w:rsidRPr="00AE7ADE">
        <w:rPr>
          <w:rFonts w:ascii="Arial" w:hAnsi="Arial" w:cs="Arial"/>
          <w:sz w:val="20"/>
          <w:szCs w:val="20"/>
        </w:rPr>
        <w:t>superscript(s)</w:t>
      </w:r>
      <w:r w:rsidRPr="00AE7ADE">
        <w:rPr>
          <w:rFonts w:ascii="Arial" w:hAnsi="Arial" w:cs="Arial"/>
          <w:spacing w:val="-11"/>
          <w:sz w:val="20"/>
          <w:szCs w:val="20"/>
        </w:rPr>
        <w:t xml:space="preserve"> </w:t>
      </w:r>
      <w:r w:rsidRPr="00AE7ADE">
        <w:rPr>
          <w:rFonts w:ascii="Arial" w:hAnsi="Arial" w:cs="Arial"/>
          <w:sz w:val="20"/>
          <w:szCs w:val="20"/>
        </w:rPr>
        <w:t>are</w:t>
      </w:r>
      <w:r w:rsidRPr="00AE7ADE">
        <w:rPr>
          <w:rFonts w:ascii="Arial" w:hAnsi="Arial" w:cs="Arial"/>
          <w:spacing w:val="-8"/>
          <w:sz w:val="20"/>
          <w:szCs w:val="20"/>
        </w:rPr>
        <w:t xml:space="preserve"> </w:t>
      </w:r>
      <w:r w:rsidRPr="00AE7ADE">
        <w:rPr>
          <w:rFonts w:ascii="Arial" w:hAnsi="Arial" w:cs="Arial"/>
          <w:sz w:val="20"/>
          <w:szCs w:val="20"/>
        </w:rPr>
        <w:t>significa</w:t>
      </w:r>
      <w:r w:rsidR="00837442" w:rsidRPr="00AE7ADE">
        <w:rPr>
          <w:rFonts w:ascii="Arial" w:hAnsi="Arial" w:cs="Arial"/>
          <w:sz w:val="20"/>
          <w:szCs w:val="20"/>
        </w:rPr>
        <w:t>n</w:t>
      </w:r>
      <w:r w:rsidRPr="00AE7ADE">
        <w:rPr>
          <w:rFonts w:ascii="Arial" w:hAnsi="Arial" w:cs="Arial"/>
          <w:sz w:val="20"/>
          <w:szCs w:val="20"/>
        </w:rPr>
        <w:t>tly</w:t>
      </w:r>
      <w:r w:rsidRPr="00AE7ADE">
        <w:rPr>
          <w:rFonts w:ascii="Arial" w:hAnsi="Arial" w:cs="Arial"/>
          <w:spacing w:val="-12"/>
          <w:sz w:val="20"/>
          <w:szCs w:val="20"/>
        </w:rPr>
        <w:t xml:space="preserve"> </w:t>
      </w:r>
      <w:r w:rsidRPr="00AE7ADE">
        <w:rPr>
          <w:rFonts w:ascii="Arial" w:hAnsi="Arial" w:cs="Arial"/>
          <w:sz w:val="20"/>
          <w:szCs w:val="20"/>
        </w:rPr>
        <w:t>(p&lt;0.05)</w:t>
      </w:r>
      <w:r w:rsidRPr="00AE7ADE">
        <w:rPr>
          <w:rFonts w:ascii="Arial" w:hAnsi="Arial" w:cs="Arial"/>
          <w:spacing w:val="-3"/>
          <w:sz w:val="20"/>
          <w:szCs w:val="20"/>
        </w:rPr>
        <w:t xml:space="preserve"> </w:t>
      </w:r>
      <w:r w:rsidRPr="00AE7ADE">
        <w:rPr>
          <w:rFonts w:ascii="Arial" w:hAnsi="Arial" w:cs="Arial"/>
          <w:spacing w:val="-2"/>
          <w:sz w:val="20"/>
          <w:szCs w:val="20"/>
        </w:rPr>
        <w:t xml:space="preserve">different, </w:t>
      </w:r>
      <w:r w:rsidRPr="00AE7ADE">
        <w:rPr>
          <w:rFonts w:ascii="Arial" w:hAnsi="Arial" w:cs="Arial"/>
          <w:sz w:val="20"/>
          <w:szCs w:val="20"/>
        </w:rPr>
        <w:t>SEM</w:t>
      </w:r>
      <w:r w:rsidRPr="00AE7ADE">
        <w:rPr>
          <w:rFonts w:ascii="Arial" w:hAnsi="Arial" w:cs="Arial"/>
          <w:spacing w:val="-3"/>
          <w:sz w:val="20"/>
          <w:szCs w:val="20"/>
        </w:rPr>
        <w:t xml:space="preserve"> </w:t>
      </w:r>
      <w:r w:rsidRPr="00AE7ADE">
        <w:rPr>
          <w:rFonts w:ascii="Arial" w:hAnsi="Arial" w:cs="Arial"/>
          <w:sz w:val="20"/>
          <w:szCs w:val="20"/>
        </w:rPr>
        <w:t>–</w:t>
      </w:r>
      <w:r w:rsidRPr="00AE7ADE">
        <w:rPr>
          <w:rFonts w:ascii="Arial" w:hAnsi="Arial" w:cs="Arial"/>
          <w:spacing w:val="-2"/>
          <w:sz w:val="20"/>
          <w:szCs w:val="20"/>
        </w:rPr>
        <w:t xml:space="preserve"> </w:t>
      </w:r>
      <w:r w:rsidRPr="00AE7ADE">
        <w:rPr>
          <w:rFonts w:ascii="Arial" w:hAnsi="Arial" w:cs="Arial"/>
          <w:sz w:val="20"/>
          <w:szCs w:val="20"/>
        </w:rPr>
        <w:t>standard</w:t>
      </w:r>
      <w:r w:rsidRPr="00AE7ADE">
        <w:rPr>
          <w:rFonts w:ascii="Arial" w:hAnsi="Arial" w:cs="Arial"/>
          <w:spacing w:val="-13"/>
          <w:sz w:val="20"/>
          <w:szCs w:val="20"/>
        </w:rPr>
        <w:t xml:space="preserve"> </w:t>
      </w:r>
      <w:r w:rsidRPr="00AE7ADE">
        <w:rPr>
          <w:rFonts w:ascii="Arial" w:hAnsi="Arial" w:cs="Arial"/>
          <w:sz w:val="20"/>
          <w:szCs w:val="20"/>
        </w:rPr>
        <w:t>error</w:t>
      </w:r>
      <w:r w:rsidRPr="00AE7ADE">
        <w:rPr>
          <w:rFonts w:ascii="Arial" w:hAnsi="Arial" w:cs="Arial"/>
          <w:spacing w:val="8"/>
          <w:sz w:val="20"/>
          <w:szCs w:val="20"/>
        </w:rPr>
        <w:t xml:space="preserve"> </w:t>
      </w:r>
      <w:r w:rsidRPr="00AE7ADE">
        <w:rPr>
          <w:rFonts w:ascii="Arial" w:hAnsi="Arial" w:cs="Arial"/>
          <w:sz w:val="20"/>
          <w:szCs w:val="20"/>
        </w:rPr>
        <w:t>of</w:t>
      </w:r>
      <w:r w:rsidRPr="00AE7ADE">
        <w:rPr>
          <w:rFonts w:ascii="Arial" w:hAnsi="Arial" w:cs="Arial"/>
          <w:spacing w:val="-3"/>
          <w:sz w:val="20"/>
          <w:szCs w:val="20"/>
        </w:rPr>
        <w:t xml:space="preserve"> </w:t>
      </w:r>
      <w:r w:rsidRPr="00AE7ADE">
        <w:rPr>
          <w:rFonts w:ascii="Arial" w:hAnsi="Arial" w:cs="Arial"/>
          <w:sz w:val="20"/>
          <w:szCs w:val="20"/>
        </w:rPr>
        <w:t>the</w:t>
      </w:r>
      <w:r w:rsidRPr="00AE7ADE">
        <w:rPr>
          <w:rFonts w:ascii="Arial" w:hAnsi="Arial" w:cs="Arial"/>
          <w:spacing w:val="-4"/>
          <w:sz w:val="20"/>
          <w:szCs w:val="20"/>
        </w:rPr>
        <w:t xml:space="preserve"> </w:t>
      </w:r>
      <w:r w:rsidRPr="00AE7ADE">
        <w:rPr>
          <w:rFonts w:ascii="Arial" w:hAnsi="Arial" w:cs="Arial"/>
          <w:sz w:val="20"/>
          <w:szCs w:val="20"/>
        </w:rPr>
        <w:t>mean,</w:t>
      </w:r>
      <w:r w:rsidRPr="00AE7ADE">
        <w:rPr>
          <w:rFonts w:ascii="Arial" w:hAnsi="Arial" w:cs="Arial"/>
          <w:spacing w:val="42"/>
          <w:w w:val="150"/>
          <w:sz w:val="20"/>
          <w:szCs w:val="20"/>
        </w:rPr>
        <w:t xml:space="preserve"> </w:t>
      </w:r>
      <w:r w:rsidRPr="00AE7ADE">
        <w:rPr>
          <w:rFonts w:ascii="Arial" w:hAnsi="Arial" w:cs="Arial"/>
          <w:sz w:val="20"/>
          <w:szCs w:val="20"/>
        </w:rPr>
        <w:t>*</w:t>
      </w:r>
      <w:r w:rsidRPr="00AE7ADE">
        <w:rPr>
          <w:rFonts w:ascii="Arial" w:hAnsi="Arial" w:cs="Arial"/>
          <w:spacing w:val="-7"/>
          <w:sz w:val="20"/>
          <w:szCs w:val="20"/>
        </w:rPr>
        <w:t xml:space="preserve"> </w:t>
      </w:r>
      <w:r w:rsidR="00CF5E60">
        <w:rPr>
          <w:rFonts w:ascii="Arial" w:hAnsi="Arial" w:cs="Arial"/>
          <w:sz w:val="20"/>
          <w:szCs w:val="20"/>
        </w:rPr>
        <w:t>=</w:t>
      </w:r>
      <w:r w:rsidRPr="00AE7ADE">
        <w:rPr>
          <w:rFonts w:ascii="Arial" w:hAnsi="Arial" w:cs="Arial"/>
          <w:sz w:val="20"/>
          <w:szCs w:val="20"/>
        </w:rPr>
        <w:t xml:space="preserve"> significant</w:t>
      </w:r>
      <w:r w:rsidRPr="00AE7ADE">
        <w:rPr>
          <w:rFonts w:ascii="Arial" w:hAnsi="Arial" w:cs="Arial"/>
          <w:spacing w:val="-5"/>
          <w:sz w:val="20"/>
          <w:szCs w:val="20"/>
        </w:rPr>
        <w:t xml:space="preserve"> </w:t>
      </w:r>
      <w:r w:rsidRPr="00AE7ADE">
        <w:rPr>
          <w:rFonts w:ascii="Arial" w:hAnsi="Arial" w:cs="Arial"/>
          <w:sz w:val="20"/>
          <w:szCs w:val="20"/>
        </w:rPr>
        <w:t>(P</w:t>
      </w:r>
      <w:r w:rsidR="00CF5E60">
        <w:rPr>
          <w:rFonts w:ascii="Arial" w:hAnsi="Arial" w:cs="Arial"/>
          <w:sz w:val="20"/>
          <w:szCs w:val="20"/>
        </w:rPr>
        <w:t>=</w:t>
      </w:r>
      <w:r w:rsidRPr="00AE7ADE">
        <w:rPr>
          <w:rFonts w:ascii="Arial" w:hAnsi="Arial" w:cs="Arial"/>
          <w:spacing w:val="-5"/>
          <w:sz w:val="20"/>
          <w:szCs w:val="20"/>
        </w:rPr>
        <w:t xml:space="preserve"> </w:t>
      </w:r>
      <w:r w:rsidRPr="00AE7ADE">
        <w:rPr>
          <w:rFonts w:ascii="Arial" w:hAnsi="Arial" w:cs="Arial"/>
          <w:sz w:val="20"/>
          <w:szCs w:val="20"/>
        </w:rPr>
        <w:t>0.05),</w:t>
      </w:r>
      <w:r w:rsidRPr="00AE7ADE">
        <w:rPr>
          <w:rFonts w:ascii="Arial" w:hAnsi="Arial" w:cs="Arial"/>
          <w:spacing w:val="-8"/>
          <w:sz w:val="20"/>
          <w:szCs w:val="20"/>
        </w:rPr>
        <w:t xml:space="preserve"> </w:t>
      </w:r>
      <w:r w:rsidR="003B761F" w:rsidRPr="00AE7ADE">
        <w:rPr>
          <w:rFonts w:ascii="Arial" w:hAnsi="Arial" w:cs="Arial"/>
          <w:spacing w:val="-2"/>
          <w:sz w:val="20"/>
          <w:szCs w:val="20"/>
        </w:rPr>
        <w:t xml:space="preserve">ALSM = </w:t>
      </w:r>
      <w:proofErr w:type="spellStart"/>
      <w:r w:rsidR="00837442" w:rsidRPr="00AE7ADE">
        <w:rPr>
          <w:rFonts w:ascii="Arial" w:hAnsi="Arial" w:cs="Arial"/>
          <w:i/>
          <w:sz w:val="20"/>
          <w:szCs w:val="20"/>
        </w:rPr>
        <w:t>Afrostyrax</w:t>
      </w:r>
      <w:proofErr w:type="spellEnd"/>
      <w:r w:rsidR="00837442" w:rsidRPr="00AE7ADE">
        <w:rPr>
          <w:rFonts w:ascii="Arial" w:hAnsi="Arial" w:cs="Arial"/>
          <w:i/>
          <w:sz w:val="20"/>
          <w:szCs w:val="20"/>
        </w:rPr>
        <w:t xml:space="preserve"> </w:t>
      </w:r>
      <w:proofErr w:type="spellStart"/>
      <w:r w:rsidR="00837442" w:rsidRPr="00AE7ADE">
        <w:rPr>
          <w:rFonts w:ascii="Arial" w:hAnsi="Arial" w:cs="Arial"/>
          <w:i/>
          <w:sz w:val="20"/>
          <w:szCs w:val="20"/>
        </w:rPr>
        <w:t>lepidophyllus</w:t>
      </w:r>
      <w:proofErr w:type="spellEnd"/>
      <w:r w:rsidR="00837442" w:rsidRPr="00AE7ADE">
        <w:rPr>
          <w:rFonts w:ascii="Arial" w:hAnsi="Arial" w:cs="Arial"/>
          <w:i/>
          <w:sz w:val="20"/>
          <w:szCs w:val="20"/>
        </w:rPr>
        <w:t xml:space="preserve"> </w:t>
      </w:r>
      <w:r w:rsidR="00837442" w:rsidRPr="00AE7ADE">
        <w:rPr>
          <w:rFonts w:ascii="Arial" w:hAnsi="Arial" w:cs="Arial"/>
          <w:sz w:val="20"/>
          <w:szCs w:val="20"/>
        </w:rPr>
        <w:t>seed meal</w:t>
      </w:r>
      <w:r w:rsidR="003B761F" w:rsidRPr="00AE7ADE">
        <w:rPr>
          <w:rFonts w:ascii="Arial" w:hAnsi="Arial" w:cs="Arial"/>
          <w:spacing w:val="-2"/>
          <w:sz w:val="20"/>
          <w:szCs w:val="20"/>
        </w:rPr>
        <w:t>.</w:t>
      </w:r>
    </w:p>
    <w:p w14:paraId="725DAF4B" w14:textId="77777777" w:rsidR="00A651F3" w:rsidRPr="00AE7ADE" w:rsidRDefault="00A651F3" w:rsidP="005249AE">
      <w:pPr>
        <w:spacing w:after="0" w:line="240" w:lineRule="auto"/>
        <w:jc w:val="both"/>
        <w:rPr>
          <w:rFonts w:ascii="Arial" w:hAnsi="Arial" w:cs="Arial"/>
          <w:b/>
          <w:sz w:val="20"/>
          <w:szCs w:val="20"/>
        </w:rPr>
      </w:pPr>
    </w:p>
    <w:p w14:paraId="0F1AD612" w14:textId="77777777" w:rsidR="00880BB9" w:rsidRPr="0003762C" w:rsidRDefault="0003762C" w:rsidP="0003762C">
      <w:pPr>
        <w:pStyle w:val="ListParagraph"/>
        <w:numPr>
          <w:ilvl w:val="0"/>
          <w:numId w:val="2"/>
        </w:numPr>
        <w:spacing w:after="0" w:line="240" w:lineRule="auto"/>
        <w:rPr>
          <w:rFonts w:ascii="Arial" w:hAnsi="Arial" w:cs="Arial"/>
          <w:b/>
        </w:rPr>
      </w:pPr>
      <w:r w:rsidRPr="0003762C">
        <w:rPr>
          <w:rFonts w:ascii="Arial" w:hAnsi="Arial" w:cs="Arial"/>
          <w:b/>
        </w:rPr>
        <w:t>CONCLUSION AND RECOMMENDATIONS</w:t>
      </w:r>
    </w:p>
    <w:p w14:paraId="139333E7" w14:textId="77777777" w:rsidR="0072556D" w:rsidRPr="00AE7ADE" w:rsidRDefault="00880BB9" w:rsidP="00880BB9">
      <w:pPr>
        <w:spacing w:after="0" w:line="240" w:lineRule="auto"/>
        <w:jc w:val="both"/>
        <w:rPr>
          <w:rFonts w:ascii="Arial" w:hAnsi="Arial" w:cs="Arial"/>
          <w:sz w:val="20"/>
          <w:szCs w:val="20"/>
        </w:rPr>
      </w:pPr>
      <w:r>
        <w:rPr>
          <w:rFonts w:ascii="Arial" w:hAnsi="Arial" w:cs="Arial"/>
          <w:sz w:val="20"/>
          <w:szCs w:val="20"/>
        </w:rPr>
        <w:t xml:space="preserve">Dietary inclusion of </w:t>
      </w:r>
      <w:r>
        <w:rPr>
          <w:rFonts w:ascii="Arial" w:hAnsi="Arial" w:cs="Arial"/>
          <w:i/>
          <w:sz w:val="20"/>
          <w:szCs w:val="20"/>
        </w:rPr>
        <w:t xml:space="preserve">Afrostyrax lepidophyllus </w:t>
      </w:r>
      <w:r>
        <w:rPr>
          <w:rFonts w:ascii="Arial" w:hAnsi="Arial" w:cs="Arial"/>
          <w:sz w:val="20"/>
          <w:szCs w:val="20"/>
        </w:rPr>
        <w:t xml:space="preserve">seed meal in broiler finisher diets </w:t>
      </w:r>
      <w:r>
        <w:rPr>
          <w:rFonts w:ascii="Arial" w:hAnsi="Arial" w:cs="Arial"/>
          <w:sz w:val="20"/>
          <w:szCs w:val="20"/>
          <w:highlight w:val="yellow"/>
        </w:rPr>
        <w:t>was not associated with significant differences (p &gt; 0.05) in internal organ weights or most carcass measures, although wing proportion differed among treatments (p = 0.04).</w:t>
      </w:r>
    </w:p>
    <w:p w14:paraId="113AE3B6" w14:textId="77777777" w:rsidR="0072556D" w:rsidRPr="00AE7ADE" w:rsidRDefault="0072556D" w:rsidP="005249AE">
      <w:pPr>
        <w:spacing w:after="0" w:line="240" w:lineRule="auto"/>
        <w:jc w:val="both"/>
        <w:rPr>
          <w:rFonts w:ascii="Arial" w:hAnsi="Arial" w:cs="Arial"/>
          <w:sz w:val="20"/>
          <w:szCs w:val="20"/>
        </w:rPr>
      </w:pPr>
      <w:r w:rsidRPr="00AE7ADE">
        <w:rPr>
          <w:rFonts w:ascii="Arial" w:hAnsi="Arial" w:cs="Arial"/>
          <w:sz w:val="20"/>
          <w:szCs w:val="20"/>
        </w:rPr>
        <w:t xml:space="preserve">Sensory evaluation further revealed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w:t>
      </w:r>
      <w:r w:rsidR="003B76E7">
        <w:rPr>
          <w:rFonts w:ascii="Arial" w:hAnsi="Arial" w:cs="Arial"/>
          <w:sz w:val="20"/>
          <w:szCs w:val="20"/>
        </w:rPr>
        <w:t xml:space="preserve">had no </w:t>
      </w:r>
      <w:r w:rsidRPr="00AE7ADE">
        <w:rPr>
          <w:rFonts w:ascii="Arial" w:hAnsi="Arial" w:cs="Arial"/>
          <w:sz w:val="20"/>
          <w:szCs w:val="20"/>
        </w:rPr>
        <w:t>negative influence</w:t>
      </w:r>
      <w:r w:rsidR="003B76E7">
        <w:rPr>
          <w:rFonts w:ascii="Arial" w:hAnsi="Arial" w:cs="Arial"/>
          <w:sz w:val="20"/>
          <w:szCs w:val="20"/>
        </w:rPr>
        <w:t xml:space="preserve"> on</w:t>
      </w:r>
      <w:r w:rsidRPr="00AE7ADE">
        <w:rPr>
          <w:rFonts w:ascii="Arial" w:hAnsi="Arial" w:cs="Arial"/>
          <w:sz w:val="20"/>
          <w:szCs w:val="20"/>
        </w:rPr>
        <w:t xml:space="preserve"> aroma,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or tenderness of broiler meat. </w:t>
      </w:r>
      <w:r>
        <w:rPr>
          <w:rFonts w:ascii="Arial" w:hAnsi="Arial" w:cs="Arial"/>
          <w:sz w:val="20"/>
          <w:szCs w:val="20"/>
          <w:highlight w:val="yellow"/>
        </w:rPr>
        <w:t>Taste (p = 0.03) and overall acceptability (p = 0.04) differed significantly, whereas juiciness did not (p = 0.11); all treatment mean scores remained above the midpoint of the seven-point sensory scale.</w:t>
      </w:r>
    </w:p>
    <w:p w14:paraId="1B3E78D6" w14:textId="77777777" w:rsidR="0072556D" w:rsidRPr="00AE7ADE" w:rsidRDefault="00674E59" w:rsidP="005249AE">
      <w:pPr>
        <w:spacing w:after="0" w:line="240" w:lineRule="auto"/>
        <w:jc w:val="both"/>
        <w:rPr>
          <w:rFonts w:ascii="Arial" w:hAnsi="Arial" w:cs="Arial"/>
          <w:sz w:val="20"/>
          <w:szCs w:val="20"/>
        </w:rPr>
      </w:pPr>
      <w:r>
        <w:rPr>
          <w:rFonts w:ascii="Arial" w:hAnsi="Arial" w:cs="Arial"/>
          <w:i/>
          <w:sz w:val="20"/>
          <w:szCs w:val="20"/>
        </w:rPr>
        <w:t xml:space="preserve">Afrostyrax lepidophyllus </w:t>
      </w:r>
      <w:r>
        <w:rPr>
          <w:rFonts w:ascii="Arial" w:hAnsi="Arial" w:cs="Arial"/>
          <w:sz w:val="20"/>
          <w:szCs w:val="20"/>
        </w:rPr>
        <w:t xml:space="preserve">seed meal </w:t>
      </w:r>
      <w:r>
        <w:rPr>
          <w:rFonts w:ascii="Arial" w:hAnsi="Arial" w:cs="Arial"/>
          <w:sz w:val="20"/>
          <w:szCs w:val="20"/>
          <w:highlight w:val="yellow"/>
        </w:rPr>
        <w:t>was not associated with significant changes in most measured carcass or internal organ characteristics at the tested inclusion levels; however, the sensory results indicate treatment-dependent differences in taste and overall acceptability.</w:t>
      </w:r>
    </w:p>
    <w:p w14:paraId="46AE7AAA" w14:textId="77777777" w:rsidR="009B06C3" w:rsidRDefault="009B06C3" w:rsidP="005249AE">
      <w:pPr>
        <w:spacing w:after="0" w:line="240" w:lineRule="auto"/>
        <w:jc w:val="both"/>
        <w:rPr>
          <w:rFonts w:ascii="Arial" w:hAnsi="Arial" w:cs="Arial"/>
          <w:sz w:val="20"/>
          <w:szCs w:val="20"/>
        </w:rPr>
      </w:pPr>
    </w:p>
    <w:p w14:paraId="3A009BAF" w14:textId="66277E16" w:rsidR="00CD66E5" w:rsidRPr="00CD66E5" w:rsidRDefault="00CD66E5" w:rsidP="00CD66E5">
      <w:pPr>
        <w:spacing w:before="100" w:beforeAutospacing="1" w:after="100" w:afterAutospacing="1" w:line="240" w:lineRule="auto"/>
        <w:outlineLvl w:val="2"/>
        <w:rPr>
          <w:rFonts w:ascii="Times New Roman" w:eastAsia="Times New Roman" w:hAnsi="Times New Roman" w:cs="Times New Roman"/>
          <w:b/>
          <w:bCs/>
          <w:sz w:val="27"/>
          <w:szCs w:val="27"/>
        </w:rPr>
      </w:pPr>
      <w:r w:rsidRPr="00CD66E5">
        <w:rPr>
          <w:rFonts w:ascii="Times New Roman" w:eastAsia="Times New Roman" w:hAnsi="Times New Roman" w:cs="Times New Roman"/>
          <w:b/>
          <w:bCs/>
          <w:sz w:val="27"/>
          <w:szCs w:val="27"/>
        </w:rPr>
        <w:t>Limitation</w:t>
      </w:r>
    </w:p>
    <w:p w14:paraId="2EA4AC31" w14:textId="61B8BF90" w:rsidR="0076582C" w:rsidRDefault="00297F02" w:rsidP="005249AE">
      <w:pPr>
        <w:spacing w:after="0" w:line="240" w:lineRule="auto"/>
        <w:jc w:val="both"/>
        <w:rPr>
          <w:rFonts w:ascii="Arial" w:hAnsi="Arial" w:cs="Arial"/>
        </w:rPr>
      </w:pPr>
      <w:r w:rsidRPr="00297F02">
        <w:rPr>
          <w:rFonts w:ascii="Times New Roman" w:eastAsia="Times New Roman" w:hAnsi="Times New Roman" w:cs="Times New Roman"/>
          <w:sz w:val="24"/>
          <w:szCs w:val="24"/>
        </w:rPr>
        <w:lastRenderedPageBreak/>
        <w:t xml:space="preserve">The feeding trial covered eight weeks at a single research site, which limits the scope of the observations. The </w:t>
      </w:r>
      <w:r>
        <w:rPr>
          <w:rFonts w:ascii="Times New Roman" w:eastAsia="Times New Roman" w:hAnsi="Times New Roman" w:cs="Times New Roman"/>
          <w:sz w:val="24"/>
          <w:szCs w:val="24"/>
        </w:rPr>
        <w:t>study</w:t>
      </w:r>
      <w:r w:rsidRPr="00297F02">
        <w:rPr>
          <w:rFonts w:ascii="Times New Roman" w:eastAsia="Times New Roman" w:hAnsi="Times New Roman" w:cs="Times New Roman"/>
          <w:sz w:val="24"/>
          <w:szCs w:val="24"/>
        </w:rPr>
        <w:t xml:space="preserve"> does not specify the number of sensory </w:t>
      </w:r>
      <w:proofErr w:type="spellStart"/>
      <w:r w:rsidRPr="00297F02">
        <w:rPr>
          <w:rFonts w:ascii="Times New Roman" w:eastAsia="Times New Roman" w:hAnsi="Times New Roman" w:cs="Times New Roman"/>
          <w:sz w:val="24"/>
          <w:szCs w:val="24"/>
        </w:rPr>
        <w:t>panellists</w:t>
      </w:r>
      <w:proofErr w:type="spellEnd"/>
      <w:r w:rsidRPr="00297F02">
        <w:rPr>
          <w:rFonts w:ascii="Times New Roman" w:eastAsia="Times New Roman" w:hAnsi="Times New Roman" w:cs="Times New Roman"/>
          <w:sz w:val="24"/>
          <w:szCs w:val="24"/>
        </w:rPr>
        <w:t xml:space="preserve"> or report replicate-specific sample sizes for carcass and sensory assessments. Inclusion levels in the experimental-diet description differ from those reported in the tables. </w:t>
      </w:r>
    </w:p>
    <w:p w14:paraId="7E6EA4DF" w14:textId="77777777" w:rsidR="00933C90" w:rsidRDefault="00933C90" w:rsidP="005249AE">
      <w:pPr>
        <w:spacing w:after="0" w:line="240" w:lineRule="auto"/>
        <w:jc w:val="both"/>
        <w:rPr>
          <w:rFonts w:ascii="Arial" w:hAnsi="Arial" w:cs="Arial"/>
          <w:b/>
          <w:bCs/>
        </w:rPr>
      </w:pPr>
    </w:p>
    <w:p w14:paraId="75B7ED61" w14:textId="77777777" w:rsidR="00933C90" w:rsidRDefault="00933C90" w:rsidP="005249AE">
      <w:pPr>
        <w:spacing w:after="0" w:line="240" w:lineRule="auto"/>
        <w:jc w:val="both"/>
        <w:rPr>
          <w:rFonts w:ascii="Arial" w:hAnsi="Arial" w:cs="Arial"/>
          <w:b/>
          <w:bCs/>
        </w:rPr>
      </w:pPr>
    </w:p>
    <w:p w14:paraId="2C1A9182" w14:textId="77777777" w:rsidR="00933C90" w:rsidRDefault="00933C90" w:rsidP="005249AE">
      <w:pPr>
        <w:spacing w:after="0" w:line="240" w:lineRule="auto"/>
        <w:jc w:val="both"/>
        <w:rPr>
          <w:rFonts w:ascii="Arial" w:hAnsi="Arial" w:cs="Arial"/>
          <w:b/>
          <w:bCs/>
        </w:rPr>
      </w:pPr>
    </w:p>
    <w:p w14:paraId="124CF807" w14:textId="77777777" w:rsidR="00933C90" w:rsidRDefault="00933C90" w:rsidP="005249AE">
      <w:pPr>
        <w:spacing w:after="0" w:line="240" w:lineRule="auto"/>
        <w:jc w:val="both"/>
        <w:rPr>
          <w:rFonts w:ascii="Arial" w:hAnsi="Arial" w:cs="Arial"/>
          <w:b/>
          <w:bCs/>
        </w:rPr>
      </w:pPr>
    </w:p>
    <w:p w14:paraId="2DD3E92E" w14:textId="77777777" w:rsidR="0076582C" w:rsidRPr="0076582C" w:rsidRDefault="0076582C" w:rsidP="005249AE">
      <w:pPr>
        <w:spacing w:after="0" w:line="240" w:lineRule="auto"/>
        <w:jc w:val="both"/>
        <w:rPr>
          <w:rFonts w:ascii="Arial" w:hAnsi="Arial" w:cs="Arial"/>
          <w:b/>
          <w:sz w:val="20"/>
          <w:szCs w:val="20"/>
        </w:rPr>
      </w:pPr>
      <w:r w:rsidRPr="0076582C">
        <w:rPr>
          <w:rFonts w:ascii="Arial" w:hAnsi="Arial" w:cs="Arial"/>
          <w:b/>
          <w:bCs/>
        </w:rPr>
        <w:t>COMPETING INTERESTS</w:t>
      </w:r>
      <w:r>
        <w:rPr>
          <w:rFonts w:ascii="Arial" w:hAnsi="Arial" w:cs="Arial"/>
          <w:b/>
          <w:bCs/>
        </w:rPr>
        <w:t xml:space="preserve">: </w:t>
      </w:r>
      <w:r w:rsidRPr="0076582C">
        <w:rPr>
          <w:rFonts w:ascii="Arial" w:hAnsi="Arial" w:cs="Arial"/>
          <w:sz w:val="20"/>
        </w:rPr>
        <w:t>Authors have declared that no competing interests exist</w:t>
      </w:r>
      <w:r w:rsidR="008D690A">
        <w:rPr>
          <w:rFonts w:ascii="Arial" w:hAnsi="Arial" w:cs="Arial"/>
          <w:sz w:val="20"/>
        </w:rPr>
        <w:t>.</w:t>
      </w:r>
    </w:p>
    <w:p w14:paraId="35A54BE0" w14:textId="77777777" w:rsidR="0076582C" w:rsidRDefault="0076582C" w:rsidP="005249AE">
      <w:pPr>
        <w:autoSpaceDE w:val="0"/>
        <w:autoSpaceDN w:val="0"/>
        <w:adjustRightInd w:val="0"/>
        <w:spacing w:after="0" w:line="240" w:lineRule="auto"/>
        <w:jc w:val="center"/>
        <w:rPr>
          <w:rFonts w:ascii="Arial" w:hAnsi="Arial" w:cs="Arial"/>
          <w:b/>
        </w:rPr>
      </w:pPr>
    </w:p>
    <w:p w14:paraId="215C92C3" w14:textId="77777777" w:rsidR="0076582C" w:rsidRPr="0076582C" w:rsidRDefault="0076582C" w:rsidP="0076582C">
      <w:pPr>
        <w:autoSpaceDE w:val="0"/>
        <w:autoSpaceDN w:val="0"/>
        <w:adjustRightInd w:val="0"/>
        <w:spacing w:after="0" w:line="240" w:lineRule="auto"/>
        <w:rPr>
          <w:rFonts w:ascii="Arial" w:hAnsi="Arial" w:cs="Arial"/>
        </w:rPr>
      </w:pPr>
      <w:r w:rsidRPr="0076582C">
        <w:rPr>
          <w:rFonts w:ascii="Arial" w:hAnsi="Arial" w:cs="Arial"/>
          <w:b/>
          <w:bCs/>
        </w:rPr>
        <w:t>ETHICAL APPROVAL</w:t>
      </w:r>
      <w:r>
        <w:rPr>
          <w:rFonts w:ascii="Arial" w:hAnsi="Arial" w:cs="Arial"/>
          <w:b/>
          <w:bCs/>
        </w:rPr>
        <w:t>:</w:t>
      </w:r>
      <w:r w:rsidRPr="008D690A">
        <w:rPr>
          <w:rFonts w:ascii="Arial" w:hAnsi="Arial" w:cs="Arial"/>
          <w:bCs/>
          <w:sz w:val="20"/>
          <w:szCs w:val="20"/>
        </w:rPr>
        <w:t xml:space="preserve"> The authors declare that the Ethic committee of the Department of Animal Science of University of </w:t>
      </w:r>
      <w:proofErr w:type="spellStart"/>
      <w:r w:rsidRPr="008D690A">
        <w:rPr>
          <w:rFonts w:ascii="Arial" w:hAnsi="Arial" w:cs="Arial"/>
          <w:bCs/>
          <w:sz w:val="20"/>
          <w:szCs w:val="20"/>
        </w:rPr>
        <w:t>Uyo</w:t>
      </w:r>
      <w:proofErr w:type="spellEnd"/>
      <w:r w:rsidRPr="008D690A">
        <w:rPr>
          <w:rFonts w:ascii="Arial" w:hAnsi="Arial" w:cs="Arial"/>
          <w:bCs/>
          <w:sz w:val="20"/>
          <w:szCs w:val="20"/>
        </w:rPr>
        <w:t>, Nigeria inspected and gave approval for the research, the animals, feeding stuffs and the entire methodology employed in this report.</w:t>
      </w:r>
    </w:p>
    <w:p w14:paraId="77771A21" w14:textId="77777777" w:rsidR="0076582C" w:rsidRDefault="0076582C" w:rsidP="005249AE">
      <w:pPr>
        <w:autoSpaceDE w:val="0"/>
        <w:autoSpaceDN w:val="0"/>
        <w:adjustRightInd w:val="0"/>
        <w:spacing w:after="0" w:line="240" w:lineRule="auto"/>
        <w:jc w:val="center"/>
        <w:rPr>
          <w:rFonts w:ascii="Arial" w:hAnsi="Arial" w:cs="Arial"/>
          <w:b/>
        </w:rPr>
      </w:pPr>
    </w:p>
    <w:p w14:paraId="2F325548" w14:textId="77777777" w:rsidR="00021CEB" w:rsidRDefault="00021CEB" w:rsidP="00021CE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8FE7736" w14:textId="77777777" w:rsidR="00021CEB" w:rsidRDefault="00021CEB" w:rsidP="00021CEB">
      <w:pPr>
        <w:spacing w:after="0" w:line="240" w:lineRule="auto"/>
        <w:rPr>
          <w:rFonts w:ascii="Times New Roman" w:hAnsi="Times New Roman" w:cs="Times New Roman"/>
          <w:b/>
        </w:rPr>
      </w:pPr>
    </w:p>
    <w:p w14:paraId="1530141C" w14:textId="77777777" w:rsidR="00021CEB" w:rsidRDefault="00021CEB" w:rsidP="00021CEB">
      <w:pPr>
        <w:spacing w:after="0" w:line="240" w:lineRule="auto"/>
        <w:rPr>
          <w:rFonts w:ascii="Times New Roman" w:hAnsi="Times New Roman" w:cs="Times New Roman"/>
          <w:b/>
        </w:rPr>
      </w:pPr>
    </w:p>
    <w:p w14:paraId="70802034" w14:textId="77777777" w:rsidR="00021CEB" w:rsidRDefault="00021CEB" w:rsidP="00021CEB">
      <w:pPr>
        <w:spacing w:after="0" w:line="240" w:lineRule="auto"/>
        <w:rPr>
          <w:rFonts w:ascii="Times New Roman" w:hAnsi="Times New Roman" w:cs="Times New Roman"/>
          <w:b/>
        </w:rPr>
      </w:pPr>
    </w:p>
    <w:p w14:paraId="7E606745" w14:textId="77777777" w:rsidR="00021CEB" w:rsidRPr="002D08AC" w:rsidRDefault="00021CEB" w:rsidP="00021CE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366AFFC" w14:textId="77777777" w:rsidR="00021CEB" w:rsidRDefault="00021CEB" w:rsidP="005249AE">
      <w:pPr>
        <w:autoSpaceDE w:val="0"/>
        <w:autoSpaceDN w:val="0"/>
        <w:adjustRightInd w:val="0"/>
        <w:spacing w:after="0" w:line="240" w:lineRule="auto"/>
        <w:jc w:val="center"/>
        <w:rPr>
          <w:rFonts w:ascii="Arial" w:hAnsi="Arial" w:cs="Arial"/>
          <w:b/>
        </w:rPr>
      </w:pPr>
    </w:p>
    <w:p w14:paraId="257A425F" w14:textId="77777777" w:rsidR="0072556D" w:rsidRDefault="0072556D" w:rsidP="005249AE">
      <w:pPr>
        <w:autoSpaceDE w:val="0"/>
        <w:autoSpaceDN w:val="0"/>
        <w:adjustRightInd w:val="0"/>
        <w:spacing w:after="0" w:line="240" w:lineRule="auto"/>
        <w:jc w:val="center"/>
        <w:rPr>
          <w:rFonts w:ascii="Arial" w:hAnsi="Arial" w:cs="Arial"/>
          <w:b/>
        </w:rPr>
      </w:pPr>
      <w:r w:rsidRPr="00AE7ADE">
        <w:rPr>
          <w:rFonts w:ascii="Arial" w:hAnsi="Arial" w:cs="Arial"/>
          <w:b/>
        </w:rPr>
        <w:t>REFERENCES</w:t>
      </w:r>
    </w:p>
    <w:p w14:paraId="5FEF3781"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Aaslyng, M. D., Bejerholm, C., Ertbjerg, P., Bertram, H. C., &amp; Andersen, H. J. (2003). Cooking loss and juiciness of pork in relation to raw meat quality and cooking procedure. Food Quality and Preference, 14(4), 277–288. </w:t>
      </w:r>
      <w:hyperlink r:id="rId7" w:history="1">
        <w:r w:rsidRPr="00927A87">
          <w:rPr>
            <w:rFonts w:ascii="Times New Roman" w:eastAsia="Times New Roman" w:hAnsi="Times New Roman" w:cs="Times New Roman"/>
            <w:color w:val="0000FF"/>
            <w:sz w:val="24"/>
            <w:szCs w:val="24"/>
            <w:u w:val="single"/>
          </w:rPr>
          <w:t>https://doi.org/10.1016/S0950-3293(02)00086-1</w:t>
        </w:r>
      </w:hyperlink>
    </w:p>
    <w:p w14:paraId="7731426D"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Aberle, E. D., Forrest, J. C., Gerrard, D. E., &amp; Mills, E. W. (2012). Principles of meat science (5th ed.). Kendall Hunt Publishing. </w:t>
      </w:r>
      <w:hyperlink r:id="rId8" w:history="1">
        <w:r w:rsidRPr="00927A87">
          <w:rPr>
            <w:rFonts w:ascii="Times New Roman" w:eastAsia="Times New Roman" w:hAnsi="Times New Roman" w:cs="Times New Roman"/>
            <w:color w:val="0000FF"/>
            <w:sz w:val="24"/>
            <w:szCs w:val="24"/>
            <w:u w:val="single"/>
          </w:rPr>
          <w:t>https://opac.gu.ac.ug/cgi-bin/koha/opac-ISBDdetail.pl?biblionumber=8106</w:t>
        </w:r>
      </w:hyperlink>
    </w:p>
    <w:p w14:paraId="37CE4563"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Adeyemi, K. D., &amp; </w:t>
      </w:r>
      <w:proofErr w:type="spellStart"/>
      <w:r w:rsidRPr="00927A87">
        <w:rPr>
          <w:rFonts w:ascii="Times New Roman" w:eastAsia="Times New Roman" w:hAnsi="Times New Roman" w:cs="Times New Roman"/>
          <w:sz w:val="24"/>
          <w:szCs w:val="24"/>
        </w:rPr>
        <w:t>Olorunsanya</w:t>
      </w:r>
      <w:proofErr w:type="spellEnd"/>
      <w:r w:rsidRPr="00927A87">
        <w:rPr>
          <w:rFonts w:ascii="Times New Roman" w:eastAsia="Times New Roman" w:hAnsi="Times New Roman" w:cs="Times New Roman"/>
          <w:sz w:val="24"/>
          <w:szCs w:val="24"/>
        </w:rPr>
        <w:t xml:space="preserve">, A. O. (2012). Effect of tomato (Lycopersicon esculentum) powder on oxidative stability and sensory characteristics of broiler meat. African Journal of Food, Agriculture, Nutrition and Development, 12(6), 6794–6808. </w:t>
      </w:r>
      <w:hyperlink r:id="rId9" w:history="1">
        <w:r w:rsidRPr="00927A87">
          <w:rPr>
            <w:rFonts w:ascii="Times New Roman" w:eastAsia="Times New Roman" w:hAnsi="Times New Roman" w:cs="Times New Roman"/>
            <w:color w:val="0000FF"/>
            <w:sz w:val="24"/>
            <w:szCs w:val="24"/>
            <w:u w:val="single"/>
          </w:rPr>
          <w:t>https://doi.org/10.18697/ajfand.54.10660</w:t>
        </w:r>
      </w:hyperlink>
    </w:p>
    <w:p w14:paraId="7F48AF1E"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Al-Kassie, G. A. M., Al-Nasrawi, M. A. M., &amp; </w:t>
      </w:r>
      <w:proofErr w:type="spellStart"/>
      <w:r w:rsidRPr="00927A87">
        <w:rPr>
          <w:rFonts w:ascii="Times New Roman" w:eastAsia="Times New Roman" w:hAnsi="Times New Roman" w:cs="Times New Roman"/>
          <w:sz w:val="24"/>
          <w:szCs w:val="24"/>
        </w:rPr>
        <w:t>Ajeena</w:t>
      </w:r>
      <w:proofErr w:type="spellEnd"/>
      <w:r w:rsidRPr="00927A87">
        <w:rPr>
          <w:rFonts w:ascii="Times New Roman" w:eastAsia="Times New Roman" w:hAnsi="Times New Roman" w:cs="Times New Roman"/>
          <w:sz w:val="24"/>
          <w:szCs w:val="24"/>
        </w:rPr>
        <w:t xml:space="preserve">, S. J. (2011). The effects of using hot red pepper as a diet supplement on some performance traits in broiler. Pakistan Journal of Nutrition, 10(9), 842–845. </w:t>
      </w:r>
      <w:hyperlink r:id="rId10" w:history="1">
        <w:r w:rsidRPr="00927A87">
          <w:rPr>
            <w:rFonts w:ascii="Times New Roman" w:eastAsia="Times New Roman" w:hAnsi="Times New Roman" w:cs="Times New Roman"/>
            <w:color w:val="0000FF"/>
            <w:sz w:val="24"/>
            <w:szCs w:val="24"/>
            <w:u w:val="single"/>
          </w:rPr>
          <w:t>https://doi.org/10.3923/pjn.2011.842.845</w:t>
        </w:r>
      </w:hyperlink>
    </w:p>
    <w:p w14:paraId="22730F08"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AOAC International. (2004). Official methods of analysis of AOAC International. </w:t>
      </w:r>
      <w:hyperlink r:id="rId11" w:history="1">
        <w:r w:rsidRPr="00927A87">
          <w:rPr>
            <w:rFonts w:ascii="Times New Roman" w:eastAsia="Times New Roman" w:hAnsi="Times New Roman" w:cs="Times New Roman"/>
            <w:color w:val="0000FF"/>
            <w:sz w:val="24"/>
            <w:szCs w:val="24"/>
            <w:u w:val="single"/>
          </w:rPr>
          <w:t>https://www.aub.edu/Libraries/Pages/a-z.html</w:t>
        </w:r>
      </w:hyperlink>
    </w:p>
    <w:p w14:paraId="33146692"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Duncan, D. B. (1955). Multiple range and multiple F tests. Biometrics, 11(1), 1–42. </w:t>
      </w:r>
      <w:hyperlink r:id="rId12" w:history="1">
        <w:r w:rsidRPr="00927A87">
          <w:rPr>
            <w:rFonts w:ascii="Times New Roman" w:eastAsia="Times New Roman" w:hAnsi="Times New Roman" w:cs="Times New Roman"/>
            <w:color w:val="0000FF"/>
            <w:sz w:val="24"/>
            <w:szCs w:val="24"/>
            <w:u w:val="single"/>
          </w:rPr>
          <w:t>https://doi.org/10.2307/3001478</w:t>
        </w:r>
      </w:hyperlink>
    </w:p>
    <w:p w14:paraId="30AFBF83"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lastRenderedPageBreak/>
        <w:t xml:space="preserve">Fogang, H. P. D., Maggi, F., </w:t>
      </w:r>
      <w:proofErr w:type="spellStart"/>
      <w:r w:rsidRPr="00927A87">
        <w:rPr>
          <w:rFonts w:ascii="Times New Roman" w:eastAsia="Times New Roman" w:hAnsi="Times New Roman" w:cs="Times New Roman"/>
          <w:sz w:val="24"/>
          <w:szCs w:val="24"/>
        </w:rPr>
        <w:t>Tapondjou</w:t>
      </w:r>
      <w:proofErr w:type="spellEnd"/>
      <w:r w:rsidRPr="00927A87">
        <w:rPr>
          <w:rFonts w:ascii="Times New Roman" w:eastAsia="Times New Roman" w:hAnsi="Times New Roman" w:cs="Times New Roman"/>
          <w:sz w:val="24"/>
          <w:szCs w:val="24"/>
        </w:rPr>
        <w:t xml:space="preserve">, L. A., </w:t>
      </w:r>
      <w:proofErr w:type="spellStart"/>
      <w:r w:rsidRPr="00927A87">
        <w:rPr>
          <w:rFonts w:ascii="Times New Roman" w:eastAsia="Times New Roman" w:hAnsi="Times New Roman" w:cs="Times New Roman"/>
          <w:sz w:val="24"/>
          <w:szCs w:val="24"/>
        </w:rPr>
        <w:t>Womeni</w:t>
      </w:r>
      <w:proofErr w:type="spellEnd"/>
      <w:r w:rsidRPr="00927A87">
        <w:rPr>
          <w:rFonts w:ascii="Times New Roman" w:eastAsia="Times New Roman" w:hAnsi="Times New Roman" w:cs="Times New Roman"/>
          <w:sz w:val="24"/>
          <w:szCs w:val="24"/>
        </w:rPr>
        <w:t xml:space="preserve">, H. M., Papa, F., </w:t>
      </w:r>
      <w:proofErr w:type="spellStart"/>
      <w:r w:rsidRPr="00927A87">
        <w:rPr>
          <w:rFonts w:ascii="Times New Roman" w:eastAsia="Times New Roman" w:hAnsi="Times New Roman" w:cs="Times New Roman"/>
          <w:sz w:val="24"/>
          <w:szCs w:val="24"/>
        </w:rPr>
        <w:t>Quassinti</w:t>
      </w:r>
      <w:proofErr w:type="spellEnd"/>
      <w:r w:rsidRPr="00927A87">
        <w:rPr>
          <w:rFonts w:ascii="Times New Roman" w:eastAsia="Times New Roman" w:hAnsi="Times New Roman" w:cs="Times New Roman"/>
          <w:sz w:val="24"/>
          <w:szCs w:val="24"/>
        </w:rPr>
        <w:t xml:space="preserve">, L., Bramucci, M., Vitali, L. A., Petrelli, D., </w:t>
      </w:r>
      <w:proofErr w:type="spellStart"/>
      <w:r w:rsidRPr="00927A87">
        <w:rPr>
          <w:rFonts w:ascii="Times New Roman" w:eastAsia="Times New Roman" w:hAnsi="Times New Roman" w:cs="Times New Roman"/>
          <w:sz w:val="24"/>
          <w:szCs w:val="24"/>
        </w:rPr>
        <w:t>Lupidi</w:t>
      </w:r>
      <w:proofErr w:type="spellEnd"/>
      <w:r w:rsidRPr="00927A87">
        <w:rPr>
          <w:rFonts w:ascii="Times New Roman" w:eastAsia="Times New Roman" w:hAnsi="Times New Roman" w:cs="Times New Roman"/>
          <w:sz w:val="24"/>
          <w:szCs w:val="24"/>
        </w:rPr>
        <w:t xml:space="preserve">, G., Vittori, S., &amp; Barboni, L. (2014). In vitro biological activities of seed essential oils from the Cameroonian spices </w:t>
      </w:r>
      <w:proofErr w:type="spellStart"/>
      <w:r w:rsidRPr="00927A87">
        <w:rPr>
          <w:rFonts w:ascii="Times New Roman" w:eastAsia="Times New Roman" w:hAnsi="Times New Roman" w:cs="Times New Roman"/>
          <w:sz w:val="24"/>
          <w:szCs w:val="24"/>
        </w:rPr>
        <w:t>Afrostyrax</w:t>
      </w:r>
      <w:proofErr w:type="spellEnd"/>
      <w:r w:rsidRPr="00927A87">
        <w:rPr>
          <w:rFonts w:ascii="Times New Roman" w:eastAsia="Times New Roman" w:hAnsi="Times New Roman" w:cs="Times New Roman"/>
          <w:sz w:val="24"/>
          <w:szCs w:val="24"/>
        </w:rPr>
        <w:t xml:space="preserve"> </w:t>
      </w:r>
      <w:proofErr w:type="spellStart"/>
      <w:r w:rsidRPr="00927A87">
        <w:rPr>
          <w:rFonts w:ascii="Times New Roman" w:eastAsia="Times New Roman" w:hAnsi="Times New Roman" w:cs="Times New Roman"/>
          <w:sz w:val="24"/>
          <w:szCs w:val="24"/>
        </w:rPr>
        <w:t>lepidophyllus</w:t>
      </w:r>
      <w:proofErr w:type="spellEnd"/>
      <w:r w:rsidRPr="00927A87">
        <w:rPr>
          <w:rFonts w:ascii="Times New Roman" w:eastAsia="Times New Roman" w:hAnsi="Times New Roman" w:cs="Times New Roman"/>
          <w:sz w:val="24"/>
          <w:szCs w:val="24"/>
        </w:rPr>
        <w:t xml:space="preserve"> </w:t>
      </w:r>
      <w:proofErr w:type="spellStart"/>
      <w:r w:rsidRPr="00927A87">
        <w:rPr>
          <w:rFonts w:ascii="Times New Roman" w:eastAsia="Times New Roman" w:hAnsi="Times New Roman" w:cs="Times New Roman"/>
          <w:sz w:val="24"/>
          <w:szCs w:val="24"/>
        </w:rPr>
        <w:t>Mildbr</w:t>
      </w:r>
      <w:proofErr w:type="spellEnd"/>
      <w:r w:rsidRPr="00927A87">
        <w:rPr>
          <w:rFonts w:ascii="Times New Roman" w:eastAsia="Times New Roman" w:hAnsi="Times New Roman" w:cs="Times New Roman"/>
          <w:sz w:val="24"/>
          <w:szCs w:val="24"/>
        </w:rPr>
        <w:t xml:space="preserve">. and </w:t>
      </w:r>
      <w:proofErr w:type="spellStart"/>
      <w:r w:rsidRPr="00927A87">
        <w:rPr>
          <w:rFonts w:ascii="Times New Roman" w:eastAsia="Times New Roman" w:hAnsi="Times New Roman" w:cs="Times New Roman"/>
          <w:sz w:val="24"/>
          <w:szCs w:val="24"/>
        </w:rPr>
        <w:t>Scorodophloeus</w:t>
      </w:r>
      <w:proofErr w:type="spellEnd"/>
      <w:r w:rsidRPr="00927A87">
        <w:rPr>
          <w:rFonts w:ascii="Times New Roman" w:eastAsia="Times New Roman" w:hAnsi="Times New Roman" w:cs="Times New Roman"/>
          <w:sz w:val="24"/>
          <w:szCs w:val="24"/>
        </w:rPr>
        <w:t xml:space="preserve"> </w:t>
      </w:r>
      <w:proofErr w:type="spellStart"/>
      <w:r w:rsidRPr="00927A87">
        <w:rPr>
          <w:rFonts w:ascii="Times New Roman" w:eastAsia="Times New Roman" w:hAnsi="Times New Roman" w:cs="Times New Roman"/>
          <w:sz w:val="24"/>
          <w:szCs w:val="24"/>
        </w:rPr>
        <w:t>zenkeri</w:t>
      </w:r>
      <w:proofErr w:type="spellEnd"/>
      <w:r w:rsidRPr="00927A87">
        <w:rPr>
          <w:rFonts w:ascii="Times New Roman" w:eastAsia="Times New Roman" w:hAnsi="Times New Roman" w:cs="Times New Roman"/>
          <w:sz w:val="24"/>
          <w:szCs w:val="24"/>
        </w:rPr>
        <w:t xml:space="preserve"> Harms rich in sulfur-containing compounds. Chemistry &amp; Biodiversity, 11(1), 161–169. </w:t>
      </w:r>
      <w:hyperlink r:id="rId13" w:history="1">
        <w:r w:rsidRPr="00927A87">
          <w:rPr>
            <w:rFonts w:ascii="Times New Roman" w:eastAsia="Times New Roman" w:hAnsi="Times New Roman" w:cs="Times New Roman"/>
            <w:color w:val="0000FF"/>
            <w:sz w:val="24"/>
            <w:szCs w:val="24"/>
            <w:u w:val="single"/>
          </w:rPr>
          <w:t>https://doi.org/10.1002/cbdv.201300237</w:t>
        </w:r>
      </w:hyperlink>
    </w:p>
    <w:p w14:paraId="6152E193"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Food and Agriculture Organization of the United Nations. (2019). Poultry sector: The United Republic of Tanzania (FAO Animal Production and Health Livestock Country Reviews No. 12). </w:t>
      </w:r>
      <w:hyperlink r:id="rId14" w:history="1">
        <w:r w:rsidRPr="00927A87">
          <w:rPr>
            <w:rFonts w:ascii="Times New Roman" w:eastAsia="Times New Roman" w:hAnsi="Times New Roman" w:cs="Times New Roman"/>
            <w:color w:val="0000FF"/>
            <w:sz w:val="24"/>
            <w:szCs w:val="24"/>
            <w:u w:val="single"/>
          </w:rPr>
          <w:t>https://www.fao.org/3/ca5750en/CA5750EN.pdf</w:t>
        </w:r>
      </w:hyperlink>
    </w:p>
    <w:p w14:paraId="43A4AE34"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IBM Corp. (2017). IBM SPSS Statistics for Windows (Version 25.0) [Computer software]. </w:t>
      </w:r>
      <w:hyperlink r:id="rId15" w:history="1">
        <w:r w:rsidRPr="00927A87">
          <w:rPr>
            <w:rFonts w:ascii="Times New Roman" w:eastAsia="Times New Roman" w:hAnsi="Times New Roman" w:cs="Times New Roman"/>
            <w:color w:val="0000FF"/>
            <w:sz w:val="24"/>
            <w:szCs w:val="24"/>
            <w:u w:val="single"/>
          </w:rPr>
          <w:t>https://libguides-en.ub.uu.se/apa7/software</w:t>
        </w:r>
      </w:hyperlink>
    </w:p>
    <w:p w14:paraId="1FBBC6A7"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Kana, J. R., Mube, K. H., </w:t>
      </w:r>
      <w:proofErr w:type="spellStart"/>
      <w:r w:rsidRPr="00927A87">
        <w:rPr>
          <w:rFonts w:ascii="Times New Roman" w:eastAsia="Times New Roman" w:hAnsi="Times New Roman" w:cs="Times New Roman"/>
          <w:sz w:val="24"/>
          <w:szCs w:val="24"/>
        </w:rPr>
        <w:t>Ngouana</w:t>
      </w:r>
      <w:proofErr w:type="spellEnd"/>
      <w:r w:rsidRPr="00927A87">
        <w:rPr>
          <w:rFonts w:ascii="Times New Roman" w:eastAsia="Times New Roman" w:hAnsi="Times New Roman" w:cs="Times New Roman"/>
          <w:sz w:val="24"/>
          <w:szCs w:val="24"/>
        </w:rPr>
        <w:t xml:space="preserve">, T. R., </w:t>
      </w:r>
      <w:proofErr w:type="spellStart"/>
      <w:r w:rsidRPr="00927A87">
        <w:rPr>
          <w:rFonts w:ascii="Times New Roman" w:eastAsia="Times New Roman" w:hAnsi="Times New Roman" w:cs="Times New Roman"/>
          <w:sz w:val="24"/>
          <w:szCs w:val="24"/>
        </w:rPr>
        <w:t>Yangoue</w:t>
      </w:r>
      <w:proofErr w:type="spellEnd"/>
      <w:r w:rsidRPr="00927A87">
        <w:rPr>
          <w:rFonts w:ascii="Times New Roman" w:eastAsia="Times New Roman" w:hAnsi="Times New Roman" w:cs="Times New Roman"/>
          <w:sz w:val="24"/>
          <w:szCs w:val="24"/>
        </w:rPr>
        <w:t xml:space="preserve">, A., </w:t>
      </w:r>
      <w:proofErr w:type="spellStart"/>
      <w:r w:rsidRPr="00927A87">
        <w:rPr>
          <w:rFonts w:ascii="Times New Roman" w:eastAsia="Times New Roman" w:hAnsi="Times New Roman" w:cs="Times New Roman"/>
          <w:sz w:val="24"/>
          <w:szCs w:val="24"/>
        </w:rPr>
        <w:t>Komguep</w:t>
      </w:r>
      <w:proofErr w:type="spellEnd"/>
      <w:r w:rsidRPr="00927A87">
        <w:rPr>
          <w:rFonts w:ascii="Times New Roman" w:eastAsia="Times New Roman" w:hAnsi="Times New Roman" w:cs="Times New Roman"/>
          <w:sz w:val="24"/>
          <w:szCs w:val="24"/>
        </w:rPr>
        <w:t xml:space="preserve">, R., </w:t>
      </w:r>
      <w:proofErr w:type="spellStart"/>
      <w:r w:rsidRPr="00927A87">
        <w:rPr>
          <w:rFonts w:ascii="Times New Roman" w:eastAsia="Times New Roman" w:hAnsi="Times New Roman" w:cs="Times New Roman"/>
          <w:sz w:val="24"/>
          <w:szCs w:val="24"/>
        </w:rPr>
        <w:t>Tsafong</w:t>
      </w:r>
      <w:proofErr w:type="spellEnd"/>
      <w:r w:rsidRPr="00927A87">
        <w:rPr>
          <w:rFonts w:ascii="Times New Roman" w:eastAsia="Times New Roman" w:hAnsi="Times New Roman" w:cs="Times New Roman"/>
          <w:sz w:val="24"/>
          <w:szCs w:val="24"/>
        </w:rPr>
        <w:t xml:space="preserve">, F., &amp; </w:t>
      </w:r>
      <w:proofErr w:type="spellStart"/>
      <w:r w:rsidRPr="00927A87">
        <w:rPr>
          <w:rFonts w:ascii="Times New Roman" w:eastAsia="Times New Roman" w:hAnsi="Times New Roman" w:cs="Times New Roman"/>
          <w:sz w:val="24"/>
          <w:szCs w:val="24"/>
        </w:rPr>
        <w:t>Teguia</w:t>
      </w:r>
      <w:proofErr w:type="spellEnd"/>
      <w:r w:rsidRPr="00927A87">
        <w:rPr>
          <w:rFonts w:ascii="Times New Roman" w:eastAsia="Times New Roman" w:hAnsi="Times New Roman" w:cs="Times New Roman"/>
          <w:sz w:val="24"/>
          <w:szCs w:val="24"/>
        </w:rPr>
        <w:t xml:space="preserve">, A. (2017). Growth performance and serum biochemical profile of broiler chickens fed on diets supplemented with </w:t>
      </w:r>
      <w:proofErr w:type="spellStart"/>
      <w:r w:rsidRPr="00927A87">
        <w:rPr>
          <w:rFonts w:ascii="Times New Roman" w:eastAsia="Times New Roman" w:hAnsi="Times New Roman" w:cs="Times New Roman"/>
          <w:sz w:val="24"/>
          <w:szCs w:val="24"/>
        </w:rPr>
        <w:t>Afrostyrax</w:t>
      </w:r>
      <w:proofErr w:type="spellEnd"/>
      <w:r w:rsidRPr="00927A87">
        <w:rPr>
          <w:rFonts w:ascii="Times New Roman" w:eastAsia="Times New Roman" w:hAnsi="Times New Roman" w:cs="Times New Roman"/>
          <w:sz w:val="24"/>
          <w:szCs w:val="24"/>
        </w:rPr>
        <w:t xml:space="preserve"> </w:t>
      </w:r>
      <w:proofErr w:type="spellStart"/>
      <w:r w:rsidRPr="00927A87">
        <w:rPr>
          <w:rFonts w:ascii="Times New Roman" w:eastAsia="Times New Roman" w:hAnsi="Times New Roman" w:cs="Times New Roman"/>
          <w:sz w:val="24"/>
          <w:szCs w:val="24"/>
        </w:rPr>
        <w:t>lepidophyllus</w:t>
      </w:r>
      <w:proofErr w:type="spellEnd"/>
      <w:r w:rsidRPr="00927A87">
        <w:rPr>
          <w:rFonts w:ascii="Times New Roman" w:eastAsia="Times New Roman" w:hAnsi="Times New Roman" w:cs="Times New Roman"/>
          <w:sz w:val="24"/>
          <w:szCs w:val="24"/>
        </w:rPr>
        <w:t xml:space="preserve"> fruit and bark as alternative to antibiotic growth promoters. Journal of Veterinary Medicine and Research, 4(6), Article 1095. </w:t>
      </w:r>
      <w:hyperlink r:id="rId16" w:history="1">
        <w:r w:rsidRPr="00927A87">
          <w:rPr>
            <w:rFonts w:ascii="Times New Roman" w:eastAsia="Times New Roman" w:hAnsi="Times New Roman" w:cs="Times New Roman"/>
            <w:color w:val="0000FF"/>
            <w:sz w:val="24"/>
            <w:szCs w:val="24"/>
            <w:u w:val="single"/>
          </w:rPr>
          <w:t>https://www.jscimedcentral.com/journal-article-info/Journal-of-Veterinary-Medicine-and-Research/Growth-Performance-and--Serum-Biochemical-Profile-of--Broiler-Chickens-Fed-on-Diets--Supplemented-with-Afrostyrax--lepidophyllus-Fruit-and-Bark-as--Alternative-to-Antibiotic-Growth--Promoters-9766</w:t>
        </w:r>
      </w:hyperlink>
    </w:p>
    <w:p w14:paraId="579D7E00"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Lawrie, R. A., &amp; Ledward, D. A. (2006). Lawrie's meat science (7th ed.). Woodhead Publishing. </w:t>
      </w:r>
      <w:hyperlink r:id="rId17" w:history="1">
        <w:r w:rsidRPr="00927A87">
          <w:rPr>
            <w:rFonts w:ascii="Times New Roman" w:eastAsia="Times New Roman" w:hAnsi="Times New Roman" w:cs="Times New Roman"/>
            <w:color w:val="0000FF"/>
            <w:sz w:val="24"/>
            <w:szCs w:val="24"/>
            <w:u w:val="single"/>
          </w:rPr>
          <w:t>https://doi.org/10.1533/9781845691615</w:t>
        </w:r>
      </w:hyperlink>
    </w:p>
    <w:p w14:paraId="4FF7A2EA"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National Bureau of Statistics. (2013). Annual abstract of statistics, 2011. </w:t>
      </w:r>
      <w:hyperlink r:id="rId18" w:history="1">
        <w:r w:rsidRPr="00927A87">
          <w:rPr>
            <w:rFonts w:ascii="Times New Roman" w:eastAsia="Times New Roman" w:hAnsi="Times New Roman" w:cs="Times New Roman"/>
            <w:color w:val="0000FF"/>
            <w:sz w:val="24"/>
            <w:szCs w:val="24"/>
            <w:u w:val="single"/>
          </w:rPr>
          <w:t>https://www.nigerianstat.gov.ng/pdfuploads/Annual_Abstract_of_Statistics_2011.pdf</w:t>
        </w:r>
      </w:hyperlink>
    </w:p>
    <w:p w14:paraId="6A31BE7A"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proofErr w:type="spellStart"/>
      <w:r w:rsidRPr="00927A87">
        <w:rPr>
          <w:rFonts w:ascii="Times New Roman" w:eastAsia="Times New Roman" w:hAnsi="Times New Roman" w:cs="Times New Roman"/>
          <w:sz w:val="24"/>
          <w:szCs w:val="24"/>
        </w:rPr>
        <w:t>Ngenge</w:t>
      </w:r>
      <w:proofErr w:type="spellEnd"/>
      <w:r w:rsidRPr="00927A87">
        <w:rPr>
          <w:rFonts w:ascii="Times New Roman" w:eastAsia="Times New Roman" w:hAnsi="Times New Roman" w:cs="Times New Roman"/>
          <w:sz w:val="24"/>
          <w:szCs w:val="24"/>
        </w:rPr>
        <w:t xml:space="preserve">, T. A., Jabeen, A., Maurice, T. F., Baig, T. A., &amp; Shaheen, F. (2019). Organic and mineral composition of seeds of </w:t>
      </w:r>
      <w:proofErr w:type="spellStart"/>
      <w:r w:rsidRPr="00927A87">
        <w:rPr>
          <w:rFonts w:ascii="Times New Roman" w:eastAsia="Times New Roman" w:hAnsi="Times New Roman" w:cs="Times New Roman"/>
          <w:sz w:val="24"/>
          <w:szCs w:val="24"/>
        </w:rPr>
        <w:t>Afrostyrax</w:t>
      </w:r>
      <w:proofErr w:type="spellEnd"/>
      <w:r w:rsidRPr="00927A87">
        <w:rPr>
          <w:rFonts w:ascii="Times New Roman" w:eastAsia="Times New Roman" w:hAnsi="Times New Roman" w:cs="Times New Roman"/>
          <w:sz w:val="24"/>
          <w:szCs w:val="24"/>
        </w:rPr>
        <w:t xml:space="preserve"> </w:t>
      </w:r>
      <w:proofErr w:type="spellStart"/>
      <w:r w:rsidRPr="00927A87">
        <w:rPr>
          <w:rFonts w:ascii="Times New Roman" w:eastAsia="Times New Roman" w:hAnsi="Times New Roman" w:cs="Times New Roman"/>
          <w:sz w:val="24"/>
          <w:szCs w:val="24"/>
        </w:rPr>
        <w:t>lepidophyllus</w:t>
      </w:r>
      <w:proofErr w:type="spellEnd"/>
      <w:r w:rsidRPr="00927A87">
        <w:rPr>
          <w:rFonts w:ascii="Times New Roman" w:eastAsia="Times New Roman" w:hAnsi="Times New Roman" w:cs="Times New Roman"/>
          <w:sz w:val="24"/>
          <w:szCs w:val="24"/>
        </w:rPr>
        <w:t xml:space="preserve"> </w:t>
      </w:r>
      <w:proofErr w:type="spellStart"/>
      <w:r w:rsidRPr="00927A87">
        <w:rPr>
          <w:rFonts w:ascii="Times New Roman" w:eastAsia="Times New Roman" w:hAnsi="Times New Roman" w:cs="Times New Roman"/>
          <w:sz w:val="24"/>
          <w:szCs w:val="24"/>
        </w:rPr>
        <w:t>Mildbr</w:t>
      </w:r>
      <w:proofErr w:type="spellEnd"/>
      <w:r w:rsidRPr="00927A87">
        <w:rPr>
          <w:rFonts w:ascii="Times New Roman" w:eastAsia="Times New Roman" w:hAnsi="Times New Roman" w:cs="Times New Roman"/>
          <w:sz w:val="24"/>
          <w:szCs w:val="24"/>
        </w:rPr>
        <w:t xml:space="preserve">. and evaluation of ROS inhibition and cytotoxicity of isolated compounds. Chemistry Africa, 2(4), 615–624. </w:t>
      </w:r>
      <w:hyperlink r:id="rId19" w:history="1">
        <w:r w:rsidRPr="00927A87">
          <w:rPr>
            <w:rFonts w:ascii="Times New Roman" w:eastAsia="Times New Roman" w:hAnsi="Times New Roman" w:cs="Times New Roman"/>
            <w:color w:val="0000FF"/>
            <w:sz w:val="24"/>
            <w:szCs w:val="24"/>
            <w:u w:val="single"/>
          </w:rPr>
          <w:t>https://doi.org/10.1007/s42250-019-00087-6</w:t>
        </w:r>
      </w:hyperlink>
    </w:p>
    <w:p w14:paraId="11653580"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Obeidat, M. D., Alkhateeb, M. E. M., </w:t>
      </w:r>
      <w:proofErr w:type="spellStart"/>
      <w:r w:rsidRPr="00927A87">
        <w:rPr>
          <w:rFonts w:ascii="Times New Roman" w:eastAsia="Times New Roman" w:hAnsi="Times New Roman" w:cs="Times New Roman"/>
          <w:sz w:val="24"/>
          <w:szCs w:val="24"/>
        </w:rPr>
        <w:t>Jawasreh</w:t>
      </w:r>
      <w:proofErr w:type="spellEnd"/>
      <w:r w:rsidRPr="00927A87">
        <w:rPr>
          <w:rFonts w:ascii="Times New Roman" w:eastAsia="Times New Roman" w:hAnsi="Times New Roman" w:cs="Times New Roman"/>
          <w:sz w:val="24"/>
          <w:szCs w:val="24"/>
        </w:rPr>
        <w:t xml:space="preserve">, K. I., Riley, D. G., &amp; Al </w:t>
      </w:r>
      <w:proofErr w:type="spellStart"/>
      <w:r w:rsidRPr="00927A87">
        <w:rPr>
          <w:rFonts w:ascii="Times New Roman" w:eastAsia="Times New Roman" w:hAnsi="Times New Roman" w:cs="Times New Roman"/>
          <w:sz w:val="24"/>
          <w:szCs w:val="24"/>
        </w:rPr>
        <w:t>Sukhni</w:t>
      </w:r>
      <w:proofErr w:type="spellEnd"/>
      <w:r w:rsidRPr="00927A87">
        <w:rPr>
          <w:rFonts w:ascii="Times New Roman" w:eastAsia="Times New Roman" w:hAnsi="Times New Roman" w:cs="Times New Roman"/>
          <w:sz w:val="24"/>
          <w:szCs w:val="24"/>
        </w:rPr>
        <w:t xml:space="preserve">, I. A. (2024). Herbal extract dietary supplementation effect on growth performance and meat quality in broiler raised under two stocking densities. Scientific Reports, 14, Article 18633. </w:t>
      </w:r>
      <w:hyperlink r:id="rId20" w:history="1">
        <w:r w:rsidRPr="00927A87">
          <w:rPr>
            <w:rFonts w:ascii="Times New Roman" w:eastAsia="Times New Roman" w:hAnsi="Times New Roman" w:cs="Times New Roman"/>
            <w:color w:val="0000FF"/>
            <w:sz w:val="24"/>
            <w:szCs w:val="24"/>
            <w:u w:val="single"/>
          </w:rPr>
          <w:t>https://doi.org/10.1038/s41598-024-68138-8</w:t>
        </w:r>
      </w:hyperlink>
    </w:p>
    <w:p w14:paraId="72C2278B"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proofErr w:type="spellStart"/>
      <w:r w:rsidRPr="00927A87">
        <w:rPr>
          <w:rFonts w:ascii="Times New Roman" w:eastAsia="Times New Roman" w:hAnsi="Times New Roman" w:cs="Times New Roman"/>
          <w:sz w:val="24"/>
          <w:szCs w:val="24"/>
        </w:rPr>
        <w:t>Oganezi</w:t>
      </w:r>
      <w:proofErr w:type="spellEnd"/>
      <w:r w:rsidRPr="00927A87">
        <w:rPr>
          <w:rFonts w:ascii="Times New Roman" w:eastAsia="Times New Roman" w:hAnsi="Times New Roman" w:cs="Times New Roman"/>
          <w:sz w:val="24"/>
          <w:szCs w:val="24"/>
        </w:rPr>
        <w:t xml:space="preserve">, N. C., Okoronkwo, C. U., Ebere, U. C., &amp; Peter, P. O. (2022). Evaluation of bioactive compounds in </w:t>
      </w:r>
      <w:proofErr w:type="spellStart"/>
      <w:r w:rsidRPr="00927A87">
        <w:rPr>
          <w:rFonts w:ascii="Times New Roman" w:eastAsia="Times New Roman" w:hAnsi="Times New Roman" w:cs="Times New Roman"/>
          <w:sz w:val="24"/>
          <w:szCs w:val="24"/>
        </w:rPr>
        <w:t>Afrostyrax</w:t>
      </w:r>
      <w:proofErr w:type="spellEnd"/>
      <w:r w:rsidRPr="00927A87">
        <w:rPr>
          <w:rFonts w:ascii="Times New Roman" w:eastAsia="Times New Roman" w:hAnsi="Times New Roman" w:cs="Times New Roman"/>
          <w:sz w:val="24"/>
          <w:szCs w:val="24"/>
        </w:rPr>
        <w:t xml:space="preserve"> </w:t>
      </w:r>
      <w:proofErr w:type="spellStart"/>
      <w:r w:rsidRPr="00927A87">
        <w:rPr>
          <w:rFonts w:ascii="Times New Roman" w:eastAsia="Times New Roman" w:hAnsi="Times New Roman" w:cs="Times New Roman"/>
          <w:sz w:val="24"/>
          <w:szCs w:val="24"/>
        </w:rPr>
        <w:t>lepidophyllus</w:t>
      </w:r>
      <w:proofErr w:type="spellEnd"/>
      <w:r w:rsidRPr="00927A87">
        <w:rPr>
          <w:rFonts w:ascii="Times New Roman" w:eastAsia="Times New Roman" w:hAnsi="Times New Roman" w:cs="Times New Roman"/>
          <w:sz w:val="24"/>
          <w:szCs w:val="24"/>
        </w:rPr>
        <w:t xml:space="preserve"> seeds using gas chromatography-mass spectrometry. International Journal of Food Science and Agriculture, 6(4), 403–408. </w:t>
      </w:r>
      <w:hyperlink r:id="rId21" w:history="1">
        <w:r w:rsidRPr="00927A87">
          <w:rPr>
            <w:rFonts w:ascii="Times New Roman" w:eastAsia="Times New Roman" w:hAnsi="Times New Roman" w:cs="Times New Roman"/>
            <w:color w:val="0000FF"/>
            <w:sz w:val="24"/>
            <w:szCs w:val="24"/>
            <w:u w:val="single"/>
          </w:rPr>
          <w:t>https://doi.org/10.26855/ijfsa.2022.12.007</w:t>
        </w:r>
      </w:hyperlink>
    </w:p>
    <w:p w14:paraId="1D73FA9B"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proofErr w:type="spellStart"/>
      <w:r w:rsidRPr="00927A87">
        <w:rPr>
          <w:rFonts w:ascii="Times New Roman" w:eastAsia="Times New Roman" w:hAnsi="Times New Roman" w:cs="Times New Roman"/>
          <w:sz w:val="24"/>
          <w:szCs w:val="24"/>
        </w:rPr>
        <w:t>Omidiwura</w:t>
      </w:r>
      <w:proofErr w:type="spellEnd"/>
      <w:r w:rsidRPr="00927A87">
        <w:rPr>
          <w:rFonts w:ascii="Times New Roman" w:eastAsia="Times New Roman" w:hAnsi="Times New Roman" w:cs="Times New Roman"/>
          <w:sz w:val="24"/>
          <w:szCs w:val="24"/>
        </w:rPr>
        <w:t xml:space="preserve">, B. R. O., Adekunle, A. O., &amp; Badamasi, R. B. (2026). Influence of </w:t>
      </w:r>
      <w:proofErr w:type="spellStart"/>
      <w:r w:rsidRPr="00927A87">
        <w:rPr>
          <w:rFonts w:ascii="Times New Roman" w:eastAsia="Times New Roman" w:hAnsi="Times New Roman" w:cs="Times New Roman"/>
          <w:sz w:val="24"/>
          <w:szCs w:val="24"/>
        </w:rPr>
        <w:t>phytogenics</w:t>
      </w:r>
      <w:proofErr w:type="spellEnd"/>
      <w:r w:rsidRPr="00927A87">
        <w:rPr>
          <w:rFonts w:ascii="Times New Roman" w:eastAsia="Times New Roman" w:hAnsi="Times New Roman" w:cs="Times New Roman"/>
          <w:sz w:val="24"/>
          <w:szCs w:val="24"/>
        </w:rPr>
        <w:t xml:space="preserve"> (clove, garlic and pawpaw) on growth, gut health and immune status of broiler chickens. Asian </w:t>
      </w:r>
      <w:r w:rsidRPr="00927A87">
        <w:rPr>
          <w:rFonts w:ascii="Times New Roman" w:eastAsia="Times New Roman" w:hAnsi="Times New Roman" w:cs="Times New Roman"/>
          <w:sz w:val="24"/>
          <w:szCs w:val="24"/>
        </w:rPr>
        <w:lastRenderedPageBreak/>
        <w:t xml:space="preserve">Journal of Research in Animal and Veterinary Sciences, 9(2), 260–269. </w:t>
      </w:r>
      <w:hyperlink r:id="rId22" w:history="1">
        <w:r w:rsidRPr="00927A87">
          <w:rPr>
            <w:rFonts w:ascii="Times New Roman" w:eastAsia="Times New Roman" w:hAnsi="Times New Roman" w:cs="Times New Roman"/>
            <w:color w:val="0000FF"/>
            <w:sz w:val="24"/>
            <w:szCs w:val="24"/>
            <w:u w:val="single"/>
          </w:rPr>
          <w:t>https://doi.org/10.9734/ajravs/2026/v9i2411</w:t>
        </w:r>
      </w:hyperlink>
    </w:p>
    <w:p w14:paraId="0561D092"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proofErr w:type="spellStart"/>
      <w:r w:rsidRPr="00927A87">
        <w:rPr>
          <w:rFonts w:ascii="Times New Roman" w:eastAsia="Times New Roman" w:hAnsi="Times New Roman" w:cs="Times New Roman"/>
          <w:sz w:val="24"/>
          <w:szCs w:val="24"/>
        </w:rPr>
        <w:t>Oyetayo</w:t>
      </w:r>
      <w:proofErr w:type="spellEnd"/>
      <w:r w:rsidRPr="00927A87">
        <w:rPr>
          <w:rFonts w:ascii="Times New Roman" w:eastAsia="Times New Roman" w:hAnsi="Times New Roman" w:cs="Times New Roman"/>
          <w:sz w:val="24"/>
          <w:szCs w:val="24"/>
        </w:rPr>
        <w:t xml:space="preserve">, V. O., </w:t>
      </w:r>
      <w:proofErr w:type="spellStart"/>
      <w:r w:rsidRPr="00927A87">
        <w:rPr>
          <w:rFonts w:ascii="Times New Roman" w:eastAsia="Times New Roman" w:hAnsi="Times New Roman" w:cs="Times New Roman"/>
          <w:sz w:val="24"/>
          <w:szCs w:val="24"/>
        </w:rPr>
        <w:t>Oyetayo</w:t>
      </w:r>
      <w:proofErr w:type="spellEnd"/>
      <w:r w:rsidRPr="00927A87">
        <w:rPr>
          <w:rFonts w:ascii="Times New Roman" w:eastAsia="Times New Roman" w:hAnsi="Times New Roman" w:cs="Times New Roman"/>
          <w:sz w:val="24"/>
          <w:szCs w:val="24"/>
        </w:rPr>
        <w:t xml:space="preserve">, F. L., &amp; </w:t>
      </w:r>
      <w:proofErr w:type="spellStart"/>
      <w:r w:rsidRPr="00927A87">
        <w:rPr>
          <w:rFonts w:ascii="Times New Roman" w:eastAsia="Times New Roman" w:hAnsi="Times New Roman" w:cs="Times New Roman"/>
          <w:sz w:val="24"/>
          <w:szCs w:val="24"/>
        </w:rPr>
        <w:t>Oluji</w:t>
      </w:r>
      <w:proofErr w:type="spellEnd"/>
      <w:r w:rsidRPr="00927A87">
        <w:rPr>
          <w:rFonts w:ascii="Times New Roman" w:eastAsia="Times New Roman" w:hAnsi="Times New Roman" w:cs="Times New Roman"/>
          <w:sz w:val="24"/>
          <w:szCs w:val="24"/>
        </w:rPr>
        <w:t>, N. O. (2024). Potentials of wild edible bush onion (</w:t>
      </w:r>
      <w:proofErr w:type="spellStart"/>
      <w:r w:rsidRPr="00927A87">
        <w:rPr>
          <w:rFonts w:ascii="Times New Roman" w:eastAsia="Times New Roman" w:hAnsi="Times New Roman" w:cs="Times New Roman"/>
          <w:sz w:val="24"/>
          <w:szCs w:val="24"/>
        </w:rPr>
        <w:t>Afrostyrax</w:t>
      </w:r>
      <w:proofErr w:type="spellEnd"/>
      <w:r w:rsidRPr="00927A87">
        <w:rPr>
          <w:rFonts w:ascii="Times New Roman" w:eastAsia="Times New Roman" w:hAnsi="Times New Roman" w:cs="Times New Roman"/>
          <w:sz w:val="24"/>
          <w:szCs w:val="24"/>
        </w:rPr>
        <w:t xml:space="preserve"> </w:t>
      </w:r>
      <w:proofErr w:type="spellStart"/>
      <w:r w:rsidRPr="00927A87">
        <w:rPr>
          <w:rFonts w:ascii="Times New Roman" w:eastAsia="Times New Roman" w:hAnsi="Times New Roman" w:cs="Times New Roman"/>
          <w:sz w:val="24"/>
          <w:szCs w:val="24"/>
        </w:rPr>
        <w:t>lepidophyllus</w:t>
      </w:r>
      <w:proofErr w:type="spellEnd"/>
      <w:r w:rsidRPr="00927A87">
        <w:rPr>
          <w:rFonts w:ascii="Times New Roman" w:eastAsia="Times New Roman" w:hAnsi="Times New Roman" w:cs="Times New Roman"/>
          <w:sz w:val="24"/>
          <w:szCs w:val="24"/>
        </w:rPr>
        <w:t xml:space="preserve">) plant as a source of essential food and medicinal constituents. In P. K. Chaurasia, S. L. Bharati, &amp; S. Singh (Eds.), The chemistry inside spices &amp; herbs: Research and development (Vol. 4, pp. 147–156). Bentham Science Publishers. </w:t>
      </w:r>
      <w:hyperlink r:id="rId23" w:history="1">
        <w:r w:rsidRPr="00927A87">
          <w:rPr>
            <w:rFonts w:ascii="Times New Roman" w:eastAsia="Times New Roman" w:hAnsi="Times New Roman" w:cs="Times New Roman"/>
            <w:color w:val="0000FF"/>
            <w:sz w:val="24"/>
            <w:szCs w:val="24"/>
            <w:u w:val="single"/>
          </w:rPr>
          <w:t>https://doi.org/10.2174/9789815196832124040008</w:t>
        </w:r>
      </w:hyperlink>
    </w:p>
    <w:p w14:paraId="148B36BA"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Petracci, M., &amp; Cavani, C. (2012). Muscle growth and poultry meat quality issues. Nutrients, 4(1), 1–12. </w:t>
      </w:r>
      <w:hyperlink r:id="rId24" w:history="1">
        <w:r w:rsidRPr="00927A87">
          <w:rPr>
            <w:rFonts w:ascii="Times New Roman" w:eastAsia="Times New Roman" w:hAnsi="Times New Roman" w:cs="Times New Roman"/>
            <w:color w:val="0000FF"/>
            <w:sz w:val="24"/>
            <w:szCs w:val="24"/>
            <w:u w:val="single"/>
          </w:rPr>
          <w:t>https://doi.org/10.3390/nu4010001</w:t>
        </w:r>
      </w:hyperlink>
    </w:p>
    <w:p w14:paraId="3BBF2E33"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Ren, J., Ren, S., Yang, H., &amp; Ji, P. (2025). Effects of phytogenic feed additive on production performance, slaughtering performance, meat quality, and intestinal flora of white-feathered broilers. Veterinary Sciences, 12(5), Article 396. </w:t>
      </w:r>
      <w:hyperlink r:id="rId25" w:history="1">
        <w:r w:rsidRPr="00927A87">
          <w:rPr>
            <w:rFonts w:ascii="Times New Roman" w:eastAsia="Times New Roman" w:hAnsi="Times New Roman" w:cs="Times New Roman"/>
            <w:color w:val="0000FF"/>
            <w:sz w:val="24"/>
            <w:szCs w:val="24"/>
            <w:u w:val="single"/>
          </w:rPr>
          <w:t>https://doi.org/10.3390/vetsci12050396</w:t>
        </w:r>
      </w:hyperlink>
    </w:p>
    <w:p w14:paraId="305C2FF2"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Saikia, R., Mahanta, J., Choudhury, D., Talukdar, P., Shome, A., &amp; Deka, A. (2026). Effect of dietary supplementation of fennel seed (Foeniculum vulgare) powder on carcass and meat quality of commercial broiler chicken. Uttar Pradesh Journal of Zoology, 47(7), 157–167. </w:t>
      </w:r>
      <w:hyperlink r:id="rId26" w:history="1">
        <w:r w:rsidRPr="00927A87">
          <w:rPr>
            <w:rFonts w:ascii="Times New Roman" w:eastAsia="Times New Roman" w:hAnsi="Times New Roman" w:cs="Times New Roman"/>
            <w:color w:val="0000FF"/>
            <w:sz w:val="24"/>
            <w:szCs w:val="24"/>
            <w:u w:val="single"/>
          </w:rPr>
          <w:t>https://doi.org/10.56557/upjoz/2026/v47i75597</w:t>
        </w:r>
      </w:hyperlink>
    </w:p>
    <w:p w14:paraId="5BA83373" w14:textId="77777777" w:rsidR="00927A87" w:rsidRPr="00927A87" w:rsidRDefault="00927A87" w:rsidP="00927A87">
      <w:pPr>
        <w:spacing w:before="100" w:beforeAutospacing="1" w:after="100" w:afterAutospacing="1" w:line="240" w:lineRule="auto"/>
        <w:rPr>
          <w:rFonts w:ascii="Times New Roman" w:eastAsia="Times New Roman" w:hAnsi="Times New Roman" w:cs="Times New Roman"/>
          <w:sz w:val="24"/>
          <w:szCs w:val="24"/>
        </w:rPr>
      </w:pPr>
      <w:r w:rsidRPr="00927A87">
        <w:rPr>
          <w:rFonts w:ascii="Times New Roman" w:eastAsia="Times New Roman" w:hAnsi="Times New Roman" w:cs="Times New Roman"/>
          <w:sz w:val="24"/>
          <w:szCs w:val="24"/>
        </w:rPr>
        <w:t xml:space="preserve">Windisch, W., </w:t>
      </w:r>
      <w:proofErr w:type="spellStart"/>
      <w:r w:rsidRPr="00927A87">
        <w:rPr>
          <w:rFonts w:ascii="Times New Roman" w:eastAsia="Times New Roman" w:hAnsi="Times New Roman" w:cs="Times New Roman"/>
          <w:sz w:val="24"/>
          <w:szCs w:val="24"/>
        </w:rPr>
        <w:t>Schedle</w:t>
      </w:r>
      <w:proofErr w:type="spellEnd"/>
      <w:r w:rsidRPr="00927A87">
        <w:rPr>
          <w:rFonts w:ascii="Times New Roman" w:eastAsia="Times New Roman" w:hAnsi="Times New Roman" w:cs="Times New Roman"/>
          <w:sz w:val="24"/>
          <w:szCs w:val="24"/>
        </w:rPr>
        <w:t xml:space="preserve">, K., Plitzner, C., &amp; </w:t>
      </w:r>
      <w:proofErr w:type="spellStart"/>
      <w:r w:rsidRPr="00927A87">
        <w:rPr>
          <w:rFonts w:ascii="Times New Roman" w:eastAsia="Times New Roman" w:hAnsi="Times New Roman" w:cs="Times New Roman"/>
          <w:sz w:val="24"/>
          <w:szCs w:val="24"/>
        </w:rPr>
        <w:t>Kroismayr</w:t>
      </w:r>
      <w:proofErr w:type="spellEnd"/>
      <w:r w:rsidRPr="00927A87">
        <w:rPr>
          <w:rFonts w:ascii="Times New Roman" w:eastAsia="Times New Roman" w:hAnsi="Times New Roman" w:cs="Times New Roman"/>
          <w:sz w:val="24"/>
          <w:szCs w:val="24"/>
        </w:rPr>
        <w:t xml:space="preserve">, A. (2008). Use of phytogenic products as feed additives for swine and poultry. Journal of Animal Science, 86(Suppl. 14), E140–E148. </w:t>
      </w:r>
      <w:hyperlink r:id="rId27" w:history="1">
        <w:r w:rsidRPr="00927A87">
          <w:rPr>
            <w:rFonts w:ascii="Times New Roman" w:eastAsia="Times New Roman" w:hAnsi="Times New Roman" w:cs="Times New Roman"/>
            <w:color w:val="0000FF"/>
            <w:sz w:val="24"/>
            <w:szCs w:val="24"/>
            <w:u w:val="single"/>
          </w:rPr>
          <w:t>https://doi.org/10.2527/jas.2007-0459</w:t>
        </w:r>
      </w:hyperlink>
    </w:p>
    <w:p w14:paraId="75F0F368" w14:textId="77777777" w:rsidR="00927A87" w:rsidRPr="00AE7ADE" w:rsidRDefault="00927A87" w:rsidP="005249AE">
      <w:pPr>
        <w:autoSpaceDE w:val="0"/>
        <w:autoSpaceDN w:val="0"/>
        <w:adjustRightInd w:val="0"/>
        <w:spacing w:after="0" w:line="240" w:lineRule="auto"/>
        <w:jc w:val="center"/>
        <w:rPr>
          <w:rFonts w:ascii="Arial" w:hAnsi="Arial" w:cs="Arial"/>
          <w:b/>
          <w:sz w:val="20"/>
          <w:szCs w:val="20"/>
        </w:rPr>
      </w:pPr>
    </w:p>
    <w:sectPr w:rsidR="00927A87" w:rsidRPr="00AE7ADE">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8BBCA" w14:textId="77777777" w:rsidR="00FD2EEE" w:rsidRDefault="00FD2EEE" w:rsidP="00933C90">
      <w:pPr>
        <w:spacing w:after="0" w:line="240" w:lineRule="auto"/>
      </w:pPr>
      <w:r>
        <w:separator/>
      </w:r>
    </w:p>
  </w:endnote>
  <w:endnote w:type="continuationSeparator" w:id="0">
    <w:p w14:paraId="4DAD67EB" w14:textId="77777777" w:rsidR="00FD2EEE" w:rsidRDefault="00FD2EEE" w:rsidP="00933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15F7" w14:textId="77777777" w:rsidR="00933C90" w:rsidRDefault="00933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5894" w14:textId="77777777" w:rsidR="00933C90" w:rsidRDefault="00933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70DC" w14:textId="77777777" w:rsidR="00933C90" w:rsidRDefault="00933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E2C97" w14:textId="77777777" w:rsidR="00FD2EEE" w:rsidRDefault="00FD2EEE" w:rsidP="00933C90">
      <w:pPr>
        <w:spacing w:after="0" w:line="240" w:lineRule="auto"/>
      </w:pPr>
      <w:r>
        <w:separator/>
      </w:r>
    </w:p>
  </w:footnote>
  <w:footnote w:type="continuationSeparator" w:id="0">
    <w:p w14:paraId="5205C5FA" w14:textId="77777777" w:rsidR="00FD2EEE" w:rsidRDefault="00FD2EEE" w:rsidP="00933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B3F8" w14:textId="77777777" w:rsidR="00933C90" w:rsidRDefault="00000000">
    <w:pPr>
      <w:pStyle w:val="Header"/>
    </w:pPr>
    <w:r>
      <w:rPr>
        <w:noProof/>
      </w:rPr>
      <w:pict w14:anchorId="61B4E5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7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0C66" w14:textId="77777777" w:rsidR="00933C90" w:rsidRDefault="00000000">
    <w:pPr>
      <w:pStyle w:val="Header"/>
    </w:pPr>
    <w:r>
      <w:rPr>
        <w:noProof/>
      </w:rPr>
      <w:pict w14:anchorId="4F6986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8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14CF" w14:textId="77777777" w:rsidR="00933C90" w:rsidRDefault="00000000">
    <w:pPr>
      <w:pStyle w:val="Header"/>
    </w:pPr>
    <w:r>
      <w:rPr>
        <w:noProof/>
      </w:rPr>
      <w:pict w14:anchorId="63A67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7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358"/>
    <w:multiLevelType w:val="hybridMultilevel"/>
    <w:tmpl w:val="CA223902"/>
    <w:lvl w:ilvl="0" w:tplc="69E4C4C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10594"/>
    <w:multiLevelType w:val="hybridMultilevel"/>
    <w:tmpl w:val="181086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2126122">
    <w:abstractNumId w:val="0"/>
  </w:num>
  <w:num w:numId="2" w16cid:durableId="55396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0B8"/>
    <w:rsid w:val="000119F4"/>
    <w:rsid w:val="00021CEB"/>
    <w:rsid w:val="000276ED"/>
    <w:rsid w:val="0003256C"/>
    <w:rsid w:val="0003762C"/>
    <w:rsid w:val="00037952"/>
    <w:rsid w:val="00046AA4"/>
    <w:rsid w:val="00047249"/>
    <w:rsid w:val="00086934"/>
    <w:rsid w:val="000A576E"/>
    <w:rsid w:val="000B5201"/>
    <w:rsid w:val="000B66BD"/>
    <w:rsid w:val="00101B19"/>
    <w:rsid w:val="001379F6"/>
    <w:rsid w:val="0016063B"/>
    <w:rsid w:val="0017081C"/>
    <w:rsid w:val="00172FF7"/>
    <w:rsid w:val="001A1B64"/>
    <w:rsid w:val="001D1178"/>
    <w:rsid w:val="001D1C73"/>
    <w:rsid w:val="001E4111"/>
    <w:rsid w:val="001F2686"/>
    <w:rsid w:val="0020676C"/>
    <w:rsid w:val="0025380B"/>
    <w:rsid w:val="00256D25"/>
    <w:rsid w:val="00297F02"/>
    <w:rsid w:val="002F7D35"/>
    <w:rsid w:val="00303AD5"/>
    <w:rsid w:val="00340F76"/>
    <w:rsid w:val="0039476B"/>
    <w:rsid w:val="003B761F"/>
    <w:rsid w:val="003B76E7"/>
    <w:rsid w:val="003C049C"/>
    <w:rsid w:val="004210ED"/>
    <w:rsid w:val="00427F15"/>
    <w:rsid w:val="00444ACC"/>
    <w:rsid w:val="00455F70"/>
    <w:rsid w:val="004736C2"/>
    <w:rsid w:val="00483F8A"/>
    <w:rsid w:val="004D5BA0"/>
    <w:rsid w:val="0050266F"/>
    <w:rsid w:val="005249AE"/>
    <w:rsid w:val="00543A4B"/>
    <w:rsid w:val="005455A7"/>
    <w:rsid w:val="005A3285"/>
    <w:rsid w:val="005B4F8F"/>
    <w:rsid w:val="005C553A"/>
    <w:rsid w:val="005D4E13"/>
    <w:rsid w:val="005F47FB"/>
    <w:rsid w:val="00661272"/>
    <w:rsid w:val="00674E59"/>
    <w:rsid w:val="006B5F69"/>
    <w:rsid w:val="006C6F66"/>
    <w:rsid w:val="006E1382"/>
    <w:rsid w:val="006E7764"/>
    <w:rsid w:val="00700633"/>
    <w:rsid w:val="00707BD9"/>
    <w:rsid w:val="007235B0"/>
    <w:rsid w:val="0072556D"/>
    <w:rsid w:val="007337C1"/>
    <w:rsid w:val="0076582C"/>
    <w:rsid w:val="0079418C"/>
    <w:rsid w:val="00794860"/>
    <w:rsid w:val="007A34BB"/>
    <w:rsid w:val="007B43E6"/>
    <w:rsid w:val="007B6EC1"/>
    <w:rsid w:val="007B7E1A"/>
    <w:rsid w:val="007C0AD9"/>
    <w:rsid w:val="007C6926"/>
    <w:rsid w:val="007E7424"/>
    <w:rsid w:val="007F1F21"/>
    <w:rsid w:val="00820B65"/>
    <w:rsid w:val="008357F5"/>
    <w:rsid w:val="00837442"/>
    <w:rsid w:val="0086233E"/>
    <w:rsid w:val="00880BB9"/>
    <w:rsid w:val="008A6592"/>
    <w:rsid w:val="008D0143"/>
    <w:rsid w:val="008D690A"/>
    <w:rsid w:val="009050B8"/>
    <w:rsid w:val="00927A87"/>
    <w:rsid w:val="00933C90"/>
    <w:rsid w:val="009917E0"/>
    <w:rsid w:val="009B06C3"/>
    <w:rsid w:val="00A00750"/>
    <w:rsid w:val="00A651F3"/>
    <w:rsid w:val="00A746CC"/>
    <w:rsid w:val="00A83A23"/>
    <w:rsid w:val="00A8688D"/>
    <w:rsid w:val="00AB223A"/>
    <w:rsid w:val="00AE7ADE"/>
    <w:rsid w:val="00AF601B"/>
    <w:rsid w:val="00B71077"/>
    <w:rsid w:val="00BC263B"/>
    <w:rsid w:val="00BD130C"/>
    <w:rsid w:val="00BD2CC3"/>
    <w:rsid w:val="00BF1BA1"/>
    <w:rsid w:val="00CA10CA"/>
    <w:rsid w:val="00CD66E5"/>
    <w:rsid w:val="00CF5E60"/>
    <w:rsid w:val="00D30323"/>
    <w:rsid w:val="00D3538D"/>
    <w:rsid w:val="00D46E36"/>
    <w:rsid w:val="00E01155"/>
    <w:rsid w:val="00E7317D"/>
    <w:rsid w:val="00E82071"/>
    <w:rsid w:val="00F17586"/>
    <w:rsid w:val="00F40055"/>
    <w:rsid w:val="00F85D66"/>
    <w:rsid w:val="00FA4441"/>
    <w:rsid w:val="00FC3A0E"/>
    <w:rsid w:val="00FD2EEE"/>
    <w:rsid w:val="00FD4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197B1"/>
  <w15:chartTrackingRefBased/>
  <w15:docId w15:val="{25B27431-945B-47F5-AB17-D9E1106D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6CC"/>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746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B06C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50B8"/>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9050B8"/>
    <w:pPr>
      <w:spacing w:after="0" w:line="240" w:lineRule="auto"/>
    </w:pPr>
  </w:style>
  <w:style w:type="character" w:styleId="Strong">
    <w:name w:val="Strong"/>
    <w:basedOn w:val="DefaultParagraphFont"/>
    <w:uiPriority w:val="22"/>
    <w:qFormat/>
    <w:rsid w:val="00820B65"/>
    <w:rPr>
      <w:b/>
      <w:bCs/>
    </w:rPr>
  </w:style>
  <w:style w:type="character" w:customStyle="1" w:styleId="Heading1Char">
    <w:name w:val="Heading 1 Char"/>
    <w:basedOn w:val="DefaultParagraphFont"/>
    <w:link w:val="Heading1"/>
    <w:uiPriority w:val="9"/>
    <w:rsid w:val="00A746CC"/>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A746CC"/>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9B0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6C3"/>
    <w:rPr>
      <w:rFonts w:ascii="Segoe UI" w:hAnsi="Segoe UI" w:cs="Segoe UI"/>
      <w:sz w:val="18"/>
      <w:szCs w:val="18"/>
    </w:rPr>
  </w:style>
  <w:style w:type="character" w:customStyle="1" w:styleId="Heading3Char">
    <w:name w:val="Heading 3 Char"/>
    <w:basedOn w:val="DefaultParagraphFont"/>
    <w:link w:val="Heading3"/>
    <w:uiPriority w:val="9"/>
    <w:semiHidden/>
    <w:rsid w:val="009B06C3"/>
    <w:rPr>
      <w:rFonts w:asciiTheme="majorHAnsi" w:eastAsiaTheme="majorEastAsia" w:hAnsiTheme="majorHAnsi" w:cstheme="majorBidi"/>
      <w:color w:val="1F4D78" w:themeColor="accent1" w:themeShade="7F"/>
      <w:sz w:val="24"/>
      <w:szCs w:val="24"/>
    </w:rPr>
  </w:style>
  <w:style w:type="paragraph" w:customStyle="1" w:styleId="TableParagraph">
    <w:name w:val="Table Paragraph"/>
    <w:basedOn w:val="Normal"/>
    <w:uiPriority w:val="1"/>
    <w:qFormat/>
    <w:rsid w:val="00A651F3"/>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uiPriority w:val="20"/>
    <w:qFormat/>
    <w:rsid w:val="008A6592"/>
    <w:rPr>
      <w:i/>
      <w:iCs/>
    </w:rPr>
  </w:style>
  <w:style w:type="character" w:styleId="Hyperlink">
    <w:name w:val="Hyperlink"/>
    <w:basedOn w:val="DefaultParagraphFont"/>
    <w:uiPriority w:val="99"/>
    <w:unhideWhenUsed/>
    <w:rsid w:val="008A6592"/>
    <w:rPr>
      <w:color w:val="0000FF"/>
      <w:u w:val="single"/>
    </w:rPr>
  </w:style>
  <w:style w:type="character" w:customStyle="1" w:styleId="yadgie">
    <w:name w:val="yadgie"/>
    <w:basedOn w:val="DefaultParagraphFont"/>
    <w:rsid w:val="00661272"/>
  </w:style>
  <w:style w:type="paragraph" w:styleId="ListParagraph">
    <w:name w:val="List Paragraph"/>
    <w:basedOn w:val="Normal"/>
    <w:uiPriority w:val="34"/>
    <w:qFormat/>
    <w:rsid w:val="0003762C"/>
    <w:pPr>
      <w:ind w:left="720"/>
      <w:contextualSpacing/>
    </w:pPr>
  </w:style>
  <w:style w:type="paragraph" w:styleId="Header">
    <w:name w:val="header"/>
    <w:basedOn w:val="Normal"/>
    <w:link w:val="HeaderChar"/>
    <w:uiPriority w:val="99"/>
    <w:unhideWhenUsed/>
    <w:rsid w:val="00933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C90"/>
  </w:style>
  <w:style w:type="paragraph" w:styleId="Footer">
    <w:name w:val="footer"/>
    <w:basedOn w:val="Normal"/>
    <w:link w:val="FooterChar"/>
    <w:uiPriority w:val="99"/>
    <w:unhideWhenUsed/>
    <w:rsid w:val="00933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cbdv.201300237?utm_source=chatgpt.com" TargetMode="External"/><Relationship Id="rId18" Type="http://schemas.openxmlformats.org/officeDocument/2006/relationships/hyperlink" Target="https://www.nigerianstat.gov.ng/pdfuploads/Annual_Abstract_of_Statistics_2011.pdf?utm_source=chatgpt.com" TargetMode="External"/><Relationship Id="rId26" Type="http://schemas.openxmlformats.org/officeDocument/2006/relationships/hyperlink" Target="https://doi.org/10.56557/upjoz/2026/v47i75597?utm_source=chatgpt.com" TargetMode="External"/><Relationship Id="rId3" Type="http://schemas.openxmlformats.org/officeDocument/2006/relationships/settings" Target="settings.xml"/><Relationship Id="rId21" Type="http://schemas.openxmlformats.org/officeDocument/2006/relationships/hyperlink" Target="https://doi.org/10.26855/ijfsa.2022.12.007?utm_source=chatgpt.com" TargetMode="External"/><Relationship Id="rId34" Type="http://schemas.openxmlformats.org/officeDocument/2006/relationships/fontTable" Target="fontTable.xml"/><Relationship Id="rId7" Type="http://schemas.openxmlformats.org/officeDocument/2006/relationships/hyperlink" Target="https://doi.org/10.1016/S0950-3293(02)00086-1?utm_source=chatgpt.com" TargetMode="External"/><Relationship Id="rId12" Type="http://schemas.openxmlformats.org/officeDocument/2006/relationships/hyperlink" Target="https://doi.org/10.2307/3001478?utm_source=chatgpt.com" TargetMode="External"/><Relationship Id="rId17" Type="http://schemas.openxmlformats.org/officeDocument/2006/relationships/hyperlink" Target="https://doi.org/10.1533/9781845691615?utm_source=chatgpt.com" TargetMode="External"/><Relationship Id="rId25" Type="http://schemas.openxmlformats.org/officeDocument/2006/relationships/hyperlink" Target="https://doi.org/10.3390/vetsci12050396?utm_source=chatgpt.com"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jscimedcentral.com/journal-article-info/Journal-of-Veterinary-Medicine-and-Research/Growth-Performance-and--Serum-Biochemical-Profile-of--Broiler-Chickens-Fed-on-Diets--Supplemented-with-Afrostyrax--lepidophyllus-Fruit-and-Bark-as--Alternative-to-Antibiotic-Growth--Promoters-9766?utm_source=chatgpt.com" TargetMode="External"/><Relationship Id="rId20" Type="http://schemas.openxmlformats.org/officeDocument/2006/relationships/hyperlink" Target="https://doi.org/10.1038/s41598-024-68138-8?utm_source=chatgpt.com"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b.edu/Libraries/Pages/a-z.html?utm_source=chatgpt.com" TargetMode="External"/><Relationship Id="rId24" Type="http://schemas.openxmlformats.org/officeDocument/2006/relationships/hyperlink" Target="https://doi.org/10.3390/nu4010001?utm_source=chatgpt.com"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libguides-en.ub.uu.se/apa7/software?utm_source=chatgpt.com" TargetMode="External"/><Relationship Id="rId23" Type="http://schemas.openxmlformats.org/officeDocument/2006/relationships/hyperlink" Target="https://doi.org/10.2174/9789815196832124040008?utm_source=chatgpt.com" TargetMode="External"/><Relationship Id="rId28" Type="http://schemas.openxmlformats.org/officeDocument/2006/relationships/header" Target="header1.xml"/><Relationship Id="rId10" Type="http://schemas.openxmlformats.org/officeDocument/2006/relationships/hyperlink" Target="https://doi.org/10.3923/pjn.2011.842.845?utm_source=chatgpt.com" TargetMode="External"/><Relationship Id="rId19" Type="http://schemas.openxmlformats.org/officeDocument/2006/relationships/hyperlink" Target="https://doi.org/10.1007/s42250-019-00087-6?utm_source=chatgpt.com"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18697/ajfand.54.10660?utm_source=chatgpt.com" TargetMode="External"/><Relationship Id="rId14" Type="http://schemas.openxmlformats.org/officeDocument/2006/relationships/hyperlink" Target="https://www.fao.org/3/ca5750en/CA5750EN.pdf?utm_source=chatgpt.com" TargetMode="External"/><Relationship Id="rId22" Type="http://schemas.openxmlformats.org/officeDocument/2006/relationships/hyperlink" Target="https://doi.org/10.9734/ajravs/2026/v9i2411?utm_source=chatgpt.com" TargetMode="External"/><Relationship Id="rId27" Type="http://schemas.openxmlformats.org/officeDocument/2006/relationships/hyperlink" Target="https://doi.org/10.2527/jas.2007-0459?utm_source=chatgpt.com"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opac.gu.ac.ug/cgi-bin/koha/opac-ISBDdetail.pl?biblionumber=8106&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10</Pages>
  <Words>5220</Words>
  <Characters>29760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Guest-1</dc:creator>
  <cp:keywords/>
  <dc:description/>
  <cp:lastModifiedBy>SDI 1087</cp:lastModifiedBy>
  <cp:revision>45</cp:revision>
  <dcterms:created xsi:type="dcterms:W3CDTF">2026-09-20T18:32:00Z</dcterms:created>
  <dcterms:modified xsi:type="dcterms:W3CDTF">2026-10-16T05:50:00Z</dcterms:modified>
</cp:coreProperties>
</file>