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D8161" w14:textId="77777777" w:rsidR="00DF7A25" w:rsidRDefault="005A68F9" w:rsidP="00DF7A25">
      <w:pPr>
        <w:autoSpaceDE w:val="0"/>
        <w:autoSpaceDN w:val="0"/>
        <w:adjustRightInd w:val="0"/>
        <w:spacing w:after="0"/>
        <w:jc w:val="center"/>
        <w:rPr>
          <w:rFonts w:ascii="Times New Roman" w:hAnsi="Times New Roman" w:cs="Times New Roman"/>
          <w:b/>
          <w:bCs/>
          <w:i/>
          <w:iCs/>
          <w:sz w:val="24"/>
          <w:szCs w:val="24"/>
          <w:u w:val="single"/>
        </w:rPr>
      </w:pPr>
      <w:r>
        <w:rPr>
          <w:rFonts w:ascii="Times New Roman" w:hAnsi="Times New Roman" w:cs="Times New Roman"/>
          <w:b/>
          <w:bCs/>
          <w:i/>
          <w:iCs/>
          <w:sz w:val="24"/>
          <w:szCs w:val="24"/>
          <w:u w:val="single"/>
        </w:rPr>
        <w:t xml:space="preserve">Correction </w:t>
      </w:r>
      <w:r w:rsidR="00DF7A25" w:rsidRPr="00DF7A25">
        <w:rPr>
          <w:rFonts w:ascii="Times New Roman" w:hAnsi="Times New Roman" w:cs="Times New Roman"/>
          <w:b/>
          <w:bCs/>
          <w:i/>
          <w:iCs/>
          <w:sz w:val="24"/>
          <w:szCs w:val="24"/>
          <w:u w:val="single"/>
        </w:rPr>
        <w:t>Original Research Article</w:t>
      </w:r>
    </w:p>
    <w:p w14:paraId="1A492867" w14:textId="77777777" w:rsidR="00795328" w:rsidRPr="00DF7A25" w:rsidRDefault="00795328" w:rsidP="00DF7A25">
      <w:pPr>
        <w:autoSpaceDE w:val="0"/>
        <w:autoSpaceDN w:val="0"/>
        <w:adjustRightInd w:val="0"/>
        <w:spacing w:after="0"/>
        <w:jc w:val="center"/>
        <w:rPr>
          <w:rFonts w:ascii="Times New Roman" w:hAnsi="Times New Roman" w:cs="Times New Roman"/>
          <w:b/>
          <w:bCs/>
          <w:i/>
          <w:iCs/>
          <w:sz w:val="24"/>
          <w:szCs w:val="24"/>
          <w:u w:val="single"/>
        </w:rPr>
      </w:pPr>
    </w:p>
    <w:p w14:paraId="039FB9CF" w14:textId="77777777" w:rsidR="0019229E" w:rsidRPr="006758C9" w:rsidRDefault="0019229E" w:rsidP="0028496A">
      <w:pPr>
        <w:autoSpaceDE w:val="0"/>
        <w:autoSpaceDN w:val="0"/>
        <w:adjustRightInd w:val="0"/>
        <w:spacing w:after="0"/>
        <w:jc w:val="center"/>
        <w:rPr>
          <w:rFonts w:ascii="Times New Roman" w:hAnsi="Times New Roman" w:cs="Times New Roman"/>
          <w:b/>
          <w:sz w:val="24"/>
          <w:szCs w:val="24"/>
        </w:rPr>
      </w:pPr>
      <w:r w:rsidRPr="006758C9">
        <w:rPr>
          <w:rFonts w:ascii="Times New Roman" w:hAnsi="Times New Roman" w:cs="Times New Roman"/>
          <w:b/>
          <w:sz w:val="24"/>
          <w:szCs w:val="24"/>
        </w:rPr>
        <w:t>Effect of Environmental Conditions on</w:t>
      </w:r>
      <w:r w:rsidR="00451409" w:rsidRPr="006758C9">
        <w:rPr>
          <w:rFonts w:ascii="Times New Roman" w:hAnsi="Times New Roman" w:cs="Times New Roman"/>
          <w:b/>
          <w:sz w:val="24"/>
          <w:szCs w:val="24"/>
        </w:rPr>
        <w:t xml:space="preserve"> the</w:t>
      </w:r>
      <w:r w:rsidRPr="006758C9">
        <w:rPr>
          <w:rFonts w:ascii="Times New Roman" w:hAnsi="Times New Roman" w:cs="Times New Roman"/>
          <w:b/>
          <w:sz w:val="24"/>
          <w:szCs w:val="24"/>
        </w:rPr>
        <w:t xml:space="preserve"> Development of Anthracnose of Chilli</w:t>
      </w:r>
    </w:p>
    <w:p w14:paraId="21A7EB21" w14:textId="77777777" w:rsidR="0019229E" w:rsidRDefault="0019229E" w:rsidP="00795328">
      <w:pPr>
        <w:autoSpaceDE w:val="0"/>
        <w:autoSpaceDN w:val="0"/>
        <w:adjustRightInd w:val="0"/>
        <w:spacing w:after="0"/>
        <w:jc w:val="center"/>
        <w:rPr>
          <w:rFonts w:ascii="Times New Roman" w:hAnsi="Times New Roman" w:cs="Times New Roman"/>
          <w:sz w:val="20"/>
          <w:szCs w:val="20"/>
        </w:rPr>
      </w:pPr>
    </w:p>
    <w:p w14:paraId="41F41BEB" w14:textId="77777777" w:rsidR="00795328" w:rsidRDefault="00795328" w:rsidP="00795328">
      <w:pPr>
        <w:autoSpaceDE w:val="0"/>
        <w:autoSpaceDN w:val="0"/>
        <w:adjustRightInd w:val="0"/>
        <w:spacing w:after="0"/>
        <w:jc w:val="center"/>
        <w:rPr>
          <w:rFonts w:ascii="Times New Roman" w:hAnsi="Times New Roman" w:cs="Times New Roman"/>
          <w:sz w:val="20"/>
          <w:szCs w:val="20"/>
        </w:rPr>
      </w:pPr>
    </w:p>
    <w:p w14:paraId="4CDFD26C" w14:textId="77777777" w:rsidR="00795328" w:rsidRPr="000F4C84" w:rsidRDefault="00795328" w:rsidP="00795328">
      <w:pPr>
        <w:autoSpaceDE w:val="0"/>
        <w:autoSpaceDN w:val="0"/>
        <w:adjustRightInd w:val="0"/>
        <w:spacing w:after="0"/>
        <w:jc w:val="center"/>
        <w:rPr>
          <w:sz w:val="20"/>
          <w:szCs w:val="20"/>
        </w:rPr>
      </w:pPr>
    </w:p>
    <w:p w14:paraId="41986116" w14:textId="77777777" w:rsidR="0019229E" w:rsidRPr="00992728" w:rsidRDefault="00992728" w:rsidP="0019229E">
      <w:pPr>
        <w:pStyle w:val="Default"/>
        <w:spacing w:before="240" w:line="300" w:lineRule="auto"/>
        <w:jc w:val="both"/>
        <w:rPr>
          <w:rFonts w:ascii="Arial" w:hAnsi="Arial" w:cs="Arial"/>
          <w:b/>
          <w:sz w:val="22"/>
          <w:szCs w:val="22"/>
        </w:rPr>
      </w:pPr>
      <w:r w:rsidRPr="00992728">
        <w:rPr>
          <w:rFonts w:ascii="Arial" w:hAnsi="Arial" w:cs="Arial"/>
          <w:b/>
          <w:sz w:val="22"/>
          <w:szCs w:val="22"/>
        </w:rPr>
        <w:t>ABSTRACT</w:t>
      </w:r>
    </w:p>
    <w:p w14:paraId="0DD15965" w14:textId="77777777" w:rsidR="0019229E" w:rsidRPr="000F4C84" w:rsidRDefault="0019229E" w:rsidP="0019229E">
      <w:pPr>
        <w:pStyle w:val="Default"/>
        <w:spacing w:before="240" w:line="300" w:lineRule="auto"/>
        <w:jc w:val="both"/>
        <w:rPr>
          <w:sz w:val="20"/>
          <w:szCs w:val="20"/>
        </w:rPr>
      </w:pPr>
      <w:r w:rsidRPr="000F4C84">
        <w:rPr>
          <w:sz w:val="20"/>
          <w:szCs w:val="20"/>
        </w:rPr>
        <w:t>Chilli</w:t>
      </w:r>
      <w:r w:rsidR="00D80A6F" w:rsidRPr="000F4C84">
        <w:rPr>
          <w:sz w:val="20"/>
          <w:szCs w:val="20"/>
          <w:highlight w:val="yellow"/>
        </w:rPr>
        <w:t xml:space="preserve"> (</w:t>
      </w:r>
      <w:r w:rsidR="00D80A6F" w:rsidRPr="009968F4">
        <w:rPr>
          <w:i/>
          <w:sz w:val="20"/>
          <w:szCs w:val="20"/>
        </w:rPr>
        <w:t>Capsicum annuum</w:t>
      </w:r>
      <w:r w:rsidR="00D80A6F" w:rsidRPr="000F4C84">
        <w:rPr>
          <w:sz w:val="20"/>
          <w:szCs w:val="20"/>
        </w:rPr>
        <w:t xml:space="preserve"> L.) </w:t>
      </w:r>
      <w:r w:rsidRPr="000F4C84">
        <w:rPr>
          <w:sz w:val="20"/>
          <w:szCs w:val="20"/>
          <w:highlight w:val="yellow"/>
        </w:rPr>
        <w:t>anthracnose is</w:t>
      </w:r>
      <w:r w:rsidRPr="000F4C84">
        <w:rPr>
          <w:sz w:val="20"/>
          <w:szCs w:val="20"/>
        </w:rPr>
        <w:t xml:space="preserve"> an important disease that can adversely affect </w:t>
      </w:r>
      <w:proofErr w:type="spellStart"/>
      <w:r w:rsidRPr="000F4C84">
        <w:rPr>
          <w:sz w:val="20"/>
          <w:szCs w:val="20"/>
        </w:rPr>
        <w:t>chilli</w:t>
      </w:r>
      <w:proofErr w:type="spellEnd"/>
      <w:r w:rsidRPr="000F4C84">
        <w:rPr>
          <w:sz w:val="20"/>
          <w:szCs w:val="20"/>
        </w:rPr>
        <w:t xml:space="preserve"> production, and its development is influenced by prevailing environmental conditions. The present study was conducted to assess the influence of temperature, relative humidity and rainfall on the severity of anthracnose disease of </w:t>
      </w:r>
      <w:proofErr w:type="spellStart"/>
      <w:r w:rsidRPr="000F4C84">
        <w:rPr>
          <w:sz w:val="20"/>
          <w:szCs w:val="20"/>
        </w:rPr>
        <w:t>chilli</w:t>
      </w:r>
      <w:proofErr w:type="spellEnd"/>
      <w:r w:rsidRPr="000F4C84">
        <w:rPr>
          <w:sz w:val="20"/>
          <w:szCs w:val="20"/>
        </w:rPr>
        <w:t xml:space="preserve"> during the </w:t>
      </w:r>
      <w:r w:rsidRPr="000F4C84">
        <w:rPr>
          <w:i/>
          <w:sz w:val="20"/>
          <w:szCs w:val="20"/>
        </w:rPr>
        <w:t>Kharif</w:t>
      </w:r>
      <w:r w:rsidRPr="000F4C84">
        <w:rPr>
          <w:sz w:val="20"/>
          <w:szCs w:val="20"/>
        </w:rPr>
        <w:t xml:space="preserve"> seasons of 2023–24 and 2024–25. Disease severity was recorded at regular intervals in relation to minimum temperature, maximum temperature, average temperature, relative humidity and rainfall. The observations revealed considerable variation in disease severity during the crop season. In 2023–24, disease severity increased from 9.00% on 30 July to a maximum of 36.75% on 28 September. In 2024–25, disease severity increased from 7.25% on 30 July to a maximum of 40.12% on 10 October. The maximum disease severity in both years occurred during a period </w:t>
      </w:r>
      <w:proofErr w:type="spellStart"/>
      <w:r w:rsidRPr="000F4C84">
        <w:rPr>
          <w:sz w:val="20"/>
          <w:szCs w:val="20"/>
          <w:highlight w:val="yellow"/>
        </w:rPr>
        <w:t>characterised</w:t>
      </w:r>
      <w:proofErr w:type="spellEnd"/>
      <w:r w:rsidRPr="000F4C84">
        <w:rPr>
          <w:sz w:val="20"/>
          <w:szCs w:val="20"/>
        </w:rPr>
        <w:t xml:space="preserve"> by moderate average temperature, relatively high relative humidity and appreciable rainfall. Subsequently, disease severity declined with the progressive reduction in temperature during November, December and January. By 14 January, disease severity decreased to 7.50% in 2023–24 and 6.37% in </w:t>
      </w:r>
      <w:r w:rsidRPr="000F4C84">
        <w:rPr>
          <w:sz w:val="20"/>
          <w:szCs w:val="20"/>
          <w:highlight w:val="yellow"/>
        </w:rPr>
        <w:t>2024–25. The</w:t>
      </w:r>
      <w:r w:rsidRPr="000F4C84">
        <w:rPr>
          <w:sz w:val="20"/>
          <w:szCs w:val="20"/>
        </w:rPr>
        <w:t xml:space="preserve"> study indicated that </w:t>
      </w:r>
      <w:proofErr w:type="spellStart"/>
      <w:r w:rsidRPr="000F4C84">
        <w:rPr>
          <w:sz w:val="20"/>
          <w:szCs w:val="20"/>
          <w:highlight w:val="yellow"/>
        </w:rPr>
        <w:t>favourable</w:t>
      </w:r>
      <w:proofErr w:type="spellEnd"/>
      <w:r w:rsidRPr="000F4C84">
        <w:rPr>
          <w:sz w:val="20"/>
          <w:szCs w:val="20"/>
        </w:rPr>
        <w:t xml:space="preserve"> environmental conditions, particularly moderate temperature accompanied by high relative humidity and rainfall, were associated with increased severity of </w:t>
      </w:r>
      <w:proofErr w:type="spellStart"/>
      <w:r w:rsidRPr="000F4C84">
        <w:rPr>
          <w:sz w:val="20"/>
          <w:szCs w:val="20"/>
        </w:rPr>
        <w:t>chilli</w:t>
      </w:r>
      <w:proofErr w:type="spellEnd"/>
      <w:r w:rsidRPr="000F4C84">
        <w:rPr>
          <w:sz w:val="20"/>
          <w:szCs w:val="20"/>
        </w:rPr>
        <w:t xml:space="preserve"> anthracnose. The period from late September to October appeared to be particularly </w:t>
      </w:r>
      <w:proofErr w:type="spellStart"/>
      <w:r w:rsidRPr="000F4C84">
        <w:rPr>
          <w:sz w:val="20"/>
          <w:szCs w:val="20"/>
        </w:rPr>
        <w:t>favourable</w:t>
      </w:r>
      <w:proofErr w:type="spellEnd"/>
      <w:r w:rsidRPr="000F4C84">
        <w:rPr>
          <w:sz w:val="20"/>
          <w:szCs w:val="20"/>
        </w:rPr>
        <w:t xml:space="preserve"> for disease development under the conditions of the present study. These findings may be useful for disease monitoring and timely management of </w:t>
      </w:r>
      <w:proofErr w:type="spellStart"/>
      <w:r w:rsidRPr="000F4C84">
        <w:rPr>
          <w:sz w:val="20"/>
          <w:szCs w:val="20"/>
        </w:rPr>
        <w:t>chilli</w:t>
      </w:r>
      <w:proofErr w:type="spellEnd"/>
      <w:r w:rsidRPr="000F4C84">
        <w:rPr>
          <w:sz w:val="20"/>
          <w:szCs w:val="20"/>
        </w:rPr>
        <w:t xml:space="preserve"> anthracnose.</w:t>
      </w:r>
    </w:p>
    <w:p w14:paraId="52645066" w14:textId="77777777" w:rsidR="007009C2" w:rsidRDefault="0019229E" w:rsidP="007009C2">
      <w:pPr>
        <w:pStyle w:val="Default"/>
        <w:spacing w:before="240" w:line="300" w:lineRule="auto"/>
        <w:rPr>
          <w:rFonts w:ascii="Arial" w:hAnsi="Arial" w:cs="Arial"/>
          <w:b/>
          <w:bCs/>
          <w:sz w:val="20"/>
          <w:szCs w:val="20"/>
        </w:rPr>
      </w:pPr>
      <w:r w:rsidRPr="000F4C84">
        <w:rPr>
          <w:b/>
          <w:bCs/>
          <w:sz w:val="20"/>
          <w:szCs w:val="20"/>
        </w:rPr>
        <w:t xml:space="preserve">Keywords: </w:t>
      </w:r>
      <w:r w:rsidR="007009C2" w:rsidRPr="007009C2">
        <w:rPr>
          <w:rFonts w:ascii="Arial" w:hAnsi="Arial" w:cs="Arial"/>
          <w:bCs/>
          <w:sz w:val="20"/>
          <w:szCs w:val="20"/>
        </w:rPr>
        <w:t xml:space="preserve">Chilli; </w:t>
      </w:r>
      <w:r w:rsidR="007009C2" w:rsidRPr="007009C2">
        <w:rPr>
          <w:rFonts w:ascii="Arial" w:hAnsi="Arial" w:cs="Arial"/>
          <w:bCs/>
          <w:i/>
          <w:iCs/>
          <w:sz w:val="20"/>
          <w:szCs w:val="20"/>
        </w:rPr>
        <w:t>Capsicum annuum</w:t>
      </w:r>
      <w:r w:rsidR="007009C2" w:rsidRPr="007009C2">
        <w:rPr>
          <w:rFonts w:ascii="Arial" w:hAnsi="Arial" w:cs="Arial"/>
          <w:bCs/>
          <w:sz w:val="20"/>
          <w:szCs w:val="20"/>
        </w:rPr>
        <w:t xml:space="preserve"> L.; anthracnose; </w:t>
      </w:r>
      <w:r w:rsidR="007009C2" w:rsidRPr="007009C2">
        <w:rPr>
          <w:rFonts w:ascii="Arial" w:hAnsi="Arial" w:cs="Arial"/>
          <w:bCs/>
          <w:i/>
          <w:iCs/>
          <w:sz w:val="20"/>
          <w:szCs w:val="20"/>
        </w:rPr>
        <w:t xml:space="preserve">Colletotrichum </w:t>
      </w:r>
      <w:proofErr w:type="spellStart"/>
      <w:r w:rsidR="007009C2" w:rsidRPr="007009C2">
        <w:rPr>
          <w:rFonts w:ascii="Arial" w:hAnsi="Arial" w:cs="Arial"/>
          <w:bCs/>
          <w:i/>
          <w:iCs/>
          <w:sz w:val="20"/>
          <w:szCs w:val="20"/>
        </w:rPr>
        <w:t>capsici</w:t>
      </w:r>
      <w:proofErr w:type="spellEnd"/>
      <w:r w:rsidR="007009C2" w:rsidRPr="007009C2">
        <w:rPr>
          <w:rFonts w:ascii="Arial" w:hAnsi="Arial" w:cs="Arial"/>
          <w:bCs/>
          <w:sz w:val="20"/>
          <w:szCs w:val="20"/>
        </w:rPr>
        <w:t>; disease severity; temperature; relative humidity; rainfall; environmental conditions; disease monitoring.</w:t>
      </w:r>
      <w:r w:rsidR="007009C2" w:rsidRPr="007009C2">
        <w:rPr>
          <w:rFonts w:ascii="Arial" w:hAnsi="Arial" w:cs="Arial"/>
          <w:b/>
          <w:bCs/>
          <w:sz w:val="20"/>
          <w:szCs w:val="20"/>
        </w:rPr>
        <w:t xml:space="preserve"> </w:t>
      </w:r>
    </w:p>
    <w:p w14:paraId="647548E3" w14:textId="1EE1AADB" w:rsidR="0019229E" w:rsidRPr="00992728" w:rsidRDefault="0019229E" w:rsidP="007009C2">
      <w:pPr>
        <w:pStyle w:val="Default"/>
        <w:spacing w:before="240" w:line="300" w:lineRule="auto"/>
        <w:rPr>
          <w:rFonts w:ascii="Arial" w:hAnsi="Arial" w:cs="Arial"/>
          <w:b/>
          <w:bCs/>
          <w:sz w:val="20"/>
          <w:szCs w:val="20"/>
        </w:rPr>
      </w:pPr>
      <w:r w:rsidRPr="00992728">
        <w:rPr>
          <w:rStyle w:val="A2"/>
          <w:rFonts w:ascii="Arial" w:hAnsi="Arial" w:cs="Arial"/>
          <w:b/>
          <w:bCs/>
        </w:rPr>
        <w:t xml:space="preserve">INTRODUCTION </w:t>
      </w:r>
    </w:p>
    <w:p w14:paraId="027A1837" w14:textId="77777777" w:rsidR="0019229E" w:rsidRPr="000F4C84" w:rsidRDefault="0019229E" w:rsidP="0019229E">
      <w:pPr>
        <w:spacing w:before="240" w:after="0" w:line="300" w:lineRule="auto"/>
        <w:jc w:val="both"/>
        <w:rPr>
          <w:rFonts w:ascii="Times New Roman" w:hAnsi="Times New Roman" w:cs="Times New Roman"/>
          <w:sz w:val="20"/>
          <w:szCs w:val="20"/>
        </w:rPr>
      </w:pPr>
      <w:r w:rsidRPr="000F4C84">
        <w:rPr>
          <w:rFonts w:ascii="Times New Roman" w:hAnsi="Times New Roman" w:cs="Times New Roman"/>
          <w:sz w:val="20"/>
          <w:szCs w:val="20"/>
        </w:rPr>
        <w:t>Chilli (</w:t>
      </w:r>
      <w:r w:rsidRPr="000F4C84">
        <w:rPr>
          <w:rFonts w:ascii="Times New Roman" w:hAnsi="Times New Roman" w:cs="Times New Roman"/>
          <w:i/>
          <w:sz w:val="20"/>
          <w:szCs w:val="20"/>
        </w:rPr>
        <w:t>Capsicum annuum</w:t>
      </w:r>
      <w:r w:rsidRPr="000F4C84">
        <w:rPr>
          <w:rFonts w:ascii="Times New Roman" w:hAnsi="Times New Roman" w:cs="Times New Roman"/>
          <w:sz w:val="20"/>
          <w:szCs w:val="20"/>
        </w:rPr>
        <w:t xml:space="preserve"> L.) is one of the most important vegetable and spice crops cultivated extensively </w:t>
      </w:r>
      <w:r w:rsidRPr="000F4C84">
        <w:rPr>
          <w:rFonts w:ascii="Times New Roman" w:hAnsi="Times New Roman" w:cs="Times New Roman"/>
          <w:sz w:val="20"/>
          <w:szCs w:val="20"/>
          <w:highlight w:val="yellow"/>
        </w:rPr>
        <w:t>in tropical and subtropical regions</w:t>
      </w:r>
      <w:r w:rsidRPr="000F4C84">
        <w:rPr>
          <w:rFonts w:ascii="Times New Roman" w:hAnsi="Times New Roman" w:cs="Times New Roman"/>
          <w:sz w:val="20"/>
          <w:szCs w:val="20"/>
        </w:rPr>
        <w:t xml:space="preserve"> of the world. It is valued for its pungency, </w:t>
      </w:r>
      <w:proofErr w:type="spellStart"/>
      <w:r w:rsidRPr="000F4C84">
        <w:rPr>
          <w:rFonts w:ascii="Times New Roman" w:hAnsi="Times New Roman" w:cs="Times New Roman"/>
          <w:sz w:val="20"/>
          <w:szCs w:val="20"/>
        </w:rPr>
        <w:t>colour</w:t>
      </w:r>
      <w:proofErr w:type="spellEnd"/>
      <w:r w:rsidRPr="000F4C84">
        <w:rPr>
          <w:rFonts w:ascii="Times New Roman" w:hAnsi="Times New Roman" w:cs="Times New Roman"/>
          <w:sz w:val="20"/>
          <w:szCs w:val="20"/>
        </w:rPr>
        <w:t xml:space="preserve">, </w:t>
      </w:r>
      <w:proofErr w:type="spellStart"/>
      <w:r w:rsidRPr="000F4C84">
        <w:rPr>
          <w:rFonts w:ascii="Times New Roman" w:hAnsi="Times New Roman" w:cs="Times New Roman"/>
          <w:sz w:val="20"/>
          <w:szCs w:val="20"/>
        </w:rPr>
        <w:t>flavour</w:t>
      </w:r>
      <w:proofErr w:type="spellEnd"/>
      <w:r w:rsidRPr="000F4C84">
        <w:rPr>
          <w:rFonts w:ascii="Times New Roman" w:hAnsi="Times New Roman" w:cs="Times New Roman"/>
          <w:sz w:val="20"/>
          <w:szCs w:val="20"/>
        </w:rPr>
        <w:t xml:space="preserve"> and nutritional properties and occupies an important place in the agricultural economy of India. India is one of the major producers and exporters of </w:t>
      </w:r>
      <w:proofErr w:type="spellStart"/>
      <w:r w:rsidRPr="000F4C84">
        <w:rPr>
          <w:rFonts w:ascii="Times New Roman" w:hAnsi="Times New Roman" w:cs="Times New Roman"/>
          <w:sz w:val="20"/>
          <w:szCs w:val="20"/>
        </w:rPr>
        <w:t>chilli</w:t>
      </w:r>
      <w:proofErr w:type="spellEnd"/>
      <w:r w:rsidRPr="000F4C84">
        <w:rPr>
          <w:rFonts w:ascii="Times New Roman" w:hAnsi="Times New Roman" w:cs="Times New Roman"/>
          <w:sz w:val="20"/>
          <w:szCs w:val="20"/>
        </w:rPr>
        <w:t xml:space="preserve">, and the crop provides an important source of income and employment to a large number of farming </w:t>
      </w:r>
      <w:r w:rsidRPr="000F4C84">
        <w:rPr>
          <w:rFonts w:ascii="Times New Roman" w:hAnsi="Times New Roman" w:cs="Times New Roman"/>
          <w:sz w:val="20"/>
          <w:szCs w:val="20"/>
          <w:highlight w:val="yellow"/>
        </w:rPr>
        <w:t>communities. Despite</w:t>
      </w:r>
      <w:r w:rsidRPr="000F4C84">
        <w:rPr>
          <w:rFonts w:ascii="Times New Roman" w:hAnsi="Times New Roman" w:cs="Times New Roman"/>
          <w:sz w:val="20"/>
          <w:szCs w:val="20"/>
        </w:rPr>
        <w:t xml:space="preserve"> its economic importance, </w:t>
      </w:r>
      <w:proofErr w:type="spellStart"/>
      <w:r w:rsidRPr="000F4C84">
        <w:rPr>
          <w:rFonts w:ascii="Times New Roman" w:hAnsi="Times New Roman" w:cs="Times New Roman"/>
          <w:sz w:val="20"/>
          <w:szCs w:val="20"/>
        </w:rPr>
        <w:t>chilli</w:t>
      </w:r>
      <w:proofErr w:type="spellEnd"/>
      <w:r w:rsidRPr="000F4C84">
        <w:rPr>
          <w:rFonts w:ascii="Times New Roman" w:hAnsi="Times New Roman" w:cs="Times New Roman"/>
          <w:sz w:val="20"/>
          <w:szCs w:val="20"/>
        </w:rPr>
        <w:t xml:space="preserve"> production is adversely affected by several biotic and abiotic stresses. Among the biotic constraints, fungal diseases constitute a major limitation to successful </w:t>
      </w:r>
      <w:proofErr w:type="spellStart"/>
      <w:r w:rsidRPr="000F4C84">
        <w:rPr>
          <w:rFonts w:ascii="Times New Roman" w:hAnsi="Times New Roman" w:cs="Times New Roman"/>
          <w:sz w:val="20"/>
          <w:szCs w:val="20"/>
        </w:rPr>
        <w:t>chilli</w:t>
      </w:r>
      <w:proofErr w:type="spellEnd"/>
      <w:r w:rsidRPr="000F4C84">
        <w:rPr>
          <w:rFonts w:ascii="Times New Roman" w:hAnsi="Times New Roman" w:cs="Times New Roman"/>
          <w:sz w:val="20"/>
          <w:szCs w:val="20"/>
        </w:rPr>
        <w:t xml:space="preserve"> cultivation. </w:t>
      </w:r>
      <w:r w:rsidRPr="000F4C84">
        <w:rPr>
          <w:rFonts w:ascii="Times New Roman" w:hAnsi="Times New Roman" w:cs="Times New Roman"/>
          <w:sz w:val="20"/>
          <w:szCs w:val="20"/>
          <w:highlight w:val="yellow"/>
        </w:rPr>
        <w:t xml:space="preserve">Anthracnose and fruit rot are among the most destructive diseases of </w:t>
      </w:r>
      <w:proofErr w:type="spellStart"/>
      <w:r w:rsidRPr="000F4C84">
        <w:rPr>
          <w:rFonts w:ascii="Times New Roman" w:hAnsi="Times New Roman" w:cs="Times New Roman"/>
          <w:sz w:val="20"/>
          <w:szCs w:val="20"/>
          <w:highlight w:val="yellow"/>
        </w:rPr>
        <w:t>chilli</w:t>
      </w:r>
      <w:proofErr w:type="spellEnd"/>
      <w:r w:rsidRPr="000F4C84">
        <w:rPr>
          <w:rFonts w:ascii="Times New Roman" w:hAnsi="Times New Roman" w:cs="Times New Roman"/>
          <w:sz w:val="20"/>
          <w:szCs w:val="20"/>
          <w:highlight w:val="yellow"/>
        </w:rPr>
        <w:t>, particularly under warm and humid environmental conditions. The disease can affect different plant parts, including leaves, stems, twigs and fruits, and may cause a considerable reduction</w:t>
      </w:r>
      <w:r w:rsidRPr="000F4C84">
        <w:rPr>
          <w:rFonts w:ascii="Times New Roman" w:hAnsi="Times New Roman" w:cs="Times New Roman"/>
          <w:sz w:val="20"/>
          <w:szCs w:val="20"/>
        </w:rPr>
        <w:t xml:space="preserve"> in both yield and quality of the produce.</w:t>
      </w:r>
      <w:r w:rsidRPr="000F4C84">
        <w:rPr>
          <w:rStyle w:val="A2"/>
          <w:rFonts w:ascii="Times New Roman" w:hAnsi="Times New Roman" w:cs="Times New Roman"/>
          <w:highlight w:val="yellow"/>
        </w:rPr>
        <w:t xml:space="preserve"> Chilli is the fourth most significant crop grown worldwide and is a member of the Solanaceae family (Kiran </w:t>
      </w:r>
      <w:r w:rsidR="00FA5D51">
        <w:rPr>
          <w:rStyle w:val="A2"/>
          <w:rFonts w:ascii="Times New Roman" w:hAnsi="Times New Roman" w:cs="Times New Roman"/>
          <w:i/>
          <w:iCs/>
        </w:rPr>
        <w:t>et al.,</w:t>
      </w:r>
      <w:r w:rsidRPr="000F4C84">
        <w:rPr>
          <w:rStyle w:val="A2"/>
          <w:rFonts w:ascii="Times New Roman" w:hAnsi="Times New Roman" w:cs="Times New Roman"/>
          <w:highlight w:val="yellow"/>
        </w:rPr>
        <w:t xml:space="preserve"> 2020).</w:t>
      </w:r>
    </w:p>
    <w:p w14:paraId="31E2864A" w14:textId="7147771F" w:rsidR="009714AA" w:rsidRPr="00AC4E72" w:rsidRDefault="0019229E" w:rsidP="00AC4E72">
      <w:pPr>
        <w:spacing w:before="240" w:after="0" w:line="300" w:lineRule="auto"/>
        <w:ind w:firstLine="450"/>
        <w:jc w:val="both"/>
        <w:rPr>
          <w:rFonts w:ascii="Times New Roman" w:hAnsi="Times New Roman" w:cs="Times New Roman"/>
          <w:bCs/>
          <w:sz w:val="20"/>
          <w:szCs w:val="20"/>
        </w:rPr>
      </w:pPr>
      <w:r w:rsidRPr="000F4C84">
        <w:rPr>
          <w:rFonts w:ascii="Times New Roman" w:hAnsi="Times New Roman" w:cs="Times New Roman"/>
          <w:i/>
          <w:iCs/>
          <w:sz w:val="20"/>
          <w:szCs w:val="20"/>
        </w:rPr>
        <w:t xml:space="preserve">Capsicum </w:t>
      </w:r>
      <w:r w:rsidRPr="000F4C84">
        <w:rPr>
          <w:rFonts w:ascii="Times New Roman" w:hAnsi="Times New Roman" w:cs="Times New Roman"/>
          <w:sz w:val="20"/>
          <w:szCs w:val="20"/>
        </w:rPr>
        <w:t xml:space="preserve">possesses </w:t>
      </w:r>
      <w:r w:rsidRPr="000F4C84">
        <w:rPr>
          <w:rFonts w:ascii="Times New Roman" w:hAnsi="Times New Roman" w:cs="Times New Roman"/>
          <w:sz w:val="20"/>
          <w:szCs w:val="20"/>
          <w:highlight w:val="yellow"/>
        </w:rPr>
        <w:t>various medicinal and nutritional values</w:t>
      </w:r>
      <w:r w:rsidRPr="000F4C84">
        <w:rPr>
          <w:rFonts w:ascii="Times New Roman" w:hAnsi="Times New Roman" w:cs="Times New Roman"/>
          <w:sz w:val="20"/>
          <w:szCs w:val="20"/>
        </w:rPr>
        <w:t xml:space="preserve">. </w:t>
      </w:r>
      <w:r w:rsidRPr="000F4C84">
        <w:rPr>
          <w:rFonts w:ascii="Times New Roman" w:hAnsi="Times New Roman" w:cs="Times New Roman"/>
          <w:sz w:val="20"/>
          <w:szCs w:val="20"/>
          <w:highlight w:val="yellow"/>
        </w:rPr>
        <w:t>It is interesting to note that</w:t>
      </w:r>
      <w:r w:rsidRPr="000F4C84">
        <w:rPr>
          <w:rFonts w:ascii="Times New Roman" w:hAnsi="Times New Roman" w:cs="Times New Roman"/>
          <w:sz w:val="20"/>
          <w:szCs w:val="20"/>
        </w:rPr>
        <w:t xml:space="preserve"> fresh green </w:t>
      </w:r>
      <w:proofErr w:type="spellStart"/>
      <w:r w:rsidRPr="000F4C84">
        <w:rPr>
          <w:rFonts w:ascii="Times New Roman" w:hAnsi="Times New Roman" w:cs="Times New Roman"/>
          <w:sz w:val="20"/>
          <w:szCs w:val="20"/>
          <w:highlight w:val="yellow"/>
        </w:rPr>
        <w:t>chilli</w:t>
      </w:r>
      <w:proofErr w:type="spellEnd"/>
      <w:r w:rsidRPr="000F4C84">
        <w:rPr>
          <w:rFonts w:ascii="Times New Roman" w:hAnsi="Times New Roman" w:cs="Times New Roman"/>
          <w:sz w:val="20"/>
          <w:szCs w:val="20"/>
          <w:highlight w:val="yellow"/>
        </w:rPr>
        <w:t xml:space="preserve"> fruits</w:t>
      </w:r>
      <w:r w:rsidRPr="000F4C84">
        <w:rPr>
          <w:rFonts w:ascii="Times New Roman" w:hAnsi="Times New Roman" w:cs="Times New Roman"/>
          <w:sz w:val="20"/>
          <w:szCs w:val="20"/>
        </w:rPr>
        <w:t xml:space="preserve"> contain </w:t>
      </w:r>
      <w:r w:rsidRPr="000F4C84">
        <w:rPr>
          <w:rFonts w:ascii="Times New Roman" w:hAnsi="Times New Roman" w:cs="Times New Roman"/>
          <w:sz w:val="20"/>
          <w:szCs w:val="20"/>
          <w:highlight w:val="yellow"/>
        </w:rPr>
        <w:t>more vitamin C than citrus fruits</w:t>
      </w:r>
      <w:r w:rsidRPr="000F4C84">
        <w:rPr>
          <w:rFonts w:ascii="Times New Roman" w:hAnsi="Times New Roman" w:cs="Times New Roman"/>
          <w:sz w:val="20"/>
          <w:szCs w:val="20"/>
        </w:rPr>
        <w:t xml:space="preserve">, while red </w:t>
      </w:r>
      <w:proofErr w:type="spellStart"/>
      <w:r w:rsidRPr="000F4C84">
        <w:rPr>
          <w:rFonts w:ascii="Times New Roman" w:hAnsi="Times New Roman" w:cs="Times New Roman"/>
          <w:sz w:val="20"/>
          <w:szCs w:val="20"/>
        </w:rPr>
        <w:t>chilli</w:t>
      </w:r>
      <w:proofErr w:type="spellEnd"/>
      <w:r w:rsidRPr="000F4C84">
        <w:rPr>
          <w:rFonts w:ascii="Times New Roman" w:hAnsi="Times New Roman" w:cs="Times New Roman"/>
          <w:sz w:val="20"/>
          <w:szCs w:val="20"/>
        </w:rPr>
        <w:t xml:space="preserve"> fruits have </w:t>
      </w:r>
      <w:r w:rsidRPr="000F4C84">
        <w:rPr>
          <w:rFonts w:ascii="Times New Roman" w:hAnsi="Times New Roman" w:cs="Times New Roman"/>
          <w:sz w:val="20"/>
          <w:szCs w:val="20"/>
          <w:highlight w:val="yellow"/>
        </w:rPr>
        <w:t>a higher vitamin A content than carrots</w:t>
      </w:r>
      <w:r w:rsidRPr="000F4C84">
        <w:rPr>
          <w:rFonts w:ascii="Times New Roman" w:hAnsi="Times New Roman" w:cs="Times New Roman"/>
          <w:sz w:val="20"/>
          <w:szCs w:val="20"/>
        </w:rPr>
        <w:t xml:space="preserve"> </w:t>
      </w:r>
      <w:r w:rsidRPr="000F4C84">
        <w:rPr>
          <w:rFonts w:ascii="Times New Roman" w:hAnsi="Times New Roman" w:cs="Times New Roman"/>
          <w:b/>
          <w:sz w:val="20"/>
          <w:szCs w:val="20"/>
        </w:rPr>
        <w:t>(</w:t>
      </w:r>
      <w:r w:rsidRPr="000F4C84">
        <w:rPr>
          <w:rFonts w:ascii="Times New Roman" w:hAnsi="Times New Roman" w:cs="Times New Roman"/>
          <w:sz w:val="20"/>
          <w:szCs w:val="20"/>
        </w:rPr>
        <w:t xml:space="preserve">Than </w:t>
      </w:r>
      <w:r w:rsidRPr="000F4C84">
        <w:rPr>
          <w:rFonts w:ascii="Times New Roman" w:hAnsi="Times New Roman" w:cs="Times New Roman"/>
          <w:i/>
          <w:sz w:val="20"/>
          <w:szCs w:val="20"/>
        </w:rPr>
        <w:t>et al</w:t>
      </w:r>
      <w:r w:rsidRPr="000F4C84">
        <w:rPr>
          <w:rFonts w:ascii="Times New Roman" w:hAnsi="Times New Roman" w:cs="Times New Roman"/>
          <w:sz w:val="20"/>
          <w:szCs w:val="20"/>
          <w:highlight w:val="yellow"/>
        </w:rPr>
        <w:t>., 2008).</w:t>
      </w:r>
      <w:r w:rsidR="00AC4E72">
        <w:rPr>
          <w:rFonts w:ascii="Times New Roman" w:hAnsi="Times New Roman" w:cs="Times New Roman"/>
          <w:sz w:val="20"/>
          <w:szCs w:val="20"/>
        </w:rPr>
        <w:t xml:space="preserve"> </w:t>
      </w:r>
      <w:r w:rsidRPr="00AC4E72">
        <w:rPr>
          <w:rFonts w:ascii="Times New Roman" w:eastAsia="Times New Roman" w:hAnsi="Times New Roman"/>
          <w:bCs/>
          <w:sz w:val="20"/>
          <w:highlight w:val="yellow"/>
        </w:rPr>
        <w:t xml:space="preserve">Recent investigations have documented cultural, morphological and pathogenic variability among </w:t>
      </w:r>
      <w:r w:rsidRPr="00AC4E72">
        <w:rPr>
          <w:rFonts w:ascii="Times New Roman" w:eastAsia="Times New Roman" w:hAnsi="Times New Roman"/>
          <w:bCs/>
          <w:i/>
          <w:sz w:val="20"/>
          <w:highlight w:val="yellow"/>
        </w:rPr>
        <w:t xml:space="preserve">Colletotrichum </w:t>
      </w:r>
      <w:proofErr w:type="spellStart"/>
      <w:r w:rsidRPr="00AC4E72">
        <w:rPr>
          <w:rFonts w:ascii="Times New Roman" w:eastAsia="Times New Roman" w:hAnsi="Times New Roman"/>
          <w:bCs/>
          <w:i/>
          <w:sz w:val="20"/>
          <w:highlight w:val="yellow"/>
        </w:rPr>
        <w:t>capsici</w:t>
      </w:r>
      <w:proofErr w:type="spellEnd"/>
      <w:r w:rsidRPr="00AC4E72">
        <w:rPr>
          <w:rFonts w:ascii="Times New Roman" w:eastAsia="Times New Roman" w:hAnsi="Times New Roman"/>
          <w:bCs/>
          <w:sz w:val="20"/>
          <w:highlight w:val="yellow"/>
        </w:rPr>
        <w:t xml:space="preserve"> isolates associated with </w:t>
      </w:r>
      <w:proofErr w:type="spellStart"/>
      <w:r w:rsidRPr="00AC4E72">
        <w:rPr>
          <w:rFonts w:ascii="Times New Roman" w:eastAsia="Times New Roman" w:hAnsi="Times New Roman"/>
          <w:bCs/>
          <w:sz w:val="20"/>
          <w:highlight w:val="yellow"/>
        </w:rPr>
        <w:t>chilli</w:t>
      </w:r>
      <w:proofErr w:type="spellEnd"/>
      <w:r w:rsidRPr="00AC4E72">
        <w:rPr>
          <w:rFonts w:ascii="Times New Roman" w:eastAsia="Times New Roman" w:hAnsi="Times New Roman"/>
          <w:bCs/>
          <w:sz w:val="20"/>
          <w:highlight w:val="yellow"/>
        </w:rPr>
        <w:t xml:space="preserve"> anthracnose, indicating heterogeneity among pathogen populations from different </w:t>
      </w:r>
      <w:proofErr w:type="spellStart"/>
      <w:r w:rsidRPr="00AC4E72">
        <w:rPr>
          <w:rFonts w:ascii="Times New Roman" w:eastAsia="Times New Roman" w:hAnsi="Times New Roman"/>
          <w:bCs/>
          <w:sz w:val="20"/>
          <w:highlight w:val="yellow"/>
        </w:rPr>
        <w:t>agro</w:t>
      </w:r>
      <w:proofErr w:type="spellEnd"/>
      <w:r w:rsidRPr="00AC4E72">
        <w:rPr>
          <w:rFonts w:ascii="Times New Roman" w:eastAsia="Times New Roman" w:hAnsi="Times New Roman"/>
          <w:bCs/>
          <w:sz w:val="20"/>
          <w:highlight w:val="yellow"/>
        </w:rPr>
        <w:t>-climatic settings (</w:t>
      </w:r>
      <w:proofErr w:type="spellStart"/>
      <w:r w:rsidRPr="00AC4E72">
        <w:rPr>
          <w:rFonts w:ascii="Times New Roman" w:eastAsia="Times New Roman" w:hAnsi="Times New Roman"/>
          <w:bCs/>
          <w:sz w:val="20"/>
          <w:highlight w:val="yellow"/>
        </w:rPr>
        <w:t>Jojy</w:t>
      </w:r>
      <w:proofErr w:type="spellEnd"/>
      <w:r w:rsidRPr="00AC4E72">
        <w:rPr>
          <w:rFonts w:ascii="Times New Roman" w:eastAsia="Times New Roman" w:hAnsi="Times New Roman"/>
          <w:bCs/>
          <w:sz w:val="20"/>
          <w:highlight w:val="yellow"/>
        </w:rPr>
        <w:t xml:space="preserve"> et al., 2024).Recent studies have also shown that anthracnose </w:t>
      </w:r>
      <w:r w:rsidRPr="00AC4E72">
        <w:rPr>
          <w:rFonts w:ascii="Times New Roman" w:eastAsia="Times New Roman" w:hAnsi="Times New Roman"/>
          <w:bCs/>
          <w:sz w:val="20"/>
          <w:highlight w:val="yellow"/>
        </w:rPr>
        <w:lastRenderedPageBreak/>
        <w:t xml:space="preserve">of </w:t>
      </w:r>
      <w:r w:rsidRPr="00AC4E72">
        <w:rPr>
          <w:rFonts w:ascii="Times New Roman" w:eastAsia="Times New Roman" w:hAnsi="Times New Roman"/>
          <w:bCs/>
          <w:i/>
          <w:sz w:val="20"/>
          <w:highlight w:val="yellow"/>
        </w:rPr>
        <w:t>Capsicum</w:t>
      </w:r>
      <w:r w:rsidRPr="00AC4E72">
        <w:rPr>
          <w:rFonts w:ascii="Times New Roman" w:eastAsia="Times New Roman" w:hAnsi="Times New Roman"/>
          <w:bCs/>
          <w:sz w:val="20"/>
          <w:highlight w:val="yellow"/>
        </w:rPr>
        <w:t xml:space="preserve"> can involve diverse </w:t>
      </w:r>
      <w:r w:rsidRPr="00AC4E72">
        <w:rPr>
          <w:rFonts w:ascii="Times New Roman" w:eastAsia="Times New Roman" w:hAnsi="Times New Roman"/>
          <w:bCs/>
          <w:i/>
          <w:sz w:val="20"/>
          <w:highlight w:val="yellow"/>
        </w:rPr>
        <w:t>Colletotrichum</w:t>
      </w:r>
      <w:r w:rsidRPr="00AC4E72">
        <w:rPr>
          <w:rFonts w:ascii="Times New Roman" w:eastAsia="Times New Roman" w:hAnsi="Times New Roman"/>
          <w:bCs/>
          <w:sz w:val="20"/>
          <w:highlight w:val="yellow"/>
        </w:rPr>
        <w:t xml:space="preserve"> species and isolates that differ in pathogenicity and virulence across production regions (Noor &amp; Zakaria, 2024; Shin et al., 2025; Saha &amp; </w:t>
      </w:r>
      <w:proofErr w:type="spellStart"/>
      <w:r w:rsidRPr="00AC4E72">
        <w:rPr>
          <w:rFonts w:ascii="Times New Roman" w:eastAsia="Times New Roman" w:hAnsi="Times New Roman"/>
          <w:bCs/>
          <w:sz w:val="20"/>
          <w:highlight w:val="yellow"/>
        </w:rPr>
        <w:t>Tayung</w:t>
      </w:r>
      <w:proofErr w:type="spellEnd"/>
      <w:r w:rsidRPr="00AC4E72">
        <w:rPr>
          <w:rFonts w:ascii="Times New Roman" w:eastAsia="Times New Roman" w:hAnsi="Times New Roman"/>
          <w:bCs/>
          <w:sz w:val="20"/>
          <w:highlight w:val="yellow"/>
        </w:rPr>
        <w:t>, 2026).However, under the field conditions represented by the present study, the seasonal association of anthracnose severity with temperature, relative humidity and rainfall requires direct assessment across consecutive crop seasons.</w:t>
      </w:r>
    </w:p>
    <w:p w14:paraId="5A469907" w14:textId="77777777" w:rsidR="009714AA" w:rsidRPr="00AC4E72" w:rsidRDefault="00000000">
      <w:pPr>
        <w:spacing w:before="240" w:after="0" w:line="300" w:lineRule="auto"/>
        <w:ind w:firstLine="450"/>
        <w:jc w:val="both"/>
        <w:rPr>
          <w:bCs/>
        </w:rPr>
      </w:pPr>
      <w:r w:rsidRPr="00AC4E72">
        <w:rPr>
          <w:rFonts w:ascii="Times New Roman" w:eastAsia="Times New Roman" w:hAnsi="Times New Roman"/>
          <w:bCs/>
          <w:sz w:val="20"/>
          <w:highlight w:val="yellow"/>
        </w:rPr>
        <w:t xml:space="preserve">Therefore, the objective of this study was to assess the association of atmospheric temperature, relative humidity and rainfall with the severity of </w:t>
      </w:r>
      <w:proofErr w:type="spellStart"/>
      <w:r w:rsidRPr="00AC4E72">
        <w:rPr>
          <w:rFonts w:ascii="Times New Roman" w:eastAsia="Times New Roman" w:hAnsi="Times New Roman"/>
          <w:bCs/>
          <w:sz w:val="20"/>
          <w:highlight w:val="yellow"/>
        </w:rPr>
        <w:t>chilli</w:t>
      </w:r>
      <w:proofErr w:type="spellEnd"/>
      <w:r w:rsidRPr="00AC4E72">
        <w:rPr>
          <w:rFonts w:ascii="Times New Roman" w:eastAsia="Times New Roman" w:hAnsi="Times New Roman"/>
          <w:bCs/>
          <w:sz w:val="20"/>
          <w:highlight w:val="yellow"/>
        </w:rPr>
        <w:t xml:space="preserve"> anthracnose during the Kharif seasons of 2023–24 and 2024–25.</w:t>
      </w:r>
    </w:p>
    <w:p w14:paraId="61697AB5" w14:textId="77777777" w:rsidR="0019229E" w:rsidRPr="00992728" w:rsidRDefault="0019229E" w:rsidP="0019229E">
      <w:pPr>
        <w:autoSpaceDE w:val="0"/>
        <w:autoSpaceDN w:val="0"/>
        <w:adjustRightInd w:val="0"/>
        <w:spacing w:before="240" w:after="0" w:line="269" w:lineRule="auto"/>
        <w:jc w:val="both"/>
        <w:rPr>
          <w:rFonts w:ascii="Arial" w:hAnsi="Arial" w:cs="Arial"/>
          <w:b/>
          <w:bCs/>
          <w:color w:val="000000"/>
        </w:rPr>
      </w:pPr>
      <w:r w:rsidRPr="00992728">
        <w:rPr>
          <w:rStyle w:val="A2"/>
          <w:rFonts w:ascii="Arial" w:hAnsi="Arial" w:cs="Arial"/>
          <w:b/>
          <w:bCs/>
          <w:sz w:val="22"/>
          <w:szCs w:val="22"/>
          <w:highlight w:val="yellow"/>
        </w:rPr>
        <w:t>Materials and Methods</w:t>
      </w:r>
    </w:p>
    <w:p w14:paraId="26955170" w14:textId="77777777" w:rsidR="0019229E" w:rsidRPr="000F4C84" w:rsidRDefault="0019229E" w:rsidP="0019229E">
      <w:pPr>
        <w:spacing w:before="240" w:after="0" w:line="269" w:lineRule="auto"/>
        <w:ind w:firstLine="450"/>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rPr>
        <w:t xml:space="preserve">The influence of atmospheric temperature, relative humidity and rainfall on the severity of anthracnose disease of </w:t>
      </w:r>
      <w:proofErr w:type="spellStart"/>
      <w:r w:rsidRPr="000F4C84">
        <w:rPr>
          <w:rFonts w:ascii="Times New Roman" w:hAnsi="Times New Roman" w:cs="Times New Roman"/>
          <w:bCs/>
          <w:color w:val="000000"/>
          <w:sz w:val="20"/>
          <w:szCs w:val="20"/>
        </w:rPr>
        <w:t>chilli</w:t>
      </w:r>
      <w:proofErr w:type="spellEnd"/>
      <w:r w:rsidRPr="000F4C84">
        <w:rPr>
          <w:rFonts w:ascii="Times New Roman" w:hAnsi="Times New Roman" w:cs="Times New Roman"/>
          <w:bCs/>
          <w:color w:val="000000"/>
          <w:sz w:val="20"/>
          <w:szCs w:val="20"/>
        </w:rPr>
        <w:t xml:space="preserve"> was studied during the </w:t>
      </w:r>
      <w:r w:rsidRPr="000F4C84">
        <w:rPr>
          <w:rFonts w:ascii="Times New Roman" w:hAnsi="Times New Roman" w:cs="Times New Roman"/>
          <w:bCs/>
          <w:i/>
          <w:color w:val="000000"/>
          <w:sz w:val="20"/>
          <w:szCs w:val="20"/>
        </w:rPr>
        <w:t>Kharif</w:t>
      </w:r>
      <w:r w:rsidRPr="000F4C84">
        <w:rPr>
          <w:rFonts w:ascii="Times New Roman" w:hAnsi="Times New Roman" w:cs="Times New Roman"/>
          <w:bCs/>
          <w:color w:val="000000"/>
          <w:sz w:val="20"/>
          <w:szCs w:val="20"/>
        </w:rPr>
        <w:t xml:space="preserve"> seasons of 2023–24 and 2024–25. Disease severity was recorded at regular intervals in relation to minimum temperature, maximum temperature, average temperature, relative humidity and rainfall. The observations revealed considerable variation in disease severity with changes in environmental conditions during both years.</w:t>
      </w:r>
    </w:p>
    <w:p w14:paraId="49620DCE" w14:textId="77777777" w:rsidR="0019229E" w:rsidRPr="00992728" w:rsidRDefault="0019229E" w:rsidP="0019229E">
      <w:pPr>
        <w:autoSpaceDE w:val="0"/>
        <w:autoSpaceDN w:val="0"/>
        <w:adjustRightInd w:val="0"/>
        <w:spacing w:before="240" w:after="0" w:line="269" w:lineRule="auto"/>
        <w:jc w:val="both"/>
        <w:rPr>
          <w:rFonts w:ascii="Arial" w:hAnsi="Arial" w:cs="Arial"/>
          <w:b/>
          <w:bCs/>
          <w:color w:val="000000"/>
          <w:sz w:val="20"/>
          <w:szCs w:val="20"/>
        </w:rPr>
      </w:pPr>
      <w:r w:rsidRPr="00992728">
        <w:rPr>
          <w:rFonts w:ascii="Arial" w:hAnsi="Arial" w:cs="Arial"/>
          <w:b/>
          <w:bCs/>
          <w:color w:val="000000"/>
          <w:sz w:val="20"/>
          <w:szCs w:val="20"/>
          <w:highlight w:val="yellow"/>
        </w:rPr>
        <w:t xml:space="preserve">Experimental Site, </w:t>
      </w:r>
      <w:r w:rsidRPr="00992728">
        <w:rPr>
          <w:rStyle w:val="A2"/>
          <w:rFonts w:ascii="Arial" w:hAnsi="Arial" w:cs="Arial"/>
          <w:b/>
          <w:bCs/>
        </w:rPr>
        <w:t>Design</w:t>
      </w:r>
      <w:r w:rsidRPr="00992728">
        <w:rPr>
          <w:rFonts w:ascii="Arial" w:hAnsi="Arial" w:cs="Arial"/>
          <w:b/>
          <w:bCs/>
          <w:color w:val="000000"/>
          <w:sz w:val="20"/>
          <w:szCs w:val="20"/>
          <w:highlight w:val="yellow"/>
        </w:rPr>
        <w:t xml:space="preserve"> and Disease Conditions</w:t>
      </w:r>
    </w:p>
    <w:p w14:paraId="51B862B0" w14:textId="77777777" w:rsidR="0019229E" w:rsidRPr="000F4C84" w:rsidRDefault="0019229E" w:rsidP="0019229E">
      <w:pPr>
        <w:spacing w:before="240" w:after="0" w:line="269" w:lineRule="auto"/>
        <w:ind w:firstLine="720"/>
        <w:jc w:val="both"/>
        <w:rPr>
          <w:rStyle w:val="A2"/>
          <w:rFonts w:ascii="Times New Roman" w:hAnsi="Times New Roman" w:cs="Times New Roman"/>
          <w:bCs/>
        </w:rPr>
      </w:pPr>
      <w:r w:rsidRPr="000F4C84">
        <w:rPr>
          <w:rFonts w:ascii="Times New Roman" w:hAnsi="Times New Roman" w:cs="Times New Roman"/>
          <w:bCs/>
          <w:color w:val="000000"/>
          <w:sz w:val="20"/>
          <w:szCs w:val="20"/>
        </w:rPr>
        <w:t xml:space="preserve">The experiment was conducted in a highly sick plot measuring </w:t>
      </w:r>
      <w:r w:rsidRPr="000F4C84">
        <w:rPr>
          <w:rFonts w:ascii="Times New Roman" w:hAnsi="Times New Roman" w:cs="Times New Roman"/>
          <w:bCs/>
          <w:color w:val="000000"/>
          <w:sz w:val="20"/>
          <w:szCs w:val="20"/>
          <w:highlight w:val="yellow"/>
        </w:rPr>
        <w:t>3 × 2 m², with</w:t>
      </w:r>
      <w:r w:rsidRPr="000F4C84">
        <w:rPr>
          <w:rFonts w:ascii="Times New Roman" w:hAnsi="Times New Roman" w:cs="Times New Roman"/>
          <w:bCs/>
          <w:color w:val="000000"/>
          <w:sz w:val="20"/>
          <w:szCs w:val="20"/>
        </w:rPr>
        <w:t xml:space="preserve"> a known history of anthracnose disease of </w:t>
      </w:r>
      <w:proofErr w:type="spellStart"/>
      <w:r w:rsidRPr="000F4C84">
        <w:rPr>
          <w:rFonts w:ascii="Times New Roman" w:hAnsi="Times New Roman" w:cs="Times New Roman"/>
          <w:bCs/>
          <w:color w:val="000000"/>
          <w:sz w:val="20"/>
          <w:szCs w:val="20"/>
        </w:rPr>
        <w:t>chilli</w:t>
      </w:r>
      <w:proofErr w:type="spellEnd"/>
      <w:r w:rsidRPr="000F4C84">
        <w:rPr>
          <w:rFonts w:ascii="Times New Roman" w:hAnsi="Times New Roman" w:cs="Times New Roman"/>
          <w:bCs/>
          <w:color w:val="000000"/>
          <w:sz w:val="20"/>
          <w:szCs w:val="20"/>
        </w:rPr>
        <w:t xml:space="preserve">. The naturally occurring </w:t>
      </w:r>
      <w:r w:rsidRPr="000F4C84">
        <w:rPr>
          <w:rFonts w:ascii="Times New Roman" w:hAnsi="Times New Roman" w:cs="Times New Roman"/>
          <w:bCs/>
          <w:color w:val="000000"/>
          <w:sz w:val="20"/>
          <w:szCs w:val="20"/>
          <w:highlight w:val="yellow"/>
        </w:rPr>
        <w:t>disease presence</w:t>
      </w:r>
      <w:r w:rsidRPr="000F4C84">
        <w:rPr>
          <w:rFonts w:ascii="Times New Roman" w:hAnsi="Times New Roman" w:cs="Times New Roman"/>
          <w:bCs/>
          <w:color w:val="000000"/>
          <w:sz w:val="20"/>
          <w:szCs w:val="20"/>
        </w:rPr>
        <w:t xml:space="preserve"> in the sick plot </w:t>
      </w:r>
      <w:r w:rsidRPr="000F4C84">
        <w:rPr>
          <w:rFonts w:ascii="Times New Roman" w:hAnsi="Times New Roman" w:cs="Times New Roman"/>
          <w:bCs/>
          <w:color w:val="000000"/>
          <w:sz w:val="20"/>
          <w:szCs w:val="20"/>
          <w:highlight w:val="yellow"/>
        </w:rPr>
        <w:t xml:space="preserve">was </w:t>
      </w:r>
      <w:proofErr w:type="spellStart"/>
      <w:r w:rsidRPr="000F4C84">
        <w:rPr>
          <w:rFonts w:ascii="Times New Roman" w:hAnsi="Times New Roman" w:cs="Times New Roman"/>
          <w:bCs/>
          <w:color w:val="000000"/>
          <w:sz w:val="20"/>
          <w:szCs w:val="20"/>
          <w:highlight w:val="yellow"/>
        </w:rPr>
        <w:t>utilised</w:t>
      </w:r>
      <w:proofErr w:type="spellEnd"/>
      <w:r w:rsidRPr="000F4C84">
        <w:rPr>
          <w:rFonts w:ascii="Times New Roman" w:hAnsi="Times New Roman" w:cs="Times New Roman"/>
          <w:bCs/>
          <w:color w:val="000000"/>
          <w:sz w:val="20"/>
          <w:szCs w:val="20"/>
        </w:rPr>
        <w:t xml:space="preserve"> to study the relationship between environmental conditions and disease development. </w:t>
      </w:r>
      <w:r w:rsidR="006758C9" w:rsidRPr="000F4C84">
        <w:rPr>
          <w:rFonts w:ascii="Times New Roman" w:hAnsi="Times New Roman" w:cs="Times New Roman"/>
          <w:bCs/>
          <w:color w:val="000000"/>
          <w:sz w:val="20"/>
          <w:szCs w:val="20"/>
          <w:highlight w:val="yellow"/>
        </w:rPr>
        <w:t xml:space="preserve">Chilli plants were </w:t>
      </w:r>
      <w:r w:rsidRPr="000F4C84">
        <w:rPr>
          <w:rFonts w:ascii="Times New Roman" w:hAnsi="Times New Roman" w:cs="Times New Roman"/>
          <w:bCs/>
          <w:color w:val="000000"/>
          <w:sz w:val="20"/>
          <w:szCs w:val="20"/>
          <w:highlight w:val="yellow"/>
        </w:rPr>
        <w:t xml:space="preserve">maintained under field conditions and observations on disease severity were recorded at regular intervals during the crop season. </w:t>
      </w:r>
      <w:r w:rsidRPr="000F4C84">
        <w:rPr>
          <w:rStyle w:val="A2"/>
          <w:rFonts w:ascii="Times New Roman" w:hAnsi="Times New Roman" w:cs="Times New Roman"/>
          <w:bCs/>
        </w:rPr>
        <w:t xml:space="preserve">The experiment was conducted at the Student Research Farm, Pili Kothi, </w:t>
      </w:r>
      <w:proofErr w:type="spellStart"/>
      <w:r w:rsidRPr="000F4C84">
        <w:rPr>
          <w:rStyle w:val="A2"/>
          <w:rFonts w:ascii="Times New Roman" w:hAnsi="Times New Roman" w:cs="Times New Roman"/>
          <w:bCs/>
        </w:rPr>
        <w:t>Jaunpur</w:t>
      </w:r>
      <w:proofErr w:type="spellEnd"/>
      <w:r w:rsidRPr="000F4C84">
        <w:rPr>
          <w:rStyle w:val="A2"/>
          <w:rFonts w:ascii="Times New Roman" w:hAnsi="Times New Roman" w:cs="Times New Roman"/>
          <w:bCs/>
        </w:rPr>
        <w:t xml:space="preserve">, Uttar Pradesh, during two consecutive </w:t>
      </w:r>
      <w:r w:rsidRPr="000F4C84">
        <w:rPr>
          <w:rStyle w:val="A2"/>
          <w:rFonts w:ascii="Times New Roman" w:hAnsi="Times New Roman" w:cs="Times New Roman"/>
          <w:bCs/>
          <w:i/>
        </w:rPr>
        <w:t>Kharif</w:t>
      </w:r>
      <w:r w:rsidRPr="000F4C84">
        <w:rPr>
          <w:rStyle w:val="A2"/>
          <w:rFonts w:ascii="Times New Roman" w:hAnsi="Times New Roman" w:cs="Times New Roman"/>
          <w:bCs/>
          <w:highlight w:val="yellow"/>
        </w:rPr>
        <w:t xml:space="preserve"> seasons, 2023–24 and 2024–25. The experimental site was selected in a disease-prone field having a known history of </w:t>
      </w:r>
      <w:proofErr w:type="spellStart"/>
      <w:r w:rsidRPr="000F4C84">
        <w:rPr>
          <w:rStyle w:val="A2"/>
          <w:rFonts w:ascii="Times New Roman" w:hAnsi="Times New Roman" w:cs="Times New Roman"/>
          <w:bCs/>
          <w:highlight w:val="yellow"/>
        </w:rPr>
        <w:t>chilli</w:t>
      </w:r>
      <w:proofErr w:type="spellEnd"/>
      <w:r w:rsidRPr="000F4C84">
        <w:rPr>
          <w:rStyle w:val="A2"/>
          <w:rFonts w:ascii="Times New Roman" w:hAnsi="Times New Roman" w:cs="Times New Roman"/>
          <w:bCs/>
          <w:highlight w:val="yellow"/>
        </w:rPr>
        <w:t xml:space="preserve"> anthracnose disease. The experiment was conducted in a </w:t>
      </w:r>
      <w:proofErr w:type="spellStart"/>
      <w:r w:rsidRPr="000F4C84">
        <w:rPr>
          <w:rStyle w:val="A2"/>
          <w:rFonts w:ascii="Times New Roman" w:hAnsi="Times New Roman" w:cs="Times New Roman"/>
          <w:bCs/>
          <w:highlight w:val="yellow"/>
        </w:rPr>
        <w:t>randomised</w:t>
      </w:r>
      <w:proofErr w:type="spellEnd"/>
      <w:r w:rsidRPr="000F4C84">
        <w:rPr>
          <w:rStyle w:val="A2"/>
          <w:rFonts w:ascii="Times New Roman" w:hAnsi="Times New Roman" w:cs="Times New Roman"/>
          <w:bCs/>
          <w:highlight w:val="yellow"/>
        </w:rPr>
        <w:t xml:space="preserve"> block design (RBD) with four replications. Chilli plants were maintained under natural field conditions to study the severity of anthracnose disease.</w:t>
      </w:r>
    </w:p>
    <w:p w14:paraId="29AEE563" w14:textId="77777777" w:rsidR="0019229E" w:rsidRPr="00992728" w:rsidRDefault="0019229E" w:rsidP="0019229E">
      <w:pPr>
        <w:autoSpaceDE w:val="0"/>
        <w:autoSpaceDN w:val="0"/>
        <w:adjustRightInd w:val="0"/>
        <w:spacing w:before="240" w:after="0" w:line="269" w:lineRule="auto"/>
        <w:jc w:val="both"/>
        <w:rPr>
          <w:rStyle w:val="A2"/>
          <w:rFonts w:ascii="Arial" w:hAnsi="Arial" w:cs="Arial"/>
          <w:b/>
          <w:bCs/>
        </w:rPr>
      </w:pPr>
      <w:r w:rsidRPr="00992728">
        <w:rPr>
          <w:rStyle w:val="A2"/>
          <w:rFonts w:ascii="Arial" w:hAnsi="Arial" w:cs="Arial"/>
          <w:b/>
          <w:bCs/>
        </w:rPr>
        <w:t>Recording of Environmental Factors</w:t>
      </w:r>
    </w:p>
    <w:p w14:paraId="35A2CC93" w14:textId="77777777" w:rsidR="0019229E" w:rsidRPr="000F4C84" w:rsidRDefault="0019229E" w:rsidP="0019229E">
      <w:pPr>
        <w:autoSpaceDE w:val="0"/>
        <w:autoSpaceDN w:val="0"/>
        <w:adjustRightInd w:val="0"/>
        <w:spacing w:before="240" w:after="0" w:line="269" w:lineRule="auto"/>
        <w:ind w:firstLine="450"/>
        <w:jc w:val="both"/>
        <w:rPr>
          <w:rStyle w:val="A2"/>
          <w:rFonts w:ascii="Times New Roman" w:hAnsi="Times New Roman" w:cs="Times New Roman"/>
          <w:bCs/>
        </w:rPr>
      </w:pPr>
      <w:r w:rsidRPr="000F4C84">
        <w:rPr>
          <w:rStyle w:val="A2"/>
          <w:rFonts w:ascii="Times New Roman" w:hAnsi="Times New Roman" w:cs="Times New Roman"/>
          <w:bCs/>
        </w:rPr>
        <w:t xml:space="preserve">The environmental factors considered in the present study were minimum temperature, maximum temperature, average temperature, relative humidity and rainfall. The observations were recorded at regular intervals during the crop season. The average relative humidity (%) and rainfall (mm) were also recorded for the corresponding observation </w:t>
      </w:r>
      <w:r w:rsidRPr="000F4C84">
        <w:rPr>
          <w:rStyle w:val="A2"/>
          <w:rFonts w:ascii="Times New Roman" w:hAnsi="Times New Roman" w:cs="Times New Roman"/>
          <w:bCs/>
          <w:highlight w:val="yellow"/>
        </w:rPr>
        <w:t>periods. Minimum</w:t>
      </w:r>
      <w:r w:rsidRPr="000F4C84">
        <w:rPr>
          <w:rStyle w:val="A2"/>
          <w:rFonts w:ascii="Times New Roman" w:hAnsi="Times New Roman" w:cs="Times New Roman"/>
          <w:bCs/>
        </w:rPr>
        <w:t xml:space="preserve"> and maximum atmospheric temperatures were recorded and the average temperature was calculated </w:t>
      </w:r>
      <w:r w:rsidRPr="000F4C84">
        <w:rPr>
          <w:rStyle w:val="A2"/>
          <w:rFonts w:ascii="Times New Roman" w:hAnsi="Times New Roman" w:cs="Times New Roman"/>
          <w:bCs/>
          <w:highlight w:val="yellow"/>
        </w:rPr>
        <w:t>from the minimum and maximum temperatures</w:t>
      </w:r>
      <w:r w:rsidRPr="000F4C84">
        <w:rPr>
          <w:rStyle w:val="A2"/>
          <w:rFonts w:ascii="Times New Roman" w:hAnsi="Times New Roman" w:cs="Times New Roman"/>
          <w:bCs/>
        </w:rPr>
        <w:t xml:space="preserve"> using the following formula:</w:t>
      </w:r>
    </w:p>
    <w:p w14:paraId="418EF36D" w14:textId="77777777" w:rsidR="0019229E" w:rsidRPr="003A0FDB" w:rsidRDefault="0019229E" w:rsidP="0019229E">
      <w:pPr>
        <w:autoSpaceDE w:val="0"/>
        <w:autoSpaceDN w:val="0"/>
        <w:adjustRightInd w:val="0"/>
        <w:spacing w:before="240" w:after="0" w:line="269" w:lineRule="auto"/>
        <w:ind w:firstLine="450"/>
        <w:jc w:val="both"/>
        <w:rPr>
          <w:rStyle w:val="A2"/>
          <w:rFonts w:ascii="Times New Roman" w:hAnsi="Times New Roman" w:cs="Times New Roman"/>
          <w:bCs/>
        </w:rPr>
      </w:pPr>
      <m:oMathPara>
        <m:oMath>
          <m:r>
            <m:rPr>
              <m:sty m:val="p"/>
            </m:rPr>
            <w:rPr>
              <w:rStyle w:val="A2"/>
              <w:rFonts w:ascii="Cambria Math" w:hAnsi="Times New Roman" w:cs="Times New Roman"/>
            </w:rPr>
            <m:t>Average temperature (</m:t>
          </m:r>
          <m:r>
            <m:rPr>
              <m:sty m:val="p"/>
            </m:rPr>
            <w:rPr>
              <w:rStyle w:val="A2"/>
              <w:rFonts w:ascii="Cambria Math" w:hAnsi="Cambria Math" w:cs="Times New Roman"/>
            </w:rPr>
            <m:t>℃</m:t>
          </m:r>
          <m:r>
            <m:rPr>
              <m:sty m:val="p"/>
            </m:rPr>
            <w:rPr>
              <w:rStyle w:val="A2"/>
              <w:rFonts w:ascii="Cambria Math" w:hAnsi="Times New Roman" w:cs="Times New Roman"/>
            </w:rPr>
            <m:t>)</m:t>
          </m:r>
          <m:r>
            <w:rPr>
              <w:rStyle w:val="A2"/>
              <w:rFonts w:ascii="Cambria Math" w:hAnsi="Times New Roman" w:cs="Times New Roman"/>
            </w:rPr>
            <m:t>=</m:t>
          </m:r>
          <m:f>
            <m:fPr>
              <m:ctrlPr>
                <w:rPr>
                  <w:rStyle w:val="A2"/>
                  <w:rFonts w:ascii="Cambria Math" w:hAnsi="Times New Roman" w:cs="Times New Roman"/>
                  <w:bCs/>
                </w:rPr>
              </m:ctrlPr>
            </m:fPr>
            <m:num>
              <m:r>
                <w:rPr>
                  <w:rStyle w:val="A2"/>
                  <w:rFonts w:ascii="Cambria Math" w:hAnsi="Cambria Math" w:cs="Times New Roman"/>
                </w:rPr>
                <m:t>Minimumtemperature</m:t>
              </m:r>
              <m:r>
                <w:rPr>
                  <w:rStyle w:val="A2"/>
                  <w:rFonts w:ascii="Cambria Math" w:hAnsi="Times New Roman" w:cs="Times New Roman"/>
                </w:rPr>
                <m:t>+</m:t>
              </m:r>
              <m:r>
                <w:rPr>
                  <w:rStyle w:val="A2"/>
                  <w:rFonts w:ascii="Cambria Math" w:hAnsi="Cambria Math" w:cs="Times New Roman"/>
                </w:rPr>
                <m:t>Maximumtemperature</m:t>
              </m:r>
            </m:num>
            <m:den>
              <m:r>
                <w:rPr>
                  <w:rStyle w:val="A2"/>
                  <w:rFonts w:ascii="Cambria Math" w:hAnsi="Times New Roman" w:cs="Times New Roman"/>
                </w:rPr>
                <m:t>2</m:t>
              </m:r>
            </m:den>
          </m:f>
        </m:oMath>
      </m:oMathPara>
    </w:p>
    <w:p w14:paraId="241D7624" w14:textId="77777777" w:rsidR="0019229E" w:rsidRPr="00992728" w:rsidRDefault="0019229E" w:rsidP="0019229E">
      <w:pPr>
        <w:autoSpaceDE w:val="0"/>
        <w:autoSpaceDN w:val="0"/>
        <w:adjustRightInd w:val="0"/>
        <w:spacing w:before="240" w:after="0" w:line="269" w:lineRule="auto"/>
        <w:jc w:val="both"/>
        <w:rPr>
          <w:rStyle w:val="A2"/>
          <w:rFonts w:ascii="Arial" w:hAnsi="Arial" w:cs="Arial"/>
          <w:b/>
          <w:bCs/>
        </w:rPr>
      </w:pPr>
      <w:r w:rsidRPr="00992728">
        <w:rPr>
          <w:rStyle w:val="A2"/>
          <w:rFonts w:ascii="Arial" w:hAnsi="Arial" w:cs="Arial"/>
          <w:b/>
          <w:bCs/>
        </w:rPr>
        <w:t xml:space="preserve">Disease Severity Assessment </w:t>
      </w:r>
    </w:p>
    <w:p w14:paraId="1949F8E1" w14:textId="77777777" w:rsidR="0019229E" w:rsidRPr="000F4C84" w:rsidRDefault="0019229E" w:rsidP="0019229E">
      <w:pPr>
        <w:spacing w:before="240" w:after="0" w:line="269" w:lineRule="auto"/>
        <w:ind w:firstLine="720"/>
        <w:jc w:val="both"/>
        <w:rPr>
          <w:rFonts w:ascii="Times New Roman" w:hAnsi="Times New Roman" w:cs="Times New Roman"/>
          <w:sz w:val="20"/>
          <w:szCs w:val="20"/>
        </w:rPr>
      </w:pPr>
      <w:r w:rsidRPr="000F4C84">
        <w:rPr>
          <w:rFonts w:ascii="Times New Roman" w:hAnsi="Times New Roman" w:cs="Times New Roman"/>
          <w:sz w:val="20"/>
          <w:szCs w:val="20"/>
        </w:rPr>
        <w:t xml:space="preserve">Per cent disease index was calculated </w:t>
      </w:r>
      <w:r w:rsidRPr="000F4C84">
        <w:rPr>
          <w:rFonts w:ascii="Times New Roman" w:hAnsi="Times New Roman" w:cs="Times New Roman"/>
          <w:sz w:val="20"/>
          <w:szCs w:val="20"/>
          <w:highlight w:val="yellow"/>
        </w:rPr>
        <w:t>using a 0–5 scale</w:t>
      </w:r>
      <w:r w:rsidRPr="000F4C84">
        <w:rPr>
          <w:rFonts w:ascii="Times New Roman" w:hAnsi="Times New Roman" w:cs="Times New Roman"/>
          <w:sz w:val="20"/>
          <w:szCs w:val="20"/>
        </w:rPr>
        <w:t xml:space="preserve"> for anthracnose </w:t>
      </w:r>
      <w:r w:rsidRPr="000F4C84">
        <w:rPr>
          <w:rFonts w:ascii="Times New Roman" w:hAnsi="Times New Roman" w:cs="Times New Roman"/>
          <w:sz w:val="20"/>
          <w:szCs w:val="20"/>
          <w:highlight w:val="yellow"/>
        </w:rPr>
        <w:t xml:space="preserve">of </w:t>
      </w:r>
      <w:proofErr w:type="spellStart"/>
      <w:r w:rsidRPr="000F4C84">
        <w:rPr>
          <w:rFonts w:ascii="Times New Roman" w:hAnsi="Times New Roman" w:cs="Times New Roman"/>
          <w:sz w:val="20"/>
          <w:szCs w:val="20"/>
          <w:highlight w:val="yellow"/>
        </w:rPr>
        <w:t>chilli</w:t>
      </w:r>
      <w:proofErr w:type="spellEnd"/>
      <w:r w:rsidRPr="000F4C84">
        <w:rPr>
          <w:rFonts w:ascii="Times New Roman" w:hAnsi="Times New Roman" w:cs="Times New Roman"/>
          <w:sz w:val="20"/>
          <w:szCs w:val="20"/>
        </w:rPr>
        <w:t xml:space="preserve"> </w:t>
      </w:r>
      <w:r w:rsidRPr="000F4C84">
        <w:rPr>
          <w:rFonts w:ascii="Times New Roman" w:hAnsi="Times New Roman" w:cs="Times New Roman"/>
          <w:sz w:val="20"/>
          <w:szCs w:val="20"/>
          <w:highlight w:val="yellow"/>
        </w:rPr>
        <w:t>(Mayee &amp; Datar, 1986)</w:t>
      </w:r>
      <w:r w:rsidRPr="000F4C84">
        <w:rPr>
          <w:rFonts w:ascii="Times New Roman" w:hAnsi="Times New Roman" w:cs="Times New Roman"/>
          <w:sz w:val="20"/>
          <w:szCs w:val="20"/>
        </w:rPr>
        <w:t xml:space="preserve"> as shown in Table-1.</w:t>
      </w:r>
    </w:p>
    <w:p w14:paraId="45DD9340" w14:textId="77777777" w:rsidR="0019229E" w:rsidRPr="000F4C84" w:rsidRDefault="0019229E" w:rsidP="0019229E">
      <w:pPr>
        <w:spacing w:before="240" w:after="0" w:line="269" w:lineRule="auto"/>
        <w:jc w:val="both"/>
        <w:rPr>
          <w:rFonts w:ascii="Times New Roman" w:hAnsi="Times New Roman" w:cs="Times New Roman"/>
          <w:b/>
          <w:sz w:val="20"/>
          <w:szCs w:val="20"/>
        </w:rPr>
      </w:pPr>
      <w:r w:rsidRPr="000F4C84">
        <w:rPr>
          <w:rFonts w:ascii="Times New Roman" w:hAnsi="Times New Roman" w:cs="Times New Roman"/>
          <w:b/>
          <w:sz w:val="20"/>
          <w:szCs w:val="20"/>
        </w:rPr>
        <w:t xml:space="preserve">Table-1: Disease rating scale of anthracnose disease of </w:t>
      </w:r>
      <w:proofErr w:type="spellStart"/>
      <w:r w:rsidRPr="000F4C84">
        <w:rPr>
          <w:rFonts w:ascii="Times New Roman" w:hAnsi="Times New Roman" w:cs="Times New Roman"/>
          <w:b/>
          <w:sz w:val="20"/>
          <w:szCs w:val="20"/>
        </w:rPr>
        <w:t>chilli</w:t>
      </w:r>
      <w:proofErr w:type="spellEnd"/>
    </w:p>
    <w:tbl>
      <w:tblPr>
        <w:tblStyle w:val="TableGrid"/>
        <w:tblW w:w="0" w:type="auto"/>
        <w:tblLook w:val="04A0" w:firstRow="1" w:lastRow="0" w:firstColumn="1" w:lastColumn="0" w:noHBand="0" w:noVBand="1"/>
      </w:tblPr>
      <w:tblGrid>
        <w:gridCol w:w="4788"/>
        <w:gridCol w:w="4788"/>
      </w:tblGrid>
      <w:tr w:rsidR="0019229E" w:rsidRPr="000F4C84" w14:paraId="3E23CF11" w14:textId="77777777" w:rsidTr="0019229E">
        <w:tc>
          <w:tcPr>
            <w:tcW w:w="4788" w:type="dxa"/>
          </w:tcPr>
          <w:p w14:paraId="6066CAFA" w14:textId="77777777" w:rsidR="0019229E" w:rsidRPr="00E82003" w:rsidRDefault="00D863FE" w:rsidP="00271745">
            <w:pPr>
              <w:jc w:val="center"/>
              <w:rPr>
                <w:rFonts w:ascii="Times New Roman" w:hAnsi="Times New Roman" w:cs="Times New Roman"/>
                <w:b/>
                <w:sz w:val="20"/>
                <w:szCs w:val="20"/>
              </w:rPr>
            </w:pPr>
            <w:r w:rsidRPr="00E82003">
              <w:rPr>
                <w:rFonts w:ascii="Times New Roman" w:hAnsi="Times New Roman" w:cs="Times New Roman"/>
                <w:b/>
                <w:sz w:val="20"/>
                <w:szCs w:val="20"/>
              </w:rPr>
              <w:t>Scale</w:t>
            </w:r>
          </w:p>
        </w:tc>
        <w:tc>
          <w:tcPr>
            <w:tcW w:w="4788" w:type="dxa"/>
          </w:tcPr>
          <w:p w14:paraId="6285B2A8" w14:textId="77777777" w:rsidR="0019229E" w:rsidRPr="00E82003" w:rsidRDefault="005B694D" w:rsidP="00271745">
            <w:pPr>
              <w:jc w:val="center"/>
              <w:rPr>
                <w:rFonts w:ascii="Times New Roman" w:hAnsi="Times New Roman" w:cs="Times New Roman"/>
                <w:b/>
                <w:sz w:val="20"/>
                <w:szCs w:val="20"/>
              </w:rPr>
            </w:pPr>
            <w:r w:rsidRPr="00E82003">
              <w:rPr>
                <w:rFonts w:ascii="Times New Roman" w:hAnsi="Times New Roman" w:cs="Times New Roman"/>
                <w:b/>
                <w:sz w:val="20"/>
                <w:szCs w:val="20"/>
              </w:rPr>
              <w:t>Description</w:t>
            </w:r>
          </w:p>
        </w:tc>
      </w:tr>
      <w:tr w:rsidR="0019229E" w:rsidRPr="000F4C84" w14:paraId="5BFD29AB" w14:textId="77777777" w:rsidTr="0019229E">
        <w:tc>
          <w:tcPr>
            <w:tcW w:w="4788" w:type="dxa"/>
          </w:tcPr>
          <w:p w14:paraId="7ECB9890" w14:textId="77777777" w:rsidR="0019229E" w:rsidRPr="000F4C84" w:rsidRDefault="005B694D" w:rsidP="00271745">
            <w:pPr>
              <w:jc w:val="center"/>
              <w:rPr>
                <w:rFonts w:ascii="Times New Roman" w:hAnsi="Times New Roman" w:cs="Times New Roman"/>
                <w:sz w:val="20"/>
                <w:szCs w:val="20"/>
              </w:rPr>
            </w:pPr>
            <w:r w:rsidRPr="000F4C84">
              <w:rPr>
                <w:rFonts w:ascii="Times New Roman" w:hAnsi="Times New Roman" w:cs="Times New Roman"/>
                <w:sz w:val="20"/>
                <w:szCs w:val="20"/>
              </w:rPr>
              <w:t>0</w:t>
            </w:r>
          </w:p>
        </w:tc>
        <w:tc>
          <w:tcPr>
            <w:tcW w:w="4788" w:type="dxa"/>
          </w:tcPr>
          <w:p w14:paraId="63A8C0E6" w14:textId="77777777" w:rsidR="0019229E" w:rsidRPr="000F4C84" w:rsidRDefault="005B694D" w:rsidP="00271745">
            <w:pPr>
              <w:jc w:val="center"/>
              <w:rPr>
                <w:rFonts w:ascii="Times New Roman" w:hAnsi="Times New Roman" w:cs="Times New Roman"/>
                <w:sz w:val="20"/>
                <w:szCs w:val="20"/>
              </w:rPr>
            </w:pPr>
            <w:r w:rsidRPr="000F4C84">
              <w:rPr>
                <w:rFonts w:ascii="Times New Roman" w:hAnsi="Times New Roman" w:cs="Times New Roman"/>
                <w:sz w:val="20"/>
                <w:szCs w:val="20"/>
              </w:rPr>
              <w:t>No Disease</w:t>
            </w:r>
          </w:p>
        </w:tc>
      </w:tr>
      <w:tr w:rsidR="0019229E" w:rsidRPr="000F4C84" w14:paraId="1689FC46" w14:textId="77777777" w:rsidTr="0019229E">
        <w:tc>
          <w:tcPr>
            <w:tcW w:w="4788" w:type="dxa"/>
          </w:tcPr>
          <w:p w14:paraId="1A347777" w14:textId="77777777" w:rsidR="0019229E" w:rsidRPr="000F4C84" w:rsidRDefault="005B694D" w:rsidP="00271745">
            <w:pPr>
              <w:jc w:val="center"/>
              <w:rPr>
                <w:rFonts w:ascii="Times New Roman" w:hAnsi="Times New Roman" w:cs="Times New Roman"/>
                <w:sz w:val="20"/>
                <w:szCs w:val="20"/>
              </w:rPr>
            </w:pPr>
            <w:r w:rsidRPr="000F4C84">
              <w:rPr>
                <w:rFonts w:ascii="Times New Roman" w:hAnsi="Times New Roman" w:cs="Times New Roman"/>
                <w:sz w:val="20"/>
                <w:szCs w:val="20"/>
              </w:rPr>
              <w:t>1</w:t>
            </w:r>
          </w:p>
        </w:tc>
        <w:tc>
          <w:tcPr>
            <w:tcW w:w="4788" w:type="dxa"/>
          </w:tcPr>
          <w:p w14:paraId="69D7CABF" w14:textId="77777777" w:rsidR="0019229E" w:rsidRPr="000F4C84" w:rsidRDefault="005B694D" w:rsidP="00271745">
            <w:pPr>
              <w:jc w:val="center"/>
              <w:rPr>
                <w:rFonts w:ascii="Times New Roman" w:hAnsi="Times New Roman" w:cs="Times New Roman"/>
                <w:sz w:val="20"/>
                <w:szCs w:val="20"/>
              </w:rPr>
            </w:pPr>
            <w:r w:rsidRPr="000F4C84">
              <w:rPr>
                <w:rFonts w:ascii="Times New Roman" w:hAnsi="Times New Roman" w:cs="Times New Roman"/>
                <w:sz w:val="20"/>
                <w:szCs w:val="20"/>
              </w:rPr>
              <w:t>1-10%</w:t>
            </w:r>
          </w:p>
        </w:tc>
      </w:tr>
      <w:tr w:rsidR="0019229E" w:rsidRPr="000F4C84" w14:paraId="1167FD28" w14:textId="77777777" w:rsidTr="0019229E">
        <w:tc>
          <w:tcPr>
            <w:tcW w:w="4788" w:type="dxa"/>
          </w:tcPr>
          <w:p w14:paraId="469FB8B6" w14:textId="77777777" w:rsidR="0019229E" w:rsidRPr="000F4C84" w:rsidRDefault="005B694D" w:rsidP="00271745">
            <w:pPr>
              <w:jc w:val="center"/>
              <w:rPr>
                <w:rFonts w:ascii="Times New Roman" w:hAnsi="Times New Roman" w:cs="Times New Roman"/>
                <w:sz w:val="20"/>
                <w:szCs w:val="20"/>
              </w:rPr>
            </w:pPr>
            <w:r w:rsidRPr="000F4C84">
              <w:rPr>
                <w:rFonts w:ascii="Times New Roman" w:hAnsi="Times New Roman" w:cs="Times New Roman"/>
                <w:sz w:val="20"/>
                <w:szCs w:val="20"/>
              </w:rPr>
              <w:t>2</w:t>
            </w:r>
          </w:p>
        </w:tc>
        <w:tc>
          <w:tcPr>
            <w:tcW w:w="4788" w:type="dxa"/>
          </w:tcPr>
          <w:p w14:paraId="787DE931" w14:textId="77777777" w:rsidR="0019229E" w:rsidRPr="000F4C84" w:rsidRDefault="005B694D" w:rsidP="00271745">
            <w:pPr>
              <w:jc w:val="center"/>
              <w:rPr>
                <w:rFonts w:ascii="Times New Roman" w:hAnsi="Times New Roman" w:cs="Times New Roman"/>
                <w:sz w:val="20"/>
                <w:szCs w:val="20"/>
              </w:rPr>
            </w:pPr>
            <w:r w:rsidRPr="000F4C84">
              <w:rPr>
                <w:rFonts w:ascii="Times New Roman" w:hAnsi="Times New Roman" w:cs="Times New Roman"/>
                <w:sz w:val="20"/>
                <w:szCs w:val="20"/>
              </w:rPr>
              <w:t>11-25%</w:t>
            </w:r>
          </w:p>
        </w:tc>
      </w:tr>
      <w:tr w:rsidR="0019229E" w:rsidRPr="000F4C84" w14:paraId="738FFEEA" w14:textId="77777777" w:rsidTr="0019229E">
        <w:tc>
          <w:tcPr>
            <w:tcW w:w="4788" w:type="dxa"/>
          </w:tcPr>
          <w:p w14:paraId="5D67A0DA" w14:textId="77777777" w:rsidR="0019229E" w:rsidRPr="000F4C84" w:rsidRDefault="005B694D" w:rsidP="00271745">
            <w:pPr>
              <w:jc w:val="center"/>
              <w:rPr>
                <w:rFonts w:ascii="Times New Roman" w:hAnsi="Times New Roman" w:cs="Times New Roman"/>
                <w:sz w:val="20"/>
                <w:szCs w:val="20"/>
              </w:rPr>
            </w:pPr>
            <w:r w:rsidRPr="000F4C84">
              <w:rPr>
                <w:rFonts w:ascii="Times New Roman" w:hAnsi="Times New Roman" w:cs="Times New Roman"/>
                <w:sz w:val="20"/>
                <w:szCs w:val="20"/>
              </w:rPr>
              <w:t>3</w:t>
            </w:r>
          </w:p>
        </w:tc>
        <w:tc>
          <w:tcPr>
            <w:tcW w:w="4788" w:type="dxa"/>
          </w:tcPr>
          <w:p w14:paraId="6B92A34F" w14:textId="77777777" w:rsidR="0019229E" w:rsidRPr="000F4C84" w:rsidRDefault="005B694D" w:rsidP="00271745">
            <w:pPr>
              <w:jc w:val="center"/>
              <w:rPr>
                <w:rFonts w:ascii="Times New Roman" w:hAnsi="Times New Roman" w:cs="Times New Roman"/>
                <w:sz w:val="20"/>
                <w:szCs w:val="20"/>
              </w:rPr>
            </w:pPr>
            <w:r w:rsidRPr="000F4C84">
              <w:rPr>
                <w:rFonts w:ascii="Times New Roman" w:hAnsi="Times New Roman" w:cs="Times New Roman"/>
                <w:sz w:val="20"/>
                <w:szCs w:val="20"/>
              </w:rPr>
              <w:t>25-50%</w:t>
            </w:r>
          </w:p>
        </w:tc>
      </w:tr>
      <w:tr w:rsidR="0019229E" w:rsidRPr="000F4C84" w14:paraId="46E99A65" w14:textId="77777777" w:rsidTr="0019229E">
        <w:tc>
          <w:tcPr>
            <w:tcW w:w="4788" w:type="dxa"/>
          </w:tcPr>
          <w:p w14:paraId="76334287" w14:textId="77777777" w:rsidR="0019229E" w:rsidRPr="000F4C84" w:rsidRDefault="005B694D" w:rsidP="00271745">
            <w:pPr>
              <w:jc w:val="center"/>
              <w:rPr>
                <w:rFonts w:ascii="Times New Roman" w:hAnsi="Times New Roman" w:cs="Times New Roman"/>
                <w:sz w:val="20"/>
                <w:szCs w:val="20"/>
              </w:rPr>
            </w:pPr>
            <w:r w:rsidRPr="000F4C84">
              <w:rPr>
                <w:rFonts w:ascii="Times New Roman" w:hAnsi="Times New Roman" w:cs="Times New Roman"/>
                <w:sz w:val="20"/>
                <w:szCs w:val="20"/>
              </w:rPr>
              <w:lastRenderedPageBreak/>
              <w:t>4</w:t>
            </w:r>
          </w:p>
        </w:tc>
        <w:tc>
          <w:tcPr>
            <w:tcW w:w="4788" w:type="dxa"/>
          </w:tcPr>
          <w:p w14:paraId="278C280F" w14:textId="77777777" w:rsidR="0019229E" w:rsidRPr="000F4C84" w:rsidRDefault="005B694D" w:rsidP="00271745">
            <w:pPr>
              <w:jc w:val="center"/>
              <w:rPr>
                <w:rFonts w:ascii="Times New Roman" w:hAnsi="Times New Roman" w:cs="Times New Roman"/>
                <w:sz w:val="20"/>
                <w:szCs w:val="20"/>
              </w:rPr>
            </w:pPr>
            <w:r w:rsidRPr="000F4C84">
              <w:rPr>
                <w:rFonts w:ascii="Times New Roman" w:hAnsi="Times New Roman" w:cs="Times New Roman"/>
                <w:sz w:val="20"/>
                <w:szCs w:val="20"/>
              </w:rPr>
              <w:t>50-75%</w:t>
            </w:r>
          </w:p>
        </w:tc>
      </w:tr>
      <w:tr w:rsidR="0019229E" w:rsidRPr="000F4C84" w14:paraId="77505F63" w14:textId="77777777" w:rsidTr="0019229E">
        <w:tc>
          <w:tcPr>
            <w:tcW w:w="4788" w:type="dxa"/>
          </w:tcPr>
          <w:p w14:paraId="0AD4F175" w14:textId="77777777" w:rsidR="0019229E" w:rsidRPr="000F4C84" w:rsidRDefault="005B694D" w:rsidP="00271745">
            <w:pPr>
              <w:jc w:val="center"/>
              <w:rPr>
                <w:rFonts w:ascii="Times New Roman" w:hAnsi="Times New Roman" w:cs="Times New Roman"/>
                <w:sz w:val="20"/>
                <w:szCs w:val="20"/>
              </w:rPr>
            </w:pPr>
            <w:r w:rsidRPr="000F4C84">
              <w:rPr>
                <w:rFonts w:ascii="Times New Roman" w:hAnsi="Times New Roman" w:cs="Times New Roman"/>
                <w:sz w:val="20"/>
                <w:szCs w:val="20"/>
              </w:rPr>
              <w:t>5</w:t>
            </w:r>
          </w:p>
        </w:tc>
        <w:tc>
          <w:tcPr>
            <w:tcW w:w="4788" w:type="dxa"/>
          </w:tcPr>
          <w:p w14:paraId="263FC409" w14:textId="77777777" w:rsidR="0019229E" w:rsidRPr="000F4C84" w:rsidRDefault="005B694D" w:rsidP="00271745">
            <w:pPr>
              <w:jc w:val="center"/>
              <w:rPr>
                <w:rFonts w:ascii="Times New Roman" w:hAnsi="Times New Roman" w:cs="Times New Roman"/>
                <w:sz w:val="20"/>
                <w:szCs w:val="20"/>
              </w:rPr>
            </w:pPr>
            <w:r w:rsidRPr="000F4C84">
              <w:rPr>
                <w:rFonts w:ascii="Times New Roman" w:hAnsi="Times New Roman" w:cs="Times New Roman"/>
                <w:sz w:val="20"/>
                <w:szCs w:val="20"/>
              </w:rPr>
              <w:t>Above 75%</w:t>
            </w:r>
          </w:p>
        </w:tc>
      </w:tr>
    </w:tbl>
    <w:p w14:paraId="61685C2A" w14:textId="77777777" w:rsidR="00DE400D" w:rsidRPr="000F4C84" w:rsidRDefault="00DE400D">
      <w:pPr>
        <w:rPr>
          <w:rFonts w:ascii="Times New Roman" w:hAnsi="Times New Roman" w:cs="Times New Roman"/>
          <w:sz w:val="20"/>
          <w:szCs w:val="20"/>
        </w:rPr>
      </w:pPr>
    </w:p>
    <w:p w14:paraId="7BA49331" w14:textId="77777777" w:rsidR="0019229E" w:rsidRPr="000F4C84" w:rsidRDefault="0019229E" w:rsidP="000F4C84">
      <w:pPr>
        <w:spacing w:before="240" w:after="0"/>
        <w:ind w:firstLine="450"/>
        <w:jc w:val="both"/>
        <w:rPr>
          <w:rStyle w:val="A2"/>
          <w:rFonts w:ascii="Times New Roman" w:hAnsi="Times New Roman" w:cs="Times New Roman"/>
          <w:color w:val="auto"/>
        </w:rPr>
      </w:pPr>
      <w:r w:rsidRPr="000F4C84">
        <w:rPr>
          <w:rFonts w:ascii="Times New Roman" w:hAnsi="Times New Roman" w:cs="Times New Roman"/>
          <w:sz w:val="20"/>
          <w:szCs w:val="20"/>
        </w:rPr>
        <w:t>The percentage disease severity was calculated according to the formula given by McKinney (1923).</w:t>
      </w:r>
    </w:p>
    <w:p w14:paraId="73AFBA21" w14:textId="77777777" w:rsidR="0019229E" w:rsidRPr="000F4C84" w:rsidRDefault="0019229E" w:rsidP="0019229E">
      <w:pPr>
        <w:autoSpaceDE w:val="0"/>
        <w:autoSpaceDN w:val="0"/>
        <w:adjustRightInd w:val="0"/>
        <w:spacing w:before="240"/>
        <w:ind w:firstLine="450"/>
        <w:jc w:val="both"/>
        <w:rPr>
          <w:rStyle w:val="A2"/>
          <w:rFonts w:ascii="Times New Roman" w:hAnsi="Times New Roman" w:cs="Times New Roman"/>
          <w:bCs/>
        </w:rPr>
      </w:pPr>
      <w:r w:rsidRPr="000F4C84">
        <w:rPr>
          <w:rStyle w:val="A2"/>
          <w:rFonts w:ascii="Times New Roman" w:hAnsi="Times New Roman" w:cs="Times New Roman"/>
          <w:bCs/>
        </w:rPr>
        <w:t xml:space="preserve">Disease severity of </w:t>
      </w:r>
      <w:proofErr w:type="spellStart"/>
      <w:r w:rsidRPr="000F4C84">
        <w:rPr>
          <w:rStyle w:val="A2"/>
          <w:rFonts w:ascii="Times New Roman" w:hAnsi="Times New Roman" w:cs="Times New Roman"/>
          <w:bCs/>
        </w:rPr>
        <w:t>chilli</w:t>
      </w:r>
      <w:proofErr w:type="spellEnd"/>
      <w:r w:rsidRPr="000F4C84">
        <w:rPr>
          <w:rStyle w:val="A2"/>
          <w:rFonts w:ascii="Times New Roman" w:hAnsi="Times New Roman" w:cs="Times New Roman"/>
          <w:bCs/>
        </w:rPr>
        <w:t xml:space="preserve"> anthracnose was assessed at regular intervals during crop growth. Disease severity was recorded on representative plants from each experimental plot using the adopted disease rating scale. The disease severity was expressed as per cent disease severity using the following formula:</w:t>
      </w:r>
    </w:p>
    <w:p w14:paraId="37848398" w14:textId="77777777" w:rsidR="0019229E" w:rsidRPr="000F4C84" w:rsidRDefault="00D15743" w:rsidP="0019229E">
      <w:pPr>
        <w:autoSpaceDE w:val="0"/>
        <w:autoSpaceDN w:val="0"/>
        <w:adjustRightInd w:val="0"/>
        <w:spacing w:after="0"/>
        <w:jc w:val="both"/>
        <w:rPr>
          <w:rFonts w:ascii="Times New Roman" w:hAnsi="Times New Roman" w:cs="Times New Roman"/>
          <w:bCs/>
          <w:color w:val="000000"/>
          <w:sz w:val="20"/>
          <w:szCs w:val="20"/>
        </w:rPr>
      </w:pPr>
      <m:oMathPara>
        <m:oMath>
          <m:r>
            <m:rPr>
              <m:sty m:val="p"/>
            </m:rPr>
            <w:rPr>
              <w:rFonts w:ascii="Cambria Math" w:hAnsi="Cambria Math" w:cs="Times New Roman"/>
              <w:color w:val="000000"/>
              <w:sz w:val="20"/>
              <w:szCs w:val="20"/>
            </w:rPr>
            <m:t>Percentdiseaseindex</m:t>
          </m:r>
          <m:r>
            <m:rPr>
              <m:sty m:val="p"/>
            </m:rPr>
            <w:rPr>
              <w:rFonts w:ascii="Cambria Math" w:hAnsi="Times New Roman" w:cs="Times New Roman"/>
              <w:color w:val="000000"/>
              <w:sz w:val="20"/>
              <w:szCs w:val="20"/>
            </w:rPr>
            <m:t xml:space="preserve"> (</m:t>
          </m:r>
          <m:r>
            <m:rPr>
              <m:sty m:val="p"/>
            </m:rPr>
            <w:rPr>
              <w:rFonts w:ascii="Cambria Math" w:hAnsi="Cambria Math" w:cs="Times New Roman"/>
              <w:color w:val="000000"/>
              <w:sz w:val="20"/>
              <w:szCs w:val="20"/>
            </w:rPr>
            <m:t>PDI</m:t>
          </m:r>
          <m:r>
            <m:rPr>
              <m:sty m:val="p"/>
            </m:rPr>
            <w:rPr>
              <w:rFonts w:ascii="Cambria Math" w:hAnsi="Times New Roman" w:cs="Times New Roman"/>
              <w:color w:val="000000"/>
              <w:sz w:val="20"/>
              <w:szCs w:val="20"/>
            </w:rPr>
            <m:t>)</m:t>
          </m:r>
          <m:r>
            <w:rPr>
              <w:rFonts w:ascii="Cambria Math" w:hAnsi="Times New Roman" w:cs="Times New Roman"/>
              <w:color w:val="000000"/>
              <w:sz w:val="20"/>
              <w:szCs w:val="20"/>
            </w:rPr>
            <m:t>=</m:t>
          </m:r>
          <m:f>
            <m:fPr>
              <m:ctrlPr>
                <w:rPr>
                  <w:rFonts w:ascii="Cambria Math" w:hAnsi="Times New Roman" w:cs="Times New Roman"/>
                  <w:bCs/>
                  <w:color w:val="000000"/>
                  <w:sz w:val="20"/>
                  <w:szCs w:val="20"/>
                </w:rPr>
              </m:ctrlPr>
            </m:fPr>
            <m:num>
              <m:r>
                <m:rPr>
                  <m:sty m:val="p"/>
                </m:rPr>
                <w:rPr>
                  <w:rFonts w:ascii="Cambria Math" w:hAnsi="Times New Roman" w:cs="Times New Roman"/>
                  <w:color w:val="000000"/>
                  <w:sz w:val="20"/>
                  <w:szCs w:val="20"/>
                </w:rPr>
                <m:t>(Sum of all individual disease rating)</m:t>
              </m:r>
            </m:num>
            <m:den>
              <m:r>
                <m:rPr>
                  <m:sty m:val="p"/>
                </m:rPr>
                <w:rPr>
                  <w:rFonts w:ascii="Cambria Math" w:hAnsi="Times New Roman" w:cs="Times New Roman"/>
                  <w:color w:val="000000"/>
                  <w:sz w:val="20"/>
                  <w:szCs w:val="20"/>
                </w:rPr>
                <m:t xml:space="preserve">(Total no of plants assessed </m:t>
              </m:r>
              <m:r>
                <m:rPr>
                  <m:sty m:val="p"/>
                </m:rPr>
                <w:rPr>
                  <w:rFonts w:ascii="Cambria Math" w:hAnsi="Times New Roman" w:cs="Times New Roman"/>
                  <w:color w:val="000000"/>
                  <w:sz w:val="20"/>
                  <w:szCs w:val="20"/>
                </w:rPr>
                <m:t>×</m:t>
              </m:r>
              <m:r>
                <m:rPr>
                  <m:sty m:val="p"/>
                </m:rPr>
                <w:rPr>
                  <w:rFonts w:ascii="Cambria Math" w:hAnsi="Times New Roman" w:cs="Times New Roman"/>
                  <w:color w:val="000000"/>
                  <w:sz w:val="20"/>
                  <w:szCs w:val="20"/>
                </w:rPr>
                <m:t xml:space="preserve"> Max rating)</m:t>
              </m:r>
            </m:den>
          </m:f>
          <m:r>
            <m:rPr>
              <m:sty m:val="p"/>
            </m:rPr>
            <w:rPr>
              <w:rFonts w:ascii="Cambria Math" w:hAnsi="Times New Roman" w:cs="Times New Roman"/>
              <w:color w:val="000000"/>
              <w:sz w:val="20"/>
              <w:szCs w:val="20"/>
            </w:rPr>
            <m:t>×</m:t>
          </m:r>
          <m:r>
            <m:rPr>
              <m:sty m:val="p"/>
            </m:rPr>
            <w:rPr>
              <w:rFonts w:ascii="Cambria Math" w:hAnsi="Times New Roman" w:cs="Times New Roman"/>
              <w:color w:val="000000"/>
              <w:sz w:val="20"/>
              <w:szCs w:val="20"/>
            </w:rPr>
            <m:t xml:space="preserve"> 100</m:t>
          </m:r>
        </m:oMath>
      </m:oMathPara>
    </w:p>
    <w:p w14:paraId="71B91E94" w14:textId="77777777" w:rsidR="0019229E" w:rsidRPr="000F4C84" w:rsidRDefault="0019229E" w:rsidP="0019229E">
      <w:pPr>
        <w:autoSpaceDE w:val="0"/>
        <w:autoSpaceDN w:val="0"/>
        <w:adjustRightInd w:val="0"/>
        <w:spacing w:before="240" w:after="0"/>
        <w:ind w:firstLine="450"/>
        <w:jc w:val="both"/>
        <w:rPr>
          <w:rStyle w:val="A2"/>
          <w:rFonts w:ascii="Times New Roman" w:hAnsi="Times New Roman" w:cs="Times New Roman"/>
          <w:bCs/>
        </w:rPr>
      </w:pPr>
      <w:r w:rsidRPr="000F4C84">
        <w:rPr>
          <w:rStyle w:val="A2"/>
          <w:rFonts w:ascii="Times New Roman" w:hAnsi="Times New Roman" w:cs="Times New Roman"/>
          <w:bCs/>
        </w:rPr>
        <w:t>The observations were recorded on 30 July, 11 August, 23 August, 4 September, 16 September, 28 September, 10 October, 22 October, 3 November, 15 November, 27 November, 9 December, 21 December, 2 January and 14 January during the respective seasons.</w:t>
      </w:r>
    </w:p>
    <w:p w14:paraId="65D71517" w14:textId="77777777" w:rsidR="0019229E" w:rsidRPr="00992728" w:rsidRDefault="0019229E" w:rsidP="0019229E">
      <w:pPr>
        <w:autoSpaceDE w:val="0"/>
        <w:autoSpaceDN w:val="0"/>
        <w:adjustRightInd w:val="0"/>
        <w:spacing w:before="240" w:after="0"/>
        <w:jc w:val="both"/>
        <w:rPr>
          <w:rStyle w:val="A2"/>
          <w:rFonts w:ascii="Arial" w:hAnsi="Arial" w:cs="Arial"/>
          <w:b/>
          <w:bCs/>
        </w:rPr>
      </w:pPr>
      <w:r w:rsidRPr="00992728">
        <w:rPr>
          <w:rStyle w:val="A2"/>
          <w:rFonts w:ascii="Arial" w:hAnsi="Arial" w:cs="Arial"/>
          <w:b/>
          <w:bCs/>
        </w:rPr>
        <w:t>Relationship between Environmental Factors and Disease Severity</w:t>
      </w:r>
    </w:p>
    <w:p w14:paraId="075100FB" w14:textId="77777777" w:rsidR="0019229E" w:rsidRPr="000F4C84" w:rsidRDefault="0019229E" w:rsidP="0019229E">
      <w:pPr>
        <w:autoSpaceDE w:val="0"/>
        <w:autoSpaceDN w:val="0"/>
        <w:adjustRightInd w:val="0"/>
        <w:spacing w:before="240" w:after="0"/>
        <w:ind w:firstLine="450"/>
        <w:jc w:val="both"/>
        <w:rPr>
          <w:rStyle w:val="A2"/>
          <w:rFonts w:ascii="Times New Roman" w:hAnsi="Times New Roman" w:cs="Times New Roman"/>
          <w:bCs/>
        </w:rPr>
      </w:pPr>
      <w:r w:rsidRPr="000F4C84">
        <w:rPr>
          <w:rStyle w:val="A2"/>
          <w:rFonts w:ascii="Times New Roman" w:hAnsi="Times New Roman" w:cs="Times New Roman"/>
          <w:bCs/>
        </w:rPr>
        <w:t xml:space="preserve">The relationship between environmental factors and disease severity was studied by comparing the disease severity recorded at different observation dates with the corresponding minimum temperature, maximum temperature, average temperature, relative humidity and </w:t>
      </w:r>
      <w:r w:rsidRPr="000F4C84">
        <w:rPr>
          <w:rStyle w:val="A2"/>
          <w:rFonts w:ascii="Times New Roman" w:hAnsi="Times New Roman" w:cs="Times New Roman"/>
          <w:bCs/>
          <w:highlight w:val="yellow"/>
        </w:rPr>
        <w:t>rainfall. The</w:t>
      </w:r>
      <w:r w:rsidRPr="000F4C84">
        <w:rPr>
          <w:rStyle w:val="A2"/>
          <w:rFonts w:ascii="Times New Roman" w:hAnsi="Times New Roman" w:cs="Times New Roman"/>
          <w:bCs/>
        </w:rPr>
        <w:t xml:space="preserve"> data obtained during both crop seasons were subjected to statistical analysis. The significance of differences among observations was assessed at the 5 per cent level of significance. The critical difference (CD) at 5% was calculated wherever applicable.</w:t>
      </w:r>
    </w:p>
    <w:p w14:paraId="499F46B2" w14:textId="77777777" w:rsidR="0019229E" w:rsidRPr="00992728" w:rsidRDefault="0019229E" w:rsidP="0019229E">
      <w:pPr>
        <w:spacing w:before="240" w:after="0" w:line="360" w:lineRule="auto"/>
        <w:jc w:val="both"/>
        <w:rPr>
          <w:rFonts w:ascii="Arial" w:hAnsi="Arial" w:cs="Arial"/>
          <w:b/>
          <w:bCs/>
          <w:color w:val="000000"/>
        </w:rPr>
      </w:pPr>
      <w:r w:rsidRPr="00992728">
        <w:rPr>
          <w:rFonts w:ascii="Arial" w:hAnsi="Arial" w:cs="Arial"/>
          <w:b/>
          <w:bCs/>
          <w:color w:val="000000"/>
        </w:rPr>
        <w:t>Results and Discussion</w:t>
      </w:r>
    </w:p>
    <w:p w14:paraId="7E67E643" w14:textId="77777777" w:rsidR="0019229E" w:rsidRPr="000F4C84" w:rsidRDefault="0019229E" w:rsidP="0019229E">
      <w:pPr>
        <w:spacing w:before="240" w:after="0"/>
        <w:ind w:firstLine="450"/>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highlight w:val="yellow"/>
        </w:rPr>
        <w:t xml:space="preserve">The data are presented in </w:t>
      </w:r>
      <w:r w:rsidRPr="000F4C84">
        <w:rPr>
          <w:rFonts w:ascii="Times New Roman" w:hAnsi="Times New Roman" w:cs="Times New Roman"/>
          <w:b/>
          <w:bCs/>
          <w:color w:val="000000"/>
          <w:sz w:val="20"/>
          <w:szCs w:val="20"/>
          <w:highlight w:val="yellow"/>
        </w:rPr>
        <w:t>Table 2</w:t>
      </w:r>
      <w:r w:rsidRPr="000F4C84">
        <w:rPr>
          <w:rFonts w:ascii="Times New Roman" w:hAnsi="Times New Roman" w:cs="Times New Roman"/>
          <w:bCs/>
          <w:color w:val="000000"/>
          <w:sz w:val="20"/>
          <w:szCs w:val="20"/>
          <w:highlight w:val="yellow"/>
        </w:rPr>
        <w:t xml:space="preserve"> and the corresponding bar graphs </w:t>
      </w:r>
      <w:r w:rsidRPr="000F4C84">
        <w:rPr>
          <w:rFonts w:ascii="Times New Roman" w:hAnsi="Times New Roman" w:cs="Times New Roman"/>
          <w:b/>
          <w:bCs/>
          <w:color w:val="000000"/>
          <w:sz w:val="20"/>
          <w:szCs w:val="20"/>
          <w:highlight w:val="yellow"/>
        </w:rPr>
        <w:t>(Fig. 1</w:t>
      </w:r>
      <w:r w:rsidRPr="000F4C84">
        <w:rPr>
          <w:rFonts w:ascii="Times New Roman" w:hAnsi="Times New Roman" w:cs="Times New Roman"/>
          <w:bCs/>
          <w:color w:val="000000"/>
          <w:sz w:val="20"/>
          <w:szCs w:val="20"/>
          <w:highlight w:val="yellow"/>
        </w:rPr>
        <w:t xml:space="preserve"> and </w:t>
      </w:r>
      <w:r w:rsidRPr="000F4C84">
        <w:rPr>
          <w:rFonts w:ascii="Times New Roman" w:hAnsi="Times New Roman" w:cs="Times New Roman"/>
          <w:b/>
          <w:bCs/>
          <w:color w:val="000000"/>
          <w:sz w:val="20"/>
          <w:szCs w:val="20"/>
          <w:highlight w:val="yellow"/>
        </w:rPr>
        <w:t>Fig. 2).</w:t>
      </w:r>
      <w:r w:rsidRPr="000F4C84">
        <w:rPr>
          <w:rFonts w:ascii="Times New Roman" w:hAnsi="Times New Roman" w:cs="Times New Roman"/>
          <w:bCs/>
          <w:color w:val="000000"/>
          <w:sz w:val="20"/>
          <w:szCs w:val="20"/>
          <w:highlight w:val="yellow"/>
        </w:rPr>
        <w:t xml:space="preserve"> During the initial observation</w:t>
      </w:r>
      <w:r w:rsidRPr="000F4C84">
        <w:rPr>
          <w:rFonts w:ascii="Times New Roman" w:hAnsi="Times New Roman" w:cs="Times New Roman"/>
          <w:bCs/>
          <w:color w:val="000000"/>
          <w:sz w:val="20"/>
          <w:szCs w:val="20"/>
        </w:rPr>
        <w:t xml:space="preserve"> on 30 July, the average temperature was 31.50°C in both 2023–24 and 2024–25, while relative humidity was 78 and 88 per cent, respectively. The corresponding disease severity was 9.00 and 7.25 per cent. On 11 August, the average temperature was 29.50°C in 2023–24 and 30.25°C in 2024–25, with relative humidity of 80 and 82 per cent, respectively. Disease severity increased slightly to 10.12 and 8.25 per cent, respectively.</w:t>
      </w:r>
    </w:p>
    <w:p w14:paraId="72F9A31B" w14:textId="77777777" w:rsidR="0019229E" w:rsidRPr="000F4C84" w:rsidRDefault="0019229E" w:rsidP="0019229E">
      <w:pPr>
        <w:spacing w:before="240" w:after="0"/>
        <w:ind w:firstLine="450"/>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rPr>
        <w:t xml:space="preserve">A gradual increase in disease severity was observed during August and September. On 23 August, the disease severity reached 13.50 per cent in 2023–24 and 14.12 per cent in 2024–25. </w:t>
      </w:r>
      <w:r w:rsidRPr="000F4C84">
        <w:rPr>
          <w:rFonts w:ascii="Times New Roman" w:hAnsi="Times New Roman" w:cs="Times New Roman"/>
          <w:bCs/>
          <w:color w:val="000000"/>
          <w:sz w:val="20"/>
          <w:szCs w:val="20"/>
          <w:highlight w:val="yellow"/>
        </w:rPr>
        <w:t>At this time, the average temperature was</w:t>
      </w:r>
      <w:r w:rsidRPr="000F4C84">
        <w:rPr>
          <w:rFonts w:ascii="Times New Roman" w:hAnsi="Times New Roman" w:cs="Times New Roman"/>
          <w:bCs/>
          <w:color w:val="000000"/>
          <w:sz w:val="20"/>
          <w:szCs w:val="20"/>
        </w:rPr>
        <w:t xml:space="preserve"> 30.00 and 29.00°C, while relative humidity was 75 and 78 per cent, respectively. On 4 September, disease severity further increased to 18.00 and 19.00 per cent in the two respective years. The average temperature was 32.00°C in 2023–24 and 29.50°C in 2024–25, accompanied by relative humidity of 80 and 81 per cent.</w:t>
      </w:r>
    </w:p>
    <w:p w14:paraId="6DF32BEE" w14:textId="77777777" w:rsidR="0019229E" w:rsidRPr="000F4C84" w:rsidRDefault="0019229E" w:rsidP="0019229E">
      <w:pPr>
        <w:spacing w:before="240" w:after="0"/>
        <w:ind w:firstLine="450"/>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highlight w:val="yellow"/>
        </w:rPr>
        <w:t>Disease severity increased</w:t>
      </w:r>
      <w:r w:rsidRPr="000F4C84">
        <w:rPr>
          <w:rFonts w:ascii="Times New Roman" w:hAnsi="Times New Roman" w:cs="Times New Roman"/>
          <w:bCs/>
          <w:color w:val="000000"/>
          <w:sz w:val="20"/>
          <w:szCs w:val="20"/>
        </w:rPr>
        <w:t xml:space="preserve"> markedly during mid to late September. On 16 September, disease severity was 29.50 per cent during 2023–24 and 23.00 per cent during 2024–25. The average temperature was 29.25 and 28.00°C and relative humidity was 85 and 90 per cent, respectively. On 28 September, disease severity reached 36.75 per cent in 2023–24 and 34.00 per cent in 2024–25. During this observation, average temperature was 28.25 and 28.00°C and relative humidity was 90 and 83 per cent, respectively.</w:t>
      </w:r>
    </w:p>
    <w:p w14:paraId="24E943AC" w14:textId="77777777" w:rsidR="0019229E" w:rsidRPr="000F4C84" w:rsidRDefault="0019229E" w:rsidP="0019229E">
      <w:pPr>
        <w:spacing w:before="240" w:after="0"/>
        <w:ind w:firstLine="450"/>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rPr>
        <w:t xml:space="preserve">The highest disease severity was recorded during October. On 10 October, disease severity was 31.00 per cent in 2023–24 and increased to 40.12 per cent in 2024–25. The average temperature during this period was 27.50 and 27.00°C, while relative humidity was 80 and 92 per cent, respectively. Thus, in 2024–25, the highest disease </w:t>
      </w:r>
      <w:r w:rsidRPr="000F4C84">
        <w:rPr>
          <w:rFonts w:ascii="Times New Roman" w:hAnsi="Times New Roman" w:cs="Times New Roman"/>
          <w:bCs/>
          <w:color w:val="000000"/>
          <w:sz w:val="20"/>
          <w:szCs w:val="20"/>
        </w:rPr>
        <w:lastRenderedPageBreak/>
        <w:t>severity recorded in the entire observation period coincided with comparatively high relative humidity (92%) and moderate average temperature (27.00°C).</w:t>
      </w:r>
    </w:p>
    <w:p w14:paraId="23D5DADA" w14:textId="77777777" w:rsidR="0019229E" w:rsidRPr="000F4C84" w:rsidRDefault="0019229E" w:rsidP="0019229E">
      <w:pPr>
        <w:spacing w:before="240" w:after="0"/>
        <w:ind w:firstLine="450"/>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rPr>
        <w:t>On 22 October, disease severity declined to 22.25 per cent in 2023–24 but remained comparatively high at 31.50 per cent in 2024–25. The average temperature was 27.00 and 26.00°C and relative humidity was 70 and 80 per cent, respectively. Rainfall was 12.00 and 7.00 mm, respectively. These observations indicate that disease severity remained higher in 2024–25 despite a comparatively lower average temperature.</w:t>
      </w:r>
    </w:p>
    <w:p w14:paraId="5E39ADF7" w14:textId="77777777" w:rsidR="0019229E" w:rsidRPr="000F4C84" w:rsidRDefault="0019229E" w:rsidP="0019229E">
      <w:pPr>
        <w:spacing w:before="240" w:after="0"/>
        <w:ind w:firstLine="450"/>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rPr>
        <w:t>From November onwards, a progressive decline in disease severity was observed in both years. On 3 November, disease severity was 18.00 and 27.25 per cent, respectively, when average temperature was 25.00 and 24.00°C and relative humidity was 65 per cent in both years. On 15 November, disease severity declined to 14.00 and 24.00°C and relative humidity was 65 per cent in both years. On 15 November, disease severity declined to 14.00 and 21.50 per cent, with average temperature of 23.00 and 23.25°C and relative humidity of 55 per cent.</w:t>
      </w:r>
    </w:p>
    <w:p w14:paraId="65D3D596" w14:textId="77777777" w:rsidR="006758C9" w:rsidRPr="002C6555" w:rsidRDefault="0019229E" w:rsidP="007C6D40">
      <w:pPr>
        <w:spacing w:before="240" w:after="0" w:line="240" w:lineRule="auto"/>
        <w:jc w:val="both"/>
        <w:rPr>
          <w:rFonts w:ascii="Times New Roman" w:hAnsi="Times New Roman" w:cs="Times New Roman"/>
          <w:b/>
          <w:sz w:val="20"/>
          <w:szCs w:val="20"/>
        </w:rPr>
      </w:pPr>
      <w:r w:rsidRPr="000F4C84">
        <w:rPr>
          <w:rFonts w:ascii="Times New Roman" w:hAnsi="Times New Roman" w:cs="Times New Roman"/>
          <w:b/>
          <w:sz w:val="20"/>
          <w:szCs w:val="20"/>
        </w:rPr>
        <w:t>Table- 2. Effect of Temperature, Relative humidity and Rainfall on Disease severity 2023-24 and 2024-25</w:t>
      </w:r>
      <w:r w:rsidR="002C6555">
        <w:rPr>
          <w:rFonts w:ascii="Times New Roman" w:hAnsi="Times New Roman" w:cs="Times New Roman"/>
          <w:b/>
          <w:sz w:val="20"/>
          <w:szCs w:val="20"/>
        </w:rPr>
        <w:t>.</w:t>
      </w:r>
    </w:p>
    <w:tbl>
      <w:tblPr>
        <w:tblStyle w:val="TableGrid"/>
        <w:tblW w:w="9978" w:type="dxa"/>
        <w:tblLook w:val="04A0" w:firstRow="1" w:lastRow="0" w:firstColumn="1" w:lastColumn="0" w:noHBand="0" w:noVBand="1"/>
      </w:tblPr>
      <w:tblGrid>
        <w:gridCol w:w="513"/>
        <w:gridCol w:w="1231"/>
        <w:gridCol w:w="685"/>
        <w:gridCol w:w="686"/>
        <w:gridCol w:w="686"/>
        <w:gridCol w:w="687"/>
        <w:gridCol w:w="686"/>
        <w:gridCol w:w="687"/>
        <w:gridCol w:w="686"/>
        <w:gridCol w:w="687"/>
        <w:gridCol w:w="686"/>
        <w:gridCol w:w="687"/>
        <w:gridCol w:w="686"/>
        <w:gridCol w:w="685"/>
      </w:tblGrid>
      <w:tr w:rsidR="002C6555" w:rsidRPr="000F4C84" w14:paraId="7784FD00" w14:textId="77777777" w:rsidTr="00DF589B">
        <w:trPr>
          <w:trHeight w:val="577"/>
        </w:trPr>
        <w:tc>
          <w:tcPr>
            <w:tcW w:w="514" w:type="dxa"/>
            <w:vMerge w:val="restart"/>
            <w:vAlign w:val="center"/>
          </w:tcPr>
          <w:p w14:paraId="0AB5DB2C" w14:textId="77777777" w:rsidR="004961AC" w:rsidRPr="000F4C84" w:rsidRDefault="004961AC" w:rsidP="007C6D40">
            <w:pPr>
              <w:jc w:val="center"/>
              <w:rPr>
                <w:rFonts w:ascii="Times New Roman" w:hAnsi="Times New Roman" w:cs="Times New Roman"/>
                <w:sz w:val="20"/>
                <w:szCs w:val="20"/>
              </w:rPr>
            </w:pPr>
            <w:r w:rsidRPr="000F4C84">
              <w:rPr>
                <w:rFonts w:ascii="Times New Roman" w:hAnsi="Times New Roman" w:cs="Times New Roman"/>
                <w:sz w:val="20"/>
                <w:szCs w:val="20"/>
              </w:rPr>
              <w:t>S No.</w:t>
            </w:r>
          </w:p>
        </w:tc>
        <w:tc>
          <w:tcPr>
            <w:tcW w:w="1233" w:type="dxa"/>
            <w:vMerge w:val="restart"/>
            <w:tcBorders>
              <w:right w:val="single" w:sz="4" w:space="0" w:color="auto"/>
            </w:tcBorders>
            <w:vAlign w:val="center"/>
          </w:tcPr>
          <w:p w14:paraId="7DA5EE3D" w14:textId="77777777" w:rsidR="004961AC" w:rsidRPr="000F4C84" w:rsidRDefault="004961AC" w:rsidP="007C6D40">
            <w:pPr>
              <w:jc w:val="center"/>
              <w:rPr>
                <w:rFonts w:ascii="Times New Roman" w:hAnsi="Times New Roman" w:cs="Times New Roman"/>
                <w:sz w:val="20"/>
                <w:szCs w:val="20"/>
              </w:rPr>
            </w:pPr>
            <w:r w:rsidRPr="000F4C84">
              <w:rPr>
                <w:rFonts w:ascii="Times New Roman" w:hAnsi="Times New Roman" w:cs="Times New Roman"/>
                <w:sz w:val="20"/>
                <w:szCs w:val="20"/>
              </w:rPr>
              <w:t>Date of observations</w:t>
            </w:r>
          </w:p>
        </w:tc>
        <w:tc>
          <w:tcPr>
            <w:tcW w:w="1373" w:type="dxa"/>
            <w:gridSpan w:val="2"/>
            <w:tcBorders>
              <w:left w:val="single" w:sz="4" w:space="0" w:color="auto"/>
            </w:tcBorders>
            <w:vAlign w:val="center"/>
          </w:tcPr>
          <w:p w14:paraId="61B19065" w14:textId="77777777" w:rsidR="004961AC" w:rsidRPr="000F4C84" w:rsidRDefault="004961AC" w:rsidP="007C6D40">
            <w:pPr>
              <w:jc w:val="center"/>
              <w:rPr>
                <w:rFonts w:ascii="Times New Roman" w:hAnsi="Times New Roman" w:cs="Times New Roman"/>
                <w:sz w:val="20"/>
                <w:szCs w:val="20"/>
              </w:rPr>
            </w:pPr>
            <w:r w:rsidRPr="000F4C84">
              <w:rPr>
                <w:rFonts w:ascii="Times New Roman" w:hAnsi="Times New Roman" w:cs="Times New Roman"/>
                <w:sz w:val="20"/>
                <w:szCs w:val="20"/>
              </w:rPr>
              <w:t>Temp. Minimum (°C)</w:t>
            </w:r>
          </w:p>
        </w:tc>
        <w:tc>
          <w:tcPr>
            <w:tcW w:w="1373" w:type="dxa"/>
            <w:gridSpan w:val="2"/>
            <w:vAlign w:val="center"/>
          </w:tcPr>
          <w:p w14:paraId="73FD64CE" w14:textId="77777777" w:rsidR="004961AC" w:rsidRPr="000F4C84" w:rsidRDefault="004961AC" w:rsidP="007C6D40">
            <w:pPr>
              <w:jc w:val="center"/>
              <w:rPr>
                <w:rFonts w:ascii="Times New Roman" w:hAnsi="Times New Roman" w:cs="Times New Roman"/>
                <w:sz w:val="20"/>
                <w:szCs w:val="20"/>
              </w:rPr>
            </w:pPr>
            <w:r w:rsidRPr="000F4C84">
              <w:rPr>
                <w:rFonts w:ascii="Times New Roman" w:hAnsi="Times New Roman" w:cs="Times New Roman"/>
                <w:sz w:val="20"/>
                <w:szCs w:val="20"/>
              </w:rPr>
              <w:t>Temp. Maximum (°C)</w:t>
            </w:r>
          </w:p>
        </w:tc>
        <w:tc>
          <w:tcPr>
            <w:tcW w:w="1373" w:type="dxa"/>
            <w:gridSpan w:val="2"/>
            <w:vAlign w:val="center"/>
          </w:tcPr>
          <w:p w14:paraId="5B11252D" w14:textId="77777777" w:rsidR="004961AC" w:rsidRPr="000F4C84" w:rsidRDefault="004961AC" w:rsidP="007C6D40">
            <w:pPr>
              <w:jc w:val="center"/>
              <w:rPr>
                <w:rFonts w:ascii="Times New Roman" w:hAnsi="Times New Roman" w:cs="Times New Roman"/>
                <w:sz w:val="20"/>
                <w:szCs w:val="20"/>
              </w:rPr>
            </w:pPr>
            <w:r w:rsidRPr="000F4C84">
              <w:rPr>
                <w:rFonts w:ascii="Times New Roman" w:hAnsi="Times New Roman" w:cs="Times New Roman"/>
                <w:sz w:val="20"/>
                <w:szCs w:val="20"/>
              </w:rPr>
              <w:t>Ave. Temperature (°C)</w:t>
            </w:r>
          </w:p>
        </w:tc>
        <w:tc>
          <w:tcPr>
            <w:tcW w:w="1373" w:type="dxa"/>
            <w:gridSpan w:val="2"/>
            <w:vAlign w:val="center"/>
          </w:tcPr>
          <w:p w14:paraId="3BCC1061" w14:textId="77777777" w:rsidR="004961AC" w:rsidRPr="000F4C84" w:rsidRDefault="004961AC" w:rsidP="007C6D40">
            <w:pPr>
              <w:ind w:left="-147" w:right="4"/>
              <w:jc w:val="center"/>
              <w:rPr>
                <w:rFonts w:ascii="Times New Roman" w:hAnsi="Times New Roman" w:cs="Times New Roman"/>
                <w:sz w:val="20"/>
                <w:szCs w:val="20"/>
              </w:rPr>
            </w:pPr>
            <w:r w:rsidRPr="000F4C84">
              <w:rPr>
                <w:rFonts w:ascii="Times New Roman" w:hAnsi="Times New Roman" w:cs="Times New Roman"/>
                <w:sz w:val="20"/>
                <w:szCs w:val="20"/>
              </w:rPr>
              <w:t>Ave. Relative humidity (%)</w:t>
            </w:r>
          </w:p>
        </w:tc>
        <w:tc>
          <w:tcPr>
            <w:tcW w:w="1373" w:type="dxa"/>
            <w:gridSpan w:val="2"/>
            <w:vAlign w:val="center"/>
          </w:tcPr>
          <w:p w14:paraId="1E9D3BB2" w14:textId="77777777" w:rsidR="004961AC" w:rsidRPr="000F4C84" w:rsidRDefault="004961AC" w:rsidP="007C6D40">
            <w:pPr>
              <w:ind w:left="-147" w:right="4"/>
              <w:jc w:val="center"/>
              <w:rPr>
                <w:rFonts w:ascii="Times New Roman" w:hAnsi="Times New Roman" w:cs="Times New Roman"/>
                <w:sz w:val="20"/>
                <w:szCs w:val="20"/>
              </w:rPr>
            </w:pPr>
            <w:r w:rsidRPr="000F4C84">
              <w:rPr>
                <w:rFonts w:ascii="Times New Roman" w:hAnsi="Times New Roman" w:cs="Times New Roman"/>
                <w:sz w:val="20"/>
                <w:szCs w:val="20"/>
              </w:rPr>
              <w:t>Ave. Rainfall (mm)</w:t>
            </w:r>
          </w:p>
        </w:tc>
        <w:tc>
          <w:tcPr>
            <w:tcW w:w="1361" w:type="dxa"/>
            <w:gridSpan w:val="2"/>
            <w:vAlign w:val="center"/>
          </w:tcPr>
          <w:p w14:paraId="1107E911" w14:textId="77777777" w:rsidR="004961AC" w:rsidRPr="000F4C84" w:rsidRDefault="004961AC" w:rsidP="007C6D40">
            <w:pPr>
              <w:ind w:left="-147" w:right="4"/>
              <w:jc w:val="center"/>
              <w:rPr>
                <w:rFonts w:ascii="Times New Roman" w:hAnsi="Times New Roman" w:cs="Times New Roman"/>
                <w:sz w:val="20"/>
                <w:szCs w:val="20"/>
              </w:rPr>
            </w:pPr>
            <w:r w:rsidRPr="000F4C84">
              <w:rPr>
                <w:rFonts w:ascii="Times New Roman" w:hAnsi="Times New Roman" w:cs="Times New Roman"/>
                <w:sz w:val="20"/>
                <w:szCs w:val="20"/>
              </w:rPr>
              <w:t>Ave. disease severity</w:t>
            </w:r>
          </w:p>
        </w:tc>
      </w:tr>
      <w:tr w:rsidR="00DF589B" w:rsidRPr="000F4C84" w14:paraId="74CA11CE" w14:textId="77777777" w:rsidTr="00DF589B">
        <w:trPr>
          <w:trHeight w:val="552"/>
        </w:trPr>
        <w:tc>
          <w:tcPr>
            <w:tcW w:w="514" w:type="dxa"/>
            <w:vMerge/>
            <w:vAlign w:val="center"/>
          </w:tcPr>
          <w:p w14:paraId="43EAE24F" w14:textId="77777777" w:rsidR="004961AC" w:rsidRPr="000F4C84" w:rsidRDefault="004961AC" w:rsidP="004961AC">
            <w:pPr>
              <w:rPr>
                <w:rFonts w:ascii="Times New Roman" w:hAnsi="Times New Roman" w:cs="Times New Roman"/>
                <w:sz w:val="20"/>
                <w:szCs w:val="20"/>
              </w:rPr>
            </w:pPr>
          </w:p>
        </w:tc>
        <w:tc>
          <w:tcPr>
            <w:tcW w:w="1233" w:type="dxa"/>
            <w:vMerge/>
            <w:tcBorders>
              <w:right w:val="single" w:sz="4" w:space="0" w:color="auto"/>
            </w:tcBorders>
            <w:vAlign w:val="center"/>
          </w:tcPr>
          <w:p w14:paraId="24F8CD8A" w14:textId="77777777" w:rsidR="004961AC" w:rsidRPr="000F4C84" w:rsidRDefault="004961AC" w:rsidP="004961AC">
            <w:pPr>
              <w:rPr>
                <w:rFonts w:ascii="Times New Roman" w:hAnsi="Times New Roman" w:cs="Times New Roman"/>
                <w:sz w:val="20"/>
                <w:szCs w:val="20"/>
              </w:rPr>
            </w:pPr>
          </w:p>
        </w:tc>
        <w:tc>
          <w:tcPr>
            <w:tcW w:w="686" w:type="dxa"/>
            <w:tcBorders>
              <w:left w:val="single" w:sz="4" w:space="0" w:color="auto"/>
            </w:tcBorders>
            <w:vAlign w:val="center"/>
          </w:tcPr>
          <w:p w14:paraId="77F1DCA1" w14:textId="77777777" w:rsidR="004961AC" w:rsidRPr="000F4C84" w:rsidRDefault="004961AC" w:rsidP="004961AC">
            <w:pPr>
              <w:rPr>
                <w:rFonts w:ascii="Times New Roman" w:hAnsi="Times New Roman" w:cs="Times New Roman"/>
                <w:sz w:val="20"/>
                <w:szCs w:val="20"/>
              </w:rPr>
            </w:pPr>
            <w:r w:rsidRPr="000F4C84">
              <w:rPr>
                <w:rFonts w:ascii="Times New Roman" w:hAnsi="Times New Roman" w:cs="Times New Roman"/>
                <w:sz w:val="20"/>
                <w:szCs w:val="20"/>
              </w:rPr>
              <w:t>2023-24</w:t>
            </w:r>
          </w:p>
        </w:tc>
        <w:tc>
          <w:tcPr>
            <w:tcW w:w="686" w:type="dxa"/>
            <w:vAlign w:val="center"/>
          </w:tcPr>
          <w:p w14:paraId="14AA00DB" w14:textId="77777777" w:rsidR="004961AC" w:rsidRPr="000F4C84" w:rsidRDefault="004961AC" w:rsidP="004961AC">
            <w:pPr>
              <w:rPr>
                <w:rFonts w:ascii="Times New Roman" w:hAnsi="Times New Roman" w:cs="Times New Roman"/>
                <w:sz w:val="20"/>
                <w:szCs w:val="20"/>
              </w:rPr>
            </w:pPr>
            <w:r w:rsidRPr="000F4C84">
              <w:rPr>
                <w:rFonts w:ascii="Times New Roman" w:hAnsi="Times New Roman" w:cs="Times New Roman"/>
                <w:sz w:val="20"/>
                <w:szCs w:val="20"/>
              </w:rPr>
              <w:t>2024-25</w:t>
            </w:r>
          </w:p>
        </w:tc>
        <w:tc>
          <w:tcPr>
            <w:tcW w:w="686" w:type="dxa"/>
            <w:vAlign w:val="center"/>
          </w:tcPr>
          <w:p w14:paraId="58EF887B" w14:textId="77777777" w:rsidR="004961AC" w:rsidRPr="000F4C84" w:rsidRDefault="004961AC" w:rsidP="004961AC">
            <w:pPr>
              <w:rPr>
                <w:rFonts w:ascii="Times New Roman" w:hAnsi="Times New Roman" w:cs="Times New Roman"/>
                <w:sz w:val="20"/>
                <w:szCs w:val="20"/>
              </w:rPr>
            </w:pPr>
            <w:r w:rsidRPr="000F4C84">
              <w:rPr>
                <w:rFonts w:ascii="Times New Roman" w:hAnsi="Times New Roman" w:cs="Times New Roman"/>
                <w:sz w:val="20"/>
                <w:szCs w:val="20"/>
              </w:rPr>
              <w:t>2023-24</w:t>
            </w:r>
          </w:p>
        </w:tc>
        <w:tc>
          <w:tcPr>
            <w:tcW w:w="686" w:type="dxa"/>
            <w:vAlign w:val="center"/>
          </w:tcPr>
          <w:p w14:paraId="7853B5FD" w14:textId="77777777" w:rsidR="004961AC" w:rsidRPr="000F4C84" w:rsidRDefault="004961AC" w:rsidP="004961AC">
            <w:pPr>
              <w:rPr>
                <w:rFonts w:ascii="Times New Roman" w:hAnsi="Times New Roman" w:cs="Times New Roman"/>
                <w:sz w:val="20"/>
                <w:szCs w:val="20"/>
              </w:rPr>
            </w:pPr>
            <w:r w:rsidRPr="000F4C84">
              <w:rPr>
                <w:rFonts w:ascii="Times New Roman" w:hAnsi="Times New Roman" w:cs="Times New Roman"/>
                <w:sz w:val="20"/>
                <w:szCs w:val="20"/>
              </w:rPr>
              <w:t>2024-25</w:t>
            </w:r>
          </w:p>
        </w:tc>
        <w:tc>
          <w:tcPr>
            <w:tcW w:w="686" w:type="dxa"/>
            <w:vAlign w:val="center"/>
          </w:tcPr>
          <w:p w14:paraId="3E79ACE9" w14:textId="77777777" w:rsidR="004961AC" w:rsidRPr="000F4C84" w:rsidRDefault="004961AC" w:rsidP="004961AC">
            <w:pPr>
              <w:rPr>
                <w:rFonts w:ascii="Times New Roman" w:hAnsi="Times New Roman" w:cs="Times New Roman"/>
                <w:sz w:val="20"/>
                <w:szCs w:val="20"/>
              </w:rPr>
            </w:pPr>
            <w:r w:rsidRPr="000F4C84">
              <w:rPr>
                <w:rFonts w:ascii="Times New Roman" w:hAnsi="Times New Roman" w:cs="Times New Roman"/>
                <w:sz w:val="20"/>
                <w:szCs w:val="20"/>
              </w:rPr>
              <w:t>2023-24</w:t>
            </w:r>
          </w:p>
        </w:tc>
        <w:tc>
          <w:tcPr>
            <w:tcW w:w="686" w:type="dxa"/>
            <w:vAlign w:val="center"/>
          </w:tcPr>
          <w:p w14:paraId="5CEB462D" w14:textId="77777777" w:rsidR="004961AC" w:rsidRPr="000F4C84" w:rsidRDefault="004961AC" w:rsidP="004961AC">
            <w:pPr>
              <w:rPr>
                <w:rFonts w:ascii="Times New Roman" w:hAnsi="Times New Roman" w:cs="Times New Roman"/>
                <w:sz w:val="20"/>
                <w:szCs w:val="20"/>
              </w:rPr>
            </w:pPr>
            <w:r w:rsidRPr="000F4C84">
              <w:rPr>
                <w:rFonts w:ascii="Times New Roman" w:hAnsi="Times New Roman" w:cs="Times New Roman"/>
                <w:sz w:val="20"/>
                <w:szCs w:val="20"/>
              </w:rPr>
              <w:t>2024-25</w:t>
            </w:r>
          </w:p>
        </w:tc>
        <w:tc>
          <w:tcPr>
            <w:tcW w:w="686" w:type="dxa"/>
            <w:vAlign w:val="center"/>
          </w:tcPr>
          <w:p w14:paraId="48F01CE4" w14:textId="77777777" w:rsidR="004961AC" w:rsidRPr="000F4C84" w:rsidRDefault="004961AC" w:rsidP="004961AC">
            <w:pPr>
              <w:rPr>
                <w:rFonts w:ascii="Times New Roman" w:hAnsi="Times New Roman" w:cs="Times New Roman"/>
                <w:sz w:val="20"/>
                <w:szCs w:val="20"/>
              </w:rPr>
            </w:pPr>
            <w:r w:rsidRPr="000F4C84">
              <w:rPr>
                <w:rFonts w:ascii="Times New Roman" w:hAnsi="Times New Roman" w:cs="Times New Roman"/>
                <w:sz w:val="20"/>
                <w:szCs w:val="20"/>
              </w:rPr>
              <w:t>2023-24</w:t>
            </w:r>
          </w:p>
        </w:tc>
        <w:tc>
          <w:tcPr>
            <w:tcW w:w="686" w:type="dxa"/>
            <w:vAlign w:val="center"/>
          </w:tcPr>
          <w:p w14:paraId="3E9129ED" w14:textId="77777777" w:rsidR="004961AC" w:rsidRPr="000F4C84" w:rsidRDefault="004961AC" w:rsidP="004961AC">
            <w:pPr>
              <w:rPr>
                <w:rFonts w:ascii="Times New Roman" w:hAnsi="Times New Roman" w:cs="Times New Roman"/>
                <w:sz w:val="20"/>
                <w:szCs w:val="20"/>
              </w:rPr>
            </w:pPr>
            <w:r w:rsidRPr="000F4C84">
              <w:rPr>
                <w:rFonts w:ascii="Times New Roman" w:hAnsi="Times New Roman" w:cs="Times New Roman"/>
                <w:sz w:val="20"/>
                <w:szCs w:val="20"/>
              </w:rPr>
              <w:t>2024-25</w:t>
            </w:r>
          </w:p>
        </w:tc>
        <w:tc>
          <w:tcPr>
            <w:tcW w:w="686" w:type="dxa"/>
            <w:vAlign w:val="center"/>
          </w:tcPr>
          <w:p w14:paraId="62022D6E" w14:textId="77777777" w:rsidR="004961AC" w:rsidRPr="000F4C84" w:rsidRDefault="004961AC" w:rsidP="004961AC">
            <w:pPr>
              <w:rPr>
                <w:rFonts w:ascii="Times New Roman" w:hAnsi="Times New Roman" w:cs="Times New Roman"/>
                <w:sz w:val="20"/>
                <w:szCs w:val="20"/>
              </w:rPr>
            </w:pPr>
            <w:r w:rsidRPr="000F4C84">
              <w:rPr>
                <w:rFonts w:ascii="Times New Roman" w:hAnsi="Times New Roman" w:cs="Times New Roman"/>
                <w:sz w:val="20"/>
                <w:szCs w:val="20"/>
              </w:rPr>
              <w:t>2023-24</w:t>
            </w:r>
          </w:p>
        </w:tc>
        <w:tc>
          <w:tcPr>
            <w:tcW w:w="686" w:type="dxa"/>
            <w:vAlign w:val="center"/>
          </w:tcPr>
          <w:p w14:paraId="0895C7FB" w14:textId="77777777" w:rsidR="004961AC" w:rsidRPr="000F4C84" w:rsidRDefault="004961AC" w:rsidP="004961AC">
            <w:pPr>
              <w:rPr>
                <w:rFonts w:ascii="Times New Roman" w:hAnsi="Times New Roman" w:cs="Times New Roman"/>
                <w:sz w:val="20"/>
                <w:szCs w:val="20"/>
              </w:rPr>
            </w:pPr>
            <w:r w:rsidRPr="000F4C84">
              <w:rPr>
                <w:rFonts w:ascii="Times New Roman" w:hAnsi="Times New Roman" w:cs="Times New Roman"/>
                <w:sz w:val="20"/>
                <w:szCs w:val="20"/>
              </w:rPr>
              <w:t>2024-25</w:t>
            </w:r>
          </w:p>
        </w:tc>
        <w:tc>
          <w:tcPr>
            <w:tcW w:w="686" w:type="dxa"/>
            <w:vAlign w:val="center"/>
          </w:tcPr>
          <w:p w14:paraId="752594B0" w14:textId="77777777" w:rsidR="004961AC" w:rsidRPr="000F4C84" w:rsidRDefault="004961AC" w:rsidP="004961AC">
            <w:pPr>
              <w:rPr>
                <w:rFonts w:ascii="Times New Roman" w:hAnsi="Times New Roman" w:cs="Times New Roman"/>
                <w:sz w:val="20"/>
                <w:szCs w:val="20"/>
              </w:rPr>
            </w:pPr>
            <w:r w:rsidRPr="000F4C84">
              <w:rPr>
                <w:rFonts w:ascii="Times New Roman" w:hAnsi="Times New Roman" w:cs="Times New Roman"/>
                <w:sz w:val="20"/>
                <w:szCs w:val="20"/>
              </w:rPr>
              <w:t>2023-24</w:t>
            </w:r>
          </w:p>
        </w:tc>
        <w:tc>
          <w:tcPr>
            <w:tcW w:w="685" w:type="dxa"/>
            <w:vAlign w:val="center"/>
          </w:tcPr>
          <w:p w14:paraId="3DC62018" w14:textId="77777777" w:rsidR="004961AC" w:rsidRPr="000F4C84" w:rsidRDefault="004961AC" w:rsidP="004961AC">
            <w:pPr>
              <w:rPr>
                <w:rFonts w:ascii="Times New Roman" w:hAnsi="Times New Roman" w:cs="Times New Roman"/>
                <w:sz w:val="20"/>
                <w:szCs w:val="20"/>
              </w:rPr>
            </w:pPr>
            <w:r w:rsidRPr="000F4C84">
              <w:rPr>
                <w:rFonts w:ascii="Times New Roman" w:hAnsi="Times New Roman" w:cs="Times New Roman"/>
                <w:sz w:val="20"/>
                <w:szCs w:val="20"/>
              </w:rPr>
              <w:t>2024-25</w:t>
            </w:r>
          </w:p>
        </w:tc>
      </w:tr>
      <w:tr w:rsidR="002C6555" w:rsidRPr="000F4C84" w14:paraId="4F871EBE" w14:textId="77777777" w:rsidTr="00DF589B">
        <w:trPr>
          <w:trHeight w:val="577"/>
        </w:trPr>
        <w:tc>
          <w:tcPr>
            <w:tcW w:w="514" w:type="dxa"/>
            <w:vAlign w:val="center"/>
          </w:tcPr>
          <w:p w14:paraId="071A0AEB"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w:t>
            </w:r>
          </w:p>
        </w:tc>
        <w:tc>
          <w:tcPr>
            <w:tcW w:w="1233" w:type="dxa"/>
            <w:vAlign w:val="center"/>
          </w:tcPr>
          <w:p w14:paraId="0D218F3F"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30 Jul</w:t>
            </w:r>
          </w:p>
        </w:tc>
        <w:tc>
          <w:tcPr>
            <w:tcW w:w="686" w:type="dxa"/>
            <w:vAlign w:val="center"/>
          </w:tcPr>
          <w:p w14:paraId="5B812E5D"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28.00</w:t>
            </w:r>
          </w:p>
        </w:tc>
        <w:tc>
          <w:tcPr>
            <w:tcW w:w="686" w:type="dxa"/>
            <w:vAlign w:val="center"/>
          </w:tcPr>
          <w:p w14:paraId="05DC94C2"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28.50</w:t>
            </w:r>
          </w:p>
        </w:tc>
        <w:tc>
          <w:tcPr>
            <w:tcW w:w="686" w:type="dxa"/>
            <w:vAlign w:val="center"/>
          </w:tcPr>
          <w:p w14:paraId="7A438A53"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35.00</w:t>
            </w:r>
          </w:p>
        </w:tc>
        <w:tc>
          <w:tcPr>
            <w:tcW w:w="686" w:type="dxa"/>
            <w:vAlign w:val="center"/>
          </w:tcPr>
          <w:p w14:paraId="0C1E86AB"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34.50</w:t>
            </w:r>
          </w:p>
        </w:tc>
        <w:tc>
          <w:tcPr>
            <w:tcW w:w="686" w:type="dxa"/>
            <w:vAlign w:val="center"/>
          </w:tcPr>
          <w:p w14:paraId="0A2112FC"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31.50</w:t>
            </w:r>
          </w:p>
        </w:tc>
        <w:tc>
          <w:tcPr>
            <w:tcW w:w="686" w:type="dxa"/>
            <w:vAlign w:val="center"/>
          </w:tcPr>
          <w:p w14:paraId="31E1FE40"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31.50</w:t>
            </w:r>
          </w:p>
        </w:tc>
        <w:tc>
          <w:tcPr>
            <w:tcW w:w="686" w:type="dxa"/>
            <w:vAlign w:val="center"/>
          </w:tcPr>
          <w:p w14:paraId="45E3B9A3"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78</w:t>
            </w:r>
          </w:p>
        </w:tc>
        <w:tc>
          <w:tcPr>
            <w:tcW w:w="686" w:type="dxa"/>
            <w:vAlign w:val="center"/>
          </w:tcPr>
          <w:p w14:paraId="4C557AA1"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88</w:t>
            </w:r>
          </w:p>
        </w:tc>
        <w:tc>
          <w:tcPr>
            <w:tcW w:w="686" w:type="dxa"/>
            <w:vAlign w:val="center"/>
          </w:tcPr>
          <w:p w14:paraId="064E5938"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22.50</w:t>
            </w:r>
          </w:p>
        </w:tc>
        <w:tc>
          <w:tcPr>
            <w:tcW w:w="686" w:type="dxa"/>
            <w:vAlign w:val="center"/>
          </w:tcPr>
          <w:p w14:paraId="06C16DF2"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17.50</w:t>
            </w:r>
          </w:p>
        </w:tc>
        <w:tc>
          <w:tcPr>
            <w:tcW w:w="686" w:type="dxa"/>
            <w:vAlign w:val="center"/>
          </w:tcPr>
          <w:p w14:paraId="45A3A405"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9.00</w:t>
            </w:r>
          </w:p>
        </w:tc>
        <w:tc>
          <w:tcPr>
            <w:tcW w:w="685" w:type="dxa"/>
            <w:vAlign w:val="center"/>
          </w:tcPr>
          <w:p w14:paraId="31D83C1E"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7.25</w:t>
            </w:r>
          </w:p>
        </w:tc>
      </w:tr>
      <w:tr w:rsidR="002C6555" w:rsidRPr="000F4C84" w14:paraId="76F3CB90" w14:textId="77777777" w:rsidTr="00DF589B">
        <w:trPr>
          <w:trHeight w:val="552"/>
        </w:trPr>
        <w:tc>
          <w:tcPr>
            <w:tcW w:w="514" w:type="dxa"/>
            <w:vAlign w:val="center"/>
          </w:tcPr>
          <w:p w14:paraId="0DB342AE"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w:t>
            </w:r>
          </w:p>
        </w:tc>
        <w:tc>
          <w:tcPr>
            <w:tcW w:w="1233" w:type="dxa"/>
            <w:vAlign w:val="center"/>
          </w:tcPr>
          <w:p w14:paraId="3111D704"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11 Aug</w:t>
            </w:r>
          </w:p>
        </w:tc>
        <w:tc>
          <w:tcPr>
            <w:tcW w:w="686" w:type="dxa"/>
            <w:vAlign w:val="center"/>
          </w:tcPr>
          <w:p w14:paraId="14728B13"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26.50</w:t>
            </w:r>
          </w:p>
        </w:tc>
        <w:tc>
          <w:tcPr>
            <w:tcW w:w="686" w:type="dxa"/>
            <w:vAlign w:val="center"/>
          </w:tcPr>
          <w:p w14:paraId="094E0A7C"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27.00</w:t>
            </w:r>
          </w:p>
        </w:tc>
        <w:tc>
          <w:tcPr>
            <w:tcW w:w="686" w:type="dxa"/>
            <w:vAlign w:val="center"/>
          </w:tcPr>
          <w:p w14:paraId="11F4DB77"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32.50</w:t>
            </w:r>
          </w:p>
        </w:tc>
        <w:tc>
          <w:tcPr>
            <w:tcW w:w="686" w:type="dxa"/>
            <w:vAlign w:val="center"/>
          </w:tcPr>
          <w:p w14:paraId="79942258"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33.50</w:t>
            </w:r>
          </w:p>
        </w:tc>
        <w:tc>
          <w:tcPr>
            <w:tcW w:w="686" w:type="dxa"/>
            <w:vAlign w:val="center"/>
          </w:tcPr>
          <w:p w14:paraId="42F67A10"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29.50</w:t>
            </w:r>
          </w:p>
        </w:tc>
        <w:tc>
          <w:tcPr>
            <w:tcW w:w="686" w:type="dxa"/>
            <w:vAlign w:val="center"/>
          </w:tcPr>
          <w:p w14:paraId="04B58777"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30.25</w:t>
            </w:r>
          </w:p>
        </w:tc>
        <w:tc>
          <w:tcPr>
            <w:tcW w:w="686" w:type="dxa"/>
            <w:vAlign w:val="center"/>
          </w:tcPr>
          <w:p w14:paraId="431A96EE"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80</w:t>
            </w:r>
          </w:p>
        </w:tc>
        <w:tc>
          <w:tcPr>
            <w:tcW w:w="686" w:type="dxa"/>
            <w:vAlign w:val="center"/>
          </w:tcPr>
          <w:p w14:paraId="6E1CF2DD"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82</w:t>
            </w:r>
          </w:p>
        </w:tc>
        <w:tc>
          <w:tcPr>
            <w:tcW w:w="686" w:type="dxa"/>
            <w:vAlign w:val="center"/>
          </w:tcPr>
          <w:p w14:paraId="679DF049"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20.00</w:t>
            </w:r>
          </w:p>
        </w:tc>
        <w:tc>
          <w:tcPr>
            <w:tcW w:w="686" w:type="dxa"/>
            <w:vAlign w:val="center"/>
          </w:tcPr>
          <w:p w14:paraId="3117FEDB"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18.00</w:t>
            </w:r>
          </w:p>
        </w:tc>
        <w:tc>
          <w:tcPr>
            <w:tcW w:w="686" w:type="dxa"/>
            <w:vAlign w:val="center"/>
          </w:tcPr>
          <w:p w14:paraId="0098E557"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10.12</w:t>
            </w:r>
          </w:p>
        </w:tc>
        <w:tc>
          <w:tcPr>
            <w:tcW w:w="685" w:type="dxa"/>
            <w:vAlign w:val="center"/>
          </w:tcPr>
          <w:p w14:paraId="04A2DC8D"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8.25</w:t>
            </w:r>
          </w:p>
        </w:tc>
      </w:tr>
      <w:tr w:rsidR="002C6555" w:rsidRPr="000F4C84" w14:paraId="0819ACCC" w14:textId="77777777" w:rsidTr="00DF589B">
        <w:trPr>
          <w:trHeight w:val="577"/>
        </w:trPr>
        <w:tc>
          <w:tcPr>
            <w:tcW w:w="514" w:type="dxa"/>
            <w:vAlign w:val="center"/>
          </w:tcPr>
          <w:p w14:paraId="01D53D73"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w:t>
            </w:r>
          </w:p>
        </w:tc>
        <w:tc>
          <w:tcPr>
            <w:tcW w:w="1233" w:type="dxa"/>
            <w:vAlign w:val="center"/>
          </w:tcPr>
          <w:p w14:paraId="6CA308D1"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23 Aug</w:t>
            </w:r>
          </w:p>
        </w:tc>
        <w:tc>
          <w:tcPr>
            <w:tcW w:w="686" w:type="dxa"/>
            <w:vAlign w:val="center"/>
          </w:tcPr>
          <w:p w14:paraId="459621EE"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27.00</w:t>
            </w:r>
          </w:p>
        </w:tc>
        <w:tc>
          <w:tcPr>
            <w:tcW w:w="686" w:type="dxa"/>
            <w:vAlign w:val="center"/>
          </w:tcPr>
          <w:p w14:paraId="2BA07683"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25.50</w:t>
            </w:r>
          </w:p>
        </w:tc>
        <w:tc>
          <w:tcPr>
            <w:tcW w:w="686" w:type="dxa"/>
            <w:vAlign w:val="center"/>
          </w:tcPr>
          <w:p w14:paraId="45EF4B44"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33.00</w:t>
            </w:r>
          </w:p>
        </w:tc>
        <w:tc>
          <w:tcPr>
            <w:tcW w:w="686" w:type="dxa"/>
            <w:vAlign w:val="center"/>
          </w:tcPr>
          <w:p w14:paraId="08275B14"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32.50</w:t>
            </w:r>
          </w:p>
        </w:tc>
        <w:tc>
          <w:tcPr>
            <w:tcW w:w="686" w:type="dxa"/>
            <w:vAlign w:val="center"/>
          </w:tcPr>
          <w:p w14:paraId="68DDCCE7"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30.00</w:t>
            </w:r>
          </w:p>
        </w:tc>
        <w:tc>
          <w:tcPr>
            <w:tcW w:w="686" w:type="dxa"/>
            <w:vAlign w:val="center"/>
          </w:tcPr>
          <w:p w14:paraId="200AB46E"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29.00</w:t>
            </w:r>
          </w:p>
        </w:tc>
        <w:tc>
          <w:tcPr>
            <w:tcW w:w="686" w:type="dxa"/>
            <w:vAlign w:val="center"/>
          </w:tcPr>
          <w:p w14:paraId="55B892C3"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75</w:t>
            </w:r>
          </w:p>
        </w:tc>
        <w:tc>
          <w:tcPr>
            <w:tcW w:w="686" w:type="dxa"/>
            <w:vAlign w:val="center"/>
          </w:tcPr>
          <w:p w14:paraId="24E32286"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78</w:t>
            </w:r>
          </w:p>
        </w:tc>
        <w:tc>
          <w:tcPr>
            <w:tcW w:w="686" w:type="dxa"/>
            <w:vAlign w:val="center"/>
          </w:tcPr>
          <w:p w14:paraId="38B046CC"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16.00</w:t>
            </w:r>
          </w:p>
        </w:tc>
        <w:tc>
          <w:tcPr>
            <w:tcW w:w="686" w:type="dxa"/>
            <w:vAlign w:val="center"/>
          </w:tcPr>
          <w:p w14:paraId="5D98CAF6"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18.00</w:t>
            </w:r>
          </w:p>
        </w:tc>
        <w:tc>
          <w:tcPr>
            <w:tcW w:w="686" w:type="dxa"/>
            <w:vAlign w:val="center"/>
          </w:tcPr>
          <w:p w14:paraId="49AF2AD0"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13.50</w:t>
            </w:r>
          </w:p>
        </w:tc>
        <w:tc>
          <w:tcPr>
            <w:tcW w:w="685" w:type="dxa"/>
            <w:vAlign w:val="center"/>
          </w:tcPr>
          <w:p w14:paraId="600A5988"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14.12</w:t>
            </w:r>
          </w:p>
        </w:tc>
      </w:tr>
      <w:tr w:rsidR="002C6555" w:rsidRPr="000F4C84" w14:paraId="5458A452" w14:textId="77777777" w:rsidTr="00DF589B">
        <w:trPr>
          <w:trHeight w:val="552"/>
        </w:trPr>
        <w:tc>
          <w:tcPr>
            <w:tcW w:w="514" w:type="dxa"/>
            <w:vAlign w:val="center"/>
          </w:tcPr>
          <w:p w14:paraId="5C06C149"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4</w:t>
            </w:r>
          </w:p>
        </w:tc>
        <w:tc>
          <w:tcPr>
            <w:tcW w:w="1233" w:type="dxa"/>
            <w:vAlign w:val="center"/>
          </w:tcPr>
          <w:p w14:paraId="0A31E9AF"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4 Sept</w:t>
            </w:r>
          </w:p>
        </w:tc>
        <w:tc>
          <w:tcPr>
            <w:tcW w:w="686" w:type="dxa"/>
            <w:vAlign w:val="center"/>
          </w:tcPr>
          <w:p w14:paraId="37DEA216"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28.00</w:t>
            </w:r>
          </w:p>
        </w:tc>
        <w:tc>
          <w:tcPr>
            <w:tcW w:w="686" w:type="dxa"/>
            <w:vAlign w:val="center"/>
          </w:tcPr>
          <w:p w14:paraId="72FCF2B7"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26.00</w:t>
            </w:r>
          </w:p>
        </w:tc>
        <w:tc>
          <w:tcPr>
            <w:tcW w:w="686" w:type="dxa"/>
            <w:vAlign w:val="center"/>
          </w:tcPr>
          <w:p w14:paraId="6CF856AE"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36.00</w:t>
            </w:r>
          </w:p>
        </w:tc>
        <w:tc>
          <w:tcPr>
            <w:tcW w:w="686" w:type="dxa"/>
            <w:vAlign w:val="center"/>
          </w:tcPr>
          <w:p w14:paraId="0E224953"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33.00</w:t>
            </w:r>
          </w:p>
        </w:tc>
        <w:tc>
          <w:tcPr>
            <w:tcW w:w="686" w:type="dxa"/>
            <w:vAlign w:val="center"/>
          </w:tcPr>
          <w:p w14:paraId="5463AF39"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32.00</w:t>
            </w:r>
          </w:p>
        </w:tc>
        <w:tc>
          <w:tcPr>
            <w:tcW w:w="686" w:type="dxa"/>
            <w:vAlign w:val="center"/>
          </w:tcPr>
          <w:p w14:paraId="0F45EEC8"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29.50</w:t>
            </w:r>
          </w:p>
        </w:tc>
        <w:tc>
          <w:tcPr>
            <w:tcW w:w="686" w:type="dxa"/>
            <w:vAlign w:val="center"/>
          </w:tcPr>
          <w:p w14:paraId="08E636AB"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80</w:t>
            </w:r>
          </w:p>
        </w:tc>
        <w:tc>
          <w:tcPr>
            <w:tcW w:w="686" w:type="dxa"/>
            <w:vAlign w:val="center"/>
          </w:tcPr>
          <w:p w14:paraId="02CBE098"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81</w:t>
            </w:r>
          </w:p>
        </w:tc>
        <w:tc>
          <w:tcPr>
            <w:tcW w:w="686" w:type="dxa"/>
            <w:vAlign w:val="center"/>
          </w:tcPr>
          <w:p w14:paraId="6273C99C"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14.00</w:t>
            </w:r>
          </w:p>
        </w:tc>
        <w:tc>
          <w:tcPr>
            <w:tcW w:w="686" w:type="dxa"/>
            <w:vAlign w:val="center"/>
          </w:tcPr>
          <w:p w14:paraId="0F0A4DD4"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17.00</w:t>
            </w:r>
          </w:p>
        </w:tc>
        <w:tc>
          <w:tcPr>
            <w:tcW w:w="686" w:type="dxa"/>
            <w:vAlign w:val="center"/>
          </w:tcPr>
          <w:p w14:paraId="19587491"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18.00</w:t>
            </w:r>
          </w:p>
        </w:tc>
        <w:tc>
          <w:tcPr>
            <w:tcW w:w="685" w:type="dxa"/>
            <w:vAlign w:val="center"/>
          </w:tcPr>
          <w:p w14:paraId="717C9B24"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19.00</w:t>
            </w:r>
          </w:p>
        </w:tc>
      </w:tr>
      <w:tr w:rsidR="002C6555" w:rsidRPr="000F4C84" w14:paraId="3E098D46" w14:textId="77777777" w:rsidTr="00DF589B">
        <w:trPr>
          <w:trHeight w:val="577"/>
        </w:trPr>
        <w:tc>
          <w:tcPr>
            <w:tcW w:w="514" w:type="dxa"/>
            <w:vAlign w:val="center"/>
          </w:tcPr>
          <w:p w14:paraId="67A4BB86"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5</w:t>
            </w:r>
          </w:p>
        </w:tc>
        <w:tc>
          <w:tcPr>
            <w:tcW w:w="1233" w:type="dxa"/>
            <w:vAlign w:val="center"/>
          </w:tcPr>
          <w:p w14:paraId="35BAE670"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16 Sept</w:t>
            </w:r>
          </w:p>
        </w:tc>
        <w:tc>
          <w:tcPr>
            <w:tcW w:w="686" w:type="dxa"/>
            <w:vAlign w:val="center"/>
          </w:tcPr>
          <w:p w14:paraId="5E271999"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26.00</w:t>
            </w:r>
          </w:p>
        </w:tc>
        <w:tc>
          <w:tcPr>
            <w:tcW w:w="686" w:type="dxa"/>
            <w:vAlign w:val="center"/>
          </w:tcPr>
          <w:p w14:paraId="1D0DE44A"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24.50</w:t>
            </w:r>
          </w:p>
        </w:tc>
        <w:tc>
          <w:tcPr>
            <w:tcW w:w="686" w:type="dxa"/>
            <w:vAlign w:val="center"/>
          </w:tcPr>
          <w:p w14:paraId="38FBBF54"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32.50</w:t>
            </w:r>
          </w:p>
        </w:tc>
        <w:tc>
          <w:tcPr>
            <w:tcW w:w="686" w:type="dxa"/>
            <w:vAlign w:val="center"/>
          </w:tcPr>
          <w:p w14:paraId="2CE7C831"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31.50</w:t>
            </w:r>
          </w:p>
        </w:tc>
        <w:tc>
          <w:tcPr>
            <w:tcW w:w="686" w:type="dxa"/>
            <w:vAlign w:val="center"/>
          </w:tcPr>
          <w:p w14:paraId="52F7CF00"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29.25</w:t>
            </w:r>
          </w:p>
        </w:tc>
        <w:tc>
          <w:tcPr>
            <w:tcW w:w="686" w:type="dxa"/>
            <w:vAlign w:val="center"/>
          </w:tcPr>
          <w:p w14:paraId="07CD0C9E"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28.00</w:t>
            </w:r>
          </w:p>
        </w:tc>
        <w:tc>
          <w:tcPr>
            <w:tcW w:w="686" w:type="dxa"/>
            <w:vAlign w:val="center"/>
          </w:tcPr>
          <w:p w14:paraId="6069C62A"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85</w:t>
            </w:r>
          </w:p>
        </w:tc>
        <w:tc>
          <w:tcPr>
            <w:tcW w:w="686" w:type="dxa"/>
            <w:vAlign w:val="center"/>
          </w:tcPr>
          <w:p w14:paraId="54E41F02"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90</w:t>
            </w:r>
          </w:p>
        </w:tc>
        <w:tc>
          <w:tcPr>
            <w:tcW w:w="686" w:type="dxa"/>
            <w:vAlign w:val="center"/>
          </w:tcPr>
          <w:p w14:paraId="4E868331"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20.00</w:t>
            </w:r>
          </w:p>
        </w:tc>
        <w:tc>
          <w:tcPr>
            <w:tcW w:w="686" w:type="dxa"/>
            <w:vAlign w:val="center"/>
          </w:tcPr>
          <w:p w14:paraId="1963C51F"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12.00</w:t>
            </w:r>
          </w:p>
        </w:tc>
        <w:tc>
          <w:tcPr>
            <w:tcW w:w="686" w:type="dxa"/>
            <w:vAlign w:val="center"/>
          </w:tcPr>
          <w:p w14:paraId="238DF355"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29.50</w:t>
            </w:r>
          </w:p>
        </w:tc>
        <w:tc>
          <w:tcPr>
            <w:tcW w:w="685" w:type="dxa"/>
            <w:vAlign w:val="center"/>
          </w:tcPr>
          <w:p w14:paraId="17BCB8C8"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23.00</w:t>
            </w:r>
          </w:p>
        </w:tc>
      </w:tr>
      <w:tr w:rsidR="002C6555" w:rsidRPr="000F4C84" w14:paraId="6D6661DB" w14:textId="77777777" w:rsidTr="00DF589B">
        <w:trPr>
          <w:trHeight w:val="552"/>
        </w:trPr>
        <w:tc>
          <w:tcPr>
            <w:tcW w:w="514" w:type="dxa"/>
            <w:vAlign w:val="center"/>
          </w:tcPr>
          <w:p w14:paraId="0F7D8E40"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6</w:t>
            </w:r>
          </w:p>
        </w:tc>
        <w:tc>
          <w:tcPr>
            <w:tcW w:w="1233" w:type="dxa"/>
            <w:vAlign w:val="center"/>
          </w:tcPr>
          <w:p w14:paraId="5EC6DC3A"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28 Sept</w:t>
            </w:r>
          </w:p>
        </w:tc>
        <w:tc>
          <w:tcPr>
            <w:tcW w:w="686" w:type="dxa"/>
            <w:vAlign w:val="center"/>
          </w:tcPr>
          <w:p w14:paraId="0DFB9901"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25.00</w:t>
            </w:r>
          </w:p>
        </w:tc>
        <w:tc>
          <w:tcPr>
            <w:tcW w:w="686" w:type="dxa"/>
            <w:vAlign w:val="center"/>
          </w:tcPr>
          <w:p w14:paraId="08297F7A"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25.50</w:t>
            </w:r>
          </w:p>
        </w:tc>
        <w:tc>
          <w:tcPr>
            <w:tcW w:w="686" w:type="dxa"/>
            <w:vAlign w:val="center"/>
          </w:tcPr>
          <w:p w14:paraId="3B0C2311"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31.50</w:t>
            </w:r>
          </w:p>
        </w:tc>
        <w:tc>
          <w:tcPr>
            <w:tcW w:w="686" w:type="dxa"/>
            <w:vAlign w:val="center"/>
          </w:tcPr>
          <w:p w14:paraId="5BAA2269"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30.50</w:t>
            </w:r>
          </w:p>
        </w:tc>
        <w:tc>
          <w:tcPr>
            <w:tcW w:w="686" w:type="dxa"/>
            <w:vAlign w:val="center"/>
          </w:tcPr>
          <w:p w14:paraId="28F6EAD1"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28.25</w:t>
            </w:r>
          </w:p>
        </w:tc>
        <w:tc>
          <w:tcPr>
            <w:tcW w:w="686" w:type="dxa"/>
            <w:vAlign w:val="center"/>
          </w:tcPr>
          <w:p w14:paraId="239B1125"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28.00</w:t>
            </w:r>
          </w:p>
        </w:tc>
        <w:tc>
          <w:tcPr>
            <w:tcW w:w="686" w:type="dxa"/>
            <w:vAlign w:val="center"/>
          </w:tcPr>
          <w:p w14:paraId="0EED7B48"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90</w:t>
            </w:r>
          </w:p>
        </w:tc>
        <w:tc>
          <w:tcPr>
            <w:tcW w:w="686" w:type="dxa"/>
            <w:vAlign w:val="center"/>
          </w:tcPr>
          <w:p w14:paraId="479F2D88"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83</w:t>
            </w:r>
          </w:p>
        </w:tc>
        <w:tc>
          <w:tcPr>
            <w:tcW w:w="686" w:type="dxa"/>
            <w:vAlign w:val="center"/>
          </w:tcPr>
          <w:p w14:paraId="40A292F9"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22.00</w:t>
            </w:r>
          </w:p>
        </w:tc>
        <w:tc>
          <w:tcPr>
            <w:tcW w:w="686" w:type="dxa"/>
            <w:vAlign w:val="center"/>
          </w:tcPr>
          <w:p w14:paraId="37ED28C2"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21.50</w:t>
            </w:r>
          </w:p>
        </w:tc>
        <w:tc>
          <w:tcPr>
            <w:tcW w:w="686" w:type="dxa"/>
            <w:vAlign w:val="center"/>
          </w:tcPr>
          <w:p w14:paraId="20416D33"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36.75</w:t>
            </w:r>
          </w:p>
        </w:tc>
        <w:tc>
          <w:tcPr>
            <w:tcW w:w="685" w:type="dxa"/>
            <w:vAlign w:val="center"/>
          </w:tcPr>
          <w:p w14:paraId="09070563"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34.00</w:t>
            </w:r>
          </w:p>
        </w:tc>
      </w:tr>
      <w:tr w:rsidR="002C6555" w:rsidRPr="000F4C84" w14:paraId="667EB10B" w14:textId="77777777" w:rsidTr="00DF589B">
        <w:trPr>
          <w:trHeight w:val="577"/>
        </w:trPr>
        <w:tc>
          <w:tcPr>
            <w:tcW w:w="514" w:type="dxa"/>
            <w:vAlign w:val="center"/>
          </w:tcPr>
          <w:p w14:paraId="0BC505EC"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7</w:t>
            </w:r>
          </w:p>
        </w:tc>
        <w:tc>
          <w:tcPr>
            <w:tcW w:w="1233" w:type="dxa"/>
            <w:vAlign w:val="center"/>
          </w:tcPr>
          <w:p w14:paraId="2080EFD9"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10 Oct</w:t>
            </w:r>
          </w:p>
        </w:tc>
        <w:tc>
          <w:tcPr>
            <w:tcW w:w="686" w:type="dxa"/>
            <w:vAlign w:val="center"/>
          </w:tcPr>
          <w:p w14:paraId="0D7E2BC1"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24.00</w:t>
            </w:r>
          </w:p>
        </w:tc>
        <w:tc>
          <w:tcPr>
            <w:tcW w:w="686" w:type="dxa"/>
            <w:vAlign w:val="center"/>
          </w:tcPr>
          <w:p w14:paraId="3C614F60"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24.00</w:t>
            </w:r>
          </w:p>
        </w:tc>
        <w:tc>
          <w:tcPr>
            <w:tcW w:w="686" w:type="dxa"/>
            <w:vAlign w:val="center"/>
          </w:tcPr>
          <w:p w14:paraId="7C2EDB8E"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31.00</w:t>
            </w:r>
          </w:p>
        </w:tc>
        <w:tc>
          <w:tcPr>
            <w:tcW w:w="686" w:type="dxa"/>
            <w:vAlign w:val="center"/>
          </w:tcPr>
          <w:p w14:paraId="2CA9D3F1"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30.00</w:t>
            </w:r>
          </w:p>
        </w:tc>
        <w:tc>
          <w:tcPr>
            <w:tcW w:w="686" w:type="dxa"/>
            <w:vAlign w:val="center"/>
          </w:tcPr>
          <w:p w14:paraId="0A349A0C"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27.50</w:t>
            </w:r>
          </w:p>
        </w:tc>
        <w:tc>
          <w:tcPr>
            <w:tcW w:w="686" w:type="dxa"/>
            <w:vAlign w:val="center"/>
          </w:tcPr>
          <w:p w14:paraId="1F067B81"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27.00</w:t>
            </w:r>
          </w:p>
        </w:tc>
        <w:tc>
          <w:tcPr>
            <w:tcW w:w="686" w:type="dxa"/>
            <w:vAlign w:val="center"/>
          </w:tcPr>
          <w:p w14:paraId="56BCBFBB"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80</w:t>
            </w:r>
          </w:p>
        </w:tc>
        <w:tc>
          <w:tcPr>
            <w:tcW w:w="686" w:type="dxa"/>
            <w:vAlign w:val="center"/>
          </w:tcPr>
          <w:p w14:paraId="221447CC"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92</w:t>
            </w:r>
          </w:p>
        </w:tc>
        <w:tc>
          <w:tcPr>
            <w:tcW w:w="686" w:type="dxa"/>
            <w:vAlign w:val="center"/>
          </w:tcPr>
          <w:p w14:paraId="7F130EEF"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26.00</w:t>
            </w:r>
          </w:p>
        </w:tc>
        <w:tc>
          <w:tcPr>
            <w:tcW w:w="686" w:type="dxa"/>
            <w:vAlign w:val="center"/>
          </w:tcPr>
          <w:p w14:paraId="1930DF03"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18.00</w:t>
            </w:r>
          </w:p>
        </w:tc>
        <w:tc>
          <w:tcPr>
            <w:tcW w:w="686" w:type="dxa"/>
            <w:vAlign w:val="center"/>
          </w:tcPr>
          <w:p w14:paraId="02E8370F"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31.00</w:t>
            </w:r>
          </w:p>
        </w:tc>
        <w:tc>
          <w:tcPr>
            <w:tcW w:w="685" w:type="dxa"/>
            <w:vAlign w:val="center"/>
          </w:tcPr>
          <w:p w14:paraId="2194DA12"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40.12</w:t>
            </w:r>
          </w:p>
        </w:tc>
      </w:tr>
      <w:tr w:rsidR="002C6555" w:rsidRPr="000F4C84" w14:paraId="04B92669" w14:textId="77777777" w:rsidTr="00DF589B">
        <w:trPr>
          <w:trHeight w:val="552"/>
        </w:trPr>
        <w:tc>
          <w:tcPr>
            <w:tcW w:w="514" w:type="dxa"/>
            <w:vAlign w:val="center"/>
          </w:tcPr>
          <w:p w14:paraId="255ACEEF"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8</w:t>
            </w:r>
          </w:p>
        </w:tc>
        <w:tc>
          <w:tcPr>
            <w:tcW w:w="1233" w:type="dxa"/>
            <w:vAlign w:val="center"/>
          </w:tcPr>
          <w:p w14:paraId="27C17BCB"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22 Oct</w:t>
            </w:r>
          </w:p>
        </w:tc>
        <w:tc>
          <w:tcPr>
            <w:tcW w:w="686" w:type="dxa"/>
            <w:vAlign w:val="center"/>
          </w:tcPr>
          <w:p w14:paraId="44B6F3D6"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24.00</w:t>
            </w:r>
          </w:p>
        </w:tc>
        <w:tc>
          <w:tcPr>
            <w:tcW w:w="686" w:type="dxa"/>
            <w:vAlign w:val="center"/>
          </w:tcPr>
          <w:p w14:paraId="39B53175"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20.00</w:t>
            </w:r>
          </w:p>
        </w:tc>
        <w:tc>
          <w:tcPr>
            <w:tcW w:w="686" w:type="dxa"/>
            <w:vAlign w:val="center"/>
          </w:tcPr>
          <w:p w14:paraId="773731BD"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30.00</w:t>
            </w:r>
          </w:p>
        </w:tc>
        <w:tc>
          <w:tcPr>
            <w:tcW w:w="686" w:type="dxa"/>
            <w:vAlign w:val="center"/>
          </w:tcPr>
          <w:p w14:paraId="1B7C1081"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32.00</w:t>
            </w:r>
          </w:p>
        </w:tc>
        <w:tc>
          <w:tcPr>
            <w:tcW w:w="686" w:type="dxa"/>
            <w:vAlign w:val="center"/>
          </w:tcPr>
          <w:p w14:paraId="0191ED9F"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27.00</w:t>
            </w:r>
          </w:p>
        </w:tc>
        <w:tc>
          <w:tcPr>
            <w:tcW w:w="686" w:type="dxa"/>
            <w:vAlign w:val="center"/>
          </w:tcPr>
          <w:p w14:paraId="5655AE8C"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26.00</w:t>
            </w:r>
          </w:p>
        </w:tc>
        <w:tc>
          <w:tcPr>
            <w:tcW w:w="686" w:type="dxa"/>
            <w:vAlign w:val="center"/>
          </w:tcPr>
          <w:p w14:paraId="30161D22"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70</w:t>
            </w:r>
          </w:p>
        </w:tc>
        <w:tc>
          <w:tcPr>
            <w:tcW w:w="686" w:type="dxa"/>
            <w:vAlign w:val="center"/>
          </w:tcPr>
          <w:p w14:paraId="5B687259"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80</w:t>
            </w:r>
          </w:p>
        </w:tc>
        <w:tc>
          <w:tcPr>
            <w:tcW w:w="686" w:type="dxa"/>
            <w:vAlign w:val="center"/>
          </w:tcPr>
          <w:p w14:paraId="50F7A7BB"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12.00</w:t>
            </w:r>
          </w:p>
        </w:tc>
        <w:tc>
          <w:tcPr>
            <w:tcW w:w="686" w:type="dxa"/>
            <w:vAlign w:val="center"/>
          </w:tcPr>
          <w:p w14:paraId="47EAA440"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7.00</w:t>
            </w:r>
          </w:p>
        </w:tc>
        <w:tc>
          <w:tcPr>
            <w:tcW w:w="686" w:type="dxa"/>
            <w:vAlign w:val="center"/>
          </w:tcPr>
          <w:p w14:paraId="0FABF3A2"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22.25</w:t>
            </w:r>
          </w:p>
        </w:tc>
        <w:tc>
          <w:tcPr>
            <w:tcW w:w="685" w:type="dxa"/>
            <w:vAlign w:val="center"/>
          </w:tcPr>
          <w:p w14:paraId="52AE5329"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31.50</w:t>
            </w:r>
          </w:p>
        </w:tc>
      </w:tr>
      <w:tr w:rsidR="002C6555" w:rsidRPr="000F4C84" w14:paraId="5F57170D" w14:textId="77777777" w:rsidTr="00DF589B">
        <w:trPr>
          <w:trHeight w:val="577"/>
        </w:trPr>
        <w:tc>
          <w:tcPr>
            <w:tcW w:w="514" w:type="dxa"/>
            <w:vAlign w:val="center"/>
          </w:tcPr>
          <w:p w14:paraId="4E034DCE"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9</w:t>
            </w:r>
          </w:p>
        </w:tc>
        <w:tc>
          <w:tcPr>
            <w:tcW w:w="1233" w:type="dxa"/>
            <w:vAlign w:val="center"/>
          </w:tcPr>
          <w:p w14:paraId="6FCCB27F"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 Nov</w:t>
            </w:r>
          </w:p>
        </w:tc>
        <w:tc>
          <w:tcPr>
            <w:tcW w:w="686" w:type="dxa"/>
            <w:vAlign w:val="center"/>
          </w:tcPr>
          <w:p w14:paraId="1AE8AA19"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18.00</w:t>
            </w:r>
          </w:p>
        </w:tc>
        <w:tc>
          <w:tcPr>
            <w:tcW w:w="686" w:type="dxa"/>
            <w:vAlign w:val="center"/>
          </w:tcPr>
          <w:p w14:paraId="6AD25393"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17.00</w:t>
            </w:r>
          </w:p>
        </w:tc>
        <w:tc>
          <w:tcPr>
            <w:tcW w:w="686" w:type="dxa"/>
            <w:vAlign w:val="center"/>
          </w:tcPr>
          <w:p w14:paraId="21DD2E15"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32.00</w:t>
            </w:r>
          </w:p>
        </w:tc>
        <w:tc>
          <w:tcPr>
            <w:tcW w:w="686" w:type="dxa"/>
            <w:vAlign w:val="center"/>
          </w:tcPr>
          <w:p w14:paraId="3D3DA2E3"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31.00</w:t>
            </w:r>
          </w:p>
        </w:tc>
        <w:tc>
          <w:tcPr>
            <w:tcW w:w="686" w:type="dxa"/>
            <w:vAlign w:val="center"/>
          </w:tcPr>
          <w:p w14:paraId="009EAE58"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25.00</w:t>
            </w:r>
          </w:p>
        </w:tc>
        <w:tc>
          <w:tcPr>
            <w:tcW w:w="686" w:type="dxa"/>
            <w:vAlign w:val="center"/>
          </w:tcPr>
          <w:p w14:paraId="62930B35"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24.00</w:t>
            </w:r>
          </w:p>
        </w:tc>
        <w:tc>
          <w:tcPr>
            <w:tcW w:w="686" w:type="dxa"/>
            <w:vAlign w:val="center"/>
          </w:tcPr>
          <w:p w14:paraId="3E21D4A9"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65</w:t>
            </w:r>
          </w:p>
        </w:tc>
        <w:tc>
          <w:tcPr>
            <w:tcW w:w="686" w:type="dxa"/>
            <w:vAlign w:val="center"/>
          </w:tcPr>
          <w:p w14:paraId="32E8259F"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65</w:t>
            </w:r>
          </w:p>
        </w:tc>
        <w:tc>
          <w:tcPr>
            <w:tcW w:w="686" w:type="dxa"/>
            <w:vAlign w:val="center"/>
          </w:tcPr>
          <w:p w14:paraId="0EF81084"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0.00</w:t>
            </w:r>
          </w:p>
        </w:tc>
        <w:tc>
          <w:tcPr>
            <w:tcW w:w="686" w:type="dxa"/>
            <w:vAlign w:val="center"/>
          </w:tcPr>
          <w:p w14:paraId="5D9E63EE"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0.00</w:t>
            </w:r>
          </w:p>
        </w:tc>
        <w:tc>
          <w:tcPr>
            <w:tcW w:w="686" w:type="dxa"/>
            <w:vAlign w:val="center"/>
          </w:tcPr>
          <w:p w14:paraId="206C8258"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18.00</w:t>
            </w:r>
          </w:p>
        </w:tc>
        <w:tc>
          <w:tcPr>
            <w:tcW w:w="685" w:type="dxa"/>
            <w:vAlign w:val="center"/>
          </w:tcPr>
          <w:p w14:paraId="7DD13E7C"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27.25</w:t>
            </w:r>
          </w:p>
        </w:tc>
      </w:tr>
      <w:tr w:rsidR="002C6555" w:rsidRPr="000F4C84" w14:paraId="00CC706A" w14:textId="77777777" w:rsidTr="00DF589B">
        <w:trPr>
          <w:trHeight w:val="552"/>
        </w:trPr>
        <w:tc>
          <w:tcPr>
            <w:tcW w:w="514" w:type="dxa"/>
            <w:vAlign w:val="center"/>
          </w:tcPr>
          <w:p w14:paraId="2B1C3F3E"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10</w:t>
            </w:r>
          </w:p>
        </w:tc>
        <w:tc>
          <w:tcPr>
            <w:tcW w:w="1233" w:type="dxa"/>
            <w:vAlign w:val="center"/>
          </w:tcPr>
          <w:p w14:paraId="75B2E81D"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15 Nov</w:t>
            </w:r>
          </w:p>
        </w:tc>
        <w:tc>
          <w:tcPr>
            <w:tcW w:w="686" w:type="dxa"/>
            <w:vAlign w:val="center"/>
          </w:tcPr>
          <w:p w14:paraId="6B7FA262"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16.00</w:t>
            </w:r>
          </w:p>
        </w:tc>
        <w:tc>
          <w:tcPr>
            <w:tcW w:w="686" w:type="dxa"/>
            <w:vAlign w:val="center"/>
          </w:tcPr>
          <w:p w14:paraId="1A858190"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15.50</w:t>
            </w:r>
          </w:p>
        </w:tc>
        <w:tc>
          <w:tcPr>
            <w:tcW w:w="686" w:type="dxa"/>
            <w:vAlign w:val="center"/>
          </w:tcPr>
          <w:p w14:paraId="0EC843D0"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30.00</w:t>
            </w:r>
          </w:p>
        </w:tc>
        <w:tc>
          <w:tcPr>
            <w:tcW w:w="686" w:type="dxa"/>
            <w:vAlign w:val="center"/>
          </w:tcPr>
          <w:p w14:paraId="33DE3584"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31.00</w:t>
            </w:r>
          </w:p>
        </w:tc>
        <w:tc>
          <w:tcPr>
            <w:tcW w:w="686" w:type="dxa"/>
            <w:vAlign w:val="center"/>
          </w:tcPr>
          <w:p w14:paraId="6EB7D035"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23.00</w:t>
            </w:r>
          </w:p>
        </w:tc>
        <w:tc>
          <w:tcPr>
            <w:tcW w:w="686" w:type="dxa"/>
            <w:vAlign w:val="center"/>
          </w:tcPr>
          <w:p w14:paraId="1CBB777E"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23.25</w:t>
            </w:r>
          </w:p>
        </w:tc>
        <w:tc>
          <w:tcPr>
            <w:tcW w:w="686" w:type="dxa"/>
            <w:vAlign w:val="center"/>
          </w:tcPr>
          <w:p w14:paraId="5EE3E886"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55</w:t>
            </w:r>
          </w:p>
        </w:tc>
        <w:tc>
          <w:tcPr>
            <w:tcW w:w="686" w:type="dxa"/>
            <w:vAlign w:val="center"/>
          </w:tcPr>
          <w:p w14:paraId="685C4F05"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55</w:t>
            </w:r>
          </w:p>
        </w:tc>
        <w:tc>
          <w:tcPr>
            <w:tcW w:w="686" w:type="dxa"/>
            <w:vAlign w:val="center"/>
          </w:tcPr>
          <w:p w14:paraId="385053B3"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0.00</w:t>
            </w:r>
          </w:p>
        </w:tc>
        <w:tc>
          <w:tcPr>
            <w:tcW w:w="686" w:type="dxa"/>
            <w:vAlign w:val="center"/>
          </w:tcPr>
          <w:p w14:paraId="7CA7CE8B"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0.00</w:t>
            </w:r>
          </w:p>
        </w:tc>
        <w:tc>
          <w:tcPr>
            <w:tcW w:w="686" w:type="dxa"/>
            <w:vAlign w:val="center"/>
          </w:tcPr>
          <w:p w14:paraId="4CABA681"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14.00</w:t>
            </w:r>
          </w:p>
        </w:tc>
        <w:tc>
          <w:tcPr>
            <w:tcW w:w="685" w:type="dxa"/>
            <w:vAlign w:val="center"/>
          </w:tcPr>
          <w:p w14:paraId="701F6E04"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21.50</w:t>
            </w:r>
          </w:p>
        </w:tc>
      </w:tr>
      <w:tr w:rsidR="002C6555" w:rsidRPr="000F4C84" w14:paraId="01479478" w14:textId="77777777" w:rsidTr="00DF589B">
        <w:trPr>
          <w:trHeight w:val="577"/>
        </w:trPr>
        <w:tc>
          <w:tcPr>
            <w:tcW w:w="514" w:type="dxa"/>
            <w:vAlign w:val="center"/>
          </w:tcPr>
          <w:p w14:paraId="3E0147C8"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11</w:t>
            </w:r>
          </w:p>
        </w:tc>
        <w:tc>
          <w:tcPr>
            <w:tcW w:w="1233" w:type="dxa"/>
            <w:vAlign w:val="center"/>
          </w:tcPr>
          <w:p w14:paraId="522BA31E"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27 Nov</w:t>
            </w:r>
          </w:p>
        </w:tc>
        <w:tc>
          <w:tcPr>
            <w:tcW w:w="686" w:type="dxa"/>
            <w:vAlign w:val="center"/>
          </w:tcPr>
          <w:p w14:paraId="6F1D8492"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12.00</w:t>
            </w:r>
          </w:p>
        </w:tc>
        <w:tc>
          <w:tcPr>
            <w:tcW w:w="686" w:type="dxa"/>
            <w:vAlign w:val="center"/>
          </w:tcPr>
          <w:p w14:paraId="5A73CA9A"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11.00</w:t>
            </w:r>
          </w:p>
        </w:tc>
        <w:tc>
          <w:tcPr>
            <w:tcW w:w="686" w:type="dxa"/>
            <w:vAlign w:val="center"/>
          </w:tcPr>
          <w:p w14:paraId="27304FA3"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26.50</w:t>
            </w:r>
          </w:p>
        </w:tc>
        <w:tc>
          <w:tcPr>
            <w:tcW w:w="686" w:type="dxa"/>
            <w:vAlign w:val="center"/>
          </w:tcPr>
          <w:p w14:paraId="036BE3F4"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25.00</w:t>
            </w:r>
          </w:p>
        </w:tc>
        <w:tc>
          <w:tcPr>
            <w:tcW w:w="686" w:type="dxa"/>
            <w:vAlign w:val="center"/>
          </w:tcPr>
          <w:p w14:paraId="5D14C2E8"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19.25</w:t>
            </w:r>
          </w:p>
        </w:tc>
        <w:tc>
          <w:tcPr>
            <w:tcW w:w="686" w:type="dxa"/>
            <w:vAlign w:val="center"/>
          </w:tcPr>
          <w:p w14:paraId="00863220"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18.00</w:t>
            </w:r>
          </w:p>
        </w:tc>
        <w:tc>
          <w:tcPr>
            <w:tcW w:w="686" w:type="dxa"/>
            <w:vAlign w:val="center"/>
          </w:tcPr>
          <w:p w14:paraId="373DA20F"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50</w:t>
            </w:r>
          </w:p>
        </w:tc>
        <w:tc>
          <w:tcPr>
            <w:tcW w:w="686" w:type="dxa"/>
            <w:vAlign w:val="center"/>
          </w:tcPr>
          <w:p w14:paraId="527EE846"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45</w:t>
            </w:r>
          </w:p>
        </w:tc>
        <w:tc>
          <w:tcPr>
            <w:tcW w:w="686" w:type="dxa"/>
            <w:vAlign w:val="center"/>
          </w:tcPr>
          <w:p w14:paraId="69A1AE07"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0.00</w:t>
            </w:r>
          </w:p>
        </w:tc>
        <w:tc>
          <w:tcPr>
            <w:tcW w:w="686" w:type="dxa"/>
            <w:vAlign w:val="center"/>
          </w:tcPr>
          <w:p w14:paraId="7A9E3242"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0.00</w:t>
            </w:r>
          </w:p>
        </w:tc>
        <w:tc>
          <w:tcPr>
            <w:tcW w:w="686" w:type="dxa"/>
            <w:vAlign w:val="center"/>
          </w:tcPr>
          <w:p w14:paraId="21FB0783"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13.00</w:t>
            </w:r>
          </w:p>
        </w:tc>
        <w:tc>
          <w:tcPr>
            <w:tcW w:w="685" w:type="dxa"/>
            <w:vAlign w:val="center"/>
          </w:tcPr>
          <w:p w14:paraId="365BF80B"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19.12</w:t>
            </w:r>
          </w:p>
        </w:tc>
      </w:tr>
      <w:tr w:rsidR="002C6555" w:rsidRPr="000F4C84" w14:paraId="6FD6A7E8" w14:textId="77777777" w:rsidTr="00DF589B">
        <w:trPr>
          <w:trHeight w:val="552"/>
        </w:trPr>
        <w:tc>
          <w:tcPr>
            <w:tcW w:w="514" w:type="dxa"/>
            <w:vAlign w:val="center"/>
          </w:tcPr>
          <w:p w14:paraId="3217643C"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12</w:t>
            </w:r>
          </w:p>
        </w:tc>
        <w:tc>
          <w:tcPr>
            <w:tcW w:w="1233" w:type="dxa"/>
            <w:vAlign w:val="center"/>
          </w:tcPr>
          <w:p w14:paraId="466D24D2"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9 Dec</w:t>
            </w:r>
          </w:p>
        </w:tc>
        <w:tc>
          <w:tcPr>
            <w:tcW w:w="686" w:type="dxa"/>
            <w:vAlign w:val="center"/>
          </w:tcPr>
          <w:p w14:paraId="642A5528"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10.00</w:t>
            </w:r>
          </w:p>
        </w:tc>
        <w:tc>
          <w:tcPr>
            <w:tcW w:w="686" w:type="dxa"/>
            <w:vAlign w:val="center"/>
          </w:tcPr>
          <w:p w14:paraId="4711BEFD"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10.50</w:t>
            </w:r>
          </w:p>
        </w:tc>
        <w:tc>
          <w:tcPr>
            <w:tcW w:w="686" w:type="dxa"/>
            <w:vAlign w:val="center"/>
          </w:tcPr>
          <w:p w14:paraId="0ED8D97D"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24.00</w:t>
            </w:r>
          </w:p>
        </w:tc>
        <w:tc>
          <w:tcPr>
            <w:tcW w:w="686" w:type="dxa"/>
            <w:vAlign w:val="center"/>
          </w:tcPr>
          <w:p w14:paraId="301C4144"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23.50</w:t>
            </w:r>
          </w:p>
        </w:tc>
        <w:tc>
          <w:tcPr>
            <w:tcW w:w="686" w:type="dxa"/>
            <w:vAlign w:val="center"/>
          </w:tcPr>
          <w:p w14:paraId="470091AA"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17.00</w:t>
            </w:r>
          </w:p>
        </w:tc>
        <w:tc>
          <w:tcPr>
            <w:tcW w:w="686" w:type="dxa"/>
            <w:vAlign w:val="center"/>
          </w:tcPr>
          <w:p w14:paraId="7BE0F6EE"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17.00</w:t>
            </w:r>
          </w:p>
        </w:tc>
        <w:tc>
          <w:tcPr>
            <w:tcW w:w="686" w:type="dxa"/>
            <w:vAlign w:val="center"/>
          </w:tcPr>
          <w:p w14:paraId="006DEFF1"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45</w:t>
            </w:r>
          </w:p>
        </w:tc>
        <w:tc>
          <w:tcPr>
            <w:tcW w:w="686" w:type="dxa"/>
            <w:vAlign w:val="center"/>
          </w:tcPr>
          <w:p w14:paraId="149A9E2F"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50</w:t>
            </w:r>
          </w:p>
        </w:tc>
        <w:tc>
          <w:tcPr>
            <w:tcW w:w="686" w:type="dxa"/>
            <w:vAlign w:val="center"/>
          </w:tcPr>
          <w:p w14:paraId="0AB33C4F"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0.00</w:t>
            </w:r>
          </w:p>
        </w:tc>
        <w:tc>
          <w:tcPr>
            <w:tcW w:w="686" w:type="dxa"/>
            <w:vAlign w:val="center"/>
          </w:tcPr>
          <w:p w14:paraId="191D4967"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2.00</w:t>
            </w:r>
          </w:p>
        </w:tc>
        <w:tc>
          <w:tcPr>
            <w:tcW w:w="686" w:type="dxa"/>
            <w:vAlign w:val="center"/>
          </w:tcPr>
          <w:p w14:paraId="1395B413"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11.00</w:t>
            </w:r>
          </w:p>
        </w:tc>
        <w:tc>
          <w:tcPr>
            <w:tcW w:w="685" w:type="dxa"/>
            <w:vAlign w:val="center"/>
          </w:tcPr>
          <w:p w14:paraId="7129E8D8"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15.25</w:t>
            </w:r>
          </w:p>
        </w:tc>
      </w:tr>
      <w:tr w:rsidR="002C6555" w:rsidRPr="000F4C84" w14:paraId="3C30D7A6" w14:textId="77777777" w:rsidTr="00DF589B">
        <w:trPr>
          <w:trHeight w:val="577"/>
        </w:trPr>
        <w:tc>
          <w:tcPr>
            <w:tcW w:w="514" w:type="dxa"/>
            <w:vAlign w:val="center"/>
          </w:tcPr>
          <w:p w14:paraId="18F45410"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13</w:t>
            </w:r>
          </w:p>
        </w:tc>
        <w:tc>
          <w:tcPr>
            <w:tcW w:w="1233" w:type="dxa"/>
            <w:vAlign w:val="center"/>
          </w:tcPr>
          <w:p w14:paraId="7049A920"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21 Dec</w:t>
            </w:r>
          </w:p>
        </w:tc>
        <w:tc>
          <w:tcPr>
            <w:tcW w:w="686" w:type="dxa"/>
            <w:vAlign w:val="center"/>
          </w:tcPr>
          <w:p w14:paraId="54EA1D1F"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9.00</w:t>
            </w:r>
          </w:p>
        </w:tc>
        <w:tc>
          <w:tcPr>
            <w:tcW w:w="686" w:type="dxa"/>
            <w:vAlign w:val="center"/>
          </w:tcPr>
          <w:p w14:paraId="346C08B4"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8.00</w:t>
            </w:r>
          </w:p>
        </w:tc>
        <w:tc>
          <w:tcPr>
            <w:tcW w:w="686" w:type="dxa"/>
            <w:vAlign w:val="center"/>
          </w:tcPr>
          <w:p w14:paraId="2F969E15"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23.00</w:t>
            </w:r>
          </w:p>
        </w:tc>
        <w:tc>
          <w:tcPr>
            <w:tcW w:w="686" w:type="dxa"/>
            <w:vAlign w:val="center"/>
          </w:tcPr>
          <w:p w14:paraId="403B6A6A"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23.00</w:t>
            </w:r>
          </w:p>
        </w:tc>
        <w:tc>
          <w:tcPr>
            <w:tcW w:w="686" w:type="dxa"/>
            <w:vAlign w:val="center"/>
          </w:tcPr>
          <w:p w14:paraId="426E35BB"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16.00</w:t>
            </w:r>
          </w:p>
        </w:tc>
        <w:tc>
          <w:tcPr>
            <w:tcW w:w="686" w:type="dxa"/>
            <w:vAlign w:val="center"/>
          </w:tcPr>
          <w:p w14:paraId="19101CE1"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15.50</w:t>
            </w:r>
          </w:p>
        </w:tc>
        <w:tc>
          <w:tcPr>
            <w:tcW w:w="686" w:type="dxa"/>
            <w:vAlign w:val="center"/>
          </w:tcPr>
          <w:p w14:paraId="1A30A454"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45</w:t>
            </w:r>
          </w:p>
        </w:tc>
        <w:tc>
          <w:tcPr>
            <w:tcW w:w="686" w:type="dxa"/>
            <w:vAlign w:val="center"/>
          </w:tcPr>
          <w:p w14:paraId="571CF405"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64</w:t>
            </w:r>
          </w:p>
        </w:tc>
        <w:tc>
          <w:tcPr>
            <w:tcW w:w="686" w:type="dxa"/>
            <w:vAlign w:val="center"/>
          </w:tcPr>
          <w:p w14:paraId="0CCA44ED"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0.00</w:t>
            </w:r>
          </w:p>
        </w:tc>
        <w:tc>
          <w:tcPr>
            <w:tcW w:w="686" w:type="dxa"/>
            <w:vAlign w:val="center"/>
          </w:tcPr>
          <w:p w14:paraId="46C2FB29"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0.00</w:t>
            </w:r>
          </w:p>
        </w:tc>
        <w:tc>
          <w:tcPr>
            <w:tcW w:w="686" w:type="dxa"/>
            <w:vAlign w:val="center"/>
          </w:tcPr>
          <w:p w14:paraId="412A1D2D"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8.25</w:t>
            </w:r>
          </w:p>
        </w:tc>
        <w:tc>
          <w:tcPr>
            <w:tcW w:w="685" w:type="dxa"/>
            <w:vAlign w:val="center"/>
          </w:tcPr>
          <w:p w14:paraId="07AE138E"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11.00</w:t>
            </w:r>
          </w:p>
        </w:tc>
      </w:tr>
      <w:tr w:rsidR="002C6555" w:rsidRPr="000F4C84" w14:paraId="017B0AE9" w14:textId="77777777" w:rsidTr="00DF589B">
        <w:trPr>
          <w:trHeight w:val="552"/>
        </w:trPr>
        <w:tc>
          <w:tcPr>
            <w:tcW w:w="514" w:type="dxa"/>
            <w:vAlign w:val="center"/>
          </w:tcPr>
          <w:p w14:paraId="38CDC376"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lastRenderedPageBreak/>
              <w:t>14</w:t>
            </w:r>
          </w:p>
        </w:tc>
        <w:tc>
          <w:tcPr>
            <w:tcW w:w="1233" w:type="dxa"/>
            <w:vAlign w:val="center"/>
          </w:tcPr>
          <w:p w14:paraId="48D05CA2"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 Jan</w:t>
            </w:r>
          </w:p>
        </w:tc>
        <w:tc>
          <w:tcPr>
            <w:tcW w:w="686" w:type="dxa"/>
            <w:vAlign w:val="center"/>
          </w:tcPr>
          <w:p w14:paraId="7C7E99BA"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7.50</w:t>
            </w:r>
          </w:p>
        </w:tc>
        <w:tc>
          <w:tcPr>
            <w:tcW w:w="686" w:type="dxa"/>
            <w:vAlign w:val="center"/>
          </w:tcPr>
          <w:p w14:paraId="1FDC5D79"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7.50</w:t>
            </w:r>
          </w:p>
        </w:tc>
        <w:tc>
          <w:tcPr>
            <w:tcW w:w="686" w:type="dxa"/>
            <w:vAlign w:val="center"/>
          </w:tcPr>
          <w:p w14:paraId="63FAA9D2"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21.00</w:t>
            </w:r>
          </w:p>
        </w:tc>
        <w:tc>
          <w:tcPr>
            <w:tcW w:w="686" w:type="dxa"/>
            <w:vAlign w:val="center"/>
          </w:tcPr>
          <w:p w14:paraId="2251C657"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20.00</w:t>
            </w:r>
          </w:p>
        </w:tc>
        <w:tc>
          <w:tcPr>
            <w:tcW w:w="686" w:type="dxa"/>
            <w:vAlign w:val="center"/>
          </w:tcPr>
          <w:p w14:paraId="3632C468"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14.25</w:t>
            </w:r>
          </w:p>
        </w:tc>
        <w:tc>
          <w:tcPr>
            <w:tcW w:w="686" w:type="dxa"/>
            <w:vAlign w:val="center"/>
          </w:tcPr>
          <w:p w14:paraId="54A5AA96"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13.75</w:t>
            </w:r>
          </w:p>
        </w:tc>
        <w:tc>
          <w:tcPr>
            <w:tcW w:w="686" w:type="dxa"/>
            <w:vAlign w:val="center"/>
          </w:tcPr>
          <w:p w14:paraId="728E3067"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60</w:t>
            </w:r>
          </w:p>
        </w:tc>
        <w:tc>
          <w:tcPr>
            <w:tcW w:w="686" w:type="dxa"/>
            <w:vAlign w:val="center"/>
          </w:tcPr>
          <w:p w14:paraId="53E3DF8B"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50</w:t>
            </w:r>
          </w:p>
        </w:tc>
        <w:tc>
          <w:tcPr>
            <w:tcW w:w="686" w:type="dxa"/>
            <w:vAlign w:val="center"/>
          </w:tcPr>
          <w:p w14:paraId="6803C8B6"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6.00</w:t>
            </w:r>
          </w:p>
        </w:tc>
        <w:tc>
          <w:tcPr>
            <w:tcW w:w="686" w:type="dxa"/>
            <w:vAlign w:val="center"/>
          </w:tcPr>
          <w:p w14:paraId="7437D990"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0.00</w:t>
            </w:r>
          </w:p>
        </w:tc>
        <w:tc>
          <w:tcPr>
            <w:tcW w:w="686" w:type="dxa"/>
            <w:vAlign w:val="center"/>
          </w:tcPr>
          <w:p w14:paraId="1DA25549"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11.25</w:t>
            </w:r>
          </w:p>
        </w:tc>
        <w:tc>
          <w:tcPr>
            <w:tcW w:w="685" w:type="dxa"/>
            <w:vAlign w:val="center"/>
          </w:tcPr>
          <w:p w14:paraId="77AEA19D"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8.25</w:t>
            </w:r>
          </w:p>
        </w:tc>
      </w:tr>
      <w:tr w:rsidR="002C6555" w:rsidRPr="000F4C84" w14:paraId="43E43EF2" w14:textId="77777777" w:rsidTr="00DF589B">
        <w:trPr>
          <w:trHeight w:val="577"/>
        </w:trPr>
        <w:tc>
          <w:tcPr>
            <w:tcW w:w="514" w:type="dxa"/>
            <w:vAlign w:val="center"/>
          </w:tcPr>
          <w:p w14:paraId="685E3E52"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15</w:t>
            </w:r>
          </w:p>
        </w:tc>
        <w:tc>
          <w:tcPr>
            <w:tcW w:w="1233" w:type="dxa"/>
            <w:vAlign w:val="center"/>
          </w:tcPr>
          <w:p w14:paraId="0289BA0B"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14 Jan</w:t>
            </w:r>
          </w:p>
        </w:tc>
        <w:tc>
          <w:tcPr>
            <w:tcW w:w="686" w:type="dxa"/>
            <w:vAlign w:val="center"/>
          </w:tcPr>
          <w:p w14:paraId="78B2E64C"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7.00</w:t>
            </w:r>
          </w:p>
        </w:tc>
        <w:tc>
          <w:tcPr>
            <w:tcW w:w="686" w:type="dxa"/>
            <w:vAlign w:val="center"/>
          </w:tcPr>
          <w:p w14:paraId="0239FB8F"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6.50</w:t>
            </w:r>
          </w:p>
        </w:tc>
        <w:tc>
          <w:tcPr>
            <w:tcW w:w="686" w:type="dxa"/>
            <w:vAlign w:val="center"/>
          </w:tcPr>
          <w:p w14:paraId="0574506E"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20.00</w:t>
            </w:r>
          </w:p>
        </w:tc>
        <w:tc>
          <w:tcPr>
            <w:tcW w:w="686" w:type="dxa"/>
            <w:vAlign w:val="center"/>
          </w:tcPr>
          <w:p w14:paraId="5A3E3745"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19.00</w:t>
            </w:r>
          </w:p>
        </w:tc>
        <w:tc>
          <w:tcPr>
            <w:tcW w:w="686" w:type="dxa"/>
            <w:vAlign w:val="center"/>
          </w:tcPr>
          <w:p w14:paraId="1FDB4274"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13.50</w:t>
            </w:r>
          </w:p>
        </w:tc>
        <w:tc>
          <w:tcPr>
            <w:tcW w:w="686" w:type="dxa"/>
            <w:vAlign w:val="center"/>
          </w:tcPr>
          <w:p w14:paraId="39911204"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12.75</w:t>
            </w:r>
          </w:p>
        </w:tc>
        <w:tc>
          <w:tcPr>
            <w:tcW w:w="686" w:type="dxa"/>
            <w:vAlign w:val="center"/>
          </w:tcPr>
          <w:p w14:paraId="0D6CEDEF"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58</w:t>
            </w:r>
          </w:p>
        </w:tc>
        <w:tc>
          <w:tcPr>
            <w:tcW w:w="686" w:type="dxa"/>
            <w:vAlign w:val="center"/>
          </w:tcPr>
          <w:p w14:paraId="26F0B26E"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45</w:t>
            </w:r>
          </w:p>
        </w:tc>
        <w:tc>
          <w:tcPr>
            <w:tcW w:w="686" w:type="dxa"/>
            <w:vAlign w:val="center"/>
          </w:tcPr>
          <w:p w14:paraId="7AFA002C"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0.20</w:t>
            </w:r>
          </w:p>
        </w:tc>
        <w:tc>
          <w:tcPr>
            <w:tcW w:w="686" w:type="dxa"/>
            <w:vAlign w:val="center"/>
          </w:tcPr>
          <w:p w14:paraId="63E58C7F"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0.00</w:t>
            </w:r>
          </w:p>
        </w:tc>
        <w:tc>
          <w:tcPr>
            <w:tcW w:w="686" w:type="dxa"/>
            <w:vAlign w:val="center"/>
          </w:tcPr>
          <w:p w14:paraId="784BCF5B"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7.50</w:t>
            </w:r>
          </w:p>
        </w:tc>
        <w:tc>
          <w:tcPr>
            <w:tcW w:w="685" w:type="dxa"/>
            <w:vAlign w:val="center"/>
          </w:tcPr>
          <w:p w14:paraId="0F5ED37E"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6.37</w:t>
            </w:r>
          </w:p>
        </w:tc>
      </w:tr>
      <w:tr w:rsidR="002C6555" w:rsidRPr="000F4C84" w14:paraId="76B68B3B" w14:textId="77777777" w:rsidTr="00DF589B">
        <w:trPr>
          <w:trHeight w:val="577"/>
        </w:trPr>
        <w:tc>
          <w:tcPr>
            <w:tcW w:w="514" w:type="dxa"/>
            <w:vAlign w:val="center"/>
          </w:tcPr>
          <w:p w14:paraId="264FB045" w14:textId="77777777" w:rsidR="004961AC" w:rsidRPr="000F4C84" w:rsidRDefault="004961AC" w:rsidP="004961AC">
            <w:pPr>
              <w:spacing w:line="360" w:lineRule="auto"/>
              <w:jc w:val="center"/>
              <w:rPr>
                <w:rFonts w:ascii="Times New Roman" w:hAnsi="Times New Roman" w:cs="Times New Roman"/>
                <w:sz w:val="20"/>
                <w:szCs w:val="20"/>
              </w:rPr>
            </w:pPr>
          </w:p>
        </w:tc>
        <w:tc>
          <w:tcPr>
            <w:tcW w:w="1233" w:type="dxa"/>
            <w:vAlign w:val="center"/>
          </w:tcPr>
          <w:p w14:paraId="5A29FF30" w14:textId="77777777" w:rsidR="004961AC" w:rsidRPr="000F4C84" w:rsidRDefault="004961AC" w:rsidP="004961AC">
            <w:pPr>
              <w:spacing w:line="360" w:lineRule="auto"/>
              <w:jc w:val="center"/>
              <w:rPr>
                <w:rFonts w:ascii="Times New Roman" w:hAnsi="Times New Roman" w:cs="Times New Roman"/>
                <w:sz w:val="20"/>
                <w:szCs w:val="20"/>
              </w:rPr>
            </w:pPr>
            <w:r w:rsidRPr="000F4C84">
              <w:rPr>
                <w:rFonts w:ascii="Times New Roman" w:hAnsi="Times New Roman" w:cs="Times New Roman"/>
                <w:sz w:val="20"/>
                <w:szCs w:val="20"/>
              </w:rPr>
              <w:t>CD at 5%</w:t>
            </w:r>
          </w:p>
        </w:tc>
        <w:tc>
          <w:tcPr>
            <w:tcW w:w="686" w:type="dxa"/>
            <w:vAlign w:val="center"/>
          </w:tcPr>
          <w:p w14:paraId="182FB027" w14:textId="77777777" w:rsidR="004961AC" w:rsidRPr="000F4C84" w:rsidRDefault="004961AC" w:rsidP="004961AC">
            <w:pPr>
              <w:spacing w:line="360" w:lineRule="auto"/>
              <w:jc w:val="center"/>
              <w:rPr>
                <w:rFonts w:ascii="Times New Roman" w:hAnsi="Times New Roman" w:cs="Times New Roman"/>
                <w:sz w:val="20"/>
                <w:szCs w:val="20"/>
              </w:rPr>
            </w:pPr>
          </w:p>
        </w:tc>
        <w:tc>
          <w:tcPr>
            <w:tcW w:w="686" w:type="dxa"/>
            <w:vAlign w:val="center"/>
          </w:tcPr>
          <w:p w14:paraId="7885883B" w14:textId="77777777" w:rsidR="004961AC" w:rsidRPr="000F4C84" w:rsidRDefault="004961AC" w:rsidP="004961AC">
            <w:pPr>
              <w:spacing w:line="360" w:lineRule="auto"/>
              <w:jc w:val="center"/>
              <w:rPr>
                <w:rFonts w:ascii="Times New Roman" w:hAnsi="Times New Roman" w:cs="Times New Roman"/>
                <w:sz w:val="20"/>
                <w:szCs w:val="20"/>
              </w:rPr>
            </w:pPr>
          </w:p>
        </w:tc>
        <w:tc>
          <w:tcPr>
            <w:tcW w:w="686" w:type="dxa"/>
            <w:vAlign w:val="center"/>
          </w:tcPr>
          <w:p w14:paraId="35C824E3" w14:textId="77777777" w:rsidR="004961AC" w:rsidRPr="000F4C84" w:rsidRDefault="004961AC" w:rsidP="004961AC">
            <w:pPr>
              <w:spacing w:line="360" w:lineRule="auto"/>
              <w:jc w:val="center"/>
              <w:rPr>
                <w:rFonts w:ascii="Times New Roman" w:hAnsi="Times New Roman" w:cs="Times New Roman"/>
                <w:sz w:val="20"/>
                <w:szCs w:val="20"/>
              </w:rPr>
            </w:pPr>
          </w:p>
        </w:tc>
        <w:tc>
          <w:tcPr>
            <w:tcW w:w="686" w:type="dxa"/>
            <w:vAlign w:val="center"/>
          </w:tcPr>
          <w:p w14:paraId="5A3BF034" w14:textId="77777777" w:rsidR="004961AC" w:rsidRPr="000F4C84" w:rsidRDefault="004961AC" w:rsidP="004961AC">
            <w:pPr>
              <w:spacing w:line="360" w:lineRule="auto"/>
              <w:jc w:val="center"/>
              <w:rPr>
                <w:rFonts w:ascii="Times New Roman" w:hAnsi="Times New Roman" w:cs="Times New Roman"/>
                <w:sz w:val="20"/>
                <w:szCs w:val="20"/>
              </w:rPr>
            </w:pPr>
          </w:p>
        </w:tc>
        <w:tc>
          <w:tcPr>
            <w:tcW w:w="686" w:type="dxa"/>
            <w:vAlign w:val="center"/>
          </w:tcPr>
          <w:p w14:paraId="487AEFA1" w14:textId="77777777" w:rsidR="004961AC" w:rsidRPr="000F4C84" w:rsidRDefault="004961AC" w:rsidP="004961AC">
            <w:pPr>
              <w:spacing w:line="360" w:lineRule="auto"/>
              <w:jc w:val="center"/>
              <w:rPr>
                <w:rFonts w:ascii="Times New Roman" w:hAnsi="Times New Roman" w:cs="Times New Roman"/>
                <w:sz w:val="20"/>
                <w:szCs w:val="20"/>
              </w:rPr>
            </w:pPr>
          </w:p>
        </w:tc>
        <w:tc>
          <w:tcPr>
            <w:tcW w:w="686" w:type="dxa"/>
            <w:vAlign w:val="center"/>
          </w:tcPr>
          <w:p w14:paraId="2F47CD2E" w14:textId="77777777" w:rsidR="004961AC" w:rsidRPr="000F4C84" w:rsidRDefault="004961AC" w:rsidP="004961AC">
            <w:pPr>
              <w:spacing w:line="360" w:lineRule="auto"/>
              <w:jc w:val="center"/>
              <w:rPr>
                <w:rFonts w:ascii="Times New Roman" w:hAnsi="Times New Roman" w:cs="Times New Roman"/>
                <w:sz w:val="20"/>
                <w:szCs w:val="20"/>
              </w:rPr>
            </w:pPr>
          </w:p>
        </w:tc>
        <w:tc>
          <w:tcPr>
            <w:tcW w:w="686" w:type="dxa"/>
            <w:vAlign w:val="center"/>
          </w:tcPr>
          <w:p w14:paraId="70972172" w14:textId="77777777" w:rsidR="004961AC" w:rsidRPr="000F4C84" w:rsidRDefault="004961AC" w:rsidP="004961AC">
            <w:pPr>
              <w:spacing w:line="360" w:lineRule="auto"/>
              <w:ind w:left="-147" w:right="4"/>
              <w:jc w:val="center"/>
              <w:rPr>
                <w:rFonts w:ascii="Times New Roman" w:hAnsi="Times New Roman" w:cs="Times New Roman"/>
                <w:sz w:val="20"/>
                <w:szCs w:val="20"/>
              </w:rPr>
            </w:pPr>
          </w:p>
        </w:tc>
        <w:tc>
          <w:tcPr>
            <w:tcW w:w="686" w:type="dxa"/>
            <w:vAlign w:val="center"/>
          </w:tcPr>
          <w:p w14:paraId="70EAF40B" w14:textId="77777777" w:rsidR="004961AC" w:rsidRPr="000F4C84" w:rsidRDefault="004961AC" w:rsidP="004961AC">
            <w:pPr>
              <w:spacing w:line="360" w:lineRule="auto"/>
              <w:ind w:left="-147" w:right="4"/>
              <w:jc w:val="center"/>
              <w:rPr>
                <w:rFonts w:ascii="Times New Roman" w:hAnsi="Times New Roman" w:cs="Times New Roman"/>
                <w:sz w:val="20"/>
                <w:szCs w:val="20"/>
              </w:rPr>
            </w:pPr>
          </w:p>
        </w:tc>
        <w:tc>
          <w:tcPr>
            <w:tcW w:w="686" w:type="dxa"/>
            <w:vAlign w:val="center"/>
          </w:tcPr>
          <w:p w14:paraId="00A13DEA" w14:textId="77777777" w:rsidR="004961AC" w:rsidRPr="000F4C84" w:rsidRDefault="004961AC" w:rsidP="004961AC">
            <w:pPr>
              <w:spacing w:line="360" w:lineRule="auto"/>
              <w:ind w:left="-147" w:right="4"/>
              <w:jc w:val="center"/>
              <w:rPr>
                <w:rFonts w:ascii="Times New Roman" w:hAnsi="Times New Roman" w:cs="Times New Roman"/>
                <w:sz w:val="20"/>
                <w:szCs w:val="20"/>
              </w:rPr>
            </w:pPr>
          </w:p>
        </w:tc>
        <w:tc>
          <w:tcPr>
            <w:tcW w:w="686" w:type="dxa"/>
            <w:vAlign w:val="center"/>
          </w:tcPr>
          <w:p w14:paraId="44D0ED7C" w14:textId="77777777" w:rsidR="004961AC" w:rsidRPr="000F4C84" w:rsidRDefault="004961AC" w:rsidP="004961AC">
            <w:pPr>
              <w:spacing w:line="360" w:lineRule="auto"/>
              <w:ind w:left="-147" w:right="4"/>
              <w:jc w:val="center"/>
              <w:rPr>
                <w:rFonts w:ascii="Times New Roman" w:hAnsi="Times New Roman" w:cs="Times New Roman"/>
                <w:sz w:val="20"/>
                <w:szCs w:val="20"/>
              </w:rPr>
            </w:pPr>
          </w:p>
        </w:tc>
        <w:tc>
          <w:tcPr>
            <w:tcW w:w="686" w:type="dxa"/>
            <w:vAlign w:val="center"/>
          </w:tcPr>
          <w:p w14:paraId="1E337FB9"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1.579</w:t>
            </w:r>
          </w:p>
        </w:tc>
        <w:tc>
          <w:tcPr>
            <w:tcW w:w="685" w:type="dxa"/>
            <w:vAlign w:val="center"/>
          </w:tcPr>
          <w:p w14:paraId="38B79AB3" w14:textId="77777777" w:rsidR="004961AC" w:rsidRPr="000F4C84" w:rsidRDefault="004961AC" w:rsidP="004961AC">
            <w:pPr>
              <w:spacing w:line="360" w:lineRule="auto"/>
              <w:ind w:left="-147" w:right="4"/>
              <w:jc w:val="center"/>
              <w:rPr>
                <w:rFonts w:ascii="Times New Roman" w:hAnsi="Times New Roman" w:cs="Times New Roman"/>
                <w:sz w:val="20"/>
                <w:szCs w:val="20"/>
              </w:rPr>
            </w:pPr>
            <w:r w:rsidRPr="000F4C84">
              <w:rPr>
                <w:rFonts w:ascii="Times New Roman" w:hAnsi="Times New Roman" w:cs="Times New Roman"/>
                <w:sz w:val="20"/>
                <w:szCs w:val="20"/>
              </w:rPr>
              <w:t>1.683</w:t>
            </w:r>
          </w:p>
        </w:tc>
      </w:tr>
    </w:tbl>
    <w:p w14:paraId="54085E34" w14:textId="77777777" w:rsidR="0019229E" w:rsidRPr="000F4C84" w:rsidRDefault="0019229E" w:rsidP="0019229E">
      <w:pPr>
        <w:rPr>
          <w:rFonts w:ascii="Times New Roman" w:hAnsi="Times New Roman" w:cs="Times New Roman"/>
          <w:sz w:val="20"/>
          <w:szCs w:val="20"/>
        </w:rPr>
      </w:pPr>
    </w:p>
    <w:p w14:paraId="6012CFD3" w14:textId="77777777" w:rsidR="00AA5997" w:rsidRPr="000F4C84" w:rsidRDefault="00AA5997" w:rsidP="0019229E">
      <w:pPr>
        <w:rPr>
          <w:rFonts w:ascii="Times New Roman" w:hAnsi="Times New Roman" w:cs="Times New Roman"/>
          <w:sz w:val="20"/>
          <w:szCs w:val="20"/>
        </w:rPr>
      </w:pPr>
    </w:p>
    <w:p w14:paraId="4CBBB0D0" w14:textId="77777777" w:rsidR="00AA5997" w:rsidRPr="000F4C84" w:rsidRDefault="00AA5997" w:rsidP="0019229E">
      <w:pPr>
        <w:rPr>
          <w:rFonts w:ascii="Times New Roman" w:hAnsi="Times New Roman" w:cs="Times New Roman"/>
          <w:sz w:val="20"/>
          <w:szCs w:val="20"/>
        </w:rPr>
      </w:pPr>
      <w:r w:rsidRPr="000F4C84">
        <w:rPr>
          <w:rFonts w:ascii="Times New Roman" w:hAnsi="Times New Roman" w:cs="Times New Roman"/>
          <w:noProof/>
          <w:sz w:val="20"/>
          <w:szCs w:val="20"/>
        </w:rPr>
        <w:drawing>
          <wp:inline distT="0" distB="0" distL="0" distR="0" wp14:anchorId="594E1576" wp14:editId="239A449C">
            <wp:extent cx="5943600" cy="2839636"/>
            <wp:effectExtent l="19050" t="0" r="19050" b="0"/>
            <wp:docPr id="1" name="Chart 1">
              <a:extLst xmlns:a="http://schemas.openxmlformats.org/drawingml/2006/main">
                <a:ext uri="{FF2B5EF4-FFF2-40B4-BE49-F238E27FC236}">
                  <a16:creationId xmlns:a16="http://schemas.microsoft.com/office/drawing/2014/main" id="{EF1DD7C9-50BF-5685-7F29-1A1AE76D20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77AE943" w14:textId="77777777" w:rsidR="00DF589B" w:rsidRDefault="00AA5997" w:rsidP="00AA5997">
      <w:pPr>
        <w:rPr>
          <w:rFonts w:ascii="Times New Roman" w:hAnsi="Times New Roman" w:cs="Times New Roman"/>
          <w:b/>
          <w:bCs/>
          <w:sz w:val="20"/>
          <w:szCs w:val="20"/>
        </w:rPr>
      </w:pPr>
      <w:r w:rsidRPr="000F4C84">
        <w:rPr>
          <w:rFonts w:ascii="Times New Roman" w:hAnsi="Times New Roman" w:cs="Times New Roman"/>
          <w:b/>
          <w:bCs/>
          <w:sz w:val="20"/>
          <w:szCs w:val="20"/>
        </w:rPr>
        <w:t xml:space="preserve">Fig. 1. Effect of Temperature, </w:t>
      </w:r>
      <w:r w:rsidR="00670737" w:rsidRPr="000F4C84">
        <w:rPr>
          <w:rFonts w:ascii="Times New Roman" w:hAnsi="Times New Roman" w:cs="Times New Roman"/>
          <w:b/>
          <w:sz w:val="20"/>
          <w:szCs w:val="20"/>
        </w:rPr>
        <w:t xml:space="preserve">Relative humidity and Rainfall </w:t>
      </w:r>
      <w:r w:rsidRPr="000F4C84">
        <w:rPr>
          <w:rFonts w:ascii="Times New Roman" w:hAnsi="Times New Roman" w:cs="Times New Roman"/>
          <w:b/>
          <w:bCs/>
          <w:sz w:val="20"/>
          <w:szCs w:val="20"/>
        </w:rPr>
        <w:t>on Disease severity 2023-24.</w:t>
      </w:r>
    </w:p>
    <w:p w14:paraId="2153970B" w14:textId="77777777" w:rsidR="003F2239" w:rsidRPr="000F4C84" w:rsidRDefault="003F2239" w:rsidP="00AA5997">
      <w:pPr>
        <w:rPr>
          <w:rFonts w:ascii="Times New Roman" w:hAnsi="Times New Roman" w:cs="Times New Roman"/>
          <w:b/>
          <w:bCs/>
          <w:sz w:val="20"/>
          <w:szCs w:val="20"/>
        </w:rPr>
      </w:pPr>
    </w:p>
    <w:p w14:paraId="1ED64376" w14:textId="77777777" w:rsidR="00AA5997" w:rsidRPr="000F4C84" w:rsidRDefault="00AA5997" w:rsidP="0019229E">
      <w:pPr>
        <w:rPr>
          <w:rFonts w:ascii="Times New Roman" w:hAnsi="Times New Roman" w:cs="Times New Roman"/>
          <w:sz w:val="20"/>
          <w:szCs w:val="20"/>
        </w:rPr>
      </w:pPr>
      <w:r w:rsidRPr="000F4C84">
        <w:rPr>
          <w:rFonts w:ascii="Times New Roman" w:hAnsi="Times New Roman" w:cs="Times New Roman"/>
          <w:noProof/>
          <w:sz w:val="20"/>
          <w:szCs w:val="20"/>
        </w:rPr>
        <w:drawing>
          <wp:inline distT="0" distB="0" distL="0" distR="0" wp14:anchorId="7046C7FF" wp14:editId="66736BBC">
            <wp:extent cx="5943600" cy="2562419"/>
            <wp:effectExtent l="19050" t="0" r="19050" b="9331"/>
            <wp:docPr id="523888451" name="Chart 1">
              <a:extLst xmlns:a="http://schemas.openxmlformats.org/drawingml/2006/main">
                <a:ext uri="{FF2B5EF4-FFF2-40B4-BE49-F238E27FC236}">
                  <a16:creationId xmlns:a16="http://schemas.microsoft.com/office/drawing/2014/main" id="{AF0FCC99-7181-F227-663B-EC36F175A7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CE6BDC4" w14:textId="77777777" w:rsidR="00AA5997" w:rsidRPr="000F4C84" w:rsidRDefault="00AA5997" w:rsidP="00AA5997">
      <w:pPr>
        <w:rPr>
          <w:rFonts w:ascii="Times New Roman" w:hAnsi="Times New Roman" w:cs="Times New Roman"/>
          <w:b/>
          <w:bCs/>
          <w:sz w:val="20"/>
          <w:szCs w:val="20"/>
        </w:rPr>
      </w:pPr>
      <w:r w:rsidRPr="000F4C84">
        <w:rPr>
          <w:rFonts w:ascii="Times New Roman" w:hAnsi="Times New Roman" w:cs="Times New Roman"/>
          <w:b/>
          <w:bCs/>
          <w:sz w:val="20"/>
          <w:szCs w:val="20"/>
        </w:rPr>
        <w:t xml:space="preserve">Fig. 2. Effect of Temperature, </w:t>
      </w:r>
      <w:r w:rsidR="00F7715A" w:rsidRPr="000F4C84">
        <w:rPr>
          <w:rFonts w:ascii="Times New Roman" w:hAnsi="Times New Roman" w:cs="Times New Roman"/>
          <w:b/>
          <w:sz w:val="20"/>
          <w:szCs w:val="20"/>
        </w:rPr>
        <w:t xml:space="preserve">Relative humidity and Rainfall </w:t>
      </w:r>
      <w:r w:rsidRPr="000F4C84">
        <w:rPr>
          <w:rFonts w:ascii="Times New Roman" w:hAnsi="Times New Roman" w:cs="Times New Roman"/>
          <w:b/>
          <w:bCs/>
          <w:sz w:val="20"/>
          <w:szCs w:val="20"/>
        </w:rPr>
        <w:t>on Disease severity 2024-25.</w:t>
      </w:r>
    </w:p>
    <w:p w14:paraId="5B0ACF02" w14:textId="77777777" w:rsidR="00AA5997" w:rsidRPr="000F4C84" w:rsidRDefault="00AA5997" w:rsidP="00AA5997">
      <w:pPr>
        <w:spacing w:before="240" w:after="0" w:line="264" w:lineRule="auto"/>
        <w:ind w:firstLine="448"/>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rPr>
        <w:lastRenderedPageBreak/>
        <w:t>A further reduction in disease severity was observed towards the end of November and December. On 27 November, disease severity was 13.00 per cent in 2023–24 and 19.12 per cent in 2024–25, when average temperature declined to 19.25 and 18.00°C and relative humidity to 50 and 45 per cent, respectively. On 9 December, disease severity decreased further to 11.00 and 15.25 per cent. By 21 December, it declined to 8.25 and 11.00 per cent, respectively.</w:t>
      </w:r>
    </w:p>
    <w:p w14:paraId="48B47284" w14:textId="77777777" w:rsidR="00AA5997" w:rsidRPr="000F4C84" w:rsidRDefault="00AA5997" w:rsidP="00AA5997">
      <w:pPr>
        <w:spacing w:before="240" w:after="0" w:line="264" w:lineRule="auto"/>
        <w:ind w:firstLine="448"/>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rPr>
        <w:t>During January, the lowest disease severity was recorded. On 2 January, disease severity was 11.25 and 8.25 per cent, while on 14 January it declined to 7.50 and 6.37 per cent in 2023–24 and 2024–25, respectively. At the final observation, average temperature was only 13.50 and 12.75°C and relative humidity was 58 and 45 per cent, respectively. The overall pattern therefore showed that disease severity increased from July to September/October and subsequently declined with the fall in temperature and relative humidity.</w:t>
      </w:r>
    </w:p>
    <w:p w14:paraId="4D9A1648" w14:textId="77777777" w:rsidR="00AA5997" w:rsidRPr="000F4C84" w:rsidRDefault="00AA5997" w:rsidP="00AA5997">
      <w:pPr>
        <w:spacing w:before="240" w:after="0" w:line="264" w:lineRule="auto"/>
        <w:ind w:firstLine="448"/>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highlight w:val="yellow"/>
        </w:rPr>
        <w:t>The data also indicated</w:t>
      </w:r>
      <w:r w:rsidRPr="000F4C84">
        <w:rPr>
          <w:rFonts w:ascii="Times New Roman" w:hAnsi="Times New Roman" w:cs="Times New Roman"/>
          <w:bCs/>
          <w:color w:val="000000"/>
          <w:sz w:val="20"/>
          <w:szCs w:val="20"/>
        </w:rPr>
        <w:t xml:space="preserve"> that rainfall occurred mainly during the early and peak disease-development period. Rainfall varied from 12.00 to 26.00 mm during several observations in September and October in 2023–24, whereas comparatively lower rainfall values were recorded during several corresponding observations in 2024–25. The relationship between rainfall and disease severity was therefore not consistently proportional, suggesting that relative humidity and temperature, together with rainfall, may jointly influence disease development.</w:t>
      </w:r>
    </w:p>
    <w:p w14:paraId="2B55AA50" w14:textId="77777777" w:rsidR="00AA5997" w:rsidRPr="000F4C84" w:rsidRDefault="00AA5997" w:rsidP="00AA5997">
      <w:pPr>
        <w:spacing w:before="240" w:after="0" w:line="264" w:lineRule="auto"/>
        <w:ind w:firstLine="448"/>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highlight w:val="yellow"/>
        </w:rPr>
        <w:t xml:space="preserve">The present observations clearly demonstrate the importance of prevailing weather conditions in the development and progression of anthracnose disease of </w:t>
      </w:r>
      <w:proofErr w:type="spellStart"/>
      <w:r w:rsidRPr="000F4C84">
        <w:rPr>
          <w:rFonts w:ascii="Times New Roman" w:hAnsi="Times New Roman" w:cs="Times New Roman"/>
          <w:bCs/>
          <w:color w:val="000000"/>
          <w:sz w:val="20"/>
          <w:szCs w:val="20"/>
          <w:highlight w:val="yellow"/>
        </w:rPr>
        <w:t>chilli</w:t>
      </w:r>
      <w:proofErr w:type="spellEnd"/>
      <w:r w:rsidRPr="000F4C84">
        <w:rPr>
          <w:rFonts w:ascii="Times New Roman" w:hAnsi="Times New Roman" w:cs="Times New Roman"/>
          <w:bCs/>
          <w:color w:val="000000"/>
          <w:sz w:val="20"/>
          <w:szCs w:val="20"/>
          <w:highlight w:val="yellow"/>
        </w:rPr>
        <w:t xml:space="preserve">. Disease severity increased progressively from the beginning of observations in late July and reached comparatively high levels during September and October. This period was </w:t>
      </w:r>
      <w:proofErr w:type="spellStart"/>
      <w:r w:rsidRPr="000F4C84">
        <w:rPr>
          <w:rFonts w:ascii="Times New Roman" w:hAnsi="Times New Roman" w:cs="Times New Roman"/>
          <w:bCs/>
          <w:color w:val="000000"/>
          <w:sz w:val="20"/>
          <w:szCs w:val="20"/>
          <w:highlight w:val="yellow"/>
        </w:rPr>
        <w:t>characterised</w:t>
      </w:r>
      <w:proofErr w:type="spellEnd"/>
      <w:r w:rsidRPr="000F4C84">
        <w:rPr>
          <w:rFonts w:ascii="Times New Roman" w:hAnsi="Times New Roman" w:cs="Times New Roman"/>
          <w:bCs/>
          <w:color w:val="000000"/>
          <w:sz w:val="20"/>
          <w:szCs w:val="20"/>
          <w:highlight w:val="yellow"/>
        </w:rPr>
        <w:t xml:space="preserve"> by moderate average temperatures and relatively high atmospheric humidity. The highest disease severity of 36.75 per cent in 2023–24 was recorded on 28 September, when the average temperature was 28.25°C and relative humidity was 90 per cent. Similarly, the highest disease severity of 40.12 per cent in 2024–25 was recorded on 10 October, when the average temperature was 27.00°C and relative humidity reached 92 per cent.</w:t>
      </w:r>
    </w:p>
    <w:p w14:paraId="107396F5" w14:textId="77777777" w:rsidR="00AA5997" w:rsidRPr="000F4C84" w:rsidRDefault="00AA5997" w:rsidP="00AA5997">
      <w:pPr>
        <w:spacing w:before="240" w:after="0" w:line="264" w:lineRule="auto"/>
        <w:ind w:firstLine="448"/>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rPr>
        <w:t xml:space="preserve">The occurrence of maximum disease severity under relatively high humidity suggests an important role of moisture in disease development. Higher relative humidity can provide </w:t>
      </w:r>
      <w:proofErr w:type="spellStart"/>
      <w:r w:rsidRPr="000F4C84">
        <w:rPr>
          <w:rFonts w:ascii="Times New Roman" w:hAnsi="Times New Roman" w:cs="Times New Roman"/>
          <w:bCs/>
          <w:color w:val="000000"/>
          <w:sz w:val="20"/>
          <w:szCs w:val="20"/>
        </w:rPr>
        <w:t>favourable</w:t>
      </w:r>
      <w:proofErr w:type="spellEnd"/>
      <w:r w:rsidRPr="000F4C84">
        <w:rPr>
          <w:rFonts w:ascii="Times New Roman" w:hAnsi="Times New Roman" w:cs="Times New Roman"/>
          <w:bCs/>
          <w:color w:val="000000"/>
          <w:sz w:val="20"/>
          <w:szCs w:val="20"/>
        </w:rPr>
        <w:t xml:space="preserve"> conditions for infection and disease progression. In the present study, relative humidity increased to 85–90 per cent during September in 2023–24 and to 90–92 per cent during September–October in 2024–25. Correspondingly, disease severity increased substantially during this period. Therefore, the observations suggest that high atmospheric humidity, in combination with moderate temperature, </w:t>
      </w:r>
      <w:proofErr w:type="spellStart"/>
      <w:r w:rsidRPr="000F4C84">
        <w:rPr>
          <w:rFonts w:ascii="Times New Roman" w:hAnsi="Times New Roman" w:cs="Times New Roman"/>
          <w:bCs/>
          <w:color w:val="000000"/>
          <w:sz w:val="20"/>
          <w:szCs w:val="20"/>
        </w:rPr>
        <w:t>favoured</w:t>
      </w:r>
      <w:proofErr w:type="spellEnd"/>
      <w:r w:rsidRPr="000F4C84">
        <w:rPr>
          <w:rFonts w:ascii="Times New Roman" w:hAnsi="Times New Roman" w:cs="Times New Roman"/>
          <w:bCs/>
          <w:color w:val="000000"/>
          <w:sz w:val="20"/>
          <w:szCs w:val="20"/>
        </w:rPr>
        <w:t xml:space="preserve"> the development and progression of anthracnose disease.</w:t>
      </w:r>
    </w:p>
    <w:p w14:paraId="3D72EAF4" w14:textId="77777777" w:rsidR="00AA5997" w:rsidRPr="000F4C84" w:rsidRDefault="00AA5997" w:rsidP="00AA5997">
      <w:pPr>
        <w:spacing w:before="240" w:after="0" w:line="264" w:lineRule="auto"/>
        <w:ind w:firstLine="448"/>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rPr>
        <w:t>Temperature also appeared to influence disease development. During July and August, average temperature remained relatively high, ranging from 29.50 to 32.00°C, but disease severity was comparatively low, ranging from 7.25 to 14.12 per cent. As the average temperature declined towards approximately 27–29°C during September and October, disease severity increased considerably. This indicates that extremely high temperature alone did not correspond to maximum disease severity in the present observations. Rather, disease severity was comparatively greater when moderate temperature prevailed together with high relative humidity.</w:t>
      </w:r>
    </w:p>
    <w:p w14:paraId="7CAC6416" w14:textId="77777777" w:rsidR="00AA5997" w:rsidRPr="000F4C84" w:rsidRDefault="00AA5997" w:rsidP="00AA5997">
      <w:pPr>
        <w:spacing w:before="240" w:after="0" w:line="264" w:lineRule="auto"/>
        <w:ind w:firstLine="448"/>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rPr>
        <w:t>An important observation was recorded on 10 October 2024–25, when the average temperature was 27.00°C and relative humidity was 92 per cent. At this time, disease severity reached 40.12 per cent, which was the maximum value recorded during the entire study period. In contrast, during the initial observation on 30 July, although the average temperature was 31.50°C, disease severity was only 7.25 per cent in 2024–25. This comparison indicates that temperature alone cannot explain disease development and that humidity and other environmental conditions also contributed to disease progression.</w:t>
      </w:r>
    </w:p>
    <w:p w14:paraId="7C888AD6" w14:textId="77777777" w:rsidR="00AA5997" w:rsidRPr="000F4C84" w:rsidRDefault="00AA5997" w:rsidP="00AA5997">
      <w:pPr>
        <w:spacing w:before="240" w:after="0" w:line="264" w:lineRule="auto"/>
        <w:ind w:firstLine="448"/>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rPr>
        <w:t xml:space="preserve">Rainfall also showed an apparent association with disease development, particularly during the period when disease severity increased. In 2023–24, rainfall values of 20.00, 22.00 and 26.00 mm were recorded on 16 September, 28 September and 10 October, respectively, while disease severity was 29.50, 36.75 and 31.00 per cent. In 2024–25, rainfall during these observations was 12.00, 21.50 and 18.00 mm, respectively, with corresponding </w:t>
      </w:r>
      <w:r w:rsidRPr="000F4C84">
        <w:rPr>
          <w:rFonts w:ascii="Times New Roman" w:hAnsi="Times New Roman" w:cs="Times New Roman"/>
          <w:bCs/>
          <w:color w:val="000000"/>
          <w:sz w:val="20"/>
          <w:szCs w:val="20"/>
        </w:rPr>
        <w:lastRenderedPageBreak/>
        <w:t xml:space="preserve">disease severity of 23.00, 34.00 and 40.12 per cent. Thus, rainfall alone did not show a simple direct relationship with disease severity; however, rainfall may have contributed indirectly by maintaining </w:t>
      </w:r>
      <w:proofErr w:type="spellStart"/>
      <w:r w:rsidRPr="000F4C84">
        <w:rPr>
          <w:rFonts w:ascii="Times New Roman" w:hAnsi="Times New Roman" w:cs="Times New Roman"/>
          <w:bCs/>
          <w:color w:val="000000"/>
          <w:sz w:val="20"/>
          <w:szCs w:val="20"/>
        </w:rPr>
        <w:t>favourable</w:t>
      </w:r>
      <w:proofErr w:type="spellEnd"/>
      <w:r w:rsidRPr="000F4C84">
        <w:rPr>
          <w:rFonts w:ascii="Times New Roman" w:hAnsi="Times New Roman" w:cs="Times New Roman"/>
          <w:bCs/>
          <w:color w:val="000000"/>
          <w:sz w:val="20"/>
          <w:szCs w:val="20"/>
        </w:rPr>
        <w:t xml:space="preserve"> moisture conditions.</w:t>
      </w:r>
    </w:p>
    <w:p w14:paraId="1D4334D9" w14:textId="77777777" w:rsidR="00AA5997" w:rsidRPr="000F4C84" w:rsidRDefault="00AA5997" w:rsidP="00AA5997">
      <w:pPr>
        <w:spacing w:before="240" w:after="0" w:line="264" w:lineRule="auto"/>
        <w:ind w:firstLine="448"/>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rPr>
        <w:t>After October, disease severity gradually declined as temperature and relative humidity decreased. On 27 November, the average temperature decreased to 19.25°C in 2023–24 and 18.00°C in 2024–25, with relative humidity of 50 and 45 per cent, respectively. Disease severity was consequently reduced to 13.00 and 19.12 per cent. By 14 January, when the average temperature was 13.50 and 12.75°C and relative humidity was 58 and 45 per cent, disease severity declined to 7.50 and 6.37 per cent. This consistent decline in disease severity with decreasing temperature and humidity supports the view that environmental conditions strongly affected disease progression during the study period.</w:t>
      </w:r>
    </w:p>
    <w:p w14:paraId="364F1B1C" w14:textId="77777777" w:rsidR="00AA5997" w:rsidRPr="000F4C84" w:rsidRDefault="00AA5997" w:rsidP="00AA5997">
      <w:pPr>
        <w:spacing w:before="240" w:after="0" w:line="264" w:lineRule="auto"/>
        <w:ind w:firstLine="448"/>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rPr>
        <w:t xml:space="preserve">The year-to-year comparison further revealed that disease severity was generally higher during several observations in 2024–25 than in 2023–24, particularly from October onwards. For example, disease severity on 10 October was 31.00 per cent in 2023–24 compared with 40.12 per cent in 2024–25, while on 22 October it was 22.25 and 31.50 per cent, respectively. Similarly, on 3 November it was 18.00 and 27.25 per cent, and on 15 November it was 14.00 and 21.50 per cent, respectively. These differences indicate that variation in weather conditions between the two seasons may have influenced disease </w:t>
      </w:r>
      <w:r w:rsidRPr="000F4C84">
        <w:rPr>
          <w:rFonts w:ascii="Times New Roman" w:hAnsi="Times New Roman" w:cs="Times New Roman"/>
          <w:bCs/>
          <w:color w:val="000000"/>
          <w:sz w:val="20"/>
          <w:szCs w:val="20"/>
          <w:highlight w:val="yellow"/>
        </w:rPr>
        <w:t>expression. Overall</w:t>
      </w:r>
      <w:r w:rsidRPr="000F4C84">
        <w:rPr>
          <w:rFonts w:ascii="Times New Roman" w:hAnsi="Times New Roman" w:cs="Times New Roman"/>
          <w:bCs/>
          <w:color w:val="000000"/>
          <w:sz w:val="20"/>
          <w:szCs w:val="20"/>
        </w:rPr>
        <w:t xml:space="preserve">, the present study indicates that anthracnose disease severity was not governed by a single environmental factor. Rather, disease development appeared to be associated with the combined influence of temperature, relative humidity and rainfall. The disease increased under conditions of moderate temperature and relatively high humidity and declined as temperature and humidity decreased during late winter. Among the recorded weather variables, high relative humidity during September–October appeared particularly </w:t>
      </w:r>
      <w:proofErr w:type="spellStart"/>
      <w:r w:rsidRPr="000F4C84">
        <w:rPr>
          <w:rFonts w:ascii="Times New Roman" w:hAnsi="Times New Roman" w:cs="Times New Roman"/>
          <w:bCs/>
          <w:color w:val="000000"/>
          <w:sz w:val="20"/>
          <w:szCs w:val="20"/>
        </w:rPr>
        <w:t>favourable</w:t>
      </w:r>
      <w:proofErr w:type="spellEnd"/>
      <w:r w:rsidRPr="000F4C84">
        <w:rPr>
          <w:rFonts w:ascii="Times New Roman" w:hAnsi="Times New Roman" w:cs="Times New Roman"/>
          <w:bCs/>
          <w:color w:val="000000"/>
          <w:sz w:val="20"/>
          <w:szCs w:val="20"/>
        </w:rPr>
        <w:t xml:space="preserve"> for greater disease severity.</w:t>
      </w:r>
    </w:p>
    <w:p w14:paraId="13CFD671" w14:textId="77777777" w:rsidR="00AA5997" w:rsidRPr="006F5C62" w:rsidRDefault="00AA5997" w:rsidP="006F5C62">
      <w:pPr>
        <w:spacing w:before="240" w:after="0" w:line="264" w:lineRule="auto"/>
        <w:ind w:firstLine="448"/>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highlight w:val="yellow"/>
        </w:rPr>
        <w:t xml:space="preserve">Similar findings were reported by Singh </w:t>
      </w:r>
      <w:r w:rsidRPr="000F4C84">
        <w:rPr>
          <w:rFonts w:ascii="Times New Roman" w:hAnsi="Times New Roman" w:cs="Times New Roman"/>
          <w:bCs/>
          <w:i/>
          <w:color w:val="000000"/>
          <w:sz w:val="20"/>
          <w:szCs w:val="20"/>
          <w:highlight w:val="yellow"/>
        </w:rPr>
        <w:t>et al</w:t>
      </w:r>
      <w:r w:rsidRPr="000F4C84">
        <w:rPr>
          <w:rFonts w:ascii="Times New Roman" w:hAnsi="Times New Roman" w:cs="Times New Roman"/>
          <w:bCs/>
          <w:color w:val="000000"/>
          <w:sz w:val="20"/>
          <w:szCs w:val="20"/>
          <w:highlight w:val="yellow"/>
        </w:rPr>
        <w:t xml:space="preserve">. (2023). In the 2021–22 season, disease emergence was noted during the 45th meteorological week of November 2021, </w:t>
      </w:r>
      <w:proofErr w:type="spellStart"/>
      <w:r w:rsidRPr="000F4C84">
        <w:rPr>
          <w:rFonts w:ascii="Times New Roman" w:hAnsi="Times New Roman" w:cs="Times New Roman"/>
          <w:bCs/>
          <w:color w:val="000000"/>
          <w:sz w:val="20"/>
          <w:szCs w:val="20"/>
          <w:highlight w:val="yellow"/>
        </w:rPr>
        <w:t>characterised</w:t>
      </w:r>
      <w:proofErr w:type="spellEnd"/>
      <w:r w:rsidRPr="000F4C84">
        <w:rPr>
          <w:rFonts w:ascii="Times New Roman" w:hAnsi="Times New Roman" w:cs="Times New Roman"/>
          <w:bCs/>
          <w:color w:val="000000"/>
          <w:sz w:val="20"/>
          <w:szCs w:val="20"/>
          <w:highlight w:val="yellow"/>
        </w:rPr>
        <w:t xml:space="preserve"> by moderate humidity (67.50%), a maximum temperature of 28.8°C, a minimum temperature of 12.8°C, zero rainfall, a wind speed of 1.80 km/h, 4.40 hours of sunshine, and total evaporation of 20.40 mm. The peak disease index (55.63%) was recorded during the 13th meteorological week of March 2022, under weather conditions conducive to pathogen growth. The maximum infection rate occurred during the 46th and 47th meteorological weeks of November 2021 and was recorded as 0.099. In the subsequent 2022–23 season, disease onset was observed during the 45th meteorological week of November 2022, with higher humidity (94.0%), a maximum temperature of 29.9°C, a minimum temperature of 16.3°C, no rainfall, a wind speed of 1.40 km/h, 4.40 hours of sunshine, and total evaporation of 16.80 mm. The highest disease index (58.74%) was recorded during the 13th meteorological week of March 2023, under </w:t>
      </w:r>
      <w:proofErr w:type="spellStart"/>
      <w:r w:rsidRPr="000F4C84">
        <w:rPr>
          <w:rFonts w:ascii="Times New Roman" w:hAnsi="Times New Roman" w:cs="Times New Roman"/>
          <w:bCs/>
          <w:color w:val="000000"/>
          <w:sz w:val="20"/>
          <w:szCs w:val="20"/>
          <w:highlight w:val="yellow"/>
        </w:rPr>
        <w:t>favourable</w:t>
      </w:r>
      <w:proofErr w:type="spellEnd"/>
      <w:r w:rsidRPr="000F4C84">
        <w:rPr>
          <w:rFonts w:ascii="Times New Roman" w:hAnsi="Times New Roman" w:cs="Times New Roman"/>
          <w:bCs/>
          <w:color w:val="000000"/>
          <w:sz w:val="20"/>
          <w:szCs w:val="20"/>
          <w:highlight w:val="yellow"/>
        </w:rPr>
        <w:t xml:space="preserve"> weather conditions, including high humidity (82.00%), a maximum temperature of 32.2°C, a minimum temperature of 16.7°C, 39.20 mm of rainfall, a wind speed of 4.60 km/h, 7.30 hours of sunshine, and total evaporation of 19.80 mm. The maximum infection rates recorded during the 46th and 47th meteorological weeks of November 2022 were 0.084 and 0.135, respectively. Singh </w:t>
      </w:r>
      <w:r w:rsidRPr="000F4C84">
        <w:rPr>
          <w:rFonts w:ascii="Times New Roman" w:hAnsi="Times New Roman" w:cs="Times New Roman"/>
          <w:bCs/>
          <w:i/>
          <w:color w:val="000000"/>
          <w:sz w:val="20"/>
          <w:szCs w:val="20"/>
          <w:highlight w:val="yellow"/>
        </w:rPr>
        <w:t>et al</w:t>
      </w:r>
      <w:r w:rsidRPr="000F4C84">
        <w:rPr>
          <w:rFonts w:ascii="Times New Roman" w:hAnsi="Times New Roman" w:cs="Times New Roman"/>
          <w:bCs/>
          <w:color w:val="000000"/>
          <w:sz w:val="20"/>
          <w:szCs w:val="20"/>
          <w:highlight w:val="yellow"/>
        </w:rPr>
        <w:t xml:space="preserve">. (2001) reported that the maximum disease incidence was recorded in the second fortnight of September 1995 and the first fortnight of October 1996, when the average temperature was about 28.4°C, with a corresponding average relative humidity of 76.0% and average rainfall of 92.5 mm in both crop seasons. Disease incidence increased up to the second fortnight of September in 1995 and the first fortnight of October in 1996. Minimum disease incidence was recorded in the second fortnight of July in both crop seasons, when higher temperatures prevailed along with lower relative humidity and rainfall. Pandey </w:t>
      </w:r>
      <w:r w:rsidRPr="000F4C84">
        <w:rPr>
          <w:rFonts w:ascii="Times New Roman" w:hAnsi="Times New Roman" w:cs="Times New Roman"/>
          <w:bCs/>
          <w:i/>
          <w:color w:val="000000"/>
          <w:sz w:val="20"/>
          <w:szCs w:val="20"/>
          <w:highlight w:val="yellow"/>
        </w:rPr>
        <w:t>et al. (</w:t>
      </w:r>
      <w:r w:rsidRPr="000F4C84">
        <w:rPr>
          <w:rFonts w:ascii="Times New Roman" w:hAnsi="Times New Roman" w:cs="Times New Roman"/>
          <w:bCs/>
          <w:color w:val="000000"/>
          <w:sz w:val="20"/>
          <w:szCs w:val="20"/>
          <w:highlight w:val="yellow"/>
        </w:rPr>
        <w:t>1997) reported that the optimal temperature for severe infection was 30°C, whereas disease incidence was lower at 20 and 35°C. Inoculated guavas that received 1–60 h of continuous free moisture developed lesions, but disease was minimal (0–7%) after 1–6 h of free moisture. Infection rates of uninjured, sand-injured and punctured fruits receiving 60 h of free moisture were 34, 70 and 100%, respectively. Disease incidence increased as inoculum density increased from 10 to 106 conidia/ml. Under field conditions, the development of anthracnose lesions was greater on punctured guavas than on uninjured or sand-injured fruits in both rainy and winter seasons. In general, the number of lesions was highest in sand-injured fruits, followed by punctured and uninjured fruits. During the rainy season, the number of lesions on injured and uninjured fruits was greater than that on similarly treated guavas in winter.</w:t>
      </w:r>
    </w:p>
    <w:p w14:paraId="27627BA7" w14:textId="77777777" w:rsidR="00AA5997" w:rsidRPr="0070045F" w:rsidRDefault="00AA5997" w:rsidP="00AA5997">
      <w:pPr>
        <w:spacing w:before="240" w:after="0" w:line="264" w:lineRule="auto"/>
        <w:jc w:val="both"/>
        <w:rPr>
          <w:rFonts w:ascii="Arial" w:hAnsi="Arial" w:cs="Arial"/>
          <w:bCs/>
          <w:color w:val="000000"/>
        </w:rPr>
      </w:pPr>
      <w:r w:rsidRPr="0070045F">
        <w:rPr>
          <w:rFonts w:ascii="Arial" w:hAnsi="Arial" w:cs="Arial"/>
          <w:b/>
          <w:bCs/>
          <w:color w:val="000000"/>
        </w:rPr>
        <w:lastRenderedPageBreak/>
        <w:t>Summary and Conclusion</w:t>
      </w:r>
    </w:p>
    <w:p w14:paraId="082E7DE7" w14:textId="77777777" w:rsidR="00AA5997" w:rsidRPr="000F4C84" w:rsidRDefault="00AA5997" w:rsidP="00AA5997">
      <w:pPr>
        <w:spacing w:before="240" w:after="0"/>
        <w:ind w:firstLine="720"/>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rPr>
        <w:t xml:space="preserve">The present study was undertaken to assess the influence of atmospheric temperature, relative humidity and rainfall on the development and severity of anthracnose disease of </w:t>
      </w:r>
      <w:proofErr w:type="spellStart"/>
      <w:r w:rsidRPr="000F4C84">
        <w:rPr>
          <w:rFonts w:ascii="Times New Roman" w:hAnsi="Times New Roman" w:cs="Times New Roman"/>
          <w:bCs/>
          <w:color w:val="000000"/>
          <w:sz w:val="20"/>
          <w:szCs w:val="20"/>
        </w:rPr>
        <w:t>chilli</w:t>
      </w:r>
      <w:proofErr w:type="spellEnd"/>
      <w:r w:rsidRPr="000F4C84">
        <w:rPr>
          <w:rFonts w:ascii="Times New Roman" w:hAnsi="Times New Roman" w:cs="Times New Roman"/>
          <w:bCs/>
          <w:color w:val="000000"/>
          <w:sz w:val="20"/>
          <w:szCs w:val="20"/>
        </w:rPr>
        <w:t xml:space="preserve"> during the </w:t>
      </w:r>
      <w:r w:rsidRPr="000F4C84">
        <w:rPr>
          <w:rFonts w:ascii="Times New Roman" w:hAnsi="Times New Roman" w:cs="Times New Roman"/>
          <w:bCs/>
          <w:i/>
          <w:color w:val="000000"/>
          <w:sz w:val="20"/>
          <w:szCs w:val="20"/>
        </w:rPr>
        <w:t>Kharif</w:t>
      </w:r>
      <w:r w:rsidRPr="000F4C84">
        <w:rPr>
          <w:rFonts w:ascii="Times New Roman" w:hAnsi="Times New Roman" w:cs="Times New Roman"/>
          <w:bCs/>
          <w:color w:val="000000"/>
          <w:sz w:val="20"/>
          <w:szCs w:val="20"/>
        </w:rPr>
        <w:t xml:space="preserve"> seasons of 2023–24 and 2024–25. Disease severity was recorded at regular intervals in relation to minimum temperature, maximum temperature, average temperature, relative humidity and rainfall.</w:t>
      </w:r>
    </w:p>
    <w:p w14:paraId="7AA0BE49" w14:textId="77777777" w:rsidR="00AA5997" w:rsidRPr="000F4C84" w:rsidRDefault="00AA5997" w:rsidP="00AA5997">
      <w:pPr>
        <w:spacing w:before="240" w:after="0"/>
        <w:ind w:firstLine="720"/>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rPr>
        <w:t xml:space="preserve">The observations revealed considerable variation in disease severity during the crop season. During 2023–24, disease severity increased progressively from 9.00% on 30 July to 36.75% on 28 September. During this period, the average temperature ranged from 31.50°C to 28.25°C, relative humidity was 78–90%, and rainfall ranged from 22.50 to 22.00 </w:t>
      </w:r>
      <w:r w:rsidRPr="000F4C84">
        <w:rPr>
          <w:rFonts w:ascii="Times New Roman" w:hAnsi="Times New Roman" w:cs="Times New Roman"/>
          <w:bCs/>
          <w:color w:val="000000"/>
          <w:sz w:val="20"/>
          <w:szCs w:val="20"/>
          <w:highlight w:val="yellow"/>
        </w:rPr>
        <w:t>mm. During</w:t>
      </w:r>
      <w:r w:rsidRPr="000F4C84">
        <w:rPr>
          <w:rFonts w:ascii="Times New Roman" w:hAnsi="Times New Roman" w:cs="Times New Roman"/>
          <w:bCs/>
          <w:color w:val="000000"/>
          <w:sz w:val="20"/>
          <w:szCs w:val="20"/>
        </w:rPr>
        <w:t xml:space="preserve"> 2024–25, disease severity increased from 7.25% on 30 July to a maximum of 40.12% on 10 October. At the time of maximum disease severity, the average temperature was 27.00°C, relative humidity was 92% and rainfall was 18.00 </w:t>
      </w:r>
      <w:r w:rsidRPr="000F4C84">
        <w:rPr>
          <w:rFonts w:ascii="Times New Roman" w:hAnsi="Times New Roman" w:cs="Times New Roman"/>
          <w:bCs/>
          <w:color w:val="000000"/>
          <w:sz w:val="20"/>
          <w:szCs w:val="20"/>
          <w:highlight w:val="yellow"/>
        </w:rPr>
        <w:t>mm. After</w:t>
      </w:r>
      <w:r w:rsidRPr="000F4C84">
        <w:rPr>
          <w:rFonts w:ascii="Times New Roman" w:hAnsi="Times New Roman" w:cs="Times New Roman"/>
          <w:bCs/>
          <w:color w:val="000000"/>
          <w:sz w:val="20"/>
          <w:szCs w:val="20"/>
        </w:rPr>
        <w:t xml:space="preserve"> attaining maximum severity, disease severity declined gradually with the advancement of the season and reduction in temperature. On 14 January, disease severity was reduced to 7.50% in 2023–24 and 6.37% in 2024–25, when average temperatures were 13.50°C and 12.75°C, respectively.</w:t>
      </w:r>
    </w:p>
    <w:p w14:paraId="03B0FFA4" w14:textId="77777777" w:rsidR="00AA5997" w:rsidRPr="000F4C84" w:rsidRDefault="00AA5997" w:rsidP="00AA5997">
      <w:pPr>
        <w:spacing w:before="240" w:after="0"/>
        <w:ind w:firstLine="720"/>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highlight w:val="yellow"/>
        </w:rPr>
        <w:t xml:space="preserve">The overall observations indicated that disease development was more pronounced during periods </w:t>
      </w:r>
      <w:proofErr w:type="spellStart"/>
      <w:r w:rsidRPr="000F4C84">
        <w:rPr>
          <w:rFonts w:ascii="Times New Roman" w:hAnsi="Times New Roman" w:cs="Times New Roman"/>
          <w:bCs/>
          <w:color w:val="000000"/>
          <w:sz w:val="20"/>
          <w:szCs w:val="20"/>
          <w:highlight w:val="yellow"/>
        </w:rPr>
        <w:t>characterised</w:t>
      </w:r>
      <w:proofErr w:type="spellEnd"/>
      <w:r w:rsidRPr="000F4C84">
        <w:rPr>
          <w:rFonts w:ascii="Times New Roman" w:hAnsi="Times New Roman" w:cs="Times New Roman"/>
          <w:bCs/>
          <w:color w:val="000000"/>
          <w:sz w:val="20"/>
          <w:szCs w:val="20"/>
          <w:highlight w:val="yellow"/>
        </w:rPr>
        <w:t xml:space="preserve"> by moderate temperature, high relative humidity and appreciable rainfall. In contrast, disease severity decreased during the cooler period of November to January. Thus, </w:t>
      </w:r>
      <w:proofErr w:type="spellStart"/>
      <w:r w:rsidRPr="000F4C84">
        <w:rPr>
          <w:rFonts w:ascii="Times New Roman" w:hAnsi="Times New Roman" w:cs="Times New Roman"/>
          <w:bCs/>
          <w:color w:val="000000"/>
          <w:sz w:val="20"/>
          <w:szCs w:val="20"/>
          <w:highlight w:val="yellow"/>
        </w:rPr>
        <w:t>favourable</w:t>
      </w:r>
      <w:proofErr w:type="spellEnd"/>
      <w:r w:rsidRPr="000F4C84">
        <w:rPr>
          <w:rFonts w:ascii="Times New Roman" w:hAnsi="Times New Roman" w:cs="Times New Roman"/>
          <w:bCs/>
          <w:color w:val="000000"/>
          <w:sz w:val="20"/>
          <w:szCs w:val="20"/>
          <w:highlight w:val="yellow"/>
        </w:rPr>
        <w:t xml:space="preserve"> environmental conditions during late September to October appeared to be associated with greater disease development.</w:t>
      </w:r>
    </w:p>
    <w:p w14:paraId="384BF9A4" w14:textId="77777777" w:rsidR="00AA5997" w:rsidRPr="000F4C84" w:rsidRDefault="00AA5997" w:rsidP="00AA5997">
      <w:pPr>
        <w:spacing w:before="240" w:after="0"/>
        <w:ind w:firstLine="720"/>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highlight w:val="yellow"/>
        </w:rPr>
        <w:t>Based on the observations recorded, it can be concluded</w:t>
      </w:r>
      <w:r w:rsidRPr="000F4C84">
        <w:rPr>
          <w:rFonts w:ascii="Times New Roman" w:hAnsi="Times New Roman" w:cs="Times New Roman"/>
          <w:bCs/>
          <w:color w:val="000000"/>
          <w:sz w:val="20"/>
          <w:szCs w:val="20"/>
        </w:rPr>
        <w:t xml:space="preserve"> that temperature, relative humidity and rainfall were associated with the seasonal development and severity of </w:t>
      </w:r>
      <w:proofErr w:type="spellStart"/>
      <w:r w:rsidRPr="000F4C84">
        <w:rPr>
          <w:rFonts w:ascii="Times New Roman" w:hAnsi="Times New Roman" w:cs="Times New Roman"/>
          <w:bCs/>
          <w:color w:val="000000"/>
          <w:sz w:val="20"/>
          <w:szCs w:val="20"/>
        </w:rPr>
        <w:t>chilli</w:t>
      </w:r>
      <w:proofErr w:type="spellEnd"/>
      <w:r w:rsidRPr="000F4C84">
        <w:rPr>
          <w:rFonts w:ascii="Times New Roman" w:hAnsi="Times New Roman" w:cs="Times New Roman"/>
          <w:bCs/>
          <w:color w:val="000000"/>
          <w:sz w:val="20"/>
          <w:szCs w:val="20"/>
        </w:rPr>
        <w:t xml:space="preserve"> anthracnose disease. The disease became progressively more severe during late September and early October, when temperature remained moderate and relative humidity was comparatively </w:t>
      </w:r>
      <w:r w:rsidRPr="000F4C84">
        <w:rPr>
          <w:rFonts w:ascii="Times New Roman" w:hAnsi="Times New Roman" w:cs="Times New Roman"/>
          <w:bCs/>
          <w:color w:val="000000"/>
          <w:sz w:val="20"/>
          <w:szCs w:val="20"/>
          <w:highlight w:val="yellow"/>
        </w:rPr>
        <w:t xml:space="preserve">high. The maximum disease severity was 36.75% during 2023–24 on 28 September and 40.12% during 2024–25 on 10 October. These periods were </w:t>
      </w:r>
      <w:proofErr w:type="spellStart"/>
      <w:r w:rsidRPr="000F4C84">
        <w:rPr>
          <w:rFonts w:ascii="Times New Roman" w:hAnsi="Times New Roman" w:cs="Times New Roman"/>
          <w:bCs/>
          <w:color w:val="000000"/>
          <w:sz w:val="20"/>
          <w:szCs w:val="20"/>
          <w:highlight w:val="yellow"/>
        </w:rPr>
        <w:t>characterised</w:t>
      </w:r>
      <w:proofErr w:type="spellEnd"/>
      <w:r w:rsidRPr="000F4C84">
        <w:rPr>
          <w:rFonts w:ascii="Times New Roman" w:hAnsi="Times New Roman" w:cs="Times New Roman"/>
          <w:bCs/>
          <w:color w:val="000000"/>
          <w:sz w:val="20"/>
          <w:szCs w:val="20"/>
          <w:highlight w:val="yellow"/>
        </w:rPr>
        <w:t xml:space="preserve"> by relatively high relative humidity and appreciable rainfall.</w:t>
      </w:r>
    </w:p>
    <w:p w14:paraId="55B4D1DB" w14:textId="77777777" w:rsidR="00016D9C" w:rsidRDefault="00AA5997" w:rsidP="00016D9C">
      <w:pPr>
        <w:spacing w:before="240" w:after="0"/>
        <w:ind w:firstLine="720"/>
        <w:jc w:val="both"/>
        <w:rPr>
          <w:rFonts w:ascii="Times New Roman" w:hAnsi="Times New Roman" w:cs="Times New Roman"/>
          <w:bCs/>
          <w:color w:val="000000"/>
          <w:sz w:val="20"/>
          <w:szCs w:val="20"/>
        </w:rPr>
      </w:pPr>
      <w:r w:rsidRPr="000F4C84">
        <w:rPr>
          <w:rFonts w:ascii="Times New Roman" w:hAnsi="Times New Roman" w:cs="Times New Roman"/>
          <w:bCs/>
          <w:color w:val="000000"/>
          <w:sz w:val="20"/>
          <w:szCs w:val="20"/>
        </w:rPr>
        <w:t xml:space="preserve">The subsequent decline in disease severity with decreasing temperature during November, December and January suggests that cooler environmental conditions were less </w:t>
      </w:r>
      <w:proofErr w:type="spellStart"/>
      <w:r w:rsidRPr="000F4C84">
        <w:rPr>
          <w:rFonts w:ascii="Times New Roman" w:hAnsi="Times New Roman" w:cs="Times New Roman"/>
          <w:bCs/>
          <w:color w:val="000000"/>
          <w:sz w:val="20"/>
          <w:szCs w:val="20"/>
        </w:rPr>
        <w:t>favourable</w:t>
      </w:r>
      <w:proofErr w:type="spellEnd"/>
      <w:r w:rsidRPr="000F4C84">
        <w:rPr>
          <w:rFonts w:ascii="Times New Roman" w:hAnsi="Times New Roman" w:cs="Times New Roman"/>
          <w:bCs/>
          <w:color w:val="000000"/>
          <w:sz w:val="20"/>
          <w:szCs w:val="20"/>
        </w:rPr>
        <w:t xml:space="preserve"> for disease progression. Therefore, late September to October may be considered an important period for monitoring </w:t>
      </w:r>
      <w:proofErr w:type="spellStart"/>
      <w:r w:rsidRPr="000F4C84">
        <w:rPr>
          <w:rFonts w:ascii="Times New Roman" w:hAnsi="Times New Roman" w:cs="Times New Roman"/>
          <w:bCs/>
          <w:color w:val="000000"/>
          <w:sz w:val="20"/>
          <w:szCs w:val="20"/>
        </w:rPr>
        <w:t>chilli</w:t>
      </w:r>
      <w:proofErr w:type="spellEnd"/>
      <w:r w:rsidRPr="000F4C84">
        <w:rPr>
          <w:rFonts w:ascii="Times New Roman" w:hAnsi="Times New Roman" w:cs="Times New Roman"/>
          <w:bCs/>
          <w:color w:val="000000"/>
          <w:sz w:val="20"/>
          <w:szCs w:val="20"/>
        </w:rPr>
        <w:t xml:space="preserve"> anthracnose under the environmental conditions represented by this </w:t>
      </w:r>
      <w:r w:rsidRPr="000F4C84">
        <w:rPr>
          <w:rFonts w:ascii="Times New Roman" w:hAnsi="Times New Roman" w:cs="Times New Roman"/>
          <w:bCs/>
          <w:color w:val="000000"/>
          <w:sz w:val="20"/>
          <w:szCs w:val="20"/>
          <w:highlight w:val="yellow"/>
        </w:rPr>
        <w:t>study. However</w:t>
      </w:r>
      <w:r w:rsidRPr="000F4C84">
        <w:rPr>
          <w:rFonts w:ascii="Times New Roman" w:hAnsi="Times New Roman" w:cs="Times New Roman"/>
          <w:bCs/>
          <w:color w:val="000000"/>
          <w:sz w:val="20"/>
          <w:szCs w:val="20"/>
        </w:rPr>
        <w:t xml:space="preserve">, </w:t>
      </w:r>
      <w:r w:rsidRPr="000F4C84">
        <w:rPr>
          <w:rFonts w:ascii="Times New Roman" w:hAnsi="Times New Roman" w:cs="Times New Roman"/>
          <w:bCs/>
          <w:color w:val="000000"/>
          <w:sz w:val="20"/>
          <w:szCs w:val="20"/>
          <w:highlight w:val="yellow"/>
        </w:rPr>
        <w:t>the study establishes</w:t>
      </w:r>
      <w:r w:rsidRPr="000F4C84">
        <w:rPr>
          <w:rFonts w:ascii="Times New Roman" w:hAnsi="Times New Roman" w:cs="Times New Roman"/>
          <w:bCs/>
          <w:color w:val="000000"/>
          <w:sz w:val="20"/>
          <w:szCs w:val="20"/>
        </w:rPr>
        <w:t xml:space="preserve"> an observational relationship rather than a statistically tested independent effect of each weather variable. Correlation and regression analysis would be required to quantify the individual contribution and statistical significance of temperature, relative humidity and rainfall.</w:t>
      </w:r>
    </w:p>
    <w:p w14:paraId="0BD4C8CB" w14:textId="7C42584A" w:rsidR="00AC4E72" w:rsidRDefault="00AC4E72" w:rsidP="00016D9C">
      <w:pPr>
        <w:spacing w:before="240" w:after="0"/>
        <w:ind w:firstLine="720"/>
        <w:jc w:val="both"/>
        <w:rPr>
          <w:rFonts w:ascii="Times New Roman" w:hAnsi="Times New Roman" w:cs="Times New Roman"/>
          <w:b/>
          <w:color w:val="000000"/>
          <w:sz w:val="20"/>
          <w:szCs w:val="20"/>
        </w:rPr>
      </w:pPr>
      <w:r w:rsidRPr="00AC4E72">
        <w:rPr>
          <w:rFonts w:ascii="Times New Roman" w:hAnsi="Times New Roman" w:cs="Times New Roman"/>
          <w:b/>
          <w:color w:val="000000"/>
          <w:sz w:val="20"/>
          <w:szCs w:val="20"/>
        </w:rPr>
        <w:t>Limitation</w:t>
      </w:r>
    </w:p>
    <w:p w14:paraId="50420474" w14:textId="04CA1633" w:rsidR="00AC4E72" w:rsidRPr="00AC4E72" w:rsidRDefault="00AC4E72" w:rsidP="00016D9C">
      <w:pPr>
        <w:spacing w:before="240" w:after="0"/>
        <w:ind w:firstLine="720"/>
        <w:jc w:val="both"/>
        <w:rPr>
          <w:rFonts w:ascii="Times New Roman" w:hAnsi="Times New Roman" w:cs="Times New Roman"/>
          <w:b/>
          <w:color w:val="000000"/>
          <w:sz w:val="20"/>
          <w:szCs w:val="20"/>
        </w:rPr>
      </w:pPr>
      <w:r>
        <w:t>This study was based on field observations over two consecutive Kharif seasons at a single disease-prone experimental site. The analysis primarily describes seasonal associations between disease severity and recorded weather variables. Because the independent effects of temperature, relative humidity and rainfall were not quantified through correlation or regression analysis, the relative contribution and statistical significance of each environmental factor cannot be determined from the present results alone.</w:t>
      </w:r>
    </w:p>
    <w:p w14:paraId="14E3B120" w14:textId="77777777" w:rsidR="00D40A35" w:rsidRPr="00016D9C" w:rsidRDefault="00D40A35" w:rsidP="00423089">
      <w:pPr>
        <w:spacing w:before="240" w:after="0"/>
        <w:jc w:val="both"/>
        <w:rPr>
          <w:rFonts w:ascii="Times New Roman" w:hAnsi="Times New Roman" w:cs="Times New Roman"/>
          <w:bCs/>
          <w:color w:val="000000"/>
          <w:sz w:val="20"/>
          <w:szCs w:val="20"/>
        </w:rPr>
      </w:pPr>
      <w:r w:rsidRPr="000839CE">
        <w:rPr>
          <w:rFonts w:ascii="Times New Roman" w:hAnsi="Times New Roman" w:cs="Times New Roman"/>
          <w:b/>
        </w:rPr>
        <w:t>Declaration of AI Use</w:t>
      </w:r>
    </w:p>
    <w:p w14:paraId="7E0EE80C" w14:textId="77777777" w:rsidR="00D40A35" w:rsidRDefault="00D40A35" w:rsidP="00D40A35">
      <w:pPr>
        <w:spacing w:after="0" w:line="240" w:lineRule="auto"/>
        <w:rPr>
          <w:rFonts w:ascii="Times New Roman" w:hAnsi="Times New Roman" w:cs="Times New Roman"/>
          <w:b/>
        </w:rPr>
      </w:pPr>
    </w:p>
    <w:p w14:paraId="1CE902E2" w14:textId="77777777" w:rsidR="00D40A35" w:rsidRPr="00716EE4" w:rsidRDefault="00D40A35" w:rsidP="00716EE4">
      <w:pPr>
        <w:spacing w:after="0" w:line="240" w:lineRule="auto"/>
        <w:rPr>
          <w:rFonts w:ascii="Arial" w:hAnsi="Arial" w:cs="Arial"/>
          <w:sz w:val="20"/>
          <w:szCs w:val="20"/>
        </w:rPr>
      </w:pPr>
      <w:r w:rsidRPr="002D08AC">
        <w:rPr>
          <w:rFonts w:ascii="Arial" w:hAnsi="Arial" w:cs="Arial"/>
          <w:sz w:val="20"/>
          <w:szCs w:val="20"/>
        </w:rPr>
        <w:lastRenderedPageBreak/>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2204895" w14:textId="77777777" w:rsidR="000D1578" w:rsidRDefault="00AA5997" w:rsidP="000D1578">
      <w:pPr>
        <w:spacing w:before="240" w:after="0"/>
        <w:jc w:val="both"/>
        <w:rPr>
          <w:rFonts w:ascii="Times New Roman" w:hAnsi="Times New Roman" w:cs="Times New Roman"/>
          <w:b/>
          <w:bCs/>
          <w:color w:val="000000"/>
          <w:sz w:val="20"/>
          <w:szCs w:val="20"/>
        </w:rPr>
      </w:pPr>
      <w:r w:rsidRPr="000F4C84">
        <w:rPr>
          <w:rFonts w:ascii="Times New Roman" w:hAnsi="Times New Roman" w:cs="Times New Roman"/>
          <w:b/>
          <w:bCs/>
          <w:color w:val="000000"/>
          <w:sz w:val="20"/>
          <w:szCs w:val="20"/>
        </w:rPr>
        <w:t>REFERENCES</w:t>
      </w:r>
    </w:p>
    <w:p w14:paraId="5D4ACD76" w14:textId="77777777" w:rsidR="00B62534" w:rsidRPr="00B62534" w:rsidRDefault="00B62534" w:rsidP="00B62534">
      <w:pPr>
        <w:spacing w:before="100" w:beforeAutospacing="1" w:after="100" w:afterAutospacing="1" w:line="240" w:lineRule="auto"/>
        <w:rPr>
          <w:rFonts w:ascii="Times New Roman" w:eastAsia="Times New Roman" w:hAnsi="Times New Roman" w:cs="Times New Roman"/>
          <w:sz w:val="24"/>
          <w:szCs w:val="24"/>
        </w:rPr>
      </w:pPr>
      <w:proofErr w:type="spellStart"/>
      <w:r w:rsidRPr="00B62534">
        <w:rPr>
          <w:rFonts w:ascii="Times New Roman" w:eastAsia="Times New Roman" w:hAnsi="Times New Roman" w:cs="Times New Roman"/>
          <w:sz w:val="24"/>
          <w:szCs w:val="24"/>
        </w:rPr>
        <w:t>Jojy</w:t>
      </w:r>
      <w:proofErr w:type="spellEnd"/>
      <w:r w:rsidRPr="00B62534">
        <w:rPr>
          <w:rFonts w:ascii="Times New Roman" w:eastAsia="Times New Roman" w:hAnsi="Times New Roman" w:cs="Times New Roman"/>
          <w:sz w:val="24"/>
          <w:szCs w:val="24"/>
        </w:rPr>
        <w:t xml:space="preserve">, E. T., Amrutha, P., Johnson, J. M., Sajeena, A., </w:t>
      </w:r>
      <w:proofErr w:type="spellStart"/>
      <w:r w:rsidRPr="00B62534">
        <w:rPr>
          <w:rFonts w:ascii="Times New Roman" w:eastAsia="Times New Roman" w:hAnsi="Times New Roman" w:cs="Times New Roman"/>
          <w:sz w:val="24"/>
          <w:szCs w:val="24"/>
        </w:rPr>
        <w:t>Rafeekher</w:t>
      </w:r>
      <w:proofErr w:type="spellEnd"/>
      <w:r w:rsidRPr="00B62534">
        <w:rPr>
          <w:rFonts w:ascii="Times New Roman" w:eastAsia="Times New Roman" w:hAnsi="Times New Roman" w:cs="Times New Roman"/>
          <w:sz w:val="24"/>
          <w:szCs w:val="24"/>
        </w:rPr>
        <w:t xml:space="preserve">, M., Radhakrishnan, N. V., &amp; Paul, A. (2024). Cultural, morphological and pathogenic variability in the </w:t>
      </w:r>
      <w:r w:rsidRPr="00B62534">
        <w:rPr>
          <w:rFonts w:ascii="Times New Roman" w:eastAsia="Times New Roman" w:hAnsi="Times New Roman" w:cs="Times New Roman"/>
          <w:i/>
          <w:iCs/>
          <w:sz w:val="24"/>
          <w:szCs w:val="24"/>
        </w:rPr>
        <w:t xml:space="preserve">Colletotrichum </w:t>
      </w:r>
      <w:proofErr w:type="spellStart"/>
      <w:r w:rsidRPr="00B62534">
        <w:rPr>
          <w:rFonts w:ascii="Times New Roman" w:eastAsia="Times New Roman" w:hAnsi="Times New Roman" w:cs="Times New Roman"/>
          <w:i/>
          <w:iCs/>
          <w:sz w:val="24"/>
          <w:szCs w:val="24"/>
        </w:rPr>
        <w:t>capsici</w:t>
      </w:r>
      <w:proofErr w:type="spellEnd"/>
      <w:r w:rsidRPr="00B62534">
        <w:rPr>
          <w:rFonts w:ascii="Times New Roman" w:eastAsia="Times New Roman" w:hAnsi="Times New Roman" w:cs="Times New Roman"/>
          <w:sz w:val="24"/>
          <w:szCs w:val="24"/>
        </w:rPr>
        <w:t xml:space="preserve"> isolates, inciting anthracnose and fruit rot of </w:t>
      </w:r>
      <w:proofErr w:type="spellStart"/>
      <w:r w:rsidRPr="00B62534">
        <w:rPr>
          <w:rFonts w:ascii="Times New Roman" w:eastAsia="Times New Roman" w:hAnsi="Times New Roman" w:cs="Times New Roman"/>
          <w:sz w:val="24"/>
          <w:szCs w:val="24"/>
        </w:rPr>
        <w:t>chilli</w:t>
      </w:r>
      <w:proofErr w:type="spellEnd"/>
      <w:r w:rsidRPr="00B62534">
        <w:rPr>
          <w:rFonts w:ascii="Times New Roman" w:eastAsia="Times New Roman" w:hAnsi="Times New Roman" w:cs="Times New Roman"/>
          <w:sz w:val="24"/>
          <w:szCs w:val="24"/>
        </w:rPr>
        <w:t xml:space="preserve"> (</w:t>
      </w:r>
      <w:r w:rsidRPr="00B62534">
        <w:rPr>
          <w:rFonts w:ascii="Times New Roman" w:eastAsia="Times New Roman" w:hAnsi="Times New Roman" w:cs="Times New Roman"/>
          <w:i/>
          <w:iCs/>
          <w:sz w:val="24"/>
          <w:szCs w:val="24"/>
        </w:rPr>
        <w:t>Capsicum annuum</w:t>
      </w:r>
      <w:r w:rsidRPr="00B62534">
        <w:rPr>
          <w:rFonts w:ascii="Times New Roman" w:eastAsia="Times New Roman" w:hAnsi="Times New Roman" w:cs="Times New Roman"/>
          <w:sz w:val="24"/>
          <w:szCs w:val="24"/>
        </w:rPr>
        <w:t xml:space="preserve"> L.) in different </w:t>
      </w:r>
      <w:proofErr w:type="spellStart"/>
      <w:r w:rsidRPr="00B62534">
        <w:rPr>
          <w:rFonts w:ascii="Times New Roman" w:eastAsia="Times New Roman" w:hAnsi="Times New Roman" w:cs="Times New Roman"/>
          <w:sz w:val="24"/>
          <w:szCs w:val="24"/>
        </w:rPr>
        <w:t>agro</w:t>
      </w:r>
      <w:proofErr w:type="spellEnd"/>
      <w:r w:rsidRPr="00B62534">
        <w:rPr>
          <w:rFonts w:ascii="Times New Roman" w:eastAsia="Times New Roman" w:hAnsi="Times New Roman" w:cs="Times New Roman"/>
          <w:sz w:val="24"/>
          <w:szCs w:val="24"/>
        </w:rPr>
        <w:t xml:space="preserve">-climatic zones of Kerala, India. </w:t>
      </w:r>
      <w:r w:rsidRPr="00B62534">
        <w:rPr>
          <w:rFonts w:ascii="Times New Roman" w:eastAsia="Times New Roman" w:hAnsi="Times New Roman" w:cs="Times New Roman"/>
          <w:i/>
          <w:iCs/>
          <w:sz w:val="24"/>
          <w:szCs w:val="24"/>
        </w:rPr>
        <w:t>International Journal of Plant &amp; Soil Science, 36</w:t>
      </w:r>
      <w:r w:rsidRPr="00B62534">
        <w:rPr>
          <w:rFonts w:ascii="Times New Roman" w:eastAsia="Times New Roman" w:hAnsi="Times New Roman" w:cs="Times New Roman"/>
          <w:sz w:val="24"/>
          <w:szCs w:val="24"/>
        </w:rPr>
        <w:t xml:space="preserve">(6), 304–316. </w:t>
      </w:r>
      <w:hyperlink r:id="rId9" w:history="1">
        <w:r w:rsidRPr="00B62534">
          <w:rPr>
            <w:rFonts w:ascii="Times New Roman" w:eastAsia="Times New Roman" w:hAnsi="Times New Roman" w:cs="Times New Roman"/>
            <w:color w:val="0000FF"/>
            <w:sz w:val="24"/>
            <w:szCs w:val="24"/>
            <w:u w:val="single"/>
          </w:rPr>
          <w:t>https://doi.org/10.9734/ijpss/2024/v36i64633</w:t>
        </w:r>
      </w:hyperlink>
    </w:p>
    <w:p w14:paraId="19B8FFE9" w14:textId="77777777" w:rsidR="00B62534" w:rsidRPr="00B62534" w:rsidRDefault="00B62534" w:rsidP="00B62534">
      <w:pPr>
        <w:spacing w:before="100" w:beforeAutospacing="1" w:after="100" w:afterAutospacing="1" w:line="240" w:lineRule="auto"/>
        <w:rPr>
          <w:rFonts w:ascii="Times New Roman" w:eastAsia="Times New Roman" w:hAnsi="Times New Roman" w:cs="Times New Roman"/>
          <w:sz w:val="24"/>
          <w:szCs w:val="24"/>
        </w:rPr>
      </w:pPr>
      <w:r w:rsidRPr="00B62534">
        <w:rPr>
          <w:rFonts w:ascii="Times New Roman" w:eastAsia="Times New Roman" w:hAnsi="Times New Roman" w:cs="Times New Roman"/>
          <w:sz w:val="24"/>
          <w:szCs w:val="24"/>
        </w:rPr>
        <w:t xml:space="preserve">Kiran, R., Akhtar, J., Kumar, P., &amp; Shekhar, M. (2020). Anthracnose of </w:t>
      </w:r>
      <w:proofErr w:type="spellStart"/>
      <w:r w:rsidRPr="00B62534">
        <w:rPr>
          <w:rFonts w:ascii="Times New Roman" w:eastAsia="Times New Roman" w:hAnsi="Times New Roman" w:cs="Times New Roman"/>
          <w:sz w:val="24"/>
          <w:szCs w:val="24"/>
        </w:rPr>
        <w:t>chilli</w:t>
      </w:r>
      <w:proofErr w:type="spellEnd"/>
      <w:r w:rsidRPr="00B62534">
        <w:rPr>
          <w:rFonts w:ascii="Times New Roman" w:eastAsia="Times New Roman" w:hAnsi="Times New Roman" w:cs="Times New Roman"/>
          <w:sz w:val="24"/>
          <w:szCs w:val="24"/>
        </w:rPr>
        <w:t xml:space="preserve">: Status, diagnosis, and management. In A. </w:t>
      </w:r>
      <w:proofErr w:type="spellStart"/>
      <w:r w:rsidRPr="00B62534">
        <w:rPr>
          <w:rFonts w:ascii="Times New Roman" w:eastAsia="Times New Roman" w:hAnsi="Times New Roman" w:cs="Times New Roman"/>
          <w:sz w:val="24"/>
          <w:szCs w:val="24"/>
        </w:rPr>
        <w:t>Dekebo</w:t>
      </w:r>
      <w:proofErr w:type="spellEnd"/>
      <w:r w:rsidRPr="00B62534">
        <w:rPr>
          <w:rFonts w:ascii="Times New Roman" w:eastAsia="Times New Roman" w:hAnsi="Times New Roman" w:cs="Times New Roman"/>
          <w:sz w:val="24"/>
          <w:szCs w:val="24"/>
        </w:rPr>
        <w:t xml:space="preserve"> (Ed.), </w:t>
      </w:r>
      <w:r w:rsidRPr="00B62534">
        <w:rPr>
          <w:rFonts w:ascii="Times New Roman" w:eastAsia="Times New Roman" w:hAnsi="Times New Roman" w:cs="Times New Roman"/>
          <w:i/>
          <w:iCs/>
          <w:sz w:val="24"/>
          <w:szCs w:val="24"/>
        </w:rPr>
        <w:t>Capsicum</w:t>
      </w:r>
      <w:r w:rsidRPr="00B62534">
        <w:rPr>
          <w:rFonts w:ascii="Times New Roman" w:eastAsia="Times New Roman" w:hAnsi="Times New Roman" w:cs="Times New Roman"/>
          <w:sz w:val="24"/>
          <w:szCs w:val="24"/>
        </w:rPr>
        <w:t xml:space="preserve">. </w:t>
      </w:r>
      <w:proofErr w:type="spellStart"/>
      <w:r w:rsidRPr="00B62534">
        <w:rPr>
          <w:rFonts w:ascii="Times New Roman" w:eastAsia="Times New Roman" w:hAnsi="Times New Roman" w:cs="Times New Roman"/>
          <w:sz w:val="24"/>
          <w:szCs w:val="24"/>
        </w:rPr>
        <w:t>IntechOpen</w:t>
      </w:r>
      <w:proofErr w:type="spellEnd"/>
      <w:r w:rsidRPr="00B62534">
        <w:rPr>
          <w:rFonts w:ascii="Times New Roman" w:eastAsia="Times New Roman" w:hAnsi="Times New Roman" w:cs="Times New Roman"/>
          <w:sz w:val="24"/>
          <w:szCs w:val="24"/>
        </w:rPr>
        <w:t xml:space="preserve">. </w:t>
      </w:r>
      <w:hyperlink r:id="rId10" w:history="1">
        <w:r w:rsidRPr="00B62534">
          <w:rPr>
            <w:rFonts w:ascii="Times New Roman" w:eastAsia="Times New Roman" w:hAnsi="Times New Roman" w:cs="Times New Roman"/>
            <w:color w:val="0000FF"/>
            <w:sz w:val="24"/>
            <w:szCs w:val="24"/>
            <w:u w:val="single"/>
          </w:rPr>
          <w:t>https://doi.org/10.5772/intechopen.93614</w:t>
        </w:r>
      </w:hyperlink>
    </w:p>
    <w:p w14:paraId="693E5187" w14:textId="1251C3F3" w:rsidR="00B62534" w:rsidRPr="00B62534" w:rsidRDefault="00B62534" w:rsidP="00B62534">
      <w:pPr>
        <w:spacing w:before="100" w:beforeAutospacing="1" w:after="100" w:afterAutospacing="1" w:line="240" w:lineRule="auto"/>
        <w:rPr>
          <w:rFonts w:ascii="Times New Roman" w:eastAsia="Times New Roman" w:hAnsi="Times New Roman" w:cs="Times New Roman"/>
          <w:sz w:val="24"/>
          <w:szCs w:val="24"/>
        </w:rPr>
      </w:pPr>
      <w:r w:rsidRPr="00B62534">
        <w:rPr>
          <w:rFonts w:ascii="Times New Roman" w:eastAsia="Times New Roman" w:hAnsi="Times New Roman" w:cs="Times New Roman"/>
          <w:sz w:val="24"/>
          <w:szCs w:val="24"/>
        </w:rPr>
        <w:t xml:space="preserve">Mayee, C. D., &amp; Datar, V. V. (1986). </w:t>
      </w:r>
      <w:proofErr w:type="spellStart"/>
      <w:r w:rsidRPr="00B62534">
        <w:rPr>
          <w:rFonts w:ascii="Times New Roman" w:eastAsia="Times New Roman" w:hAnsi="Times New Roman" w:cs="Times New Roman"/>
          <w:i/>
          <w:iCs/>
          <w:sz w:val="24"/>
          <w:szCs w:val="24"/>
        </w:rPr>
        <w:t>Phytopathometry</w:t>
      </w:r>
      <w:proofErr w:type="spellEnd"/>
      <w:r w:rsidRPr="00B62534">
        <w:rPr>
          <w:rFonts w:ascii="Times New Roman" w:eastAsia="Times New Roman" w:hAnsi="Times New Roman" w:cs="Times New Roman"/>
          <w:sz w:val="24"/>
          <w:szCs w:val="24"/>
        </w:rPr>
        <w:t xml:space="preserve"> (Technical Bulletin No. 1). Marathwada Agricultural University. </w:t>
      </w:r>
    </w:p>
    <w:p w14:paraId="16CA979D" w14:textId="77777777" w:rsidR="00B62534" w:rsidRPr="00B62534" w:rsidRDefault="00B62534" w:rsidP="00B62534">
      <w:pPr>
        <w:spacing w:before="100" w:beforeAutospacing="1" w:after="100" w:afterAutospacing="1" w:line="240" w:lineRule="auto"/>
        <w:rPr>
          <w:rFonts w:ascii="Times New Roman" w:eastAsia="Times New Roman" w:hAnsi="Times New Roman" w:cs="Times New Roman"/>
          <w:sz w:val="24"/>
          <w:szCs w:val="24"/>
        </w:rPr>
      </w:pPr>
      <w:r w:rsidRPr="00B62534">
        <w:rPr>
          <w:rFonts w:ascii="Times New Roman" w:eastAsia="Times New Roman" w:hAnsi="Times New Roman" w:cs="Times New Roman"/>
          <w:sz w:val="24"/>
          <w:szCs w:val="24"/>
        </w:rPr>
        <w:t xml:space="preserve">McKinney, H. H. (1923). Influence of soil temperature and moisture on infection of wheat seedlings by </w:t>
      </w:r>
      <w:proofErr w:type="spellStart"/>
      <w:r w:rsidRPr="00B62534">
        <w:rPr>
          <w:rFonts w:ascii="Times New Roman" w:eastAsia="Times New Roman" w:hAnsi="Times New Roman" w:cs="Times New Roman"/>
          <w:i/>
          <w:iCs/>
          <w:sz w:val="24"/>
          <w:szCs w:val="24"/>
        </w:rPr>
        <w:t>Helminthosporium</w:t>
      </w:r>
      <w:proofErr w:type="spellEnd"/>
      <w:r w:rsidRPr="00B62534">
        <w:rPr>
          <w:rFonts w:ascii="Times New Roman" w:eastAsia="Times New Roman" w:hAnsi="Times New Roman" w:cs="Times New Roman"/>
          <w:i/>
          <w:iCs/>
          <w:sz w:val="24"/>
          <w:szCs w:val="24"/>
        </w:rPr>
        <w:t xml:space="preserve"> sativum</w:t>
      </w:r>
      <w:r w:rsidRPr="00B62534">
        <w:rPr>
          <w:rFonts w:ascii="Times New Roman" w:eastAsia="Times New Roman" w:hAnsi="Times New Roman" w:cs="Times New Roman"/>
          <w:sz w:val="24"/>
          <w:szCs w:val="24"/>
        </w:rPr>
        <w:t xml:space="preserve">. </w:t>
      </w:r>
      <w:r w:rsidRPr="00B62534">
        <w:rPr>
          <w:rFonts w:ascii="Times New Roman" w:eastAsia="Times New Roman" w:hAnsi="Times New Roman" w:cs="Times New Roman"/>
          <w:i/>
          <w:iCs/>
          <w:sz w:val="24"/>
          <w:szCs w:val="24"/>
        </w:rPr>
        <w:t>Journal of Agricultural Research, 26</w:t>
      </w:r>
      <w:r w:rsidRPr="00B62534">
        <w:rPr>
          <w:rFonts w:ascii="Times New Roman" w:eastAsia="Times New Roman" w:hAnsi="Times New Roman" w:cs="Times New Roman"/>
          <w:sz w:val="24"/>
          <w:szCs w:val="24"/>
        </w:rPr>
        <w:t xml:space="preserve">(5), 195–217. </w:t>
      </w:r>
      <w:hyperlink r:id="rId11" w:history="1">
        <w:r w:rsidRPr="00B62534">
          <w:rPr>
            <w:rFonts w:ascii="Times New Roman" w:eastAsia="Times New Roman" w:hAnsi="Times New Roman" w:cs="Times New Roman"/>
            <w:color w:val="0000FF"/>
            <w:sz w:val="24"/>
            <w:szCs w:val="24"/>
            <w:u w:val="single"/>
          </w:rPr>
          <w:t>https://naldc.nal.usda.gov/catalog/IND43966679</w:t>
        </w:r>
      </w:hyperlink>
    </w:p>
    <w:p w14:paraId="75272744" w14:textId="77777777" w:rsidR="00B62534" w:rsidRPr="00B62534" w:rsidRDefault="00B62534" w:rsidP="00B62534">
      <w:pPr>
        <w:spacing w:before="100" w:beforeAutospacing="1" w:after="100" w:afterAutospacing="1" w:line="240" w:lineRule="auto"/>
        <w:rPr>
          <w:rFonts w:ascii="Times New Roman" w:eastAsia="Times New Roman" w:hAnsi="Times New Roman" w:cs="Times New Roman"/>
          <w:sz w:val="24"/>
          <w:szCs w:val="24"/>
        </w:rPr>
      </w:pPr>
      <w:r w:rsidRPr="00B62534">
        <w:rPr>
          <w:rFonts w:ascii="Times New Roman" w:eastAsia="Times New Roman" w:hAnsi="Times New Roman" w:cs="Times New Roman"/>
          <w:sz w:val="24"/>
          <w:szCs w:val="24"/>
        </w:rPr>
        <w:t xml:space="preserve">Noor, N. M., &amp; Zakaria, L. (2024). Pathogenic variations in </w:t>
      </w:r>
      <w:r w:rsidRPr="00B62534">
        <w:rPr>
          <w:rFonts w:ascii="Times New Roman" w:eastAsia="Times New Roman" w:hAnsi="Times New Roman" w:cs="Times New Roman"/>
          <w:i/>
          <w:iCs/>
          <w:sz w:val="24"/>
          <w:szCs w:val="24"/>
        </w:rPr>
        <w:t>Colletotrichum</w:t>
      </w:r>
      <w:r w:rsidRPr="00B62534">
        <w:rPr>
          <w:rFonts w:ascii="Times New Roman" w:eastAsia="Times New Roman" w:hAnsi="Times New Roman" w:cs="Times New Roman"/>
          <w:sz w:val="24"/>
          <w:szCs w:val="24"/>
        </w:rPr>
        <w:t xml:space="preserve"> spp. causing </w:t>
      </w:r>
      <w:proofErr w:type="spellStart"/>
      <w:r w:rsidRPr="00B62534">
        <w:rPr>
          <w:rFonts w:ascii="Times New Roman" w:eastAsia="Times New Roman" w:hAnsi="Times New Roman" w:cs="Times New Roman"/>
          <w:sz w:val="24"/>
          <w:szCs w:val="24"/>
        </w:rPr>
        <w:t>chilli</w:t>
      </w:r>
      <w:proofErr w:type="spellEnd"/>
      <w:r w:rsidRPr="00B62534">
        <w:rPr>
          <w:rFonts w:ascii="Times New Roman" w:eastAsia="Times New Roman" w:hAnsi="Times New Roman" w:cs="Times New Roman"/>
          <w:sz w:val="24"/>
          <w:szCs w:val="24"/>
        </w:rPr>
        <w:t xml:space="preserve"> anthracnose in Peninsular Malaysia. </w:t>
      </w:r>
      <w:r w:rsidRPr="00B62534">
        <w:rPr>
          <w:rFonts w:ascii="Times New Roman" w:eastAsia="Times New Roman" w:hAnsi="Times New Roman" w:cs="Times New Roman"/>
          <w:i/>
          <w:iCs/>
          <w:sz w:val="24"/>
          <w:szCs w:val="24"/>
        </w:rPr>
        <w:t>Plant Pathology, 73</w:t>
      </w:r>
      <w:r w:rsidRPr="00B62534">
        <w:rPr>
          <w:rFonts w:ascii="Times New Roman" w:eastAsia="Times New Roman" w:hAnsi="Times New Roman" w:cs="Times New Roman"/>
          <w:sz w:val="24"/>
          <w:szCs w:val="24"/>
        </w:rPr>
        <w:t xml:space="preserve">(7), 1788–1793. </w:t>
      </w:r>
      <w:hyperlink r:id="rId12" w:history="1">
        <w:r w:rsidRPr="00B62534">
          <w:rPr>
            <w:rFonts w:ascii="Times New Roman" w:eastAsia="Times New Roman" w:hAnsi="Times New Roman" w:cs="Times New Roman"/>
            <w:color w:val="0000FF"/>
            <w:sz w:val="24"/>
            <w:szCs w:val="24"/>
            <w:u w:val="single"/>
          </w:rPr>
          <w:t>https://doi.org/10.1111/ppa.13925</w:t>
        </w:r>
      </w:hyperlink>
    </w:p>
    <w:p w14:paraId="7A1A559C" w14:textId="77777777" w:rsidR="00B62534" w:rsidRPr="00B62534" w:rsidRDefault="00B62534" w:rsidP="00B62534">
      <w:pPr>
        <w:spacing w:before="100" w:beforeAutospacing="1" w:after="100" w:afterAutospacing="1" w:line="240" w:lineRule="auto"/>
        <w:rPr>
          <w:rFonts w:ascii="Times New Roman" w:eastAsia="Times New Roman" w:hAnsi="Times New Roman" w:cs="Times New Roman"/>
          <w:sz w:val="24"/>
          <w:szCs w:val="24"/>
        </w:rPr>
      </w:pPr>
      <w:r w:rsidRPr="00B62534">
        <w:rPr>
          <w:rFonts w:ascii="Times New Roman" w:eastAsia="Times New Roman" w:hAnsi="Times New Roman" w:cs="Times New Roman"/>
          <w:sz w:val="24"/>
          <w:szCs w:val="24"/>
        </w:rPr>
        <w:t xml:space="preserve">Pandey, R. R., Arora, D. K., &amp; Dubey, R. C. (1997). Effect of environmental conditions and inoculum density on infection of guava fruits by </w:t>
      </w:r>
      <w:r w:rsidRPr="00B62534">
        <w:rPr>
          <w:rFonts w:ascii="Times New Roman" w:eastAsia="Times New Roman" w:hAnsi="Times New Roman" w:cs="Times New Roman"/>
          <w:i/>
          <w:iCs/>
          <w:sz w:val="24"/>
          <w:szCs w:val="24"/>
        </w:rPr>
        <w:t xml:space="preserve">Colletotrichum </w:t>
      </w:r>
      <w:proofErr w:type="spellStart"/>
      <w:r w:rsidRPr="00B62534">
        <w:rPr>
          <w:rFonts w:ascii="Times New Roman" w:eastAsia="Times New Roman" w:hAnsi="Times New Roman" w:cs="Times New Roman"/>
          <w:i/>
          <w:iCs/>
          <w:sz w:val="24"/>
          <w:szCs w:val="24"/>
        </w:rPr>
        <w:t>glososporioides</w:t>
      </w:r>
      <w:proofErr w:type="spellEnd"/>
      <w:r w:rsidRPr="00B62534">
        <w:rPr>
          <w:rFonts w:ascii="Times New Roman" w:eastAsia="Times New Roman" w:hAnsi="Times New Roman" w:cs="Times New Roman"/>
          <w:sz w:val="24"/>
          <w:szCs w:val="24"/>
        </w:rPr>
        <w:t xml:space="preserve">. </w:t>
      </w:r>
      <w:proofErr w:type="spellStart"/>
      <w:r w:rsidRPr="00B62534">
        <w:rPr>
          <w:rFonts w:ascii="Times New Roman" w:eastAsia="Times New Roman" w:hAnsi="Times New Roman" w:cs="Times New Roman"/>
          <w:i/>
          <w:iCs/>
          <w:sz w:val="24"/>
          <w:szCs w:val="24"/>
        </w:rPr>
        <w:t>Mycopathologia</w:t>
      </w:r>
      <w:proofErr w:type="spellEnd"/>
      <w:r w:rsidRPr="00B62534">
        <w:rPr>
          <w:rFonts w:ascii="Times New Roman" w:eastAsia="Times New Roman" w:hAnsi="Times New Roman" w:cs="Times New Roman"/>
          <w:i/>
          <w:iCs/>
          <w:sz w:val="24"/>
          <w:szCs w:val="24"/>
        </w:rPr>
        <w:t>, 137</w:t>
      </w:r>
      <w:r w:rsidRPr="00B62534">
        <w:rPr>
          <w:rFonts w:ascii="Times New Roman" w:eastAsia="Times New Roman" w:hAnsi="Times New Roman" w:cs="Times New Roman"/>
          <w:sz w:val="24"/>
          <w:szCs w:val="24"/>
        </w:rPr>
        <w:t xml:space="preserve">(3), 165–172. </w:t>
      </w:r>
      <w:hyperlink r:id="rId13" w:history="1">
        <w:r w:rsidRPr="00B62534">
          <w:rPr>
            <w:rFonts w:ascii="Times New Roman" w:eastAsia="Times New Roman" w:hAnsi="Times New Roman" w:cs="Times New Roman"/>
            <w:color w:val="0000FF"/>
            <w:sz w:val="24"/>
            <w:szCs w:val="24"/>
            <w:u w:val="single"/>
          </w:rPr>
          <w:t>https://doi.org/10.1023/A:1006842801828</w:t>
        </w:r>
      </w:hyperlink>
    </w:p>
    <w:p w14:paraId="5F532FE4" w14:textId="77777777" w:rsidR="00B62534" w:rsidRPr="00B62534" w:rsidRDefault="00B62534" w:rsidP="00B62534">
      <w:pPr>
        <w:spacing w:before="100" w:beforeAutospacing="1" w:after="100" w:afterAutospacing="1" w:line="240" w:lineRule="auto"/>
        <w:rPr>
          <w:rFonts w:ascii="Times New Roman" w:eastAsia="Times New Roman" w:hAnsi="Times New Roman" w:cs="Times New Roman"/>
          <w:sz w:val="24"/>
          <w:szCs w:val="24"/>
        </w:rPr>
      </w:pPr>
      <w:r w:rsidRPr="00B62534">
        <w:rPr>
          <w:rFonts w:ascii="Times New Roman" w:eastAsia="Times New Roman" w:hAnsi="Times New Roman" w:cs="Times New Roman"/>
          <w:sz w:val="24"/>
          <w:szCs w:val="24"/>
        </w:rPr>
        <w:t xml:space="preserve">Saha, S., &amp; </w:t>
      </w:r>
      <w:proofErr w:type="spellStart"/>
      <w:r w:rsidRPr="00B62534">
        <w:rPr>
          <w:rFonts w:ascii="Times New Roman" w:eastAsia="Times New Roman" w:hAnsi="Times New Roman" w:cs="Times New Roman"/>
          <w:sz w:val="24"/>
          <w:szCs w:val="24"/>
        </w:rPr>
        <w:t>Tayung</w:t>
      </w:r>
      <w:proofErr w:type="spellEnd"/>
      <w:r w:rsidRPr="00B62534">
        <w:rPr>
          <w:rFonts w:ascii="Times New Roman" w:eastAsia="Times New Roman" w:hAnsi="Times New Roman" w:cs="Times New Roman"/>
          <w:sz w:val="24"/>
          <w:szCs w:val="24"/>
        </w:rPr>
        <w:t xml:space="preserve">, K. (2026). First report of </w:t>
      </w:r>
      <w:r w:rsidRPr="00B62534">
        <w:rPr>
          <w:rFonts w:ascii="Times New Roman" w:eastAsia="Times New Roman" w:hAnsi="Times New Roman" w:cs="Times New Roman"/>
          <w:i/>
          <w:iCs/>
          <w:sz w:val="24"/>
          <w:szCs w:val="24"/>
        </w:rPr>
        <w:t xml:space="preserve">Colletotrichum </w:t>
      </w:r>
      <w:proofErr w:type="spellStart"/>
      <w:r w:rsidRPr="00B62534">
        <w:rPr>
          <w:rFonts w:ascii="Times New Roman" w:eastAsia="Times New Roman" w:hAnsi="Times New Roman" w:cs="Times New Roman"/>
          <w:i/>
          <w:iCs/>
          <w:sz w:val="24"/>
          <w:szCs w:val="24"/>
        </w:rPr>
        <w:t>asianum</w:t>
      </w:r>
      <w:proofErr w:type="spellEnd"/>
      <w:r w:rsidRPr="00B62534">
        <w:rPr>
          <w:rFonts w:ascii="Times New Roman" w:eastAsia="Times New Roman" w:hAnsi="Times New Roman" w:cs="Times New Roman"/>
          <w:sz w:val="24"/>
          <w:szCs w:val="24"/>
        </w:rPr>
        <w:t xml:space="preserve"> causing anthracnose on </w:t>
      </w:r>
      <w:r w:rsidRPr="00B62534">
        <w:rPr>
          <w:rFonts w:ascii="Times New Roman" w:eastAsia="Times New Roman" w:hAnsi="Times New Roman" w:cs="Times New Roman"/>
          <w:i/>
          <w:iCs/>
          <w:sz w:val="24"/>
          <w:szCs w:val="24"/>
        </w:rPr>
        <w:t>Capsicum annuum</w:t>
      </w:r>
      <w:r w:rsidRPr="00B62534">
        <w:rPr>
          <w:rFonts w:ascii="Times New Roman" w:eastAsia="Times New Roman" w:hAnsi="Times New Roman" w:cs="Times New Roman"/>
          <w:sz w:val="24"/>
          <w:szCs w:val="24"/>
        </w:rPr>
        <w:t xml:space="preserve"> in India. </w:t>
      </w:r>
      <w:r w:rsidRPr="00B62534">
        <w:rPr>
          <w:rFonts w:ascii="Times New Roman" w:eastAsia="Times New Roman" w:hAnsi="Times New Roman" w:cs="Times New Roman"/>
          <w:i/>
          <w:iCs/>
          <w:sz w:val="24"/>
          <w:szCs w:val="24"/>
        </w:rPr>
        <w:t>Journal of Plant Pathology, 108</w:t>
      </w:r>
      <w:r w:rsidRPr="00B62534">
        <w:rPr>
          <w:rFonts w:ascii="Times New Roman" w:eastAsia="Times New Roman" w:hAnsi="Times New Roman" w:cs="Times New Roman"/>
          <w:sz w:val="24"/>
          <w:szCs w:val="24"/>
        </w:rPr>
        <w:t xml:space="preserve">(1), 845–846. </w:t>
      </w:r>
      <w:hyperlink r:id="rId14" w:history="1">
        <w:r w:rsidRPr="00B62534">
          <w:rPr>
            <w:rFonts w:ascii="Times New Roman" w:eastAsia="Times New Roman" w:hAnsi="Times New Roman" w:cs="Times New Roman"/>
            <w:color w:val="0000FF"/>
            <w:sz w:val="24"/>
            <w:szCs w:val="24"/>
            <w:u w:val="single"/>
          </w:rPr>
          <w:t>https://doi.org/10.1007/s42161-025-02066-y</w:t>
        </w:r>
      </w:hyperlink>
    </w:p>
    <w:p w14:paraId="15611F2A" w14:textId="77777777" w:rsidR="00B62534" w:rsidRPr="00B62534" w:rsidRDefault="00B62534" w:rsidP="00B62534">
      <w:pPr>
        <w:spacing w:before="100" w:beforeAutospacing="1" w:after="100" w:afterAutospacing="1" w:line="240" w:lineRule="auto"/>
        <w:rPr>
          <w:rFonts w:ascii="Times New Roman" w:eastAsia="Times New Roman" w:hAnsi="Times New Roman" w:cs="Times New Roman"/>
          <w:sz w:val="24"/>
          <w:szCs w:val="24"/>
        </w:rPr>
      </w:pPr>
      <w:r w:rsidRPr="00B62534">
        <w:rPr>
          <w:rFonts w:ascii="Times New Roman" w:eastAsia="Times New Roman" w:hAnsi="Times New Roman" w:cs="Times New Roman"/>
          <w:sz w:val="24"/>
          <w:szCs w:val="24"/>
        </w:rPr>
        <w:t xml:space="preserve">Shin, Y. U., Hassan, O., &amp; Chang, T. (2025). Characterization and fungicide sensitivity of </w:t>
      </w:r>
      <w:r w:rsidRPr="00B62534">
        <w:rPr>
          <w:rFonts w:ascii="Times New Roman" w:eastAsia="Times New Roman" w:hAnsi="Times New Roman" w:cs="Times New Roman"/>
          <w:i/>
          <w:iCs/>
          <w:sz w:val="24"/>
          <w:szCs w:val="24"/>
        </w:rPr>
        <w:t>Colletotrichum</w:t>
      </w:r>
      <w:r w:rsidRPr="00B62534">
        <w:rPr>
          <w:rFonts w:ascii="Times New Roman" w:eastAsia="Times New Roman" w:hAnsi="Times New Roman" w:cs="Times New Roman"/>
          <w:sz w:val="24"/>
          <w:szCs w:val="24"/>
        </w:rPr>
        <w:t xml:space="preserve"> spp. from </w:t>
      </w:r>
      <w:r w:rsidRPr="00B62534">
        <w:rPr>
          <w:rFonts w:ascii="Times New Roman" w:eastAsia="Times New Roman" w:hAnsi="Times New Roman" w:cs="Times New Roman"/>
          <w:i/>
          <w:iCs/>
          <w:sz w:val="24"/>
          <w:szCs w:val="24"/>
        </w:rPr>
        <w:t>Capsicum</w:t>
      </w:r>
      <w:r w:rsidRPr="00B62534">
        <w:rPr>
          <w:rFonts w:ascii="Times New Roman" w:eastAsia="Times New Roman" w:hAnsi="Times New Roman" w:cs="Times New Roman"/>
          <w:sz w:val="24"/>
          <w:szCs w:val="24"/>
        </w:rPr>
        <w:t xml:space="preserve"> peppers in South Korea. </w:t>
      </w:r>
      <w:r w:rsidRPr="00B62534">
        <w:rPr>
          <w:rFonts w:ascii="Times New Roman" w:eastAsia="Times New Roman" w:hAnsi="Times New Roman" w:cs="Times New Roman"/>
          <w:i/>
          <w:iCs/>
          <w:sz w:val="24"/>
          <w:szCs w:val="24"/>
        </w:rPr>
        <w:t>Plant Disease, 109</w:t>
      </w:r>
      <w:r w:rsidRPr="00B62534">
        <w:rPr>
          <w:rFonts w:ascii="Times New Roman" w:eastAsia="Times New Roman" w:hAnsi="Times New Roman" w:cs="Times New Roman"/>
          <w:sz w:val="24"/>
          <w:szCs w:val="24"/>
        </w:rPr>
        <w:t xml:space="preserve">(3), 542–553. </w:t>
      </w:r>
      <w:hyperlink r:id="rId15" w:history="1">
        <w:r w:rsidRPr="00B62534">
          <w:rPr>
            <w:rFonts w:ascii="Times New Roman" w:eastAsia="Times New Roman" w:hAnsi="Times New Roman" w:cs="Times New Roman"/>
            <w:color w:val="0000FF"/>
            <w:sz w:val="24"/>
            <w:szCs w:val="24"/>
            <w:u w:val="single"/>
          </w:rPr>
          <w:t>https://doi.org/10.1094/PDIS-07-24-1486-SR</w:t>
        </w:r>
      </w:hyperlink>
    </w:p>
    <w:p w14:paraId="49F53FDC" w14:textId="2DEA587F" w:rsidR="00B62534" w:rsidRPr="00B62534" w:rsidRDefault="00B62534" w:rsidP="00B62534">
      <w:pPr>
        <w:spacing w:before="100" w:beforeAutospacing="1" w:after="100" w:afterAutospacing="1" w:line="240" w:lineRule="auto"/>
        <w:rPr>
          <w:rFonts w:ascii="Times New Roman" w:eastAsia="Times New Roman" w:hAnsi="Times New Roman" w:cs="Times New Roman"/>
          <w:sz w:val="24"/>
          <w:szCs w:val="24"/>
        </w:rPr>
      </w:pPr>
      <w:r w:rsidRPr="00B62534">
        <w:rPr>
          <w:rFonts w:ascii="Times New Roman" w:eastAsia="Times New Roman" w:hAnsi="Times New Roman" w:cs="Times New Roman"/>
          <w:sz w:val="24"/>
          <w:szCs w:val="24"/>
        </w:rPr>
        <w:t xml:space="preserve">Singh, R., Singh, S. B., &amp; Singh, P. N. (2001). Effect of environmental conditions on development of anthracnose of soybean. </w:t>
      </w:r>
      <w:r w:rsidRPr="00B62534">
        <w:rPr>
          <w:rFonts w:ascii="Times New Roman" w:eastAsia="Times New Roman" w:hAnsi="Times New Roman" w:cs="Times New Roman"/>
          <w:i/>
          <w:iCs/>
          <w:sz w:val="24"/>
          <w:szCs w:val="24"/>
        </w:rPr>
        <w:t>Annals of Plant Protection Sciences, 9</w:t>
      </w:r>
      <w:r w:rsidRPr="00B62534">
        <w:rPr>
          <w:rFonts w:ascii="Times New Roman" w:eastAsia="Times New Roman" w:hAnsi="Times New Roman" w:cs="Times New Roman"/>
          <w:sz w:val="24"/>
          <w:szCs w:val="24"/>
        </w:rPr>
        <w:t xml:space="preserve">(1), 146–147. </w:t>
      </w:r>
    </w:p>
    <w:p w14:paraId="609FBE33" w14:textId="77777777" w:rsidR="00B62534" w:rsidRPr="00B62534" w:rsidRDefault="00B62534" w:rsidP="00B62534">
      <w:pPr>
        <w:spacing w:before="100" w:beforeAutospacing="1" w:after="100" w:afterAutospacing="1" w:line="240" w:lineRule="auto"/>
        <w:rPr>
          <w:rFonts w:ascii="Times New Roman" w:eastAsia="Times New Roman" w:hAnsi="Times New Roman" w:cs="Times New Roman"/>
          <w:sz w:val="24"/>
          <w:szCs w:val="24"/>
        </w:rPr>
      </w:pPr>
      <w:r w:rsidRPr="00B62534">
        <w:rPr>
          <w:rFonts w:ascii="Times New Roman" w:eastAsia="Times New Roman" w:hAnsi="Times New Roman" w:cs="Times New Roman"/>
          <w:sz w:val="24"/>
          <w:szCs w:val="24"/>
        </w:rPr>
        <w:t xml:space="preserve">Singh, V., Tripathi, U. K., Kumar, M., Singh, A., Patel, A. K., </w:t>
      </w:r>
      <w:proofErr w:type="spellStart"/>
      <w:r w:rsidRPr="00B62534">
        <w:rPr>
          <w:rFonts w:ascii="Times New Roman" w:eastAsia="Times New Roman" w:hAnsi="Times New Roman" w:cs="Times New Roman"/>
          <w:sz w:val="24"/>
          <w:szCs w:val="24"/>
        </w:rPr>
        <w:t>Raghuwanshi</w:t>
      </w:r>
      <w:proofErr w:type="spellEnd"/>
      <w:r w:rsidRPr="00B62534">
        <w:rPr>
          <w:rFonts w:ascii="Times New Roman" w:eastAsia="Times New Roman" w:hAnsi="Times New Roman" w:cs="Times New Roman"/>
          <w:sz w:val="24"/>
          <w:szCs w:val="24"/>
        </w:rPr>
        <w:t xml:space="preserve">, H. R., &amp; Upadhyay, U. (2023). Assessing the seasonal incidence of anthracnose and its relationship with weather parameters in </w:t>
      </w:r>
      <w:proofErr w:type="spellStart"/>
      <w:r w:rsidRPr="00B62534">
        <w:rPr>
          <w:rFonts w:ascii="Times New Roman" w:eastAsia="Times New Roman" w:hAnsi="Times New Roman" w:cs="Times New Roman"/>
          <w:sz w:val="24"/>
          <w:szCs w:val="24"/>
        </w:rPr>
        <w:t>chilli</w:t>
      </w:r>
      <w:proofErr w:type="spellEnd"/>
      <w:r w:rsidRPr="00B62534">
        <w:rPr>
          <w:rFonts w:ascii="Times New Roman" w:eastAsia="Times New Roman" w:hAnsi="Times New Roman" w:cs="Times New Roman"/>
          <w:sz w:val="24"/>
          <w:szCs w:val="24"/>
        </w:rPr>
        <w:t xml:space="preserve"> cultivation. </w:t>
      </w:r>
      <w:r w:rsidRPr="00B62534">
        <w:rPr>
          <w:rFonts w:ascii="Times New Roman" w:eastAsia="Times New Roman" w:hAnsi="Times New Roman" w:cs="Times New Roman"/>
          <w:i/>
          <w:iCs/>
          <w:sz w:val="24"/>
          <w:szCs w:val="24"/>
        </w:rPr>
        <w:t>Biological Forum – An International Journal, 15</w:t>
      </w:r>
      <w:r w:rsidRPr="00B62534">
        <w:rPr>
          <w:rFonts w:ascii="Times New Roman" w:eastAsia="Times New Roman" w:hAnsi="Times New Roman" w:cs="Times New Roman"/>
          <w:sz w:val="24"/>
          <w:szCs w:val="24"/>
        </w:rPr>
        <w:t xml:space="preserve">(9), </w:t>
      </w:r>
      <w:r w:rsidRPr="00B62534">
        <w:rPr>
          <w:rFonts w:ascii="Times New Roman" w:eastAsia="Times New Roman" w:hAnsi="Times New Roman" w:cs="Times New Roman"/>
          <w:sz w:val="24"/>
          <w:szCs w:val="24"/>
        </w:rPr>
        <w:lastRenderedPageBreak/>
        <w:t xml:space="preserve">813–818. </w:t>
      </w:r>
      <w:hyperlink r:id="rId16" w:history="1">
        <w:r w:rsidRPr="00B62534">
          <w:rPr>
            <w:rFonts w:ascii="Times New Roman" w:eastAsia="Times New Roman" w:hAnsi="Times New Roman" w:cs="Times New Roman"/>
            <w:color w:val="0000FF"/>
            <w:sz w:val="24"/>
            <w:szCs w:val="24"/>
            <w:u w:val="single"/>
          </w:rPr>
          <w:t>https://www.researchtrend.net/bfij/assessing-the-seasonal-incidence-of-anthracnose-and-its-relationship-with-weather-parameters-in-chilli-cultivation-7531</w:t>
        </w:r>
      </w:hyperlink>
    </w:p>
    <w:p w14:paraId="6B509E37" w14:textId="77777777" w:rsidR="00B62534" w:rsidRPr="00B62534" w:rsidRDefault="00B62534" w:rsidP="00B62534">
      <w:pPr>
        <w:spacing w:before="100" w:beforeAutospacing="1" w:after="100" w:afterAutospacing="1" w:line="240" w:lineRule="auto"/>
        <w:rPr>
          <w:rFonts w:ascii="Times New Roman" w:eastAsia="Times New Roman" w:hAnsi="Times New Roman" w:cs="Times New Roman"/>
          <w:sz w:val="24"/>
          <w:szCs w:val="24"/>
        </w:rPr>
      </w:pPr>
      <w:proofErr w:type="spellStart"/>
      <w:proofErr w:type="gramStart"/>
      <w:r w:rsidRPr="00B62534">
        <w:rPr>
          <w:rFonts w:ascii="Times New Roman" w:eastAsia="Times New Roman" w:hAnsi="Times New Roman" w:cs="Times New Roman"/>
          <w:sz w:val="24"/>
          <w:szCs w:val="24"/>
        </w:rPr>
        <w:t>Than</w:t>
      </w:r>
      <w:proofErr w:type="spellEnd"/>
      <w:proofErr w:type="gramEnd"/>
      <w:r w:rsidRPr="00B62534">
        <w:rPr>
          <w:rFonts w:ascii="Times New Roman" w:eastAsia="Times New Roman" w:hAnsi="Times New Roman" w:cs="Times New Roman"/>
          <w:sz w:val="24"/>
          <w:szCs w:val="24"/>
        </w:rPr>
        <w:t xml:space="preserve">, P. P., Jeewon, R., Hyde, K. D., </w:t>
      </w:r>
      <w:proofErr w:type="spellStart"/>
      <w:r w:rsidRPr="00B62534">
        <w:rPr>
          <w:rFonts w:ascii="Times New Roman" w:eastAsia="Times New Roman" w:hAnsi="Times New Roman" w:cs="Times New Roman"/>
          <w:sz w:val="24"/>
          <w:szCs w:val="24"/>
        </w:rPr>
        <w:t>Pongsupasamit</w:t>
      </w:r>
      <w:proofErr w:type="spellEnd"/>
      <w:r w:rsidRPr="00B62534">
        <w:rPr>
          <w:rFonts w:ascii="Times New Roman" w:eastAsia="Times New Roman" w:hAnsi="Times New Roman" w:cs="Times New Roman"/>
          <w:sz w:val="24"/>
          <w:szCs w:val="24"/>
        </w:rPr>
        <w:t xml:space="preserve">, S., </w:t>
      </w:r>
      <w:proofErr w:type="spellStart"/>
      <w:r w:rsidRPr="00B62534">
        <w:rPr>
          <w:rFonts w:ascii="Times New Roman" w:eastAsia="Times New Roman" w:hAnsi="Times New Roman" w:cs="Times New Roman"/>
          <w:sz w:val="24"/>
          <w:szCs w:val="24"/>
        </w:rPr>
        <w:t>Mongkolporn</w:t>
      </w:r>
      <w:proofErr w:type="spellEnd"/>
      <w:r w:rsidRPr="00B62534">
        <w:rPr>
          <w:rFonts w:ascii="Times New Roman" w:eastAsia="Times New Roman" w:hAnsi="Times New Roman" w:cs="Times New Roman"/>
          <w:sz w:val="24"/>
          <w:szCs w:val="24"/>
        </w:rPr>
        <w:t xml:space="preserve">, O., &amp; Taylor, P. W. J. (2008). Characterization and pathogenicity of </w:t>
      </w:r>
      <w:r w:rsidRPr="00B62534">
        <w:rPr>
          <w:rFonts w:ascii="Times New Roman" w:eastAsia="Times New Roman" w:hAnsi="Times New Roman" w:cs="Times New Roman"/>
          <w:i/>
          <w:iCs/>
          <w:sz w:val="24"/>
          <w:szCs w:val="24"/>
        </w:rPr>
        <w:t>Colletotrichum</w:t>
      </w:r>
      <w:r w:rsidRPr="00B62534">
        <w:rPr>
          <w:rFonts w:ascii="Times New Roman" w:eastAsia="Times New Roman" w:hAnsi="Times New Roman" w:cs="Times New Roman"/>
          <w:sz w:val="24"/>
          <w:szCs w:val="24"/>
        </w:rPr>
        <w:t xml:space="preserve"> species associated with anthracnose on </w:t>
      </w:r>
      <w:proofErr w:type="spellStart"/>
      <w:r w:rsidRPr="00B62534">
        <w:rPr>
          <w:rFonts w:ascii="Times New Roman" w:eastAsia="Times New Roman" w:hAnsi="Times New Roman" w:cs="Times New Roman"/>
          <w:sz w:val="24"/>
          <w:szCs w:val="24"/>
        </w:rPr>
        <w:t>chilli</w:t>
      </w:r>
      <w:proofErr w:type="spellEnd"/>
      <w:r w:rsidRPr="00B62534">
        <w:rPr>
          <w:rFonts w:ascii="Times New Roman" w:eastAsia="Times New Roman" w:hAnsi="Times New Roman" w:cs="Times New Roman"/>
          <w:sz w:val="24"/>
          <w:szCs w:val="24"/>
        </w:rPr>
        <w:t xml:space="preserve"> (</w:t>
      </w:r>
      <w:r w:rsidRPr="00B62534">
        <w:rPr>
          <w:rFonts w:ascii="Times New Roman" w:eastAsia="Times New Roman" w:hAnsi="Times New Roman" w:cs="Times New Roman"/>
          <w:i/>
          <w:iCs/>
          <w:sz w:val="24"/>
          <w:szCs w:val="24"/>
        </w:rPr>
        <w:t>Capsicum</w:t>
      </w:r>
      <w:r w:rsidRPr="00B62534">
        <w:rPr>
          <w:rFonts w:ascii="Times New Roman" w:eastAsia="Times New Roman" w:hAnsi="Times New Roman" w:cs="Times New Roman"/>
          <w:sz w:val="24"/>
          <w:szCs w:val="24"/>
        </w:rPr>
        <w:t xml:space="preserve"> spp.) in Thailand. </w:t>
      </w:r>
      <w:r w:rsidRPr="00B62534">
        <w:rPr>
          <w:rFonts w:ascii="Times New Roman" w:eastAsia="Times New Roman" w:hAnsi="Times New Roman" w:cs="Times New Roman"/>
          <w:i/>
          <w:iCs/>
          <w:sz w:val="24"/>
          <w:szCs w:val="24"/>
        </w:rPr>
        <w:t>Plant Pathology, 57</w:t>
      </w:r>
      <w:r w:rsidRPr="00B62534">
        <w:rPr>
          <w:rFonts w:ascii="Times New Roman" w:eastAsia="Times New Roman" w:hAnsi="Times New Roman" w:cs="Times New Roman"/>
          <w:sz w:val="24"/>
          <w:szCs w:val="24"/>
        </w:rPr>
        <w:t xml:space="preserve">(3), 562–572. </w:t>
      </w:r>
      <w:hyperlink r:id="rId17" w:history="1">
        <w:r w:rsidRPr="00B62534">
          <w:rPr>
            <w:rFonts w:ascii="Times New Roman" w:eastAsia="Times New Roman" w:hAnsi="Times New Roman" w:cs="Times New Roman"/>
            <w:color w:val="0000FF"/>
            <w:sz w:val="24"/>
            <w:szCs w:val="24"/>
            <w:u w:val="single"/>
          </w:rPr>
          <w:t>https://doi.org/10.1111/j.1365-3059.2007.01782.x</w:t>
        </w:r>
      </w:hyperlink>
    </w:p>
    <w:p w14:paraId="6461F1BF" w14:textId="77777777" w:rsidR="00B62534" w:rsidRPr="00716EE4" w:rsidRDefault="00B62534" w:rsidP="000D1578">
      <w:pPr>
        <w:spacing w:before="240" w:after="0"/>
        <w:jc w:val="both"/>
        <w:rPr>
          <w:rFonts w:ascii="Times New Roman" w:hAnsi="Times New Roman" w:cs="Times New Roman"/>
          <w:b/>
          <w:bCs/>
          <w:color w:val="000000"/>
          <w:sz w:val="20"/>
          <w:szCs w:val="20"/>
        </w:rPr>
      </w:pPr>
    </w:p>
    <w:sectPr w:rsidR="00B62534" w:rsidRPr="00716EE4" w:rsidSect="00E34D83">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86B26" w14:textId="77777777" w:rsidR="009832E7" w:rsidRDefault="009832E7" w:rsidP="00795328">
      <w:pPr>
        <w:spacing w:after="0" w:line="240" w:lineRule="auto"/>
      </w:pPr>
      <w:r>
        <w:separator/>
      </w:r>
    </w:p>
  </w:endnote>
  <w:endnote w:type="continuationSeparator" w:id="0">
    <w:p w14:paraId="4C153D81" w14:textId="77777777" w:rsidR="009832E7" w:rsidRDefault="009832E7" w:rsidP="007953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C139A" w14:textId="77777777" w:rsidR="00795328" w:rsidRDefault="007953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1DFD5" w14:textId="77777777" w:rsidR="00795328" w:rsidRDefault="007953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106A7" w14:textId="77777777" w:rsidR="00795328" w:rsidRDefault="007953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A0A83" w14:textId="77777777" w:rsidR="009832E7" w:rsidRDefault="009832E7" w:rsidP="00795328">
      <w:pPr>
        <w:spacing w:after="0" w:line="240" w:lineRule="auto"/>
      </w:pPr>
      <w:r>
        <w:separator/>
      </w:r>
    </w:p>
  </w:footnote>
  <w:footnote w:type="continuationSeparator" w:id="0">
    <w:p w14:paraId="2E864A91" w14:textId="77777777" w:rsidR="009832E7" w:rsidRDefault="009832E7" w:rsidP="007953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6366B" w14:textId="77777777" w:rsidR="00795328" w:rsidRDefault="00000000">
    <w:pPr>
      <w:pStyle w:val="Header"/>
    </w:pPr>
    <w:r>
      <w:rPr>
        <w:noProof/>
      </w:rPr>
      <w:pict w14:anchorId="0B0266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213188"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CBF28" w14:textId="77777777" w:rsidR="00795328" w:rsidRDefault="00000000">
    <w:pPr>
      <w:pStyle w:val="Header"/>
    </w:pPr>
    <w:r>
      <w:rPr>
        <w:noProof/>
      </w:rPr>
      <w:pict w14:anchorId="76212F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213189"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24597" w14:textId="77777777" w:rsidR="00795328" w:rsidRDefault="00000000">
    <w:pPr>
      <w:pStyle w:val="Header"/>
    </w:pPr>
    <w:r>
      <w:rPr>
        <w:noProof/>
      </w:rPr>
      <w:pict w14:anchorId="722941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213187"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9229E"/>
    <w:rsid w:val="00001768"/>
    <w:rsid w:val="00016D9C"/>
    <w:rsid w:val="00067899"/>
    <w:rsid w:val="0009159F"/>
    <w:rsid w:val="000C1F49"/>
    <w:rsid w:val="000D1578"/>
    <w:rsid w:val="000F4C84"/>
    <w:rsid w:val="00106962"/>
    <w:rsid w:val="0019229E"/>
    <w:rsid w:val="00271745"/>
    <w:rsid w:val="0028496A"/>
    <w:rsid w:val="00290200"/>
    <w:rsid w:val="00293777"/>
    <w:rsid w:val="002A03BA"/>
    <w:rsid w:val="002C6555"/>
    <w:rsid w:val="002E4060"/>
    <w:rsid w:val="00312773"/>
    <w:rsid w:val="00345FFF"/>
    <w:rsid w:val="00382C7B"/>
    <w:rsid w:val="00383CFA"/>
    <w:rsid w:val="003A0FDB"/>
    <w:rsid w:val="003B1FBD"/>
    <w:rsid w:val="003D179E"/>
    <w:rsid w:val="003F2239"/>
    <w:rsid w:val="00423089"/>
    <w:rsid w:val="00451409"/>
    <w:rsid w:val="00452DDD"/>
    <w:rsid w:val="0049483A"/>
    <w:rsid w:val="004961AC"/>
    <w:rsid w:val="00505A13"/>
    <w:rsid w:val="00524E9E"/>
    <w:rsid w:val="00560B2C"/>
    <w:rsid w:val="005A68F9"/>
    <w:rsid w:val="005B694D"/>
    <w:rsid w:val="005D3766"/>
    <w:rsid w:val="00670737"/>
    <w:rsid w:val="006758C9"/>
    <w:rsid w:val="006878DA"/>
    <w:rsid w:val="006C7B65"/>
    <w:rsid w:val="006F5C62"/>
    <w:rsid w:val="0070045F"/>
    <w:rsid w:val="007009C2"/>
    <w:rsid w:val="00716EE4"/>
    <w:rsid w:val="00750C4B"/>
    <w:rsid w:val="00772387"/>
    <w:rsid w:val="00795328"/>
    <w:rsid w:val="007C377C"/>
    <w:rsid w:val="007C6D40"/>
    <w:rsid w:val="007E0BD6"/>
    <w:rsid w:val="00825FE2"/>
    <w:rsid w:val="008735BF"/>
    <w:rsid w:val="008A2CF2"/>
    <w:rsid w:val="009219C7"/>
    <w:rsid w:val="0093329B"/>
    <w:rsid w:val="00944919"/>
    <w:rsid w:val="009714AA"/>
    <w:rsid w:val="009832E7"/>
    <w:rsid w:val="00992728"/>
    <w:rsid w:val="009968F4"/>
    <w:rsid w:val="009C381F"/>
    <w:rsid w:val="00A11F4E"/>
    <w:rsid w:val="00A46FAC"/>
    <w:rsid w:val="00AA5997"/>
    <w:rsid w:val="00AC4E72"/>
    <w:rsid w:val="00AD634B"/>
    <w:rsid w:val="00AE7BF1"/>
    <w:rsid w:val="00AF44DF"/>
    <w:rsid w:val="00B1530F"/>
    <w:rsid w:val="00B62534"/>
    <w:rsid w:val="00B718A4"/>
    <w:rsid w:val="00C0055B"/>
    <w:rsid w:val="00CF70FC"/>
    <w:rsid w:val="00D15743"/>
    <w:rsid w:val="00D40A35"/>
    <w:rsid w:val="00D80A6F"/>
    <w:rsid w:val="00D863FE"/>
    <w:rsid w:val="00DE294E"/>
    <w:rsid w:val="00DE400D"/>
    <w:rsid w:val="00DF589B"/>
    <w:rsid w:val="00DF7A25"/>
    <w:rsid w:val="00E3128F"/>
    <w:rsid w:val="00E34D83"/>
    <w:rsid w:val="00E62099"/>
    <w:rsid w:val="00E82003"/>
    <w:rsid w:val="00E863FA"/>
    <w:rsid w:val="00EC1E72"/>
    <w:rsid w:val="00F12BCA"/>
    <w:rsid w:val="00F14442"/>
    <w:rsid w:val="00F46F3D"/>
    <w:rsid w:val="00F57C8E"/>
    <w:rsid w:val="00F72D91"/>
    <w:rsid w:val="00F733EF"/>
    <w:rsid w:val="00F7715A"/>
    <w:rsid w:val="00FA5D51"/>
    <w:rsid w:val="00FC41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6C7B5E"/>
  <w15:docId w15:val="{4FA80CBD-52D2-43A2-9862-CD34E0E4C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2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9229E"/>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1">
    <w:name w:val="Pa1"/>
    <w:basedOn w:val="Default"/>
    <w:next w:val="Default"/>
    <w:uiPriority w:val="99"/>
    <w:rsid w:val="0019229E"/>
    <w:pPr>
      <w:spacing w:line="241" w:lineRule="atLeast"/>
    </w:pPr>
    <w:rPr>
      <w:color w:val="auto"/>
    </w:rPr>
  </w:style>
  <w:style w:type="character" w:customStyle="1" w:styleId="A2">
    <w:name w:val="A2"/>
    <w:uiPriority w:val="99"/>
    <w:rsid w:val="0019229E"/>
    <w:rPr>
      <w:color w:val="000000"/>
      <w:sz w:val="20"/>
      <w:szCs w:val="20"/>
    </w:rPr>
  </w:style>
  <w:style w:type="paragraph" w:styleId="BalloonText">
    <w:name w:val="Balloon Text"/>
    <w:basedOn w:val="Normal"/>
    <w:link w:val="BalloonTextChar"/>
    <w:uiPriority w:val="99"/>
    <w:semiHidden/>
    <w:unhideWhenUsed/>
    <w:rsid w:val="001922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229E"/>
    <w:rPr>
      <w:rFonts w:ascii="Tahoma" w:hAnsi="Tahoma" w:cs="Tahoma"/>
      <w:sz w:val="16"/>
      <w:szCs w:val="16"/>
    </w:rPr>
  </w:style>
  <w:style w:type="table" w:styleId="TableGrid">
    <w:name w:val="Table Grid"/>
    <w:basedOn w:val="TableNormal"/>
    <w:uiPriority w:val="59"/>
    <w:rsid w:val="0019229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4">
    <w:name w:val="Pa4"/>
    <w:basedOn w:val="Default"/>
    <w:next w:val="Default"/>
    <w:uiPriority w:val="99"/>
    <w:rsid w:val="00AA5997"/>
    <w:pPr>
      <w:spacing w:line="241" w:lineRule="atLeast"/>
    </w:pPr>
    <w:rPr>
      <w:color w:val="auto"/>
    </w:rPr>
  </w:style>
  <w:style w:type="character" w:customStyle="1" w:styleId="A0">
    <w:name w:val="A0"/>
    <w:uiPriority w:val="99"/>
    <w:rsid w:val="00AA5997"/>
    <w:rPr>
      <w:color w:val="000000"/>
      <w:sz w:val="16"/>
      <w:szCs w:val="16"/>
    </w:rPr>
  </w:style>
  <w:style w:type="character" w:styleId="Hyperlink">
    <w:name w:val="Hyperlink"/>
    <w:basedOn w:val="DefaultParagraphFont"/>
    <w:uiPriority w:val="99"/>
    <w:unhideWhenUsed/>
    <w:rsid w:val="00A46FAC"/>
    <w:rPr>
      <w:color w:val="0000FF" w:themeColor="hyperlink"/>
      <w:u w:val="single"/>
    </w:rPr>
  </w:style>
  <w:style w:type="character" w:customStyle="1" w:styleId="UnresolvedMention1">
    <w:name w:val="Unresolved Mention1"/>
    <w:basedOn w:val="DefaultParagraphFont"/>
    <w:uiPriority w:val="99"/>
    <w:semiHidden/>
    <w:unhideWhenUsed/>
    <w:rsid w:val="00DF7A25"/>
    <w:rPr>
      <w:color w:val="605E5C"/>
      <w:shd w:val="clear" w:color="auto" w:fill="E1DFDD"/>
    </w:rPr>
  </w:style>
  <w:style w:type="paragraph" w:styleId="Header">
    <w:name w:val="header"/>
    <w:basedOn w:val="Normal"/>
    <w:link w:val="HeaderChar"/>
    <w:uiPriority w:val="99"/>
    <w:unhideWhenUsed/>
    <w:rsid w:val="007953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5328"/>
  </w:style>
  <w:style w:type="paragraph" w:styleId="Footer">
    <w:name w:val="footer"/>
    <w:basedOn w:val="Normal"/>
    <w:link w:val="FooterChar"/>
    <w:uiPriority w:val="99"/>
    <w:unhideWhenUsed/>
    <w:rsid w:val="007953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53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hyperlink" Target="https://doi.org/10.1023/A:1006842801828"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chart" Target="charts/chart1.xml"/><Relationship Id="rId12" Type="http://schemas.openxmlformats.org/officeDocument/2006/relationships/hyperlink" Target="https://doi.org/10.1111/ppa.13925" TargetMode="External"/><Relationship Id="rId17" Type="http://schemas.openxmlformats.org/officeDocument/2006/relationships/hyperlink" Target="https://doi.org/10.1111/j.1365-3059.2007.01782.x"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researchtrend.net/bfij/assessing-the-seasonal-incidence-of-anthracnose-and-its-relationship-with-weather-parameters-in-chilli-cultivation-7531"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naldc.nal.usda.gov/catalog/IND43966679"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1094/PDIS-07-24-1486-SR" TargetMode="External"/><Relationship Id="rId23" Type="http://schemas.openxmlformats.org/officeDocument/2006/relationships/footer" Target="footer3.xml"/><Relationship Id="rId10" Type="http://schemas.openxmlformats.org/officeDocument/2006/relationships/hyperlink" Target="https://doi.org/10.5772/intechopen.93614"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doi.org/10.9734/ijpss/2024/v36i64633" TargetMode="External"/><Relationship Id="rId14" Type="http://schemas.openxmlformats.org/officeDocument/2006/relationships/hyperlink" Target="https://doi.org/10.1007/s42161-025-02066-y" TargetMode="External"/><Relationship Id="rId22" Type="http://schemas.openxmlformats.org/officeDocument/2006/relationships/header" Target="header3.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HP\OneDrive\Desktop\New%20Microsoft%20Excel%20Worksheet%20(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HP\OneDrive\Desktop\New%20Microsoft%20Excel%20Worksheet%20(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938698736355517"/>
          <c:y val="0.20059090020662321"/>
          <c:w val="0.85339856660230062"/>
          <c:h val="0.51776958731222356"/>
        </c:manualLayout>
      </c:layout>
      <c:lineChart>
        <c:grouping val="standard"/>
        <c:varyColors val="0"/>
        <c:ser>
          <c:idx val="0"/>
          <c:order val="0"/>
          <c:tx>
            <c:strRef>
              <c:f>Sheet1!$C$2</c:f>
              <c:strCache>
                <c:ptCount val="1"/>
                <c:pt idx="0">
                  <c:v>Ave. Temp. (°C)</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multiLvlStrRef>
              <c:f>Sheet1!$A$3:$B$17</c:f>
              <c:multiLvlStrCache>
                <c:ptCount val="15"/>
                <c:lvl>
                  <c:pt idx="0">
                    <c:v>30-Jul</c:v>
                  </c:pt>
                  <c:pt idx="1">
                    <c:v>11-Aug</c:v>
                  </c:pt>
                  <c:pt idx="2">
                    <c:v>23-Aug</c:v>
                  </c:pt>
                  <c:pt idx="3">
                    <c:v>04-Sep</c:v>
                  </c:pt>
                  <c:pt idx="4">
                    <c:v>16-Sep</c:v>
                  </c:pt>
                  <c:pt idx="5">
                    <c:v>28-Sep</c:v>
                  </c:pt>
                  <c:pt idx="6">
                    <c:v>10-Oct</c:v>
                  </c:pt>
                  <c:pt idx="7">
                    <c:v>22-Oct</c:v>
                  </c:pt>
                  <c:pt idx="8">
                    <c:v>03-Nov</c:v>
                  </c:pt>
                  <c:pt idx="9">
                    <c:v>15-Nov</c:v>
                  </c:pt>
                  <c:pt idx="10">
                    <c:v>27-Nov</c:v>
                  </c:pt>
                  <c:pt idx="11">
                    <c:v>09-Dec</c:v>
                  </c:pt>
                  <c:pt idx="12">
                    <c:v>21-Dec</c:v>
                  </c:pt>
                  <c:pt idx="13">
                    <c:v>02-Jan</c:v>
                  </c:pt>
                  <c:pt idx="14">
                    <c:v>14-Jan</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lvl>
              </c:multiLvlStrCache>
            </c:multiLvlStrRef>
          </c:cat>
          <c:val>
            <c:numRef>
              <c:f>Sheet1!$C$3:$C$17</c:f>
              <c:numCache>
                <c:formatCode>General</c:formatCode>
                <c:ptCount val="15"/>
                <c:pt idx="0">
                  <c:v>31.5</c:v>
                </c:pt>
                <c:pt idx="1">
                  <c:v>29.5</c:v>
                </c:pt>
                <c:pt idx="2">
                  <c:v>30</c:v>
                </c:pt>
                <c:pt idx="3">
                  <c:v>32</c:v>
                </c:pt>
                <c:pt idx="4">
                  <c:v>29.25</c:v>
                </c:pt>
                <c:pt idx="5">
                  <c:v>28.25</c:v>
                </c:pt>
                <c:pt idx="6">
                  <c:v>27.5</c:v>
                </c:pt>
                <c:pt idx="7">
                  <c:v>27</c:v>
                </c:pt>
                <c:pt idx="8">
                  <c:v>25</c:v>
                </c:pt>
                <c:pt idx="9">
                  <c:v>23</c:v>
                </c:pt>
                <c:pt idx="10">
                  <c:v>19.25</c:v>
                </c:pt>
                <c:pt idx="11">
                  <c:v>17</c:v>
                </c:pt>
                <c:pt idx="12">
                  <c:v>16</c:v>
                </c:pt>
                <c:pt idx="13">
                  <c:v>14.25</c:v>
                </c:pt>
                <c:pt idx="14">
                  <c:v>13.5</c:v>
                </c:pt>
              </c:numCache>
            </c:numRef>
          </c:val>
          <c:smooth val="0"/>
          <c:extLst>
            <c:ext xmlns:c16="http://schemas.microsoft.com/office/drawing/2014/chart" uri="{C3380CC4-5D6E-409C-BE32-E72D297353CC}">
              <c16:uniqueId val="{00000000-ACD7-4658-8231-611D3C24455C}"/>
            </c:ext>
          </c:extLst>
        </c:ser>
        <c:ser>
          <c:idx val="1"/>
          <c:order val="1"/>
          <c:tx>
            <c:strRef>
              <c:f>Sheet1!$D$2</c:f>
              <c:strCache>
                <c:ptCount val="1"/>
                <c:pt idx="0">
                  <c:v>Ave. Relative humidity (%)</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multiLvlStrRef>
              <c:f>Sheet1!$A$3:$B$17</c:f>
              <c:multiLvlStrCache>
                <c:ptCount val="15"/>
                <c:lvl>
                  <c:pt idx="0">
                    <c:v>30-Jul</c:v>
                  </c:pt>
                  <c:pt idx="1">
                    <c:v>11-Aug</c:v>
                  </c:pt>
                  <c:pt idx="2">
                    <c:v>23-Aug</c:v>
                  </c:pt>
                  <c:pt idx="3">
                    <c:v>04-Sep</c:v>
                  </c:pt>
                  <c:pt idx="4">
                    <c:v>16-Sep</c:v>
                  </c:pt>
                  <c:pt idx="5">
                    <c:v>28-Sep</c:v>
                  </c:pt>
                  <c:pt idx="6">
                    <c:v>10-Oct</c:v>
                  </c:pt>
                  <c:pt idx="7">
                    <c:v>22-Oct</c:v>
                  </c:pt>
                  <c:pt idx="8">
                    <c:v>03-Nov</c:v>
                  </c:pt>
                  <c:pt idx="9">
                    <c:v>15-Nov</c:v>
                  </c:pt>
                  <c:pt idx="10">
                    <c:v>27-Nov</c:v>
                  </c:pt>
                  <c:pt idx="11">
                    <c:v>09-Dec</c:v>
                  </c:pt>
                  <c:pt idx="12">
                    <c:v>21-Dec</c:v>
                  </c:pt>
                  <c:pt idx="13">
                    <c:v>02-Jan</c:v>
                  </c:pt>
                  <c:pt idx="14">
                    <c:v>14-Jan</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lvl>
              </c:multiLvlStrCache>
            </c:multiLvlStrRef>
          </c:cat>
          <c:val>
            <c:numRef>
              <c:f>Sheet1!$D$3:$D$17</c:f>
              <c:numCache>
                <c:formatCode>General</c:formatCode>
                <c:ptCount val="15"/>
                <c:pt idx="0">
                  <c:v>78</c:v>
                </c:pt>
                <c:pt idx="1">
                  <c:v>80</c:v>
                </c:pt>
                <c:pt idx="2">
                  <c:v>75</c:v>
                </c:pt>
                <c:pt idx="3">
                  <c:v>80</c:v>
                </c:pt>
                <c:pt idx="4">
                  <c:v>85</c:v>
                </c:pt>
                <c:pt idx="5">
                  <c:v>90</c:v>
                </c:pt>
                <c:pt idx="6">
                  <c:v>80</c:v>
                </c:pt>
                <c:pt idx="7">
                  <c:v>70</c:v>
                </c:pt>
                <c:pt idx="8">
                  <c:v>65</c:v>
                </c:pt>
                <c:pt idx="9">
                  <c:v>55</c:v>
                </c:pt>
                <c:pt idx="10">
                  <c:v>50</c:v>
                </c:pt>
                <c:pt idx="11">
                  <c:v>45</c:v>
                </c:pt>
                <c:pt idx="12">
                  <c:v>45</c:v>
                </c:pt>
                <c:pt idx="13">
                  <c:v>60</c:v>
                </c:pt>
                <c:pt idx="14">
                  <c:v>58</c:v>
                </c:pt>
              </c:numCache>
            </c:numRef>
          </c:val>
          <c:smooth val="0"/>
          <c:extLst>
            <c:ext xmlns:c16="http://schemas.microsoft.com/office/drawing/2014/chart" uri="{C3380CC4-5D6E-409C-BE32-E72D297353CC}">
              <c16:uniqueId val="{00000001-ACD7-4658-8231-611D3C24455C}"/>
            </c:ext>
          </c:extLst>
        </c:ser>
        <c:ser>
          <c:idx val="2"/>
          <c:order val="2"/>
          <c:tx>
            <c:strRef>
              <c:f>Sheet1!$E$2</c:f>
              <c:strCache>
                <c:ptCount val="1"/>
                <c:pt idx="0">
                  <c:v>Ave. Rainfall (mm)</c:v>
                </c:pt>
              </c:strCache>
            </c:strRef>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cat>
            <c:multiLvlStrRef>
              <c:f>Sheet1!$A$3:$B$17</c:f>
              <c:multiLvlStrCache>
                <c:ptCount val="15"/>
                <c:lvl>
                  <c:pt idx="0">
                    <c:v>30-Jul</c:v>
                  </c:pt>
                  <c:pt idx="1">
                    <c:v>11-Aug</c:v>
                  </c:pt>
                  <c:pt idx="2">
                    <c:v>23-Aug</c:v>
                  </c:pt>
                  <c:pt idx="3">
                    <c:v>04-Sep</c:v>
                  </c:pt>
                  <c:pt idx="4">
                    <c:v>16-Sep</c:v>
                  </c:pt>
                  <c:pt idx="5">
                    <c:v>28-Sep</c:v>
                  </c:pt>
                  <c:pt idx="6">
                    <c:v>10-Oct</c:v>
                  </c:pt>
                  <c:pt idx="7">
                    <c:v>22-Oct</c:v>
                  </c:pt>
                  <c:pt idx="8">
                    <c:v>03-Nov</c:v>
                  </c:pt>
                  <c:pt idx="9">
                    <c:v>15-Nov</c:v>
                  </c:pt>
                  <c:pt idx="10">
                    <c:v>27-Nov</c:v>
                  </c:pt>
                  <c:pt idx="11">
                    <c:v>09-Dec</c:v>
                  </c:pt>
                  <c:pt idx="12">
                    <c:v>21-Dec</c:v>
                  </c:pt>
                  <c:pt idx="13">
                    <c:v>02-Jan</c:v>
                  </c:pt>
                  <c:pt idx="14">
                    <c:v>14-Jan</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lvl>
              </c:multiLvlStrCache>
            </c:multiLvlStrRef>
          </c:cat>
          <c:val>
            <c:numRef>
              <c:f>Sheet1!$E$3:$E$17</c:f>
              <c:numCache>
                <c:formatCode>General</c:formatCode>
                <c:ptCount val="15"/>
                <c:pt idx="0">
                  <c:v>22.5</c:v>
                </c:pt>
                <c:pt idx="1">
                  <c:v>20</c:v>
                </c:pt>
                <c:pt idx="2">
                  <c:v>16</c:v>
                </c:pt>
                <c:pt idx="3">
                  <c:v>14</c:v>
                </c:pt>
                <c:pt idx="4">
                  <c:v>20</c:v>
                </c:pt>
                <c:pt idx="5">
                  <c:v>22</c:v>
                </c:pt>
                <c:pt idx="6">
                  <c:v>26</c:v>
                </c:pt>
                <c:pt idx="7">
                  <c:v>12</c:v>
                </c:pt>
                <c:pt idx="8">
                  <c:v>0</c:v>
                </c:pt>
                <c:pt idx="9">
                  <c:v>0</c:v>
                </c:pt>
                <c:pt idx="10">
                  <c:v>0</c:v>
                </c:pt>
                <c:pt idx="11">
                  <c:v>0</c:v>
                </c:pt>
                <c:pt idx="12">
                  <c:v>0</c:v>
                </c:pt>
                <c:pt idx="13">
                  <c:v>6</c:v>
                </c:pt>
                <c:pt idx="14">
                  <c:v>0.2</c:v>
                </c:pt>
              </c:numCache>
            </c:numRef>
          </c:val>
          <c:smooth val="0"/>
          <c:extLst>
            <c:ext xmlns:c16="http://schemas.microsoft.com/office/drawing/2014/chart" uri="{C3380CC4-5D6E-409C-BE32-E72D297353CC}">
              <c16:uniqueId val="{00000002-ACD7-4658-8231-611D3C24455C}"/>
            </c:ext>
          </c:extLst>
        </c:ser>
        <c:ser>
          <c:idx val="3"/>
          <c:order val="3"/>
          <c:tx>
            <c:strRef>
              <c:f>Sheet1!$F$2</c:f>
              <c:strCache>
                <c:ptCount val="1"/>
                <c:pt idx="0">
                  <c:v>Ave. disease severity</c:v>
                </c:pt>
              </c:strCache>
            </c:strRef>
          </c:tx>
          <c:spPr>
            <a:ln w="22225" cap="rnd">
              <a:solidFill>
                <a:schemeClr val="accent4"/>
              </a:solidFill>
              <a:round/>
            </a:ln>
            <a:effectLst/>
          </c:spPr>
          <c:marker>
            <c:symbol val="x"/>
            <c:size val="6"/>
            <c:spPr>
              <a:noFill/>
              <a:ln w="9525">
                <a:solidFill>
                  <a:schemeClr val="accent4"/>
                </a:solidFill>
                <a:round/>
              </a:ln>
              <a:effectLst/>
            </c:spPr>
          </c:marker>
          <c:cat>
            <c:multiLvlStrRef>
              <c:f>Sheet1!$A$3:$B$17</c:f>
              <c:multiLvlStrCache>
                <c:ptCount val="15"/>
                <c:lvl>
                  <c:pt idx="0">
                    <c:v>30-Jul</c:v>
                  </c:pt>
                  <c:pt idx="1">
                    <c:v>11-Aug</c:v>
                  </c:pt>
                  <c:pt idx="2">
                    <c:v>23-Aug</c:v>
                  </c:pt>
                  <c:pt idx="3">
                    <c:v>04-Sep</c:v>
                  </c:pt>
                  <c:pt idx="4">
                    <c:v>16-Sep</c:v>
                  </c:pt>
                  <c:pt idx="5">
                    <c:v>28-Sep</c:v>
                  </c:pt>
                  <c:pt idx="6">
                    <c:v>10-Oct</c:v>
                  </c:pt>
                  <c:pt idx="7">
                    <c:v>22-Oct</c:v>
                  </c:pt>
                  <c:pt idx="8">
                    <c:v>03-Nov</c:v>
                  </c:pt>
                  <c:pt idx="9">
                    <c:v>15-Nov</c:v>
                  </c:pt>
                  <c:pt idx="10">
                    <c:v>27-Nov</c:v>
                  </c:pt>
                  <c:pt idx="11">
                    <c:v>09-Dec</c:v>
                  </c:pt>
                  <c:pt idx="12">
                    <c:v>21-Dec</c:v>
                  </c:pt>
                  <c:pt idx="13">
                    <c:v>02-Jan</c:v>
                  </c:pt>
                  <c:pt idx="14">
                    <c:v>14-Jan</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lvl>
              </c:multiLvlStrCache>
            </c:multiLvlStrRef>
          </c:cat>
          <c:val>
            <c:numRef>
              <c:f>Sheet1!$F$3:$F$17</c:f>
              <c:numCache>
                <c:formatCode>General</c:formatCode>
                <c:ptCount val="15"/>
                <c:pt idx="0">
                  <c:v>9</c:v>
                </c:pt>
                <c:pt idx="1">
                  <c:v>10.120000000000001</c:v>
                </c:pt>
                <c:pt idx="2">
                  <c:v>13.5</c:v>
                </c:pt>
                <c:pt idx="3">
                  <c:v>18</c:v>
                </c:pt>
                <c:pt idx="4">
                  <c:v>29.5</c:v>
                </c:pt>
                <c:pt idx="5">
                  <c:v>36.75</c:v>
                </c:pt>
                <c:pt idx="6">
                  <c:v>31</c:v>
                </c:pt>
                <c:pt idx="7">
                  <c:v>22.25</c:v>
                </c:pt>
                <c:pt idx="8">
                  <c:v>18</c:v>
                </c:pt>
                <c:pt idx="9">
                  <c:v>14</c:v>
                </c:pt>
                <c:pt idx="10">
                  <c:v>13</c:v>
                </c:pt>
                <c:pt idx="11">
                  <c:v>11</c:v>
                </c:pt>
                <c:pt idx="12">
                  <c:v>8.25</c:v>
                </c:pt>
                <c:pt idx="13">
                  <c:v>11.25</c:v>
                </c:pt>
                <c:pt idx="14">
                  <c:v>7.5</c:v>
                </c:pt>
              </c:numCache>
            </c:numRef>
          </c:val>
          <c:smooth val="0"/>
          <c:extLst>
            <c:ext xmlns:c16="http://schemas.microsoft.com/office/drawing/2014/chart" uri="{C3380CC4-5D6E-409C-BE32-E72D297353CC}">
              <c16:uniqueId val="{00000003-ACD7-4658-8231-611D3C24455C}"/>
            </c:ext>
          </c:extLst>
        </c:ser>
        <c:dLbls>
          <c:showLegendKey val="0"/>
          <c:showVal val="0"/>
          <c:showCatName val="0"/>
          <c:showSerName val="0"/>
          <c:showPercent val="0"/>
          <c:showBubbleSize val="0"/>
        </c:dLbls>
        <c:marker val="1"/>
        <c:smooth val="0"/>
        <c:axId val="60595200"/>
        <c:axId val="60589568"/>
      </c:lineChart>
      <c:catAx>
        <c:axId val="6059520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000" b="1" i="0" u="none" strike="noStrike" cap="none" baseline="0">
                    <a:effectLst/>
                    <a:latin typeface="Times New Roman" panose="02020603050405020304" pitchFamily="18" charset="0"/>
                    <a:cs typeface="Times New Roman" panose="02020603050405020304" pitchFamily="18" charset="0"/>
                  </a:rPr>
                  <a:t>Date of observation</a:t>
                </a:r>
                <a:endParaRPr lang="en-IN" sz="1000" b="1" cap="none">
                  <a:latin typeface="Times New Roman" panose="02020603050405020304" pitchFamily="18" charset="0"/>
                  <a:cs typeface="Times New Roman" panose="02020603050405020304" pitchFamily="18" charset="0"/>
                </a:endParaRPr>
              </a:p>
            </c:rich>
          </c:tx>
          <c:layout>
            <c:manualLayout>
              <c:xMode val="edge"/>
              <c:yMode val="edge"/>
              <c:x val="0.44609058483074249"/>
              <c:y val="0.93061188124111682"/>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none" spc="12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0589568"/>
        <c:crosses val="autoZero"/>
        <c:auto val="1"/>
        <c:lblAlgn val="ctr"/>
        <c:lblOffset val="100"/>
        <c:noMultiLvlLbl val="0"/>
      </c:catAx>
      <c:valAx>
        <c:axId val="60589568"/>
        <c:scaling>
          <c:orientation val="minMax"/>
        </c:scaling>
        <c:delete val="0"/>
        <c:axPos val="l"/>
        <c:title>
          <c:tx>
            <c:rich>
              <a:bodyPr rot="-5400000" spcFirstLastPara="1" vertOverflow="ellipsis" vert="horz" wrap="square" anchor="ctr" anchorCtr="1"/>
              <a:lstStyle/>
              <a:p>
                <a:pPr>
                  <a:defRPr sz="1000" b="0"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900" b="0" i="0" u="none" strike="noStrike" cap="none" baseline="0">
                    <a:effectLst/>
                    <a:latin typeface="Times New Roman" panose="02020603050405020304" pitchFamily="18" charset="0"/>
                    <a:cs typeface="Times New Roman" panose="02020603050405020304" pitchFamily="18" charset="0"/>
                  </a:rPr>
                  <a:t>Average temperature, humidity and rain fall on disease severity 2023-24</a:t>
                </a:r>
                <a:r>
                  <a:rPr lang="en-US" sz="1000" b="0" i="0" u="none" strike="noStrike" cap="none" baseline="0">
                    <a:effectLst/>
                    <a:latin typeface="Times New Roman" panose="02020603050405020304" pitchFamily="18" charset="0"/>
                    <a:cs typeface="Times New Roman" panose="02020603050405020304" pitchFamily="18" charset="0"/>
                  </a:rPr>
                  <a:t>.</a:t>
                </a:r>
                <a:endParaRPr lang="en-IN" sz="1000" b="0" cap="none">
                  <a:latin typeface="Times New Roman" panose="02020603050405020304" pitchFamily="18" charset="0"/>
                  <a:cs typeface="Times New Roman" panose="02020603050405020304" pitchFamily="18" charset="0"/>
                </a:endParaRPr>
              </a:p>
            </c:rich>
          </c:tx>
          <c:layout>
            <c:manualLayout>
              <c:xMode val="edge"/>
              <c:yMode val="edge"/>
              <c:x val="1.5649452269170673E-2"/>
              <c:y val="0.11149397609702455"/>
            </c:manualLayout>
          </c:layout>
          <c:overlay val="0"/>
          <c:spPr>
            <a:noFill/>
            <a:ln>
              <a:noFill/>
            </a:ln>
            <a:effectLst/>
          </c:sp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0595200"/>
        <c:crosses val="autoZero"/>
        <c:crossBetween val="between"/>
      </c:valAx>
      <c:spPr>
        <a:noFill/>
        <a:ln>
          <a:noFill/>
        </a:ln>
        <a:effectLst/>
      </c:spPr>
    </c:plotArea>
    <c:legend>
      <c:legendPos val="t"/>
      <c:layout>
        <c:manualLayout>
          <c:xMode val="edge"/>
          <c:yMode val="edge"/>
          <c:x val="9.7416349004659564E-2"/>
          <c:y val="2.6595744680851244E-2"/>
          <c:w val="0.86022871664549627"/>
          <c:h val="0.13044479812363879"/>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Sheet1!$C$1</c:f>
              <c:strCache>
                <c:ptCount val="1"/>
                <c:pt idx="0">
                  <c:v>Ave. Temperature(°C)</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multiLvlStrRef>
              <c:f>Sheet1!$A$2:$B$16</c:f>
              <c:multiLvlStrCache>
                <c:ptCount val="15"/>
                <c:lvl>
                  <c:pt idx="0">
                    <c:v>30-Jul</c:v>
                  </c:pt>
                  <c:pt idx="1">
                    <c:v>11-Aug</c:v>
                  </c:pt>
                  <c:pt idx="2">
                    <c:v>23-Aug</c:v>
                  </c:pt>
                  <c:pt idx="3">
                    <c:v>04-Sep</c:v>
                  </c:pt>
                  <c:pt idx="4">
                    <c:v>16-Sep</c:v>
                  </c:pt>
                  <c:pt idx="5">
                    <c:v>28-Sep</c:v>
                  </c:pt>
                  <c:pt idx="6">
                    <c:v>10-Oct</c:v>
                  </c:pt>
                  <c:pt idx="7">
                    <c:v>22-Oct</c:v>
                  </c:pt>
                  <c:pt idx="8">
                    <c:v>03-Nov</c:v>
                  </c:pt>
                  <c:pt idx="9">
                    <c:v>15-Nov</c:v>
                  </c:pt>
                  <c:pt idx="10">
                    <c:v>27-Nov</c:v>
                  </c:pt>
                  <c:pt idx="11">
                    <c:v>09-Dec</c:v>
                  </c:pt>
                  <c:pt idx="12">
                    <c:v>21-Dec</c:v>
                  </c:pt>
                  <c:pt idx="13">
                    <c:v>02-Jan</c:v>
                  </c:pt>
                  <c:pt idx="14">
                    <c:v>14-Jan</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lvl>
              </c:multiLvlStrCache>
            </c:multiLvlStrRef>
          </c:cat>
          <c:val>
            <c:numRef>
              <c:f>Sheet1!$C$2:$C$16</c:f>
              <c:numCache>
                <c:formatCode>General</c:formatCode>
                <c:ptCount val="15"/>
                <c:pt idx="0">
                  <c:v>31.5</c:v>
                </c:pt>
                <c:pt idx="1">
                  <c:v>30.25</c:v>
                </c:pt>
                <c:pt idx="2">
                  <c:v>29</c:v>
                </c:pt>
                <c:pt idx="3">
                  <c:v>29.5</c:v>
                </c:pt>
                <c:pt idx="4">
                  <c:v>28</c:v>
                </c:pt>
                <c:pt idx="5">
                  <c:v>28</c:v>
                </c:pt>
                <c:pt idx="6">
                  <c:v>27</c:v>
                </c:pt>
                <c:pt idx="7">
                  <c:v>26</c:v>
                </c:pt>
                <c:pt idx="8">
                  <c:v>24</c:v>
                </c:pt>
                <c:pt idx="9">
                  <c:v>23.25</c:v>
                </c:pt>
                <c:pt idx="10">
                  <c:v>18</c:v>
                </c:pt>
                <c:pt idx="11">
                  <c:v>17</c:v>
                </c:pt>
                <c:pt idx="12">
                  <c:v>15.5</c:v>
                </c:pt>
                <c:pt idx="13">
                  <c:v>13.75</c:v>
                </c:pt>
                <c:pt idx="14">
                  <c:v>12.75</c:v>
                </c:pt>
              </c:numCache>
            </c:numRef>
          </c:val>
          <c:smooth val="0"/>
          <c:extLst>
            <c:ext xmlns:c16="http://schemas.microsoft.com/office/drawing/2014/chart" uri="{C3380CC4-5D6E-409C-BE32-E72D297353CC}">
              <c16:uniqueId val="{00000000-4A1E-4FA4-8355-BA79374FE758}"/>
            </c:ext>
          </c:extLst>
        </c:ser>
        <c:ser>
          <c:idx val="1"/>
          <c:order val="1"/>
          <c:tx>
            <c:strRef>
              <c:f>Sheet1!$D$1</c:f>
              <c:strCache>
                <c:ptCount val="1"/>
                <c:pt idx="0">
                  <c:v>Ave. Relative humidity (%)</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multiLvlStrRef>
              <c:f>Sheet1!$A$2:$B$16</c:f>
              <c:multiLvlStrCache>
                <c:ptCount val="15"/>
                <c:lvl>
                  <c:pt idx="0">
                    <c:v>30-Jul</c:v>
                  </c:pt>
                  <c:pt idx="1">
                    <c:v>11-Aug</c:v>
                  </c:pt>
                  <c:pt idx="2">
                    <c:v>23-Aug</c:v>
                  </c:pt>
                  <c:pt idx="3">
                    <c:v>04-Sep</c:v>
                  </c:pt>
                  <c:pt idx="4">
                    <c:v>16-Sep</c:v>
                  </c:pt>
                  <c:pt idx="5">
                    <c:v>28-Sep</c:v>
                  </c:pt>
                  <c:pt idx="6">
                    <c:v>10-Oct</c:v>
                  </c:pt>
                  <c:pt idx="7">
                    <c:v>22-Oct</c:v>
                  </c:pt>
                  <c:pt idx="8">
                    <c:v>03-Nov</c:v>
                  </c:pt>
                  <c:pt idx="9">
                    <c:v>15-Nov</c:v>
                  </c:pt>
                  <c:pt idx="10">
                    <c:v>27-Nov</c:v>
                  </c:pt>
                  <c:pt idx="11">
                    <c:v>09-Dec</c:v>
                  </c:pt>
                  <c:pt idx="12">
                    <c:v>21-Dec</c:v>
                  </c:pt>
                  <c:pt idx="13">
                    <c:v>02-Jan</c:v>
                  </c:pt>
                  <c:pt idx="14">
                    <c:v>14-Jan</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lvl>
              </c:multiLvlStrCache>
            </c:multiLvlStrRef>
          </c:cat>
          <c:val>
            <c:numRef>
              <c:f>Sheet1!$D$2:$D$16</c:f>
              <c:numCache>
                <c:formatCode>General</c:formatCode>
                <c:ptCount val="15"/>
                <c:pt idx="0">
                  <c:v>88</c:v>
                </c:pt>
                <c:pt idx="1">
                  <c:v>82</c:v>
                </c:pt>
                <c:pt idx="2">
                  <c:v>78</c:v>
                </c:pt>
                <c:pt idx="3">
                  <c:v>81</c:v>
                </c:pt>
                <c:pt idx="4">
                  <c:v>90</c:v>
                </c:pt>
                <c:pt idx="5">
                  <c:v>83</c:v>
                </c:pt>
                <c:pt idx="6">
                  <c:v>92</c:v>
                </c:pt>
                <c:pt idx="7">
                  <c:v>80</c:v>
                </c:pt>
                <c:pt idx="8">
                  <c:v>65</c:v>
                </c:pt>
                <c:pt idx="9">
                  <c:v>55</c:v>
                </c:pt>
                <c:pt idx="10">
                  <c:v>45</c:v>
                </c:pt>
                <c:pt idx="11">
                  <c:v>50</c:v>
                </c:pt>
                <c:pt idx="12">
                  <c:v>64</c:v>
                </c:pt>
                <c:pt idx="13">
                  <c:v>50</c:v>
                </c:pt>
                <c:pt idx="14">
                  <c:v>45</c:v>
                </c:pt>
              </c:numCache>
            </c:numRef>
          </c:val>
          <c:smooth val="0"/>
          <c:extLst>
            <c:ext xmlns:c16="http://schemas.microsoft.com/office/drawing/2014/chart" uri="{C3380CC4-5D6E-409C-BE32-E72D297353CC}">
              <c16:uniqueId val="{00000001-4A1E-4FA4-8355-BA79374FE758}"/>
            </c:ext>
          </c:extLst>
        </c:ser>
        <c:ser>
          <c:idx val="2"/>
          <c:order val="2"/>
          <c:tx>
            <c:strRef>
              <c:f>Sheet1!$E$1</c:f>
              <c:strCache>
                <c:ptCount val="1"/>
                <c:pt idx="0">
                  <c:v>Ave. Rainfall (mm)</c:v>
                </c:pt>
              </c:strCache>
            </c:strRef>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cat>
            <c:multiLvlStrRef>
              <c:f>Sheet1!$A$2:$B$16</c:f>
              <c:multiLvlStrCache>
                <c:ptCount val="15"/>
                <c:lvl>
                  <c:pt idx="0">
                    <c:v>30-Jul</c:v>
                  </c:pt>
                  <c:pt idx="1">
                    <c:v>11-Aug</c:v>
                  </c:pt>
                  <c:pt idx="2">
                    <c:v>23-Aug</c:v>
                  </c:pt>
                  <c:pt idx="3">
                    <c:v>04-Sep</c:v>
                  </c:pt>
                  <c:pt idx="4">
                    <c:v>16-Sep</c:v>
                  </c:pt>
                  <c:pt idx="5">
                    <c:v>28-Sep</c:v>
                  </c:pt>
                  <c:pt idx="6">
                    <c:v>10-Oct</c:v>
                  </c:pt>
                  <c:pt idx="7">
                    <c:v>22-Oct</c:v>
                  </c:pt>
                  <c:pt idx="8">
                    <c:v>03-Nov</c:v>
                  </c:pt>
                  <c:pt idx="9">
                    <c:v>15-Nov</c:v>
                  </c:pt>
                  <c:pt idx="10">
                    <c:v>27-Nov</c:v>
                  </c:pt>
                  <c:pt idx="11">
                    <c:v>09-Dec</c:v>
                  </c:pt>
                  <c:pt idx="12">
                    <c:v>21-Dec</c:v>
                  </c:pt>
                  <c:pt idx="13">
                    <c:v>02-Jan</c:v>
                  </c:pt>
                  <c:pt idx="14">
                    <c:v>14-Jan</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lvl>
              </c:multiLvlStrCache>
            </c:multiLvlStrRef>
          </c:cat>
          <c:val>
            <c:numRef>
              <c:f>Sheet1!$E$2:$E$16</c:f>
              <c:numCache>
                <c:formatCode>General</c:formatCode>
                <c:ptCount val="15"/>
                <c:pt idx="0">
                  <c:v>17.5</c:v>
                </c:pt>
                <c:pt idx="1">
                  <c:v>18</c:v>
                </c:pt>
                <c:pt idx="2">
                  <c:v>18</c:v>
                </c:pt>
                <c:pt idx="3">
                  <c:v>17</c:v>
                </c:pt>
                <c:pt idx="4">
                  <c:v>12</c:v>
                </c:pt>
                <c:pt idx="5">
                  <c:v>21.5</c:v>
                </c:pt>
                <c:pt idx="6">
                  <c:v>18</c:v>
                </c:pt>
                <c:pt idx="7">
                  <c:v>7</c:v>
                </c:pt>
                <c:pt idx="8">
                  <c:v>0</c:v>
                </c:pt>
                <c:pt idx="9">
                  <c:v>0</c:v>
                </c:pt>
                <c:pt idx="10">
                  <c:v>0</c:v>
                </c:pt>
                <c:pt idx="11">
                  <c:v>2</c:v>
                </c:pt>
                <c:pt idx="12">
                  <c:v>0</c:v>
                </c:pt>
                <c:pt idx="13">
                  <c:v>0</c:v>
                </c:pt>
                <c:pt idx="14">
                  <c:v>0</c:v>
                </c:pt>
              </c:numCache>
            </c:numRef>
          </c:val>
          <c:smooth val="0"/>
          <c:extLst>
            <c:ext xmlns:c16="http://schemas.microsoft.com/office/drawing/2014/chart" uri="{C3380CC4-5D6E-409C-BE32-E72D297353CC}">
              <c16:uniqueId val="{00000002-4A1E-4FA4-8355-BA79374FE758}"/>
            </c:ext>
          </c:extLst>
        </c:ser>
        <c:ser>
          <c:idx val="3"/>
          <c:order val="3"/>
          <c:tx>
            <c:strRef>
              <c:f>Sheet1!$F$1</c:f>
              <c:strCache>
                <c:ptCount val="1"/>
                <c:pt idx="0">
                  <c:v>Ave. disease severity</c:v>
                </c:pt>
              </c:strCache>
            </c:strRef>
          </c:tx>
          <c:spPr>
            <a:ln w="22225" cap="rnd">
              <a:solidFill>
                <a:schemeClr val="accent4"/>
              </a:solidFill>
              <a:round/>
            </a:ln>
            <a:effectLst/>
          </c:spPr>
          <c:marker>
            <c:symbol val="x"/>
            <c:size val="6"/>
            <c:spPr>
              <a:noFill/>
              <a:ln w="9525">
                <a:solidFill>
                  <a:schemeClr val="accent4"/>
                </a:solidFill>
                <a:round/>
              </a:ln>
              <a:effectLst/>
            </c:spPr>
          </c:marker>
          <c:cat>
            <c:multiLvlStrRef>
              <c:f>Sheet1!$A$2:$B$16</c:f>
              <c:multiLvlStrCache>
                <c:ptCount val="15"/>
                <c:lvl>
                  <c:pt idx="0">
                    <c:v>30-Jul</c:v>
                  </c:pt>
                  <c:pt idx="1">
                    <c:v>11-Aug</c:v>
                  </c:pt>
                  <c:pt idx="2">
                    <c:v>23-Aug</c:v>
                  </c:pt>
                  <c:pt idx="3">
                    <c:v>04-Sep</c:v>
                  </c:pt>
                  <c:pt idx="4">
                    <c:v>16-Sep</c:v>
                  </c:pt>
                  <c:pt idx="5">
                    <c:v>28-Sep</c:v>
                  </c:pt>
                  <c:pt idx="6">
                    <c:v>10-Oct</c:v>
                  </c:pt>
                  <c:pt idx="7">
                    <c:v>22-Oct</c:v>
                  </c:pt>
                  <c:pt idx="8">
                    <c:v>03-Nov</c:v>
                  </c:pt>
                  <c:pt idx="9">
                    <c:v>15-Nov</c:v>
                  </c:pt>
                  <c:pt idx="10">
                    <c:v>27-Nov</c:v>
                  </c:pt>
                  <c:pt idx="11">
                    <c:v>09-Dec</c:v>
                  </c:pt>
                  <c:pt idx="12">
                    <c:v>21-Dec</c:v>
                  </c:pt>
                  <c:pt idx="13">
                    <c:v>02-Jan</c:v>
                  </c:pt>
                  <c:pt idx="14">
                    <c:v>14-Jan</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lvl>
              </c:multiLvlStrCache>
            </c:multiLvlStrRef>
          </c:cat>
          <c:val>
            <c:numRef>
              <c:f>Sheet1!$F$2:$F$16</c:f>
              <c:numCache>
                <c:formatCode>General</c:formatCode>
                <c:ptCount val="15"/>
                <c:pt idx="0">
                  <c:v>7.25</c:v>
                </c:pt>
                <c:pt idx="1">
                  <c:v>8.25</c:v>
                </c:pt>
                <c:pt idx="2">
                  <c:v>14.12</c:v>
                </c:pt>
                <c:pt idx="3">
                  <c:v>19</c:v>
                </c:pt>
                <c:pt idx="4">
                  <c:v>23</c:v>
                </c:pt>
                <c:pt idx="5">
                  <c:v>34</c:v>
                </c:pt>
                <c:pt idx="6">
                  <c:v>40.120000000000012</c:v>
                </c:pt>
                <c:pt idx="7">
                  <c:v>31.5</c:v>
                </c:pt>
                <c:pt idx="8">
                  <c:v>27.25</c:v>
                </c:pt>
                <c:pt idx="9">
                  <c:v>21.5</c:v>
                </c:pt>
                <c:pt idx="10">
                  <c:v>19.12</c:v>
                </c:pt>
                <c:pt idx="11">
                  <c:v>15.25</c:v>
                </c:pt>
                <c:pt idx="12">
                  <c:v>11</c:v>
                </c:pt>
                <c:pt idx="13">
                  <c:v>8.25</c:v>
                </c:pt>
                <c:pt idx="14">
                  <c:v>6.37</c:v>
                </c:pt>
              </c:numCache>
            </c:numRef>
          </c:val>
          <c:smooth val="0"/>
          <c:extLst>
            <c:ext xmlns:c16="http://schemas.microsoft.com/office/drawing/2014/chart" uri="{C3380CC4-5D6E-409C-BE32-E72D297353CC}">
              <c16:uniqueId val="{00000003-4A1E-4FA4-8355-BA79374FE758}"/>
            </c:ext>
          </c:extLst>
        </c:ser>
        <c:dLbls>
          <c:showLegendKey val="0"/>
          <c:showVal val="0"/>
          <c:showCatName val="0"/>
          <c:showSerName val="0"/>
          <c:showPercent val="0"/>
          <c:showBubbleSize val="0"/>
        </c:dLbls>
        <c:marker val="1"/>
        <c:smooth val="0"/>
        <c:axId val="60563840"/>
        <c:axId val="60565760"/>
      </c:lineChart>
      <c:catAx>
        <c:axId val="6056384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sz="900" b="1" i="0" u="none" strike="noStrike" kern="1200" cap="none" baseline="0">
                    <a:solidFill>
                      <a:sysClr val="windowText" lastClr="000000">
                        <a:lumMod val="65000"/>
                        <a:lumOff val="35000"/>
                      </a:sysClr>
                    </a:solidFill>
                    <a:effectLst/>
                    <a:latin typeface="Times New Roman" panose="02020603050405020304" pitchFamily="18" charset="0"/>
                    <a:cs typeface="Times New Roman" panose="02020603050405020304" pitchFamily="18" charset="0"/>
                  </a:rPr>
                  <a:t>Date of observation</a:t>
                </a:r>
                <a:endParaRPr lang="en-IN" sz="900" b="1" i="0" u="none" strike="noStrike" kern="1200" cap="none" baseline="0">
                  <a:solidFill>
                    <a:sysClr val="windowText" lastClr="000000">
                      <a:lumMod val="65000"/>
                      <a:lumOff val="35000"/>
                    </a:sysClr>
                  </a:solidFill>
                  <a:latin typeface="Times New Roman" panose="02020603050405020304" pitchFamily="18" charset="0"/>
                  <a:cs typeface="Times New Roman" panose="02020603050405020304" pitchFamily="18" charset="0"/>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60565760"/>
        <c:crosses val="autoZero"/>
        <c:auto val="1"/>
        <c:lblAlgn val="ctr"/>
        <c:lblOffset val="100"/>
        <c:noMultiLvlLbl val="0"/>
      </c:catAx>
      <c:valAx>
        <c:axId val="60565760"/>
        <c:scaling>
          <c:orientation val="minMax"/>
        </c:scaling>
        <c:delete val="0"/>
        <c:axPos val="l"/>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sz="900" b="0" i="0" u="none" strike="noStrike" kern="1200" cap="none" baseline="0">
                    <a:solidFill>
                      <a:sysClr val="windowText" lastClr="000000">
                        <a:lumMod val="65000"/>
                        <a:lumOff val="35000"/>
                      </a:sysClr>
                    </a:solidFill>
                    <a:effectLst/>
                    <a:latin typeface="Times New Roman" panose="02020603050405020304" pitchFamily="18" charset="0"/>
                    <a:cs typeface="Times New Roman" panose="02020603050405020304" pitchFamily="18" charset="0"/>
                  </a:rPr>
                  <a:t>Average temperature, humidity and rain fall on disease severity 2024-25</a:t>
                </a:r>
                <a:endParaRPr lang="en-IN"/>
              </a:p>
            </c:rich>
          </c:tx>
          <c:overlay val="0"/>
          <c:spPr>
            <a:noFill/>
            <a:ln>
              <a:noFill/>
            </a:ln>
            <a:effectLst/>
          </c:sp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56384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E4E313-37B8-495D-8DAB-F9689296A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10</Pages>
  <Words>4455</Words>
  <Characters>25400</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sunil</dc:creator>
  <cp:lastModifiedBy>SDI 1087</cp:lastModifiedBy>
  <cp:revision>65</cp:revision>
  <dcterms:created xsi:type="dcterms:W3CDTF">2026-09-30T14:41:00Z</dcterms:created>
  <dcterms:modified xsi:type="dcterms:W3CDTF">2026-10-15T07:32:00Z</dcterms:modified>
</cp:coreProperties>
</file>