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59308" w14:textId="77777777" w:rsidR="00ED3007" w:rsidRPr="00ED19C2" w:rsidRDefault="00ED3007" w:rsidP="006530CF">
      <w:pPr>
        <w:spacing w:after="240"/>
        <w:ind w:right="-22"/>
        <w:jc w:val="center"/>
        <w:rPr>
          <w:rFonts w:ascii="Times New Roman" w:hAnsi="Times New Roman" w:cs="Times New Roman"/>
          <w:b/>
          <w:bCs/>
          <w:sz w:val="24"/>
          <w:szCs w:val="22"/>
        </w:rPr>
      </w:pPr>
      <w:r w:rsidRPr="00ED19C2">
        <w:rPr>
          <w:rFonts w:ascii="Times New Roman" w:hAnsi="Times New Roman" w:cs="Times New Roman"/>
          <w:b/>
          <w:bCs/>
          <w:sz w:val="24"/>
          <w:szCs w:val="22"/>
        </w:rPr>
        <w:t>Original Research Article</w:t>
      </w:r>
    </w:p>
    <w:p w14:paraId="2DB67C83" w14:textId="1C4032BE" w:rsidR="00C57AFE" w:rsidRPr="00ED19C2" w:rsidRDefault="006530CF" w:rsidP="006530CF">
      <w:pPr>
        <w:spacing w:after="240"/>
        <w:ind w:right="-22"/>
        <w:jc w:val="center"/>
        <w:rPr>
          <w:rFonts w:ascii="Times New Roman" w:hAnsi="Times New Roman" w:cs="Times New Roman"/>
          <w:b/>
          <w:bCs/>
          <w:sz w:val="24"/>
          <w:szCs w:val="22"/>
        </w:rPr>
      </w:pPr>
      <w:r w:rsidRPr="00ED19C2">
        <w:rPr>
          <w:rFonts w:ascii="Times New Roman" w:hAnsi="Times New Roman" w:cs="Times New Roman"/>
          <w:b/>
          <w:bCs/>
          <w:sz w:val="24"/>
          <w:szCs w:val="22"/>
        </w:rPr>
        <w:t>Screening and Characterization of Drought and Salt-Tolerant Plant Growth</w:t>
      </w:r>
      <w:r w:rsidR="00D326D2">
        <w:rPr>
          <w:rFonts w:ascii="Times New Roman" w:hAnsi="Times New Roman" w:cs="Times New Roman"/>
          <w:b/>
          <w:bCs/>
          <w:sz w:val="24"/>
          <w:szCs w:val="22"/>
        </w:rPr>
        <w:t xml:space="preserve"> </w:t>
      </w:r>
      <w:r w:rsidRPr="00ED19C2">
        <w:rPr>
          <w:rFonts w:ascii="Times New Roman" w:hAnsi="Times New Roman" w:cs="Times New Roman"/>
          <w:b/>
          <w:bCs/>
          <w:sz w:val="24"/>
          <w:szCs w:val="22"/>
        </w:rPr>
        <w:t>Promoting                                             Rhizobacteria from Wheat Rhizosphere</w:t>
      </w:r>
    </w:p>
    <w:p w14:paraId="4CD388ED" w14:textId="77777777" w:rsidR="000C56E7" w:rsidRPr="00ED19C2" w:rsidRDefault="000C56E7" w:rsidP="006530CF">
      <w:pPr>
        <w:spacing w:after="240"/>
        <w:ind w:right="-693"/>
        <w:rPr>
          <w:rFonts w:ascii="Times New Roman" w:hAnsi="Times New Roman" w:cs="Times New Roman"/>
          <w:b/>
          <w:bCs/>
          <w:sz w:val="24"/>
          <w:szCs w:val="22"/>
        </w:rPr>
      </w:pPr>
    </w:p>
    <w:p w14:paraId="6A38D60B" w14:textId="77777777" w:rsidR="000C56E7" w:rsidRPr="00ED19C2" w:rsidRDefault="000C56E7" w:rsidP="006530CF">
      <w:pPr>
        <w:spacing w:after="240"/>
        <w:ind w:right="-693"/>
        <w:rPr>
          <w:rFonts w:ascii="Times New Roman" w:hAnsi="Times New Roman" w:cs="Times New Roman"/>
          <w:b/>
          <w:bCs/>
          <w:sz w:val="24"/>
          <w:szCs w:val="22"/>
        </w:rPr>
      </w:pPr>
    </w:p>
    <w:p w14:paraId="21785E0E" w14:textId="77777777" w:rsidR="006530CF" w:rsidRPr="00ED19C2" w:rsidRDefault="006530CF" w:rsidP="006530CF">
      <w:pPr>
        <w:spacing w:after="240"/>
        <w:ind w:right="-693"/>
        <w:rPr>
          <w:rFonts w:ascii="Times New Roman" w:hAnsi="Times New Roman" w:cs="Times New Roman"/>
          <w:color w:val="000000" w:themeColor="text1"/>
          <w:kern w:val="24"/>
        </w:rPr>
      </w:pPr>
      <w:r w:rsidRPr="00ED19C2">
        <w:rPr>
          <w:rFonts w:ascii="Times New Roman" w:hAnsi="Times New Roman" w:cs="Times New Roman"/>
          <w:b/>
          <w:bCs/>
          <w:sz w:val="24"/>
          <w:szCs w:val="22"/>
        </w:rPr>
        <w:t>Abstract</w:t>
      </w:r>
    </w:p>
    <w:p w14:paraId="21BD14CE" w14:textId="77777777" w:rsidR="00C452B2" w:rsidRPr="00ED19C2" w:rsidRDefault="00C452B2" w:rsidP="00C452B2">
      <w:pPr>
        <w:pStyle w:val="NormalWeb"/>
        <w:spacing w:line="360" w:lineRule="auto"/>
        <w:jc w:val="both"/>
      </w:pPr>
      <w:r w:rsidRPr="00ED19C2">
        <w:t xml:space="preserve">Drought and salinity are major environmental constraints affecting wheat growth and yield. Therefore, there is a need for sustainable approaches to improve crop performance under adverse conditions. In this study, indigenous bacteria associated with the wheat rhizosphere were isolated from the Malwa and Nimar regions of Madhya Pradesh, India, to identify strains capable of tolerating drought- and salt-related stress. A total of 150 bacterial isolates were obtained from </w:t>
      </w:r>
      <w:proofErr w:type="spellStart"/>
      <w:r w:rsidRPr="00ED19C2">
        <w:t>rhizospheric</w:t>
      </w:r>
      <w:proofErr w:type="spellEnd"/>
      <w:r w:rsidRPr="00ED19C2">
        <w:t xml:space="preserve"> soil samples collected from Indore, Khargone, and Maheshwar. Of these, 20 representative isolates were selected and evaluated for their morphological, biochemical, physiological, and plant growth-promoting characteristics. The isolates were assessed for tolerance to different concentrations of NaCl, polyethylene glycol (PEG)-induced osmotic stress, temperature variations, and pH conditions. Among the isolates, WR4, WR5, and WR9 retained growth at NaCl concentrations of up to 12%, while WR4 and WR9 demonstrated comparatively greater tolerance to PEG-induced osmotic stress. The isolates also exhibited several plant growth-promoting traits, including nitrogen fixation, ammonia production, phosphate and potassium </w:t>
      </w:r>
      <w:proofErr w:type="spellStart"/>
      <w:r w:rsidRPr="00ED19C2">
        <w:t>solubilisation</w:t>
      </w:r>
      <w:proofErr w:type="spellEnd"/>
      <w:r w:rsidRPr="00ED19C2">
        <w:t>, hydrogen cyanide (HCN) production, and indole-3-acetic acid (IAA) synthesis. Phosphate-</w:t>
      </w:r>
      <w:proofErr w:type="spellStart"/>
      <w:r w:rsidRPr="00ED19C2">
        <w:t>solubilising</w:t>
      </w:r>
      <w:proofErr w:type="spellEnd"/>
      <w:r w:rsidRPr="00ED19C2">
        <w:t xml:space="preserve"> activity ranged from 31.3–39.2 mg/mL, whereas IAA production ranged from approximately 11–21 µg/mL, with WR4 showing the highest IAA production. Overall, the findings indicate that wheat rhizosphere-associated bacteria from the studied regions possess both abiotic stress tolerance and plant growth-promoting properties. These indigenous isolates may therefore represent promising candidates for microbial inoculant development for drought- and salinity-prone environments. Molecular </w:t>
      </w:r>
      <w:proofErr w:type="spellStart"/>
      <w:r w:rsidRPr="00ED19C2">
        <w:t>characterisation</w:t>
      </w:r>
      <w:proofErr w:type="spellEnd"/>
      <w:r w:rsidRPr="00ED19C2">
        <w:t xml:space="preserve"> and subsequent greenhouse and field experiments will be required to confirm their taxonomic identity, functional stability, and effectiveness under agricultural conditions.</w:t>
      </w:r>
    </w:p>
    <w:p w14:paraId="6DD3F4E1" w14:textId="77777777" w:rsidR="00855F96" w:rsidRPr="00ED19C2" w:rsidRDefault="006530CF" w:rsidP="006530CF">
      <w:pPr>
        <w:spacing w:after="240" w:line="360" w:lineRule="auto"/>
        <w:ind w:right="-22"/>
        <w:jc w:val="both"/>
        <w:rPr>
          <w:rFonts w:ascii="Times New Roman" w:hAnsi="Times New Roman" w:cs="Times New Roman"/>
          <w:color w:val="000000" w:themeColor="text1"/>
          <w:kern w:val="24"/>
          <w:sz w:val="24"/>
          <w:szCs w:val="24"/>
        </w:rPr>
      </w:pPr>
      <w:r w:rsidRPr="00ED19C2">
        <w:rPr>
          <w:rStyle w:val="Strong"/>
          <w:rFonts w:ascii="Times New Roman" w:hAnsi="Times New Roman" w:cs="Times New Roman"/>
          <w:sz w:val="24"/>
          <w:szCs w:val="22"/>
        </w:rPr>
        <w:t>Keywords:</w:t>
      </w:r>
      <w:r w:rsidRPr="00ED19C2">
        <w:rPr>
          <w:rFonts w:ascii="Times New Roman" w:hAnsi="Times New Roman" w:cs="Times New Roman"/>
          <w:sz w:val="24"/>
          <w:szCs w:val="22"/>
        </w:rPr>
        <w:t xml:space="preserve"> Drought stress; Salt tolerance; Wheat rhizosphere; Plant growth-promoting bacteria; Rhizobacteria</w:t>
      </w:r>
      <w:r w:rsidRPr="00ED19C2">
        <w:t xml:space="preserve">; </w:t>
      </w:r>
    </w:p>
    <w:p w14:paraId="776657F7" w14:textId="77777777" w:rsidR="00B17664" w:rsidRPr="00ED19C2" w:rsidRDefault="00B17664" w:rsidP="004F0F2C">
      <w:pPr>
        <w:pStyle w:val="Heading1"/>
        <w:ind w:left="0"/>
        <w:rPr>
          <w:rFonts w:ascii="Times New Roman" w:hAnsi="Times New Roman" w:cs="Times New Roman"/>
          <w:color w:val="000000" w:themeColor="text1"/>
          <w:sz w:val="24"/>
          <w:szCs w:val="24"/>
        </w:rPr>
      </w:pPr>
      <w:r w:rsidRPr="00ED19C2">
        <w:rPr>
          <w:rFonts w:ascii="Times New Roman" w:hAnsi="Times New Roman" w:cs="Times New Roman"/>
          <w:color w:val="000000" w:themeColor="text1"/>
          <w:sz w:val="24"/>
          <w:szCs w:val="24"/>
        </w:rPr>
        <w:lastRenderedPageBreak/>
        <w:t>INTRODUCTION</w:t>
      </w:r>
    </w:p>
    <w:p w14:paraId="2C49A53A" w14:textId="77777777" w:rsidR="00B17664" w:rsidRPr="00ED19C2" w:rsidRDefault="00B17664" w:rsidP="004F0F2C">
      <w:pPr>
        <w:pStyle w:val="isselectedend"/>
        <w:spacing w:line="360" w:lineRule="auto"/>
        <w:jc w:val="both"/>
      </w:pPr>
      <w:r w:rsidRPr="00ED19C2">
        <w:t>Wheat (</w:t>
      </w:r>
      <w:r w:rsidRPr="00ED19C2">
        <w:rPr>
          <w:rStyle w:val="Emphasis"/>
        </w:rPr>
        <w:t>Triticum aestivum</w:t>
      </w:r>
      <w:r w:rsidRPr="00ED19C2">
        <w:t xml:space="preserve"> L.) is one of the most important cereal crops worldwide and plays a central role in global food security. However, wheat production is increasingly constrained by adverse environmental conditions, particularly drought and soil salinity. These abiotic stresses adversely affect plant growth, development, and productivity by causing osmotic stress, ionic toxicity, oxidative damage, nutrient imbalance, and disturbances in cellular metabolism (Yang et al., 2009; </w:t>
      </w:r>
      <w:proofErr w:type="spellStart"/>
      <w:r w:rsidRPr="00ED19C2">
        <w:t>Vurukonda</w:t>
      </w:r>
      <w:proofErr w:type="spellEnd"/>
      <w:r w:rsidRPr="00ED19C2">
        <w:t xml:space="preserve"> et al., 2016). Drought stress limits water availability and reduces photosynthesis, nutrient uptake, cell expansion, and biomass production, whereas salinity imposes both osmotic and ion-specific stresses that can severely impair plant physiological functions (Shrivastava &amp; Kumar, 2015; Gupta &amp; Huang, 2014). Consequently, the increasing occurrence of water scarcity and soil </w:t>
      </w:r>
      <w:proofErr w:type="spellStart"/>
      <w:r w:rsidRPr="00ED19C2">
        <w:t>salinisation</w:t>
      </w:r>
      <w:proofErr w:type="spellEnd"/>
      <w:r w:rsidRPr="00ED19C2">
        <w:t xml:space="preserve"> represents a major challenge for sustainable wheat production. Conventional strategies for reducing the effects of drought and salinity include improved irrigation practices, soil amendments, and the development of stress-tolerant crop varieties. Research on crop wild relatives has also examined genetic resources for abiotic stress tolerance (Rasheed et al., 2018). Therefore, there is increasing interest in environmentally sustainable approaches that complement conventional crop management practices. Among these approaches, the use of beneficial plant-associated microorganisms has emerged as a promising strategy for improving plant growth and resilience under </w:t>
      </w:r>
      <w:proofErr w:type="spellStart"/>
      <w:r w:rsidRPr="00ED19C2">
        <w:t>unfavourable</w:t>
      </w:r>
      <w:proofErr w:type="spellEnd"/>
      <w:r w:rsidRPr="00ED19C2">
        <w:t xml:space="preserve"> environmental conditions (</w:t>
      </w:r>
      <w:proofErr w:type="spellStart"/>
      <w:r w:rsidRPr="00ED19C2">
        <w:t>Vurukonda</w:t>
      </w:r>
      <w:proofErr w:type="spellEnd"/>
      <w:r w:rsidRPr="00ED19C2">
        <w:t xml:space="preserve"> et al., 2016; </w:t>
      </w:r>
      <w:proofErr w:type="spellStart"/>
      <w:r w:rsidRPr="00ED19C2">
        <w:t>Etesami</w:t>
      </w:r>
      <w:proofErr w:type="spellEnd"/>
      <w:r w:rsidRPr="00ED19C2">
        <w:t xml:space="preserve"> &amp; Beattie, 2018). The rhizosphere is a biologically active zone surrounding plant roots that contains diverse microbial communities influenced by root exudates and soil characteristics. Plant growth-promoting rhizobacteria (PGPR) are an important component of this microbial community and can improve plant growth through a range of direct and indirect mechanisms. These mechanisms include biological nitrogen fixation, phosphate solubilization, potassium mobilization, phytohormone production, siderophore production, and the modulation of plant responses to environmental stress (Glick, 2012; Backer et al., 2018). The identification of indigenous PGPR from crop rhizospheres is particularly valuable because locally adapted microorganisms may possess physiological characteristics that enable them to survive and function effectively under the environmental conditions prevailing in their native agricultural soils.</w:t>
      </w:r>
      <w:r w:rsidRPr="00ED19C2">
        <w:rPr>
          <w:color w:val="000000"/>
        </w:rPr>
        <w:t xml:space="preserve"> In recent years, farmers have shown increasing interest in sustainable agricultural practices involving PGPR inoculation as an alternative to chemical </w:t>
      </w:r>
      <w:proofErr w:type="spellStart"/>
      <w:r w:rsidRPr="00ED19C2">
        <w:rPr>
          <w:color w:val="000000"/>
        </w:rPr>
        <w:t>fertilisers</w:t>
      </w:r>
      <w:proofErr w:type="spellEnd"/>
      <w:r w:rsidRPr="00ED19C2">
        <w:rPr>
          <w:color w:val="000000"/>
        </w:rPr>
        <w:t xml:space="preserve"> (García et al., 2017). PGPR use a variety of mechanisms to support plant growth, yield, and nutrient uptake. While some PGPR, such as </w:t>
      </w:r>
      <w:r w:rsidRPr="00ED19C2">
        <w:rPr>
          <w:i/>
          <w:iCs/>
          <w:color w:val="000000"/>
        </w:rPr>
        <w:t>Aeromonas punctata</w:t>
      </w:r>
      <w:r w:rsidRPr="00ED19C2">
        <w:rPr>
          <w:color w:val="000000"/>
        </w:rPr>
        <w:t xml:space="preserve">, </w:t>
      </w:r>
      <w:proofErr w:type="spellStart"/>
      <w:r w:rsidRPr="00ED19C2">
        <w:rPr>
          <w:i/>
          <w:iCs/>
          <w:color w:val="000000"/>
        </w:rPr>
        <w:t>Azospirillum</w:t>
      </w:r>
      <w:proofErr w:type="spellEnd"/>
      <w:r w:rsidRPr="00ED19C2">
        <w:rPr>
          <w:i/>
          <w:iCs/>
          <w:color w:val="000000"/>
        </w:rPr>
        <w:t xml:space="preserve"> </w:t>
      </w:r>
      <w:proofErr w:type="spellStart"/>
      <w:r w:rsidRPr="00ED19C2">
        <w:rPr>
          <w:i/>
          <w:iCs/>
          <w:color w:val="000000"/>
        </w:rPr>
        <w:t>brasilense</w:t>
      </w:r>
      <w:proofErr w:type="spellEnd"/>
      <w:r w:rsidRPr="00ED19C2">
        <w:rPr>
          <w:color w:val="000000"/>
        </w:rPr>
        <w:t xml:space="preserve">, </w:t>
      </w:r>
      <w:r w:rsidRPr="00ED19C2">
        <w:rPr>
          <w:i/>
          <w:iCs/>
          <w:color w:val="000000"/>
        </w:rPr>
        <w:t>Bacillus megaterium</w:t>
      </w:r>
      <w:r w:rsidRPr="00ED19C2">
        <w:rPr>
          <w:color w:val="000000"/>
        </w:rPr>
        <w:t xml:space="preserve">, </w:t>
      </w:r>
      <w:r w:rsidRPr="00ED19C2">
        <w:rPr>
          <w:i/>
          <w:iCs/>
          <w:color w:val="000000"/>
        </w:rPr>
        <w:t xml:space="preserve">Pseudomonas </w:t>
      </w:r>
      <w:r w:rsidRPr="00ED19C2">
        <w:rPr>
          <w:i/>
          <w:iCs/>
          <w:color w:val="000000"/>
        </w:rPr>
        <w:lastRenderedPageBreak/>
        <w:t>fluorescens</w:t>
      </w:r>
      <w:r w:rsidRPr="00ED19C2">
        <w:rPr>
          <w:color w:val="000000"/>
        </w:rPr>
        <w:t xml:space="preserve">, and </w:t>
      </w:r>
      <w:r w:rsidRPr="00ED19C2">
        <w:rPr>
          <w:i/>
          <w:iCs/>
          <w:color w:val="000000"/>
        </w:rPr>
        <w:t>Serratia marcescens</w:t>
      </w:r>
      <w:r w:rsidRPr="00ED19C2">
        <w:rPr>
          <w:color w:val="000000"/>
        </w:rPr>
        <w:t>, directly stimulate plant hormone production, other PGPR promote plant growth by increasing the availability of minerals and nitrogen in the soil during drought (</w:t>
      </w:r>
      <w:proofErr w:type="spellStart"/>
      <w:r w:rsidRPr="00ED19C2">
        <w:rPr>
          <w:color w:val="000000"/>
        </w:rPr>
        <w:t>Barnawal</w:t>
      </w:r>
      <w:proofErr w:type="spellEnd"/>
      <w:r w:rsidRPr="00ED19C2">
        <w:rPr>
          <w:color w:val="000000"/>
        </w:rPr>
        <w:t xml:space="preserve"> et al., 2017; Yadav et al., 2022).</w:t>
      </w:r>
      <w:r w:rsidRPr="00ED19C2">
        <w:t xml:space="preserve"> PGPR-mediated alleviation of drought stress involves several interconnected mechanisms. Beneficial bacteria can promote root development, improve nutrient acquisition, produce phytohormones and </w:t>
      </w:r>
      <w:proofErr w:type="spellStart"/>
      <w:r w:rsidRPr="00ED19C2">
        <w:t>osmoprotective</w:t>
      </w:r>
      <w:proofErr w:type="spellEnd"/>
      <w:r w:rsidRPr="00ED19C2">
        <w:t xml:space="preserve"> compounds, stimulate antioxidant defense systems, and regulate stress-responsive pathways in plants. In addition, bacterial production of exopolysaccharides, volatile organic compounds, and enzymes such as 1-aminocyclopropane-1-carboxylate (ACC) deaminase may contribute to improved plant adaptation to water-deficit conditions (Yang et al., 2009; </w:t>
      </w:r>
      <w:proofErr w:type="spellStart"/>
      <w:r w:rsidRPr="00ED19C2">
        <w:t>Vurukonda</w:t>
      </w:r>
      <w:proofErr w:type="spellEnd"/>
      <w:r w:rsidRPr="00ED19C2">
        <w:t xml:space="preserve"> et al., 2016). Previous studies have demonstrated that PGPR can improve wheat performance under drought conditions through multiple physiological and biochemical mechanisms, supporting their potential use in sustainable crop production (Yadav et al., 2022; El-</w:t>
      </w:r>
      <w:proofErr w:type="spellStart"/>
      <w:r w:rsidRPr="00ED19C2">
        <w:t>Saadony</w:t>
      </w:r>
      <w:proofErr w:type="spellEnd"/>
      <w:r w:rsidRPr="00ED19C2">
        <w:t xml:space="preserve"> et al., 2024).</w:t>
      </w:r>
      <w:r w:rsidRPr="00ED19C2">
        <w:rPr>
          <w:b/>
        </w:rPr>
        <w:t xml:space="preserve"> </w:t>
      </w:r>
      <w:proofErr w:type="spellStart"/>
      <w:r w:rsidRPr="00664903">
        <w:rPr>
          <w:bCs/>
        </w:rPr>
        <w:t>Gigaulia</w:t>
      </w:r>
      <w:proofErr w:type="spellEnd"/>
      <w:r w:rsidRPr="00664903">
        <w:rPr>
          <w:bCs/>
        </w:rPr>
        <w:t xml:space="preserve"> et al. (2024) examined a plant growth-promoting bacterial isolate under PEG-induced stress and assessed the associated responses of wheat seedlings. </w:t>
      </w:r>
      <w:proofErr w:type="spellStart"/>
      <w:r w:rsidRPr="00664903">
        <w:rPr>
          <w:bCs/>
        </w:rPr>
        <w:t>Bouremani</w:t>
      </w:r>
      <w:proofErr w:type="spellEnd"/>
      <w:r w:rsidRPr="00664903">
        <w:rPr>
          <w:bCs/>
        </w:rPr>
        <w:t xml:space="preserve"> et al. (2024) also evaluated osmotic-stress tolerance and plant growth-promoting traits of selected bacteria alongside wheat growth responses under controlled conditions.</w:t>
      </w:r>
      <w:r w:rsidRPr="00ED19C2">
        <w:rPr>
          <w:b/>
        </w:rPr>
        <w:t xml:space="preserve"> </w:t>
      </w:r>
      <w:r w:rsidRPr="00ED19C2">
        <w:t>Similarly, salt-tolerant plant growth-promoting bacteria can contribute to plant adaptation in saline soils. Halotolerant bacteria are capable of maintaining their growth and metabolic activity under elevated salt concentrations and may support plant growth by improving nutrient availability, modulating phytohormone balance, reducing stress-induced ethylene responses, and contributing to osmotic adjustment and ion homeostasis (Arora et al., 2020; Sunita et al., 2020). The use of stress-tolerant bacteria is therefore particularly attractive for agriculture in environments where drought, salinity, and other abiotic stresses occur simultaneously or sequentially.</w:t>
      </w:r>
      <w:r w:rsidRPr="00ED19C2">
        <w:rPr>
          <w:b/>
        </w:rPr>
        <w:t xml:space="preserve"> </w:t>
      </w:r>
      <w:r w:rsidRPr="00A17CFA">
        <w:rPr>
          <w:bCs/>
        </w:rPr>
        <w:t>In wheat, El-Akhdar et al. (2020) evaluated salt-tolerant bacteria with plant growth-promoting traits in pot and field experiments under saline conditions.</w:t>
      </w:r>
      <w:r w:rsidRPr="00ED19C2">
        <w:rPr>
          <w:b/>
        </w:rPr>
        <w:t xml:space="preserve"> </w:t>
      </w:r>
    </w:p>
    <w:p w14:paraId="20547DB6" w14:textId="77777777" w:rsidR="002C30CD" w:rsidRPr="00ED19C2" w:rsidRDefault="00B17664" w:rsidP="00855F96">
      <w:pPr>
        <w:pStyle w:val="isselectedend"/>
        <w:spacing w:line="360" w:lineRule="auto"/>
        <w:jc w:val="both"/>
        <w:rPr>
          <w:kern w:val="24"/>
        </w:rPr>
      </w:pPr>
      <w:r w:rsidRPr="00ED19C2">
        <w:t>An important characteristic of promising microbial inoculants is their ability to tolerate multiple environmental stresses while maintaining plant growth-promoting functions. Bacteria possessing tolerance to salinity, water limitation, temperature variation, and broad pH conditions may have improved survival and persistence following their introduction into agricultural soils (Paul &amp; Nair, 2008). Furthermore, multifunctional isolates expressing several beneficial traits, such as nutrient solubilization and phytohormone production, may provide complementary benefits to plants.</w:t>
      </w:r>
      <w:r w:rsidRPr="00ED19C2">
        <w:rPr>
          <w:b/>
        </w:rPr>
        <w:t xml:space="preserve"> </w:t>
      </w:r>
      <w:proofErr w:type="spellStart"/>
      <w:r w:rsidRPr="00A17CFA">
        <w:rPr>
          <w:bCs/>
        </w:rPr>
        <w:t>Benmrid</w:t>
      </w:r>
      <w:proofErr w:type="spellEnd"/>
      <w:r w:rsidRPr="00A17CFA">
        <w:rPr>
          <w:bCs/>
        </w:rPr>
        <w:t xml:space="preserve"> et al. (2024) combined screening for tolerance to NaCl and PEG-6000 with assessment of nutrient-</w:t>
      </w:r>
      <w:r w:rsidRPr="00A17CFA">
        <w:rPr>
          <w:bCs/>
        </w:rPr>
        <w:lastRenderedPageBreak/>
        <w:t>related bacterial traits and evaluation of wheat growth and phosphorus uptake.</w:t>
      </w:r>
      <w:r w:rsidRPr="00ED19C2">
        <w:rPr>
          <w:b/>
        </w:rPr>
        <w:t xml:space="preserve"> </w:t>
      </w:r>
      <w:r w:rsidRPr="00ED19C2">
        <w:t xml:space="preserve"> Recent research and reviews have emphasized the importance of identifying stress-adapted microorganisms and understanding their multiple mechanisms of action for developing effective microbial technologies for climate-resilient agriculture (</w:t>
      </w:r>
      <w:proofErr w:type="spellStart"/>
      <w:r w:rsidRPr="00ED19C2">
        <w:t>Vurukonda</w:t>
      </w:r>
      <w:proofErr w:type="spellEnd"/>
      <w:r w:rsidRPr="00ED19C2">
        <w:t xml:space="preserve"> et al., 2016; Gouda et al., 2018; Arora et al., 2020).</w:t>
      </w:r>
      <w:r w:rsidRPr="00ED19C2">
        <w:rPr>
          <w:b/>
        </w:rPr>
        <w:t xml:space="preserve"> </w:t>
      </w:r>
      <w:r w:rsidRPr="00A17CFA">
        <w:rPr>
          <w:bCs/>
        </w:rPr>
        <w:t>Zhang et al. (2025) examined rhizobacterial growth-promoting traits and responses of winter wheat to drought in controlled experiments, illustrating the value of assessing plant responses following isolate-level screening.</w:t>
      </w:r>
      <w:r w:rsidRPr="00ED19C2">
        <w:rPr>
          <w:b/>
        </w:rPr>
        <w:t xml:space="preserve"> </w:t>
      </w:r>
      <w:r w:rsidRPr="00ED19C2">
        <w:t xml:space="preserve">India is an important wheat-producing country, and maintaining wheat productivity under changing environmental conditions is essential for agricultural sustainability and food security. The Malwa and Nimar regions of Madhya Pradesh represent important agricultural landscapes with diverse soil and environmental conditions. However, the diversity and functional potential of indigenous wheat rhizosphere bacteria from these regions remain comparatively underexplored. In particular, the identification of bacterial populations capable of tolerating drought- and salinity-associated stress while simultaneously expressing plant growth-promoting characteristics could provide useful candidates for future development as locally adapted bioinoculants. Although previous studies have evaluated stress-tolerant PGPR in wheat, the combined salinity and PEG-induced osmotic-stress tolerance and plant growth-promoting traits of indigenous wheat rhizosphere isolates from the Malwa and Nimar regions remain insufficiently </w:t>
      </w:r>
      <w:proofErr w:type="spellStart"/>
      <w:r w:rsidRPr="00ED19C2">
        <w:t>characterised</w:t>
      </w:r>
      <w:proofErr w:type="spellEnd"/>
      <w:r w:rsidRPr="00ED19C2">
        <w:t xml:space="preserve">. Therefore, the present study was undertaken to isolate and </w:t>
      </w:r>
      <w:proofErr w:type="spellStart"/>
      <w:r w:rsidRPr="00ED19C2">
        <w:t>characterise</w:t>
      </w:r>
      <w:proofErr w:type="spellEnd"/>
      <w:r w:rsidRPr="00ED19C2">
        <w:t xml:space="preserve"> bacteria from the rhizosphere of wheat cultivated in selected agricultural regions of Madhya Pradesh, India. The bacterial isolates were screened for tolerance to salinity and drought-related stress and were further </w:t>
      </w:r>
      <w:proofErr w:type="spellStart"/>
      <w:r w:rsidRPr="00ED19C2">
        <w:t>characterised</w:t>
      </w:r>
      <w:proofErr w:type="spellEnd"/>
      <w:r w:rsidRPr="00ED19C2">
        <w:t xml:space="preserve"> based on their morphological, biochemical, and physiological properties. Selected isolates were also evaluated for plant growth-promoting traits. The findings of this study provide a preliminary basis for identifying indigenous stress-tolerant bacterial isolates with potential applications in sustainable wheat production under drought- and salinity-affected conditions. Further molecular identification and greenhouse and field experiments will be required to establish the taxonomic identity, plant-colonization ability, and agronomic effectiveness of the most promising isolates.</w:t>
      </w:r>
    </w:p>
    <w:p w14:paraId="64676836" w14:textId="77777777" w:rsidR="00C57AFE" w:rsidRPr="00ED19C2" w:rsidRDefault="002C30CD" w:rsidP="00237356">
      <w:pPr>
        <w:spacing w:after="240"/>
        <w:ind w:right="-333"/>
        <w:rPr>
          <w:rFonts w:ascii="Times New Roman" w:eastAsia="Times New Roman" w:hAnsi="Times New Roman" w:cs="Times New Roman"/>
          <w:b/>
          <w:bCs/>
          <w:kern w:val="24"/>
        </w:rPr>
      </w:pPr>
      <w:r w:rsidRPr="00ED19C2">
        <w:rPr>
          <w:rFonts w:ascii="Times New Roman" w:eastAsia="Times New Roman" w:hAnsi="Times New Roman" w:cs="Times New Roman"/>
          <w:b/>
          <w:bCs/>
          <w:kern w:val="24"/>
          <w:szCs w:val="24"/>
        </w:rPr>
        <w:t xml:space="preserve">2. </w:t>
      </w:r>
      <w:r w:rsidR="00C57AFE" w:rsidRPr="00ED19C2">
        <w:rPr>
          <w:rFonts w:ascii="Times New Roman" w:eastAsia="Times New Roman" w:hAnsi="Times New Roman" w:cs="Times New Roman"/>
          <w:b/>
          <w:bCs/>
          <w:kern w:val="24"/>
          <w:szCs w:val="24"/>
        </w:rPr>
        <w:t>Material and Methods:</w:t>
      </w:r>
    </w:p>
    <w:p w14:paraId="6E15C930" w14:textId="77777777" w:rsidR="003D22AD" w:rsidRPr="00ED19C2" w:rsidRDefault="003D22AD" w:rsidP="003D22AD">
      <w:pPr>
        <w:spacing w:line="480" w:lineRule="auto"/>
        <w:rPr>
          <w:rFonts w:ascii="Times New Roman" w:hAnsi="Times New Roman" w:cs="Times New Roman"/>
          <w:b/>
          <w:sz w:val="24"/>
          <w:szCs w:val="28"/>
        </w:rPr>
      </w:pPr>
      <w:r w:rsidRPr="00ED19C2">
        <w:rPr>
          <w:rFonts w:ascii="Times New Roman" w:hAnsi="Times New Roman" w:cs="Times New Roman"/>
          <w:b/>
          <w:sz w:val="24"/>
          <w:szCs w:val="28"/>
        </w:rPr>
        <w:t xml:space="preserve">2.1 Site description </w:t>
      </w:r>
    </w:p>
    <w:p w14:paraId="54D43404" w14:textId="77777777" w:rsidR="00525267" w:rsidRPr="00ED19C2" w:rsidRDefault="00841F83" w:rsidP="00841F83">
      <w:pPr>
        <w:spacing w:line="360" w:lineRule="auto"/>
        <w:jc w:val="both"/>
        <w:rPr>
          <w:rFonts w:ascii="Times New Roman" w:hAnsi="Times New Roman" w:cs="Times New Roman"/>
          <w:szCs w:val="24"/>
        </w:rPr>
      </w:pPr>
      <w:r w:rsidRPr="00ED19C2">
        <w:rPr>
          <w:rFonts w:ascii="Times New Roman" w:hAnsi="Times New Roman" w:cs="Times New Roman"/>
        </w:rPr>
        <w:t xml:space="preserve">Soil samples were collected from the rhizosphere of wheat plants grown in agricultural fields across the Malwa and Nimar regions of Madhya Pradesh, India. The sampling sites were selected from different agricultural areas </w:t>
      </w:r>
      <w:r w:rsidRPr="00ED19C2">
        <w:rPr>
          <w:rFonts w:ascii="Times New Roman" w:hAnsi="Times New Roman" w:cs="Times New Roman"/>
        </w:rPr>
        <w:lastRenderedPageBreak/>
        <w:t>of Indore, Khargone, and Maheshwar. Three biological replicates of soil samples were collected from different soils.</w:t>
      </w:r>
      <w:r w:rsidRPr="00ED19C2">
        <w:rPr>
          <w:rFonts w:ascii="Times New Roman" w:hAnsi="Times New Roman" w:cs="Times New Roman"/>
          <w:szCs w:val="24"/>
        </w:rPr>
        <w:t xml:space="preserve"> </w:t>
      </w:r>
      <w:r w:rsidRPr="00ED19C2">
        <w:rPr>
          <w:rFonts w:ascii="Times New Roman" w:hAnsi="Times New Roman" w:cs="Times New Roman"/>
        </w:rPr>
        <w:t xml:space="preserve">Detailed information regarding the sampling locations is presented in Figure 1 and Table 1. </w:t>
      </w:r>
    </w:p>
    <w:p w14:paraId="6BDC67C6" w14:textId="77777777" w:rsidR="00525267" w:rsidRPr="00ED19C2" w:rsidRDefault="003B7F05" w:rsidP="00525267">
      <w:pPr>
        <w:spacing w:line="480" w:lineRule="auto"/>
        <w:jc w:val="center"/>
        <w:rPr>
          <w:rFonts w:ascii="Times New Roman" w:hAnsi="Times New Roman" w:cs="Times New Roman"/>
          <w:szCs w:val="24"/>
        </w:rPr>
      </w:pPr>
      <w:r w:rsidRPr="00ED19C2">
        <w:rPr>
          <w:rFonts w:ascii="Times New Roman" w:hAnsi="Times New Roman" w:cs="Times New Roman"/>
          <w:noProof/>
          <w:szCs w:val="24"/>
        </w:rPr>
        <w:drawing>
          <wp:inline distT="0" distB="0" distL="0" distR="0" wp14:anchorId="251CC847" wp14:editId="5C3C06B0">
            <wp:extent cx="4815343" cy="3209393"/>
            <wp:effectExtent l="19050" t="0" r="4307" b="0"/>
            <wp:docPr id="2" name="Picture 2" descr="C:\Users\DE\Downloads\ChatGPT Image May 13, 2026, 01_21_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Downloads\ChatGPT Image May 13, 2026, 01_21_12 AM.png"/>
                    <pic:cNvPicPr>
                      <a:picLocks noChangeAspect="1" noChangeArrowheads="1"/>
                    </pic:cNvPicPr>
                  </pic:nvPicPr>
                  <pic:blipFill>
                    <a:blip r:embed="rId7" cstate="print"/>
                    <a:srcRect/>
                    <a:stretch>
                      <a:fillRect/>
                    </a:stretch>
                  </pic:blipFill>
                  <pic:spPr bwMode="auto">
                    <a:xfrm>
                      <a:off x="0" y="0"/>
                      <a:ext cx="4816950" cy="3210464"/>
                    </a:xfrm>
                    <a:prstGeom prst="rect">
                      <a:avLst/>
                    </a:prstGeom>
                    <a:noFill/>
                    <a:ln w="9525">
                      <a:noFill/>
                      <a:miter lim="800000"/>
                      <a:headEnd/>
                      <a:tailEnd/>
                    </a:ln>
                  </pic:spPr>
                </pic:pic>
              </a:graphicData>
            </a:graphic>
          </wp:inline>
        </w:drawing>
      </w:r>
    </w:p>
    <w:p w14:paraId="01860D78" w14:textId="77777777" w:rsidR="00525267" w:rsidRPr="00ED19C2" w:rsidRDefault="00525267" w:rsidP="00525267">
      <w:pPr>
        <w:pStyle w:val="Caption"/>
        <w:jc w:val="center"/>
        <w:rPr>
          <w:rFonts w:eastAsia="Times New Roman" w:cs="Times New Roman"/>
          <w:b w:val="0"/>
          <w:bCs w:val="0"/>
          <w:color w:val="000000" w:themeColor="text1"/>
          <w:w w:val="100"/>
          <w:kern w:val="24"/>
          <w:position w:val="0"/>
          <w:sz w:val="24"/>
          <w:szCs w:val="24"/>
        </w:rPr>
      </w:pPr>
      <w:r w:rsidRPr="00ED19C2">
        <w:rPr>
          <w:rFonts w:cs="Times New Roman"/>
          <w:b w:val="0"/>
          <w:bCs w:val="0"/>
          <w:color w:val="000000" w:themeColor="text1"/>
          <w:w w:val="100"/>
          <w:position w:val="0"/>
          <w:sz w:val="24"/>
          <w:szCs w:val="24"/>
        </w:rPr>
        <w:t>Fig</w:t>
      </w:r>
      <w:r w:rsidR="008A3F27" w:rsidRPr="00ED19C2">
        <w:rPr>
          <w:rFonts w:cs="Times New Roman"/>
          <w:b w:val="0"/>
          <w:bCs w:val="0"/>
          <w:color w:val="000000" w:themeColor="text1"/>
          <w:w w:val="100"/>
          <w:position w:val="0"/>
          <w:sz w:val="24"/>
          <w:szCs w:val="24"/>
        </w:rPr>
        <w:t>.</w:t>
      </w:r>
      <w:r w:rsidR="006C71B3" w:rsidRPr="00ED19C2">
        <w:rPr>
          <w:rFonts w:cs="Times New Roman"/>
          <w:b w:val="0"/>
          <w:bCs w:val="0"/>
          <w:color w:val="000000" w:themeColor="text1"/>
          <w:w w:val="100"/>
          <w:position w:val="0"/>
          <w:sz w:val="24"/>
          <w:szCs w:val="24"/>
        </w:rPr>
        <w:fldChar w:fldCharType="begin"/>
      </w:r>
      <w:r w:rsidRPr="00ED19C2">
        <w:rPr>
          <w:rFonts w:cs="Times New Roman"/>
          <w:b w:val="0"/>
          <w:bCs w:val="0"/>
          <w:color w:val="000000" w:themeColor="text1"/>
          <w:w w:val="100"/>
          <w:position w:val="0"/>
          <w:sz w:val="24"/>
          <w:szCs w:val="24"/>
        </w:rPr>
        <w:instrText xml:space="preserve"> SEQ Figure \* ARABIC </w:instrText>
      </w:r>
      <w:r w:rsidR="006C71B3" w:rsidRPr="00ED19C2">
        <w:rPr>
          <w:rFonts w:cs="Times New Roman"/>
          <w:b w:val="0"/>
          <w:bCs w:val="0"/>
          <w:color w:val="000000" w:themeColor="text1"/>
          <w:w w:val="100"/>
          <w:position w:val="0"/>
          <w:sz w:val="24"/>
          <w:szCs w:val="24"/>
        </w:rPr>
        <w:fldChar w:fldCharType="separate"/>
      </w:r>
      <w:r w:rsidRPr="00ED19C2">
        <w:rPr>
          <w:rFonts w:cs="Times New Roman"/>
          <w:b w:val="0"/>
          <w:bCs w:val="0"/>
          <w:noProof/>
          <w:color w:val="000000" w:themeColor="text1"/>
          <w:w w:val="100"/>
          <w:position w:val="0"/>
          <w:sz w:val="24"/>
          <w:szCs w:val="24"/>
        </w:rPr>
        <w:t>1</w:t>
      </w:r>
      <w:r w:rsidR="006C71B3" w:rsidRPr="00ED19C2">
        <w:rPr>
          <w:rFonts w:cs="Times New Roman"/>
          <w:b w:val="0"/>
          <w:bCs w:val="0"/>
          <w:color w:val="000000" w:themeColor="text1"/>
          <w:w w:val="100"/>
          <w:position w:val="0"/>
          <w:sz w:val="24"/>
          <w:szCs w:val="24"/>
        </w:rPr>
        <w:fldChar w:fldCharType="end"/>
      </w:r>
      <w:r w:rsidR="008A3F27" w:rsidRPr="00ED19C2">
        <w:rPr>
          <w:rFonts w:cs="Times New Roman"/>
          <w:b w:val="0"/>
          <w:bCs w:val="0"/>
          <w:color w:val="000000" w:themeColor="text1"/>
          <w:w w:val="100"/>
          <w:position w:val="0"/>
          <w:sz w:val="24"/>
          <w:szCs w:val="24"/>
        </w:rPr>
        <w:t>.</w:t>
      </w:r>
      <w:r w:rsidRPr="00ED19C2">
        <w:rPr>
          <w:rFonts w:cs="Times New Roman"/>
          <w:b w:val="0"/>
          <w:bCs w:val="0"/>
          <w:color w:val="000000" w:themeColor="text1"/>
          <w:w w:val="100"/>
          <w:kern w:val="24"/>
          <w:position w:val="0"/>
          <w:sz w:val="24"/>
          <w:szCs w:val="24"/>
        </w:rPr>
        <w:t xml:space="preserve"> locations of soil sample collection site</w:t>
      </w:r>
    </w:p>
    <w:p w14:paraId="0EBF75DC" w14:textId="77777777" w:rsidR="00525267" w:rsidRPr="00ED19C2" w:rsidRDefault="00C9222E" w:rsidP="003D22AD">
      <w:pPr>
        <w:spacing w:line="480" w:lineRule="auto"/>
        <w:jc w:val="both"/>
        <w:rPr>
          <w:rFonts w:ascii="Times New Roman" w:hAnsi="Times New Roman" w:cs="Times New Roman"/>
          <w:szCs w:val="24"/>
        </w:rPr>
      </w:pPr>
      <w:r w:rsidRPr="00ED19C2">
        <w:rPr>
          <w:rFonts w:ascii="Times New Roman" w:hAnsi="Times New Roman" w:cs="Times New Roman"/>
          <w:szCs w:val="24"/>
        </w:rPr>
        <w:t>Table 1</w:t>
      </w:r>
      <w:r w:rsidR="00793703" w:rsidRPr="00ED19C2">
        <w:rPr>
          <w:rFonts w:ascii="Times New Roman" w:hAnsi="Times New Roman" w:cs="Times New Roman"/>
          <w:szCs w:val="24"/>
        </w:rPr>
        <w:t xml:space="preserve">: Site </w:t>
      </w:r>
      <w:r w:rsidR="00841F83" w:rsidRPr="00ED19C2">
        <w:rPr>
          <w:rFonts w:ascii="Times New Roman" w:hAnsi="Times New Roman" w:cs="Times New Roman"/>
          <w:szCs w:val="24"/>
        </w:rPr>
        <w:t>description</w:t>
      </w:r>
    </w:p>
    <w:tbl>
      <w:tblPr>
        <w:tblStyle w:val="TableGrid"/>
        <w:tblW w:w="9648" w:type="dxa"/>
        <w:tblLook w:val="04A0" w:firstRow="1" w:lastRow="0" w:firstColumn="1" w:lastColumn="0" w:noHBand="0" w:noVBand="1"/>
      </w:tblPr>
      <w:tblGrid>
        <w:gridCol w:w="461"/>
        <w:gridCol w:w="1267"/>
        <w:gridCol w:w="1350"/>
        <w:gridCol w:w="943"/>
        <w:gridCol w:w="1217"/>
        <w:gridCol w:w="1350"/>
        <w:gridCol w:w="1350"/>
        <w:gridCol w:w="1710"/>
      </w:tblGrid>
      <w:tr w:rsidR="00525267" w:rsidRPr="00ED19C2" w14:paraId="75AD04EF" w14:textId="77777777" w:rsidTr="00E12FAA">
        <w:trPr>
          <w:trHeight w:val="675"/>
        </w:trPr>
        <w:tc>
          <w:tcPr>
            <w:tcW w:w="461" w:type="dxa"/>
            <w:tcBorders>
              <w:left w:val="nil"/>
              <w:bottom w:val="single" w:sz="4" w:space="0" w:color="000000" w:themeColor="text1"/>
            </w:tcBorders>
          </w:tcPr>
          <w:p w14:paraId="6219346A" w14:textId="77777777" w:rsidR="00525267" w:rsidRPr="00ED19C2" w:rsidRDefault="00525267" w:rsidP="00E12FAA">
            <w:pPr>
              <w:ind w:left="0"/>
              <w:rPr>
                <w:rFonts w:cs="Times New Roman"/>
                <w:color w:val="000000" w:themeColor="text1"/>
                <w:w w:val="100"/>
                <w:position w:val="0"/>
              </w:rPr>
            </w:pPr>
            <w:r w:rsidRPr="00ED19C2">
              <w:rPr>
                <w:rFonts w:cs="Times New Roman"/>
                <w:color w:val="000000" w:themeColor="text1"/>
                <w:w w:val="100"/>
                <w:position w:val="0"/>
              </w:rPr>
              <w:t>S.</w:t>
            </w:r>
          </w:p>
          <w:p w14:paraId="7BFCB463" w14:textId="77777777" w:rsidR="00525267" w:rsidRPr="00ED19C2" w:rsidRDefault="00525267" w:rsidP="00E12FAA">
            <w:pPr>
              <w:ind w:left="0"/>
              <w:rPr>
                <w:rFonts w:cs="Times New Roman"/>
                <w:color w:val="000000" w:themeColor="text1"/>
                <w:w w:val="100"/>
                <w:position w:val="0"/>
              </w:rPr>
            </w:pPr>
            <w:r w:rsidRPr="00ED19C2">
              <w:rPr>
                <w:rFonts w:cs="Times New Roman"/>
                <w:color w:val="000000" w:themeColor="text1"/>
                <w:w w:val="100"/>
                <w:position w:val="0"/>
              </w:rPr>
              <w:t>N</w:t>
            </w:r>
            <w:r w:rsidR="00E12FAA" w:rsidRPr="00ED19C2">
              <w:rPr>
                <w:rFonts w:cs="Times New Roman"/>
                <w:color w:val="000000" w:themeColor="text1"/>
                <w:w w:val="100"/>
                <w:position w:val="0"/>
              </w:rPr>
              <w:t>o.</w:t>
            </w:r>
          </w:p>
        </w:tc>
        <w:tc>
          <w:tcPr>
            <w:tcW w:w="1267" w:type="dxa"/>
            <w:tcBorders>
              <w:right w:val="single" w:sz="4" w:space="0" w:color="auto"/>
            </w:tcBorders>
          </w:tcPr>
          <w:p w14:paraId="28A13573"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Area</w:t>
            </w:r>
          </w:p>
          <w:p w14:paraId="4B8C3D71"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Name</w:t>
            </w:r>
          </w:p>
        </w:tc>
        <w:tc>
          <w:tcPr>
            <w:tcW w:w="1350" w:type="dxa"/>
            <w:tcBorders>
              <w:left w:val="single" w:sz="4" w:space="0" w:color="auto"/>
            </w:tcBorders>
          </w:tcPr>
          <w:p w14:paraId="5E1DE886"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Site</w:t>
            </w:r>
          </w:p>
          <w:p w14:paraId="3C6E39AB"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name</w:t>
            </w:r>
          </w:p>
        </w:tc>
        <w:tc>
          <w:tcPr>
            <w:tcW w:w="943" w:type="dxa"/>
          </w:tcPr>
          <w:p w14:paraId="6BA7188E"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Sample</w:t>
            </w:r>
          </w:p>
          <w:p w14:paraId="0465EBB6"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Id</w:t>
            </w:r>
          </w:p>
        </w:tc>
        <w:tc>
          <w:tcPr>
            <w:tcW w:w="1217" w:type="dxa"/>
          </w:tcPr>
          <w:p w14:paraId="55105CCA"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Location</w:t>
            </w:r>
          </w:p>
        </w:tc>
        <w:tc>
          <w:tcPr>
            <w:tcW w:w="1350" w:type="dxa"/>
          </w:tcPr>
          <w:p w14:paraId="6FC489A5"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Collection</w:t>
            </w:r>
          </w:p>
          <w:p w14:paraId="61E17E18"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Date</w:t>
            </w:r>
          </w:p>
        </w:tc>
        <w:tc>
          <w:tcPr>
            <w:tcW w:w="1350" w:type="dxa"/>
          </w:tcPr>
          <w:p w14:paraId="22AF4200"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Wheat</w:t>
            </w:r>
          </w:p>
          <w:p w14:paraId="3883C754"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cultivation</w:t>
            </w:r>
          </w:p>
        </w:tc>
        <w:tc>
          <w:tcPr>
            <w:tcW w:w="1710" w:type="dxa"/>
            <w:tcBorders>
              <w:right w:val="nil"/>
            </w:tcBorders>
          </w:tcPr>
          <w:p w14:paraId="3282A660"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Crop</w:t>
            </w:r>
          </w:p>
          <w:p w14:paraId="593587F1"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Selection</w:t>
            </w:r>
          </w:p>
        </w:tc>
      </w:tr>
      <w:tr w:rsidR="00525267" w:rsidRPr="00ED19C2" w14:paraId="1FB710CE" w14:textId="77777777" w:rsidTr="00E12FAA">
        <w:trPr>
          <w:trHeight w:val="833"/>
        </w:trPr>
        <w:tc>
          <w:tcPr>
            <w:tcW w:w="461" w:type="dxa"/>
            <w:tcBorders>
              <w:left w:val="nil"/>
            </w:tcBorders>
          </w:tcPr>
          <w:p w14:paraId="09A3439B"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1</w:t>
            </w:r>
          </w:p>
        </w:tc>
        <w:tc>
          <w:tcPr>
            <w:tcW w:w="1267" w:type="dxa"/>
            <w:tcBorders>
              <w:right w:val="single" w:sz="4" w:space="0" w:color="auto"/>
            </w:tcBorders>
          </w:tcPr>
          <w:p w14:paraId="576551AC"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Maheshwar</w:t>
            </w:r>
          </w:p>
          <w:p w14:paraId="64FB0E72" w14:textId="77777777" w:rsidR="00525267" w:rsidRPr="00ED19C2" w:rsidRDefault="00525267" w:rsidP="00401955">
            <w:pPr>
              <w:ind w:left="0"/>
              <w:rPr>
                <w:rFonts w:cs="Times New Roman"/>
                <w:color w:val="000000" w:themeColor="text1"/>
                <w:w w:val="100"/>
                <w:position w:val="0"/>
              </w:rPr>
            </w:pPr>
          </w:p>
        </w:tc>
        <w:tc>
          <w:tcPr>
            <w:tcW w:w="1350" w:type="dxa"/>
            <w:tcBorders>
              <w:left w:val="single" w:sz="4" w:space="0" w:color="auto"/>
            </w:tcBorders>
          </w:tcPr>
          <w:p w14:paraId="0E6618E3"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 xml:space="preserve">River </w:t>
            </w:r>
            <w:proofErr w:type="spellStart"/>
            <w:r w:rsidRPr="00ED19C2">
              <w:rPr>
                <w:rFonts w:cs="Times New Roman"/>
                <w:color w:val="000000" w:themeColor="text1"/>
                <w:w w:val="100"/>
                <w:position w:val="0"/>
              </w:rPr>
              <w:t>nimar</w:t>
            </w:r>
            <w:proofErr w:type="spellEnd"/>
          </w:p>
          <w:p w14:paraId="7DD57E66" w14:textId="77777777" w:rsidR="00525267" w:rsidRPr="00ED19C2" w:rsidRDefault="00525267" w:rsidP="00401955">
            <w:pPr>
              <w:ind w:left="0" w:right="0"/>
              <w:rPr>
                <w:rFonts w:cs="Times New Roman"/>
                <w:color w:val="000000" w:themeColor="text1"/>
                <w:w w:val="100"/>
                <w:position w:val="0"/>
              </w:rPr>
            </w:pPr>
            <w:r w:rsidRPr="00ED19C2">
              <w:rPr>
                <w:rFonts w:cs="Times New Roman"/>
                <w:color w:val="000000" w:themeColor="text1"/>
                <w:w w:val="100"/>
                <w:position w:val="0"/>
              </w:rPr>
              <w:t>region</w:t>
            </w:r>
          </w:p>
          <w:p w14:paraId="025F0944" w14:textId="77777777" w:rsidR="00525267" w:rsidRPr="00ED19C2" w:rsidRDefault="00525267" w:rsidP="00401955">
            <w:pPr>
              <w:ind w:left="0"/>
              <w:rPr>
                <w:rFonts w:cs="Times New Roman"/>
                <w:color w:val="000000" w:themeColor="text1"/>
                <w:w w:val="100"/>
                <w:position w:val="0"/>
              </w:rPr>
            </w:pPr>
          </w:p>
        </w:tc>
        <w:tc>
          <w:tcPr>
            <w:tcW w:w="943" w:type="dxa"/>
          </w:tcPr>
          <w:p w14:paraId="12F33313"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M</w:t>
            </w:r>
          </w:p>
          <w:p w14:paraId="16FB0A51"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sample</w:t>
            </w:r>
          </w:p>
        </w:tc>
        <w:tc>
          <w:tcPr>
            <w:tcW w:w="1217" w:type="dxa"/>
          </w:tcPr>
          <w:p w14:paraId="37C78890"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22˚10̍35̎̎ N</w:t>
            </w:r>
          </w:p>
          <w:p w14:paraId="7CCECC8F"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75˚35̍07̎ E</w:t>
            </w:r>
          </w:p>
        </w:tc>
        <w:tc>
          <w:tcPr>
            <w:tcW w:w="1350" w:type="dxa"/>
          </w:tcPr>
          <w:p w14:paraId="248A7865"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15/03/2024</w:t>
            </w:r>
          </w:p>
          <w:p w14:paraId="6F398AA3" w14:textId="77777777" w:rsidR="00525267" w:rsidRPr="00ED19C2" w:rsidRDefault="00525267" w:rsidP="00401955">
            <w:pPr>
              <w:ind w:left="0"/>
              <w:rPr>
                <w:rFonts w:cs="Times New Roman"/>
                <w:color w:val="000000" w:themeColor="text1"/>
                <w:w w:val="100"/>
                <w:position w:val="0"/>
              </w:rPr>
            </w:pPr>
          </w:p>
        </w:tc>
        <w:tc>
          <w:tcPr>
            <w:tcW w:w="1350" w:type="dxa"/>
          </w:tcPr>
          <w:p w14:paraId="0D888827"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Yes</w:t>
            </w:r>
          </w:p>
        </w:tc>
        <w:tc>
          <w:tcPr>
            <w:tcW w:w="1710" w:type="dxa"/>
            <w:tcBorders>
              <w:right w:val="nil"/>
            </w:tcBorders>
          </w:tcPr>
          <w:p w14:paraId="49DBFA3D" w14:textId="77777777" w:rsidR="00525267" w:rsidRPr="00ED19C2" w:rsidRDefault="00525267" w:rsidP="00401955">
            <w:pPr>
              <w:ind w:left="0"/>
              <w:rPr>
                <w:rFonts w:cs="Times New Roman"/>
                <w:color w:val="000000" w:themeColor="text1"/>
                <w:w w:val="100"/>
                <w:position w:val="0"/>
                <w:sz w:val="22"/>
                <w:szCs w:val="22"/>
              </w:rPr>
            </w:pPr>
            <w:r w:rsidRPr="00ED19C2">
              <w:rPr>
                <w:rFonts w:cs="Times New Roman"/>
                <w:color w:val="000000" w:themeColor="text1"/>
                <w:w w:val="100"/>
                <w:position w:val="0"/>
                <w:sz w:val="22"/>
                <w:szCs w:val="22"/>
              </w:rPr>
              <w:t>Wheat</w:t>
            </w:r>
          </w:p>
          <w:p w14:paraId="171BC73C" w14:textId="77777777" w:rsidR="00525267" w:rsidRPr="00ED19C2" w:rsidRDefault="00525267" w:rsidP="00401955">
            <w:pPr>
              <w:ind w:left="0"/>
              <w:rPr>
                <w:rFonts w:cs="Times New Roman"/>
                <w:color w:val="000000" w:themeColor="text1"/>
                <w:w w:val="100"/>
                <w:position w:val="0"/>
                <w:sz w:val="22"/>
                <w:szCs w:val="22"/>
              </w:rPr>
            </w:pPr>
            <w:proofErr w:type="gramStart"/>
            <w:r w:rsidRPr="00ED19C2">
              <w:rPr>
                <w:rFonts w:cs="Times New Roman"/>
                <w:color w:val="000000" w:themeColor="text1"/>
                <w:w w:val="100"/>
                <w:position w:val="0"/>
                <w:sz w:val="22"/>
                <w:szCs w:val="22"/>
              </w:rPr>
              <w:t>Rhizosphere  soil</w:t>
            </w:r>
            <w:proofErr w:type="gramEnd"/>
          </w:p>
        </w:tc>
      </w:tr>
      <w:tr w:rsidR="00525267" w:rsidRPr="00ED19C2" w14:paraId="0670F1D3" w14:textId="77777777" w:rsidTr="00E12FAA">
        <w:trPr>
          <w:trHeight w:val="844"/>
        </w:trPr>
        <w:tc>
          <w:tcPr>
            <w:tcW w:w="461" w:type="dxa"/>
            <w:tcBorders>
              <w:left w:val="nil"/>
            </w:tcBorders>
          </w:tcPr>
          <w:p w14:paraId="4D0C77AA"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2</w:t>
            </w:r>
          </w:p>
        </w:tc>
        <w:tc>
          <w:tcPr>
            <w:tcW w:w="1267" w:type="dxa"/>
            <w:tcBorders>
              <w:right w:val="single" w:sz="4" w:space="0" w:color="auto"/>
            </w:tcBorders>
          </w:tcPr>
          <w:p w14:paraId="7257A3E0"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Khargone</w:t>
            </w:r>
          </w:p>
          <w:p w14:paraId="2736B087" w14:textId="77777777" w:rsidR="00525267" w:rsidRPr="00ED19C2" w:rsidRDefault="00525267" w:rsidP="00401955">
            <w:pPr>
              <w:ind w:left="0"/>
              <w:rPr>
                <w:rFonts w:cs="Times New Roman"/>
                <w:color w:val="000000" w:themeColor="text1"/>
                <w:w w:val="100"/>
                <w:position w:val="0"/>
              </w:rPr>
            </w:pPr>
          </w:p>
        </w:tc>
        <w:tc>
          <w:tcPr>
            <w:tcW w:w="1350" w:type="dxa"/>
            <w:tcBorders>
              <w:left w:val="single" w:sz="4" w:space="0" w:color="auto"/>
            </w:tcBorders>
          </w:tcPr>
          <w:p w14:paraId="781EF119"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 xml:space="preserve">West </w:t>
            </w:r>
            <w:proofErr w:type="spellStart"/>
            <w:r w:rsidRPr="00ED19C2">
              <w:rPr>
                <w:rFonts w:cs="Times New Roman"/>
                <w:color w:val="000000" w:themeColor="text1"/>
                <w:w w:val="100"/>
                <w:position w:val="0"/>
              </w:rPr>
              <w:t>nimar</w:t>
            </w:r>
            <w:proofErr w:type="spellEnd"/>
          </w:p>
          <w:p w14:paraId="561445EA" w14:textId="77777777" w:rsidR="00525267" w:rsidRPr="00ED19C2" w:rsidRDefault="00525267" w:rsidP="00401955">
            <w:pPr>
              <w:ind w:left="0" w:right="0"/>
              <w:rPr>
                <w:rFonts w:cs="Times New Roman"/>
                <w:color w:val="000000" w:themeColor="text1"/>
                <w:w w:val="100"/>
                <w:position w:val="0"/>
              </w:rPr>
            </w:pPr>
            <w:r w:rsidRPr="00ED19C2">
              <w:rPr>
                <w:rFonts w:cs="Times New Roman"/>
                <w:color w:val="000000" w:themeColor="text1"/>
                <w:w w:val="100"/>
                <w:position w:val="0"/>
              </w:rPr>
              <w:t>region</w:t>
            </w:r>
          </w:p>
          <w:p w14:paraId="62CB0955" w14:textId="77777777" w:rsidR="00525267" w:rsidRPr="00ED19C2" w:rsidRDefault="00525267" w:rsidP="00401955">
            <w:pPr>
              <w:ind w:left="0" w:right="0"/>
              <w:rPr>
                <w:rFonts w:cs="Times New Roman"/>
                <w:color w:val="000000" w:themeColor="text1"/>
                <w:w w:val="100"/>
                <w:position w:val="0"/>
              </w:rPr>
            </w:pPr>
          </w:p>
          <w:p w14:paraId="2231EE3A" w14:textId="77777777" w:rsidR="00525267" w:rsidRPr="00ED19C2" w:rsidRDefault="00525267" w:rsidP="00401955">
            <w:pPr>
              <w:ind w:left="0"/>
              <w:rPr>
                <w:rFonts w:cs="Times New Roman"/>
                <w:color w:val="000000" w:themeColor="text1"/>
                <w:w w:val="100"/>
                <w:position w:val="0"/>
              </w:rPr>
            </w:pPr>
          </w:p>
        </w:tc>
        <w:tc>
          <w:tcPr>
            <w:tcW w:w="943" w:type="dxa"/>
          </w:tcPr>
          <w:p w14:paraId="708CF392"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K</w:t>
            </w:r>
          </w:p>
          <w:p w14:paraId="6A691356"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sample</w:t>
            </w:r>
          </w:p>
        </w:tc>
        <w:tc>
          <w:tcPr>
            <w:tcW w:w="1217" w:type="dxa"/>
          </w:tcPr>
          <w:p w14:paraId="5C17A847"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21˚49̍̍ 32̎N</w:t>
            </w:r>
          </w:p>
          <w:p w14:paraId="129F8410"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75˚37̍06̎̎ E</w:t>
            </w:r>
          </w:p>
        </w:tc>
        <w:tc>
          <w:tcPr>
            <w:tcW w:w="1350" w:type="dxa"/>
          </w:tcPr>
          <w:p w14:paraId="0C9A0C3E"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15/03/2024</w:t>
            </w:r>
          </w:p>
          <w:p w14:paraId="0CD4635E" w14:textId="77777777" w:rsidR="00525267" w:rsidRPr="00ED19C2" w:rsidRDefault="00525267" w:rsidP="00401955">
            <w:pPr>
              <w:rPr>
                <w:rFonts w:cs="Times New Roman"/>
                <w:color w:val="000000" w:themeColor="text1"/>
                <w:w w:val="100"/>
                <w:position w:val="0"/>
              </w:rPr>
            </w:pPr>
          </w:p>
        </w:tc>
        <w:tc>
          <w:tcPr>
            <w:tcW w:w="1350" w:type="dxa"/>
          </w:tcPr>
          <w:p w14:paraId="4AF4D381"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Yes</w:t>
            </w:r>
          </w:p>
        </w:tc>
        <w:tc>
          <w:tcPr>
            <w:tcW w:w="1710" w:type="dxa"/>
            <w:tcBorders>
              <w:right w:val="nil"/>
            </w:tcBorders>
          </w:tcPr>
          <w:p w14:paraId="2D62EB35" w14:textId="77777777" w:rsidR="00525267" w:rsidRPr="00ED19C2" w:rsidRDefault="00525267" w:rsidP="00401955">
            <w:pPr>
              <w:ind w:left="0"/>
              <w:rPr>
                <w:rFonts w:cs="Times New Roman"/>
                <w:color w:val="000000" w:themeColor="text1"/>
                <w:w w:val="100"/>
                <w:position w:val="0"/>
                <w:sz w:val="22"/>
                <w:szCs w:val="22"/>
              </w:rPr>
            </w:pPr>
            <w:r w:rsidRPr="00ED19C2">
              <w:rPr>
                <w:rFonts w:cs="Times New Roman"/>
                <w:color w:val="000000" w:themeColor="text1"/>
                <w:w w:val="100"/>
                <w:position w:val="0"/>
                <w:sz w:val="22"/>
                <w:szCs w:val="22"/>
              </w:rPr>
              <w:t>Wheat</w:t>
            </w:r>
          </w:p>
          <w:p w14:paraId="46E626F2" w14:textId="77777777" w:rsidR="00525267" w:rsidRPr="00ED19C2" w:rsidRDefault="00525267" w:rsidP="00401955">
            <w:pPr>
              <w:ind w:left="0"/>
              <w:rPr>
                <w:rFonts w:cs="Times New Roman"/>
                <w:color w:val="000000" w:themeColor="text1"/>
                <w:w w:val="100"/>
                <w:position w:val="0"/>
                <w:sz w:val="22"/>
                <w:szCs w:val="22"/>
              </w:rPr>
            </w:pPr>
            <w:proofErr w:type="gramStart"/>
            <w:r w:rsidRPr="00ED19C2">
              <w:rPr>
                <w:rFonts w:cs="Times New Roman"/>
                <w:color w:val="000000" w:themeColor="text1"/>
                <w:w w:val="100"/>
                <w:position w:val="0"/>
                <w:sz w:val="22"/>
                <w:szCs w:val="22"/>
              </w:rPr>
              <w:t>Rhizosphere  soil</w:t>
            </w:r>
            <w:proofErr w:type="gramEnd"/>
          </w:p>
        </w:tc>
      </w:tr>
      <w:tr w:rsidR="00525267" w:rsidRPr="00ED19C2" w14:paraId="04FD1038" w14:textId="77777777" w:rsidTr="00E12FAA">
        <w:trPr>
          <w:trHeight w:val="781"/>
        </w:trPr>
        <w:tc>
          <w:tcPr>
            <w:tcW w:w="461" w:type="dxa"/>
            <w:tcBorders>
              <w:left w:val="nil"/>
            </w:tcBorders>
          </w:tcPr>
          <w:p w14:paraId="35F9F250"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3</w:t>
            </w:r>
          </w:p>
        </w:tc>
        <w:tc>
          <w:tcPr>
            <w:tcW w:w="1267" w:type="dxa"/>
            <w:tcBorders>
              <w:right w:val="single" w:sz="4" w:space="0" w:color="auto"/>
            </w:tcBorders>
          </w:tcPr>
          <w:p w14:paraId="50D1A58D"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Indore</w:t>
            </w:r>
          </w:p>
          <w:p w14:paraId="15C8FECC" w14:textId="77777777" w:rsidR="00525267" w:rsidRPr="00ED19C2" w:rsidRDefault="00525267" w:rsidP="00401955">
            <w:pPr>
              <w:ind w:left="0"/>
              <w:rPr>
                <w:rFonts w:cs="Times New Roman"/>
                <w:color w:val="000000" w:themeColor="text1"/>
                <w:w w:val="100"/>
                <w:position w:val="0"/>
              </w:rPr>
            </w:pPr>
          </w:p>
        </w:tc>
        <w:tc>
          <w:tcPr>
            <w:tcW w:w="1350" w:type="dxa"/>
            <w:tcBorders>
              <w:left w:val="single" w:sz="4" w:space="0" w:color="auto"/>
            </w:tcBorders>
          </w:tcPr>
          <w:p w14:paraId="5AE39327"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Malwa</w:t>
            </w:r>
          </w:p>
          <w:p w14:paraId="67911E1A"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region</w:t>
            </w:r>
          </w:p>
        </w:tc>
        <w:tc>
          <w:tcPr>
            <w:tcW w:w="943" w:type="dxa"/>
          </w:tcPr>
          <w:p w14:paraId="453CAA9B" w14:textId="77777777" w:rsidR="00525267" w:rsidRPr="00ED19C2" w:rsidRDefault="00793703" w:rsidP="00401955">
            <w:pPr>
              <w:ind w:left="0"/>
              <w:rPr>
                <w:rFonts w:cs="Times New Roman"/>
                <w:color w:val="000000" w:themeColor="text1"/>
                <w:w w:val="100"/>
                <w:position w:val="0"/>
              </w:rPr>
            </w:pPr>
            <w:r w:rsidRPr="00ED19C2">
              <w:rPr>
                <w:rFonts w:cs="Times New Roman"/>
                <w:color w:val="000000" w:themeColor="text1"/>
                <w:w w:val="100"/>
                <w:position w:val="0"/>
              </w:rPr>
              <w:t>N</w:t>
            </w:r>
          </w:p>
          <w:p w14:paraId="4369CA02"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sample</w:t>
            </w:r>
          </w:p>
        </w:tc>
        <w:tc>
          <w:tcPr>
            <w:tcW w:w="1217" w:type="dxa"/>
          </w:tcPr>
          <w:p w14:paraId="4C77966D"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22˚42̍32̎N</w:t>
            </w:r>
          </w:p>
          <w:p w14:paraId="22D2BC6D"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75˚52̍04̎ E</w:t>
            </w:r>
          </w:p>
        </w:tc>
        <w:tc>
          <w:tcPr>
            <w:tcW w:w="1350" w:type="dxa"/>
          </w:tcPr>
          <w:p w14:paraId="0993597F"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15/03/2024</w:t>
            </w:r>
          </w:p>
          <w:p w14:paraId="74DD23F1" w14:textId="77777777" w:rsidR="00525267" w:rsidRPr="00ED19C2" w:rsidRDefault="00525267" w:rsidP="00401955">
            <w:pPr>
              <w:rPr>
                <w:rFonts w:cs="Times New Roman"/>
                <w:color w:val="000000" w:themeColor="text1"/>
                <w:w w:val="100"/>
                <w:position w:val="0"/>
              </w:rPr>
            </w:pPr>
          </w:p>
        </w:tc>
        <w:tc>
          <w:tcPr>
            <w:tcW w:w="1350" w:type="dxa"/>
          </w:tcPr>
          <w:p w14:paraId="62B8C757" w14:textId="77777777" w:rsidR="00525267" w:rsidRPr="00ED19C2" w:rsidRDefault="00525267" w:rsidP="00401955">
            <w:pPr>
              <w:ind w:left="0"/>
              <w:rPr>
                <w:rFonts w:cs="Times New Roman"/>
                <w:color w:val="000000" w:themeColor="text1"/>
                <w:w w:val="100"/>
                <w:position w:val="0"/>
              </w:rPr>
            </w:pPr>
          </w:p>
          <w:p w14:paraId="65C438EF" w14:textId="77777777" w:rsidR="00525267" w:rsidRPr="00ED19C2" w:rsidRDefault="00525267" w:rsidP="00401955">
            <w:pPr>
              <w:ind w:left="0"/>
              <w:rPr>
                <w:rFonts w:cs="Times New Roman"/>
                <w:color w:val="000000" w:themeColor="text1"/>
                <w:w w:val="100"/>
                <w:position w:val="0"/>
              </w:rPr>
            </w:pPr>
            <w:r w:rsidRPr="00ED19C2">
              <w:rPr>
                <w:rFonts w:cs="Times New Roman"/>
                <w:color w:val="000000" w:themeColor="text1"/>
                <w:w w:val="100"/>
                <w:position w:val="0"/>
              </w:rPr>
              <w:t>Yes</w:t>
            </w:r>
          </w:p>
        </w:tc>
        <w:tc>
          <w:tcPr>
            <w:tcW w:w="1710" w:type="dxa"/>
            <w:tcBorders>
              <w:right w:val="nil"/>
            </w:tcBorders>
          </w:tcPr>
          <w:p w14:paraId="33C90AFB" w14:textId="77777777" w:rsidR="00525267" w:rsidRPr="00ED19C2" w:rsidRDefault="00525267" w:rsidP="00401955">
            <w:pPr>
              <w:ind w:left="0"/>
              <w:rPr>
                <w:rFonts w:cs="Times New Roman"/>
                <w:color w:val="000000" w:themeColor="text1"/>
                <w:w w:val="100"/>
                <w:position w:val="0"/>
                <w:sz w:val="22"/>
                <w:szCs w:val="22"/>
              </w:rPr>
            </w:pPr>
            <w:r w:rsidRPr="00ED19C2">
              <w:rPr>
                <w:rFonts w:cs="Times New Roman"/>
                <w:color w:val="000000" w:themeColor="text1"/>
                <w:w w:val="100"/>
                <w:position w:val="0"/>
                <w:sz w:val="22"/>
                <w:szCs w:val="22"/>
              </w:rPr>
              <w:t>Wheat</w:t>
            </w:r>
          </w:p>
          <w:p w14:paraId="42B71713" w14:textId="77777777" w:rsidR="00525267" w:rsidRPr="00ED19C2" w:rsidRDefault="00525267" w:rsidP="00401955">
            <w:pPr>
              <w:ind w:left="0"/>
              <w:rPr>
                <w:rFonts w:cs="Times New Roman"/>
                <w:color w:val="000000" w:themeColor="text1"/>
                <w:w w:val="100"/>
                <w:position w:val="0"/>
                <w:sz w:val="22"/>
                <w:szCs w:val="22"/>
              </w:rPr>
            </w:pPr>
            <w:proofErr w:type="gramStart"/>
            <w:r w:rsidRPr="00ED19C2">
              <w:rPr>
                <w:rFonts w:cs="Times New Roman"/>
                <w:color w:val="000000" w:themeColor="text1"/>
                <w:w w:val="100"/>
                <w:position w:val="0"/>
                <w:sz w:val="22"/>
                <w:szCs w:val="22"/>
              </w:rPr>
              <w:t>Rhizosphere  soil</w:t>
            </w:r>
            <w:proofErr w:type="gramEnd"/>
          </w:p>
        </w:tc>
      </w:tr>
    </w:tbl>
    <w:p w14:paraId="7B63DF6D" w14:textId="77777777" w:rsidR="003D22AD" w:rsidRPr="00ED19C2" w:rsidRDefault="003D22AD" w:rsidP="003D22AD">
      <w:pPr>
        <w:pStyle w:val="ListParagraph"/>
        <w:spacing w:after="240"/>
        <w:ind w:left="0"/>
        <w:rPr>
          <w:rFonts w:eastAsia="Times New Roman" w:cs="Times New Roman"/>
          <w:w w:val="100"/>
          <w:kern w:val="24"/>
          <w:position w:val="0"/>
          <w:szCs w:val="24"/>
        </w:rPr>
      </w:pPr>
    </w:p>
    <w:p w14:paraId="417F4372" w14:textId="77777777" w:rsidR="00C57AFE" w:rsidRPr="00ED19C2" w:rsidRDefault="00C57AFE" w:rsidP="00C57AFE">
      <w:pPr>
        <w:spacing w:after="240"/>
        <w:rPr>
          <w:rFonts w:ascii="Times New Roman" w:hAnsi="Times New Roman" w:cs="Times New Roman"/>
          <w:b/>
          <w:bCs/>
          <w:kern w:val="24"/>
        </w:rPr>
      </w:pPr>
      <w:r w:rsidRPr="00ED19C2">
        <w:rPr>
          <w:rFonts w:ascii="Times New Roman" w:hAnsi="Times New Roman" w:cs="Times New Roman"/>
          <w:b/>
          <w:bCs/>
          <w:kern w:val="24"/>
        </w:rPr>
        <w:t>2.2 Isolation of Rhizobacteria</w:t>
      </w:r>
    </w:p>
    <w:p w14:paraId="4A4B4727" w14:textId="77777777" w:rsidR="00D9598F" w:rsidRPr="00ED19C2" w:rsidRDefault="00D9598F" w:rsidP="00D9598F">
      <w:pPr>
        <w:spacing w:line="360" w:lineRule="auto"/>
        <w:jc w:val="both"/>
        <w:rPr>
          <w:rFonts w:ascii="Times New Roman" w:eastAsia="Times New Roman" w:hAnsi="Times New Roman" w:cs="Times New Roman"/>
          <w:sz w:val="24"/>
          <w:szCs w:val="24"/>
        </w:rPr>
      </w:pPr>
      <w:r w:rsidRPr="00ED19C2">
        <w:rPr>
          <w:rFonts w:ascii="Times New Roman" w:eastAsia="Times New Roman" w:hAnsi="Times New Roman" w:cs="Times New Roman"/>
          <w:kern w:val="24"/>
          <w:sz w:val="24"/>
          <w:szCs w:val="24"/>
        </w:rPr>
        <w:lastRenderedPageBreak/>
        <w:t xml:space="preserve">Rhizobacteria were isolated from soil samples using pour-plate and serial-dilution techniques. One gram of each soil sample was weighed and mixed with nine </w:t>
      </w:r>
      <w:proofErr w:type="spellStart"/>
      <w:r w:rsidRPr="00ED19C2">
        <w:rPr>
          <w:rFonts w:ascii="Times New Roman" w:eastAsia="Times New Roman" w:hAnsi="Times New Roman" w:cs="Times New Roman"/>
          <w:kern w:val="24"/>
          <w:sz w:val="24"/>
          <w:szCs w:val="24"/>
        </w:rPr>
        <w:t>millilitres</w:t>
      </w:r>
      <w:proofErr w:type="spellEnd"/>
      <w:r w:rsidRPr="00ED19C2">
        <w:rPr>
          <w:rFonts w:ascii="Times New Roman" w:eastAsia="Times New Roman" w:hAnsi="Times New Roman" w:cs="Times New Roman"/>
          <w:kern w:val="24"/>
          <w:sz w:val="24"/>
          <w:szCs w:val="24"/>
        </w:rPr>
        <w:t xml:space="preserve"> of sterile distilled water to prepare the initial dilution. The soil sample was thoroughly mixed with sterile water by </w:t>
      </w:r>
      <w:proofErr w:type="spellStart"/>
      <w:r w:rsidRPr="00ED19C2">
        <w:rPr>
          <w:rFonts w:ascii="Times New Roman" w:eastAsia="Times New Roman" w:hAnsi="Times New Roman" w:cs="Times New Roman"/>
          <w:kern w:val="24"/>
          <w:sz w:val="24"/>
          <w:szCs w:val="24"/>
        </w:rPr>
        <w:t>vortexing</w:t>
      </w:r>
      <w:proofErr w:type="spellEnd"/>
      <w:r w:rsidRPr="00ED19C2">
        <w:rPr>
          <w:rFonts w:ascii="Times New Roman" w:eastAsia="Times New Roman" w:hAnsi="Times New Roman" w:cs="Times New Roman"/>
          <w:kern w:val="24"/>
          <w:sz w:val="24"/>
          <w:szCs w:val="24"/>
        </w:rPr>
        <w:t>. An aliquot of 1000 µL was used to prepare serial dilutions from 10</w:t>
      </w:r>
      <w:r w:rsidRPr="00ED19C2">
        <w:rPr>
          <w:rFonts w:ascii="Times New Roman" w:eastAsia="Times New Roman" w:hAnsi="Times New Roman" w:cs="Times New Roman"/>
          <w:kern w:val="24"/>
          <w:sz w:val="24"/>
          <w:szCs w:val="24"/>
          <w:vertAlign w:val="superscript"/>
        </w:rPr>
        <w:t>-1</w:t>
      </w:r>
      <w:r w:rsidRPr="00ED19C2">
        <w:rPr>
          <w:rFonts w:ascii="Times New Roman" w:eastAsia="Times New Roman" w:hAnsi="Times New Roman" w:cs="Times New Roman"/>
          <w:kern w:val="24"/>
          <w:sz w:val="24"/>
          <w:szCs w:val="24"/>
        </w:rPr>
        <w:t xml:space="preserve"> to 10</w:t>
      </w:r>
      <w:r w:rsidRPr="00ED19C2">
        <w:rPr>
          <w:rFonts w:ascii="Times New Roman" w:eastAsia="Times New Roman" w:hAnsi="Times New Roman" w:cs="Times New Roman"/>
          <w:kern w:val="24"/>
          <w:sz w:val="24"/>
          <w:szCs w:val="24"/>
          <w:vertAlign w:val="superscript"/>
        </w:rPr>
        <w:t>-9</w:t>
      </w:r>
      <w:r w:rsidRPr="00ED19C2">
        <w:rPr>
          <w:rFonts w:ascii="Times New Roman" w:eastAsia="Times New Roman" w:hAnsi="Times New Roman" w:cs="Times New Roman"/>
          <w:kern w:val="24"/>
          <w:sz w:val="24"/>
          <w:szCs w:val="24"/>
        </w:rPr>
        <w:t>. Aliquots (200 µL) of dilutions 10</w:t>
      </w:r>
      <w:r w:rsidRPr="00ED19C2">
        <w:rPr>
          <w:rFonts w:ascii="Times New Roman" w:eastAsia="Times New Roman" w:hAnsi="Times New Roman" w:cs="Times New Roman"/>
          <w:kern w:val="24"/>
          <w:sz w:val="24"/>
          <w:szCs w:val="24"/>
          <w:vertAlign w:val="superscript"/>
        </w:rPr>
        <w:t>-4</w:t>
      </w:r>
      <w:r w:rsidRPr="00ED19C2">
        <w:rPr>
          <w:rFonts w:ascii="Times New Roman" w:eastAsia="Times New Roman" w:hAnsi="Times New Roman" w:cs="Times New Roman"/>
          <w:kern w:val="24"/>
          <w:sz w:val="24"/>
          <w:szCs w:val="24"/>
        </w:rPr>
        <w:t>, 10-</w:t>
      </w:r>
      <w:r w:rsidRPr="00ED19C2">
        <w:rPr>
          <w:rFonts w:ascii="Times New Roman" w:eastAsia="Times New Roman" w:hAnsi="Times New Roman" w:cs="Times New Roman"/>
          <w:kern w:val="24"/>
          <w:sz w:val="24"/>
          <w:szCs w:val="24"/>
          <w:vertAlign w:val="superscript"/>
        </w:rPr>
        <w:t xml:space="preserve">5 </w:t>
      </w:r>
      <w:r w:rsidRPr="00ED19C2">
        <w:rPr>
          <w:rFonts w:ascii="Times New Roman" w:eastAsia="Times New Roman" w:hAnsi="Times New Roman" w:cs="Times New Roman"/>
          <w:kern w:val="24"/>
          <w:sz w:val="24"/>
          <w:szCs w:val="24"/>
        </w:rPr>
        <w:t>and 10</w:t>
      </w:r>
      <w:r w:rsidRPr="00ED19C2">
        <w:rPr>
          <w:rFonts w:ascii="Times New Roman" w:eastAsia="Times New Roman" w:hAnsi="Times New Roman" w:cs="Times New Roman"/>
          <w:kern w:val="24"/>
          <w:sz w:val="24"/>
          <w:szCs w:val="24"/>
          <w:vertAlign w:val="superscript"/>
        </w:rPr>
        <w:t>-6</w:t>
      </w:r>
      <w:r w:rsidRPr="00ED19C2">
        <w:rPr>
          <w:rFonts w:ascii="Times New Roman" w:eastAsia="Times New Roman" w:hAnsi="Times New Roman" w:cs="Times New Roman"/>
          <w:kern w:val="24"/>
          <w:sz w:val="24"/>
          <w:szCs w:val="24"/>
        </w:rPr>
        <w:t xml:space="preserve"> were plated on nutrient agar and incubated at room temperature for one day. </w:t>
      </w:r>
      <w:r w:rsidRPr="00ED19C2">
        <w:rPr>
          <w:rFonts w:ascii="Times New Roman" w:eastAsia="Times New Roman" w:hAnsi="Times New Roman" w:cs="Times New Roman"/>
          <w:sz w:val="24"/>
          <w:szCs w:val="24"/>
        </w:rPr>
        <w:t xml:space="preserve">Colonies were examined following incubation, and morphologically distinct colonies were selected and transferred to fresh nutrient agar medium for isolation. </w:t>
      </w:r>
    </w:p>
    <w:p w14:paraId="44F57BBC" w14:textId="77777777" w:rsidR="00C57AFE" w:rsidRPr="00ED19C2" w:rsidRDefault="009D3EE0" w:rsidP="006E60F0">
      <w:pPr>
        <w:spacing w:after="240" w:line="360" w:lineRule="auto"/>
        <w:jc w:val="both"/>
        <w:rPr>
          <w:rFonts w:ascii="Times New Roman" w:eastAsia="Times New Roman" w:hAnsi="Times New Roman" w:cs="Times New Roman"/>
          <w:b/>
          <w:bCs/>
          <w:sz w:val="24"/>
          <w:szCs w:val="24"/>
        </w:rPr>
      </w:pPr>
      <w:r w:rsidRPr="00ED19C2">
        <w:rPr>
          <w:rFonts w:ascii="Times New Roman" w:eastAsia="Times New Roman" w:hAnsi="Times New Roman" w:cs="Times New Roman"/>
          <w:b/>
          <w:bCs/>
          <w:sz w:val="24"/>
          <w:szCs w:val="24"/>
        </w:rPr>
        <w:t>2.3</w:t>
      </w:r>
      <w:r w:rsidR="00C57AFE" w:rsidRPr="00ED19C2">
        <w:rPr>
          <w:rFonts w:ascii="Times New Roman" w:eastAsia="Times New Roman" w:hAnsi="Times New Roman" w:cs="Times New Roman"/>
          <w:b/>
          <w:bCs/>
          <w:sz w:val="24"/>
          <w:szCs w:val="24"/>
        </w:rPr>
        <w:t xml:space="preserve"> Screening of stress tolerant</w:t>
      </w:r>
    </w:p>
    <w:p w14:paraId="1898A99A" w14:textId="77777777" w:rsidR="00C57AFE" w:rsidRPr="00ED19C2" w:rsidRDefault="009D3EE0" w:rsidP="006E60F0">
      <w:pPr>
        <w:spacing w:after="240" w:line="360" w:lineRule="auto"/>
        <w:jc w:val="both"/>
        <w:rPr>
          <w:rFonts w:ascii="Times New Roman" w:eastAsia="Times New Roman" w:hAnsi="Times New Roman" w:cs="Times New Roman"/>
          <w:b/>
          <w:bCs/>
          <w:sz w:val="24"/>
          <w:szCs w:val="24"/>
        </w:rPr>
      </w:pPr>
      <w:r w:rsidRPr="00ED19C2">
        <w:rPr>
          <w:rFonts w:ascii="Times New Roman" w:eastAsia="Times New Roman" w:hAnsi="Times New Roman" w:cs="Times New Roman"/>
          <w:b/>
          <w:bCs/>
          <w:sz w:val="24"/>
          <w:szCs w:val="24"/>
        </w:rPr>
        <w:t>2.3</w:t>
      </w:r>
      <w:r w:rsidR="00C57AFE" w:rsidRPr="00ED19C2">
        <w:rPr>
          <w:rFonts w:ascii="Times New Roman" w:eastAsia="Times New Roman" w:hAnsi="Times New Roman" w:cs="Times New Roman"/>
          <w:b/>
          <w:bCs/>
          <w:sz w:val="24"/>
          <w:szCs w:val="24"/>
        </w:rPr>
        <w:t>.1 Screening of salt tolerance</w:t>
      </w:r>
    </w:p>
    <w:p w14:paraId="33AF254E" w14:textId="77777777" w:rsidR="00525267" w:rsidRPr="00ED19C2" w:rsidRDefault="00C57AFE" w:rsidP="006E60F0">
      <w:pPr>
        <w:spacing w:after="240" w:line="360" w:lineRule="auto"/>
        <w:jc w:val="both"/>
        <w:rPr>
          <w:rFonts w:ascii="Times New Roman" w:eastAsia="Times New Roman" w:hAnsi="Times New Roman" w:cs="Times New Roman"/>
          <w:sz w:val="24"/>
          <w:szCs w:val="24"/>
        </w:rPr>
      </w:pPr>
      <w:r w:rsidRPr="00ED19C2">
        <w:rPr>
          <w:rFonts w:ascii="Times New Roman" w:eastAsia="Times New Roman" w:hAnsi="Times New Roman" w:cs="Times New Roman"/>
          <w:sz w:val="24"/>
          <w:szCs w:val="24"/>
        </w:rPr>
        <w:t>Each bacterial isolate was assessed for salt tolerance by streaking a loopful of fresh culture onto nutrient agar supplemented with different NaCl concentrations (2%–12%). The plates were incubated for 48 hours at ambient temperature. The appearance of distinct bacterial colonies on NaCl-supplemented plates was taken as evidence of salt tolerance (</w:t>
      </w:r>
      <w:proofErr w:type="spellStart"/>
      <w:r w:rsidRPr="00ED19C2">
        <w:rPr>
          <w:rFonts w:ascii="Times New Roman" w:eastAsia="Times New Roman" w:hAnsi="Times New Roman" w:cs="Times New Roman"/>
          <w:sz w:val="24"/>
          <w:szCs w:val="24"/>
        </w:rPr>
        <w:t>Amaresan</w:t>
      </w:r>
      <w:proofErr w:type="spellEnd"/>
      <w:r w:rsidRPr="00ED19C2">
        <w:rPr>
          <w:rFonts w:ascii="Times New Roman" w:eastAsia="Times New Roman" w:hAnsi="Times New Roman" w:cs="Times New Roman"/>
          <w:sz w:val="24"/>
          <w:szCs w:val="24"/>
        </w:rPr>
        <w:t xml:space="preserve"> et al., 2014).</w:t>
      </w:r>
    </w:p>
    <w:p w14:paraId="6136E931" w14:textId="77777777" w:rsidR="004B6757" w:rsidRPr="00ED19C2" w:rsidRDefault="00162B8F" w:rsidP="006E60F0">
      <w:pPr>
        <w:spacing w:after="240" w:line="360" w:lineRule="auto"/>
        <w:jc w:val="both"/>
        <w:rPr>
          <w:rFonts w:ascii="Times New Roman" w:hAnsi="Times New Roman" w:cs="Times New Roman"/>
          <w:b/>
          <w:bCs/>
          <w:sz w:val="24"/>
          <w:szCs w:val="24"/>
        </w:rPr>
      </w:pPr>
      <w:r w:rsidRPr="00ED19C2">
        <w:rPr>
          <w:rFonts w:ascii="Times New Roman" w:hAnsi="Times New Roman" w:cs="Times New Roman"/>
          <w:b/>
          <w:bCs/>
          <w:sz w:val="24"/>
          <w:szCs w:val="24"/>
        </w:rPr>
        <w:t>2.3</w:t>
      </w:r>
      <w:r w:rsidR="00534AD9" w:rsidRPr="00ED19C2">
        <w:rPr>
          <w:rFonts w:ascii="Times New Roman" w:hAnsi="Times New Roman" w:cs="Times New Roman"/>
          <w:b/>
          <w:bCs/>
          <w:sz w:val="24"/>
          <w:szCs w:val="24"/>
        </w:rPr>
        <w:t xml:space="preserve">.2 </w:t>
      </w:r>
      <w:r w:rsidR="004B6757" w:rsidRPr="00ED19C2">
        <w:rPr>
          <w:rFonts w:ascii="Times New Roman" w:hAnsi="Times New Roman" w:cs="Times New Roman"/>
          <w:b/>
          <w:bCs/>
          <w:sz w:val="24"/>
          <w:szCs w:val="24"/>
        </w:rPr>
        <w:t xml:space="preserve">Screening of drought-tolerant bacteria </w:t>
      </w:r>
    </w:p>
    <w:p w14:paraId="129CDE10" w14:textId="77777777" w:rsidR="002C032C" w:rsidRPr="00ED19C2" w:rsidRDefault="002C032C" w:rsidP="006E60F0">
      <w:pPr>
        <w:spacing w:line="360" w:lineRule="auto"/>
        <w:jc w:val="both"/>
        <w:rPr>
          <w:rFonts w:ascii="Times New Roman" w:hAnsi="Times New Roman" w:cs="Times New Roman"/>
          <w:sz w:val="24"/>
          <w:szCs w:val="24"/>
        </w:rPr>
      </w:pPr>
      <w:r w:rsidRPr="00ED19C2">
        <w:rPr>
          <w:rFonts w:ascii="Times New Roman" w:hAnsi="Times New Roman" w:cs="Times New Roman"/>
          <w:sz w:val="24"/>
          <w:szCs w:val="24"/>
        </w:rPr>
        <w:t>The drought tolerance of the bacterial isolates was assessed using nutrient broth supplemented with different concentrations of polyethylene glycol (PEG 6000), namely 5%, 10%, and 15%. For each isolate, a single colony was aseptically transferred into the respective PEG-amended nutrient broth and incubated for 48 h at 30 °C with continuous agitation at 200 rpm. Bacterial growth was evaluated by measuring the optical density (OD) of the cultures at 600 nm using a Merck UV–Visible spectrophotometer. Based on their ability to grow under increasing PEG concentrations, the most drought-tolerant isolates were selected for further evaluation of their plant growth-promoting potential, following the methodology described by Agunbiade et al. (2024).</w:t>
      </w:r>
    </w:p>
    <w:p w14:paraId="26FFB673" w14:textId="77777777" w:rsidR="00886C8D" w:rsidRPr="00ED19C2" w:rsidRDefault="00886C8D" w:rsidP="006E60F0">
      <w:pPr>
        <w:spacing w:line="360" w:lineRule="auto"/>
        <w:jc w:val="both"/>
        <w:rPr>
          <w:rFonts w:ascii="Times New Roman" w:hAnsi="Times New Roman" w:cs="Times New Roman"/>
          <w:b/>
          <w:bCs/>
          <w:color w:val="000000" w:themeColor="text1"/>
          <w:kern w:val="24"/>
          <w:sz w:val="24"/>
          <w:szCs w:val="24"/>
        </w:rPr>
      </w:pPr>
      <w:r w:rsidRPr="00ED19C2">
        <w:rPr>
          <w:rFonts w:ascii="Times New Roman" w:hAnsi="Times New Roman" w:cs="Times New Roman"/>
          <w:b/>
          <w:bCs/>
          <w:color w:val="000000" w:themeColor="text1"/>
          <w:kern w:val="24"/>
          <w:sz w:val="24"/>
          <w:szCs w:val="24"/>
        </w:rPr>
        <w:t>2.</w:t>
      </w:r>
      <w:r w:rsidR="00162B8F" w:rsidRPr="00ED19C2">
        <w:rPr>
          <w:rFonts w:ascii="Times New Roman" w:hAnsi="Times New Roman" w:cs="Times New Roman"/>
          <w:b/>
          <w:bCs/>
          <w:color w:val="000000" w:themeColor="text1"/>
          <w:kern w:val="24"/>
          <w:sz w:val="24"/>
          <w:szCs w:val="24"/>
        </w:rPr>
        <w:t>4</w:t>
      </w:r>
      <w:r w:rsidRPr="00ED19C2">
        <w:rPr>
          <w:rFonts w:ascii="Times New Roman" w:hAnsi="Times New Roman" w:cs="Times New Roman"/>
          <w:b/>
          <w:bCs/>
          <w:color w:val="000000" w:themeColor="text1"/>
          <w:kern w:val="24"/>
          <w:sz w:val="24"/>
          <w:szCs w:val="24"/>
        </w:rPr>
        <w:t xml:space="preserve"> Selection </w:t>
      </w:r>
      <w:r w:rsidR="005A29CC" w:rsidRPr="00ED19C2">
        <w:rPr>
          <w:rFonts w:ascii="Times New Roman" w:hAnsi="Times New Roman" w:cs="Times New Roman"/>
          <w:b/>
          <w:bCs/>
          <w:color w:val="000000" w:themeColor="text1"/>
          <w:kern w:val="24"/>
          <w:sz w:val="24"/>
          <w:szCs w:val="24"/>
        </w:rPr>
        <w:t xml:space="preserve">of </w:t>
      </w:r>
      <w:r w:rsidRPr="00ED19C2">
        <w:rPr>
          <w:rFonts w:ascii="Times New Roman" w:hAnsi="Times New Roman" w:cs="Times New Roman"/>
          <w:b/>
          <w:bCs/>
          <w:color w:val="000000" w:themeColor="text1"/>
          <w:kern w:val="24"/>
          <w:sz w:val="24"/>
          <w:szCs w:val="24"/>
        </w:rPr>
        <w:t>the isolates</w:t>
      </w:r>
    </w:p>
    <w:p w14:paraId="3B071AD1" w14:textId="77777777" w:rsidR="00886C8D" w:rsidRPr="00ED19C2" w:rsidRDefault="00886C8D" w:rsidP="006E60F0">
      <w:pPr>
        <w:spacing w:line="360" w:lineRule="auto"/>
        <w:jc w:val="both"/>
        <w:rPr>
          <w:rFonts w:ascii="Times New Roman" w:eastAsia="Times New Roman" w:hAnsi="Times New Roman" w:cs="Times New Roman"/>
          <w:color w:val="000000" w:themeColor="text1"/>
          <w:sz w:val="24"/>
          <w:szCs w:val="24"/>
        </w:rPr>
      </w:pPr>
      <w:r w:rsidRPr="00ED19C2">
        <w:rPr>
          <w:rFonts w:ascii="Times New Roman" w:eastAsia="Times New Roman" w:hAnsi="Times New Roman" w:cs="Times New Roman"/>
          <w:color w:val="000000" w:themeColor="text1"/>
          <w:sz w:val="24"/>
          <w:szCs w:val="24"/>
        </w:rPr>
        <w:t xml:space="preserve">Serial dilution was used during the isolation of bacterial colonies. Morphologically distinct colonies were transferred to nutrient agar medium </w:t>
      </w:r>
      <w:r w:rsidRPr="00ED19C2">
        <w:rPr>
          <w:rFonts w:ascii="Times New Roman" w:hAnsi="Times New Roman" w:cs="Times New Roman"/>
        </w:rPr>
        <w:t>(NAM)</w:t>
      </w:r>
      <w:r w:rsidRPr="00ED19C2">
        <w:rPr>
          <w:rFonts w:ascii="Times New Roman" w:eastAsia="Times New Roman" w:hAnsi="Times New Roman" w:cs="Times New Roman"/>
          <w:color w:val="000000" w:themeColor="text1"/>
          <w:sz w:val="24"/>
          <w:szCs w:val="24"/>
        </w:rPr>
        <w:t xml:space="preserve"> and examined after one day of incubation. Individual colonies were then selected to establish fresh cultures for screening. These cultures were subsequently </w:t>
      </w:r>
      <w:r w:rsidRPr="00ED19C2">
        <w:rPr>
          <w:rFonts w:ascii="Times New Roman" w:eastAsia="Times New Roman" w:hAnsi="Times New Roman" w:cs="Times New Roman"/>
          <w:color w:val="000000" w:themeColor="text1"/>
          <w:sz w:val="24"/>
          <w:szCs w:val="24"/>
        </w:rPr>
        <w:lastRenderedPageBreak/>
        <w:t>evaluated for their biochemical characteristics and potential applications. Following this procedure, approximately 20 of the most promising isolates were retained for further testing.</w:t>
      </w:r>
    </w:p>
    <w:p w14:paraId="1A9C90E1" w14:textId="77777777" w:rsidR="00C452B2" w:rsidRPr="00ED19C2" w:rsidRDefault="006D61FB" w:rsidP="006E60F0">
      <w:pPr>
        <w:spacing w:line="360" w:lineRule="auto"/>
        <w:jc w:val="both"/>
        <w:rPr>
          <w:rFonts w:ascii="Times New Roman" w:hAnsi="Times New Roman" w:cs="Times New Roman"/>
          <w:color w:val="474C58"/>
          <w:sz w:val="24"/>
          <w:szCs w:val="24"/>
          <w:shd w:val="clear" w:color="auto" w:fill="FFFFFF"/>
        </w:rPr>
      </w:pPr>
      <w:r w:rsidRPr="00ED19C2">
        <w:rPr>
          <w:rFonts w:ascii="Times New Roman" w:eastAsia="Times New Roman" w:hAnsi="Times New Roman" w:cs="Times New Roman"/>
          <w:b/>
          <w:sz w:val="24"/>
          <w:szCs w:val="22"/>
        </w:rPr>
        <w:t xml:space="preserve">2.5 </w:t>
      </w:r>
      <w:r w:rsidR="00C452B2" w:rsidRPr="00ED19C2">
        <w:rPr>
          <w:rFonts w:ascii="Times New Roman" w:eastAsia="Times New Roman" w:hAnsi="Times New Roman" w:cs="Times New Roman"/>
          <w:b/>
          <w:sz w:val="24"/>
          <w:szCs w:val="22"/>
        </w:rPr>
        <w:t>Morphological Characterization</w:t>
      </w:r>
    </w:p>
    <w:p w14:paraId="036ED01F" w14:textId="77777777" w:rsidR="00C452B2" w:rsidRPr="00ED19C2" w:rsidRDefault="00C452B2" w:rsidP="006E60F0">
      <w:pPr>
        <w:spacing w:line="360" w:lineRule="auto"/>
        <w:jc w:val="both"/>
        <w:rPr>
          <w:rFonts w:ascii="Times New Roman" w:eastAsia="Times New Roman" w:hAnsi="Times New Roman" w:cs="Times New Roman"/>
          <w:color w:val="000000" w:themeColor="text1"/>
          <w:sz w:val="24"/>
          <w:szCs w:val="24"/>
        </w:rPr>
      </w:pPr>
      <w:r w:rsidRPr="00ED19C2">
        <w:rPr>
          <w:rFonts w:ascii="Times New Roman" w:hAnsi="Times New Roman" w:cs="Times New Roman"/>
          <w:color w:val="000000" w:themeColor="text1"/>
          <w:sz w:val="24"/>
          <w:szCs w:val="24"/>
          <w:shd w:val="clear" w:color="auto" w:fill="FFFFFF"/>
        </w:rPr>
        <w:t xml:space="preserve">Colony morphology on NAM was assessed by examining characteristics such as colony shape, </w:t>
      </w:r>
      <w:proofErr w:type="spellStart"/>
      <w:r w:rsidRPr="00ED19C2">
        <w:rPr>
          <w:rFonts w:ascii="Times New Roman" w:hAnsi="Times New Roman" w:cs="Times New Roman"/>
          <w:color w:val="000000" w:themeColor="text1"/>
          <w:sz w:val="24"/>
          <w:szCs w:val="24"/>
          <w:shd w:val="clear" w:color="auto" w:fill="FFFFFF"/>
        </w:rPr>
        <w:t>colour</w:t>
      </w:r>
      <w:proofErr w:type="spellEnd"/>
      <w:r w:rsidRPr="00ED19C2">
        <w:rPr>
          <w:rFonts w:ascii="Times New Roman" w:hAnsi="Times New Roman" w:cs="Times New Roman"/>
          <w:color w:val="000000" w:themeColor="text1"/>
          <w:sz w:val="24"/>
          <w:szCs w:val="24"/>
          <w:shd w:val="clear" w:color="auto" w:fill="FFFFFF"/>
        </w:rPr>
        <w:t xml:space="preserve">, and margin. Gram staining served as an initial diagnostic procedure for identifying bacteria during the microscopic evaluation. A small amount of a 24-hour-old specimen was spread uniformly across a sterile slide and fixed by gentle heating. The sample was treated with crystal violet for 60 seconds before being lightly rinsed with water. Subsequently, an iodine solution was applied for one minute to fix the stain. The specimen underwent a five-minute </w:t>
      </w:r>
      <w:proofErr w:type="spellStart"/>
      <w:r w:rsidRPr="00ED19C2">
        <w:rPr>
          <w:rFonts w:ascii="Times New Roman" w:hAnsi="Times New Roman" w:cs="Times New Roman"/>
          <w:color w:val="000000" w:themeColor="text1"/>
          <w:sz w:val="24"/>
          <w:szCs w:val="24"/>
          <w:shd w:val="clear" w:color="auto" w:fill="FFFFFF"/>
        </w:rPr>
        <w:t>decolourising</w:t>
      </w:r>
      <w:proofErr w:type="spellEnd"/>
      <w:r w:rsidRPr="00ED19C2">
        <w:rPr>
          <w:rFonts w:ascii="Times New Roman" w:hAnsi="Times New Roman" w:cs="Times New Roman"/>
          <w:color w:val="000000" w:themeColor="text1"/>
          <w:sz w:val="24"/>
          <w:szCs w:val="24"/>
          <w:shd w:val="clear" w:color="auto" w:fill="FFFFFF"/>
        </w:rPr>
        <w:t xml:space="preserve"> process with iodinated alcohol, followed by a five-minute application of safranin as a counterstain. Once rinsed carefully and allowed to dry naturally, the prepared slides were inspected using a light microscope under oil immersion (Paudyal et al., 2021).</w:t>
      </w:r>
    </w:p>
    <w:p w14:paraId="4D32FA92" w14:textId="77777777" w:rsidR="00492B9F" w:rsidRPr="00ED19C2" w:rsidRDefault="006D61FB" w:rsidP="006E60F0">
      <w:pPr>
        <w:pStyle w:val="NormalWeb"/>
        <w:spacing w:line="360" w:lineRule="auto"/>
        <w:jc w:val="both"/>
        <w:rPr>
          <w:b/>
          <w:bCs/>
        </w:rPr>
      </w:pPr>
      <w:r w:rsidRPr="00ED19C2">
        <w:rPr>
          <w:b/>
          <w:bCs/>
        </w:rPr>
        <w:t>2.6</w:t>
      </w:r>
      <w:r w:rsidR="00401955" w:rsidRPr="00ED19C2">
        <w:rPr>
          <w:b/>
          <w:bCs/>
        </w:rPr>
        <w:t xml:space="preserve"> Determination of Temperature, pH and salt tolerance </w:t>
      </w:r>
    </w:p>
    <w:p w14:paraId="37C38D8E" w14:textId="77777777" w:rsidR="00401955" w:rsidRPr="00ED19C2" w:rsidRDefault="00401955" w:rsidP="006E60F0">
      <w:pPr>
        <w:pStyle w:val="NormalWeb"/>
        <w:spacing w:line="360" w:lineRule="auto"/>
        <w:jc w:val="both"/>
      </w:pPr>
      <w:r w:rsidRPr="00ED19C2">
        <w:t>To evaluate their physiological growth characteristics, the 20 isolates were cultured on nutrient agar medium (NAM) plates and incubated at varying temperatures (4, 15, 25, 30, 35, 40, 45, 50, 55, and 60 °C) and pH values ranging from 5.0 to 12.0 to determine their minimum, optimum, and maximum growth conditions. Salt tolerance was examined by growing the isolates on NAM medium amended with different NaCl concentrations (2.0 to 12%) and incubating the plates at 30 °C for 3–4 days.</w:t>
      </w:r>
    </w:p>
    <w:p w14:paraId="641A443F" w14:textId="77777777" w:rsidR="00F91726" w:rsidRPr="00ED19C2" w:rsidRDefault="00401955" w:rsidP="00492B9F">
      <w:pPr>
        <w:autoSpaceDE w:val="0"/>
        <w:autoSpaceDN w:val="0"/>
        <w:adjustRightInd w:val="0"/>
        <w:spacing w:after="0" w:line="240" w:lineRule="auto"/>
        <w:rPr>
          <w:rFonts w:ascii="Times New Roman" w:hAnsi="Times New Roman" w:cs="Times New Roman"/>
          <w:b/>
          <w:bCs/>
          <w:color w:val="131413"/>
          <w:sz w:val="24"/>
          <w:szCs w:val="24"/>
        </w:rPr>
      </w:pPr>
      <w:r w:rsidRPr="00ED19C2">
        <w:rPr>
          <w:rFonts w:ascii="Times New Roman" w:hAnsi="Times New Roman" w:cs="Times New Roman"/>
          <w:b/>
          <w:bCs/>
          <w:color w:val="131413"/>
          <w:sz w:val="24"/>
          <w:szCs w:val="24"/>
        </w:rPr>
        <w:t>2.</w:t>
      </w:r>
      <w:r w:rsidR="006D61FB" w:rsidRPr="00ED19C2">
        <w:rPr>
          <w:rFonts w:ascii="Times New Roman" w:hAnsi="Times New Roman" w:cs="Times New Roman"/>
          <w:b/>
          <w:bCs/>
          <w:color w:val="131413"/>
          <w:sz w:val="24"/>
          <w:szCs w:val="24"/>
        </w:rPr>
        <w:t>7</w:t>
      </w:r>
      <w:r w:rsidR="00F91726" w:rsidRPr="00ED19C2">
        <w:rPr>
          <w:rFonts w:ascii="Times New Roman" w:hAnsi="Times New Roman" w:cs="Times New Roman"/>
          <w:b/>
          <w:bCs/>
          <w:color w:val="131413"/>
          <w:sz w:val="24"/>
          <w:szCs w:val="24"/>
        </w:rPr>
        <w:t xml:space="preserve"> Biochemical characterization</w:t>
      </w:r>
    </w:p>
    <w:p w14:paraId="5EB8FF8C" w14:textId="77777777" w:rsidR="00F91726" w:rsidRPr="00ED19C2" w:rsidRDefault="00F91726" w:rsidP="00302418">
      <w:pPr>
        <w:pStyle w:val="NormalWeb"/>
        <w:spacing w:line="360" w:lineRule="auto"/>
        <w:jc w:val="both"/>
      </w:pPr>
      <w:r w:rsidRPr="00ED19C2">
        <w:t xml:space="preserve">Biochemical </w:t>
      </w:r>
      <w:proofErr w:type="spellStart"/>
      <w:r w:rsidRPr="00ED19C2">
        <w:t>characterisation</w:t>
      </w:r>
      <w:proofErr w:type="spellEnd"/>
      <w:r w:rsidRPr="00ED19C2">
        <w:t xml:space="preserve"> of the isolates was conducted following the methods described by Malviya et al. (2013). Catalase activity was assessed by observing the release of oxygen bubbles after adding 3% hydrogen peroxide to the culture, while oxidase activity was confirmed through the oxidation of TMPD (tetramethyl-p-phenylenediamine dihydrochloride) using oxidase reagent discs. Starch hydrolysis was evaluated by flooding 7-day-old colonies grown on starch agar (containing 2% starch) with Gram’s iodine solution and observing the appearance of clear zones around colonies. Citrate utilization was determined by a </w:t>
      </w:r>
      <w:proofErr w:type="spellStart"/>
      <w:r w:rsidRPr="00ED19C2">
        <w:t>colour</w:t>
      </w:r>
      <w:proofErr w:type="spellEnd"/>
      <w:r w:rsidRPr="00ED19C2">
        <w:t xml:space="preserve"> change in citrate agar medium, while the ability to metabolize various carbon sources was </w:t>
      </w:r>
      <w:proofErr w:type="spellStart"/>
      <w:r w:rsidRPr="00ED19C2">
        <w:t>analysed</w:t>
      </w:r>
      <w:proofErr w:type="spellEnd"/>
      <w:r w:rsidRPr="00ED19C2">
        <w:t xml:space="preserve"> using Andrade peptone water supplemented with 0.1% Andrade indicator, where a </w:t>
      </w:r>
      <w:proofErr w:type="spellStart"/>
      <w:r w:rsidRPr="00ED19C2">
        <w:t>colour</w:t>
      </w:r>
      <w:proofErr w:type="spellEnd"/>
      <w:r w:rsidRPr="00ED19C2">
        <w:t xml:space="preserve"> change signified positive utilization.</w:t>
      </w:r>
    </w:p>
    <w:p w14:paraId="7A3095D1" w14:textId="77777777" w:rsidR="00D9598F" w:rsidRPr="00ED19C2" w:rsidRDefault="006D61FB" w:rsidP="00492B9F">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ED19C2">
        <w:rPr>
          <w:rFonts w:ascii="Times New Roman" w:hAnsi="Times New Roman" w:cs="Times New Roman"/>
          <w:b/>
          <w:bCs/>
          <w:color w:val="000000" w:themeColor="text1"/>
          <w:sz w:val="24"/>
          <w:szCs w:val="24"/>
        </w:rPr>
        <w:lastRenderedPageBreak/>
        <w:t>2.8</w:t>
      </w:r>
      <w:r w:rsidR="00D9598F" w:rsidRPr="00ED19C2">
        <w:rPr>
          <w:rFonts w:ascii="Times New Roman" w:hAnsi="Times New Roman" w:cs="Times New Roman"/>
          <w:b/>
          <w:bCs/>
          <w:color w:val="000000" w:themeColor="text1"/>
          <w:sz w:val="24"/>
          <w:szCs w:val="24"/>
        </w:rPr>
        <w:t xml:space="preserve"> Qualitative Evaluation of Plant Growth-Promoting traits</w:t>
      </w:r>
    </w:p>
    <w:p w14:paraId="34F06BB6" w14:textId="77777777" w:rsidR="00E86BBD" w:rsidRPr="00ED19C2" w:rsidRDefault="00E86BBD" w:rsidP="00492B9F">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0660F778" w14:textId="77777777" w:rsidR="00886C8D" w:rsidRPr="00ED19C2" w:rsidRDefault="00D9598F" w:rsidP="00AF2A0E">
      <w:pPr>
        <w:autoSpaceDE w:val="0"/>
        <w:autoSpaceDN w:val="0"/>
        <w:adjustRightInd w:val="0"/>
        <w:spacing w:after="0" w:line="360" w:lineRule="auto"/>
        <w:rPr>
          <w:rFonts w:ascii="Times New Roman" w:hAnsi="Times New Roman" w:cs="Times New Roman"/>
          <w:b/>
          <w:bCs/>
          <w:color w:val="000000"/>
          <w:sz w:val="24"/>
          <w:szCs w:val="24"/>
        </w:rPr>
      </w:pPr>
      <w:r w:rsidRPr="00ED19C2">
        <w:rPr>
          <w:rFonts w:ascii="Times New Roman" w:hAnsi="Times New Roman" w:cs="Times New Roman"/>
          <w:b/>
          <w:bCs/>
          <w:color w:val="000000"/>
          <w:sz w:val="24"/>
          <w:szCs w:val="24"/>
        </w:rPr>
        <w:t>2.</w:t>
      </w:r>
      <w:r w:rsidR="006D61FB" w:rsidRPr="00ED19C2">
        <w:rPr>
          <w:rFonts w:ascii="Times New Roman" w:hAnsi="Times New Roman" w:cs="Times New Roman"/>
          <w:b/>
          <w:bCs/>
          <w:color w:val="000000"/>
          <w:sz w:val="24"/>
          <w:szCs w:val="24"/>
        </w:rPr>
        <w:t>8</w:t>
      </w:r>
      <w:r w:rsidRPr="00ED19C2">
        <w:rPr>
          <w:rFonts w:ascii="Times New Roman" w:hAnsi="Times New Roman" w:cs="Times New Roman"/>
          <w:b/>
          <w:bCs/>
          <w:color w:val="000000"/>
          <w:sz w:val="24"/>
          <w:szCs w:val="24"/>
        </w:rPr>
        <w:t>.1</w:t>
      </w:r>
      <w:r w:rsidR="00886C8D" w:rsidRPr="00ED19C2">
        <w:rPr>
          <w:rFonts w:ascii="Times New Roman" w:hAnsi="Times New Roman" w:cs="Times New Roman"/>
          <w:b/>
          <w:bCs/>
          <w:color w:val="000000"/>
          <w:sz w:val="24"/>
          <w:szCs w:val="24"/>
        </w:rPr>
        <w:t xml:space="preserve"> Nitrogen fixation</w:t>
      </w:r>
    </w:p>
    <w:p w14:paraId="51025B9C" w14:textId="77777777" w:rsidR="00F975EC" w:rsidRPr="00ED19C2" w:rsidRDefault="00F975EC" w:rsidP="00F975EC">
      <w:pPr>
        <w:pStyle w:val="NormalWeb"/>
        <w:spacing w:line="360" w:lineRule="auto"/>
        <w:jc w:val="both"/>
      </w:pPr>
      <w:r w:rsidRPr="00ED19C2">
        <w:t xml:space="preserve">Nitrogen-fixing capacity was assessed using a modified version of the method described by </w:t>
      </w:r>
      <w:proofErr w:type="spellStart"/>
      <w:r w:rsidRPr="00ED19C2">
        <w:t>Döbereiner</w:t>
      </w:r>
      <w:proofErr w:type="spellEnd"/>
      <w:r w:rsidRPr="00ED19C2">
        <w:t xml:space="preserve"> (1988), employing nitrogen-deficient medium. The isolated microbial strains were inoculated onto nitrogen-free (NF) agar medium supplemented with 20 g L⁻¹ mannitol as the carbon source. The medium contained 0.2 g L⁻¹ K₂HPO₄, 0.2 g L⁻¹ NaCl, 0.2 g L⁻¹ </w:t>
      </w:r>
      <w:proofErr w:type="spellStart"/>
      <w:r w:rsidRPr="00ED19C2">
        <w:t>MgSO</w:t>
      </w:r>
      <w:proofErr w:type="spellEnd"/>
      <w:r w:rsidRPr="00ED19C2">
        <w:t xml:space="preserve">₄·7H₂O, 0.1 g L⁻¹ K₂SO₄, and 5.0 g L⁻¹ </w:t>
      </w:r>
      <w:proofErr w:type="spellStart"/>
      <w:r w:rsidRPr="00ED19C2">
        <w:t>CaCO</w:t>
      </w:r>
      <w:proofErr w:type="spellEnd"/>
      <w:r w:rsidRPr="00ED19C2">
        <w:t>₃, with 20 g L⁻¹ agar added as the solidifying agent. The inoculated plates were incubated at 30 °C for four days. Growth on the nitrogen-free medium was used as an indication of the potential nitrogen-fixing ability of the isolates.</w:t>
      </w:r>
    </w:p>
    <w:p w14:paraId="62813F2B" w14:textId="77777777" w:rsidR="00D9598F" w:rsidRPr="00ED19C2" w:rsidRDefault="00886C8D" w:rsidP="00AF2A0E">
      <w:pPr>
        <w:autoSpaceDE w:val="0"/>
        <w:autoSpaceDN w:val="0"/>
        <w:adjustRightInd w:val="0"/>
        <w:spacing w:after="0" w:line="360" w:lineRule="auto"/>
        <w:jc w:val="both"/>
        <w:rPr>
          <w:rFonts w:ascii="Times New Roman" w:hAnsi="Times New Roman" w:cs="Times New Roman"/>
          <w:b/>
          <w:bCs/>
          <w:color w:val="000000"/>
          <w:sz w:val="24"/>
          <w:szCs w:val="24"/>
        </w:rPr>
      </w:pPr>
      <w:r w:rsidRPr="00ED19C2">
        <w:rPr>
          <w:rFonts w:ascii="Times New Roman" w:hAnsi="Times New Roman" w:cs="Times New Roman"/>
          <w:b/>
          <w:bCs/>
          <w:color w:val="000000"/>
          <w:sz w:val="24"/>
          <w:szCs w:val="24"/>
        </w:rPr>
        <w:t>2.</w:t>
      </w:r>
      <w:r w:rsidR="006D61FB" w:rsidRPr="00ED19C2">
        <w:rPr>
          <w:rFonts w:ascii="Times New Roman" w:hAnsi="Times New Roman" w:cs="Times New Roman"/>
          <w:b/>
          <w:bCs/>
          <w:color w:val="000000"/>
          <w:sz w:val="24"/>
          <w:szCs w:val="24"/>
        </w:rPr>
        <w:t>8</w:t>
      </w:r>
      <w:r w:rsidRPr="00ED19C2">
        <w:rPr>
          <w:rFonts w:ascii="Times New Roman" w:hAnsi="Times New Roman" w:cs="Times New Roman"/>
          <w:b/>
          <w:bCs/>
          <w:color w:val="000000"/>
          <w:sz w:val="24"/>
          <w:szCs w:val="24"/>
        </w:rPr>
        <w:t>.</w:t>
      </w:r>
      <w:r w:rsidR="006D61FB" w:rsidRPr="00ED19C2">
        <w:rPr>
          <w:rFonts w:ascii="Times New Roman" w:hAnsi="Times New Roman" w:cs="Times New Roman"/>
          <w:b/>
          <w:bCs/>
          <w:color w:val="000000"/>
          <w:sz w:val="24"/>
          <w:szCs w:val="24"/>
        </w:rPr>
        <w:t xml:space="preserve">2 </w:t>
      </w:r>
      <w:r w:rsidR="00D9598F" w:rsidRPr="00ED19C2">
        <w:rPr>
          <w:rFonts w:ascii="Times New Roman" w:hAnsi="Times New Roman" w:cs="Times New Roman"/>
          <w:b/>
          <w:bCs/>
          <w:sz w:val="24"/>
          <w:szCs w:val="24"/>
        </w:rPr>
        <w:t>Phosphate Solubilizing</w:t>
      </w:r>
    </w:p>
    <w:p w14:paraId="13614A1D" w14:textId="77777777" w:rsidR="00D9598F" w:rsidRPr="00ED19C2" w:rsidRDefault="00D9598F" w:rsidP="00AF2A0E">
      <w:pPr>
        <w:autoSpaceDE w:val="0"/>
        <w:autoSpaceDN w:val="0"/>
        <w:adjustRightInd w:val="0"/>
        <w:spacing w:after="0"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The phosphate-solubilizing potential of the bacterial isolates was evaluated using </w:t>
      </w:r>
      <w:proofErr w:type="spellStart"/>
      <w:r w:rsidRPr="00ED19C2">
        <w:rPr>
          <w:rFonts w:ascii="Times New Roman" w:hAnsi="Times New Roman" w:cs="Times New Roman"/>
          <w:sz w:val="24"/>
          <w:szCs w:val="24"/>
        </w:rPr>
        <w:t>Pikovskaya’s</w:t>
      </w:r>
      <w:proofErr w:type="spellEnd"/>
      <w:r w:rsidRPr="00ED19C2">
        <w:rPr>
          <w:rFonts w:ascii="Times New Roman" w:hAnsi="Times New Roman" w:cs="Times New Roman"/>
          <w:sz w:val="24"/>
          <w:szCs w:val="24"/>
        </w:rPr>
        <w:t xml:space="preserve"> agar medium as described by </w:t>
      </w:r>
      <w:proofErr w:type="spellStart"/>
      <w:r w:rsidRPr="00ED19C2">
        <w:rPr>
          <w:rFonts w:ascii="Times New Roman" w:hAnsi="Times New Roman" w:cs="Times New Roman"/>
          <w:sz w:val="24"/>
          <w:szCs w:val="24"/>
        </w:rPr>
        <w:t>Pikovskaya</w:t>
      </w:r>
      <w:proofErr w:type="spellEnd"/>
      <w:r w:rsidRPr="00ED19C2">
        <w:rPr>
          <w:rFonts w:ascii="Times New Roman" w:hAnsi="Times New Roman" w:cs="Times New Roman"/>
          <w:sz w:val="24"/>
          <w:szCs w:val="24"/>
        </w:rPr>
        <w:t xml:space="preserve"> (1948). An inoculum of 10 µL containing approximately 1×10⁸ CFU mL⁻¹ of each isolate was placed on the medium and incubated for three days. The solubilization of phosphate was indicated by the appearance of a clear halo zone surrounding the bacterial colony. This halo formation results from the production of organic acids by the isolates, which dissolve the tricalcium phosphate present in the medium.</w:t>
      </w:r>
    </w:p>
    <w:p w14:paraId="1664E6D2" w14:textId="77777777" w:rsidR="00DE3736" w:rsidRPr="00ED19C2" w:rsidRDefault="00DE3736" w:rsidP="00AF2A0E">
      <w:pPr>
        <w:autoSpaceDE w:val="0"/>
        <w:autoSpaceDN w:val="0"/>
        <w:adjustRightInd w:val="0"/>
        <w:spacing w:after="0" w:line="360" w:lineRule="auto"/>
        <w:jc w:val="both"/>
        <w:rPr>
          <w:rFonts w:ascii="Times New Roman" w:hAnsi="Times New Roman" w:cs="Times New Roman"/>
          <w:sz w:val="24"/>
          <w:szCs w:val="24"/>
        </w:rPr>
      </w:pPr>
    </w:p>
    <w:p w14:paraId="37F7C72E" w14:textId="77777777" w:rsidR="000676E2" w:rsidRPr="00ED19C2" w:rsidRDefault="006D61FB" w:rsidP="00AF2A0E">
      <w:pPr>
        <w:autoSpaceDE w:val="0"/>
        <w:autoSpaceDN w:val="0"/>
        <w:adjustRightInd w:val="0"/>
        <w:spacing w:after="0" w:line="360" w:lineRule="auto"/>
        <w:jc w:val="both"/>
        <w:rPr>
          <w:rFonts w:ascii="Times New Roman" w:hAnsi="Times New Roman" w:cs="Times New Roman"/>
          <w:b/>
          <w:bCs/>
        </w:rPr>
      </w:pPr>
      <w:r w:rsidRPr="00ED19C2">
        <w:rPr>
          <w:rFonts w:ascii="Times New Roman" w:hAnsi="Times New Roman" w:cs="Times New Roman"/>
          <w:b/>
          <w:bCs/>
        </w:rPr>
        <w:t>2.8</w:t>
      </w:r>
      <w:r w:rsidR="00302418" w:rsidRPr="00ED19C2">
        <w:rPr>
          <w:rFonts w:ascii="Times New Roman" w:hAnsi="Times New Roman" w:cs="Times New Roman"/>
          <w:b/>
          <w:bCs/>
        </w:rPr>
        <w:t xml:space="preserve">.2.1 </w:t>
      </w:r>
      <w:r w:rsidR="009F5EB5" w:rsidRPr="00ED19C2">
        <w:rPr>
          <w:rFonts w:ascii="Times New Roman" w:hAnsi="Times New Roman" w:cs="Times New Roman"/>
          <w:b/>
          <w:bCs/>
        </w:rPr>
        <w:t>Quantitative</w:t>
      </w:r>
      <w:r w:rsidR="000676E2" w:rsidRPr="00ED19C2">
        <w:rPr>
          <w:rFonts w:ascii="Times New Roman" w:hAnsi="Times New Roman" w:cs="Times New Roman"/>
          <w:b/>
          <w:bCs/>
        </w:rPr>
        <w:t xml:space="preserve"> analysis of Phosphate solubilization </w:t>
      </w:r>
    </w:p>
    <w:p w14:paraId="37A0EEBA" w14:textId="77777777" w:rsidR="000676E2" w:rsidRPr="00ED19C2" w:rsidRDefault="000676E2" w:rsidP="00AF2A0E">
      <w:pPr>
        <w:autoSpaceDE w:val="0"/>
        <w:autoSpaceDN w:val="0"/>
        <w:adjustRightInd w:val="0"/>
        <w:spacing w:after="0" w:line="360" w:lineRule="auto"/>
        <w:jc w:val="both"/>
        <w:rPr>
          <w:rFonts w:ascii="Times New Roman" w:hAnsi="Times New Roman" w:cs="Times New Roman"/>
        </w:rPr>
      </w:pPr>
      <w:r w:rsidRPr="00ED19C2">
        <w:rPr>
          <w:rFonts w:ascii="Times New Roman" w:hAnsi="Times New Roman" w:cs="Times New Roman"/>
        </w:rPr>
        <w:t xml:space="preserve">The bacterial isolates were cultured in a </w:t>
      </w:r>
      <w:proofErr w:type="spellStart"/>
      <w:r w:rsidRPr="00ED19C2">
        <w:rPr>
          <w:rFonts w:ascii="Times New Roman" w:hAnsi="Times New Roman" w:cs="Times New Roman"/>
        </w:rPr>
        <w:t>Pikovskaya</w:t>
      </w:r>
      <w:proofErr w:type="spellEnd"/>
      <w:r w:rsidRPr="00ED19C2">
        <w:rPr>
          <w:rFonts w:ascii="Times New Roman" w:hAnsi="Times New Roman" w:cs="Times New Roman"/>
        </w:rPr>
        <w:t xml:space="preserve"> medium (10.0 g glucose, 5.0 g Ca3 (PO</w:t>
      </w:r>
      <w:r w:rsidRPr="00ED19C2">
        <w:rPr>
          <w:rFonts w:ascii="Times New Roman" w:hAnsi="Times New Roman" w:cs="Times New Roman"/>
          <w:vertAlign w:val="subscript"/>
        </w:rPr>
        <w:t>4</w:t>
      </w:r>
      <w:r w:rsidRPr="00ED19C2">
        <w:rPr>
          <w:rFonts w:ascii="Times New Roman" w:hAnsi="Times New Roman" w:cs="Times New Roman"/>
        </w:rPr>
        <w:t>)</w:t>
      </w:r>
      <w:proofErr w:type="gramStart"/>
      <w:r w:rsidRPr="00ED19C2">
        <w:rPr>
          <w:rFonts w:ascii="Times New Roman" w:hAnsi="Times New Roman" w:cs="Times New Roman"/>
        </w:rPr>
        <w:t>2 ,</w:t>
      </w:r>
      <w:proofErr w:type="gramEnd"/>
      <w:r w:rsidRPr="00ED19C2">
        <w:rPr>
          <w:rFonts w:ascii="Times New Roman" w:hAnsi="Times New Roman" w:cs="Times New Roman"/>
        </w:rPr>
        <w:t xml:space="preserve"> 0.5 g yeast extract, 0.1 g MgSO</w:t>
      </w:r>
      <w:r w:rsidRPr="00ED19C2">
        <w:rPr>
          <w:rFonts w:ascii="Times New Roman" w:hAnsi="Times New Roman" w:cs="Times New Roman"/>
          <w:vertAlign w:val="subscript"/>
        </w:rPr>
        <w:t>4</w:t>
      </w:r>
      <w:r w:rsidRPr="00ED19C2">
        <w:rPr>
          <w:rFonts w:ascii="Times New Roman" w:hAnsi="Times New Roman" w:cs="Times New Roman"/>
        </w:rPr>
        <w:t>. 7H</w:t>
      </w:r>
      <w:r w:rsidRPr="00ED19C2">
        <w:rPr>
          <w:rFonts w:ascii="Times New Roman" w:hAnsi="Times New Roman" w:cs="Times New Roman"/>
          <w:vertAlign w:val="subscript"/>
        </w:rPr>
        <w:t>2</w:t>
      </w:r>
      <w:r w:rsidRPr="00ED19C2">
        <w:rPr>
          <w:rFonts w:ascii="Times New Roman" w:hAnsi="Times New Roman" w:cs="Times New Roman"/>
        </w:rPr>
        <w:t xml:space="preserve"> O, 0.2 g KCl, 0.2 g NaCl, and 0.5 g (NH</w:t>
      </w:r>
      <w:proofErr w:type="gramStart"/>
      <w:r w:rsidRPr="00ED19C2">
        <w:rPr>
          <w:rFonts w:ascii="Times New Roman" w:hAnsi="Times New Roman" w:cs="Times New Roman"/>
        </w:rPr>
        <w:t>4 )</w:t>
      </w:r>
      <w:proofErr w:type="gramEnd"/>
      <w:r w:rsidRPr="00ED19C2">
        <w:rPr>
          <w:rFonts w:ascii="Times New Roman" w:hAnsi="Times New Roman" w:cs="Times New Roman"/>
        </w:rPr>
        <w:t xml:space="preserve"> 2SO</w:t>
      </w:r>
      <w:proofErr w:type="gramStart"/>
      <w:r w:rsidRPr="00ED19C2">
        <w:rPr>
          <w:rFonts w:ascii="Times New Roman" w:hAnsi="Times New Roman" w:cs="Times New Roman"/>
          <w:vertAlign w:val="subscript"/>
        </w:rPr>
        <w:t>4</w:t>
      </w:r>
      <w:r w:rsidRPr="00ED19C2">
        <w:rPr>
          <w:rFonts w:ascii="Times New Roman" w:hAnsi="Times New Roman" w:cs="Times New Roman"/>
        </w:rPr>
        <w:t xml:space="preserve"> ,</w:t>
      </w:r>
      <w:proofErr w:type="gramEnd"/>
      <w:r w:rsidRPr="00ED19C2">
        <w:rPr>
          <w:rFonts w:ascii="Times New Roman" w:hAnsi="Times New Roman" w:cs="Times New Roman"/>
        </w:rPr>
        <w:t xml:space="preserve"> as well as the trace elements of FeSO4 and MnSO</w:t>
      </w:r>
      <w:r w:rsidRPr="00ED19C2">
        <w:rPr>
          <w:rFonts w:ascii="Times New Roman" w:hAnsi="Times New Roman" w:cs="Times New Roman"/>
          <w:vertAlign w:val="subscript"/>
        </w:rPr>
        <w:t>4</w:t>
      </w:r>
      <w:r w:rsidRPr="00ED19C2">
        <w:rPr>
          <w:rFonts w:ascii="Times New Roman" w:hAnsi="Times New Roman" w:cs="Times New Roman"/>
        </w:rPr>
        <w:t xml:space="preserve">) to determine their ability to dissolve phosphate. Before autoclaving, the pH of the solution was adjusted to 7.0. The bacterial isolates were cultured in </w:t>
      </w:r>
      <w:proofErr w:type="spellStart"/>
      <w:r w:rsidRPr="00ED19C2">
        <w:rPr>
          <w:rFonts w:ascii="Times New Roman" w:hAnsi="Times New Roman" w:cs="Times New Roman"/>
        </w:rPr>
        <w:t>Pikovskaya</w:t>
      </w:r>
      <w:proofErr w:type="spellEnd"/>
      <w:r w:rsidRPr="00ED19C2">
        <w:rPr>
          <w:rFonts w:ascii="Times New Roman" w:hAnsi="Times New Roman" w:cs="Times New Roman"/>
        </w:rPr>
        <w:t xml:space="preserve"> solution (80 mL), whereas the non-inoculated medium served as a control. The flasks were shaken at 170 rpm for up to one week at 37 °C. The pH of the culture medium was measured after 24 hours. Phosphate content was determined spectrophotometrically at OD880 using the standard method of Murphy and Riley (1962).</w:t>
      </w:r>
    </w:p>
    <w:p w14:paraId="33F32632" w14:textId="77777777" w:rsidR="000676E2" w:rsidRPr="00ED19C2" w:rsidRDefault="000676E2" w:rsidP="00AF2A0E">
      <w:pPr>
        <w:autoSpaceDE w:val="0"/>
        <w:autoSpaceDN w:val="0"/>
        <w:adjustRightInd w:val="0"/>
        <w:spacing w:after="0" w:line="360" w:lineRule="auto"/>
        <w:jc w:val="both"/>
        <w:rPr>
          <w:rFonts w:ascii="Times New Roman" w:hAnsi="Times New Roman" w:cs="Times New Roman"/>
          <w:sz w:val="24"/>
          <w:szCs w:val="24"/>
        </w:rPr>
      </w:pPr>
    </w:p>
    <w:p w14:paraId="120D10BA" w14:textId="77777777" w:rsidR="00D9598F" w:rsidRPr="00ED19C2" w:rsidRDefault="00886C8D" w:rsidP="00AF2A0E">
      <w:pPr>
        <w:autoSpaceDE w:val="0"/>
        <w:autoSpaceDN w:val="0"/>
        <w:adjustRightInd w:val="0"/>
        <w:spacing w:after="0" w:line="360" w:lineRule="auto"/>
        <w:jc w:val="both"/>
        <w:rPr>
          <w:rFonts w:ascii="Times New Roman" w:hAnsi="Times New Roman" w:cs="Times New Roman"/>
          <w:b/>
          <w:bCs/>
          <w:sz w:val="24"/>
          <w:szCs w:val="24"/>
        </w:rPr>
      </w:pPr>
      <w:r w:rsidRPr="00ED19C2">
        <w:rPr>
          <w:rFonts w:ascii="Times New Roman" w:hAnsi="Times New Roman" w:cs="Times New Roman"/>
          <w:b/>
          <w:bCs/>
          <w:color w:val="000000"/>
          <w:sz w:val="24"/>
          <w:szCs w:val="24"/>
        </w:rPr>
        <w:t>2.</w:t>
      </w:r>
      <w:r w:rsidR="006D61FB" w:rsidRPr="00ED19C2">
        <w:rPr>
          <w:rFonts w:ascii="Times New Roman" w:hAnsi="Times New Roman" w:cs="Times New Roman"/>
          <w:b/>
          <w:bCs/>
          <w:color w:val="000000"/>
          <w:sz w:val="24"/>
          <w:szCs w:val="24"/>
        </w:rPr>
        <w:t>8</w:t>
      </w:r>
      <w:r w:rsidRPr="00ED19C2">
        <w:rPr>
          <w:rFonts w:ascii="Times New Roman" w:hAnsi="Times New Roman" w:cs="Times New Roman"/>
          <w:b/>
          <w:bCs/>
          <w:color w:val="000000"/>
          <w:sz w:val="24"/>
          <w:szCs w:val="24"/>
        </w:rPr>
        <w:t>.</w:t>
      </w:r>
      <w:r w:rsidR="006D61FB" w:rsidRPr="00ED19C2">
        <w:rPr>
          <w:rFonts w:ascii="Times New Roman" w:hAnsi="Times New Roman" w:cs="Times New Roman"/>
          <w:b/>
          <w:bCs/>
          <w:color w:val="000000"/>
          <w:sz w:val="24"/>
          <w:szCs w:val="24"/>
        </w:rPr>
        <w:t xml:space="preserve">3 </w:t>
      </w:r>
      <w:r w:rsidR="00D9598F" w:rsidRPr="00ED19C2">
        <w:rPr>
          <w:rFonts w:ascii="Times New Roman" w:hAnsi="Times New Roman" w:cs="Times New Roman"/>
          <w:b/>
          <w:bCs/>
          <w:sz w:val="24"/>
          <w:szCs w:val="24"/>
        </w:rPr>
        <w:t xml:space="preserve">Potassium Solubilization </w:t>
      </w:r>
    </w:p>
    <w:p w14:paraId="1A476AC4" w14:textId="77777777" w:rsidR="00D9598F" w:rsidRPr="00ED19C2" w:rsidRDefault="00D9598F" w:rsidP="00AF2A0E">
      <w:pPr>
        <w:autoSpaceDE w:val="0"/>
        <w:autoSpaceDN w:val="0"/>
        <w:adjustRightInd w:val="0"/>
        <w:spacing w:after="0"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The potassium-solubilizing capacity of the selected isolates was assessed using a modified Aleksandrov agar medium following the method described by Hu et al. (2006). Approximately 10 µL of bacterial suspension, adjusted to a concentration of about 10⁸ CFU mL⁻¹, was point-inoculated on the medium </w:t>
      </w:r>
      <w:r w:rsidRPr="00ED19C2">
        <w:rPr>
          <w:rFonts w:ascii="Times New Roman" w:hAnsi="Times New Roman" w:cs="Times New Roman"/>
          <w:sz w:val="24"/>
          <w:szCs w:val="24"/>
        </w:rPr>
        <w:lastRenderedPageBreak/>
        <w:t xml:space="preserve">and incubated at 30 °C. Observations were made after 3–5 days of incubation. The ability of the isolates to </w:t>
      </w:r>
      <w:proofErr w:type="spellStart"/>
      <w:r w:rsidRPr="00ED19C2">
        <w:rPr>
          <w:rFonts w:ascii="Times New Roman" w:hAnsi="Times New Roman" w:cs="Times New Roman"/>
          <w:sz w:val="24"/>
          <w:szCs w:val="24"/>
        </w:rPr>
        <w:t>solubilise</w:t>
      </w:r>
      <w:proofErr w:type="spellEnd"/>
      <w:r w:rsidRPr="00ED19C2">
        <w:rPr>
          <w:rFonts w:ascii="Times New Roman" w:hAnsi="Times New Roman" w:cs="Times New Roman"/>
          <w:sz w:val="24"/>
          <w:szCs w:val="24"/>
        </w:rPr>
        <w:t xml:space="preserve"> an insoluble potassium source was indicated by the development of a clear halo zone surrounding the bacterial colonies.</w:t>
      </w:r>
    </w:p>
    <w:p w14:paraId="40D7A7B6" w14:textId="77777777" w:rsidR="006D61FB" w:rsidRPr="00ED19C2" w:rsidRDefault="006D61FB" w:rsidP="00AF2A0E">
      <w:pPr>
        <w:autoSpaceDE w:val="0"/>
        <w:autoSpaceDN w:val="0"/>
        <w:adjustRightInd w:val="0"/>
        <w:spacing w:after="0" w:line="360" w:lineRule="auto"/>
        <w:jc w:val="both"/>
        <w:rPr>
          <w:rFonts w:ascii="Times New Roman" w:eastAsia="Times New Roman" w:hAnsi="Times New Roman" w:cs="Times New Roman"/>
          <w:sz w:val="24"/>
          <w:szCs w:val="24"/>
        </w:rPr>
      </w:pPr>
    </w:p>
    <w:p w14:paraId="2C49C809" w14:textId="77777777" w:rsidR="004E17B2" w:rsidRPr="00ED19C2" w:rsidRDefault="006D61FB" w:rsidP="004E17B2">
      <w:pPr>
        <w:autoSpaceDE w:val="0"/>
        <w:autoSpaceDN w:val="0"/>
        <w:adjustRightInd w:val="0"/>
        <w:spacing w:after="0" w:line="360" w:lineRule="auto"/>
        <w:jc w:val="both"/>
        <w:rPr>
          <w:rFonts w:ascii="Times New Roman" w:hAnsi="Times New Roman" w:cs="Times New Roman"/>
          <w:b/>
          <w:bCs/>
          <w:color w:val="000000"/>
          <w:sz w:val="24"/>
          <w:szCs w:val="24"/>
        </w:rPr>
      </w:pPr>
      <w:r w:rsidRPr="00ED19C2">
        <w:rPr>
          <w:rFonts w:ascii="Times New Roman" w:hAnsi="Times New Roman" w:cs="Times New Roman"/>
          <w:b/>
          <w:bCs/>
          <w:color w:val="000000"/>
          <w:sz w:val="24"/>
          <w:szCs w:val="24"/>
        </w:rPr>
        <w:t>2.8</w:t>
      </w:r>
      <w:r w:rsidR="00886C8D" w:rsidRPr="00ED19C2">
        <w:rPr>
          <w:rFonts w:ascii="Times New Roman" w:hAnsi="Times New Roman" w:cs="Times New Roman"/>
          <w:b/>
          <w:bCs/>
          <w:color w:val="000000"/>
          <w:sz w:val="24"/>
          <w:szCs w:val="24"/>
        </w:rPr>
        <w:t>.4</w:t>
      </w:r>
      <w:r w:rsidR="00D9598F" w:rsidRPr="00ED19C2">
        <w:rPr>
          <w:rFonts w:ascii="Times New Roman" w:hAnsi="Times New Roman" w:cs="Times New Roman"/>
          <w:b/>
          <w:bCs/>
          <w:color w:val="000000"/>
          <w:sz w:val="24"/>
          <w:szCs w:val="24"/>
        </w:rPr>
        <w:t xml:space="preserve"> Hydrogen Cyanide Production</w:t>
      </w:r>
    </w:p>
    <w:p w14:paraId="258BCFB9" w14:textId="77777777" w:rsidR="00D9598F" w:rsidRPr="00ED19C2" w:rsidRDefault="00D9598F" w:rsidP="004E17B2">
      <w:pPr>
        <w:autoSpaceDE w:val="0"/>
        <w:autoSpaceDN w:val="0"/>
        <w:adjustRightInd w:val="0"/>
        <w:spacing w:after="0" w:line="360" w:lineRule="auto"/>
        <w:jc w:val="both"/>
        <w:rPr>
          <w:rFonts w:ascii="Times New Roman" w:hAnsi="Times New Roman" w:cs="Times New Roman"/>
          <w:color w:val="000000"/>
          <w:sz w:val="24"/>
          <w:szCs w:val="24"/>
        </w:rPr>
      </w:pPr>
      <w:r w:rsidRPr="00ED19C2">
        <w:rPr>
          <w:rFonts w:ascii="Times New Roman" w:hAnsi="Times New Roman" w:cs="Times New Roman"/>
          <w:sz w:val="24"/>
          <w:szCs w:val="24"/>
        </w:rPr>
        <w:t xml:space="preserve">The production of hydrogen cyanide (HCN) by the bacterial isolates was assessed using the method described by Lorck (1948). Pure bacterial cultures were inoculated into 15 mL of LB broth supplemented with 4.4 g L⁻¹ glycine in test tubes. Sterile Whatman No. 1 filter paper soaked in 1% picric acid solution and air-dried was suspended inside each tube. The tubes were sealed with parafilm and incubated at 30 °C for 5–10 days. HCN production was indicated by a </w:t>
      </w:r>
      <w:proofErr w:type="spellStart"/>
      <w:r w:rsidRPr="00ED19C2">
        <w:rPr>
          <w:rFonts w:ascii="Times New Roman" w:hAnsi="Times New Roman" w:cs="Times New Roman"/>
          <w:sz w:val="24"/>
          <w:szCs w:val="24"/>
        </w:rPr>
        <w:t>colour</w:t>
      </w:r>
      <w:proofErr w:type="spellEnd"/>
      <w:r w:rsidRPr="00ED19C2">
        <w:rPr>
          <w:rFonts w:ascii="Times New Roman" w:hAnsi="Times New Roman" w:cs="Times New Roman"/>
          <w:sz w:val="24"/>
          <w:szCs w:val="24"/>
        </w:rPr>
        <w:t xml:space="preserve"> change of the filter paper from yellow to orange-brown or reddish-brown, reflecting cyanide synthesis by the bacterial strains.</w:t>
      </w:r>
    </w:p>
    <w:p w14:paraId="7FACA67F" w14:textId="77777777" w:rsidR="00D9598F" w:rsidRPr="00ED19C2" w:rsidRDefault="006D61FB" w:rsidP="00AF2A0E">
      <w:pPr>
        <w:autoSpaceDE w:val="0"/>
        <w:autoSpaceDN w:val="0"/>
        <w:adjustRightInd w:val="0"/>
        <w:spacing w:after="0" w:line="360" w:lineRule="auto"/>
        <w:jc w:val="both"/>
        <w:rPr>
          <w:rFonts w:ascii="Times New Roman" w:hAnsi="Times New Roman" w:cs="Times New Roman"/>
          <w:b/>
          <w:bCs/>
          <w:color w:val="000000"/>
          <w:sz w:val="24"/>
          <w:szCs w:val="24"/>
        </w:rPr>
      </w:pPr>
      <w:r w:rsidRPr="00ED19C2">
        <w:rPr>
          <w:rFonts w:ascii="Times New Roman" w:hAnsi="Times New Roman" w:cs="Times New Roman"/>
          <w:b/>
          <w:bCs/>
          <w:color w:val="000000"/>
          <w:sz w:val="24"/>
          <w:szCs w:val="24"/>
        </w:rPr>
        <w:t>2.8</w:t>
      </w:r>
      <w:r w:rsidR="00FB676C" w:rsidRPr="00ED19C2">
        <w:rPr>
          <w:rFonts w:ascii="Times New Roman" w:hAnsi="Times New Roman" w:cs="Times New Roman"/>
          <w:b/>
          <w:bCs/>
          <w:color w:val="000000"/>
          <w:sz w:val="24"/>
          <w:szCs w:val="24"/>
        </w:rPr>
        <w:t>.5 Indole</w:t>
      </w:r>
      <w:r w:rsidR="00D9598F" w:rsidRPr="00ED19C2">
        <w:rPr>
          <w:rFonts w:ascii="Times New Roman" w:hAnsi="Times New Roman" w:cs="Times New Roman"/>
          <w:b/>
          <w:bCs/>
          <w:color w:val="000000"/>
          <w:sz w:val="24"/>
          <w:szCs w:val="24"/>
        </w:rPr>
        <w:t>-3-Acetic Acid (IAA) Detection</w:t>
      </w:r>
    </w:p>
    <w:p w14:paraId="1D7C627B" w14:textId="77777777" w:rsidR="00D9598F" w:rsidRPr="00ED19C2" w:rsidRDefault="00D9598F" w:rsidP="00AF2A0E">
      <w:pPr>
        <w:autoSpaceDE w:val="0"/>
        <w:autoSpaceDN w:val="0"/>
        <w:adjustRightInd w:val="0"/>
        <w:spacing w:after="0" w:line="360" w:lineRule="auto"/>
        <w:jc w:val="both"/>
        <w:rPr>
          <w:rFonts w:ascii="Times New Roman" w:hAnsi="Times New Roman" w:cs="Times New Roman"/>
          <w:color w:val="000000"/>
          <w:sz w:val="24"/>
          <w:szCs w:val="24"/>
        </w:rPr>
      </w:pPr>
      <w:r w:rsidRPr="00ED19C2">
        <w:rPr>
          <w:rFonts w:ascii="Times New Roman" w:hAnsi="Times New Roman" w:cs="Times New Roman"/>
          <w:sz w:val="24"/>
          <w:szCs w:val="24"/>
        </w:rPr>
        <w:t xml:space="preserve">The ability of the bacterial isolates to produce indole-3-acetic acid (IAA) was evaluated using the </w:t>
      </w:r>
      <w:proofErr w:type="spellStart"/>
      <w:r w:rsidRPr="00ED19C2">
        <w:rPr>
          <w:rFonts w:ascii="Times New Roman" w:hAnsi="Times New Roman" w:cs="Times New Roman"/>
          <w:sz w:val="24"/>
          <w:szCs w:val="24"/>
        </w:rPr>
        <w:t>colourimetric</w:t>
      </w:r>
      <w:proofErr w:type="spellEnd"/>
      <w:r w:rsidRPr="00ED19C2">
        <w:rPr>
          <w:rFonts w:ascii="Times New Roman" w:hAnsi="Times New Roman" w:cs="Times New Roman"/>
          <w:sz w:val="24"/>
          <w:szCs w:val="24"/>
        </w:rPr>
        <w:t xml:space="preserve"> method described by Gordon and Weber (1951). Overnight bacterial cultures were grown in LB broth at 30 °C with shaking at 180 rpm. An inoculum of approximately 10⁶ CFU mL⁻¹ was prepared and added to LB broth supplemented with L-tryptophan (0.5 and 1.0 g L⁻¹) as a precursor for IAA synthesis. The cultures were incubated at 30 °C for seven days. Following incubation, bacterial cells were removed by centrifugation, and the resulting supernatant was used for quantitative estimation of IAA production</w:t>
      </w:r>
      <w:r w:rsidRPr="00ED19C2">
        <w:rPr>
          <w:rFonts w:ascii="Times New Roman" w:hAnsi="Times New Roman" w:cs="Times New Roman"/>
          <w:color w:val="000000"/>
          <w:sz w:val="24"/>
          <w:szCs w:val="24"/>
        </w:rPr>
        <w:t xml:space="preserve"> using Salkowski’s reagent.</w:t>
      </w:r>
    </w:p>
    <w:p w14:paraId="47DAC467" w14:textId="77777777" w:rsidR="00D9598F" w:rsidRPr="00ED19C2" w:rsidRDefault="00D9598F" w:rsidP="00AF2A0E">
      <w:pPr>
        <w:autoSpaceDE w:val="0"/>
        <w:autoSpaceDN w:val="0"/>
        <w:adjustRightInd w:val="0"/>
        <w:spacing w:after="0" w:line="360" w:lineRule="auto"/>
        <w:jc w:val="both"/>
        <w:rPr>
          <w:rFonts w:ascii="Times New Roman" w:hAnsi="Times New Roman" w:cs="Times New Roman"/>
          <w:color w:val="000000" w:themeColor="text1"/>
          <w:sz w:val="24"/>
          <w:szCs w:val="24"/>
        </w:rPr>
      </w:pPr>
      <w:r w:rsidRPr="00ED19C2">
        <w:rPr>
          <w:rFonts w:ascii="Times New Roman" w:hAnsi="Times New Roman" w:cs="Times New Roman"/>
          <w:color w:val="000000"/>
          <w:sz w:val="24"/>
          <w:szCs w:val="24"/>
        </w:rPr>
        <w:t>2.6.</w:t>
      </w:r>
      <w:r w:rsidR="00886C8D" w:rsidRPr="00ED19C2">
        <w:rPr>
          <w:rFonts w:ascii="Times New Roman" w:hAnsi="Times New Roman" w:cs="Times New Roman"/>
          <w:color w:val="000000"/>
          <w:sz w:val="24"/>
          <w:szCs w:val="24"/>
        </w:rPr>
        <w:t>6</w:t>
      </w:r>
      <w:r w:rsidRPr="00ED19C2">
        <w:rPr>
          <w:rFonts w:ascii="Times New Roman" w:hAnsi="Times New Roman" w:cs="Times New Roman"/>
          <w:color w:val="000000" w:themeColor="text1"/>
          <w:sz w:val="24"/>
          <w:szCs w:val="24"/>
        </w:rPr>
        <w:t>Ammonia Production</w:t>
      </w:r>
    </w:p>
    <w:p w14:paraId="2EAD7458" w14:textId="77777777" w:rsidR="00EA21D0" w:rsidRPr="00ED19C2" w:rsidRDefault="00D9598F" w:rsidP="00AF2A0E">
      <w:pPr>
        <w:tabs>
          <w:tab w:val="left" w:pos="930"/>
        </w:tabs>
        <w:spacing w:after="240"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Fresh bacterial cultures were incubated in peptone water broth at 30 °C for five days. After incubation, the cultures were centrifuged, and the supernatant was collected for ammonia estimation using Nessler’s reagent, as described by Goswami et al. (2014). </w:t>
      </w:r>
    </w:p>
    <w:p w14:paraId="4F550E0A" w14:textId="77777777" w:rsidR="00401955" w:rsidRPr="00ED19C2" w:rsidRDefault="00401955" w:rsidP="00AF2A0E">
      <w:pPr>
        <w:tabs>
          <w:tab w:val="left" w:pos="930"/>
        </w:tabs>
        <w:spacing w:after="240" w:line="360" w:lineRule="auto"/>
        <w:jc w:val="both"/>
        <w:rPr>
          <w:rFonts w:ascii="Times New Roman" w:hAnsi="Times New Roman" w:cs="Times New Roman"/>
          <w:b/>
          <w:sz w:val="24"/>
          <w:szCs w:val="24"/>
        </w:rPr>
      </w:pPr>
      <w:r w:rsidRPr="00ED19C2">
        <w:rPr>
          <w:rFonts w:ascii="Times New Roman" w:hAnsi="Times New Roman" w:cs="Times New Roman"/>
          <w:b/>
          <w:sz w:val="24"/>
          <w:szCs w:val="24"/>
        </w:rPr>
        <w:t>3. RESULTS</w:t>
      </w:r>
    </w:p>
    <w:p w14:paraId="0D0866B5" w14:textId="77777777" w:rsidR="005E5637" w:rsidRPr="00ED19C2" w:rsidRDefault="005E5637" w:rsidP="00AF2A0E">
      <w:pPr>
        <w:tabs>
          <w:tab w:val="left" w:pos="930"/>
        </w:tabs>
        <w:spacing w:after="240" w:line="360" w:lineRule="auto"/>
        <w:jc w:val="both"/>
        <w:rPr>
          <w:rFonts w:ascii="Times New Roman" w:hAnsi="Times New Roman" w:cs="Times New Roman"/>
        </w:rPr>
      </w:pPr>
      <w:r w:rsidRPr="00ED19C2">
        <w:rPr>
          <w:rFonts w:ascii="Times New Roman" w:hAnsi="Times New Roman" w:cs="Times New Roman"/>
        </w:rPr>
        <w:t xml:space="preserve">Principal component analysis (PCA) revealed clear variation among the wheat rhizosphere soil samples collected from different geographical regions. The I sample (Indore, Malwa region) was distinctly separated from the M (Maheshwar) and K (Khargone) samples along Principal Component 1, indicating differences among the soil samples. In contrast, M and K samples clustered more closely, suggesting similarity in their </w:t>
      </w:r>
      <w:proofErr w:type="spellStart"/>
      <w:r w:rsidRPr="00ED19C2">
        <w:rPr>
          <w:rFonts w:ascii="Times New Roman" w:hAnsi="Times New Roman" w:cs="Times New Roman"/>
        </w:rPr>
        <w:t>rhizospheric</w:t>
      </w:r>
      <w:proofErr w:type="spellEnd"/>
      <w:r w:rsidRPr="00ED19C2">
        <w:rPr>
          <w:rFonts w:ascii="Times New Roman" w:hAnsi="Times New Roman" w:cs="Times New Roman"/>
        </w:rPr>
        <w:t xml:space="preserve"> </w:t>
      </w:r>
      <w:r w:rsidRPr="00ED19C2">
        <w:rPr>
          <w:rFonts w:ascii="Times New Roman" w:hAnsi="Times New Roman" w:cs="Times New Roman"/>
        </w:rPr>
        <w:lastRenderedPageBreak/>
        <w:t xml:space="preserve">properties due to comparable </w:t>
      </w:r>
      <w:proofErr w:type="spellStart"/>
      <w:r w:rsidRPr="00ED19C2">
        <w:rPr>
          <w:rFonts w:ascii="Times New Roman" w:hAnsi="Times New Roman" w:cs="Times New Roman"/>
        </w:rPr>
        <w:t>agro</w:t>
      </w:r>
      <w:proofErr w:type="spellEnd"/>
      <w:r w:rsidRPr="00ED19C2">
        <w:rPr>
          <w:rFonts w:ascii="Times New Roman" w:hAnsi="Times New Roman" w:cs="Times New Roman"/>
        </w:rPr>
        <w:t>-climatic conditions of the Nimar region. Separation along Principal Component 2 further indicated moderate variation between Maheshwar and Khargone samples (Figure 2).</w:t>
      </w:r>
    </w:p>
    <w:p w14:paraId="1658F5C3" w14:textId="77777777" w:rsidR="00C9222E" w:rsidRPr="00ED19C2" w:rsidRDefault="00C9222E" w:rsidP="00C9222E">
      <w:pPr>
        <w:pStyle w:val="NormalWeb"/>
        <w:jc w:val="center"/>
      </w:pPr>
      <w:r w:rsidRPr="00ED19C2">
        <w:rPr>
          <w:noProof/>
        </w:rPr>
        <w:drawing>
          <wp:inline distT="0" distB="0" distL="0" distR="0" wp14:anchorId="05D96A71" wp14:editId="00D51A6A">
            <wp:extent cx="3848100" cy="3004331"/>
            <wp:effectExtent l="19050" t="0" r="0" b="0"/>
            <wp:docPr id="1" name="Picture 1" descr="D:\Ashwini phd\Ashwini phd paper\Ashwini phd\pca_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hwini phd\Ashwini phd paper\Ashwini phd\pca_plot.png"/>
                    <pic:cNvPicPr>
                      <a:picLocks noChangeAspect="1" noChangeArrowheads="1"/>
                    </pic:cNvPicPr>
                  </pic:nvPicPr>
                  <pic:blipFill>
                    <a:blip r:embed="rId8"/>
                    <a:srcRect/>
                    <a:stretch>
                      <a:fillRect/>
                    </a:stretch>
                  </pic:blipFill>
                  <pic:spPr bwMode="auto">
                    <a:xfrm>
                      <a:off x="0" y="0"/>
                      <a:ext cx="3848100" cy="3004331"/>
                    </a:xfrm>
                    <a:prstGeom prst="rect">
                      <a:avLst/>
                    </a:prstGeom>
                    <a:noFill/>
                    <a:ln w="9525">
                      <a:noFill/>
                      <a:miter lim="800000"/>
                      <a:headEnd/>
                      <a:tailEnd/>
                    </a:ln>
                  </pic:spPr>
                </pic:pic>
              </a:graphicData>
            </a:graphic>
          </wp:inline>
        </w:drawing>
      </w:r>
    </w:p>
    <w:p w14:paraId="6DD902AB" w14:textId="77777777" w:rsidR="00C9222E" w:rsidRPr="00ED19C2" w:rsidRDefault="00C9222E" w:rsidP="00C9222E">
      <w:pPr>
        <w:pStyle w:val="NormalWeb"/>
        <w:jc w:val="center"/>
      </w:pPr>
      <w:r w:rsidRPr="00ED19C2">
        <w:t>Fig</w:t>
      </w:r>
      <w:r w:rsidR="008A3F27" w:rsidRPr="00ED19C2">
        <w:t>.</w:t>
      </w:r>
      <w:r w:rsidRPr="00ED19C2">
        <w:t xml:space="preserve"> 2</w:t>
      </w:r>
      <w:r w:rsidR="008A3F27" w:rsidRPr="00ED19C2">
        <w:t>.</w:t>
      </w:r>
      <w:r w:rsidR="00FC6C63" w:rsidRPr="00ED19C2">
        <w:t xml:space="preserve"> The PCA plot shows the dis</w:t>
      </w:r>
      <w:r w:rsidR="00793703" w:rsidRPr="00ED19C2">
        <w:t>tribution and separation of M, N, and K</w:t>
      </w:r>
      <w:r w:rsidR="00FC6C63" w:rsidRPr="00ED19C2">
        <w:t xml:space="preserve"> soil samples along Principal Component 1 (PC1) and Principal Component 2 (PC2).</w:t>
      </w:r>
    </w:p>
    <w:p w14:paraId="3948493E" w14:textId="77777777" w:rsidR="004E17B2" w:rsidRPr="00ED19C2" w:rsidRDefault="004E17B2" w:rsidP="00AF2A0E">
      <w:pPr>
        <w:tabs>
          <w:tab w:val="left" w:pos="930"/>
        </w:tabs>
        <w:spacing w:after="240" w:line="360" w:lineRule="auto"/>
        <w:jc w:val="both"/>
        <w:rPr>
          <w:rFonts w:ascii="Times New Roman" w:hAnsi="Times New Roman" w:cs="Times New Roman"/>
          <w:b/>
          <w:bCs/>
          <w:sz w:val="24"/>
          <w:szCs w:val="24"/>
        </w:rPr>
      </w:pPr>
    </w:p>
    <w:p w14:paraId="252E9163" w14:textId="77777777" w:rsidR="00401955" w:rsidRPr="00ED19C2" w:rsidRDefault="00401955" w:rsidP="00AF2A0E">
      <w:pPr>
        <w:tabs>
          <w:tab w:val="left" w:pos="930"/>
        </w:tabs>
        <w:spacing w:after="240" w:line="360" w:lineRule="auto"/>
        <w:jc w:val="both"/>
        <w:rPr>
          <w:rFonts w:ascii="Times New Roman" w:hAnsi="Times New Roman" w:cs="Times New Roman"/>
          <w:b/>
          <w:bCs/>
          <w:sz w:val="24"/>
          <w:szCs w:val="24"/>
        </w:rPr>
      </w:pPr>
      <w:r w:rsidRPr="00ED19C2">
        <w:rPr>
          <w:rFonts w:ascii="Times New Roman" w:hAnsi="Times New Roman" w:cs="Times New Roman"/>
          <w:b/>
          <w:bCs/>
          <w:sz w:val="24"/>
          <w:szCs w:val="24"/>
        </w:rPr>
        <w:t xml:space="preserve">3.1 Isolation of Rhizobacteria </w:t>
      </w:r>
    </w:p>
    <w:p w14:paraId="068C4FD8" w14:textId="77777777" w:rsidR="00F21B21" w:rsidRPr="00ED19C2" w:rsidRDefault="00F21B21" w:rsidP="00F21B21">
      <w:pPr>
        <w:pStyle w:val="NormalWeb"/>
        <w:spacing w:line="360" w:lineRule="auto"/>
      </w:pPr>
      <w:r w:rsidRPr="00ED19C2">
        <w:t xml:space="preserve">A total of 150 bacterial isolates were obtained from three distinct locations outside the Malwa and Nimar regions of Madhya Pradesh, India. Of these, approximately 20 representative isolates were selected for further </w:t>
      </w:r>
      <w:proofErr w:type="spellStart"/>
      <w:r w:rsidRPr="00ED19C2">
        <w:t>characterisation</w:t>
      </w:r>
      <w:proofErr w:type="spellEnd"/>
      <w:r w:rsidRPr="00ED19C2">
        <w:t xml:space="preserve"> based on their morphological, biochemical, and plant growth-promoting traits.</w:t>
      </w:r>
    </w:p>
    <w:p w14:paraId="4FDFD2E1" w14:textId="77777777" w:rsidR="00A467CB" w:rsidRPr="00ED19C2" w:rsidRDefault="001B7C19" w:rsidP="00A467CB">
      <w:pPr>
        <w:pStyle w:val="Heading3"/>
        <w:spacing w:line="360" w:lineRule="auto"/>
        <w:rPr>
          <w:rFonts w:ascii="Times New Roman" w:hAnsi="Times New Roman" w:cs="Times New Roman"/>
          <w:color w:val="000000" w:themeColor="text1"/>
        </w:rPr>
      </w:pPr>
      <w:r w:rsidRPr="00ED19C2">
        <w:rPr>
          <w:rFonts w:ascii="Times New Roman" w:hAnsi="Times New Roman" w:cs="Times New Roman"/>
          <w:b w:val="0"/>
          <w:bCs w:val="0"/>
          <w:color w:val="000000" w:themeColor="text1"/>
          <w:sz w:val="24"/>
          <w:szCs w:val="24"/>
        </w:rPr>
        <w:t xml:space="preserve">3.2 </w:t>
      </w:r>
      <w:r w:rsidR="00A467CB" w:rsidRPr="00ED19C2">
        <w:rPr>
          <w:rFonts w:ascii="Times New Roman" w:hAnsi="Times New Roman" w:cs="Times New Roman"/>
          <w:color w:val="000000" w:themeColor="text1"/>
        </w:rPr>
        <w:t>Effect of PEG 6000-Induced Drought Stress on Bacterial Growth</w:t>
      </w:r>
    </w:p>
    <w:p w14:paraId="58A9F188" w14:textId="77777777" w:rsidR="00C005F0" w:rsidRPr="00ED19C2" w:rsidRDefault="001B7C19" w:rsidP="00A467CB">
      <w:pPr>
        <w:spacing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PEG 6000 treatment resulted in a concentration-dependent reduction in bacterial growth in most wheat rhizobacterial isolates (Figure 3). WR4 and WR9 maintained the highest OD₆₀₀ values under 15% PEG (0.77 and 0.75, respectively), while WR7 showed comparatively high tolerance with a relatively low reduction in growth. In contrast, WR11 exhibited the greatest decline in OD₆₀₀ under 15% PEG. Overall, </w:t>
      </w:r>
      <w:r w:rsidRPr="00ED19C2">
        <w:rPr>
          <w:rStyle w:val="Strong"/>
          <w:rFonts w:ascii="Times New Roman" w:hAnsi="Times New Roman" w:cs="Times New Roman"/>
          <w:b w:val="0"/>
          <w:bCs w:val="0"/>
          <w:sz w:val="24"/>
          <w:szCs w:val="24"/>
        </w:rPr>
        <w:t>WR4 and WR9</w:t>
      </w:r>
      <w:r w:rsidRPr="00ED19C2">
        <w:rPr>
          <w:rFonts w:ascii="Times New Roman" w:hAnsi="Times New Roman" w:cs="Times New Roman"/>
          <w:sz w:val="24"/>
          <w:szCs w:val="24"/>
        </w:rPr>
        <w:t xml:space="preserve"> demonstrated comparatively higher tolerance to PEG-induced osmotic stress and were selected as promising isolates for further drought-tolerance studies.</w:t>
      </w:r>
    </w:p>
    <w:p w14:paraId="0AA3C88C" w14:textId="77777777" w:rsidR="00C005F0" w:rsidRPr="00ED19C2" w:rsidRDefault="001B7C19" w:rsidP="00AF2A0E">
      <w:pPr>
        <w:spacing w:line="360" w:lineRule="auto"/>
        <w:jc w:val="both"/>
        <w:rPr>
          <w:rFonts w:ascii="Times New Roman" w:hAnsi="Times New Roman" w:cs="Times New Roman"/>
          <w:sz w:val="24"/>
          <w:szCs w:val="24"/>
        </w:rPr>
      </w:pPr>
      <w:r w:rsidRPr="00ED19C2">
        <w:rPr>
          <w:noProof/>
        </w:rPr>
        <w:lastRenderedPageBreak/>
        <w:drawing>
          <wp:inline distT="0" distB="0" distL="0" distR="0" wp14:anchorId="0A63122D" wp14:editId="15BD0EA2">
            <wp:extent cx="5820355" cy="31008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23440" cy="3102539"/>
                    </a:xfrm>
                    <a:prstGeom prst="rect">
                      <a:avLst/>
                    </a:prstGeom>
                    <a:noFill/>
                    <a:ln w="9525">
                      <a:noFill/>
                      <a:miter lim="800000"/>
                      <a:headEnd/>
                      <a:tailEnd/>
                    </a:ln>
                  </pic:spPr>
                </pic:pic>
              </a:graphicData>
            </a:graphic>
          </wp:inline>
        </w:drawing>
      </w:r>
    </w:p>
    <w:p w14:paraId="48516A0B" w14:textId="77777777" w:rsidR="00C005F0" w:rsidRPr="00ED19C2" w:rsidRDefault="001B7C19" w:rsidP="00AF2A0E">
      <w:pPr>
        <w:spacing w:line="360" w:lineRule="auto"/>
        <w:jc w:val="both"/>
        <w:rPr>
          <w:rFonts w:ascii="Times New Roman" w:hAnsi="Times New Roman" w:cs="Times New Roman"/>
          <w:sz w:val="24"/>
          <w:szCs w:val="24"/>
        </w:rPr>
      </w:pPr>
      <w:r w:rsidRPr="00ED19C2">
        <w:rPr>
          <w:rFonts w:ascii="Times New Roman" w:hAnsi="Times New Roman" w:cs="Times New Roman"/>
          <w:sz w:val="24"/>
          <w:szCs w:val="24"/>
        </w:rPr>
        <w:t>Fig</w:t>
      </w:r>
      <w:r w:rsidR="008A3F27" w:rsidRPr="00ED19C2">
        <w:rPr>
          <w:rFonts w:ascii="Times New Roman" w:hAnsi="Times New Roman" w:cs="Times New Roman"/>
          <w:sz w:val="24"/>
          <w:szCs w:val="24"/>
        </w:rPr>
        <w:t>.</w:t>
      </w:r>
      <w:r w:rsidRPr="00ED19C2">
        <w:rPr>
          <w:rFonts w:ascii="Times New Roman" w:hAnsi="Times New Roman" w:cs="Times New Roman"/>
          <w:sz w:val="24"/>
          <w:szCs w:val="24"/>
        </w:rPr>
        <w:t xml:space="preserve"> 3</w:t>
      </w:r>
      <w:r w:rsidR="008A3F27" w:rsidRPr="00ED19C2">
        <w:rPr>
          <w:rFonts w:ascii="Times New Roman" w:hAnsi="Times New Roman" w:cs="Times New Roman"/>
          <w:sz w:val="24"/>
          <w:szCs w:val="24"/>
        </w:rPr>
        <w:t xml:space="preserve">. </w:t>
      </w:r>
      <w:r w:rsidRPr="00ED19C2">
        <w:rPr>
          <w:rFonts w:ascii="Times New Roman" w:hAnsi="Times New Roman" w:cs="Times New Roman"/>
          <w:sz w:val="24"/>
          <w:szCs w:val="24"/>
        </w:rPr>
        <w:t>Effect of PEG 6000-induced osmotic stress (0, 5, 10, and 15%) on the growth of wheat rhizobacterial isolates (WR1–WR20), measured as optical density at 600 nm (O</w:t>
      </w:r>
      <w:r w:rsidR="00EC7ACC" w:rsidRPr="00ED19C2">
        <w:rPr>
          <w:rFonts w:ascii="Times New Roman" w:hAnsi="Times New Roman" w:cs="Times New Roman"/>
          <w:sz w:val="24"/>
          <w:szCs w:val="24"/>
        </w:rPr>
        <w:t>D₆₀₀). Bars represent mean ± SD, n=3.</w:t>
      </w:r>
    </w:p>
    <w:p w14:paraId="765DF0E6" w14:textId="77777777" w:rsidR="004E17B2" w:rsidRPr="00ED19C2" w:rsidRDefault="004E17B2" w:rsidP="00AF2A0E">
      <w:pPr>
        <w:spacing w:line="360" w:lineRule="auto"/>
        <w:jc w:val="both"/>
        <w:rPr>
          <w:rFonts w:ascii="Times New Roman" w:hAnsi="Times New Roman" w:cs="Times New Roman"/>
          <w:sz w:val="24"/>
          <w:szCs w:val="24"/>
        </w:rPr>
      </w:pPr>
    </w:p>
    <w:p w14:paraId="0CEF9DA5" w14:textId="77777777" w:rsidR="00886C8D" w:rsidRPr="00ED19C2" w:rsidRDefault="00886C8D" w:rsidP="00AF2A0E">
      <w:pPr>
        <w:spacing w:line="360" w:lineRule="auto"/>
        <w:jc w:val="both"/>
        <w:rPr>
          <w:rFonts w:ascii="Times New Roman" w:hAnsi="Times New Roman" w:cs="Times New Roman"/>
          <w:b/>
          <w:bCs/>
          <w:sz w:val="24"/>
          <w:szCs w:val="24"/>
        </w:rPr>
      </w:pPr>
      <w:r w:rsidRPr="00ED19C2">
        <w:rPr>
          <w:rFonts w:ascii="Times New Roman" w:hAnsi="Times New Roman" w:cs="Times New Roman"/>
          <w:b/>
          <w:bCs/>
          <w:sz w:val="24"/>
          <w:szCs w:val="24"/>
        </w:rPr>
        <w:t>3.2 Morphological characterization of isolates</w:t>
      </w:r>
    </w:p>
    <w:p w14:paraId="5F7F809B" w14:textId="77777777" w:rsidR="00886C8D" w:rsidRPr="00ED19C2" w:rsidRDefault="00886C8D" w:rsidP="00AF2A0E">
      <w:pPr>
        <w:spacing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A total of 20 isolates were </w:t>
      </w:r>
      <w:proofErr w:type="spellStart"/>
      <w:r w:rsidRPr="00ED19C2">
        <w:rPr>
          <w:rFonts w:ascii="Times New Roman" w:hAnsi="Times New Roman" w:cs="Times New Roman"/>
          <w:sz w:val="24"/>
          <w:szCs w:val="24"/>
        </w:rPr>
        <w:t>characterised</w:t>
      </w:r>
      <w:proofErr w:type="spellEnd"/>
      <w:r w:rsidRPr="00ED19C2">
        <w:rPr>
          <w:rFonts w:ascii="Times New Roman" w:hAnsi="Times New Roman" w:cs="Times New Roman"/>
          <w:sz w:val="24"/>
          <w:szCs w:val="24"/>
        </w:rPr>
        <w:t xml:space="preserve"> on the basis of their morphological and biochemical characteristics. More than half of these isolates were observed to have predominantly </w:t>
      </w:r>
      <w:r w:rsidRPr="00ED19C2">
        <w:rPr>
          <w:rFonts w:ascii="Times New Roman" w:hAnsi="Times New Roman" w:cs="Times New Roman"/>
          <w:color w:val="000000" w:themeColor="text1"/>
          <w:sz w:val="24"/>
          <w:szCs w:val="24"/>
        </w:rPr>
        <w:t>r</w:t>
      </w:r>
      <w:r w:rsidRPr="00ED19C2">
        <w:rPr>
          <w:rFonts w:ascii="Times New Roman" w:hAnsi="Times New Roman" w:cs="Times New Roman"/>
          <w:color w:val="000000" w:themeColor="text1"/>
          <w:sz w:val="24"/>
          <w:szCs w:val="24"/>
          <w:shd w:val="clear" w:color="auto" w:fill="FFFFFF"/>
        </w:rPr>
        <w:t>od-shaped cells and circular, opaque colonies with entire margins, with a diameter of 2-6 mm after 3–5 days of incubation</w:t>
      </w:r>
      <w:r w:rsidRPr="00ED19C2">
        <w:rPr>
          <w:rFonts w:ascii="Times New Roman" w:hAnsi="Times New Roman" w:cs="Times New Roman"/>
          <w:color w:val="001D35"/>
          <w:sz w:val="24"/>
          <w:szCs w:val="24"/>
          <w:shd w:val="clear" w:color="auto" w:fill="FFFFFF"/>
        </w:rPr>
        <w:t xml:space="preserve"> at 30°C. </w:t>
      </w:r>
      <w:r w:rsidRPr="00ED19C2">
        <w:rPr>
          <w:rFonts w:ascii="Times New Roman" w:hAnsi="Times New Roman" w:cs="Times New Roman"/>
          <w:sz w:val="24"/>
          <w:szCs w:val="24"/>
        </w:rPr>
        <w:t xml:space="preserve"> Nine bacteria were Gram-positive, and 11 were Gram-negative.  The colony and cell morphology and growth characteristics of these 20 isolates are presented in Table 2. </w:t>
      </w:r>
    </w:p>
    <w:p w14:paraId="3975A6F5" w14:textId="77777777" w:rsidR="00401955" w:rsidRPr="00ED19C2" w:rsidRDefault="00A24834" w:rsidP="00DF61C4">
      <w:pP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 xml:space="preserve">Table </w:t>
      </w:r>
      <w:r w:rsidR="001B7C19" w:rsidRPr="00ED19C2">
        <w:rPr>
          <w:rFonts w:ascii="Times New Roman" w:eastAsia="Times New Roman" w:hAnsi="Times New Roman" w:cs="Times New Roman"/>
          <w:color w:val="000000" w:themeColor="text1"/>
        </w:rPr>
        <w:t>2</w:t>
      </w:r>
      <w:r w:rsidRPr="00ED19C2">
        <w:rPr>
          <w:rFonts w:ascii="Times New Roman" w:eastAsia="Times New Roman" w:hAnsi="Times New Roman" w:cs="Times New Roman"/>
          <w:color w:val="000000" w:themeColor="text1"/>
        </w:rPr>
        <w:t xml:space="preserve"> Colony</w:t>
      </w:r>
      <w:r w:rsidRPr="00ED19C2">
        <w:rPr>
          <w:rFonts w:ascii="Times New Roman" w:eastAsia="Times New Roman" w:hAnsi="Times New Roman" w:cs="Times New Roman"/>
          <w:color w:val="000000" w:themeColor="text1"/>
          <w:sz w:val="24"/>
          <w:szCs w:val="22"/>
        </w:rPr>
        <w:t xml:space="preserve"> morphology and microscopic </w:t>
      </w:r>
      <w:r w:rsidR="00534AD9" w:rsidRPr="00ED19C2">
        <w:rPr>
          <w:rFonts w:ascii="Times New Roman" w:eastAsia="Times New Roman" w:hAnsi="Times New Roman" w:cs="Times New Roman"/>
          <w:color w:val="000000" w:themeColor="text1"/>
          <w:sz w:val="24"/>
          <w:szCs w:val="22"/>
        </w:rPr>
        <w:t>characterization</w:t>
      </w:r>
    </w:p>
    <w:tbl>
      <w:tblPr>
        <w:tblStyle w:val="TableGrid"/>
        <w:tblW w:w="9570" w:type="dxa"/>
        <w:jc w:val="center"/>
        <w:tblLayout w:type="fixed"/>
        <w:tblLook w:val="04A0" w:firstRow="1" w:lastRow="0" w:firstColumn="1" w:lastColumn="0" w:noHBand="0" w:noVBand="1"/>
      </w:tblPr>
      <w:tblGrid>
        <w:gridCol w:w="851"/>
        <w:gridCol w:w="709"/>
        <w:gridCol w:w="1170"/>
        <w:gridCol w:w="1620"/>
        <w:gridCol w:w="990"/>
        <w:gridCol w:w="1620"/>
        <w:gridCol w:w="1530"/>
        <w:gridCol w:w="1080"/>
      </w:tblGrid>
      <w:tr w:rsidR="005C55FE" w:rsidRPr="00ED19C2" w14:paraId="745897B8" w14:textId="77777777" w:rsidTr="00F670A3">
        <w:trPr>
          <w:trHeight w:val="746"/>
          <w:jc w:val="center"/>
        </w:trPr>
        <w:tc>
          <w:tcPr>
            <w:tcW w:w="851" w:type="dxa"/>
            <w:tcBorders>
              <w:left w:val="nil"/>
            </w:tcBorders>
          </w:tcPr>
          <w:p w14:paraId="7192C703" w14:textId="77777777" w:rsidR="005C55FE" w:rsidRPr="00ED19C2" w:rsidRDefault="005C55FE" w:rsidP="00401955">
            <w:pPr>
              <w:ind w:left="9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Sample</w:t>
            </w:r>
          </w:p>
          <w:p w14:paraId="26E9BF45" w14:textId="77777777" w:rsidR="005C55FE" w:rsidRPr="00ED19C2" w:rsidRDefault="005C55FE" w:rsidP="00401955">
            <w:pPr>
              <w:ind w:left="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Code</w:t>
            </w:r>
          </w:p>
          <w:p w14:paraId="705B733C" w14:textId="77777777" w:rsidR="005C55FE" w:rsidRPr="00ED19C2" w:rsidRDefault="005C55FE" w:rsidP="00401955">
            <w:pPr>
              <w:ind w:left="0" w:right="-1053" w:firstLine="720"/>
              <w:jc w:val="left"/>
              <w:rPr>
                <w:rFonts w:cs="Times New Roman"/>
                <w:color w:val="000000" w:themeColor="text1"/>
                <w:w w:val="100"/>
                <w:kern w:val="0"/>
                <w:position w:val="0"/>
                <w:sz w:val="22"/>
                <w:szCs w:val="22"/>
              </w:rPr>
            </w:pPr>
          </w:p>
          <w:p w14:paraId="7F60B556" w14:textId="77777777" w:rsidR="005C55FE" w:rsidRPr="00ED19C2" w:rsidRDefault="005C55FE" w:rsidP="00401955">
            <w:pPr>
              <w:ind w:left="0" w:right="-1053" w:firstLine="720"/>
              <w:jc w:val="left"/>
              <w:rPr>
                <w:rFonts w:cs="Times New Roman"/>
                <w:color w:val="000000" w:themeColor="text1"/>
                <w:w w:val="100"/>
                <w:position w:val="0"/>
                <w:sz w:val="22"/>
                <w:szCs w:val="22"/>
              </w:rPr>
            </w:pPr>
          </w:p>
        </w:tc>
        <w:tc>
          <w:tcPr>
            <w:tcW w:w="709" w:type="dxa"/>
          </w:tcPr>
          <w:p w14:paraId="3C199DDA" w14:textId="77777777" w:rsidR="005C55FE" w:rsidRPr="00ED19C2" w:rsidRDefault="005C55FE" w:rsidP="00401955">
            <w:pPr>
              <w:ind w:left="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Size</w:t>
            </w:r>
          </w:p>
          <w:p w14:paraId="3DC9868B"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µm</w:t>
            </w:r>
          </w:p>
        </w:tc>
        <w:tc>
          <w:tcPr>
            <w:tcW w:w="1170" w:type="dxa"/>
          </w:tcPr>
          <w:p w14:paraId="773B4DDF" w14:textId="77777777" w:rsidR="005C55FE" w:rsidRPr="00ED19C2" w:rsidRDefault="005C55FE" w:rsidP="00401955">
            <w:pPr>
              <w:ind w:left="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Shape</w:t>
            </w:r>
          </w:p>
          <w:p w14:paraId="392759E0" w14:textId="77777777" w:rsidR="005C55FE" w:rsidRPr="00ED19C2" w:rsidRDefault="005C55FE" w:rsidP="00401955">
            <w:pPr>
              <w:ind w:left="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 xml:space="preserve">   of </w:t>
            </w:r>
          </w:p>
          <w:p w14:paraId="35AFB593"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colony</w:t>
            </w:r>
          </w:p>
        </w:tc>
        <w:tc>
          <w:tcPr>
            <w:tcW w:w="1620" w:type="dxa"/>
          </w:tcPr>
          <w:p w14:paraId="30D5A205"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Color</w:t>
            </w:r>
          </w:p>
        </w:tc>
        <w:tc>
          <w:tcPr>
            <w:tcW w:w="990" w:type="dxa"/>
          </w:tcPr>
          <w:p w14:paraId="0EB5569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margin</w:t>
            </w:r>
          </w:p>
        </w:tc>
        <w:tc>
          <w:tcPr>
            <w:tcW w:w="1620" w:type="dxa"/>
          </w:tcPr>
          <w:p w14:paraId="5DC777E1"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Opacity</w:t>
            </w:r>
          </w:p>
        </w:tc>
        <w:tc>
          <w:tcPr>
            <w:tcW w:w="1530" w:type="dxa"/>
          </w:tcPr>
          <w:p w14:paraId="484EE634" w14:textId="77777777" w:rsidR="005C55FE" w:rsidRPr="00ED19C2" w:rsidRDefault="005C55FE" w:rsidP="00401955">
            <w:pPr>
              <w:ind w:left="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Bacterium</w:t>
            </w:r>
          </w:p>
          <w:p w14:paraId="15E22F3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Shape</w:t>
            </w:r>
          </w:p>
        </w:tc>
        <w:tc>
          <w:tcPr>
            <w:tcW w:w="1080" w:type="dxa"/>
            <w:tcBorders>
              <w:right w:val="nil"/>
            </w:tcBorders>
          </w:tcPr>
          <w:p w14:paraId="2139E7B0" w14:textId="77777777" w:rsidR="005C55FE" w:rsidRPr="00ED19C2" w:rsidRDefault="005C55FE" w:rsidP="00401955">
            <w:pPr>
              <w:ind w:left="0" w:right="-1053"/>
              <w:jc w:val="left"/>
              <w:rPr>
                <w:rFonts w:cs="Times New Roman"/>
                <w:color w:val="000000" w:themeColor="text1"/>
                <w:w w:val="100"/>
                <w:kern w:val="0"/>
                <w:position w:val="0"/>
                <w:sz w:val="22"/>
                <w:szCs w:val="22"/>
              </w:rPr>
            </w:pPr>
            <w:r w:rsidRPr="00ED19C2">
              <w:rPr>
                <w:rFonts w:cs="Times New Roman"/>
                <w:color w:val="000000" w:themeColor="text1"/>
                <w:w w:val="100"/>
                <w:kern w:val="0"/>
                <w:position w:val="0"/>
                <w:sz w:val="22"/>
                <w:szCs w:val="22"/>
              </w:rPr>
              <w:t>Gram</w:t>
            </w:r>
          </w:p>
          <w:p w14:paraId="4579FFD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staining</w:t>
            </w:r>
          </w:p>
        </w:tc>
      </w:tr>
      <w:tr w:rsidR="005C55FE" w:rsidRPr="00ED19C2" w14:paraId="65F09D2B" w14:textId="77777777" w:rsidTr="00F670A3">
        <w:trPr>
          <w:trHeight w:val="317"/>
          <w:jc w:val="center"/>
        </w:trPr>
        <w:tc>
          <w:tcPr>
            <w:tcW w:w="851" w:type="dxa"/>
            <w:tcBorders>
              <w:left w:val="nil"/>
            </w:tcBorders>
          </w:tcPr>
          <w:p w14:paraId="05C16C07"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w:t>
            </w:r>
          </w:p>
        </w:tc>
        <w:tc>
          <w:tcPr>
            <w:tcW w:w="709" w:type="dxa"/>
          </w:tcPr>
          <w:p w14:paraId="6859F785"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0.7</w:t>
            </w:r>
          </w:p>
        </w:tc>
        <w:tc>
          <w:tcPr>
            <w:tcW w:w="1170" w:type="dxa"/>
          </w:tcPr>
          <w:p w14:paraId="5E79A53F"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Chained</w:t>
            </w:r>
          </w:p>
        </w:tc>
        <w:tc>
          <w:tcPr>
            <w:tcW w:w="1620" w:type="dxa"/>
          </w:tcPr>
          <w:p w14:paraId="7BC54C5B"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Cream white</w:t>
            </w:r>
          </w:p>
        </w:tc>
        <w:tc>
          <w:tcPr>
            <w:tcW w:w="990" w:type="dxa"/>
          </w:tcPr>
          <w:p w14:paraId="5B0F4388"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Lobate</w:t>
            </w:r>
          </w:p>
        </w:tc>
        <w:tc>
          <w:tcPr>
            <w:tcW w:w="1620" w:type="dxa"/>
          </w:tcPr>
          <w:p w14:paraId="739E97A3"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Opaque</w:t>
            </w:r>
          </w:p>
        </w:tc>
        <w:tc>
          <w:tcPr>
            <w:tcW w:w="1530" w:type="dxa"/>
          </w:tcPr>
          <w:p w14:paraId="262C4340"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Small rod</w:t>
            </w:r>
          </w:p>
        </w:tc>
        <w:tc>
          <w:tcPr>
            <w:tcW w:w="1080" w:type="dxa"/>
            <w:tcBorders>
              <w:right w:val="nil"/>
            </w:tcBorders>
          </w:tcPr>
          <w:p w14:paraId="0B1CAB9F"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Positive</w:t>
            </w:r>
          </w:p>
        </w:tc>
      </w:tr>
      <w:tr w:rsidR="005C55FE" w:rsidRPr="00ED19C2" w14:paraId="4BD1F2CE" w14:textId="77777777" w:rsidTr="00F670A3">
        <w:trPr>
          <w:trHeight w:val="303"/>
          <w:jc w:val="center"/>
        </w:trPr>
        <w:tc>
          <w:tcPr>
            <w:tcW w:w="851" w:type="dxa"/>
            <w:tcBorders>
              <w:left w:val="nil"/>
            </w:tcBorders>
          </w:tcPr>
          <w:p w14:paraId="5ACA737B"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WR2</w:t>
            </w:r>
          </w:p>
        </w:tc>
        <w:tc>
          <w:tcPr>
            <w:tcW w:w="709" w:type="dxa"/>
          </w:tcPr>
          <w:p w14:paraId="23BD0F00"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0.2</w:t>
            </w:r>
          </w:p>
        </w:tc>
        <w:tc>
          <w:tcPr>
            <w:tcW w:w="1170" w:type="dxa"/>
          </w:tcPr>
          <w:p w14:paraId="26F53A42"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Wrinkled</w:t>
            </w:r>
          </w:p>
        </w:tc>
        <w:tc>
          <w:tcPr>
            <w:tcW w:w="1620" w:type="dxa"/>
          </w:tcPr>
          <w:p w14:paraId="28C8C5D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Milky white</w:t>
            </w:r>
          </w:p>
        </w:tc>
        <w:tc>
          <w:tcPr>
            <w:tcW w:w="990" w:type="dxa"/>
          </w:tcPr>
          <w:p w14:paraId="395B07C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Undulate</w:t>
            </w:r>
          </w:p>
        </w:tc>
        <w:tc>
          <w:tcPr>
            <w:tcW w:w="1620" w:type="dxa"/>
          </w:tcPr>
          <w:p w14:paraId="74470183"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Opaque</w:t>
            </w:r>
          </w:p>
        </w:tc>
        <w:tc>
          <w:tcPr>
            <w:tcW w:w="1530" w:type="dxa"/>
          </w:tcPr>
          <w:p w14:paraId="6311E7B6"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Large rod</w:t>
            </w:r>
          </w:p>
        </w:tc>
        <w:tc>
          <w:tcPr>
            <w:tcW w:w="1080" w:type="dxa"/>
            <w:tcBorders>
              <w:right w:val="nil"/>
            </w:tcBorders>
          </w:tcPr>
          <w:p w14:paraId="40F32B53"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0C1939B8" w14:textId="77777777" w:rsidTr="00F670A3">
        <w:trPr>
          <w:trHeight w:val="303"/>
          <w:jc w:val="center"/>
        </w:trPr>
        <w:tc>
          <w:tcPr>
            <w:tcW w:w="851" w:type="dxa"/>
            <w:tcBorders>
              <w:left w:val="nil"/>
            </w:tcBorders>
          </w:tcPr>
          <w:p w14:paraId="505CB901"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WR3</w:t>
            </w:r>
          </w:p>
        </w:tc>
        <w:tc>
          <w:tcPr>
            <w:tcW w:w="709" w:type="dxa"/>
          </w:tcPr>
          <w:p w14:paraId="103231F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0.3</w:t>
            </w:r>
          </w:p>
        </w:tc>
        <w:tc>
          <w:tcPr>
            <w:tcW w:w="1170" w:type="dxa"/>
          </w:tcPr>
          <w:p w14:paraId="70B4431F"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4E7FED67"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1CC36D0D"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Undulate</w:t>
            </w:r>
          </w:p>
        </w:tc>
        <w:tc>
          <w:tcPr>
            <w:tcW w:w="1620" w:type="dxa"/>
          </w:tcPr>
          <w:p w14:paraId="103B3D07"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Opaque</w:t>
            </w:r>
          </w:p>
        </w:tc>
        <w:tc>
          <w:tcPr>
            <w:tcW w:w="1530" w:type="dxa"/>
          </w:tcPr>
          <w:p w14:paraId="4BA0FCF3"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Rod</w:t>
            </w:r>
          </w:p>
        </w:tc>
        <w:tc>
          <w:tcPr>
            <w:tcW w:w="1080" w:type="dxa"/>
            <w:tcBorders>
              <w:right w:val="nil"/>
            </w:tcBorders>
          </w:tcPr>
          <w:p w14:paraId="7A14D416"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6A8A5422" w14:textId="77777777" w:rsidTr="00F670A3">
        <w:trPr>
          <w:trHeight w:val="303"/>
          <w:jc w:val="center"/>
        </w:trPr>
        <w:tc>
          <w:tcPr>
            <w:tcW w:w="851" w:type="dxa"/>
            <w:tcBorders>
              <w:left w:val="nil"/>
            </w:tcBorders>
          </w:tcPr>
          <w:p w14:paraId="3EC806B6"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lastRenderedPageBreak/>
              <w:t>WR4</w:t>
            </w:r>
          </w:p>
        </w:tc>
        <w:tc>
          <w:tcPr>
            <w:tcW w:w="709" w:type="dxa"/>
          </w:tcPr>
          <w:p w14:paraId="1AB636CE"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2.0</w:t>
            </w:r>
          </w:p>
        </w:tc>
        <w:tc>
          <w:tcPr>
            <w:tcW w:w="1170" w:type="dxa"/>
          </w:tcPr>
          <w:p w14:paraId="5B6149A3"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3E52D30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Cream white</w:t>
            </w:r>
          </w:p>
        </w:tc>
        <w:tc>
          <w:tcPr>
            <w:tcW w:w="990" w:type="dxa"/>
          </w:tcPr>
          <w:p w14:paraId="0A765AB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Lobate</w:t>
            </w:r>
          </w:p>
        </w:tc>
        <w:tc>
          <w:tcPr>
            <w:tcW w:w="1620" w:type="dxa"/>
          </w:tcPr>
          <w:p w14:paraId="798391B2" w14:textId="77777777" w:rsidR="005C55FE" w:rsidRPr="00ED19C2" w:rsidRDefault="005C55FE" w:rsidP="00401955">
            <w:pPr>
              <w:ind w:left="0"/>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Opaque</w:t>
            </w:r>
          </w:p>
        </w:tc>
        <w:tc>
          <w:tcPr>
            <w:tcW w:w="1530" w:type="dxa"/>
          </w:tcPr>
          <w:p w14:paraId="47794ABB"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Small rod</w:t>
            </w:r>
          </w:p>
        </w:tc>
        <w:tc>
          <w:tcPr>
            <w:tcW w:w="1080" w:type="dxa"/>
            <w:tcBorders>
              <w:right w:val="nil"/>
            </w:tcBorders>
          </w:tcPr>
          <w:p w14:paraId="1334C586"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4F3E15CA" w14:textId="77777777" w:rsidTr="00F670A3">
        <w:trPr>
          <w:trHeight w:val="303"/>
          <w:jc w:val="center"/>
        </w:trPr>
        <w:tc>
          <w:tcPr>
            <w:tcW w:w="851" w:type="dxa"/>
            <w:tcBorders>
              <w:left w:val="nil"/>
            </w:tcBorders>
          </w:tcPr>
          <w:p w14:paraId="57CA8DDE"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WR5</w:t>
            </w:r>
          </w:p>
        </w:tc>
        <w:tc>
          <w:tcPr>
            <w:tcW w:w="709" w:type="dxa"/>
          </w:tcPr>
          <w:p w14:paraId="10B15E9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3.0</w:t>
            </w:r>
          </w:p>
        </w:tc>
        <w:tc>
          <w:tcPr>
            <w:tcW w:w="1170" w:type="dxa"/>
          </w:tcPr>
          <w:p w14:paraId="7F873BCB"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020DD2A3"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67565C4D"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Lobate</w:t>
            </w:r>
          </w:p>
        </w:tc>
        <w:tc>
          <w:tcPr>
            <w:tcW w:w="1620" w:type="dxa"/>
          </w:tcPr>
          <w:p w14:paraId="771FF2C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1FB2AAD8"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Small rod</w:t>
            </w:r>
          </w:p>
        </w:tc>
        <w:tc>
          <w:tcPr>
            <w:tcW w:w="1080" w:type="dxa"/>
            <w:tcBorders>
              <w:right w:val="nil"/>
            </w:tcBorders>
          </w:tcPr>
          <w:p w14:paraId="2450EA6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40D81CCF" w14:textId="77777777" w:rsidTr="00F670A3">
        <w:trPr>
          <w:trHeight w:val="303"/>
          <w:jc w:val="center"/>
        </w:trPr>
        <w:tc>
          <w:tcPr>
            <w:tcW w:w="851" w:type="dxa"/>
            <w:tcBorders>
              <w:left w:val="nil"/>
            </w:tcBorders>
          </w:tcPr>
          <w:p w14:paraId="1BD6B715"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WR6</w:t>
            </w:r>
          </w:p>
        </w:tc>
        <w:tc>
          <w:tcPr>
            <w:tcW w:w="709" w:type="dxa"/>
          </w:tcPr>
          <w:p w14:paraId="173A6C29"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0.5</w:t>
            </w:r>
          </w:p>
        </w:tc>
        <w:tc>
          <w:tcPr>
            <w:tcW w:w="1170" w:type="dxa"/>
          </w:tcPr>
          <w:p w14:paraId="375417F8"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Irregular</w:t>
            </w:r>
          </w:p>
        </w:tc>
        <w:tc>
          <w:tcPr>
            <w:tcW w:w="1620" w:type="dxa"/>
          </w:tcPr>
          <w:p w14:paraId="30284BF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Yellowish</w:t>
            </w:r>
          </w:p>
        </w:tc>
        <w:tc>
          <w:tcPr>
            <w:tcW w:w="990" w:type="dxa"/>
          </w:tcPr>
          <w:p w14:paraId="14F78938"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Entire</w:t>
            </w:r>
          </w:p>
        </w:tc>
        <w:tc>
          <w:tcPr>
            <w:tcW w:w="1620" w:type="dxa"/>
          </w:tcPr>
          <w:p w14:paraId="7757E32F"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Translucent</w:t>
            </w:r>
          </w:p>
        </w:tc>
        <w:tc>
          <w:tcPr>
            <w:tcW w:w="1530" w:type="dxa"/>
          </w:tcPr>
          <w:p w14:paraId="01B38AF9" w14:textId="77777777" w:rsidR="005C55FE" w:rsidRPr="00ED19C2" w:rsidRDefault="005C55FE" w:rsidP="00401955">
            <w:pPr>
              <w:tabs>
                <w:tab w:val="center" w:pos="320"/>
              </w:tabs>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Small Rod</w:t>
            </w:r>
          </w:p>
        </w:tc>
        <w:tc>
          <w:tcPr>
            <w:tcW w:w="1080" w:type="dxa"/>
            <w:tcBorders>
              <w:right w:val="nil"/>
            </w:tcBorders>
          </w:tcPr>
          <w:p w14:paraId="5FE72089"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353F756E" w14:textId="77777777" w:rsidTr="00F670A3">
        <w:trPr>
          <w:trHeight w:val="303"/>
          <w:jc w:val="center"/>
        </w:trPr>
        <w:tc>
          <w:tcPr>
            <w:tcW w:w="851" w:type="dxa"/>
            <w:tcBorders>
              <w:left w:val="nil"/>
            </w:tcBorders>
          </w:tcPr>
          <w:p w14:paraId="3DD61767"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WR7</w:t>
            </w:r>
          </w:p>
        </w:tc>
        <w:tc>
          <w:tcPr>
            <w:tcW w:w="709" w:type="dxa"/>
          </w:tcPr>
          <w:p w14:paraId="594C9AF7"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1.0</w:t>
            </w:r>
          </w:p>
        </w:tc>
        <w:tc>
          <w:tcPr>
            <w:tcW w:w="1170" w:type="dxa"/>
          </w:tcPr>
          <w:p w14:paraId="6AE1D9AF"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Irregular</w:t>
            </w:r>
          </w:p>
        </w:tc>
        <w:tc>
          <w:tcPr>
            <w:tcW w:w="1620" w:type="dxa"/>
          </w:tcPr>
          <w:p w14:paraId="7568F440"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Red pigmented</w:t>
            </w:r>
          </w:p>
        </w:tc>
        <w:tc>
          <w:tcPr>
            <w:tcW w:w="990" w:type="dxa"/>
          </w:tcPr>
          <w:p w14:paraId="566F27D2" w14:textId="77777777" w:rsidR="005C55FE" w:rsidRPr="00ED19C2" w:rsidRDefault="005C55FE" w:rsidP="00401955">
            <w:pPr>
              <w:tabs>
                <w:tab w:val="center" w:pos="372"/>
              </w:tabs>
              <w:jc w:val="left"/>
              <w:rPr>
                <w:rFonts w:cs="Times New Roman"/>
                <w:color w:val="000000" w:themeColor="text1"/>
                <w:w w:val="100"/>
                <w:position w:val="0"/>
                <w:sz w:val="22"/>
                <w:szCs w:val="22"/>
              </w:rPr>
            </w:pPr>
            <w:proofErr w:type="spellStart"/>
            <w:r w:rsidRPr="00ED19C2">
              <w:rPr>
                <w:rFonts w:cs="Times New Roman"/>
                <w:color w:val="000000" w:themeColor="text1"/>
                <w:w w:val="100"/>
                <w:kern w:val="0"/>
                <w:position w:val="0"/>
                <w:sz w:val="22"/>
                <w:szCs w:val="22"/>
              </w:rPr>
              <w:t>Entir</w:t>
            </w:r>
            <w:proofErr w:type="spellEnd"/>
            <w:r w:rsidRPr="00ED19C2">
              <w:rPr>
                <w:rFonts w:cs="Times New Roman"/>
                <w:color w:val="000000" w:themeColor="text1"/>
                <w:w w:val="100"/>
                <w:kern w:val="0"/>
                <w:position w:val="0"/>
                <w:sz w:val="22"/>
                <w:szCs w:val="22"/>
              </w:rPr>
              <w:t xml:space="preserve"> Entire</w:t>
            </w:r>
            <w:r w:rsidRPr="00ED19C2">
              <w:rPr>
                <w:rFonts w:cs="Times New Roman"/>
                <w:color w:val="000000" w:themeColor="text1"/>
                <w:w w:val="100"/>
                <w:kern w:val="0"/>
                <w:position w:val="0"/>
                <w:sz w:val="22"/>
                <w:szCs w:val="22"/>
              </w:rPr>
              <w:tab/>
            </w:r>
          </w:p>
        </w:tc>
        <w:tc>
          <w:tcPr>
            <w:tcW w:w="1620" w:type="dxa"/>
          </w:tcPr>
          <w:p w14:paraId="015784C6" w14:textId="77777777" w:rsidR="005C55FE" w:rsidRPr="00ED19C2" w:rsidRDefault="005C55FE" w:rsidP="00401955">
            <w:pPr>
              <w:ind w:left="0" w:right="-1053"/>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Opaque</w:t>
            </w:r>
          </w:p>
        </w:tc>
        <w:tc>
          <w:tcPr>
            <w:tcW w:w="1530" w:type="dxa"/>
          </w:tcPr>
          <w:p w14:paraId="158D5F79" w14:textId="77777777" w:rsidR="005C55FE" w:rsidRPr="00ED19C2" w:rsidRDefault="005C55FE" w:rsidP="00401955">
            <w:pPr>
              <w:tabs>
                <w:tab w:val="center" w:pos="320"/>
              </w:tabs>
              <w:ind w:left="0"/>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Rod</w:t>
            </w:r>
          </w:p>
        </w:tc>
        <w:tc>
          <w:tcPr>
            <w:tcW w:w="1080" w:type="dxa"/>
            <w:tcBorders>
              <w:right w:val="nil"/>
            </w:tcBorders>
          </w:tcPr>
          <w:p w14:paraId="6B9459A1"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6A505B9D" w14:textId="77777777" w:rsidTr="00F670A3">
        <w:trPr>
          <w:trHeight w:val="317"/>
          <w:jc w:val="center"/>
        </w:trPr>
        <w:tc>
          <w:tcPr>
            <w:tcW w:w="851" w:type="dxa"/>
            <w:tcBorders>
              <w:left w:val="nil"/>
            </w:tcBorders>
          </w:tcPr>
          <w:p w14:paraId="5E88C976"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WR8</w:t>
            </w:r>
          </w:p>
        </w:tc>
        <w:tc>
          <w:tcPr>
            <w:tcW w:w="709" w:type="dxa"/>
          </w:tcPr>
          <w:p w14:paraId="40A59F2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1.5</w:t>
            </w:r>
          </w:p>
        </w:tc>
        <w:tc>
          <w:tcPr>
            <w:tcW w:w="1170" w:type="dxa"/>
          </w:tcPr>
          <w:p w14:paraId="2CD7EC4B"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Irregular</w:t>
            </w:r>
          </w:p>
        </w:tc>
        <w:tc>
          <w:tcPr>
            <w:tcW w:w="1620" w:type="dxa"/>
          </w:tcPr>
          <w:p w14:paraId="7290D182"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Yellowish</w:t>
            </w:r>
          </w:p>
        </w:tc>
        <w:tc>
          <w:tcPr>
            <w:tcW w:w="990" w:type="dxa"/>
          </w:tcPr>
          <w:p w14:paraId="38C26761"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Entire    </w:t>
            </w:r>
            <w:proofErr w:type="spellStart"/>
            <w:r w:rsidRPr="00ED19C2">
              <w:rPr>
                <w:rFonts w:cs="Times New Roman"/>
                <w:color w:val="000000" w:themeColor="text1"/>
                <w:w w:val="100"/>
                <w:kern w:val="0"/>
                <w:position w:val="0"/>
                <w:sz w:val="22"/>
                <w:szCs w:val="22"/>
              </w:rPr>
              <w:t>Entire</w:t>
            </w:r>
            <w:proofErr w:type="spellEnd"/>
            <w:r w:rsidRPr="00ED19C2">
              <w:rPr>
                <w:rFonts w:cs="Times New Roman"/>
                <w:color w:val="000000" w:themeColor="text1"/>
                <w:w w:val="100"/>
                <w:kern w:val="0"/>
                <w:position w:val="0"/>
                <w:sz w:val="22"/>
                <w:szCs w:val="22"/>
              </w:rPr>
              <w:tab/>
            </w:r>
          </w:p>
        </w:tc>
        <w:tc>
          <w:tcPr>
            <w:tcW w:w="1620" w:type="dxa"/>
          </w:tcPr>
          <w:p w14:paraId="1504D785"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semi translucent</w:t>
            </w:r>
          </w:p>
        </w:tc>
        <w:tc>
          <w:tcPr>
            <w:tcW w:w="1530" w:type="dxa"/>
          </w:tcPr>
          <w:p w14:paraId="75CCD6A4"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Pleomorphic</w:t>
            </w:r>
          </w:p>
        </w:tc>
        <w:tc>
          <w:tcPr>
            <w:tcW w:w="1080" w:type="dxa"/>
            <w:tcBorders>
              <w:right w:val="nil"/>
            </w:tcBorders>
          </w:tcPr>
          <w:p w14:paraId="4E533CC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5DE3209F" w14:textId="77777777" w:rsidTr="00F670A3">
        <w:trPr>
          <w:trHeight w:val="317"/>
          <w:jc w:val="center"/>
        </w:trPr>
        <w:tc>
          <w:tcPr>
            <w:tcW w:w="851" w:type="dxa"/>
            <w:tcBorders>
              <w:left w:val="nil"/>
            </w:tcBorders>
          </w:tcPr>
          <w:p w14:paraId="27D77964"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WR9</w:t>
            </w:r>
          </w:p>
        </w:tc>
        <w:tc>
          <w:tcPr>
            <w:tcW w:w="709" w:type="dxa"/>
          </w:tcPr>
          <w:p w14:paraId="1058C5A0"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1.2</w:t>
            </w:r>
          </w:p>
        </w:tc>
        <w:tc>
          <w:tcPr>
            <w:tcW w:w="1170" w:type="dxa"/>
          </w:tcPr>
          <w:p w14:paraId="38A24BDD"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454534B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0B049C70"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Entire   </w:t>
            </w:r>
            <w:proofErr w:type="spellStart"/>
            <w:r w:rsidRPr="00ED19C2">
              <w:rPr>
                <w:rFonts w:cs="Times New Roman"/>
                <w:color w:val="000000" w:themeColor="text1"/>
                <w:w w:val="100"/>
                <w:kern w:val="0"/>
                <w:position w:val="0"/>
                <w:sz w:val="22"/>
                <w:szCs w:val="22"/>
              </w:rPr>
              <w:t>Entire</w:t>
            </w:r>
            <w:proofErr w:type="spellEnd"/>
            <w:r w:rsidRPr="00ED19C2">
              <w:rPr>
                <w:rFonts w:cs="Times New Roman"/>
                <w:color w:val="000000" w:themeColor="text1"/>
                <w:w w:val="100"/>
                <w:kern w:val="0"/>
                <w:position w:val="0"/>
                <w:sz w:val="22"/>
                <w:szCs w:val="22"/>
              </w:rPr>
              <w:tab/>
            </w:r>
          </w:p>
        </w:tc>
        <w:tc>
          <w:tcPr>
            <w:tcW w:w="1620" w:type="dxa"/>
          </w:tcPr>
          <w:p w14:paraId="4AF2387F"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496E48B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pleomorphic</w:t>
            </w:r>
          </w:p>
        </w:tc>
        <w:tc>
          <w:tcPr>
            <w:tcW w:w="1080" w:type="dxa"/>
            <w:tcBorders>
              <w:right w:val="nil"/>
            </w:tcBorders>
          </w:tcPr>
          <w:p w14:paraId="26E94404"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4CB84630" w14:textId="77777777" w:rsidTr="00F670A3">
        <w:trPr>
          <w:trHeight w:val="317"/>
          <w:jc w:val="center"/>
        </w:trPr>
        <w:tc>
          <w:tcPr>
            <w:tcW w:w="851" w:type="dxa"/>
            <w:tcBorders>
              <w:left w:val="nil"/>
            </w:tcBorders>
          </w:tcPr>
          <w:p w14:paraId="6D67656D"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WR10</w:t>
            </w:r>
          </w:p>
        </w:tc>
        <w:tc>
          <w:tcPr>
            <w:tcW w:w="709" w:type="dxa"/>
          </w:tcPr>
          <w:p w14:paraId="32AAF57E"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0.5</w:t>
            </w:r>
          </w:p>
        </w:tc>
        <w:tc>
          <w:tcPr>
            <w:tcW w:w="1170" w:type="dxa"/>
          </w:tcPr>
          <w:p w14:paraId="6398B604"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748BB01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Cream</w:t>
            </w:r>
          </w:p>
        </w:tc>
        <w:tc>
          <w:tcPr>
            <w:tcW w:w="990" w:type="dxa"/>
          </w:tcPr>
          <w:p w14:paraId="2DEF26C4"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Entire    </w:t>
            </w:r>
            <w:proofErr w:type="spellStart"/>
            <w:r w:rsidRPr="00ED19C2">
              <w:rPr>
                <w:rFonts w:cs="Times New Roman"/>
                <w:color w:val="000000" w:themeColor="text1"/>
                <w:w w:val="100"/>
                <w:kern w:val="0"/>
                <w:position w:val="0"/>
                <w:sz w:val="22"/>
                <w:szCs w:val="22"/>
              </w:rPr>
              <w:t>Entire</w:t>
            </w:r>
            <w:proofErr w:type="spellEnd"/>
            <w:r w:rsidRPr="00ED19C2">
              <w:rPr>
                <w:rFonts w:cs="Times New Roman"/>
                <w:color w:val="000000" w:themeColor="text1"/>
                <w:w w:val="100"/>
                <w:kern w:val="0"/>
                <w:position w:val="0"/>
                <w:sz w:val="22"/>
                <w:szCs w:val="22"/>
              </w:rPr>
              <w:tab/>
            </w:r>
          </w:p>
        </w:tc>
        <w:tc>
          <w:tcPr>
            <w:tcW w:w="1620" w:type="dxa"/>
          </w:tcPr>
          <w:p w14:paraId="4AAF00E6"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translucent</w:t>
            </w:r>
          </w:p>
        </w:tc>
        <w:tc>
          <w:tcPr>
            <w:tcW w:w="1530" w:type="dxa"/>
          </w:tcPr>
          <w:p w14:paraId="36C24D46"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pleomorphic</w:t>
            </w:r>
          </w:p>
        </w:tc>
        <w:tc>
          <w:tcPr>
            <w:tcW w:w="1080" w:type="dxa"/>
            <w:tcBorders>
              <w:right w:val="nil"/>
            </w:tcBorders>
          </w:tcPr>
          <w:p w14:paraId="571B487A"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5B8AD067" w14:textId="77777777" w:rsidTr="00F670A3">
        <w:trPr>
          <w:trHeight w:val="303"/>
          <w:jc w:val="center"/>
        </w:trPr>
        <w:tc>
          <w:tcPr>
            <w:tcW w:w="851" w:type="dxa"/>
            <w:tcBorders>
              <w:left w:val="nil"/>
            </w:tcBorders>
          </w:tcPr>
          <w:p w14:paraId="54697F6B"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WR11</w:t>
            </w:r>
          </w:p>
        </w:tc>
        <w:tc>
          <w:tcPr>
            <w:tcW w:w="709" w:type="dxa"/>
          </w:tcPr>
          <w:p w14:paraId="6E4A1FD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0.9</w:t>
            </w:r>
          </w:p>
        </w:tc>
        <w:tc>
          <w:tcPr>
            <w:tcW w:w="1170" w:type="dxa"/>
          </w:tcPr>
          <w:p w14:paraId="2CB51BA8"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Convex</w:t>
            </w:r>
          </w:p>
        </w:tc>
        <w:tc>
          <w:tcPr>
            <w:tcW w:w="1620" w:type="dxa"/>
          </w:tcPr>
          <w:p w14:paraId="3AF2C2B0"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0E23BECB"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Entire    </w:t>
            </w:r>
            <w:proofErr w:type="spellStart"/>
            <w:r w:rsidRPr="00ED19C2">
              <w:rPr>
                <w:rFonts w:cs="Times New Roman"/>
                <w:color w:val="000000" w:themeColor="text1"/>
                <w:w w:val="100"/>
                <w:kern w:val="0"/>
                <w:position w:val="0"/>
                <w:sz w:val="22"/>
                <w:szCs w:val="22"/>
              </w:rPr>
              <w:t>Entire</w:t>
            </w:r>
            <w:proofErr w:type="spellEnd"/>
            <w:r w:rsidRPr="00ED19C2">
              <w:rPr>
                <w:rFonts w:cs="Times New Roman"/>
                <w:color w:val="000000" w:themeColor="text1"/>
                <w:w w:val="100"/>
                <w:kern w:val="0"/>
                <w:position w:val="0"/>
                <w:sz w:val="22"/>
                <w:szCs w:val="22"/>
              </w:rPr>
              <w:tab/>
            </w:r>
          </w:p>
        </w:tc>
        <w:tc>
          <w:tcPr>
            <w:tcW w:w="1620" w:type="dxa"/>
          </w:tcPr>
          <w:p w14:paraId="0C5B37F5"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227E6D0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Pleomorphic</w:t>
            </w:r>
          </w:p>
        </w:tc>
        <w:tc>
          <w:tcPr>
            <w:tcW w:w="1080" w:type="dxa"/>
            <w:tcBorders>
              <w:right w:val="nil"/>
            </w:tcBorders>
          </w:tcPr>
          <w:p w14:paraId="672A444B"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2BE0442C" w14:textId="77777777" w:rsidTr="00F670A3">
        <w:trPr>
          <w:trHeight w:val="303"/>
          <w:jc w:val="center"/>
        </w:trPr>
        <w:tc>
          <w:tcPr>
            <w:tcW w:w="851" w:type="dxa"/>
            <w:tcBorders>
              <w:left w:val="nil"/>
            </w:tcBorders>
          </w:tcPr>
          <w:p w14:paraId="7769F37B"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WR12</w:t>
            </w:r>
          </w:p>
        </w:tc>
        <w:tc>
          <w:tcPr>
            <w:tcW w:w="709" w:type="dxa"/>
          </w:tcPr>
          <w:p w14:paraId="36AE9D63"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1.2</w:t>
            </w:r>
          </w:p>
        </w:tc>
        <w:tc>
          <w:tcPr>
            <w:tcW w:w="1170" w:type="dxa"/>
          </w:tcPr>
          <w:p w14:paraId="63D8A16D"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08B5B0D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Yellow</w:t>
            </w:r>
          </w:p>
        </w:tc>
        <w:tc>
          <w:tcPr>
            <w:tcW w:w="990" w:type="dxa"/>
          </w:tcPr>
          <w:p w14:paraId="3D4EAEBB" w14:textId="77777777" w:rsidR="005C55FE" w:rsidRPr="00ED19C2" w:rsidRDefault="005C55FE" w:rsidP="00401955">
            <w:pP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Entire    </w:t>
            </w:r>
            <w:proofErr w:type="spellStart"/>
            <w:r w:rsidRPr="00ED19C2">
              <w:rPr>
                <w:rFonts w:cs="Times New Roman"/>
                <w:color w:val="000000" w:themeColor="text1"/>
                <w:w w:val="100"/>
                <w:kern w:val="0"/>
                <w:position w:val="0"/>
                <w:sz w:val="22"/>
                <w:szCs w:val="22"/>
              </w:rPr>
              <w:t>Entire</w:t>
            </w:r>
            <w:proofErr w:type="spellEnd"/>
            <w:r w:rsidRPr="00ED19C2">
              <w:rPr>
                <w:rFonts w:cs="Times New Roman"/>
                <w:color w:val="000000" w:themeColor="text1"/>
                <w:w w:val="100"/>
                <w:kern w:val="0"/>
                <w:position w:val="0"/>
                <w:sz w:val="22"/>
                <w:szCs w:val="22"/>
              </w:rPr>
              <w:tab/>
            </w:r>
          </w:p>
        </w:tc>
        <w:tc>
          <w:tcPr>
            <w:tcW w:w="1620" w:type="dxa"/>
          </w:tcPr>
          <w:p w14:paraId="0E92085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semi translucent</w:t>
            </w:r>
          </w:p>
        </w:tc>
        <w:tc>
          <w:tcPr>
            <w:tcW w:w="1530" w:type="dxa"/>
          </w:tcPr>
          <w:p w14:paraId="135795C1" w14:textId="77777777" w:rsidR="005C55FE" w:rsidRPr="00ED19C2" w:rsidRDefault="005C55FE" w:rsidP="00401955">
            <w:pPr>
              <w:jc w:val="center"/>
              <w:rPr>
                <w:rFonts w:cs="Times New Roman"/>
                <w:color w:val="000000" w:themeColor="text1"/>
                <w:w w:val="100"/>
                <w:position w:val="0"/>
                <w:sz w:val="22"/>
                <w:szCs w:val="22"/>
              </w:rPr>
            </w:pPr>
            <w:proofErr w:type="spellStart"/>
            <w:r w:rsidRPr="00ED19C2">
              <w:rPr>
                <w:rFonts w:cs="Times New Roman"/>
                <w:color w:val="000000" w:themeColor="text1"/>
                <w:w w:val="100"/>
                <w:kern w:val="0"/>
                <w:position w:val="0"/>
                <w:sz w:val="22"/>
                <w:szCs w:val="22"/>
              </w:rPr>
              <w:t>vibriod</w:t>
            </w:r>
            <w:proofErr w:type="spellEnd"/>
          </w:p>
        </w:tc>
        <w:tc>
          <w:tcPr>
            <w:tcW w:w="1080" w:type="dxa"/>
            <w:tcBorders>
              <w:right w:val="nil"/>
            </w:tcBorders>
          </w:tcPr>
          <w:p w14:paraId="2218C8E9"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21853574" w14:textId="77777777" w:rsidTr="00F670A3">
        <w:trPr>
          <w:trHeight w:val="303"/>
          <w:jc w:val="center"/>
        </w:trPr>
        <w:tc>
          <w:tcPr>
            <w:tcW w:w="851" w:type="dxa"/>
            <w:tcBorders>
              <w:left w:val="nil"/>
            </w:tcBorders>
          </w:tcPr>
          <w:p w14:paraId="55A4284C"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WR13</w:t>
            </w:r>
          </w:p>
        </w:tc>
        <w:tc>
          <w:tcPr>
            <w:tcW w:w="709" w:type="dxa"/>
          </w:tcPr>
          <w:p w14:paraId="15AABD0F"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1.5</w:t>
            </w:r>
          </w:p>
        </w:tc>
        <w:tc>
          <w:tcPr>
            <w:tcW w:w="1170" w:type="dxa"/>
          </w:tcPr>
          <w:p w14:paraId="5223ACEF"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Convex</w:t>
            </w:r>
          </w:p>
        </w:tc>
        <w:tc>
          <w:tcPr>
            <w:tcW w:w="1620" w:type="dxa"/>
          </w:tcPr>
          <w:p w14:paraId="3DAE276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Cream white</w:t>
            </w:r>
          </w:p>
        </w:tc>
        <w:tc>
          <w:tcPr>
            <w:tcW w:w="990" w:type="dxa"/>
          </w:tcPr>
          <w:p w14:paraId="5D2AD823"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Entire</w:t>
            </w:r>
          </w:p>
        </w:tc>
        <w:tc>
          <w:tcPr>
            <w:tcW w:w="1620" w:type="dxa"/>
          </w:tcPr>
          <w:p w14:paraId="4FB28D42"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0FE1EEF4" w14:textId="77777777" w:rsidR="005C55FE" w:rsidRPr="00ED19C2" w:rsidRDefault="005C55FE" w:rsidP="00401955">
            <w:pPr>
              <w:tabs>
                <w:tab w:val="center" w:pos="642"/>
              </w:tabs>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spirillum</w:t>
            </w:r>
          </w:p>
        </w:tc>
        <w:tc>
          <w:tcPr>
            <w:tcW w:w="1080" w:type="dxa"/>
            <w:tcBorders>
              <w:right w:val="nil"/>
            </w:tcBorders>
          </w:tcPr>
          <w:p w14:paraId="6998AF2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1A062C07" w14:textId="77777777" w:rsidTr="00F670A3">
        <w:trPr>
          <w:trHeight w:val="317"/>
          <w:jc w:val="center"/>
        </w:trPr>
        <w:tc>
          <w:tcPr>
            <w:tcW w:w="851" w:type="dxa"/>
            <w:tcBorders>
              <w:left w:val="nil"/>
            </w:tcBorders>
          </w:tcPr>
          <w:p w14:paraId="0E607065"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WR14</w:t>
            </w:r>
          </w:p>
        </w:tc>
        <w:tc>
          <w:tcPr>
            <w:tcW w:w="709" w:type="dxa"/>
          </w:tcPr>
          <w:p w14:paraId="24C4909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1.0</w:t>
            </w:r>
          </w:p>
        </w:tc>
        <w:tc>
          <w:tcPr>
            <w:tcW w:w="1170" w:type="dxa"/>
          </w:tcPr>
          <w:p w14:paraId="23EB7F52"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1C802271"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Milky white</w:t>
            </w:r>
          </w:p>
        </w:tc>
        <w:tc>
          <w:tcPr>
            <w:tcW w:w="990" w:type="dxa"/>
          </w:tcPr>
          <w:p w14:paraId="7AB5FE9F"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Entire</w:t>
            </w:r>
          </w:p>
        </w:tc>
        <w:tc>
          <w:tcPr>
            <w:tcW w:w="1620" w:type="dxa"/>
          </w:tcPr>
          <w:p w14:paraId="32F61518"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259412F6" w14:textId="77777777" w:rsidR="005C55FE" w:rsidRPr="00ED19C2" w:rsidRDefault="005C55FE" w:rsidP="00401955">
            <w:pPr>
              <w:jc w:val="center"/>
              <w:rPr>
                <w:rFonts w:cs="Times New Roman"/>
                <w:color w:val="000000" w:themeColor="text1"/>
                <w:w w:val="100"/>
                <w:position w:val="0"/>
                <w:sz w:val="22"/>
                <w:szCs w:val="22"/>
              </w:rPr>
            </w:pPr>
            <w:proofErr w:type="spellStart"/>
            <w:r w:rsidRPr="00ED19C2">
              <w:rPr>
                <w:rFonts w:cs="Times New Roman"/>
                <w:color w:val="000000" w:themeColor="text1"/>
                <w:w w:val="100"/>
                <w:kern w:val="0"/>
                <w:position w:val="0"/>
                <w:sz w:val="22"/>
                <w:szCs w:val="22"/>
              </w:rPr>
              <w:t>vibroid</w:t>
            </w:r>
            <w:proofErr w:type="spellEnd"/>
          </w:p>
        </w:tc>
        <w:tc>
          <w:tcPr>
            <w:tcW w:w="1080" w:type="dxa"/>
            <w:tcBorders>
              <w:right w:val="nil"/>
            </w:tcBorders>
          </w:tcPr>
          <w:p w14:paraId="3CA827A8"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54FED9D6" w14:textId="77777777" w:rsidTr="00F670A3">
        <w:trPr>
          <w:trHeight w:val="317"/>
          <w:jc w:val="center"/>
        </w:trPr>
        <w:tc>
          <w:tcPr>
            <w:tcW w:w="851" w:type="dxa"/>
            <w:tcBorders>
              <w:left w:val="nil"/>
            </w:tcBorders>
          </w:tcPr>
          <w:p w14:paraId="79D3D3C5"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WR15</w:t>
            </w:r>
          </w:p>
        </w:tc>
        <w:tc>
          <w:tcPr>
            <w:tcW w:w="709" w:type="dxa"/>
          </w:tcPr>
          <w:p w14:paraId="4E70147E"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2.1</w:t>
            </w:r>
          </w:p>
        </w:tc>
        <w:tc>
          <w:tcPr>
            <w:tcW w:w="1170" w:type="dxa"/>
          </w:tcPr>
          <w:p w14:paraId="3CCEFD37"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6BD4FFD8"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6567EBA4"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Entire</w:t>
            </w:r>
          </w:p>
        </w:tc>
        <w:tc>
          <w:tcPr>
            <w:tcW w:w="1620" w:type="dxa"/>
          </w:tcPr>
          <w:p w14:paraId="5EC7DB40"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34331CF0"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spirillum</w:t>
            </w:r>
          </w:p>
        </w:tc>
        <w:tc>
          <w:tcPr>
            <w:tcW w:w="1080" w:type="dxa"/>
            <w:tcBorders>
              <w:right w:val="nil"/>
            </w:tcBorders>
          </w:tcPr>
          <w:p w14:paraId="27E9F23D"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32A394E2" w14:textId="77777777" w:rsidTr="00F670A3">
        <w:trPr>
          <w:trHeight w:val="317"/>
          <w:jc w:val="center"/>
        </w:trPr>
        <w:tc>
          <w:tcPr>
            <w:tcW w:w="851" w:type="dxa"/>
            <w:tcBorders>
              <w:left w:val="nil"/>
            </w:tcBorders>
          </w:tcPr>
          <w:p w14:paraId="4FF7D21D"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WR16</w:t>
            </w:r>
          </w:p>
        </w:tc>
        <w:tc>
          <w:tcPr>
            <w:tcW w:w="709" w:type="dxa"/>
          </w:tcPr>
          <w:p w14:paraId="71448789"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3.8</w:t>
            </w:r>
          </w:p>
        </w:tc>
        <w:tc>
          <w:tcPr>
            <w:tcW w:w="1170" w:type="dxa"/>
          </w:tcPr>
          <w:p w14:paraId="6D108D46"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2F08B609"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Pinkish</w:t>
            </w:r>
          </w:p>
        </w:tc>
        <w:tc>
          <w:tcPr>
            <w:tcW w:w="990" w:type="dxa"/>
          </w:tcPr>
          <w:p w14:paraId="7C3C37A1"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Entire</w:t>
            </w:r>
          </w:p>
        </w:tc>
        <w:tc>
          <w:tcPr>
            <w:tcW w:w="1620" w:type="dxa"/>
          </w:tcPr>
          <w:p w14:paraId="2D2F1CD1"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03714530"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Rod</w:t>
            </w:r>
          </w:p>
        </w:tc>
        <w:tc>
          <w:tcPr>
            <w:tcW w:w="1080" w:type="dxa"/>
            <w:tcBorders>
              <w:right w:val="nil"/>
            </w:tcBorders>
          </w:tcPr>
          <w:p w14:paraId="2B77EBF3"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Negative</w:t>
            </w:r>
          </w:p>
        </w:tc>
      </w:tr>
      <w:tr w:rsidR="005C55FE" w:rsidRPr="00ED19C2" w14:paraId="7A8707FE" w14:textId="77777777" w:rsidTr="00F670A3">
        <w:trPr>
          <w:trHeight w:val="303"/>
          <w:jc w:val="center"/>
        </w:trPr>
        <w:tc>
          <w:tcPr>
            <w:tcW w:w="851" w:type="dxa"/>
            <w:tcBorders>
              <w:left w:val="nil"/>
            </w:tcBorders>
          </w:tcPr>
          <w:p w14:paraId="48936024"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WR17</w:t>
            </w:r>
          </w:p>
        </w:tc>
        <w:tc>
          <w:tcPr>
            <w:tcW w:w="709" w:type="dxa"/>
          </w:tcPr>
          <w:p w14:paraId="58DC2E34"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0.6</w:t>
            </w:r>
          </w:p>
        </w:tc>
        <w:tc>
          <w:tcPr>
            <w:tcW w:w="1170" w:type="dxa"/>
          </w:tcPr>
          <w:p w14:paraId="11E554A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25EDB415"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2B22578E"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Entire</w:t>
            </w:r>
          </w:p>
        </w:tc>
        <w:tc>
          <w:tcPr>
            <w:tcW w:w="1620" w:type="dxa"/>
          </w:tcPr>
          <w:p w14:paraId="5F85B8D4"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2810797B"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Rod</w:t>
            </w:r>
          </w:p>
        </w:tc>
        <w:tc>
          <w:tcPr>
            <w:tcW w:w="1080" w:type="dxa"/>
            <w:tcBorders>
              <w:right w:val="nil"/>
            </w:tcBorders>
          </w:tcPr>
          <w:p w14:paraId="1B111CB5"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4D2786EC" w14:textId="77777777" w:rsidTr="00F670A3">
        <w:trPr>
          <w:trHeight w:val="303"/>
          <w:jc w:val="center"/>
        </w:trPr>
        <w:tc>
          <w:tcPr>
            <w:tcW w:w="851" w:type="dxa"/>
            <w:tcBorders>
              <w:left w:val="nil"/>
            </w:tcBorders>
          </w:tcPr>
          <w:p w14:paraId="294A9CFA"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WR18</w:t>
            </w:r>
          </w:p>
        </w:tc>
        <w:tc>
          <w:tcPr>
            <w:tcW w:w="709" w:type="dxa"/>
          </w:tcPr>
          <w:p w14:paraId="2E74E67B"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1.0</w:t>
            </w:r>
          </w:p>
        </w:tc>
        <w:tc>
          <w:tcPr>
            <w:tcW w:w="1170" w:type="dxa"/>
          </w:tcPr>
          <w:p w14:paraId="55BAD759"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7BE442ED"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Cream</w:t>
            </w:r>
          </w:p>
        </w:tc>
        <w:tc>
          <w:tcPr>
            <w:tcW w:w="990" w:type="dxa"/>
          </w:tcPr>
          <w:p w14:paraId="7EE876E1"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Entire</w:t>
            </w:r>
          </w:p>
        </w:tc>
        <w:tc>
          <w:tcPr>
            <w:tcW w:w="1620" w:type="dxa"/>
          </w:tcPr>
          <w:p w14:paraId="37258E73"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translucent</w:t>
            </w:r>
          </w:p>
        </w:tc>
        <w:tc>
          <w:tcPr>
            <w:tcW w:w="1530" w:type="dxa"/>
          </w:tcPr>
          <w:p w14:paraId="36D69D3B"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Rod</w:t>
            </w:r>
          </w:p>
        </w:tc>
        <w:tc>
          <w:tcPr>
            <w:tcW w:w="1080" w:type="dxa"/>
            <w:tcBorders>
              <w:right w:val="nil"/>
            </w:tcBorders>
          </w:tcPr>
          <w:p w14:paraId="625AB6E6"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57545AD3" w14:textId="77777777" w:rsidTr="00F670A3">
        <w:trPr>
          <w:trHeight w:val="303"/>
          <w:jc w:val="center"/>
        </w:trPr>
        <w:tc>
          <w:tcPr>
            <w:tcW w:w="851" w:type="dxa"/>
            <w:tcBorders>
              <w:left w:val="nil"/>
            </w:tcBorders>
          </w:tcPr>
          <w:p w14:paraId="006FDEC2"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WR19</w:t>
            </w:r>
          </w:p>
        </w:tc>
        <w:tc>
          <w:tcPr>
            <w:tcW w:w="709" w:type="dxa"/>
          </w:tcPr>
          <w:p w14:paraId="5EC175D7"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1.2</w:t>
            </w:r>
          </w:p>
        </w:tc>
        <w:tc>
          <w:tcPr>
            <w:tcW w:w="1170" w:type="dxa"/>
          </w:tcPr>
          <w:p w14:paraId="3ED2B03E"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33C0187C"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Cream white</w:t>
            </w:r>
          </w:p>
        </w:tc>
        <w:tc>
          <w:tcPr>
            <w:tcW w:w="990" w:type="dxa"/>
          </w:tcPr>
          <w:p w14:paraId="6B781E57"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 xml:space="preserve"> Entire</w:t>
            </w:r>
          </w:p>
        </w:tc>
        <w:tc>
          <w:tcPr>
            <w:tcW w:w="1620" w:type="dxa"/>
          </w:tcPr>
          <w:p w14:paraId="7A30F2E0"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Opaque</w:t>
            </w:r>
          </w:p>
        </w:tc>
        <w:tc>
          <w:tcPr>
            <w:tcW w:w="1530" w:type="dxa"/>
          </w:tcPr>
          <w:p w14:paraId="42E28492"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Rod</w:t>
            </w:r>
          </w:p>
        </w:tc>
        <w:tc>
          <w:tcPr>
            <w:tcW w:w="1080" w:type="dxa"/>
            <w:tcBorders>
              <w:right w:val="nil"/>
            </w:tcBorders>
          </w:tcPr>
          <w:p w14:paraId="07049EFF"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r w:rsidR="005C55FE" w:rsidRPr="00ED19C2" w14:paraId="65A0E2D1" w14:textId="77777777" w:rsidTr="00F670A3">
        <w:trPr>
          <w:trHeight w:val="317"/>
          <w:jc w:val="center"/>
        </w:trPr>
        <w:tc>
          <w:tcPr>
            <w:tcW w:w="851" w:type="dxa"/>
            <w:tcBorders>
              <w:left w:val="nil"/>
            </w:tcBorders>
          </w:tcPr>
          <w:p w14:paraId="5A2D47B6" w14:textId="77777777" w:rsidR="005C55FE" w:rsidRPr="00ED19C2" w:rsidRDefault="005C55FE"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position w:val="0"/>
                <w:sz w:val="22"/>
                <w:szCs w:val="22"/>
              </w:rPr>
              <w:t>WR20</w:t>
            </w:r>
          </w:p>
        </w:tc>
        <w:tc>
          <w:tcPr>
            <w:tcW w:w="709" w:type="dxa"/>
          </w:tcPr>
          <w:p w14:paraId="16250303"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1.2</w:t>
            </w:r>
          </w:p>
        </w:tc>
        <w:tc>
          <w:tcPr>
            <w:tcW w:w="1170" w:type="dxa"/>
          </w:tcPr>
          <w:p w14:paraId="24F1412A"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Circular</w:t>
            </w:r>
          </w:p>
        </w:tc>
        <w:tc>
          <w:tcPr>
            <w:tcW w:w="1620" w:type="dxa"/>
          </w:tcPr>
          <w:p w14:paraId="565DAF24" w14:textId="77777777" w:rsidR="005C55FE" w:rsidRPr="00ED19C2" w:rsidRDefault="005C55FE" w:rsidP="00401955">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White</w:t>
            </w:r>
          </w:p>
        </w:tc>
        <w:tc>
          <w:tcPr>
            <w:tcW w:w="990" w:type="dxa"/>
          </w:tcPr>
          <w:p w14:paraId="6314CB79"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Entire</w:t>
            </w:r>
          </w:p>
        </w:tc>
        <w:tc>
          <w:tcPr>
            <w:tcW w:w="1620" w:type="dxa"/>
          </w:tcPr>
          <w:p w14:paraId="2FCEC12B" w14:textId="77777777" w:rsidR="005C55FE" w:rsidRPr="00ED19C2" w:rsidRDefault="005C55FE" w:rsidP="00401955">
            <w:pPr>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translucent</w:t>
            </w:r>
          </w:p>
        </w:tc>
        <w:tc>
          <w:tcPr>
            <w:tcW w:w="1530" w:type="dxa"/>
          </w:tcPr>
          <w:p w14:paraId="29D54ACA" w14:textId="77777777" w:rsidR="005C55FE" w:rsidRPr="00ED19C2" w:rsidRDefault="005C55FE" w:rsidP="00401955">
            <w:pPr>
              <w:tabs>
                <w:tab w:val="center" w:pos="320"/>
              </w:tabs>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Rod</w:t>
            </w:r>
          </w:p>
        </w:tc>
        <w:tc>
          <w:tcPr>
            <w:tcW w:w="1080" w:type="dxa"/>
            <w:tcBorders>
              <w:right w:val="nil"/>
            </w:tcBorders>
          </w:tcPr>
          <w:p w14:paraId="76A2FBC0" w14:textId="77777777" w:rsidR="005C55FE" w:rsidRPr="00ED19C2" w:rsidRDefault="005C55FE" w:rsidP="00401955">
            <w:pPr>
              <w:keepNext/>
              <w:jc w:val="center"/>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Positive</w:t>
            </w:r>
          </w:p>
        </w:tc>
      </w:tr>
    </w:tbl>
    <w:p w14:paraId="682A65AF" w14:textId="77777777" w:rsidR="00A24834" w:rsidRPr="00ED19C2" w:rsidRDefault="00A24834" w:rsidP="00A24834">
      <w:pPr>
        <w:rPr>
          <w:rFonts w:ascii="Times New Roman" w:hAnsi="Times New Roman" w:cs="Times New Roman"/>
        </w:rPr>
      </w:pPr>
    </w:p>
    <w:p w14:paraId="3D8BCAC8" w14:textId="77777777" w:rsidR="00401955" w:rsidRPr="00ED19C2" w:rsidRDefault="00401955" w:rsidP="00A24834">
      <w:pPr>
        <w:pStyle w:val="ListParagraph"/>
        <w:numPr>
          <w:ilvl w:val="1"/>
          <w:numId w:val="8"/>
        </w:numPr>
        <w:rPr>
          <w:rFonts w:cs="Times New Roman"/>
          <w:b/>
          <w:bCs/>
          <w:color w:val="000000" w:themeColor="text1"/>
          <w:w w:val="100"/>
          <w:kern w:val="24"/>
          <w:szCs w:val="24"/>
        </w:rPr>
      </w:pPr>
      <w:r w:rsidRPr="00ED19C2">
        <w:rPr>
          <w:rFonts w:cs="Times New Roman"/>
          <w:b/>
          <w:bCs/>
          <w:color w:val="000000" w:themeColor="text1"/>
          <w:w w:val="100"/>
          <w:kern w:val="24"/>
          <w:szCs w:val="24"/>
        </w:rPr>
        <w:t>Biochemical Char</w:t>
      </w:r>
      <w:r w:rsidR="005C55FE" w:rsidRPr="00ED19C2">
        <w:rPr>
          <w:rFonts w:cs="Times New Roman"/>
          <w:b/>
          <w:bCs/>
          <w:color w:val="000000" w:themeColor="text1"/>
          <w:w w:val="100"/>
          <w:kern w:val="24"/>
          <w:szCs w:val="24"/>
        </w:rPr>
        <w:t>acteristics</w:t>
      </w:r>
    </w:p>
    <w:p w14:paraId="36EF3D30" w14:textId="77777777" w:rsidR="00401955" w:rsidRPr="00ED19C2" w:rsidRDefault="00401955" w:rsidP="00401955">
      <w:pPr>
        <w:pStyle w:val="ListParagraph"/>
        <w:ind w:left="90"/>
        <w:rPr>
          <w:rFonts w:cs="Times New Roman"/>
          <w:color w:val="000000" w:themeColor="text1"/>
          <w:w w:val="100"/>
          <w:kern w:val="24"/>
          <w:position w:val="0"/>
          <w:szCs w:val="24"/>
        </w:rPr>
      </w:pPr>
      <w:r w:rsidRPr="00ED19C2">
        <w:rPr>
          <w:rFonts w:cs="Times New Roman"/>
          <w:color w:val="000000" w:themeColor="text1"/>
          <w:w w:val="100"/>
          <w:kern w:val="24"/>
          <w:position w:val="0"/>
          <w:szCs w:val="24"/>
        </w:rPr>
        <w:t>The 20 isolates were differentiated on the basis of their biochemical characteristics, as presented in Table 3.</w:t>
      </w:r>
    </w:p>
    <w:p w14:paraId="130B2ECF" w14:textId="77777777" w:rsidR="00401955" w:rsidRPr="00ED19C2" w:rsidRDefault="00245F69" w:rsidP="00401955">
      <w:pPr>
        <w:pStyle w:val="ListParagraph"/>
        <w:ind w:left="90"/>
        <w:rPr>
          <w:rFonts w:cs="Times New Roman"/>
          <w:color w:val="000000" w:themeColor="text1"/>
          <w:w w:val="100"/>
          <w:kern w:val="24"/>
          <w:position w:val="0"/>
          <w:szCs w:val="24"/>
        </w:rPr>
      </w:pPr>
      <w:r w:rsidRPr="00ED19C2">
        <w:rPr>
          <w:rFonts w:cs="Times New Roman"/>
          <w:color w:val="000000" w:themeColor="text1"/>
          <w:w w:val="100"/>
          <w:kern w:val="24"/>
          <w:position w:val="0"/>
          <w:szCs w:val="24"/>
        </w:rPr>
        <w:t>Of the 20 isolates, 10 were positive for catalase, nine for oxidase, eight for indole, nine for citrate, and 10 for urease.</w:t>
      </w:r>
    </w:p>
    <w:p w14:paraId="2F0F82E8" w14:textId="77777777" w:rsidR="001B7C19" w:rsidRPr="00ED19C2" w:rsidRDefault="001B7C19" w:rsidP="00401955">
      <w:pPr>
        <w:pStyle w:val="ListParagraph"/>
        <w:ind w:left="90"/>
        <w:rPr>
          <w:rFonts w:cs="Times New Roman"/>
          <w:color w:val="000000" w:themeColor="text1"/>
          <w:w w:val="100"/>
          <w:kern w:val="24"/>
          <w:position w:val="0"/>
          <w:szCs w:val="24"/>
        </w:rPr>
      </w:pPr>
      <w:r w:rsidRPr="00ED19C2">
        <w:rPr>
          <w:rFonts w:cs="Times New Roman"/>
          <w:color w:val="000000" w:themeColor="text1"/>
          <w:w w:val="100"/>
          <w:kern w:val="24"/>
          <w:position w:val="0"/>
          <w:szCs w:val="24"/>
        </w:rPr>
        <w:t>Table 3: Biochemical characteristics of bacterial isolates</w:t>
      </w:r>
    </w:p>
    <w:p w14:paraId="011DD19B" w14:textId="77777777" w:rsidR="00C66B51" w:rsidRPr="00ED19C2" w:rsidRDefault="00C66B51" w:rsidP="00401955">
      <w:pPr>
        <w:pStyle w:val="ListParagraph"/>
        <w:ind w:left="90"/>
        <w:rPr>
          <w:rFonts w:cs="Times New Roman"/>
          <w:color w:val="000000" w:themeColor="text1"/>
          <w:w w:val="100"/>
          <w:kern w:val="24"/>
          <w:position w:val="0"/>
          <w:szCs w:val="24"/>
        </w:rPr>
      </w:pPr>
    </w:p>
    <w:tbl>
      <w:tblPr>
        <w:tblStyle w:val="TableGrid"/>
        <w:tblW w:w="0" w:type="auto"/>
        <w:tblInd w:w="392" w:type="dxa"/>
        <w:tblLook w:val="04A0" w:firstRow="1" w:lastRow="0" w:firstColumn="1" w:lastColumn="0" w:noHBand="0" w:noVBand="1"/>
      </w:tblPr>
      <w:tblGrid>
        <w:gridCol w:w="1442"/>
        <w:gridCol w:w="1417"/>
        <w:gridCol w:w="1134"/>
        <w:gridCol w:w="1418"/>
        <w:gridCol w:w="1275"/>
        <w:gridCol w:w="1560"/>
      </w:tblGrid>
      <w:tr w:rsidR="00627D16" w:rsidRPr="00ED19C2" w14:paraId="28024377" w14:textId="77777777" w:rsidTr="00E12FAA">
        <w:tc>
          <w:tcPr>
            <w:tcW w:w="1442" w:type="dxa"/>
            <w:tcBorders>
              <w:left w:val="nil"/>
            </w:tcBorders>
          </w:tcPr>
          <w:p w14:paraId="6FFEDA2F"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position w:val="0"/>
                <w:sz w:val="22"/>
                <w:szCs w:val="22"/>
              </w:rPr>
              <w:t>Isolates</w:t>
            </w:r>
          </w:p>
        </w:tc>
        <w:tc>
          <w:tcPr>
            <w:tcW w:w="1417" w:type="dxa"/>
          </w:tcPr>
          <w:p w14:paraId="1F0523B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Catalase</w:t>
            </w:r>
          </w:p>
        </w:tc>
        <w:tc>
          <w:tcPr>
            <w:tcW w:w="1134" w:type="dxa"/>
          </w:tcPr>
          <w:p w14:paraId="2338761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Oxidase</w:t>
            </w:r>
          </w:p>
        </w:tc>
        <w:tc>
          <w:tcPr>
            <w:tcW w:w="1418" w:type="dxa"/>
          </w:tcPr>
          <w:p w14:paraId="4817B3FD" w14:textId="77777777" w:rsidR="00627D16" w:rsidRPr="00ED19C2" w:rsidRDefault="00627D16" w:rsidP="00627D16">
            <w:pPr>
              <w:jc w:val="center"/>
              <w:rPr>
                <w:rFonts w:cs="Times New Roman"/>
                <w:w w:val="100"/>
              </w:rPr>
            </w:pPr>
            <w:r w:rsidRPr="00ED19C2">
              <w:rPr>
                <w:rFonts w:cs="Times New Roman"/>
                <w:w w:val="100"/>
              </w:rPr>
              <w:t>Starch Test</w:t>
            </w:r>
          </w:p>
        </w:tc>
        <w:tc>
          <w:tcPr>
            <w:tcW w:w="1275" w:type="dxa"/>
          </w:tcPr>
          <w:p w14:paraId="5060C401"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Citrate test</w:t>
            </w:r>
          </w:p>
        </w:tc>
        <w:tc>
          <w:tcPr>
            <w:tcW w:w="1560" w:type="dxa"/>
            <w:tcBorders>
              <w:right w:val="nil"/>
            </w:tcBorders>
          </w:tcPr>
          <w:p w14:paraId="2B4C4510"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Urease test</w:t>
            </w:r>
          </w:p>
        </w:tc>
      </w:tr>
      <w:tr w:rsidR="00627D16" w:rsidRPr="00ED19C2" w14:paraId="575E4928" w14:textId="77777777" w:rsidTr="00E12FAA">
        <w:tc>
          <w:tcPr>
            <w:tcW w:w="1442" w:type="dxa"/>
            <w:tcBorders>
              <w:left w:val="nil"/>
            </w:tcBorders>
          </w:tcPr>
          <w:p w14:paraId="79E2FF19" w14:textId="77777777" w:rsidR="00627D16" w:rsidRPr="00ED19C2" w:rsidRDefault="00627D16" w:rsidP="00534AD9">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w:t>
            </w:r>
          </w:p>
        </w:tc>
        <w:tc>
          <w:tcPr>
            <w:tcW w:w="1417" w:type="dxa"/>
          </w:tcPr>
          <w:p w14:paraId="14615E3E" w14:textId="77777777" w:rsidR="00627D16" w:rsidRPr="00ED19C2" w:rsidRDefault="00627D16" w:rsidP="00534AD9">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7669233F" w14:textId="77777777" w:rsidR="00627D16" w:rsidRPr="00ED19C2" w:rsidRDefault="00627D16" w:rsidP="00534AD9">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3A7A26F7" w14:textId="77777777" w:rsidR="00627D16" w:rsidRPr="00ED19C2" w:rsidRDefault="00627D16" w:rsidP="00534AD9">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7B35ADF7" w14:textId="77777777" w:rsidR="00627D16" w:rsidRPr="00ED19C2" w:rsidRDefault="00627D16" w:rsidP="00534AD9">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555FCD92" w14:textId="77777777" w:rsidR="00627D16" w:rsidRPr="00ED19C2" w:rsidRDefault="00627D16" w:rsidP="00534AD9">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5590B406" w14:textId="77777777" w:rsidTr="00E12FAA">
        <w:tc>
          <w:tcPr>
            <w:tcW w:w="1442" w:type="dxa"/>
            <w:tcBorders>
              <w:left w:val="nil"/>
            </w:tcBorders>
          </w:tcPr>
          <w:p w14:paraId="57296BAE"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WR2</w:t>
            </w:r>
          </w:p>
        </w:tc>
        <w:tc>
          <w:tcPr>
            <w:tcW w:w="1417" w:type="dxa"/>
          </w:tcPr>
          <w:p w14:paraId="6B14DE7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1AA80095"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3A2B1D2F"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230B71BD"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0917151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7B508C0C" w14:textId="77777777" w:rsidTr="00E12FAA">
        <w:tc>
          <w:tcPr>
            <w:tcW w:w="1442" w:type="dxa"/>
            <w:tcBorders>
              <w:left w:val="nil"/>
            </w:tcBorders>
          </w:tcPr>
          <w:p w14:paraId="2B572B83"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WR3</w:t>
            </w:r>
          </w:p>
        </w:tc>
        <w:tc>
          <w:tcPr>
            <w:tcW w:w="1417" w:type="dxa"/>
          </w:tcPr>
          <w:p w14:paraId="4A2D188E"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3F13E2DE"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78F32BF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23EADAAE"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03D41C5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0A8035CA" w14:textId="77777777" w:rsidTr="00E12FAA">
        <w:tc>
          <w:tcPr>
            <w:tcW w:w="1442" w:type="dxa"/>
            <w:tcBorders>
              <w:left w:val="nil"/>
            </w:tcBorders>
          </w:tcPr>
          <w:p w14:paraId="5C19A304"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WR4</w:t>
            </w:r>
          </w:p>
        </w:tc>
        <w:tc>
          <w:tcPr>
            <w:tcW w:w="1417" w:type="dxa"/>
          </w:tcPr>
          <w:p w14:paraId="5E8FB7A1"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4A8479E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5745414C"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16E6EB2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33D8429C"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0C751396" w14:textId="77777777" w:rsidTr="00E12FAA">
        <w:tc>
          <w:tcPr>
            <w:tcW w:w="1442" w:type="dxa"/>
            <w:tcBorders>
              <w:left w:val="nil"/>
            </w:tcBorders>
          </w:tcPr>
          <w:p w14:paraId="739C350F"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WR5</w:t>
            </w:r>
          </w:p>
        </w:tc>
        <w:tc>
          <w:tcPr>
            <w:tcW w:w="1417" w:type="dxa"/>
          </w:tcPr>
          <w:p w14:paraId="4AAC86DF"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57BEEDC1"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52B3EFA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5BFE0B7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3C0AFC12"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6C2A0F88" w14:textId="77777777" w:rsidTr="00E12FAA">
        <w:tc>
          <w:tcPr>
            <w:tcW w:w="1442" w:type="dxa"/>
            <w:tcBorders>
              <w:left w:val="nil"/>
            </w:tcBorders>
          </w:tcPr>
          <w:p w14:paraId="027D1B31"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WR6</w:t>
            </w:r>
          </w:p>
        </w:tc>
        <w:tc>
          <w:tcPr>
            <w:tcW w:w="1417" w:type="dxa"/>
          </w:tcPr>
          <w:p w14:paraId="1488D50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60617085"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15267C4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007A811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76B72C4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38F1F183" w14:textId="77777777" w:rsidTr="00E12FAA">
        <w:tc>
          <w:tcPr>
            <w:tcW w:w="1442" w:type="dxa"/>
            <w:tcBorders>
              <w:left w:val="nil"/>
            </w:tcBorders>
          </w:tcPr>
          <w:p w14:paraId="24A2D044"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WR7</w:t>
            </w:r>
          </w:p>
        </w:tc>
        <w:tc>
          <w:tcPr>
            <w:tcW w:w="1417" w:type="dxa"/>
          </w:tcPr>
          <w:p w14:paraId="151C7DEC"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0117899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7F0580C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112A2ADD"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9BB13C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74760A43" w14:textId="77777777" w:rsidTr="00E12FAA">
        <w:tc>
          <w:tcPr>
            <w:tcW w:w="1442" w:type="dxa"/>
            <w:tcBorders>
              <w:left w:val="nil"/>
            </w:tcBorders>
          </w:tcPr>
          <w:p w14:paraId="34CB07FB"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WR8</w:t>
            </w:r>
          </w:p>
        </w:tc>
        <w:tc>
          <w:tcPr>
            <w:tcW w:w="1417" w:type="dxa"/>
          </w:tcPr>
          <w:p w14:paraId="6BFDF66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08E2E5E7"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039A749C"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5778462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3C28634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41DFC668" w14:textId="77777777" w:rsidTr="00E12FAA">
        <w:tc>
          <w:tcPr>
            <w:tcW w:w="1442" w:type="dxa"/>
            <w:tcBorders>
              <w:left w:val="nil"/>
            </w:tcBorders>
          </w:tcPr>
          <w:p w14:paraId="6F749A42"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WR9</w:t>
            </w:r>
          </w:p>
        </w:tc>
        <w:tc>
          <w:tcPr>
            <w:tcW w:w="1417" w:type="dxa"/>
          </w:tcPr>
          <w:p w14:paraId="674EC1CC"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536D97A2"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2E5F0A9A"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0F268D3D"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5505281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7B83D0A8" w14:textId="77777777" w:rsidTr="00E12FAA">
        <w:tc>
          <w:tcPr>
            <w:tcW w:w="1442" w:type="dxa"/>
            <w:tcBorders>
              <w:left w:val="nil"/>
            </w:tcBorders>
          </w:tcPr>
          <w:p w14:paraId="40CB6BA2"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WR10</w:t>
            </w:r>
          </w:p>
        </w:tc>
        <w:tc>
          <w:tcPr>
            <w:tcW w:w="1417" w:type="dxa"/>
          </w:tcPr>
          <w:p w14:paraId="56ECF640"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5BAFCB44"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0215DDA1"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1BE4088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62744B7"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0BC3F8B4" w14:textId="77777777" w:rsidTr="00E12FAA">
        <w:tc>
          <w:tcPr>
            <w:tcW w:w="1442" w:type="dxa"/>
            <w:tcBorders>
              <w:left w:val="nil"/>
            </w:tcBorders>
          </w:tcPr>
          <w:p w14:paraId="0AE8B55F"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WR11</w:t>
            </w:r>
          </w:p>
        </w:tc>
        <w:tc>
          <w:tcPr>
            <w:tcW w:w="1417" w:type="dxa"/>
          </w:tcPr>
          <w:p w14:paraId="1C82A63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5B2EBE34"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2B43BC44"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609A3B57"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7E3731E"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376B2DFA" w14:textId="77777777" w:rsidTr="00E12FAA">
        <w:tc>
          <w:tcPr>
            <w:tcW w:w="1442" w:type="dxa"/>
            <w:tcBorders>
              <w:left w:val="nil"/>
            </w:tcBorders>
          </w:tcPr>
          <w:p w14:paraId="7828CAB5"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WR12</w:t>
            </w:r>
          </w:p>
        </w:tc>
        <w:tc>
          <w:tcPr>
            <w:tcW w:w="1417" w:type="dxa"/>
          </w:tcPr>
          <w:p w14:paraId="4FF5803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184548A7"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3500F3C1"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0093F8BA"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47B9A13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352AB73D" w14:textId="77777777" w:rsidTr="00E12FAA">
        <w:tc>
          <w:tcPr>
            <w:tcW w:w="1442" w:type="dxa"/>
            <w:tcBorders>
              <w:left w:val="nil"/>
            </w:tcBorders>
          </w:tcPr>
          <w:p w14:paraId="25CF9116"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WR13</w:t>
            </w:r>
          </w:p>
        </w:tc>
        <w:tc>
          <w:tcPr>
            <w:tcW w:w="1417" w:type="dxa"/>
          </w:tcPr>
          <w:p w14:paraId="26FDB47D"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6E01DB6D"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584BD164"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6FACDFA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560C692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6FD7072C" w14:textId="77777777" w:rsidTr="00E12FAA">
        <w:tc>
          <w:tcPr>
            <w:tcW w:w="1442" w:type="dxa"/>
            <w:tcBorders>
              <w:left w:val="nil"/>
            </w:tcBorders>
          </w:tcPr>
          <w:p w14:paraId="42C4703C"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WR14</w:t>
            </w:r>
          </w:p>
        </w:tc>
        <w:tc>
          <w:tcPr>
            <w:tcW w:w="1417" w:type="dxa"/>
          </w:tcPr>
          <w:p w14:paraId="051275CF"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303E28A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5BAAF0E0"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47E7A98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D5F65F4"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19A50222" w14:textId="77777777" w:rsidTr="00E12FAA">
        <w:tc>
          <w:tcPr>
            <w:tcW w:w="1442" w:type="dxa"/>
            <w:tcBorders>
              <w:left w:val="nil"/>
            </w:tcBorders>
          </w:tcPr>
          <w:p w14:paraId="273B1268"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lastRenderedPageBreak/>
              <w:t>WR15</w:t>
            </w:r>
          </w:p>
        </w:tc>
        <w:tc>
          <w:tcPr>
            <w:tcW w:w="1417" w:type="dxa"/>
          </w:tcPr>
          <w:p w14:paraId="203DD72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7F73D5E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19E2A80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2754368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64BBF4A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6CDCD3DE" w14:textId="77777777" w:rsidTr="00E12FAA">
        <w:tc>
          <w:tcPr>
            <w:tcW w:w="1442" w:type="dxa"/>
            <w:tcBorders>
              <w:left w:val="nil"/>
            </w:tcBorders>
          </w:tcPr>
          <w:p w14:paraId="6A4FA1EC"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WR16</w:t>
            </w:r>
          </w:p>
        </w:tc>
        <w:tc>
          <w:tcPr>
            <w:tcW w:w="1417" w:type="dxa"/>
          </w:tcPr>
          <w:p w14:paraId="0C03D732"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0A634154"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1CCDF4C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24345827"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07268C30"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5419366C" w14:textId="77777777" w:rsidTr="00E12FAA">
        <w:tc>
          <w:tcPr>
            <w:tcW w:w="1442" w:type="dxa"/>
            <w:tcBorders>
              <w:left w:val="nil"/>
            </w:tcBorders>
          </w:tcPr>
          <w:p w14:paraId="6EB8E1F5"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WR17</w:t>
            </w:r>
          </w:p>
        </w:tc>
        <w:tc>
          <w:tcPr>
            <w:tcW w:w="1417" w:type="dxa"/>
          </w:tcPr>
          <w:p w14:paraId="45C16D0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287FF36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4FAA15DA"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4B153F0F"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09210DC0"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5B16ED1A" w14:textId="77777777" w:rsidTr="00E12FAA">
        <w:tc>
          <w:tcPr>
            <w:tcW w:w="1442" w:type="dxa"/>
            <w:tcBorders>
              <w:left w:val="nil"/>
            </w:tcBorders>
          </w:tcPr>
          <w:p w14:paraId="6649A57F"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WR18</w:t>
            </w:r>
          </w:p>
        </w:tc>
        <w:tc>
          <w:tcPr>
            <w:tcW w:w="1417" w:type="dxa"/>
          </w:tcPr>
          <w:p w14:paraId="325EF84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00681218"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338AC2B7"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6D5CAF7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7C426F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762C3BDA" w14:textId="77777777" w:rsidTr="00E12FAA">
        <w:tc>
          <w:tcPr>
            <w:tcW w:w="1442" w:type="dxa"/>
            <w:tcBorders>
              <w:left w:val="nil"/>
            </w:tcBorders>
          </w:tcPr>
          <w:p w14:paraId="1992DA76"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kern w:val="0"/>
                <w:position w:val="0"/>
                <w:sz w:val="22"/>
                <w:szCs w:val="22"/>
              </w:rPr>
              <w:t>WR19</w:t>
            </w:r>
          </w:p>
        </w:tc>
        <w:tc>
          <w:tcPr>
            <w:tcW w:w="1417" w:type="dxa"/>
          </w:tcPr>
          <w:p w14:paraId="31D39671"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1D3F4206"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1ED492E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5C14A6FF"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F5760E0"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r w:rsidR="00627D16" w:rsidRPr="00ED19C2" w14:paraId="4E211BAA" w14:textId="77777777" w:rsidTr="00E12FAA">
        <w:tc>
          <w:tcPr>
            <w:tcW w:w="1442" w:type="dxa"/>
            <w:tcBorders>
              <w:left w:val="nil"/>
            </w:tcBorders>
          </w:tcPr>
          <w:p w14:paraId="1A01092B" w14:textId="77777777" w:rsidR="00627D16" w:rsidRPr="00ED19C2" w:rsidRDefault="00627D16" w:rsidP="0065790E">
            <w:pPr>
              <w:ind w:left="0" w:right="-1053"/>
              <w:jc w:val="left"/>
              <w:rPr>
                <w:rFonts w:cs="Times New Roman"/>
                <w:color w:val="000000" w:themeColor="text1"/>
                <w:w w:val="100"/>
                <w:position w:val="0"/>
                <w:sz w:val="22"/>
                <w:szCs w:val="22"/>
              </w:rPr>
            </w:pPr>
            <w:r w:rsidRPr="00ED19C2">
              <w:rPr>
                <w:rFonts w:cs="Times New Roman"/>
                <w:color w:val="000000" w:themeColor="text1"/>
                <w:w w:val="100"/>
                <w:position w:val="0"/>
                <w:sz w:val="22"/>
                <w:szCs w:val="22"/>
              </w:rPr>
              <w:t>WR20</w:t>
            </w:r>
          </w:p>
        </w:tc>
        <w:tc>
          <w:tcPr>
            <w:tcW w:w="1417" w:type="dxa"/>
          </w:tcPr>
          <w:p w14:paraId="34C96A8C"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134" w:type="dxa"/>
          </w:tcPr>
          <w:p w14:paraId="2E0951FB"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418" w:type="dxa"/>
          </w:tcPr>
          <w:p w14:paraId="369ACAD9"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275" w:type="dxa"/>
          </w:tcPr>
          <w:p w14:paraId="6B64B74D"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c>
          <w:tcPr>
            <w:tcW w:w="1560" w:type="dxa"/>
            <w:tcBorders>
              <w:right w:val="nil"/>
            </w:tcBorders>
          </w:tcPr>
          <w:p w14:paraId="11D90853" w14:textId="77777777" w:rsidR="00627D16" w:rsidRPr="00ED19C2" w:rsidRDefault="00627D16" w:rsidP="00401955">
            <w:pPr>
              <w:ind w:left="0" w:right="-1053"/>
              <w:rPr>
                <w:rFonts w:cs="Times New Roman"/>
                <w:color w:val="000000" w:themeColor="text1"/>
                <w:w w:val="100"/>
                <w:position w:val="0"/>
              </w:rPr>
            </w:pPr>
            <w:r w:rsidRPr="00ED19C2">
              <w:rPr>
                <w:rFonts w:cs="Times New Roman"/>
                <w:color w:val="000000" w:themeColor="text1"/>
                <w:w w:val="100"/>
                <w:position w:val="0"/>
              </w:rPr>
              <w:t>-</w:t>
            </w:r>
          </w:p>
        </w:tc>
      </w:tr>
    </w:tbl>
    <w:p w14:paraId="672F157B" w14:textId="77777777" w:rsidR="00401955" w:rsidRPr="00ED19C2" w:rsidRDefault="00401955" w:rsidP="00807DCE">
      <w:pPr>
        <w:rPr>
          <w:rFonts w:ascii="Times New Roman" w:hAnsi="Times New Roman" w:cs="Times New Roman"/>
        </w:rPr>
      </w:pPr>
    </w:p>
    <w:p w14:paraId="14580FE4" w14:textId="77777777" w:rsidR="00A24834" w:rsidRPr="00ED19C2" w:rsidRDefault="00534AD9" w:rsidP="00A24834">
      <w:pPr>
        <w:rPr>
          <w:rFonts w:ascii="Times New Roman" w:eastAsia="Times New Roman" w:hAnsi="Times New Roman" w:cs="Times New Roman"/>
          <w:b/>
          <w:bCs/>
          <w:color w:val="000000" w:themeColor="text1"/>
          <w:sz w:val="24"/>
          <w:szCs w:val="24"/>
        </w:rPr>
      </w:pPr>
      <w:r w:rsidRPr="00ED19C2">
        <w:rPr>
          <w:rFonts w:ascii="Times New Roman" w:eastAsia="Times New Roman" w:hAnsi="Times New Roman" w:cs="Times New Roman"/>
          <w:b/>
          <w:bCs/>
          <w:color w:val="000000" w:themeColor="text1"/>
          <w:sz w:val="24"/>
          <w:szCs w:val="24"/>
        </w:rPr>
        <w:t xml:space="preserve">3.4 </w:t>
      </w:r>
      <w:r w:rsidR="00A24834" w:rsidRPr="00ED19C2">
        <w:rPr>
          <w:rFonts w:ascii="Times New Roman" w:eastAsia="Times New Roman" w:hAnsi="Times New Roman" w:cs="Times New Roman"/>
          <w:b/>
          <w:bCs/>
          <w:color w:val="000000" w:themeColor="text1"/>
          <w:sz w:val="24"/>
          <w:szCs w:val="24"/>
        </w:rPr>
        <w:t>Screening of salt tolerance</w:t>
      </w:r>
    </w:p>
    <w:p w14:paraId="11664924" w14:textId="77777777" w:rsidR="00A24834" w:rsidRPr="00ED19C2" w:rsidRDefault="00A24834" w:rsidP="007606FF">
      <w:pPr>
        <w:spacing w:after="240"/>
        <w:jc w:val="both"/>
        <w:rPr>
          <w:rFonts w:ascii="Times New Roman" w:eastAsia="Times New Roman" w:hAnsi="Times New Roman" w:cs="Times New Roman"/>
          <w:color w:val="000000" w:themeColor="text1"/>
          <w:sz w:val="24"/>
          <w:szCs w:val="24"/>
        </w:rPr>
      </w:pPr>
      <w:r w:rsidRPr="00ED19C2">
        <w:rPr>
          <w:rFonts w:ascii="Times New Roman" w:eastAsia="Times New Roman" w:hAnsi="Times New Roman" w:cs="Times New Roman"/>
          <w:color w:val="000000" w:themeColor="text1"/>
          <w:sz w:val="24"/>
          <w:szCs w:val="24"/>
        </w:rPr>
        <w:t>To assess salt tolerance and adaptation to different conditions, the growth of the selected bacterial isolates was examined at varying NaCl concentrations. The results demonstrated that isolates grew best at moderate salt concentrations, indicating that they could be used in bioremediation and industrial processes where saline conditions are common. Stress levels reached a NaCl concentration of 12%. The findings demonstrated that bacteria could proliferate up to 12% NaCl (Table 4). Furthermore, it was shown that increased NaCl stress did not prevent bacterial growth, although bacterial growth slowed down.</w:t>
      </w:r>
    </w:p>
    <w:p w14:paraId="1C109D1B" w14:textId="77777777" w:rsidR="00F46991" w:rsidRPr="00ED19C2" w:rsidRDefault="00F46991" w:rsidP="007606FF">
      <w:pPr>
        <w:spacing w:after="240"/>
        <w:jc w:val="both"/>
        <w:rPr>
          <w:rFonts w:ascii="Times New Roman" w:eastAsia="Times New Roman" w:hAnsi="Times New Roman" w:cs="Times New Roman"/>
          <w:color w:val="000000" w:themeColor="text1"/>
          <w:sz w:val="24"/>
          <w:szCs w:val="24"/>
        </w:rPr>
      </w:pPr>
      <w:r w:rsidRPr="00ED19C2">
        <w:rPr>
          <w:rFonts w:ascii="Times New Roman" w:eastAsia="Times New Roman" w:hAnsi="Times New Roman" w:cs="Times New Roman"/>
          <w:color w:val="000000" w:themeColor="text1"/>
          <w:sz w:val="24"/>
          <w:szCs w:val="24"/>
        </w:rPr>
        <w:t xml:space="preserve">       Table 4: Salt concentration of bacterial isolates</w:t>
      </w:r>
    </w:p>
    <w:tbl>
      <w:tblPr>
        <w:tblW w:w="8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972"/>
        <w:gridCol w:w="764"/>
        <w:gridCol w:w="685"/>
        <w:gridCol w:w="510"/>
        <w:gridCol w:w="510"/>
        <w:gridCol w:w="655"/>
        <w:gridCol w:w="655"/>
        <w:gridCol w:w="655"/>
        <w:gridCol w:w="655"/>
        <w:gridCol w:w="620"/>
        <w:gridCol w:w="655"/>
      </w:tblGrid>
      <w:tr w:rsidR="007606FF" w:rsidRPr="00ED19C2" w14:paraId="4DD75E28" w14:textId="77777777" w:rsidTr="00E12FAA">
        <w:trPr>
          <w:trHeight w:val="312"/>
          <w:jc w:val="center"/>
        </w:trPr>
        <w:tc>
          <w:tcPr>
            <w:tcW w:w="1547" w:type="dxa"/>
            <w:tcBorders>
              <w:left w:val="nil"/>
            </w:tcBorders>
            <w:noWrap/>
            <w:vAlign w:val="bottom"/>
            <w:hideMark/>
          </w:tcPr>
          <w:p w14:paraId="4467E30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Isolates</w:t>
            </w:r>
          </w:p>
        </w:tc>
        <w:tc>
          <w:tcPr>
            <w:tcW w:w="7336" w:type="dxa"/>
            <w:gridSpan w:val="11"/>
            <w:tcBorders>
              <w:right w:val="nil"/>
            </w:tcBorders>
          </w:tcPr>
          <w:p w14:paraId="607D9C05" w14:textId="77777777" w:rsidR="007606FF" w:rsidRPr="00ED19C2" w:rsidRDefault="00F46991"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Salt</w:t>
            </w:r>
            <w:r w:rsidR="007606FF" w:rsidRPr="00ED19C2">
              <w:rPr>
                <w:rFonts w:ascii="Times New Roman" w:eastAsia="Times New Roman" w:hAnsi="Times New Roman" w:cs="Times New Roman"/>
                <w:color w:val="000000" w:themeColor="text1"/>
              </w:rPr>
              <w:t xml:space="preserve"> Concentration (In %)</w:t>
            </w:r>
          </w:p>
        </w:tc>
      </w:tr>
      <w:tr w:rsidR="007606FF" w:rsidRPr="00ED19C2" w14:paraId="17668B52" w14:textId="77777777" w:rsidTr="00E12FAA">
        <w:trPr>
          <w:trHeight w:val="288"/>
          <w:jc w:val="center"/>
        </w:trPr>
        <w:tc>
          <w:tcPr>
            <w:tcW w:w="1547" w:type="dxa"/>
            <w:tcBorders>
              <w:left w:val="nil"/>
            </w:tcBorders>
            <w:noWrap/>
            <w:vAlign w:val="bottom"/>
            <w:hideMark/>
          </w:tcPr>
          <w:p w14:paraId="5A44056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p>
        </w:tc>
        <w:tc>
          <w:tcPr>
            <w:tcW w:w="972" w:type="dxa"/>
            <w:noWrap/>
            <w:vAlign w:val="bottom"/>
            <w:hideMark/>
          </w:tcPr>
          <w:p w14:paraId="7E90880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2%</w:t>
            </w:r>
          </w:p>
        </w:tc>
        <w:tc>
          <w:tcPr>
            <w:tcW w:w="764" w:type="dxa"/>
            <w:noWrap/>
            <w:vAlign w:val="bottom"/>
            <w:hideMark/>
          </w:tcPr>
          <w:p w14:paraId="09BF4A3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3%</w:t>
            </w:r>
          </w:p>
        </w:tc>
        <w:tc>
          <w:tcPr>
            <w:tcW w:w="685" w:type="dxa"/>
            <w:noWrap/>
            <w:vAlign w:val="bottom"/>
            <w:hideMark/>
          </w:tcPr>
          <w:p w14:paraId="0A8DDE9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4%</w:t>
            </w:r>
          </w:p>
        </w:tc>
        <w:tc>
          <w:tcPr>
            <w:tcW w:w="510" w:type="dxa"/>
            <w:noWrap/>
            <w:vAlign w:val="bottom"/>
            <w:hideMark/>
          </w:tcPr>
          <w:p w14:paraId="7FA127C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5%</w:t>
            </w:r>
          </w:p>
        </w:tc>
        <w:tc>
          <w:tcPr>
            <w:tcW w:w="510" w:type="dxa"/>
            <w:noWrap/>
            <w:vAlign w:val="bottom"/>
            <w:hideMark/>
          </w:tcPr>
          <w:p w14:paraId="6481320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6%</w:t>
            </w:r>
          </w:p>
        </w:tc>
        <w:tc>
          <w:tcPr>
            <w:tcW w:w="655" w:type="dxa"/>
            <w:noWrap/>
            <w:vAlign w:val="bottom"/>
            <w:hideMark/>
          </w:tcPr>
          <w:p w14:paraId="4B69EE5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7%</w:t>
            </w:r>
          </w:p>
        </w:tc>
        <w:tc>
          <w:tcPr>
            <w:tcW w:w="655" w:type="dxa"/>
            <w:noWrap/>
            <w:vAlign w:val="bottom"/>
            <w:hideMark/>
          </w:tcPr>
          <w:p w14:paraId="39E8923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8%</w:t>
            </w:r>
          </w:p>
        </w:tc>
        <w:tc>
          <w:tcPr>
            <w:tcW w:w="655" w:type="dxa"/>
            <w:noWrap/>
            <w:vAlign w:val="bottom"/>
            <w:hideMark/>
          </w:tcPr>
          <w:p w14:paraId="2A3DF3F7" w14:textId="77777777" w:rsidR="007606FF" w:rsidRPr="00ED19C2" w:rsidRDefault="007606FF" w:rsidP="007606FF">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9%</w:t>
            </w:r>
          </w:p>
        </w:tc>
        <w:tc>
          <w:tcPr>
            <w:tcW w:w="655" w:type="dxa"/>
            <w:noWrap/>
            <w:vAlign w:val="bottom"/>
            <w:hideMark/>
          </w:tcPr>
          <w:p w14:paraId="25C5161C" w14:textId="77777777" w:rsidR="007606FF" w:rsidRPr="00ED19C2" w:rsidRDefault="007606FF" w:rsidP="007606FF">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10%</w:t>
            </w:r>
          </w:p>
        </w:tc>
        <w:tc>
          <w:tcPr>
            <w:tcW w:w="620" w:type="dxa"/>
          </w:tcPr>
          <w:p w14:paraId="14EDFFA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11%</w:t>
            </w:r>
          </w:p>
        </w:tc>
        <w:tc>
          <w:tcPr>
            <w:tcW w:w="655" w:type="dxa"/>
            <w:tcBorders>
              <w:right w:val="nil"/>
            </w:tcBorders>
            <w:noWrap/>
            <w:vAlign w:val="bottom"/>
            <w:hideMark/>
          </w:tcPr>
          <w:p w14:paraId="0976389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12%</w:t>
            </w:r>
          </w:p>
        </w:tc>
      </w:tr>
      <w:tr w:rsidR="007606FF" w:rsidRPr="00ED19C2" w14:paraId="6950ACE5" w14:textId="77777777" w:rsidTr="00E12FAA">
        <w:trPr>
          <w:trHeight w:val="288"/>
          <w:jc w:val="center"/>
        </w:trPr>
        <w:tc>
          <w:tcPr>
            <w:tcW w:w="1547" w:type="dxa"/>
            <w:tcBorders>
              <w:left w:val="nil"/>
            </w:tcBorders>
            <w:noWrap/>
            <w:hideMark/>
          </w:tcPr>
          <w:p w14:paraId="53FB89AD"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w:t>
            </w:r>
          </w:p>
        </w:tc>
        <w:tc>
          <w:tcPr>
            <w:tcW w:w="972" w:type="dxa"/>
            <w:noWrap/>
            <w:vAlign w:val="bottom"/>
            <w:hideMark/>
          </w:tcPr>
          <w:p w14:paraId="73DD973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16FF5CB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5D93DD3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0C9AB54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628B83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32FC68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AE0443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8A5F90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24E71F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tcPr>
          <w:p w14:paraId="5677831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tcBorders>
              <w:right w:val="nil"/>
            </w:tcBorders>
            <w:noWrap/>
            <w:vAlign w:val="bottom"/>
            <w:hideMark/>
          </w:tcPr>
          <w:p w14:paraId="41EE2D6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r>
      <w:tr w:rsidR="007606FF" w:rsidRPr="00ED19C2" w14:paraId="5CAF607F" w14:textId="77777777" w:rsidTr="00E12FAA">
        <w:trPr>
          <w:trHeight w:val="288"/>
          <w:jc w:val="center"/>
        </w:trPr>
        <w:tc>
          <w:tcPr>
            <w:tcW w:w="1547" w:type="dxa"/>
            <w:tcBorders>
              <w:left w:val="nil"/>
            </w:tcBorders>
            <w:noWrap/>
            <w:hideMark/>
          </w:tcPr>
          <w:p w14:paraId="5705BD48"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WR2</w:t>
            </w:r>
          </w:p>
        </w:tc>
        <w:tc>
          <w:tcPr>
            <w:tcW w:w="972" w:type="dxa"/>
            <w:noWrap/>
            <w:vAlign w:val="bottom"/>
            <w:hideMark/>
          </w:tcPr>
          <w:p w14:paraId="123B692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0C3E73A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52E8CAF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7BFC0D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25516A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551C5E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D21F73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B162A6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C65DCC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tcPr>
          <w:p w14:paraId="4AD3A7F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tcBorders>
              <w:right w:val="nil"/>
            </w:tcBorders>
            <w:noWrap/>
            <w:vAlign w:val="bottom"/>
            <w:hideMark/>
          </w:tcPr>
          <w:p w14:paraId="34DEA6B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r>
      <w:tr w:rsidR="007606FF" w:rsidRPr="00ED19C2" w14:paraId="17AE2F7B" w14:textId="77777777" w:rsidTr="00E12FAA">
        <w:trPr>
          <w:trHeight w:val="288"/>
          <w:jc w:val="center"/>
        </w:trPr>
        <w:tc>
          <w:tcPr>
            <w:tcW w:w="1547" w:type="dxa"/>
            <w:tcBorders>
              <w:left w:val="nil"/>
            </w:tcBorders>
            <w:noWrap/>
            <w:hideMark/>
          </w:tcPr>
          <w:p w14:paraId="4F15DF0C"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WR3</w:t>
            </w:r>
          </w:p>
        </w:tc>
        <w:tc>
          <w:tcPr>
            <w:tcW w:w="972" w:type="dxa"/>
            <w:noWrap/>
            <w:vAlign w:val="bottom"/>
            <w:hideMark/>
          </w:tcPr>
          <w:p w14:paraId="151AB35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C5DE9B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79DCE42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A29ACF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BDD893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CE6357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469DBCF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C674C6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1EB3B9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tcPr>
          <w:p w14:paraId="085951A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tcBorders>
              <w:right w:val="nil"/>
            </w:tcBorders>
            <w:noWrap/>
            <w:vAlign w:val="bottom"/>
            <w:hideMark/>
          </w:tcPr>
          <w:p w14:paraId="659EC9BC" w14:textId="77777777" w:rsidR="007606FF" w:rsidRPr="00ED19C2" w:rsidRDefault="007B7A4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r>
      <w:tr w:rsidR="007606FF" w:rsidRPr="00ED19C2" w14:paraId="442DD895" w14:textId="77777777" w:rsidTr="00E12FAA">
        <w:trPr>
          <w:trHeight w:val="288"/>
          <w:jc w:val="center"/>
        </w:trPr>
        <w:tc>
          <w:tcPr>
            <w:tcW w:w="1547" w:type="dxa"/>
            <w:tcBorders>
              <w:left w:val="nil"/>
            </w:tcBorders>
            <w:noWrap/>
            <w:hideMark/>
          </w:tcPr>
          <w:p w14:paraId="106030AB"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WR4</w:t>
            </w:r>
          </w:p>
        </w:tc>
        <w:tc>
          <w:tcPr>
            <w:tcW w:w="972" w:type="dxa"/>
            <w:noWrap/>
            <w:vAlign w:val="bottom"/>
            <w:hideMark/>
          </w:tcPr>
          <w:p w14:paraId="5537BF53"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56B3BDA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87E813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3830BA0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05D9993"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1D97FF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00FA96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3E1EF5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DA7B53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tcPr>
          <w:p w14:paraId="15E1072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tcBorders>
              <w:right w:val="nil"/>
            </w:tcBorders>
            <w:noWrap/>
            <w:vAlign w:val="bottom"/>
            <w:hideMark/>
          </w:tcPr>
          <w:p w14:paraId="74DC5821" w14:textId="77777777" w:rsidR="007606FF" w:rsidRPr="00ED19C2" w:rsidRDefault="00EC079B"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534A1503" w14:textId="77777777" w:rsidTr="00E12FAA">
        <w:trPr>
          <w:trHeight w:val="288"/>
          <w:jc w:val="center"/>
        </w:trPr>
        <w:tc>
          <w:tcPr>
            <w:tcW w:w="1547" w:type="dxa"/>
            <w:tcBorders>
              <w:left w:val="nil"/>
            </w:tcBorders>
            <w:noWrap/>
            <w:hideMark/>
          </w:tcPr>
          <w:p w14:paraId="2DDAA9DE"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WR5</w:t>
            </w:r>
          </w:p>
        </w:tc>
        <w:tc>
          <w:tcPr>
            <w:tcW w:w="972" w:type="dxa"/>
            <w:noWrap/>
            <w:vAlign w:val="bottom"/>
            <w:hideMark/>
          </w:tcPr>
          <w:p w14:paraId="38B3660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555E76E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240483F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5C48555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5DFF52B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715C57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94672C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EAD12E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0BA277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tcPr>
          <w:p w14:paraId="0089DA0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tcBorders>
              <w:right w:val="nil"/>
            </w:tcBorders>
            <w:noWrap/>
            <w:vAlign w:val="bottom"/>
            <w:hideMark/>
          </w:tcPr>
          <w:p w14:paraId="437DFC6F" w14:textId="77777777" w:rsidR="007606FF" w:rsidRPr="00ED19C2" w:rsidRDefault="00EC079B"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31812C33" w14:textId="77777777" w:rsidTr="00E12FAA">
        <w:trPr>
          <w:trHeight w:val="288"/>
          <w:jc w:val="center"/>
        </w:trPr>
        <w:tc>
          <w:tcPr>
            <w:tcW w:w="1547" w:type="dxa"/>
            <w:tcBorders>
              <w:left w:val="nil"/>
            </w:tcBorders>
            <w:noWrap/>
            <w:hideMark/>
          </w:tcPr>
          <w:p w14:paraId="5C14E7C9"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WR6</w:t>
            </w:r>
          </w:p>
        </w:tc>
        <w:tc>
          <w:tcPr>
            <w:tcW w:w="972" w:type="dxa"/>
            <w:noWrap/>
            <w:vAlign w:val="bottom"/>
            <w:hideMark/>
          </w:tcPr>
          <w:p w14:paraId="290CDFB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DF027B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3130209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E6053E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707F53C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FBCEB9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DA760B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9362A4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E01429B" w14:textId="77777777" w:rsidR="007606FF" w:rsidRPr="00ED19C2" w:rsidRDefault="007B7A4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51651976"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2E8EA5F3"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3027AFD1" w14:textId="77777777" w:rsidTr="00E12FAA">
        <w:trPr>
          <w:trHeight w:val="288"/>
          <w:jc w:val="center"/>
        </w:trPr>
        <w:tc>
          <w:tcPr>
            <w:tcW w:w="1547" w:type="dxa"/>
            <w:tcBorders>
              <w:left w:val="nil"/>
            </w:tcBorders>
            <w:noWrap/>
            <w:hideMark/>
          </w:tcPr>
          <w:p w14:paraId="438980F6"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WR7</w:t>
            </w:r>
          </w:p>
        </w:tc>
        <w:tc>
          <w:tcPr>
            <w:tcW w:w="972" w:type="dxa"/>
            <w:noWrap/>
            <w:vAlign w:val="bottom"/>
            <w:hideMark/>
          </w:tcPr>
          <w:p w14:paraId="0D252E7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6736D0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752BA14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5D70FE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68A45D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1A748E3"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9A4143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6A957F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9A005C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2B0A90D7"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4F635103"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6739A3C2" w14:textId="77777777" w:rsidTr="00E12FAA">
        <w:trPr>
          <w:trHeight w:val="288"/>
          <w:jc w:val="center"/>
        </w:trPr>
        <w:tc>
          <w:tcPr>
            <w:tcW w:w="1547" w:type="dxa"/>
            <w:tcBorders>
              <w:left w:val="nil"/>
            </w:tcBorders>
            <w:noWrap/>
            <w:hideMark/>
          </w:tcPr>
          <w:p w14:paraId="7D90A297"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WR8</w:t>
            </w:r>
          </w:p>
        </w:tc>
        <w:tc>
          <w:tcPr>
            <w:tcW w:w="972" w:type="dxa"/>
            <w:noWrap/>
            <w:vAlign w:val="bottom"/>
            <w:hideMark/>
          </w:tcPr>
          <w:p w14:paraId="30BA678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7A21820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728608E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B1169E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06189BD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92011B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E53E48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372190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B371E8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6C9AD39E"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0AB5458B"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04513AC4" w14:textId="77777777" w:rsidTr="00E12FAA">
        <w:trPr>
          <w:trHeight w:val="288"/>
          <w:jc w:val="center"/>
        </w:trPr>
        <w:tc>
          <w:tcPr>
            <w:tcW w:w="1547" w:type="dxa"/>
            <w:tcBorders>
              <w:left w:val="nil"/>
            </w:tcBorders>
            <w:noWrap/>
            <w:hideMark/>
          </w:tcPr>
          <w:p w14:paraId="294C4782"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WR9</w:t>
            </w:r>
          </w:p>
        </w:tc>
        <w:tc>
          <w:tcPr>
            <w:tcW w:w="972" w:type="dxa"/>
            <w:noWrap/>
            <w:vAlign w:val="bottom"/>
            <w:hideMark/>
          </w:tcPr>
          <w:p w14:paraId="6E600DA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75F7DDA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0FF861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5C9122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DC93EA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C763FA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F74A41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8C8BA1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797B7D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6274380D" w14:textId="77777777" w:rsidR="007606FF" w:rsidRPr="00ED19C2" w:rsidRDefault="007B7A4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F97241D" w14:textId="77777777" w:rsidR="007606FF" w:rsidRPr="00ED19C2" w:rsidRDefault="00EC079B"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5BBE5A01" w14:textId="77777777" w:rsidTr="00E12FAA">
        <w:trPr>
          <w:trHeight w:val="288"/>
          <w:jc w:val="center"/>
        </w:trPr>
        <w:tc>
          <w:tcPr>
            <w:tcW w:w="1547" w:type="dxa"/>
            <w:tcBorders>
              <w:left w:val="nil"/>
            </w:tcBorders>
            <w:noWrap/>
            <w:hideMark/>
          </w:tcPr>
          <w:p w14:paraId="3B481698"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WR10</w:t>
            </w:r>
          </w:p>
        </w:tc>
        <w:tc>
          <w:tcPr>
            <w:tcW w:w="972" w:type="dxa"/>
            <w:noWrap/>
            <w:vAlign w:val="bottom"/>
            <w:hideMark/>
          </w:tcPr>
          <w:p w14:paraId="5797913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CAA0C0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529CFCE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6B9E196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B408FA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6D4E05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FAFA3E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02EB7A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B4804A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14E7D1CA"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C67F8BE"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1945BBE7" w14:textId="77777777" w:rsidTr="00E12FAA">
        <w:trPr>
          <w:trHeight w:val="288"/>
          <w:jc w:val="center"/>
        </w:trPr>
        <w:tc>
          <w:tcPr>
            <w:tcW w:w="1547" w:type="dxa"/>
            <w:tcBorders>
              <w:left w:val="nil"/>
            </w:tcBorders>
            <w:noWrap/>
            <w:hideMark/>
          </w:tcPr>
          <w:p w14:paraId="308FAF0E"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WR11</w:t>
            </w:r>
          </w:p>
        </w:tc>
        <w:tc>
          <w:tcPr>
            <w:tcW w:w="972" w:type="dxa"/>
            <w:noWrap/>
            <w:vAlign w:val="bottom"/>
            <w:hideMark/>
          </w:tcPr>
          <w:p w14:paraId="133B8BF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E767C4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528B2E1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07461C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BD8E4D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ACEFC9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1BE194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4DDB25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81031E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3057A438"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2D43B364"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7DF95899" w14:textId="77777777" w:rsidTr="00E12FAA">
        <w:trPr>
          <w:trHeight w:val="288"/>
          <w:jc w:val="center"/>
        </w:trPr>
        <w:tc>
          <w:tcPr>
            <w:tcW w:w="1547" w:type="dxa"/>
            <w:tcBorders>
              <w:left w:val="nil"/>
            </w:tcBorders>
            <w:noWrap/>
            <w:hideMark/>
          </w:tcPr>
          <w:p w14:paraId="234645B7"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WR12</w:t>
            </w:r>
          </w:p>
        </w:tc>
        <w:tc>
          <w:tcPr>
            <w:tcW w:w="972" w:type="dxa"/>
            <w:noWrap/>
            <w:vAlign w:val="bottom"/>
            <w:hideMark/>
          </w:tcPr>
          <w:p w14:paraId="59ED4B2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7F6A0B6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2244A3F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3E533F6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AB52CB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38216F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0B7E67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A100EF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51AB6A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4CDE02DA"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7C204B65"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641A6220" w14:textId="77777777" w:rsidTr="00E12FAA">
        <w:trPr>
          <w:trHeight w:val="288"/>
          <w:jc w:val="center"/>
        </w:trPr>
        <w:tc>
          <w:tcPr>
            <w:tcW w:w="1547" w:type="dxa"/>
            <w:tcBorders>
              <w:left w:val="nil"/>
            </w:tcBorders>
            <w:noWrap/>
            <w:hideMark/>
          </w:tcPr>
          <w:p w14:paraId="61C8EFF9"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lastRenderedPageBreak/>
              <w:t>WR13</w:t>
            </w:r>
          </w:p>
        </w:tc>
        <w:tc>
          <w:tcPr>
            <w:tcW w:w="972" w:type="dxa"/>
            <w:noWrap/>
            <w:vAlign w:val="bottom"/>
            <w:hideMark/>
          </w:tcPr>
          <w:p w14:paraId="74AB102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1987DB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321AC62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83040E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7E378282"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296C132"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C7E5A5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65C271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853E69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55C1C482"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059C9C07"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4AAEC6A1" w14:textId="77777777" w:rsidTr="00E12FAA">
        <w:trPr>
          <w:trHeight w:val="288"/>
          <w:jc w:val="center"/>
        </w:trPr>
        <w:tc>
          <w:tcPr>
            <w:tcW w:w="1547" w:type="dxa"/>
            <w:tcBorders>
              <w:left w:val="nil"/>
            </w:tcBorders>
            <w:noWrap/>
            <w:hideMark/>
          </w:tcPr>
          <w:p w14:paraId="63335E8F"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WR14</w:t>
            </w:r>
          </w:p>
        </w:tc>
        <w:tc>
          <w:tcPr>
            <w:tcW w:w="972" w:type="dxa"/>
            <w:noWrap/>
            <w:vAlign w:val="bottom"/>
            <w:hideMark/>
          </w:tcPr>
          <w:p w14:paraId="44BF743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7FDAE4E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0B8D7513"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CD1220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0E147038"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121D4DB"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9EFBE7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D6A73B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7E6B5F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78E05158"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09DA424"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70973738" w14:textId="77777777" w:rsidTr="00E12FAA">
        <w:trPr>
          <w:trHeight w:val="288"/>
          <w:jc w:val="center"/>
        </w:trPr>
        <w:tc>
          <w:tcPr>
            <w:tcW w:w="1547" w:type="dxa"/>
            <w:tcBorders>
              <w:left w:val="nil"/>
            </w:tcBorders>
            <w:noWrap/>
            <w:hideMark/>
          </w:tcPr>
          <w:p w14:paraId="2E06E841"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WR15</w:t>
            </w:r>
          </w:p>
        </w:tc>
        <w:tc>
          <w:tcPr>
            <w:tcW w:w="972" w:type="dxa"/>
            <w:noWrap/>
            <w:vAlign w:val="bottom"/>
            <w:hideMark/>
          </w:tcPr>
          <w:p w14:paraId="5A08D05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1F2C90F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0BC1150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0950EFE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011077DE"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FD3384B"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5237B6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D40E71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DED652D"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674F1556"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FF2619A"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31939A92" w14:textId="77777777" w:rsidTr="00E12FAA">
        <w:trPr>
          <w:trHeight w:val="288"/>
          <w:jc w:val="center"/>
        </w:trPr>
        <w:tc>
          <w:tcPr>
            <w:tcW w:w="1547" w:type="dxa"/>
            <w:tcBorders>
              <w:left w:val="nil"/>
            </w:tcBorders>
            <w:noWrap/>
            <w:hideMark/>
          </w:tcPr>
          <w:p w14:paraId="742E5D38"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WR16</w:t>
            </w:r>
          </w:p>
        </w:tc>
        <w:tc>
          <w:tcPr>
            <w:tcW w:w="972" w:type="dxa"/>
            <w:noWrap/>
            <w:vAlign w:val="bottom"/>
            <w:hideMark/>
          </w:tcPr>
          <w:p w14:paraId="31BB338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75B51B4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3FE3A2E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AEDF99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368D2F76"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1628347"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B532A97"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09596A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5C08C08"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26C8FE2D" w14:textId="77777777" w:rsidR="007606FF" w:rsidRPr="00ED19C2" w:rsidRDefault="007606FF" w:rsidP="007606FF">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07CBD413"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005D2594" w14:textId="77777777" w:rsidTr="00E12FAA">
        <w:trPr>
          <w:trHeight w:val="288"/>
          <w:jc w:val="center"/>
        </w:trPr>
        <w:tc>
          <w:tcPr>
            <w:tcW w:w="1547" w:type="dxa"/>
            <w:tcBorders>
              <w:left w:val="nil"/>
            </w:tcBorders>
            <w:noWrap/>
            <w:hideMark/>
          </w:tcPr>
          <w:p w14:paraId="069D9953"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WR17</w:t>
            </w:r>
          </w:p>
        </w:tc>
        <w:tc>
          <w:tcPr>
            <w:tcW w:w="972" w:type="dxa"/>
            <w:noWrap/>
            <w:vAlign w:val="bottom"/>
            <w:hideMark/>
          </w:tcPr>
          <w:p w14:paraId="670FC72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358711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52F69F1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5A416614"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9F606BA"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E6CD1E9" w14:textId="77777777" w:rsidR="007606FF" w:rsidRPr="00ED19C2" w:rsidRDefault="007606F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FBD7DE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3950CB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814DE9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43ACC743" w14:textId="77777777" w:rsidR="007606FF" w:rsidRPr="00ED19C2" w:rsidRDefault="007606FF" w:rsidP="007606FF">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6651ED8"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358A95EF" w14:textId="77777777" w:rsidTr="00E12FAA">
        <w:trPr>
          <w:trHeight w:val="288"/>
          <w:jc w:val="center"/>
        </w:trPr>
        <w:tc>
          <w:tcPr>
            <w:tcW w:w="1547" w:type="dxa"/>
            <w:tcBorders>
              <w:left w:val="nil"/>
            </w:tcBorders>
            <w:noWrap/>
            <w:hideMark/>
          </w:tcPr>
          <w:p w14:paraId="107761D4"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WR18</w:t>
            </w:r>
          </w:p>
        </w:tc>
        <w:tc>
          <w:tcPr>
            <w:tcW w:w="972" w:type="dxa"/>
            <w:noWrap/>
            <w:vAlign w:val="bottom"/>
            <w:hideMark/>
          </w:tcPr>
          <w:p w14:paraId="4EF0CB4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06B3FD2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204A03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4682EA9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276DAA4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52AF57C"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C1861A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E6701B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0B965E1"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53863C82"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FCC23E9" w14:textId="77777777" w:rsidR="007606FF" w:rsidRPr="00ED19C2" w:rsidRDefault="007606FF" w:rsidP="007606FF">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1F377109" w14:textId="77777777" w:rsidTr="00E12FAA">
        <w:trPr>
          <w:trHeight w:val="288"/>
          <w:jc w:val="center"/>
        </w:trPr>
        <w:tc>
          <w:tcPr>
            <w:tcW w:w="1547" w:type="dxa"/>
            <w:tcBorders>
              <w:left w:val="nil"/>
            </w:tcBorders>
            <w:noWrap/>
            <w:hideMark/>
          </w:tcPr>
          <w:p w14:paraId="20A6C812"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WR19</w:t>
            </w:r>
          </w:p>
        </w:tc>
        <w:tc>
          <w:tcPr>
            <w:tcW w:w="972" w:type="dxa"/>
            <w:noWrap/>
            <w:vAlign w:val="bottom"/>
            <w:hideMark/>
          </w:tcPr>
          <w:p w14:paraId="395610A3"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5C91C9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7F5AFC2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608998C6"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9B6CDF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507E44F"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ACE55EE"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8C38440"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FB5373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7614C42C"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5B6C1D9" w14:textId="77777777" w:rsidR="007606FF" w:rsidRPr="00ED19C2" w:rsidRDefault="007606FF" w:rsidP="007606FF">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7606FF" w:rsidRPr="00ED19C2" w14:paraId="28648B46" w14:textId="77777777" w:rsidTr="00E12FAA">
        <w:trPr>
          <w:trHeight w:val="288"/>
          <w:jc w:val="center"/>
        </w:trPr>
        <w:tc>
          <w:tcPr>
            <w:tcW w:w="1547" w:type="dxa"/>
            <w:tcBorders>
              <w:left w:val="nil"/>
            </w:tcBorders>
            <w:noWrap/>
            <w:hideMark/>
          </w:tcPr>
          <w:p w14:paraId="2CF81986" w14:textId="77777777" w:rsidR="007606FF" w:rsidRPr="00ED19C2" w:rsidRDefault="007606F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WR20</w:t>
            </w:r>
          </w:p>
        </w:tc>
        <w:tc>
          <w:tcPr>
            <w:tcW w:w="972" w:type="dxa"/>
            <w:noWrap/>
            <w:vAlign w:val="bottom"/>
            <w:hideMark/>
          </w:tcPr>
          <w:p w14:paraId="44F7E67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7550892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2DAB03B9"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14BAA69A"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10" w:type="dxa"/>
            <w:noWrap/>
            <w:vAlign w:val="bottom"/>
            <w:hideMark/>
          </w:tcPr>
          <w:p w14:paraId="579625F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63BE553"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2D98482"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DBD4385"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0D42C6B" w14:textId="77777777" w:rsidR="007606FF" w:rsidRPr="00ED19C2" w:rsidRDefault="007606F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20" w:type="dxa"/>
            <w:vAlign w:val="bottom"/>
          </w:tcPr>
          <w:p w14:paraId="26B8DC50" w14:textId="77777777" w:rsidR="007606FF" w:rsidRPr="00ED19C2" w:rsidRDefault="007606F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CE8C1EE" w14:textId="77777777" w:rsidR="007606FF" w:rsidRPr="00ED19C2" w:rsidRDefault="007606FF" w:rsidP="007606FF">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bl>
    <w:p w14:paraId="343FBEAB" w14:textId="77777777" w:rsidR="00B00850" w:rsidRPr="00ED19C2" w:rsidRDefault="00B00850" w:rsidP="00B00850">
      <w:pPr>
        <w:rPr>
          <w:rFonts w:ascii="Times New Roman" w:eastAsia="Times New Roman" w:hAnsi="Times New Roman" w:cs="Times New Roman"/>
          <w:color w:val="000000" w:themeColor="text1"/>
        </w:rPr>
      </w:pPr>
    </w:p>
    <w:p w14:paraId="0C826F7B" w14:textId="77777777" w:rsidR="00B00850" w:rsidRPr="00ED19C2" w:rsidRDefault="00B00850" w:rsidP="00B00850">
      <w:pPr>
        <w:rPr>
          <w:rFonts w:ascii="Times New Roman" w:eastAsia="Times New Roman" w:hAnsi="Times New Roman" w:cs="Times New Roman"/>
          <w:color w:val="000000" w:themeColor="text1"/>
          <w:sz w:val="24"/>
          <w:szCs w:val="24"/>
        </w:rPr>
      </w:pPr>
      <w:r w:rsidRPr="00ED19C2">
        <w:rPr>
          <w:rFonts w:ascii="Times New Roman" w:eastAsia="Times New Roman" w:hAnsi="Times New Roman" w:cs="Times New Roman"/>
          <w:color w:val="000000" w:themeColor="text1"/>
          <w:sz w:val="24"/>
          <w:szCs w:val="24"/>
        </w:rPr>
        <w:t>3.</w:t>
      </w:r>
      <w:r w:rsidR="00534AD9" w:rsidRPr="00ED19C2">
        <w:rPr>
          <w:rFonts w:ascii="Times New Roman" w:eastAsia="Times New Roman" w:hAnsi="Times New Roman" w:cs="Times New Roman"/>
          <w:color w:val="000000" w:themeColor="text1"/>
          <w:sz w:val="24"/>
          <w:szCs w:val="24"/>
        </w:rPr>
        <w:t>4</w:t>
      </w:r>
      <w:r w:rsidRPr="00ED19C2">
        <w:rPr>
          <w:rFonts w:ascii="Times New Roman" w:eastAsia="Times New Roman" w:hAnsi="Times New Roman" w:cs="Times New Roman"/>
          <w:color w:val="000000" w:themeColor="text1"/>
          <w:sz w:val="24"/>
          <w:szCs w:val="24"/>
        </w:rPr>
        <w:t xml:space="preserve"> </w:t>
      </w:r>
      <w:proofErr w:type="spellStart"/>
      <w:r w:rsidRPr="00ED19C2">
        <w:rPr>
          <w:rFonts w:ascii="Times New Roman" w:eastAsia="Times New Roman" w:hAnsi="Times New Roman" w:cs="Times New Roman"/>
          <w:color w:val="000000" w:themeColor="text1"/>
          <w:sz w:val="24"/>
          <w:szCs w:val="24"/>
        </w:rPr>
        <w:t>Thermo</w:t>
      </w:r>
      <w:proofErr w:type="spellEnd"/>
      <w:r w:rsidRPr="00ED19C2">
        <w:rPr>
          <w:rFonts w:ascii="Times New Roman" w:eastAsia="Times New Roman" w:hAnsi="Times New Roman" w:cs="Times New Roman"/>
          <w:color w:val="000000" w:themeColor="text1"/>
          <w:sz w:val="24"/>
          <w:szCs w:val="24"/>
        </w:rPr>
        <w:t xml:space="preserve"> tolerance </w:t>
      </w:r>
    </w:p>
    <w:p w14:paraId="02FB6E7F" w14:textId="77777777" w:rsidR="00B00850" w:rsidRPr="00ED19C2" w:rsidRDefault="00B00850" w:rsidP="00C005F0">
      <w:pPr>
        <w:spacing w:after="240"/>
        <w:jc w:val="both"/>
        <w:rPr>
          <w:rFonts w:ascii="Times New Roman" w:eastAsia="STIX-Regular" w:hAnsi="Times New Roman" w:cs="Times New Roman"/>
          <w:sz w:val="24"/>
          <w:szCs w:val="24"/>
        </w:rPr>
      </w:pPr>
      <w:r w:rsidRPr="00ED19C2">
        <w:rPr>
          <w:rFonts w:ascii="Times New Roman" w:eastAsia="Times New Roman" w:hAnsi="Times New Roman" w:cs="Times New Roman"/>
          <w:color w:val="000000" w:themeColor="text1"/>
          <w:sz w:val="24"/>
          <w:szCs w:val="24"/>
        </w:rPr>
        <w:t xml:space="preserve">The isolates were inoculated on fresh media plates after a given amount of time. In the current investigation, fresh isolates were inoculated in broth medium, which was maintained at various incubation temperatures. The majority of the isolates, although not all, grew at temperatures ranging from 5 to 60 </w:t>
      </w:r>
      <w:r w:rsidRPr="00ED19C2">
        <w:rPr>
          <w:rFonts w:ascii="Times New Roman" w:eastAsia="STIX-Regular" w:hAnsi="Times New Roman" w:cs="Times New Roman"/>
          <w:sz w:val="24"/>
          <w:szCs w:val="24"/>
        </w:rPr>
        <w:t>°C</w:t>
      </w:r>
      <w:r w:rsidRPr="00ED19C2">
        <w:rPr>
          <w:rFonts w:ascii="Times New Roman" w:eastAsia="Times New Roman" w:hAnsi="Times New Roman" w:cs="Times New Roman"/>
          <w:color w:val="000000" w:themeColor="text1"/>
          <w:sz w:val="24"/>
          <w:szCs w:val="24"/>
        </w:rPr>
        <w:t xml:space="preserve">, demonstrating their versatility in a variety of environmental settings. Seven isolates tolerated temperatures of up to 55 </w:t>
      </w:r>
      <w:r w:rsidRPr="00ED19C2">
        <w:rPr>
          <w:rFonts w:ascii="Times New Roman" w:eastAsia="STIX-Regular" w:hAnsi="Times New Roman" w:cs="Times New Roman"/>
          <w:sz w:val="24"/>
          <w:szCs w:val="24"/>
        </w:rPr>
        <w:t>°C</w:t>
      </w:r>
      <w:r w:rsidRPr="00ED19C2">
        <w:rPr>
          <w:rFonts w:ascii="Times New Roman" w:eastAsia="Times New Roman" w:hAnsi="Times New Roman" w:cs="Times New Roman"/>
          <w:color w:val="000000" w:themeColor="text1"/>
          <w:sz w:val="24"/>
          <w:szCs w:val="24"/>
        </w:rPr>
        <w:t xml:space="preserve">, and optimum growth was observed between 30 and 40 </w:t>
      </w:r>
      <w:r w:rsidRPr="00ED19C2">
        <w:rPr>
          <w:rFonts w:ascii="Times New Roman" w:eastAsia="STIX-Regular" w:hAnsi="Times New Roman" w:cs="Times New Roman"/>
          <w:sz w:val="24"/>
          <w:szCs w:val="24"/>
        </w:rPr>
        <w:t>°C (Table 5).</w:t>
      </w:r>
    </w:p>
    <w:p w14:paraId="02CAA315" w14:textId="77777777" w:rsidR="003D19AD" w:rsidRPr="00ED19C2" w:rsidRDefault="00F46991" w:rsidP="00B00850">
      <w:pPr>
        <w:spacing w:after="240"/>
        <w:rPr>
          <w:rFonts w:ascii="Times New Roman" w:eastAsia="STIX-Regular" w:hAnsi="Times New Roman" w:cs="Times New Roman"/>
          <w:sz w:val="24"/>
          <w:szCs w:val="24"/>
        </w:rPr>
      </w:pPr>
      <w:r w:rsidRPr="00ED19C2">
        <w:rPr>
          <w:rFonts w:ascii="Times New Roman" w:eastAsia="Times New Roman" w:hAnsi="Times New Roman" w:cs="Times New Roman"/>
          <w:color w:val="000000" w:themeColor="text1"/>
          <w:sz w:val="24"/>
          <w:szCs w:val="24"/>
        </w:rPr>
        <w:t xml:space="preserve">Table 5: </w:t>
      </w:r>
      <w:r w:rsidR="00EC079B" w:rsidRPr="00ED19C2">
        <w:rPr>
          <w:rFonts w:ascii="Times New Roman" w:eastAsia="Times New Roman" w:hAnsi="Times New Roman" w:cs="Times New Roman"/>
          <w:color w:val="000000" w:themeColor="text1"/>
          <w:sz w:val="24"/>
          <w:szCs w:val="24"/>
        </w:rPr>
        <w:t xml:space="preserve">Temperature </w:t>
      </w:r>
      <w:r w:rsidRPr="00ED19C2">
        <w:rPr>
          <w:rFonts w:ascii="Times New Roman" w:eastAsia="Times New Roman" w:hAnsi="Times New Roman" w:cs="Times New Roman"/>
          <w:color w:val="000000" w:themeColor="text1"/>
          <w:sz w:val="24"/>
          <w:szCs w:val="24"/>
        </w:rPr>
        <w:t>concentration of bacterial isolates</w:t>
      </w:r>
    </w:p>
    <w:tbl>
      <w:tblPr>
        <w:tblW w:w="8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85"/>
        <w:gridCol w:w="764"/>
        <w:gridCol w:w="685"/>
        <w:gridCol w:w="597"/>
        <w:gridCol w:w="597"/>
        <w:gridCol w:w="655"/>
        <w:gridCol w:w="655"/>
        <w:gridCol w:w="655"/>
        <w:gridCol w:w="655"/>
        <w:gridCol w:w="440"/>
        <w:gridCol w:w="655"/>
        <w:gridCol w:w="597"/>
      </w:tblGrid>
      <w:tr w:rsidR="00B00850" w:rsidRPr="00ED19C2" w14:paraId="02E9DEA0" w14:textId="77777777" w:rsidTr="00E12FAA">
        <w:trPr>
          <w:trHeight w:val="312"/>
          <w:jc w:val="center"/>
        </w:trPr>
        <w:tc>
          <w:tcPr>
            <w:tcW w:w="990" w:type="dxa"/>
            <w:tcBorders>
              <w:left w:val="nil"/>
            </w:tcBorders>
            <w:noWrap/>
            <w:vAlign w:val="bottom"/>
            <w:hideMark/>
          </w:tcPr>
          <w:p w14:paraId="32DEFECD"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Isolates</w:t>
            </w:r>
          </w:p>
        </w:tc>
        <w:tc>
          <w:tcPr>
            <w:tcW w:w="7440" w:type="dxa"/>
            <w:gridSpan w:val="12"/>
            <w:tcBorders>
              <w:right w:val="nil"/>
            </w:tcBorders>
          </w:tcPr>
          <w:p w14:paraId="2FE1C25B" w14:textId="77777777" w:rsidR="00B00850" w:rsidRPr="00ED19C2" w:rsidRDefault="004524E3" w:rsidP="004524E3">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Temperature(</w:t>
            </w:r>
            <w:r w:rsidR="00065758" w:rsidRPr="00ED19C2">
              <w:rPr>
                <w:rFonts w:ascii="Times New Roman" w:eastAsia="STIX-Regular" w:hAnsi="Times New Roman" w:cs="Times New Roman"/>
                <w:sz w:val="20"/>
              </w:rPr>
              <w:t>°C</w:t>
            </w:r>
            <w:r w:rsidR="00B00850" w:rsidRPr="00ED19C2">
              <w:rPr>
                <w:rFonts w:ascii="Times New Roman" w:eastAsia="Times New Roman" w:hAnsi="Times New Roman" w:cs="Times New Roman"/>
                <w:color w:val="000000" w:themeColor="text1"/>
              </w:rPr>
              <w:t>)</w:t>
            </w:r>
          </w:p>
        </w:tc>
      </w:tr>
      <w:tr w:rsidR="00B00850" w:rsidRPr="00ED19C2" w14:paraId="34B8E114" w14:textId="77777777" w:rsidTr="00E12FAA">
        <w:trPr>
          <w:trHeight w:val="288"/>
          <w:jc w:val="center"/>
        </w:trPr>
        <w:tc>
          <w:tcPr>
            <w:tcW w:w="990" w:type="dxa"/>
            <w:tcBorders>
              <w:left w:val="nil"/>
            </w:tcBorders>
            <w:noWrap/>
            <w:vAlign w:val="bottom"/>
            <w:hideMark/>
          </w:tcPr>
          <w:p w14:paraId="610E5120"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p>
        </w:tc>
        <w:tc>
          <w:tcPr>
            <w:tcW w:w="485" w:type="dxa"/>
            <w:noWrap/>
            <w:vAlign w:val="bottom"/>
            <w:hideMark/>
          </w:tcPr>
          <w:p w14:paraId="7D4B30E2"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5</w:t>
            </w:r>
          </w:p>
        </w:tc>
        <w:tc>
          <w:tcPr>
            <w:tcW w:w="764" w:type="dxa"/>
            <w:noWrap/>
            <w:vAlign w:val="bottom"/>
            <w:hideMark/>
          </w:tcPr>
          <w:p w14:paraId="489F5366" w14:textId="77777777" w:rsidR="00B00850" w:rsidRPr="00ED19C2" w:rsidRDefault="00E96053"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1</w:t>
            </w:r>
            <w:r w:rsidR="00065758" w:rsidRPr="00ED19C2">
              <w:rPr>
                <w:rFonts w:ascii="Times New Roman" w:eastAsia="Times New Roman" w:hAnsi="Times New Roman" w:cs="Times New Roman"/>
                <w:color w:val="000000" w:themeColor="text1"/>
              </w:rPr>
              <w:t>0</w:t>
            </w:r>
          </w:p>
        </w:tc>
        <w:tc>
          <w:tcPr>
            <w:tcW w:w="685" w:type="dxa"/>
            <w:noWrap/>
            <w:vAlign w:val="bottom"/>
            <w:hideMark/>
          </w:tcPr>
          <w:p w14:paraId="234F4F4A"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1</w:t>
            </w:r>
            <w:r w:rsidR="00065758" w:rsidRPr="00ED19C2">
              <w:rPr>
                <w:rFonts w:ascii="Times New Roman" w:eastAsia="Times New Roman" w:hAnsi="Times New Roman" w:cs="Times New Roman"/>
                <w:color w:val="000000" w:themeColor="text1"/>
              </w:rPr>
              <w:t>5</w:t>
            </w:r>
          </w:p>
        </w:tc>
        <w:tc>
          <w:tcPr>
            <w:tcW w:w="597" w:type="dxa"/>
            <w:noWrap/>
            <w:vAlign w:val="bottom"/>
            <w:hideMark/>
          </w:tcPr>
          <w:p w14:paraId="34A19E8E"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20</w:t>
            </w:r>
          </w:p>
        </w:tc>
        <w:tc>
          <w:tcPr>
            <w:tcW w:w="597" w:type="dxa"/>
            <w:noWrap/>
            <w:vAlign w:val="bottom"/>
            <w:hideMark/>
          </w:tcPr>
          <w:p w14:paraId="374C6ACE"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25</w:t>
            </w:r>
          </w:p>
        </w:tc>
        <w:tc>
          <w:tcPr>
            <w:tcW w:w="655" w:type="dxa"/>
            <w:noWrap/>
            <w:vAlign w:val="bottom"/>
            <w:hideMark/>
          </w:tcPr>
          <w:p w14:paraId="09AA23AD"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3</w:t>
            </w:r>
            <w:r w:rsidR="00065758" w:rsidRPr="00ED19C2">
              <w:rPr>
                <w:rFonts w:ascii="Times New Roman" w:eastAsia="Times New Roman" w:hAnsi="Times New Roman" w:cs="Times New Roman"/>
                <w:color w:val="000000" w:themeColor="text1"/>
              </w:rPr>
              <w:t>0</w:t>
            </w:r>
          </w:p>
        </w:tc>
        <w:tc>
          <w:tcPr>
            <w:tcW w:w="655" w:type="dxa"/>
            <w:noWrap/>
            <w:vAlign w:val="bottom"/>
            <w:hideMark/>
          </w:tcPr>
          <w:p w14:paraId="5F275839"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35</w:t>
            </w:r>
          </w:p>
        </w:tc>
        <w:tc>
          <w:tcPr>
            <w:tcW w:w="655" w:type="dxa"/>
            <w:noWrap/>
            <w:vAlign w:val="bottom"/>
            <w:hideMark/>
          </w:tcPr>
          <w:p w14:paraId="03705B47"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40</w:t>
            </w:r>
          </w:p>
        </w:tc>
        <w:tc>
          <w:tcPr>
            <w:tcW w:w="655" w:type="dxa"/>
            <w:noWrap/>
            <w:vAlign w:val="bottom"/>
            <w:hideMark/>
          </w:tcPr>
          <w:p w14:paraId="086A5ABC"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45</w:t>
            </w:r>
          </w:p>
        </w:tc>
        <w:tc>
          <w:tcPr>
            <w:tcW w:w="440" w:type="dxa"/>
          </w:tcPr>
          <w:p w14:paraId="73278AA7"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50</w:t>
            </w:r>
          </w:p>
        </w:tc>
        <w:tc>
          <w:tcPr>
            <w:tcW w:w="655" w:type="dxa"/>
            <w:noWrap/>
            <w:vAlign w:val="bottom"/>
            <w:hideMark/>
          </w:tcPr>
          <w:p w14:paraId="4EFF16E3"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55</w:t>
            </w:r>
          </w:p>
        </w:tc>
        <w:tc>
          <w:tcPr>
            <w:tcW w:w="597" w:type="dxa"/>
            <w:tcBorders>
              <w:right w:val="nil"/>
            </w:tcBorders>
            <w:noWrap/>
            <w:vAlign w:val="bottom"/>
            <w:hideMark/>
          </w:tcPr>
          <w:p w14:paraId="2B1DE3CC" w14:textId="77777777" w:rsidR="00B00850" w:rsidRPr="00ED19C2" w:rsidRDefault="00B00850"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60</w:t>
            </w:r>
          </w:p>
        </w:tc>
      </w:tr>
      <w:tr w:rsidR="003D19AD" w:rsidRPr="00ED19C2" w14:paraId="613E5501" w14:textId="77777777" w:rsidTr="00E12FAA">
        <w:trPr>
          <w:trHeight w:val="288"/>
          <w:jc w:val="center"/>
        </w:trPr>
        <w:tc>
          <w:tcPr>
            <w:tcW w:w="990" w:type="dxa"/>
            <w:tcBorders>
              <w:left w:val="nil"/>
            </w:tcBorders>
            <w:noWrap/>
            <w:hideMark/>
          </w:tcPr>
          <w:p w14:paraId="339F792F"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w:t>
            </w:r>
          </w:p>
        </w:tc>
        <w:tc>
          <w:tcPr>
            <w:tcW w:w="485" w:type="dxa"/>
            <w:noWrap/>
            <w:vAlign w:val="bottom"/>
            <w:hideMark/>
          </w:tcPr>
          <w:p w14:paraId="07F8CD6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EECAD4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08C053DD"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55DFB7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11849DD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7A8B90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ECFB6B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1A1242E"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DF5DE2A"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4C58C8D9"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51E13A3" w14:textId="77777777" w:rsidR="003D19AD" w:rsidRPr="00ED19C2" w:rsidRDefault="00083B67"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6DE40FC8"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2A3BE139" w14:textId="77777777" w:rsidTr="00E12FAA">
        <w:trPr>
          <w:trHeight w:val="288"/>
          <w:jc w:val="center"/>
        </w:trPr>
        <w:tc>
          <w:tcPr>
            <w:tcW w:w="990" w:type="dxa"/>
            <w:tcBorders>
              <w:left w:val="nil"/>
            </w:tcBorders>
            <w:noWrap/>
            <w:hideMark/>
          </w:tcPr>
          <w:p w14:paraId="2F4FF030"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WR2</w:t>
            </w:r>
          </w:p>
        </w:tc>
        <w:tc>
          <w:tcPr>
            <w:tcW w:w="485" w:type="dxa"/>
            <w:noWrap/>
            <w:vAlign w:val="bottom"/>
            <w:hideMark/>
          </w:tcPr>
          <w:p w14:paraId="28BE3FB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259E7CD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C27EA2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324F57F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28EDE76F"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9D4653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43BCB4A" w14:textId="77777777" w:rsidR="003D19AD" w:rsidRPr="00ED19C2" w:rsidRDefault="00B97BFA"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r w:rsidR="003D19AD" w:rsidRPr="00ED19C2">
              <w:rPr>
                <w:rFonts w:ascii="Times New Roman" w:eastAsia="Times New Roman" w:hAnsi="Times New Roman" w:cs="Times New Roman"/>
                <w:color w:val="000000" w:themeColor="text1"/>
              </w:rPr>
              <w:t>+</w:t>
            </w:r>
          </w:p>
        </w:tc>
        <w:tc>
          <w:tcPr>
            <w:tcW w:w="655" w:type="dxa"/>
            <w:noWrap/>
            <w:vAlign w:val="bottom"/>
            <w:hideMark/>
          </w:tcPr>
          <w:p w14:paraId="34F2CDB2"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1C9EA39"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1A2B6E4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F31ED3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0966078A"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6210D58F" w14:textId="77777777" w:rsidTr="00E12FAA">
        <w:trPr>
          <w:trHeight w:val="288"/>
          <w:jc w:val="center"/>
        </w:trPr>
        <w:tc>
          <w:tcPr>
            <w:tcW w:w="990" w:type="dxa"/>
            <w:tcBorders>
              <w:left w:val="nil"/>
            </w:tcBorders>
            <w:noWrap/>
            <w:hideMark/>
          </w:tcPr>
          <w:p w14:paraId="563C0200"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WR3</w:t>
            </w:r>
          </w:p>
        </w:tc>
        <w:tc>
          <w:tcPr>
            <w:tcW w:w="485" w:type="dxa"/>
            <w:noWrap/>
            <w:vAlign w:val="bottom"/>
            <w:hideMark/>
          </w:tcPr>
          <w:p w14:paraId="57259FFA"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59771BD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9735DF8"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69E8D7A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24A5CC01"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7900DE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C71C14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310149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AF291E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56D391BF"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D8B35E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309F15B7"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2BAE2D97" w14:textId="77777777" w:rsidTr="00E12FAA">
        <w:trPr>
          <w:trHeight w:val="288"/>
          <w:jc w:val="center"/>
        </w:trPr>
        <w:tc>
          <w:tcPr>
            <w:tcW w:w="990" w:type="dxa"/>
            <w:tcBorders>
              <w:left w:val="nil"/>
            </w:tcBorders>
            <w:noWrap/>
            <w:hideMark/>
          </w:tcPr>
          <w:p w14:paraId="3ADDC51D"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WR4</w:t>
            </w:r>
          </w:p>
        </w:tc>
        <w:tc>
          <w:tcPr>
            <w:tcW w:w="485" w:type="dxa"/>
            <w:noWrap/>
            <w:vAlign w:val="bottom"/>
            <w:hideMark/>
          </w:tcPr>
          <w:p w14:paraId="68DFAE2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829902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1D8BC432"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15F26318"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0ED05AA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A325E5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95AB0E9"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741AB0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D4B9B0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6886B002"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21B287A"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36EC8B71"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7319C339" w14:textId="77777777" w:rsidTr="00E12FAA">
        <w:trPr>
          <w:trHeight w:val="288"/>
          <w:jc w:val="center"/>
        </w:trPr>
        <w:tc>
          <w:tcPr>
            <w:tcW w:w="990" w:type="dxa"/>
            <w:tcBorders>
              <w:left w:val="nil"/>
            </w:tcBorders>
            <w:noWrap/>
            <w:hideMark/>
          </w:tcPr>
          <w:p w14:paraId="5417D4E4"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WR5</w:t>
            </w:r>
          </w:p>
        </w:tc>
        <w:tc>
          <w:tcPr>
            <w:tcW w:w="485" w:type="dxa"/>
            <w:noWrap/>
            <w:vAlign w:val="bottom"/>
            <w:hideMark/>
          </w:tcPr>
          <w:p w14:paraId="314F234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4408CBE2"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2082715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474236E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241D74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2ED571A"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63347C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855742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1552A3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5B40A4F1" w14:textId="77777777" w:rsidR="003D19AD" w:rsidRPr="00ED19C2" w:rsidRDefault="007B7A4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A049727" w14:textId="77777777" w:rsidR="003D19AD" w:rsidRPr="00ED19C2" w:rsidRDefault="00AE15C1"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7D2798B1"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30CEF8EF" w14:textId="77777777" w:rsidTr="00E12FAA">
        <w:trPr>
          <w:trHeight w:val="288"/>
          <w:jc w:val="center"/>
        </w:trPr>
        <w:tc>
          <w:tcPr>
            <w:tcW w:w="990" w:type="dxa"/>
            <w:tcBorders>
              <w:left w:val="nil"/>
            </w:tcBorders>
            <w:noWrap/>
            <w:hideMark/>
          </w:tcPr>
          <w:p w14:paraId="3E63448A"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WR6</w:t>
            </w:r>
          </w:p>
        </w:tc>
        <w:tc>
          <w:tcPr>
            <w:tcW w:w="485" w:type="dxa"/>
            <w:noWrap/>
            <w:vAlign w:val="bottom"/>
            <w:hideMark/>
          </w:tcPr>
          <w:p w14:paraId="01492C1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F2D2C8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3312C78F"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727E901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7C6AA5B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2640B90"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31C620F"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2EAD5F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61FD3D4" w14:textId="77777777" w:rsidR="003D19AD" w:rsidRPr="00ED19C2" w:rsidRDefault="00AE15C1"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2E0E3718" w14:textId="77777777" w:rsidR="003D19AD" w:rsidRPr="00ED19C2" w:rsidRDefault="00AE15C1"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2646DB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11D1985E"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0986A03D" w14:textId="77777777" w:rsidTr="00E12FAA">
        <w:trPr>
          <w:trHeight w:val="288"/>
          <w:jc w:val="center"/>
        </w:trPr>
        <w:tc>
          <w:tcPr>
            <w:tcW w:w="990" w:type="dxa"/>
            <w:tcBorders>
              <w:left w:val="nil"/>
            </w:tcBorders>
            <w:noWrap/>
            <w:hideMark/>
          </w:tcPr>
          <w:p w14:paraId="0F30B7CD"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WR7</w:t>
            </w:r>
          </w:p>
        </w:tc>
        <w:tc>
          <w:tcPr>
            <w:tcW w:w="485" w:type="dxa"/>
            <w:noWrap/>
            <w:vAlign w:val="bottom"/>
            <w:hideMark/>
          </w:tcPr>
          <w:p w14:paraId="5B07F82E"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5BC8EC3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61A6B8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7E9BA4F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34151EF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951548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0248960"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4B6E28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71DD0F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4DE5EE0B" w14:textId="77777777" w:rsidR="003D19AD" w:rsidRPr="00ED19C2" w:rsidRDefault="003D19AD"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8E9E7E7" w14:textId="77777777" w:rsidR="003D19AD" w:rsidRPr="00ED19C2" w:rsidRDefault="003D19AD"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10723C79"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654B9B68" w14:textId="77777777" w:rsidTr="00E12FAA">
        <w:trPr>
          <w:trHeight w:val="288"/>
          <w:jc w:val="center"/>
        </w:trPr>
        <w:tc>
          <w:tcPr>
            <w:tcW w:w="990" w:type="dxa"/>
            <w:tcBorders>
              <w:left w:val="nil"/>
            </w:tcBorders>
            <w:noWrap/>
            <w:hideMark/>
          </w:tcPr>
          <w:p w14:paraId="0CBDF312"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WR8</w:t>
            </w:r>
          </w:p>
        </w:tc>
        <w:tc>
          <w:tcPr>
            <w:tcW w:w="485" w:type="dxa"/>
            <w:noWrap/>
            <w:vAlign w:val="bottom"/>
            <w:hideMark/>
          </w:tcPr>
          <w:p w14:paraId="6E22A1C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41A5178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75844D69"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6F9ABE43"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1E81F9C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B579D8E"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B444A1E"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5DC52B7"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05E0D05"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13267128" w14:textId="77777777" w:rsidR="003D19AD" w:rsidRPr="00ED19C2" w:rsidRDefault="003D19AD"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4CFB411" w14:textId="77777777" w:rsidR="003D19AD" w:rsidRPr="00ED19C2" w:rsidRDefault="003D19AD"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6F3BD447"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3D19AD" w:rsidRPr="00ED19C2" w14:paraId="4DDC6841" w14:textId="77777777" w:rsidTr="00E12FAA">
        <w:trPr>
          <w:trHeight w:val="288"/>
          <w:jc w:val="center"/>
        </w:trPr>
        <w:tc>
          <w:tcPr>
            <w:tcW w:w="990" w:type="dxa"/>
            <w:tcBorders>
              <w:left w:val="nil"/>
            </w:tcBorders>
            <w:noWrap/>
            <w:hideMark/>
          </w:tcPr>
          <w:p w14:paraId="2095C91D" w14:textId="77777777" w:rsidR="003D19AD" w:rsidRPr="00ED19C2" w:rsidRDefault="003D19AD"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lastRenderedPageBreak/>
              <w:t>WR9</w:t>
            </w:r>
          </w:p>
        </w:tc>
        <w:tc>
          <w:tcPr>
            <w:tcW w:w="485" w:type="dxa"/>
            <w:noWrap/>
            <w:vAlign w:val="bottom"/>
            <w:hideMark/>
          </w:tcPr>
          <w:p w14:paraId="2D511954"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1B458369"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54CF0918"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259CAF2B"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06F8C91C"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147EB66"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F1E72B0"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E227A1E"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BB3A2DF" w14:textId="77777777" w:rsidR="003D19AD" w:rsidRPr="00ED19C2" w:rsidRDefault="003D19AD"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257C13EA" w14:textId="77777777" w:rsidR="003D19AD" w:rsidRPr="00ED19C2" w:rsidRDefault="003D19AD"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414B5C0" w14:textId="77777777" w:rsidR="003D19AD" w:rsidRPr="00ED19C2" w:rsidRDefault="003D19AD"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498D5400" w14:textId="77777777" w:rsidR="003D19AD" w:rsidRPr="00ED19C2" w:rsidRDefault="003D19AD"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21659C0C" w14:textId="77777777" w:rsidTr="00E12FAA">
        <w:trPr>
          <w:trHeight w:val="288"/>
          <w:jc w:val="center"/>
        </w:trPr>
        <w:tc>
          <w:tcPr>
            <w:tcW w:w="990" w:type="dxa"/>
            <w:tcBorders>
              <w:left w:val="nil"/>
            </w:tcBorders>
            <w:noWrap/>
            <w:hideMark/>
          </w:tcPr>
          <w:p w14:paraId="1B9860CE"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WR10</w:t>
            </w:r>
          </w:p>
        </w:tc>
        <w:tc>
          <w:tcPr>
            <w:tcW w:w="485" w:type="dxa"/>
            <w:noWrap/>
            <w:vAlign w:val="bottom"/>
            <w:hideMark/>
          </w:tcPr>
          <w:p w14:paraId="3FC6747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B6F94F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2B35C84"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75F10D0A"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3B8E37B6"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9FC1D5A"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7FEF68A"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B44D4B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AA230E0" w14:textId="77777777" w:rsidR="00492B9F" w:rsidRPr="00ED19C2" w:rsidRDefault="007B7A4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2B39CF87"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3DB32D3"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6B39BF1D"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073CE650" w14:textId="77777777" w:rsidTr="00E12FAA">
        <w:trPr>
          <w:trHeight w:val="288"/>
          <w:jc w:val="center"/>
        </w:trPr>
        <w:tc>
          <w:tcPr>
            <w:tcW w:w="990" w:type="dxa"/>
            <w:tcBorders>
              <w:left w:val="nil"/>
            </w:tcBorders>
            <w:noWrap/>
            <w:hideMark/>
          </w:tcPr>
          <w:p w14:paraId="52202A09"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WR11</w:t>
            </w:r>
          </w:p>
        </w:tc>
        <w:tc>
          <w:tcPr>
            <w:tcW w:w="485" w:type="dxa"/>
            <w:noWrap/>
            <w:vAlign w:val="bottom"/>
            <w:hideMark/>
          </w:tcPr>
          <w:p w14:paraId="36F98585"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1D840886"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6D47C1E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74E7018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D336C71"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8D40C6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9EBE392"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98614F6"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7DEC854"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38B829BD"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C260ECE" w14:textId="77777777" w:rsidR="00492B9F" w:rsidRPr="00ED19C2" w:rsidRDefault="007B7A4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B12B1D4"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7814DC96" w14:textId="77777777" w:rsidTr="00E12FAA">
        <w:trPr>
          <w:trHeight w:val="288"/>
          <w:jc w:val="center"/>
        </w:trPr>
        <w:tc>
          <w:tcPr>
            <w:tcW w:w="990" w:type="dxa"/>
            <w:tcBorders>
              <w:left w:val="nil"/>
            </w:tcBorders>
            <w:noWrap/>
            <w:hideMark/>
          </w:tcPr>
          <w:p w14:paraId="465C4BCD"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WR12</w:t>
            </w:r>
          </w:p>
        </w:tc>
        <w:tc>
          <w:tcPr>
            <w:tcW w:w="485" w:type="dxa"/>
            <w:noWrap/>
            <w:vAlign w:val="bottom"/>
            <w:hideMark/>
          </w:tcPr>
          <w:p w14:paraId="5DD4CEEA"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4812BFD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1257B830"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4A41CBA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92F7534"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CB01F11"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BA4741D"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F076B6E"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AB12E34"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2A467987"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6CB0F47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5B9ED9C2"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5EF249D7" w14:textId="77777777" w:rsidTr="00E12FAA">
        <w:trPr>
          <w:trHeight w:val="288"/>
          <w:jc w:val="center"/>
        </w:trPr>
        <w:tc>
          <w:tcPr>
            <w:tcW w:w="990" w:type="dxa"/>
            <w:tcBorders>
              <w:left w:val="nil"/>
            </w:tcBorders>
            <w:noWrap/>
            <w:hideMark/>
          </w:tcPr>
          <w:p w14:paraId="535F6306"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WR13</w:t>
            </w:r>
          </w:p>
        </w:tc>
        <w:tc>
          <w:tcPr>
            <w:tcW w:w="485" w:type="dxa"/>
            <w:noWrap/>
            <w:vAlign w:val="bottom"/>
            <w:hideMark/>
          </w:tcPr>
          <w:p w14:paraId="0D66B2D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7E713BB"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36ECC6E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34982B58"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4CC3A01E"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7E26DE0"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49DEF16"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9E9E820"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D7AD1E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1BD2EF7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063AA2B2"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12804C0D"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4BDB66A0" w14:textId="77777777" w:rsidTr="00E12FAA">
        <w:trPr>
          <w:trHeight w:val="288"/>
          <w:jc w:val="center"/>
        </w:trPr>
        <w:tc>
          <w:tcPr>
            <w:tcW w:w="990" w:type="dxa"/>
            <w:tcBorders>
              <w:left w:val="nil"/>
            </w:tcBorders>
            <w:noWrap/>
            <w:hideMark/>
          </w:tcPr>
          <w:p w14:paraId="1007A303"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WR14</w:t>
            </w:r>
          </w:p>
        </w:tc>
        <w:tc>
          <w:tcPr>
            <w:tcW w:w="485" w:type="dxa"/>
            <w:noWrap/>
            <w:vAlign w:val="bottom"/>
            <w:hideMark/>
          </w:tcPr>
          <w:p w14:paraId="10055EC5"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9115347"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68B4AEF8"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76A95AA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A087EFB"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2FC3ED3"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202DDBF"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301D1F5"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7E0A1A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6FA69B65"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65A46B1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6FAC9BA1"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69F07B32" w14:textId="77777777" w:rsidTr="00E12FAA">
        <w:trPr>
          <w:trHeight w:val="288"/>
          <w:jc w:val="center"/>
        </w:trPr>
        <w:tc>
          <w:tcPr>
            <w:tcW w:w="990" w:type="dxa"/>
            <w:tcBorders>
              <w:left w:val="nil"/>
            </w:tcBorders>
            <w:noWrap/>
            <w:hideMark/>
          </w:tcPr>
          <w:p w14:paraId="3AFCDAC6"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WR15</w:t>
            </w:r>
          </w:p>
        </w:tc>
        <w:tc>
          <w:tcPr>
            <w:tcW w:w="485" w:type="dxa"/>
            <w:noWrap/>
            <w:vAlign w:val="bottom"/>
            <w:hideMark/>
          </w:tcPr>
          <w:p w14:paraId="11619ED2"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69169D4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239D89F6"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6DC266E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5F373A7"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7A8BAB0"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F0ED6CB"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1752F01B"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3D204C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tcPr>
          <w:p w14:paraId="0B0E9014"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48BA08C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3F0DA39"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3CDAE3C5" w14:textId="77777777" w:rsidTr="00E12FAA">
        <w:trPr>
          <w:trHeight w:val="288"/>
          <w:jc w:val="center"/>
        </w:trPr>
        <w:tc>
          <w:tcPr>
            <w:tcW w:w="990" w:type="dxa"/>
            <w:tcBorders>
              <w:left w:val="nil"/>
            </w:tcBorders>
            <w:noWrap/>
            <w:hideMark/>
          </w:tcPr>
          <w:p w14:paraId="49B319BC"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WR16</w:t>
            </w:r>
          </w:p>
        </w:tc>
        <w:tc>
          <w:tcPr>
            <w:tcW w:w="485" w:type="dxa"/>
            <w:noWrap/>
            <w:vAlign w:val="bottom"/>
            <w:hideMark/>
          </w:tcPr>
          <w:p w14:paraId="76EF22B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4F13325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2E7E796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45039FA2"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370FED6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9147E28"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238C5A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702B07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D39A70B"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67CA1FBE"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030B88E"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7824F513"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p>
        </w:tc>
      </w:tr>
      <w:tr w:rsidR="00492B9F" w:rsidRPr="00ED19C2" w14:paraId="1F277880" w14:textId="77777777" w:rsidTr="00E12FAA">
        <w:trPr>
          <w:trHeight w:val="288"/>
          <w:jc w:val="center"/>
        </w:trPr>
        <w:tc>
          <w:tcPr>
            <w:tcW w:w="990" w:type="dxa"/>
            <w:tcBorders>
              <w:left w:val="nil"/>
            </w:tcBorders>
            <w:noWrap/>
            <w:hideMark/>
          </w:tcPr>
          <w:p w14:paraId="3460DECC"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WR17</w:t>
            </w:r>
          </w:p>
        </w:tc>
        <w:tc>
          <w:tcPr>
            <w:tcW w:w="485" w:type="dxa"/>
            <w:noWrap/>
            <w:vAlign w:val="bottom"/>
            <w:hideMark/>
          </w:tcPr>
          <w:p w14:paraId="035016F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28E004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0CADC25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010581F0"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4B56911B"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309862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F6BBD0A"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33FF7AE"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80DC040"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229542A0"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5329B2C4"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01BBDD5A" w14:textId="77777777" w:rsidR="00492B9F" w:rsidRPr="00ED19C2" w:rsidRDefault="00492B9F" w:rsidP="005E5637">
            <w:pPr>
              <w:spacing w:line="240" w:lineRule="auto"/>
              <w:jc w:val="center"/>
              <w:rPr>
                <w:rFonts w:ascii="Times New Roman" w:eastAsia="Times New Roman" w:hAnsi="Times New Roman" w:cs="Times New Roman"/>
                <w:b/>
                <w:bCs/>
                <w:color w:val="000000" w:themeColor="text1"/>
              </w:rPr>
            </w:pPr>
            <w:r w:rsidRPr="00ED19C2">
              <w:rPr>
                <w:rFonts w:ascii="Times New Roman" w:eastAsia="Times New Roman" w:hAnsi="Times New Roman" w:cs="Times New Roman"/>
                <w:b/>
                <w:bCs/>
                <w:color w:val="000000" w:themeColor="text1"/>
              </w:rPr>
              <w:t>-</w:t>
            </w:r>
          </w:p>
        </w:tc>
      </w:tr>
      <w:tr w:rsidR="00492B9F" w:rsidRPr="00ED19C2" w14:paraId="134C0F70" w14:textId="77777777" w:rsidTr="00E12FAA">
        <w:trPr>
          <w:trHeight w:val="288"/>
          <w:jc w:val="center"/>
        </w:trPr>
        <w:tc>
          <w:tcPr>
            <w:tcW w:w="990" w:type="dxa"/>
            <w:tcBorders>
              <w:left w:val="nil"/>
            </w:tcBorders>
            <w:noWrap/>
            <w:hideMark/>
          </w:tcPr>
          <w:p w14:paraId="48467FD3"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WR18</w:t>
            </w:r>
          </w:p>
        </w:tc>
        <w:tc>
          <w:tcPr>
            <w:tcW w:w="485" w:type="dxa"/>
            <w:noWrap/>
            <w:vAlign w:val="bottom"/>
            <w:hideMark/>
          </w:tcPr>
          <w:p w14:paraId="53A28A68"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1DA49FE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4F9859BB"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22B746D5"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6C25226E"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67A6D9F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705747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7528E0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51F088B"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0297954A"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C46F4BA"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192749EF"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r>
      <w:tr w:rsidR="00492B9F" w:rsidRPr="00ED19C2" w14:paraId="21F87BD9" w14:textId="77777777" w:rsidTr="00E12FAA">
        <w:trPr>
          <w:trHeight w:val="288"/>
          <w:jc w:val="center"/>
        </w:trPr>
        <w:tc>
          <w:tcPr>
            <w:tcW w:w="990" w:type="dxa"/>
            <w:tcBorders>
              <w:left w:val="nil"/>
            </w:tcBorders>
            <w:noWrap/>
            <w:hideMark/>
          </w:tcPr>
          <w:p w14:paraId="67F8FA10"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WR19</w:t>
            </w:r>
          </w:p>
        </w:tc>
        <w:tc>
          <w:tcPr>
            <w:tcW w:w="485" w:type="dxa"/>
            <w:noWrap/>
            <w:vAlign w:val="bottom"/>
            <w:hideMark/>
          </w:tcPr>
          <w:p w14:paraId="559E2D1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303585E8"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105EDCFE"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2250A93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0B7915A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F414E23"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75F68B6"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240D959"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CDEECE4"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0F32E490"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2E7713FF"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946F382"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r>
      <w:tr w:rsidR="00492B9F" w:rsidRPr="00ED19C2" w14:paraId="08FF0CD1" w14:textId="77777777" w:rsidTr="00E12FAA">
        <w:trPr>
          <w:trHeight w:val="288"/>
          <w:jc w:val="center"/>
        </w:trPr>
        <w:tc>
          <w:tcPr>
            <w:tcW w:w="990" w:type="dxa"/>
            <w:tcBorders>
              <w:left w:val="nil"/>
            </w:tcBorders>
            <w:noWrap/>
            <w:hideMark/>
          </w:tcPr>
          <w:p w14:paraId="54B40175" w14:textId="77777777" w:rsidR="00492B9F" w:rsidRPr="00ED19C2" w:rsidRDefault="00492B9F" w:rsidP="00B00850">
            <w:pPr>
              <w:ind w:right="-1053"/>
              <w:rPr>
                <w:rFonts w:ascii="Times New Roman" w:hAnsi="Times New Roman" w:cs="Times New Roman"/>
                <w:color w:val="000000" w:themeColor="text1"/>
                <w:szCs w:val="22"/>
              </w:rPr>
            </w:pPr>
            <w:r w:rsidRPr="00ED19C2">
              <w:rPr>
                <w:rFonts w:ascii="Times New Roman" w:hAnsi="Times New Roman" w:cs="Times New Roman"/>
                <w:color w:val="000000" w:themeColor="text1"/>
                <w:szCs w:val="22"/>
              </w:rPr>
              <w:t>WR20</w:t>
            </w:r>
          </w:p>
        </w:tc>
        <w:tc>
          <w:tcPr>
            <w:tcW w:w="485" w:type="dxa"/>
            <w:noWrap/>
            <w:vAlign w:val="bottom"/>
            <w:hideMark/>
          </w:tcPr>
          <w:p w14:paraId="18A8C63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764" w:type="dxa"/>
            <w:noWrap/>
            <w:vAlign w:val="bottom"/>
            <w:hideMark/>
          </w:tcPr>
          <w:p w14:paraId="1DC9D8B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85" w:type="dxa"/>
            <w:noWrap/>
            <w:vAlign w:val="bottom"/>
            <w:hideMark/>
          </w:tcPr>
          <w:p w14:paraId="638CCEE8"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2BEA8AFA"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noWrap/>
            <w:vAlign w:val="bottom"/>
            <w:hideMark/>
          </w:tcPr>
          <w:p w14:paraId="5FE2537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08A9C4DF"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73F2460C"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30762C8D"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097F02B" w14:textId="77777777" w:rsidR="00492B9F" w:rsidRPr="00ED19C2" w:rsidRDefault="00492B9F" w:rsidP="00B00850">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440" w:type="dxa"/>
            <w:vAlign w:val="bottom"/>
          </w:tcPr>
          <w:p w14:paraId="1FE57E62"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655" w:type="dxa"/>
            <w:noWrap/>
            <w:vAlign w:val="bottom"/>
            <w:hideMark/>
          </w:tcPr>
          <w:p w14:paraId="422E4A7F"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c>
          <w:tcPr>
            <w:tcW w:w="597" w:type="dxa"/>
            <w:tcBorders>
              <w:right w:val="nil"/>
            </w:tcBorders>
            <w:noWrap/>
            <w:vAlign w:val="bottom"/>
            <w:hideMark/>
          </w:tcPr>
          <w:p w14:paraId="04ECBC43" w14:textId="77777777" w:rsidR="00492B9F" w:rsidRPr="00ED19C2" w:rsidRDefault="00492B9F" w:rsidP="005E5637">
            <w:pPr>
              <w:spacing w:line="240" w:lineRule="auto"/>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w:t>
            </w:r>
          </w:p>
        </w:tc>
      </w:tr>
    </w:tbl>
    <w:p w14:paraId="3B9B636D" w14:textId="77777777" w:rsidR="00B97BFA" w:rsidRPr="00ED19C2" w:rsidRDefault="00B97BFA" w:rsidP="00B97BFA">
      <w:pPr>
        <w:ind w:left="142"/>
        <w:rPr>
          <w:rFonts w:ascii="Times New Roman" w:hAnsi="Times New Roman" w:cs="Times New Roman"/>
        </w:rPr>
      </w:pPr>
      <w:r w:rsidRPr="00ED19C2">
        <w:rPr>
          <w:rFonts w:ascii="Times New Roman" w:hAnsi="Times New Roman" w:cs="Times New Roman"/>
        </w:rPr>
        <w:t xml:space="preserve">* (+) growth was observed, (-) growth was not observed </w:t>
      </w:r>
    </w:p>
    <w:p w14:paraId="53421A99" w14:textId="77777777" w:rsidR="00E96053" w:rsidRPr="00ED19C2" w:rsidRDefault="00E96053" w:rsidP="005C55FE">
      <w:pPr>
        <w:pStyle w:val="ListParagraph"/>
        <w:numPr>
          <w:ilvl w:val="1"/>
          <w:numId w:val="9"/>
        </w:numPr>
        <w:spacing w:after="240"/>
        <w:rPr>
          <w:rFonts w:eastAsia="Times New Roman" w:cs="Times New Roman"/>
          <w:color w:val="000000" w:themeColor="text1"/>
          <w:szCs w:val="24"/>
        </w:rPr>
      </w:pPr>
      <w:r w:rsidRPr="00ED19C2">
        <w:rPr>
          <w:rFonts w:eastAsia="Times New Roman" w:cs="Times New Roman"/>
          <w:color w:val="000000" w:themeColor="text1"/>
          <w:szCs w:val="24"/>
        </w:rPr>
        <w:t xml:space="preserve">pH tolerance: The pH tolerance of the bacterial isolates is presented in Table 6. Most of the isolates tolerated pH values of up to 11. </w:t>
      </w:r>
    </w:p>
    <w:p w14:paraId="2A033CCB" w14:textId="77777777" w:rsidR="000F1FC6" w:rsidRPr="00ED19C2" w:rsidRDefault="000F1FC6" w:rsidP="005C55FE">
      <w:pPr>
        <w:spacing w:after="240" w:line="360" w:lineRule="auto"/>
        <w:rPr>
          <w:rFonts w:ascii="Times New Roman" w:eastAsia="Times New Roman" w:hAnsi="Times New Roman" w:cs="Times New Roman"/>
          <w:color w:val="000000" w:themeColor="text1"/>
          <w:sz w:val="24"/>
          <w:szCs w:val="24"/>
        </w:rPr>
      </w:pPr>
      <w:r w:rsidRPr="00ED19C2">
        <w:rPr>
          <w:rFonts w:ascii="Times New Roman" w:eastAsia="Times New Roman" w:hAnsi="Times New Roman" w:cs="Times New Roman"/>
          <w:color w:val="000000" w:themeColor="text1"/>
          <w:sz w:val="24"/>
          <w:szCs w:val="24"/>
        </w:rPr>
        <w:t xml:space="preserve"> Table 6: pH tolerance of the bacterial isolates</w:t>
      </w:r>
    </w:p>
    <w:tbl>
      <w:tblPr>
        <w:tblStyle w:val="TableGrid"/>
        <w:tblW w:w="9434" w:type="dxa"/>
        <w:tblInd w:w="392" w:type="dxa"/>
        <w:tblLook w:val="04A0" w:firstRow="1" w:lastRow="0" w:firstColumn="1" w:lastColumn="0" w:noHBand="0" w:noVBand="1"/>
      </w:tblPr>
      <w:tblGrid>
        <w:gridCol w:w="1055"/>
        <w:gridCol w:w="1197"/>
        <w:gridCol w:w="1197"/>
        <w:gridCol w:w="1197"/>
        <w:gridCol w:w="1197"/>
        <w:gridCol w:w="1197"/>
        <w:gridCol w:w="1197"/>
        <w:gridCol w:w="1197"/>
      </w:tblGrid>
      <w:tr w:rsidR="00E96053" w:rsidRPr="00ED19C2" w14:paraId="2587D3D6" w14:textId="77777777" w:rsidTr="00E12FAA">
        <w:tc>
          <w:tcPr>
            <w:tcW w:w="1055" w:type="dxa"/>
            <w:tcBorders>
              <w:left w:val="nil"/>
            </w:tcBorders>
          </w:tcPr>
          <w:p w14:paraId="59401016"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Isolates</w:t>
            </w:r>
          </w:p>
        </w:tc>
        <w:tc>
          <w:tcPr>
            <w:tcW w:w="8379" w:type="dxa"/>
            <w:gridSpan w:val="7"/>
            <w:tcBorders>
              <w:right w:val="nil"/>
            </w:tcBorders>
          </w:tcPr>
          <w:p w14:paraId="09B5FBC1" w14:textId="77777777" w:rsidR="00E96053" w:rsidRPr="00ED19C2" w:rsidRDefault="00E96053" w:rsidP="00155E66">
            <w:pPr>
              <w:jc w:val="center"/>
              <w:rPr>
                <w:rFonts w:cs="Times New Roman"/>
                <w:color w:val="000000" w:themeColor="text1"/>
              </w:rPr>
            </w:pPr>
            <w:r w:rsidRPr="00ED19C2">
              <w:rPr>
                <w:rFonts w:cs="Times New Roman"/>
                <w:color w:val="000000" w:themeColor="text1"/>
              </w:rPr>
              <w:t xml:space="preserve">pH </w:t>
            </w:r>
            <w:r w:rsidR="00E12FAA" w:rsidRPr="00ED19C2">
              <w:rPr>
                <w:rFonts w:cs="Times New Roman"/>
                <w:color w:val="000000" w:themeColor="text1"/>
              </w:rPr>
              <w:t>tolerance</w:t>
            </w:r>
          </w:p>
        </w:tc>
      </w:tr>
      <w:tr w:rsidR="00E96053" w:rsidRPr="00ED19C2" w14:paraId="6CDBED41" w14:textId="77777777" w:rsidTr="00E12FAA">
        <w:tc>
          <w:tcPr>
            <w:tcW w:w="1055" w:type="dxa"/>
            <w:tcBorders>
              <w:left w:val="nil"/>
            </w:tcBorders>
          </w:tcPr>
          <w:p w14:paraId="66D67F79" w14:textId="77777777" w:rsidR="00E96053" w:rsidRPr="00ED19C2" w:rsidRDefault="00E96053" w:rsidP="00B00850">
            <w:pPr>
              <w:spacing w:after="240"/>
              <w:rPr>
                <w:rFonts w:eastAsia="Times New Roman" w:cs="Times New Roman"/>
                <w:color w:val="000000" w:themeColor="text1"/>
              </w:rPr>
            </w:pPr>
          </w:p>
        </w:tc>
        <w:tc>
          <w:tcPr>
            <w:tcW w:w="1197" w:type="dxa"/>
          </w:tcPr>
          <w:p w14:paraId="4DE530C7" w14:textId="77777777" w:rsidR="00E96053" w:rsidRPr="00ED19C2" w:rsidRDefault="00E96053" w:rsidP="00E96053">
            <w:pPr>
              <w:tabs>
                <w:tab w:val="center" w:pos="476"/>
              </w:tabs>
              <w:spacing w:after="240"/>
              <w:rPr>
                <w:rFonts w:eastAsia="Times New Roman" w:cs="Times New Roman"/>
                <w:color w:val="000000" w:themeColor="text1"/>
              </w:rPr>
            </w:pPr>
            <w:r w:rsidRPr="00ED19C2">
              <w:rPr>
                <w:rFonts w:eastAsia="Times New Roman" w:cs="Times New Roman"/>
                <w:color w:val="000000" w:themeColor="text1"/>
              </w:rPr>
              <w:t>555</w:t>
            </w:r>
            <w:r w:rsidRPr="00ED19C2">
              <w:rPr>
                <w:rFonts w:eastAsia="Times New Roman" w:cs="Times New Roman"/>
                <w:color w:val="000000" w:themeColor="text1"/>
              </w:rPr>
              <w:tab/>
              <w:t>5</w:t>
            </w:r>
          </w:p>
        </w:tc>
        <w:tc>
          <w:tcPr>
            <w:tcW w:w="1197" w:type="dxa"/>
          </w:tcPr>
          <w:p w14:paraId="6C8D2ABE"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6</w:t>
            </w:r>
          </w:p>
        </w:tc>
        <w:tc>
          <w:tcPr>
            <w:tcW w:w="1197" w:type="dxa"/>
          </w:tcPr>
          <w:p w14:paraId="7EAD9CCD"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7</w:t>
            </w:r>
          </w:p>
        </w:tc>
        <w:tc>
          <w:tcPr>
            <w:tcW w:w="1197" w:type="dxa"/>
          </w:tcPr>
          <w:p w14:paraId="65656652"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8</w:t>
            </w:r>
          </w:p>
        </w:tc>
        <w:tc>
          <w:tcPr>
            <w:tcW w:w="1197" w:type="dxa"/>
          </w:tcPr>
          <w:p w14:paraId="7E134FBF"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9</w:t>
            </w:r>
          </w:p>
        </w:tc>
        <w:tc>
          <w:tcPr>
            <w:tcW w:w="1197" w:type="dxa"/>
          </w:tcPr>
          <w:p w14:paraId="45E74B2C"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10</w:t>
            </w:r>
          </w:p>
        </w:tc>
        <w:tc>
          <w:tcPr>
            <w:tcW w:w="1197" w:type="dxa"/>
            <w:tcBorders>
              <w:right w:val="nil"/>
            </w:tcBorders>
          </w:tcPr>
          <w:p w14:paraId="553BA954" w14:textId="77777777" w:rsidR="00E96053" w:rsidRPr="00ED19C2" w:rsidRDefault="00E96053" w:rsidP="00E96053">
            <w:pPr>
              <w:spacing w:after="240"/>
              <w:jc w:val="center"/>
              <w:rPr>
                <w:rFonts w:eastAsia="Times New Roman" w:cs="Times New Roman"/>
                <w:color w:val="000000" w:themeColor="text1"/>
              </w:rPr>
            </w:pPr>
            <w:r w:rsidRPr="00ED19C2">
              <w:rPr>
                <w:rFonts w:eastAsia="Times New Roman" w:cs="Times New Roman"/>
                <w:color w:val="000000" w:themeColor="text1"/>
              </w:rPr>
              <w:t>11</w:t>
            </w:r>
          </w:p>
        </w:tc>
      </w:tr>
      <w:tr w:rsidR="00D05BAF" w:rsidRPr="00ED19C2" w14:paraId="2B6DADD7" w14:textId="77777777" w:rsidTr="00E12FAA">
        <w:tc>
          <w:tcPr>
            <w:tcW w:w="1055" w:type="dxa"/>
            <w:tcBorders>
              <w:left w:val="nil"/>
            </w:tcBorders>
          </w:tcPr>
          <w:p w14:paraId="4C29CC7A"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r>
            <w:proofErr w:type="spellStart"/>
            <w:r w:rsidRPr="00ED19C2">
              <w:rPr>
                <w:rFonts w:cs="Times New Roman"/>
                <w:color w:val="000000" w:themeColor="text1"/>
                <w:szCs w:val="22"/>
              </w:rPr>
              <w:t>WR1</w:t>
            </w:r>
            <w:proofErr w:type="spellEnd"/>
          </w:p>
        </w:tc>
        <w:tc>
          <w:tcPr>
            <w:tcW w:w="1197" w:type="dxa"/>
            <w:vAlign w:val="bottom"/>
          </w:tcPr>
          <w:p w14:paraId="7A96338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F434EEE"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437E39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F22FDAE"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C6AF6A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E84EA4A"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C1CE442"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19D9B7A1" w14:textId="77777777" w:rsidTr="00E12FAA">
        <w:tc>
          <w:tcPr>
            <w:tcW w:w="1055" w:type="dxa"/>
            <w:tcBorders>
              <w:left w:val="nil"/>
            </w:tcBorders>
          </w:tcPr>
          <w:p w14:paraId="29B2E04E"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r>
            <w:proofErr w:type="spellStart"/>
            <w:r w:rsidRPr="00ED19C2">
              <w:rPr>
                <w:rFonts w:cs="Times New Roman"/>
                <w:color w:val="000000" w:themeColor="text1"/>
                <w:szCs w:val="22"/>
              </w:rPr>
              <w:t>WR2</w:t>
            </w:r>
            <w:proofErr w:type="spellEnd"/>
          </w:p>
        </w:tc>
        <w:tc>
          <w:tcPr>
            <w:tcW w:w="1197" w:type="dxa"/>
            <w:vAlign w:val="bottom"/>
          </w:tcPr>
          <w:p w14:paraId="4E53E9F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442F26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75A658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1F605E0"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64C125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F6803F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46C4D2F"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7079BBE7" w14:textId="77777777" w:rsidTr="00E12FAA">
        <w:tc>
          <w:tcPr>
            <w:tcW w:w="1055" w:type="dxa"/>
            <w:tcBorders>
              <w:left w:val="nil"/>
            </w:tcBorders>
          </w:tcPr>
          <w:p w14:paraId="50664DC4"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r>
            <w:proofErr w:type="spellStart"/>
            <w:r w:rsidRPr="00ED19C2">
              <w:rPr>
                <w:rFonts w:cs="Times New Roman"/>
                <w:color w:val="000000" w:themeColor="text1"/>
                <w:szCs w:val="22"/>
              </w:rPr>
              <w:t>WR3</w:t>
            </w:r>
            <w:proofErr w:type="spellEnd"/>
          </w:p>
        </w:tc>
        <w:tc>
          <w:tcPr>
            <w:tcW w:w="1197" w:type="dxa"/>
            <w:vAlign w:val="bottom"/>
          </w:tcPr>
          <w:p w14:paraId="7FC22D7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757498E"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AADBB4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5F5915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8D4AF10"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24CBC1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4D8E944"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6E57E247" w14:textId="77777777" w:rsidTr="00E12FAA">
        <w:tc>
          <w:tcPr>
            <w:tcW w:w="1055" w:type="dxa"/>
            <w:tcBorders>
              <w:left w:val="nil"/>
            </w:tcBorders>
          </w:tcPr>
          <w:p w14:paraId="092A83D5"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WR4</w:t>
            </w:r>
          </w:p>
        </w:tc>
        <w:tc>
          <w:tcPr>
            <w:tcW w:w="1197" w:type="dxa"/>
            <w:vAlign w:val="bottom"/>
          </w:tcPr>
          <w:p w14:paraId="3F10400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D75D2A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C1EC5F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39CFC8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890AD8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15E99E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5439FD7"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622B2B89" w14:textId="77777777" w:rsidTr="00E12FAA">
        <w:tc>
          <w:tcPr>
            <w:tcW w:w="1055" w:type="dxa"/>
            <w:tcBorders>
              <w:left w:val="nil"/>
            </w:tcBorders>
          </w:tcPr>
          <w:p w14:paraId="3C90C291"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WR5</w:t>
            </w:r>
          </w:p>
        </w:tc>
        <w:tc>
          <w:tcPr>
            <w:tcW w:w="1197" w:type="dxa"/>
            <w:vAlign w:val="bottom"/>
          </w:tcPr>
          <w:p w14:paraId="1885096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2C7386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FCC45F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AA4566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D930F5F"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DC18F9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35ADA8A2"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4E222AFB" w14:textId="77777777" w:rsidTr="00E12FAA">
        <w:tc>
          <w:tcPr>
            <w:tcW w:w="1055" w:type="dxa"/>
            <w:tcBorders>
              <w:left w:val="nil"/>
            </w:tcBorders>
          </w:tcPr>
          <w:p w14:paraId="2D321B0F"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WR6</w:t>
            </w:r>
          </w:p>
        </w:tc>
        <w:tc>
          <w:tcPr>
            <w:tcW w:w="1197" w:type="dxa"/>
            <w:vAlign w:val="bottom"/>
          </w:tcPr>
          <w:p w14:paraId="7644E4B0"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C0636C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56FB660"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9B44B0E"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4B02B2F"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5756E6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55197ECC"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5F9546B9" w14:textId="77777777" w:rsidTr="00E12FAA">
        <w:tc>
          <w:tcPr>
            <w:tcW w:w="1055" w:type="dxa"/>
            <w:tcBorders>
              <w:left w:val="nil"/>
            </w:tcBorders>
          </w:tcPr>
          <w:p w14:paraId="0FD7B4FB"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WR7</w:t>
            </w:r>
          </w:p>
        </w:tc>
        <w:tc>
          <w:tcPr>
            <w:tcW w:w="1197" w:type="dxa"/>
            <w:vAlign w:val="bottom"/>
          </w:tcPr>
          <w:p w14:paraId="6146B3D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06DEA7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3C99DC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8B658D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67A4A5A"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C83454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3055B87"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0E433650" w14:textId="77777777" w:rsidTr="00E12FAA">
        <w:tc>
          <w:tcPr>
            <w:tcW w:w="1055" w:type="dxa"/>
            <w:tcBorders>
              <w:left w:val="nil"/>
            </w:tcBorders>
          </w:tcPr>
          <w:p w14:paraId="7CC70AA2"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WR8</w:t>
            </w:r>
          </w:p>
        </w:tc>
        <w:tc>
          <w:tcPr>
            <w:tcW w:w="1197" w:type="dxa"/>
            <w:vAlign w:val="bottom"/>
          </w:tcPr>
          <w:p w14:paraId="7AEFEA7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1032D7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1F37A9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4B3606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0853B6F"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245F52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0D9CABC"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63A7CD9E" w14:textId="77777777" w:rsidTr="00E12FAA">
        <w:tc>
          <w:tcPr>
            <w:tcW w:w="1055" w:type="dxa"/>
            <w:tcBorders>
              <w:left w:val="nil"/>
            </w:tcBorders>
          </w:tcPr>
          <w:p w14:paraId="43874E63"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WR9</w:t>
            </w:r>
          </w:p>
        </w:tc>
        <w:tc>
          <w:tcPr>
            <w:tcW w:w="1197" w:type="dxa"/>
            <w:vAlign w:val="bottom"/>
          </w:tcPr>
          <w:p w14:paraId="38D71610"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E76457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A52F3E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B6344A0"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A4C7CF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362536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E26DAE1"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2354E45A" w14:textId="77777777" w:rsidTr="00E12FAA">
        <w:tc>
          <w:tcPr>
            <w:tcW w:w="1055" w:type="dxa"/>
            <w:tcBorders>
              <w:left w:val="nil"/>
            </w:tcBorders>
          </w:tcPr>
          <w:p w14:paraId="3788052F"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WR10</w:t>
            </w:r>
          </w:p>
        </w:tc>
        <w:tc>
          <w:tcPr>
            <w:tcW w:w="1197" w:type="dxa"/>
            <w:vAlign w:val="bottom"/>
          </w:tcPr>
          <w:p w14:paraId="783BAD4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474128E"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3F8924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20F71B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58AA33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2A3789A"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245671B5"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79B4C7A1" w14:textId="77777777" w:rsidTr="00E12FAA">
        <w:tc>
          <w:tcPr>
            <w:tcW w:w="1055" w:type="dxa"/>
            <w:tcBorders>
              <w:left w:val="nil"/>
            </w:tcBorders>
          </w:tcPr>
          <w:p w14:paraId="0AC921FF"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WR11</w:t>
            </w:r>
          </w:p>
        </w:tc>
        <w:tc>
          <w:tcPr>
            <w:tcW w:w="1197" w:type="dxa"/>
            <w:vAlign w:val="bottom"/>
          </w:tcPr>
          <w:p w14:paraId="6129EA2F"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009EFE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845612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8AD3F7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969268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1F6EE0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915F06A"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3174B912" w14:textId="77777777" w:rsidTr="00E12FAA">
        <w:tc>
          <w:tcPr>
            <w:tcW w:w="1055" w:type="dxa"/>
            <w:tcBorders>
              <w:left w:val="nil"/>
            </w:tcBorders>
          </w:tcPr>
          <w:p w14:paraId="275B6360"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WR12</w:t>
            </w:r>
          </w:p>
        </w:tc>
        <w:tc>
          <w:tcPr>
            <w:tcW w:w="1197" w:type="dxa"/>
            <w:vAlign w:val="bottom"/>
          </w:tcPr>
          <w:p w14:paraId="7800255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8A4DDF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7E4D7B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133CEFD"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B98750A"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2CEABCA"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7DA15632"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5F15DF74" w14:textId="77777777" w:rsidTr="00E12FAA">
        <w:tc>
          <w:tcPr>
            <w:tcW w:w="1055" w:type="dxa"/>
            <w:tcBorders>
              <w:left w:val="nil"/>
            </w:tcBorders>
          </w:tcPr>
          <w:p w14:paraId="65ECB995"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WR13</w:t>
            </w:r>
          </w:p>
        </w:tc>
        <w:tc>
          <w:tcPr>
            <w:tcW w:w="1197" w:type="dxa"/>
            <w:vAlign w:val="bottom"/>
          </w:tcPr>
          <w:p w14:paraId="4598855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740FA6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2D3356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BB4B78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EF1098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007AAA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012AB95D"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4B1CBC44" w14:textId="77777777" w:rsidTr="00E12FAA">
        <w:tc>
          <w:tcPr>
            <w:tcW w:w="1055" w:type="dxa"/>
            <w:tcBorders>
              <w:left w:val="nil"/>
            </w:tcBorders>
          </w:tcPr>
          <w:p w14:paraId="652A4798"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lastRenderedPageBreak/>
              <w:t>WR2</w:t>
            </w:r>
            <w:r w:rsidRPr="00ED19C2">
              <w:rPr>
                <w:rFonts w:cs="Times New Roman"/>
                <w:color w:val="000000" w:themeColor="text1"/>
                <w:szCs w:val="22"/>
              </w:rPr>
              <w:tab/>
              <w:t>WR14</w:t>
            </w:r>
          </w:p>
        </w:tc>
        <w:tc>
          <w:tcPr>
            <w:tcW w:w="1197" w:type="dxa"/>
            <w:vAlign w:val="bottom"/>
          </w:tcPr>
          <w:p w14:paraId="2209917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41DAC9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172DF1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EE5651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1635D1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BF66D3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27C852C9"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0A083A28" w14:textId="77777777" w:rsidTr="00E12FAA">
        <w:tc>
          <w:tcPr>
            <w:tcW w:w="1055" w:type="dxa"/>
            <w:tcBorders>
              <w:left w:val="nil"/>
            </w:tcBorders>
          </w:tcPr>
          <w:p w14:paraId="286F4EFA"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WR15</w:t>
            </w:r>
          </w:p>
        </w:tc>
        <w:tc>
          <w:tcPr>
            <w:tcW w:w="1197" w:type="dxa"/>
            <w:vAlign w:val="bottom"/>
          </w:tcPr>
          <w:p w14:paraId="5135913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F11580F"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76BDFD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076EAE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D1EC22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00A9C4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721AD271"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5AE62022" w14:textId="77777777" w:rsidTr="00E12FAA">
        <w:tc>
          <w:tcPr>
            <w:tcW w:w="1055" w:type="dxa"/>
            <w:tcBorders>
              <w:left w:val="nil"/>
            </w:tcBorders>
          </w:tcPr>
          <w:p w14:paraId="78ABC2CE"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WR16</w:t>
            </w:r>
          </w:p>
        </w:tc>
        <w:tc>
          <w:tcPr>
            <w:tcW w:w="1197" w:type="dxa"/>
            <w:vAlign w:val="bottom"/>
          </w:tcPr>
          <w:p w14:paraId="705D547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77E4E5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3905C3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42E6014"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228BEA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026C8E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7AF66DFB"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030C3D6B" w14:textId="77777777" w:rsidTr="00E12FAA">
        <w:tc>
          <w:tcPr>
            <w:tcW w:w="1055" w:type="dxa"/>
            <w:tcBorders>
              <w:left w:val="nil"/>
            </w:tcBorders>
          </w:tcPr>
          <w:p w14:paraId="496B8C32"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WR17</w:t>
            </w:r>
          </w:p>
        </w:tc>
        <w:tc>
          <w:tcPr>
            <w:tcW w:w="1197" w:type="dxa"/>
            <w:vAlign w:val="bottom"/>
          </w:tcPr>
          <w:p w14:paraId="3DEE3DD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7C66B1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2074E5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D55122F"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3A75FD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71512AD"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0E7A4095"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65AF0A3C" w14:textId="77777777" w:rsidTr="00E12FAA">
        <w:tc>
          <w:tcPr>
            <w:tcW w:w="1055" w:type="dxa"/>
            <w:tcBorders>
              <w:left w:val="nil"/>
            </w:tcBorders>
          </w:tcPr>
          <w:p w14:paraId="079CE893"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WR18</w:t>
            </w:r>
          </w:p>
        </w:tc>
        <w:tc>
          <w:tcPr>
            <w:tcW w:w="1197" w:type="dxa"/>
            <w:vAlign w:val="bottom"/>
          </w:tcPr>
          <w:p w14:paraId="2992F37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592350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509D36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4FF136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89852CC"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6AD4A08"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40FDDA5D"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3F84A13F" w14:textId="77777777" w:rsidTr="00E12FAA">
        <w:tc>
          <w:tcPr>
            <w:tcW w:w="1055" w:type="dxa"/>
            <w:tcBorders>
              <w:left w:val="nil"/>
            </w:tcBorders>
          </w:tcPr>
          <w:p w14:paraId="07288195"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WR19</w:t>
            </w:r>
          </w:p>
        </w:tc>
        <w:tc>
          <w:tcPr>
            <w:tcW w:w="1197" w:type="dxa"/>
            <w:vAlign w:val="bottom"/>
          </w:tcPr>
          <w:p w14:paraId="37FFE62E"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F2E3D4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BF1294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DC95F09"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14FB8BB"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A6EBD52"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7561AF07"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D05BAF" w:rsidRPr="00ED19C2" w14:paraId="09B79C3F" w14:textId="77777777" w:rsidTr="00E12FAA">
        <w:tc>
          <w:tcPr>
            <w:tcW w:w="1055" w:type="dxa"/>
            <w:tcBorders>
              <w:left w:val="nil"/>
            </w:tcBorders>
          </w:tcPr>
          <w:p w14:paraId="5E2AB18C" w14:textId="77777777" w:rsidR="00D05BAF" w:rsidRPr="00ED19C2" w:rsidRDefault="00D05BAF" w:rsidP="00E96053">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WR20</w:t>
            </w:r>
          </w:p>
        </w:tc>
        <w:tc>
          <w:tcPr>
            <w:tcW w:w="1197" w:type="dxa"/>
            <w:vAlign w:val="bottom"/>
          </w:tcPr>
          <w:p w14:paraId="26EA228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F3B4046"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F1DB637"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1E42E53"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9D217E5"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BEB7BB1" w14:textId="77777777" w:rsidR="00D05BAF" w:rsidRPr="00ED19C2" w:rsidRDefault="00D05BAF" w:rsidP="00E96053">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23F5046D" w14:textId="77777777" w:rsidR="00D05BAF" w:rsidRPr="00ED19C2" w:rsidRDefault="00D05BAF" w:rsidP="00AD4B58">
            <w:pPr>
              <w:jc w:val="center"/>
              <w:rPr>
                <w:rFonts w:eastAsia="Times New Roman" w:cs="Times New Roman"/>
                <w:color w:val="000000" w:themeColor="text1"/>
              </w:rPr>
            </w:pPr>
            <w:r w:rsidRPr="00ED19C2">
              <w:rPr>
                <w:rFonts w:eastAsia="Times New Roman" w:cs="Times New Roman"/>
                <w:color w:val="000000" w:themeColor="text1"/>
              </w:rPr>
              <w:t>+</w:t>
            </w:r>
          </w:p>
        </w:tc>
      </w:tr>
    </w:tbl>
    <w:p w14:paraId="63F1DDC6" w14:textId="77777777" w:rsidR="00E96053" w:rsidRPr="00ED19C2" w:rsidRDefault="00E96053" w:rsidP="002B0F58">
      <w:pPr>
        <w:ind w:left="142"/>
        <w:rPr>
          <w:rFonts w:ascii="Times New Roman" w:hAnsi="Times New Roman" w:cs="Times New Roman"/>
        </w:rPr>
      </w:pPr>
      <w:r w:rsidRPr="00ED19C2">
        <w:rPr>
          <w:rFonts w:ascii="Times New Roman" w:hAnsi="Times New Roman" w:cs="Times New Roman"/>
        </w:rPr>
        <w:t xml:space="preserve">* (+) growth was observed, (-) growth was not observed </w:t>
      </w:r>
    </w:p>
    <w:p w14:paraId="50D5DA4F" w14:textId="77777777" w:rsidR="00083B67" w:rsidRPr="00ED19C2" w:rsidRDefault="00083B67" w:rsidP="00F34D7C">
      <w:pPr>
        <w:spacing w:line="360" w:lineRule="auto"/>
        <w:jc w:val="both"/>
        <w:rPr>
          <w:rFonts w:ascii="Times New Roman" w:hAnsi="Times New Roman" w:cs="Times New Roman"/>
          <w:b/>
          <w:color w:val="000000" w:themeColor="text1"/>
          <w:sz w:val="24"/>
          <w:szCs w:val="24"/>
        </w:rPr>
      </w:pPr>
      <w:r w:rsidRPr="00ED19C2">
        <w:rPr>
          <w:rFonts w:ascii="Times New Roman" w:hAnsi="Times New Roman" w:cs="Times New Roman"/>
          <w:b/>
          <w:color w:val="000000" w:themeColor="text1"/>
          <w:sz w:val="24"/>
          <w:szCs w:val="24"/>
        </w:rPr>
        <w:t xml:space="preserve">3.6 Plant growth promoting traits </w:t>
      </w:r>
    </w:p>
    <w:p w14:paraId="3724D953" w14:textId="77777777" w:rsidR="00083B67" w:rsidRPr="00ED19C2" w:rsidRDefault="00083B67" w:rsidP="00F34D7C">
      <w:pPr>
        <w:spacing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The plant growth-promoting traits are presented in Table 7. Six isolates were positive for nitrogen fixation, 13 produced ammonia, nine produced IAA, eight produced HCN, eight </w:t>
      </w:r>
      <w:proofErr w:type="spellStart"/>
      <w:r w:rsidRPr="00ED19C2">
        <w:rPr>
          <w:rFonts w:ascii="Times New Roman" w:hAnsi="Times New Roman" w:cs="Times New Roman"/>
          <w:sz w:val="24"/>
          <w:szCs w:val="24"/>
        </w:rPr>
        <w:t>solubilised</w:t>
      </w:r>
      <w:proofErr w:type="spellEnd"/>
      <w:r w:rsidRPr="00ED19C2">
        <w:rPr>
          <w:rFonts w:ascii="Times New Roman" w:hAnsi="Times New Roman" w:cs="Times New Roman"/>
          <w:sz w:val="24"/>
          <w:szCs w:val="24"/>
        </w:rPr>
        <w:t xml:space="preserve"> phosphate, and nine </w:t>
      </w:r>
      <w:proofErr w:type="spellStart"/>
      <w:r w:rsidRPr="00ED19C2">
        <w:rPr>
          <w:rFonts w:ascii="Times New Roman" w:hAnsi="Times New Roman" w:cs="Times New Roman"/>
          <w:sz w:val="24"/>
          <w:szCs w:val="24"/>
        </w:rPr>
        <w:t>solubilised</w:t>
      </w:r>
      <w:proofErr w:type="spellEnd"/>
      <w:r w:rsidRPr="00ED19C2">
        <w:rPr>
          <w:rFonts w:ascii="Times New Roman" w:hAnsi="Times New Roman" w:cs="Times New Roman"/>
          <w:sz w:val="24"/>
          <w:szCs w:val="24"/>
        </w:rPr>
        <w:t xml:space="preserve"> potassium. </w:t>
      </w:r>
    </w:p>
    <w:p w14:paraId="1BB209B7" w14:textId="77777777" w:rsidR="00083B67" w:rsidRPr="00ED19C2" w:rsidRDefault="000F1FC6" w:rsidP="00083B67">
      <w:pPr>
        <w:spacing w:line="360" w:lineRule="auto"/>
        <w:jc w:val="both"/>
        <w:rPr>
          <w:rFonts w:ascii="Times New Roman" w:hAnsi="Times New Roman" w:cs="Times New Roman"/>
          <w:sz w:val="24"/>
          <w:szCs w:val="24"/>
        </w:rPr>
      </w:pPr>
      <w:r w:rsidRPr="00ED19C2">
        <w:rPr>
          <w:rFonts w:ascii="Times New Roman" w:hAnsi="Times New Roman" w:cs="Times New Roman"/>
          <w:sz w:val="24"/>
          <w:szCs w:val="24"/>
        </w:rPr>
        <w:t xml:space="preserve">    Table 7</w:t>
      </w:r>
      <w:r w:rsidR="00083B67" w:rsidRPr="00ED19C2">
        <w:rPr>
          <w:rFonts w:ascii="Times New Roman" w:hAnsi="Times New Roman" w:cs="Times New Roman"/>
          <w:sz w:val="24"/>
          <w:szCs w:val="24"/>
        </w:rPr>
        <w:t xml:space="preserve"> PGPR activity of all the isolates</w:t>
      </w:r>
    </w:p>
    <w:tbl>
      <w:tblPr>
        <w:tblStyle w:val="TableGrid"/>
        <w:tblW w:w="8237" w:type="dxa"/>
        <w:tblInd w:w="392" w:type="dxa"/>
        <w:tblLook w:val="04A0" w:firstRow="1" w:lastRow="0" w:firstColumn="1" w:lastColumn="0" w:noHBand="0" w:noVBand="1"/>
      </w:tblPr>
      <w:tblGrid>
        <w:gridCol w:w="1055"/>
        <w:gridCol w:w="1355"/>
        <w:gridCol w:w="1039"/>
        <w:gridCol w:w="1197"/>
        <w:gridCol w:w="1197"/>
        <w:gridCol w:w="1197"/>
        <w:gridCol w:w="1197"/>
      </w:tblGrid>
      <w:tr w:rsidR="004524E3" w:rsidRPr="00ED19C2" w14:paraId="538F4CF9" w14:textId="77777777" w:rsidTr="00EC7ACC">
        <w:tc>
          <w:tcPr>
            <w:tcW w:w="1055" w:type="dxa"/>
            <w:vMerge w:val="restart"/>
            <w:tcBorders>
              <w:left w:val="nil"/>
            </w:tcBorders>
          </w:tcPr>
          <w:p w14:paraId="182B6CAD" w14:textId="77777777" w:rsidR="004524E3" w:rsidRPr="00ED19C2" w:rsidRDefault="004524E3" w:rsidP="00AD4B58">
            <w:pPr>
              <w:spacing w:after="240"/>
              <w:jc w:val="center"/>
              <w:rPr>
                <w:rFonts w:eastAsia="Times New Roman" w:cs="Times New Roman"/>
                <w:color w:val="000000" w:themeColor="text1"/>
              </w:rPr>
            </w:pPr>
            <w:r w:rsidRPr="00ED19C2">
              <w:rPr>
                <w:rFonts w:eastAsia="Times New Roman" w:cs="Times New Roman"/>
                <w:color w:val="000000" w:themeColor="text1"/>
              </w:rPr>
              <w:t>Isolates</w:t>
            </w:r>
          </w:p>
        </w:tc>
        <w:tc>
          <w:tcPr>
            <w:tcW w:w="7182" w:type="dxa"/>
            <w:gridSpan w:val="6"/>
            <w:tcBorders>
              <w:right w:val="nil"/>
            </w:tcBorders>
          </w:tcPr>
          <w:p w14:paraId="54F4EF5B" w14:textId="77777777" w:rsidR="004524E3" w:rsidRPr="00ED19C2" w:rsidRDefault="00EA21D0" w:rsidP="00EA21D0">
            <w:pPr>
              <w:spacing w:line="480" w:lineRule="auto"/>
              <w:jc w:val="center"/>
              <w:rPr>
                <w:rFonts w:eastAsia="Times New Roman" w:cs="Times New Roman"/>
                <w:color w:val="000000" w:themeColor="text1"/>
              </w:rPr>
            </w:pPr>
            <w:r w:rsidRPr="00ED19C2">
              <w:rPr>
                <w:rFonts w:cs="Times New Roman"/>
                <w:b/>
                <w:color w:val="000000" w:themeColor="text1"/>
              </w:rPr>
              <w:t>Plant growth promoting traits</w:t>
            </w:r>
          </w:p>
        </w:tc>
      </w:tr>
      <w:tr w:rsidR="004524E3" w:rsidRPr="00ED19C2" w14:paraId="365742AD" w14:textId="77777777" w:rsidTr="00E12FAA">
        <w:trPr>
          <w:trHeight w:val="818"/>
        </w:trPr>
        <w:tc>
          <w:tcPr>
            <w:tcW w:w="1055" w:type="dxa"/>
            <w:vMerge/>
            <w:tcBorders>
              <w:left w:val="nil"/>
            </w:tcBorders>
          </w:tcPr>
          <w:p w14:paraId="3B88E145" w14:textId="77777777" w:rsidR="004524E3" w:rsidRPr="00ED19C2" w:rsidRDefault="004524E3" w:rsidP="00AD4B58">
            <w:pPr>
              <w:spacing w:after="240"/>
              <w:rPr>
                <w:rFonts w:eastAsia="Times New Roman" w:cs="Times New Roman"/>
                <w:color w:val="000000" w:themeColor="text1"/>
              </w:rPr>
            </w:pPr>
          </w:p>
        </w:tc>
        <w:tc>
          <w:tcPr>
            <w:tcW w:w="1355" w:type="dxa"/>
          </w:tcPr>
          <w:p w14:paraId="0D36F4BA" w14:textId="77777777" w:rsidR="004524E3" w:rsidRPr="00ED19C2" w:rsidRDefault="004524E3" w:rsidP="00AD4B58">
            <w:pPr>
              <w:tabs>
                <w:tab w:val="center" w:pos="476"/>
              </w:tabs>
              <w:spacing w:after="240"/>
              <w:rPr>
                <w:rFonts w:eastAsia="Times New Roman" w:cs="Times New Roman"/>
                <w:color w:val="000000" w:themeColor="text1"/>
              </w:rPr>
            </w:pPr>
            <w:r w:rsidRPr="00ED19C2">
              <w:rPr>
                <w:rFonts w:eastAsia="Times New Roman" w:cs="Times New Roman"/>
                <w:color w:val="000000" w:themeColor="text1"/>
              </w:rPr>
              <w:t>555</w:t>
            </w:r>
            <w:r w:rsidRPr="00ED19C2">
              <w:rPr>
                <w:rFonts w:eastAsia="Times New Roman" w:cs="Times New Roman"/>
                <w:color w:val="000000" w:themeColor="text1"/>
              </w:rPr>
              <w:tab/>
              <w:t>Nitrogen fixation</w:t>
            </w:r>
          </w:p>
        </w:tc>
        <w:tc>
          <w:tcPr>
            <w:tcW w:w="1039" w:type="dxa"/>
          </w:tcPr>
          <w:p w14:paraId="10574330" w14:textId="77777777" w:rsidR="00083B67" w:rsidRPr="00ED19C2" w:rsidRDefault="00083B67" w:rsidP="00083B67">
            <w:pPr>
              <w:spacing w:after="240"/>
              <w:jc w:val="center"/>
              <w:rPr>
                <w:rFonts w:eastAsia="Times New Roman" w:cs="Times New Roman"/>
                <w:color w:val="000000" w:themeColor="text1"/>
              </w:rPr>
            </w:pPr>
            <w:r w:rsidRPr="00ED19C2">
              <w:rPr>
                <w:rFonts w:eastAsia="Times New Roman" w:cs="Times New Roman"/>
                <w:color w:val="000000" w:themeColor="text1"/>
              </w:rPr>
              <w:t xml:space="preserve">Ammonia </w:t>
            </w:r>
          </w:p>
          <w:p w14:paraId="7EB94414" w14:textId="77777777" w:rsidR="004524E3" w:rsidRPr="00ED19C2" w:rsidRDefault="00083B67" w:rsidP="00EA21D0">
            <w:pPr>
              <w:spacing w:after="240"/>
              <w:jc w:val="center"/>
              <w:rPr>
                <w:rFonts w:eastAsia="Times New Roman" w:cs="Times New Roman"/>
                <w:color w:val="000000" w:themeColor="text1"/>
              </w:rPr>
            </w:pPr>
            <w:r w:rsidRPr="00ED19C2">
              <w:rPr>
                <w:rFonts w:eastAsia="Times New Roman" w:cs="Times New Roman"/>
                <w:color w:val="000000" w:themeColor="text1"/>
              </w:rPr>
              <w:t>Production</w:t>
            </w:r>
          </w:p>
        </w:tc>
        <w:tc>
          <w:tcPr>
            <w:tcW w:w="1197" w:type="dxa"/>
          </w:tcPr>
          <w:p w14:paraId="2475A396" w14:textId="77777777" w:rsidR="00E560AD" w:rsidRPr="00ED19C2" w:rsidRDefault="00E560AD" w:rsidP="00E560AD">
            <w:pPr>
              <w:spacing w:after="240"/>
              <w:jc w:val="center"/>
              <w:rPr>
                <w:rFonts w:eastAsia="Times New Roman" w:cs="Times New Roman"/>
                <w:color w:val="000000" w:themeColor="text1"/>
              </w:rPr>
            </w:pPr>
            <w:r w:rsidRPr="00ED19C2">
              <w:rPr>
                <w:rFonts w:eastAsia="Times New Roman" w:cs="Times New Roman"/>
                <w:color w:val="000000" w:themeColor="text1"/>
              </w:rPr>
              <w:t xml:space="preserve">IAA </w:t>
            </w:r>
          </w:p>
          <w:p w14:paraId="50116FC2" w14:textId="77777777" w:rsidR="004524E3" w:rsidRPr="00ED19C2" w:rsidRDefault="004524E3" w:rsidP="00AD4B58">
            <w:pPr>
              <w:spacing w:after="240"/>
              <w:jc w:val="center"/>
              <w:rPr>
                <w:rFonts w:eastAsia="Times New Roman" w:cs="Times New Roman"/>
                <w:color w:val="000000" w:themeColor="text1"/>
              </w:rPr>
            </w:pPr>
          </w:p>
        </w:tc>
        <w:tc>
          <w:tcPr>
            <w:tcW w:w="1197" w:type="dxa"/>
          </w:tcPr>
          <w:p w14:paraId="47F93D24" w14:textId="77777777" w:rsidR="004524E3" w:rsidRPr="00ED19C2" w:rsidRDefault="004524E3" w:rsidP="00AD4B58">
            <w:pPr>
              <w:spacing w:after="240"/>
              <w:jc w:val="center"/>
              <w:rPr>
                <w:rFonts w:eastAsia="Times New Roman" w:cs="Times New Roman"/>
                <w:color w:val="000000" w:themeColor="text1"/>
              </w:rPr>
            </w:pPr>
            <w:r w:rsidRPr="00ED19C2">
              <w:rPr>
                <w:rFonts w:eastAsia="Times New Roman" w:cs="Times New Roman"/>
                <w:color w:val="000000" w:themeColor="text1"/>
              </w:rPr>
              <w:t xml:space="preserve">HCN </w:t>
            </w:r>
          </w:p>
          <w:p w14:paraId="3FAB7BD9" w14:textId="77777777" w:rsidR="004524E3" w:rsidRPr="00ED19C2" w:rsidRDefault="004524E3" w:rsidP="00AD4B58">
            <w:pPr>
              <w:spacing w:after="240"/>
              <w:jc w:val="center"/>
              <w:rPr>
                <w:rFonts w:eastAsia="Times New Roman" w:cs="Times New Roman"/>
                <w:color w:val="000000" w:themeColor="text1"/>
              </w:rPr>
            </w:pPr>
            <w:r w:rsidRPr="00ED19C2">
              <w:rPr>
                <w:rFonts w:eastAsia="Times New Roman" w:cs="Times New Roman"/>
                <w:color w:val="000000" w:themeColor="text1"/>
              </w:rPr>
              <w:t>production</w:t>
            </w:r>
          </w:p>
        </w:tc>
        <w:tc>
          <w:tcPr>
            <w:tcW w:w="1197" w:type="dxa"/>
          </w:tcPr>
          <w:p w14:paraId="30BB11A5" w14:textId="77777777" w:rsidR="00083B67" w:rsidRPr="00ED19C2" w:rsidRDefault="00083B67" w:rsidP="00083B67">
            <w:pPr>
              <w:spacing w:after="240"/>
              <w:jc w:val="center"/>
              <w:rPr>
                <w:rFonts w:eastAsia="Times New Roman" w:cs="Times New Roman"/>
                <w:color w:val="000000" w:themeColor="text1"/>
              </w:rPr>
            </w:pPr>
            <w:r w:rsidRPr="00ED19C2">
              <w:rPr>
                <w:rFonts w:eastAsia="Times New Roman" w:cs="Times New Roman"/>
                <w:color w:val="000000" w:themeColor="text1"/>
              </w:rPr>
              <w:t>Phosphate’</w:t>
            </w:r>
          </w:p>
          <w:p w14:paraId="13A0AA4E" w14:textId="77777777" w:rsidR="004524E3" w:rsidRPr="00ED19C2" w:rsidRDefault="00083B67" w:rsidP="00083B67">
            <w:pPr>
              <w:spacing w:after="240"/>
              <w:jc w:val="center"/>
              <w:rPr>
                <w:rFonts w:eastAsia="Times New Roman" w:cs="Times New Roman"/>
                <w:color w:val="000000" w:themeColor="text1"/>
              </w:rPr>
            </w:pPr>
            <w:r w:rsidRPr="00ED19C2">
              <w:rPr>
                <w:rFonts w:eastAsia="Times New Roman" w:cs="Times New Roman"/>
                <w:color w:val="000000" w:themeColor="text1"/>
              </w:rPr>
              <w:t>solubilization</w:t>
            </w:r>
          </w:p>
        </w:tc>
        <w:tc>
          <w:tcPr>
            <w:tcW w:w="1197" w:type="dxa"/>
            <w:tcBorders>
              <w:right w:val="nil"/>
            </w:tcBorders>
          </w:tcPr>
          <w:p w14:paraId="15B23121" w14:textId="77777777" w:rsidR="00E560AD" w:rsidRPr="00ED19C2" w:rsidRDefault="00E560AD" w:rsidP="00E560AD">
            <w:pPr>
              <w:spacing w:after="240"/>
              <w:jc w:val="center"/>
              <w:rPr>
                <w:rFonts w:eastAsia="Times New Roman" w:cs="Times New Roman"/>
                <w:color w:val="000000" w:themeColor="text1"/>
              </w:rPr>
            </w:pPr>
            <w:r w:rsidRPr="00ED19C2">
              <w:rPr>
                <w:rFonts w:eastAsia="Times New Roman" w:cs="Times New Roman"/>
                <w:color w:val="000000" w:themeColor="text1"/>
              </w:rPr>
              <w:t xml:space="preserve">Potassium </w:t>
            </w:r>
          </w:p>
          <w:p w14:paraId="70137AB4" w14:textId="77777777" w:rsidR="004524E3" w:rsidRPr="00ED19C2" w:rsidRDefault="00E560AD" w:rsidP="00E560AD">
            <w:pPr>
              <w:spacing w:after="240"/>
              <w:jc w:val="center"/>
              <w:rPr>
                <w:rFonts w:eastAsia="Times New Roman" w:cs="Times New Roman"/>
                <w:color w:val="000000" w:themeColor="text1"/>
              </w:rPr>
            </w:pPr>
            <w:r w:rsidRPr="00ED19C2">
              <w:rPr>
                <w:rFonts w:eastAsia="Times New Roman" w:cs="Times New Roman"/>
                <w:color w:val="000000" w:themeColor="text1"/>
              </w:rPr>
              <w:t>solubilization</w:t>
            </w:r>
          </w:p>
        </w:tc>
      </w:tr>
      <w:tr w:rsidR="004524E3" w:rsidRPr="00ED19C2" w14:paraId="1F62BD14" w14:textId="77777777" w:rsidTr="00E12FAA">
        <w:tc>
          <w:tcPr>
            <w:tcW w:w="1055" w:type="dxa"/>
            <w:tcBorders>
              <w:left w:val="nil"/>
            </w:tcBorders>
          </w:tcPr>
          <w:p w14:paraId="4CA5C748"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r>
            <w:proofErr w:type="spellStart"/>
            <w:r w:rsidRPr="00ED19C2">
              <w:rPr>
                <w:rFonts w:cs="Times New Roman"/>
                <w:color w:val="000000" w:themeColor="text1"/>
                <w:szCs w:val="22"/>
              </w:rPr>
              <w:t>WR1</w:t>
            </w:r>
            <w:proofErr w:type="spellEnd"/>
          </w:p>
        </w:tc>
        <w:tc>
          <w:tcPr>
            <w:tcW w:w="1355" w:type="dxa"/>
            <w:vAlign w:val="bottom"/>
          </w:tcPr>
          <w:p w14:paraId="0EDAE63B" w14:textId="77777777" w:rsidR="004524E3" w:rsidRPr="00ED19C2" w:rsidRDefault="00083B67"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7EBF2D70"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73F10E3"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97776DC"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71797B6"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7F23E706"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6A95DFD8" w14:textId="77777777" w:rsidTr="00E12FAA">
        <w:tc>
          <w:tcPr>
            <w:tcW w:w="1055" w:type="dxa"/>
            <w:tcBorders>
              <w:left w:val="nil"/>
            </w:tcBorders>
          </w:tcPr>
          <w:p w14:paraId="29FC7153"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r>
            <w:proofErr w:type="spellStart"/>
            <w:r w:rsidRPr="00ED19C2">
              <w:rPr>
                <w:rFonts w:cs="Times New Roman"/>
                <w:color w:val="000000" w:themeColor="text1"/>
                <w:szCs w:val="22"/>
              </w:rPr>
              <w:t>WR2</w:t>
            </w:r>
            <w:proofErr w:type="spellEnd"/>
          </w:p>
        </w:tc>
        <w:tc>
          <w:tcPr>
            <w:tcW w:w="1355" w:type="dxa"/>
            <w:vAlign w:val="bottom"/>
          </w:tcPr>
          <w:p w14:paraId="54943473" w14:textId="77777777" w:rsidR="004524E3" w:rsidRPr="00ED19C2" w:rsidRDefault="00083B67"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54ACFB90" w14:textId="77777777" w:rsidR="004524E3" w:rsidRPr="00ED19C2" w:rsidRDefault="00065758"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B3BB0B6"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BF6F117"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B8BB0F6"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59108A48"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4F6D6BCF" w14:textId="77777777" w:rsidTr="00E12FAA">
        <w:tc>
          <w:tcPr>
            <w:tcW w:w="1055" w:type="dxa"/>
            <w:tcBorders>
              <w:left w:val="nil"/>
            </w:tcBorders>
          </w:tcPr>
          <w:p w14:paraId="12B94CB2"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r>
            <w:proofErr w:type="spellStart"/>
            <w:r w:rsidRPr="00ED19C2">
              <w:rPr>
                <w:rFonts w:cs="Times New Roman"/>
                <w:color w:val="000000" w:themeColor="text1"/>
                <w:szCs w:val="22"/>
              </w:rPr>
              <w:t>WR3</w:t>
            </w:r>
            <w:proofErr w:type="spellEnd"/>
          </w:p>
        </w:tc>
        <w:tc>
          <w:tcPr>
            <w:tcW w:w="1355" w:type="dxa"/>
            <w:vAlign w:val="bottom"/>
          </w:tcPr>
          <w:p w14:paraId="69BFF95E"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04CE678A"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D66CB2E" w14:textId="77777777" w:rsidR="004524E3" w:rsidRPr="00ED19C2" w:rsidRDefault="00065758"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B8DB0CC"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5C48383"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4EF606BD"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2292FDE1" w14:textId="77777777" w:rsidTr="00E12FAA">
        <w:tc>
          <w:tcPr>
            <w:tcW w:w="1055" w:type="dxa"/>
            <w:tcBorders>
              <w:left w:val="nil"/>
            </w:tcBorders>
          </w:tcPr>
          <w:p w14:paraId="33CDB44C"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WR4</w:t>
            </w:r>
          </w:p>
        </w:tc>
        <w:tc>
          <w:tcPr>
            <w:tcW w:w="1355" w:type="dxa"/>
            <w:vAlign w:val="bottom"/>
          </w:tcPr>
          <w:p w14:paraId="758AA81D"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63605EF0"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3270784"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B57FCC4" w14:textId="77777777" w:rsidR="004524E3" w:rsidRPr="00ED19C2" w:rsidRDefault="007B7A4F"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988AC51"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B478A57"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3D5E014D" w14:textId="77777777" w:rsidTr="00E12FAA">
        <w:tc>
          <w:tcPr>
            <w:tcW w:w="1055" w:type="dxa"/>
            <w:tcBorders>
              <w:left w:val="nil"/>
            </w:tcBorders>
          </w:tcPr>
          <w:p w14:paraId="7C226525"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WR5</w:t>
            </w:r>
          </w:p>
        </w:tc>
        <w:tc>
          <w:tcPr>
            <w:tcW w:w="1355" w:type="dxa"/>
            <w:vAlign w:val="bottom"/>
          </w:tcPr>
          <w:p w14:paraId="4E8F366D"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6727C258"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B57A67F"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C9B51FE" w14:textId="77777777" w:rsidR="004524E3" w:rsidRPr="00ED19C2" w:rsidRDefault="004524E3" w:rsidP="00AD4B58">
            <w:pPr>
              <w:jc w:val="center"/>
              <w:rPr>
                <w:rFonts w:eastAsia="Times New Roman" w:cs="Times New Roman"/>
                <w:color w:val="000000" w:themeColor="text1"/>
                <w:lang w:val="en-IN"/>
              </w:rPr>
            </w:pPr>
            <w:r w:rsidRPr="00ED19C2">
              <w:rPr>
                <w:rFonts w:eastAsia="Times New Roman" w:cs="Times New Roman"/>
                <w:color w:val="000000" w:themeColor="text1"/>
              </w:rPr>
              <w:t>+</w:t>
            </w:r>
          </w:p>
        </w:tc>
        <w:tc>
          <w:tcPr>
            <w:tcW w:w="1197" w:type="dxa"/>
            <w:vAlign w:val="bottom"/>
          </w:tcPr>
          <w:p w14:paraId="1DA560DB"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C817478"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774B8C00" w14:textId="77777777" w:rsidTr="00E12FAA">
        <w:tc>
          <w:tcPr>
            <w:tcW w:w="1055" w:type="dxa"/>
            <w:tcBorders>
              <w:left w:val="nil"/>
            </w:tcBorders>
          </w:tcPr>
          <w:p w14:paraId="5A64BB6A"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WR6</w:t>
            </w:r>
          </w:p>
        </w:tc>
        <w:tc>
          <w:tcPr>
            <w:tcW w:w="1355" w:type="dxa"/>
            <w:vAlign w:val="bottom"/>
          </w:tcPr>
          <w:p w14:paraId="6576C68B"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18ABB810"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EC0F111"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AECD5F2" w14:textId="77777777" w:rsidR="004524E3" w:rsidRPr="00ED19C2" w:rsidRDefault="00AE15C1"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AD8644F"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2A8CD170"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769F7FFB" w14:textId="77777777" w:rsidTr="00E12FAA">
        <w:tc>
          <w:tcPr>
            <w:tcW w:w="1055" w:type="dxa"/>
            <w:tcBorders>
              <w:left w:val="nil"/>
            </w:tcBorders>
          </w:tcPr>
          <w:p w14:paraId="2846E5CB"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WR7</w:t>
            </w:r>
          </w:p>
        </w:tc>
        <w:tc>
          <w:tcPr>
            <w:tcW w:w="1355" w:type="dxa"/>
            <w:vAlign w:val="bottom"/>
          </w:tcPr>
          <w:p w14:paraId="42EA7815"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380DA794"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EE2AC75"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8FF0095"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9C64C8A"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57732000"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49A46810" w14:textId="77777777" w:rsidTr="00E12FAA">
        <w:tc>
          <w:tcPr>
            <w:tcW w:w="1055" w:type="dxa"/>
            <w:tcBorders>
              <w:left w:val="nil"/>
            </w:tcBorders>
          </w:tcPr>
          <w:p w14:paraId="5FFDB42C"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WR8</w:t>
            </w:r>
          </w:p>
        </w:tc>
        <w:tc>
          <w:tcPr>
            <w:tcW w:w="1355" w:type="dxa"/>
            <w:vAlign w:val="bottom"/>
          </w:tcPr>
          <w:p w14:paraId="22F5DCB8"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4D21456D"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071447C"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45D1360"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1BD2AE8" w14:textId="77777777" w:rsidR="004524E3"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3123E8BD"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1ED58902" w14:textId="77777777" w:rsidTr="00E12FAA">
        <w:tc>
          <w:tcPr>
            <w:tcW w:w="1055" w:type="dxa"/>
            <w:tcBorders>
              <w:left w:val="nil"/>
            </w:tcBorders>
          </w:tcPr>
          <w:p w14:paraId="4338F9A4"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WR9</w:t>
            </w:r>
          </w:p>
        </w:tc>
        <w:tc>
          <w:tcPr>
            <w:tcW w:w="1355" w:type="dxa"/>
            <w:vAlign w:val="bottom"/>
          </w:tcPr>
          <w:p w14:paraId="7BCDDB85"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236B8071" w14:textId="77777777" w:rsidR="004524E3" w:rsidRPr="00ED19C2" w:rsidRDefault="00065758"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E2B4418"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CE02CC8"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F22A30A"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3ED57AD1" w14:textId="77777777" w:rsidR="004524E3" w:rsidRPr="00ED19C2" w:rsidRDefault="007B7A4F"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4524E3" w:rsidRPr="00ED19C2" w14:paraId="6B316D9F" w14:textId="77777777" w:rsidTr="00E12FAA">
        <w:tc>
          <w:tcPr>
            <w:tcW w:w="1055" w:type="dxa"/>
            <w:tcBorders>
              <w:left w:val="nil"/>
            </w:tcBorders>
          </w:tcPr>
          <w:p w14:paraId="00F5C67B" w14:textId="77777777" w:rsidR="004524E3" w:rsidRPr="00ED19C2" w:rsidRDefault="004524E3" w:rsidP="00AD4B58">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WR10</w:t>
            </w:r>
          </w:p>
        </w:tc>
        <w:tc>
          <w:tcPr>
            <w:tcW w:w="1355" w:type="dxa"/>
            <w:vAlign w:val="bottom"/>
          </w:tcPr>
          <w:p w14:paraId="6FCC0B5D"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01DCCED9"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EF8149B"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E3B3382" w14:textId="77777777" w:rsidR="004524E3" w:rsidRPr="00ED19C2" w:rsidRDefault="00065758"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033F1B9"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03CD047A" w14:textId="77777777" w:rsidR="004524E3" w:rsidRPr="00ED19C2" w:rsidRDefault="004524E3"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58F0F73D" w14:textId="77777777" w:rsidTr="00E12FAA">
        <w:tc>
          <w:tcPr>
            <w:tcW w:w="1055" w:type="dxa"/>
            <w:tcBorders>
              <w:left w:val="nil"/>
            </w:tcBorders>
          </w:tcPr>
          <w:p w14:paraId="62475A88"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WR11</w:t>
            </w:r>
          </w:p>
        </w:tc>
        <w:tc>
          <w:tcPr>
            <w:tcW w:w="1355" w:type="dxa"/>
            <w:vAlign w:val="bottom"/>
          </w:tcPr>
          <w:p w14:paraId="6668F14A"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62FD9493"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539AC6F"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09900C9"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8BFC610"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401DF947"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62771755" w14:textId="77777777" w:rsidTr="00E12FAA">
        <w:tc>
          <w:tcPr>
            <w:tcW w:w="1055" w:type="dxa"/>
            <w:tcBorders>
              <w:left w:val="nil"/>
            </w:tcBorders>
          </w:tcPr>
          <w:p w14:paraId="2F49CA9C"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WR12</w:t>
            </w:r>
          </w:p>
        </w:tc>
        <w:tc>
          <w:tcPr>
            <w:tcW w:w="1355" w:type="dxa"/>
            <w:vAlign w:val="bottom"/>
          </w:tcPr>
          <w:p w14:paraId="3CEE8848"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25EF022E"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D337840"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A990B6A" w14:textId="77777777" w:rsidR="00E560AD" w:rsidRPr="00ED19C2" w:rsidRDefault="00065758"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C57A504"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49627D8B"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5D870182" w14:textId="77777777" w:rsidTr="00E12FAA">
        <w:tc>
          <w:tcPr>
            <w:tcW w:w="1055" w:type="dxa"/>
            <w:tcBorders>
              <w:left w:val="nil"/>
            </w:tcBorders>
          </w:tcPr>
          <w:p w14:paraId="0DC70FEB"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WR13</w:t>
            </w:r>
          </w:p>
        </w:tc>
        <w:tc>
          <w:tcPr>
            <w:tcW w:w="1355" w:type="dxa"/>
            <w:vAlign w:val="bottom"/>
          </w:tcPr>
          <w:p w14:paraId="28BA5D66"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109DE048" w14:textId="77777777" w:rsidR="00E560AD" w:rsidRPr="00ED19C2" w:rsidRDefault="00065758"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3B1F5E9"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D33B7A0"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4182FA5"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EE8A176"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3F60CE94" w14:textId="77777777" w:rsidTr="00E12FAA">
        <w:tc>
          <w:tcPr>
            <w:tcW w:w="1055" w:type="dxa"/>
            <w:tcBorders>
              <w:left w:val="nil"/>
            </w:tcBorders>
          </w:tcPr>
          <w:p w14:paraId="1F51C9AC"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WR14</w:t>
            </w:r>
          </w:p>
        </w:tc>
        <w:tc>
          <w:tcPr>
            <w:tcW w:w="1355" w:type="dxa"/>
            <w:vAlign w:val="bottom"/>
          </w:tcPr>
          <w:p w14:paraId="1FB27F1D"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1DC334C8"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4CCADCD"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B3486D0"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9249E46"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CD8AC90"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72F9DC41" w14:textId="77777777" w:rsidTr="00E12FAA">
        <w:tc>
          <w:tcPr>
            <w:tcW w:w="1055" w:type="dxa"/>
            <w:tcBorders>
              <w:left w:val="nil"/>
            </w:tcBorders>
          </w:tcPr>
          <w:p w14:paraId="7FE1DB6E"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WR15</w:t>
            </w:r>
          </w:p>
        </w:tc>
        <w:tc>
          <w:tcPr>
            <w:tcW w:w="1355" w:type="dxa"/>
            <w:vAlign w:val="bottom"/>
          </w:tcPr>
          <w:p w14:paraId="16ABF8BC"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5E71FBD1"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55D6719E"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ED19B6F"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6A44AD6A"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7BDAF45"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5F7D78AF" w14:textId="77777777" w:rsidTr="00E12FAA">
        <w:tc>
          <w:tcPr>
            <w:tcW w:w="1055" w:type="dxa"/>
            <w:tcBorders>
              <w:left w:val="nil"/>
            </w:tcBorders>
          </w:tcPr>
          <w:p w14:paraId="7683A2EB"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WR1</w:t>
            </w:r>
            <w:r w:rsidRPr="00ED19C2">
              <w:rPr>
                <w:rFonts w:cs="Times New Roman"/>
                <w:color w:val="000000" w:themeColor="text1"/>
                <w:szCs w:val="22"/>
              </w:rPr>
              <w:tab/>
              <w:t>WR16</w:t>
            </w:r>
          </w:p>
        </w:tc>
        <w:tc>
          <w:tcPr>
            <w:tcW w:w="1355" w:type="dxa"/>
            <w:vAlign w:val="bottom"/>
          </w:tcPr>
          <w:p w14:paraId="330E1492"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3E3800FA"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58A4BCB" w14:textId="77777777" w:rsidR="00E560AD" w:rsidRPr="00ED19C2" w:rsidRDefault="00CA6AC4"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258A5D79"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830C3AC"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11CF79B9"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07BFFA71" w14:textId="77777777" w:rsidTr="00E12FAA">
        <w:tc>
          <w:tcPr>
            <w:tcW w:w="1055" w:type="dxa"/>
            <w:tcBorders>
              <w:left w:val="nil"/>
            </w:tcBorders>
          </w:tcPr>
          <w:p w14:paraId="6B8BC08A"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WR17</w:t>
            </w:r>
          </w:p>
        </w:tc>
        <w:tc>
          <w:tcPr>
            <w:tcW w:w="1355" w:type="dxa"/>
            <w:vAlign w:val="bottom"/>
          </w:tcPr>
          <w:p w14:paraId="6B666EB5"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53B20A44"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040BDEC"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EC30429"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A839BCC"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45FCA12C"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13DC21CA" w14:textId="77777777" w:rsidTr="00E12FAA">
        <w:tc>
          <w:tcPr>
            <w:tcW w:w="1055" w:type="dxa"/>
            <w:tcBorders>
              <w:left w:val="nil"/>
            </w:tcBorders>
          </w:tcPr>
          <w:p w14:paraId="6AF77247"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WR18</w:t>
            </w:r>
          </w:p>
        </w:tc>
        <w:tc>
          <w:tcPr>
            <w:tcW w:w="1355" w:type="dxa"/>
            <w:vAlign w:val="bottom"/>
          </w:tcPr>
          <w:p w14:paraId="31E7F499"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2A9F4D27"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C5F9428"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9C384D8"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CCC22CB"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5E5F94CB"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4FDF4C75" w14:textId="77777777" w:rsidTr="00E12FAA">
        <w:tc>
          <w:tcPr>
            <w:tcW w:w="1055" w:type="dxa"/>
            <w:tcBorders>
              <w:left w:val="nil"/>
            </w:tcBorders>
          </w:tcPr>
          <w:p w14:paraId="7F090763"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WR2</w:t>
            </w:r>
            <w:r w:rsidRPr="00ED19C2">
              <w:rPr>
                <w:rFonts w:cs="Times New Roman"/>
                <w:color w:val="000000" w:themeColor="text1"/>
                <w:szCs w:val="22"/>
              </w:rPr>
              <w:tab/>
              <w:t>WR19</w:t>
            </w:r>
          </w:p>
        </w:tc>
        <w:tc>
          <w:tcPr>
            <w:tcW w:w="1355" w:type="dxa"/>
            <w:vAlign w:val="bottom"/>
          </w:tcPr>
          <w:p w14:paraId="186D6C56"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38E1CD06"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9833858"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4A1567A7"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323649C9"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67B96EDF"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r>
      <w:tr w:rsidR="00E560AD" w:rsidRPr="00ED19C2" w14:paraId="2A6E13E8" w14:textId="77777777" w:rsidTr="00E12FAA">
        <w:tc>
          <w:tcPr>
            <w:tcW w:w="1055" w:type="dxa"/>
            <w:tcBorders>
              <w:left w:val="nil"/>
            </w:tcBorders>
          </w:tcPr>
          <w:p w14:paraId="4485107A" w14:textId="77777777" w:rsidR="00E560AD" w:rsidRPr="00ED19C2" w:rsidRDefault="00E560AD" w:rsidP="00AD4B58">
            <w:pPr>
              <w:tabs>
                <w:tab w:val="center" w:pos="657"/>
              </w:tabs>
              <w:ind w:right="-1053"/>
              <w:rPr>
                <w:rFonts w:cs="Times New Roman"/>
                <w:color w:val="000000" w:themeColor="text1"/>
                <w:szCs w:val="22"/>
              </w:rPr>
            </w:pPr>
            <w:r w:rsidRPr="00ED19C2">
              <w:rPr>
                <w:rFonts w:cs="Times New Roman"/>
                <w:color w:val="000000" w:themeColor="text1"/>
                <w:szCs w:val="22"/>
              </w:rPr>
              <w:t xml:space="preserve">WR3 </w:t>
            </w:r>
            <w:r w:rsidRPr="00ED19C2">
              <w:rPr>
                <w:rFonts w:cs="Times New Roman"/>
                <w:color w:val="000000" w:themeColor="text1"/>
                <w:szCs w:val="22"/>
              </w:rPr>
              <w:tab/>
              <w:t>WR20</w:t>
            </w:r>
          </w:p>
        </w:tc>
        <w:tc>
          <w:tcPr>
            <w:tcW w:w="1355" w:type="dxa"/>
            <w:vAlign w:val="bottom"/>
          </w:tcPr>
          <w:p w14:paraId="3FD5E858"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039" w:type="dxa"/>
            <w:vAlign w:val="bottom"/>
          </w:tcPr>
          <w:p w14:paraId="0C3F5183"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7426C463"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0E48F3D8"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vAlign w:val="bottom"/>
          </w:tcPr>
          <w:p w14:paraId="1FBF4BE9" w14:textId="77777777" w:rsidR="00E560AD" w:rsidRPr="00ED19C2" w:rsidRDefault="00E560AD" w:rsidP="00534AD9">
            <w:pPr>
              <w:jc w:val="center"/>
              <w:rPr>
                <w:rFonts w:eastAsia="Times New Roman" w:cs="Times New Roman"/>
                <w:color w:val="000000" w:themeColor="text1"/>
              </w:rPr>
            </w:pPr>
            <w:r w:rsidRPr="00ED19C2">
              <w:rPr>
                <w:rFonts w:eastAsia="Times New Roman" w:cs="Times New Roman"/>
                <w:color w:val="000000" w:themeColor="text1"/>
              </w:rPr>
              <w:t>-</w:t>
            </w:r>
          </w:p>
        </w:tc>
        <w:tc>
          <w:tcPr>
            <w:tcW w:w="1197" w:type="dxa"/>
            <w:tcBorders>
              <w:right w:val="nil"/>
            </w:tcBorders>
            <w:vAlign w:val="bottom"/>
          </w:tcPr>
          <w:p w14:paraId="08CFE418" w14:textId="77777777" w:rsidR="00E560AD" w:rsidRPr="00ED19C2" w:rsidRDefault="00E560AD" w:rsidP="00AD4B58">
            <w:pPr>
              <w:jc w:val="center"/>
              <w:rPr>
                <w:rFonts w:eastAsia="Times New Roman" w:cs="Times New Roman"/>
                <w:color w:val="000000" w:themeColor="text1"/>
              </w:rPr>
            </w:pPr>
            <w:r w:rsidRPr="00ED19C2">
              <w:rPr>
                <w:rFonts w:eastAsia="Times New Roman" w:cs="Times New Roman"/>
                <w:color w:val="000000" w:themeColor="text1"/>
              </w:rPr>
              <w:t>-</w:t>
            </w:r>
          </w:p>
        </w:tc>
      </w:tr>
    </w:tbl>
    <w:p w14:paraId="5BFE850B" w14:textId="77777777" w:rsidR="00B00850" w:rsidRPr="00ED19C2" w:rsidRDefault="00B00850" w:rsidP="00B00850">
      <w:pPr>
        <w:spacing w:after="240"/>
        <w:rPr>
          <w:rFonts w:ascii="Times New Roman" w:eastAsia="Times New Roman" w:hAnsi="Times New Roman" w:cs="Times New Roman"/>
          <w:color w:val="000000" w:themeColor="text1"/>
        </w:rPr>
      </w:pPr>
    </w:p>
    <w:p w14:paraId="4E42E810" w14:textId="77777777" w:rsidR="00DE3736" w:rsidRPr="00ED19C2" w:rsidRDefault="00DE3736" w:rsidP="00565809">
      <w:pPr>
        <w:spacing w:after="240"/>
        <w:jc w:val="both"/>
        <w:rPr>
          <w:rFonts w:ascii="Times New Roman" w:hAnsi="Times New Roman" w:cs="Times New Roman"/>
          <w:sz w:val="24"/>
          <w:szCs w:val="24"/>
        </w:rPr>
      </w:pPr>
    </w:p>
    <w:p w14:paraId="77CD8B52" w14:textId="77777777" w:rsidR="00B00850" w:rsidRPr="00ED19C2" w:rsidRDefault="00F46991" w:rsidP="00565809">
      <w:pPr>
        <w:spacing w:after="240"/>
        <w:jc w:val="both"/>
        <w:rPr>
          <w:rFonts w:ascii="Times New Roman" w:eastAsia="Times New Roman" w:hAnsi="Times New Roman" w:cs="Times New Roman"/>
          <w:b/>
          <w:bCs/>
          <w:color w:val="000000" w:themeColor="text1"/>
          <w:sz w:val="24"/>
          <w:szCs w:val="24"/>
        </w:rPr>
      </w:pPr>
      <w:r w:rsidRPr="00ED19C2">
        <w:rPr>
          <w:rFonts w:ascii="Times New Roman" w:hAnsi="Times New Roman" w:cs="Times New Roman"/>
          <w:b/>
          <w:bCs/>
          <w:sz w:val="24"/>
          <w:szCs w:val="24"/>
        </w:rPr>
        <w:t xml:space="preserve">3.7 </w:t>
      </w:r>
      <w:r w:rsidR="009F5EB5" w:rsidRPr="00ED19C2">
        <w:rPr>
          <w:rFonts w:ascii="Times New Roman" w:hAnsi="Times New Roman" w:cs="Times New Roman"/>
          <w:b/>
          <w:bCs/>
          <w:sz w:val="24"/>
          <w:szCs w:val="24"/>
        </w:rPr>
        <w:t>Quantitative analysis of Phosphate solubilization</w:t>
      </w:r>
    </w:p>
    <w:p w14:paraId="2366BD01" w14:textId="77777777" w:rsidR="009848DD" w:rsidRPr="00ED19C2" w:rsidRDefault="000A0016" w:rsidP="00914E65">
      <w:pPr>
        <w:pStyle w:val="NormalWeb"/>
        <w:spacing w:line="360" w:lineRule="auto"/>
        <w:jc w:val="both"/>
        <w:rPr>
          <w:color w:val="000000" w:themeColor="text1"/>
        </w:rPr>
      </w:pPr>
      <w:r w:rsidRPr="00ED19C2">
        <w:t>Quantitative estimation of phosphate-</w:t>
      </w:r>
      <w:proofErr w:type="spellStart"/>
      <w:r w:rsidRPr="00ED19C2">
        <w:t>solubilising</w:t>
      </w:r>
      <w:proofErr w:type="spellEnd"/>
      <w:r w:rsidRPr="00ED19C2">
        <w:t xml:space="preserve"> activity revealed considerable variation among the selected bacterial isolates (Figure 4). Phosphate-</w:t>
      </w:r>
      <w:proofErr w:type="spellStart"/>
      <w:r w:rsidRPr="00ED19C2">
        <w:t>solubilising</w:t>
      </w:r>
      <w:proofErr w:type="spellEnd"/>
      <w:r w:rsidRPr="00ED19C2">
        <w:t xml:space="preserve"> activity was observed among all eight WR isolates, with values ranging from 31.20 to 38.43. WR4 showed the highest phosphate-</w:t>
      </w:r>
      <w:proofErr w:type="spellStart"/>
      <w:r w:rsidRPr="00ED19C2">
        <w:t>solubilising</w:t>
      </w:r>
      <w:proofErr w:type="spellEnd"/>
      <w:r w:rsidRPr="00ED19C2">
        <w:t xml:space="preserve"> activity (38.43), followed by WR9 (37.90) and WR6 (36.60), whereas WR16 exhibited the lowest activity (31.20). The overall mean activity was 35.42.</w:t>
      </w:r>
    </w:p>
    <w:p w14:paraId="376D9EB7" w14:textId="77777777" w:rsidR="009848DD" w:rsidRPr="00ED19C2" w:rsidRDefault="005E68B7" w:rsidP="00E53E53">
      <w:pPr>
        <w:spacing w:after="240"/>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noProof/>
          <w:color w:val="000000" w:themeColor="text1"/>
        </w:rPr>
        <w:drawing>
          <wp:inline distT="0" distB="0" distL="0" distR="0" wp14:anchorId="10E72A5E" wp14:editId="0F511B40">
            <wp:extent cx="4572000" cy="2743200"/>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36E93AC" w14:textId="77777777" w:rsidR="000676E2" w:rsidRPr="00ED19C2" w:rsidRDefault="00E53E53" w:rsidP="00B00850">
      <w:pPr>
        <w:spacing w:after="240"/>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 xml:space="preserve">               Fig</w:t>
      </w:r>
      <w:r w:rsidR="008A3F27" w:rsidRPr="00ED19C2">
        <w:rPr>
          <w:rFonts w:ascii="Times New Roman" w:eastAsia="Times New Roman" w:hAnsi="Times New Roman" w:cs="Times New Roman"/>
          <w:color w:val="000000" w:themeColor="text1"/>
        </w:rPr>
        <w:t>.</w:t>
      </w:r>
      <w:r w:rsidRPr="00ED19C2">
        <w:rPr>
          <w:rFonts w:ascii="Times New Roman" w:eastAsia="Times New Roman" w:hAnsi="Times New Roman" w:cs="Times New Roman"/>
          <w:color w:val="000000" w:themeColor="text1"/>
        </w:rPr>
        <w:t xml:space="preserve"> </w:t>
      </w:r>
      <w:proofErr w:type="gramStart"/>
      <w:r w:rsidRPr="00ED19C2">
        <w:rPr>
          <w:rFonts w:ascii="Times New Roman" w:eastAsia="Times New Roman" w:hAnsi="Times New Roman" w:cs="Times New Roman"/>
          <w:color w:val="000000" w:themeColor="text1"/>
        </w:rPr>
        <w:t>4</w:t>
      </w:r>
      <w:r w:rsidR="008A3F27" w:rsidRPr="00ED19C2">
        <w:rPr>
          <w:rFonts w:ascii="Times New Roman" w:eastAsia="Times New Roman" w:hAnsi="Times New Roman" w:cs="Times New Roman"/>
          <w:color w:val="000000" w:themeColor="text1"/>
        </w:rPr>
        <w:t>.</w:t>
      </w:r>
      <w:r w:rsidR="00FC6C63" w:rsidRPr="00ED19C2">
        <w:rPr>
          <w:rFonts w:ascii="Times New Roman" w:hAnsi="Times New Roman" w:cs="Times New Roman"/>
        </w:rPr>
        <w:t>Quantitative</w:t>
      </w:r>
      <w:proofErr w:type="gramEnd"/>
      <w:r w:rsidR="00FC6C63" w:rsidRPr="00ED19C2">
        <w:rPr>
          <w:rFonts w:ascii="Times New Roman" w:hAnsi="Times New Roman" w:cs="Times New Roman"/>
        </w:rPr>
        <w:t xml:space="preserve"> estimation of phosphate-solubilizing activity of bacterial isolates </w:t>
      </w:r>
    </w:p>
    <w:p w14:paraId="4423E202" w14:textId="77777777" w:rsidR="009848DD" w:rsidRPr="00ED19C2" w:rsidRDefault="00E53E53" w:rsidP="009848DD">
      <w:pPr>
        <w:pStyle w:val="NormalWeb"/>
      </w:pPr>
      <w:r w:rsidRPr="00ED19C2">
        <w:t xml:space="preserve">3.8 </w:t>
      </w:r>
      <w:r w:rsidR="009848DD" w:rsidRPr="00ED19C2">
        <w:t>Quantitative estimation of indole-3-acetic acid (IAA)</w:t>
      </w:r>
    </w:p>
    <w:p w14:paraId="2FA24D3B" w14:textId="77777777" w:rsidR="00CA6AC4" w:rsidRPr="00ED19C2" w:rsidRDefault="009856A5" w:rsidP="00E53E53">
      <w:pPr>
        <w:pStyle w:val="NormalWeb"/>
        <w:spacing w:line="360" w:lineRule="auto"/>
        <w:jc w:val="both"/>
        <w:rPr>
          <w:b/>
          <w:bCs/>
        </w:rPr>
      </w:pPr>
      <w:r w:rsidRPr="00ED19C2">
        <w:t xml:space="preserve">Quantitative estimation of indole-3-acetic acid (IAA) production by eight bacterial isolates revealed considerable variation among the isolates (Figure 5). IAA concentrations ranged from approximately </w:t>
      </w:r>
      <w:r w:rsidRPr="00ED19C2">
        <w:rPr>
          <w:rStyle w:val="Strong"/>
          <w:rFonts w:eastAsiaTheme="majorEastAsia"/>
          <w:b w:val="0"/>
          <w:bCs w:val="0"/>
        </w:rPr>
        <w:t>11 to 21 µg/mL</w:t>
      </w:r>
      <w:r w:rsidRPr="00ED19C2">
        <w:rPr>
          <w:b/>
          <w:bCs/>
        </w:rPr>
        <w:t xml:space="preserve">, </w:t>
      </w:r>
      <w:r w:rsidRPr="00ED19C2">
        <w:t>with</w:t>
      </w:r>
      <w:r w:rsidRPr="00ED19C2">
        <w:rPr>
          <w:rStyle w:val="Strong"/>
          <w:rFonts w:eastAsiaTheme="majorEastAsia"/>
          <w:b w:val="0"/>
          <w:bCs w:val="0"/>
        </w:rPr>
        <w:t xml:space="preserve"> WR4 exhibiting the highest production (≈21 µg/ml)</w:t>
      </w:r>
      <w:r w:rsidRPr="00ED19C2">
        <w:t xml:space="preserve"> and</w:t>
      </w:r>
      <w:r w:rsidRPr="00ED19C2">
        <w:rPr>
          <w:rStyle w:val="Strong"/>
          <w:rFonts w:eastAsiaTheme="majorEastAsia"/>
          <w:b w:val="0"/>
          <w:bCs w:val="0"/>
        </w:rPr>
        <w:t xml:space="preserve"> WR6 the lowest (≈11 µg/ml).</w:t>
      </w:r>
    </w:p>
    <w:p w14:paraId="0079967F" w14:textId="77777777" w:rsidR="00CA6AC4" w:rsidRPr="00ED19C2" w:rsidRDefault="009856A5" w:rsidP="009856A5">
      <w:pPr>
        <w:pStyle w:val="NormalWeb"/>
        <w:spacing w:line="360" w:lineRule="auto"/>
        <w:jc w:val="center"/>
        <w:rPr>
          <w:b/>
          <w:bCs/>
        </w:rPr>
      </w:pPr>
      <w:r w:rsidRPr="00ED19C2">
        <w:rPr>
          <w:noProof/>
        </w:rPr>
        <w:lastRenderedPageBreak/>
        <w:drawing>
          <wp:inline distT="0" distB="0" distL="0" distR="0" wp14:anchorId="358F1FD5" wp14:editId="4EC50BB4">
            <wp:extent cx="4587875" cy="2759075"/>
            <wp:effectExtent l="19050" t="0" r="3175"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4587875" cy="2759075"/>
                    </a:xfrm>
                    <a:prstGeom prst="rect">
                      <a:avLst/>
                    </a:prstGeom>
                    <a:noFill/>
                    <a:ln w="9525">
                      <a:noFill/>
                      <a:miter lim="800000"/>
                      <a:headEnd/>
                      <a:tailEnd/>
                    </a:ln>
                  </pic:spPr>
                </pic:pic>
              </a:graphicData>
            </a:graphic>
          </wp:inline>
        </w:drawing>
      </w:r>
    </w:p>
    <w:p w14:paraId="538F333E" w14:textId="77777777" w:rsidR="00FC6C63" w:rsidRPr="00ED19C2" w:rsidRDefault="00FC6C63" w:rsidP="00B13AF2">
      <w:pPr>
        <w:spacing w:after="240"/>
        <w:jc w:val="center"/>
        <w:rPr>
          <w:rFonts w:ascii="Times New Roman" w:eastAsia="Times New Roman" w:hAnsi="Times New Roman" w:cs="Times New Roman"/>
          <w:color w:val="000000" w:themeColor="text1"/>
        </w:rPr>
      </w:pPr>
      <w:r w:rsidRPr="00ED19C2">
        <w:rPr>
          <w:rFonts w:ascii="Times New Roman" w:eastAsia="Times New Roman" w:hAnsi="Times New Roman" w:cs="Times New Roman"/>
          <w:color w:val="000000" w:themeColor="text1"/>
        </w:rPr>
        <w:t>Fig</w:t>
      </w:r>
      <w:r w:rsidR="008A3F27" w:rsidRPr="00ED19C2">
        <w:rPr>
          <w:rFonts w:ascii="Times New Roman" w:eastAsia="Times New Roman" w:hAnsi="Times New Roman" w:cs="Times New Roman"/>
          <w:color w:val="000000" w:themeColor="text1"/>
        </w:rPr>
        <w:t>.</w:t>
      </w:r>
      <w:r w:rsidR="00E53E53" w:rsidRPr="00ED19C2">
        <w:rPr>
          <w:rFonts w:ascii="Times New Roman" w:eastAsia="Times New Roman" w:hAnsi="Times New Roman" w:cs="Times New Roman"/>
          <w:color w:val="000000" w:themeColor="text1"/>
        </w:rPr>
        <w:t>5</w:t>
      </w:r>
      <w:r w:rsidR="008A3F27" w:rsidRPr="00ED19C2">
        <w:rPr>
          <w:rFonts w:ascii="Times New Roman" w:eastAsia="Times New Roman" w:hAnsi="Times New Roman" w:cs="Times New Roman"/>
          <w:color w:val="000000" w:themeColor="text1"/>
        </w:rPr>
        <w:t>.</w:t>
      </w:r>
      <w:r w:rsidRPr="00ED19C2">
        <w:rPr>
          <w:rFonts w:ascii="Times New Roman" w:hAnsi="Times New Roman" w:cs="Times New Roman"/>
        </w:rPr>
        <w:t xml:space="preserve">Quantitative estimation of indole-3-acetic acid (IAA) </w:t>
      </w:r>
      <w:r w:rsidR="00C233D4" w:rsidRPr="00ED19C2">
        <w:rPr>
          <w:rFonts w:ascii="Times New Roman" w:hAnsi="Times New Roman" w:cs="Times New Roman"/>
        </w:rPr>
        <w:t xml:space="preserve">activity </w:t>
      </w:r>
      <w:r w:rsidRPr="00ED19C2">
        <w:rPr>
          <w:rFonts w:ascii="Times New Roman" w:hAnsi="Times New Roman" w:cs="Times New Roman"/>
        </w:rPr>
        <w:t>of bacterial isolates</w:t>
      </w:r>
    </w:p>
    <w:p w14:paraId="37ADB8B4" w14:textId="77777777" w:rsidR="00B17664" w:rsidRPr="00ED19C2" w:rsidRDefault="00B17664" w:rsidP="00B00850">
      <w:pPr>
        <w:spacing w:after="240"/>
        <w:rPr>
          <w:rFonts w:ascii="Times New Roman" w:eastAsia="Times New Roman" w:hAnsi="Times New Roman" w:cs="Times New Roman"/>
          <w:color w:val="000000" w:themeColor="text1"/>
        </w:rPr>
      </w:pPr>
    </w:p>
    <w:p w14:paraId="1E9394E7" w14:textId="77777777" w:rsidR="00B17664" w:rsidRPr="00ED19C2" w:rsidRDefault="00B17664" w:rsidP="00565809">
      <w:pPr>
        <w:pStyle w:val="Heading2"/>
        <w:jc w:val="both"/>
        <w:rPr>
          <w:sz w:val="24"/>
          <w:szCs w:val="24"/>
        </w:rPr>
      </w:pPr>
      <w:r w:rsidRPr="00ED19C2">
        <w:rPr>
          <w:sz w:val="24"/>
          <w:szCs w:val="24"/>
        </w:rPr>
        <w:t>4. DISCUSSION</w:t>
      </w:r>
    </w:p>
    <w:p w14:paraId="1EC42EA6" w14:textId="77777777" w:rsidR="00EC079B" w:rsidRPr="00ED19C2" w:rsidRDefault="00EC079B" w:rsidP="000F1FC6">
      <w:pPr>
        <w:pStyle w:val="NormalWeb"/>
        <w:spacing w:line="360" w:lineRule="auto"/>
        <w:jc w:val="both"/>
      </w:pPr>
      <w:r w:rsidRPr="00ED19C2">
        <w:t xml:space="preserve">The present study demonstrated that wheat rhizosphere soils from the Malwa and Nimar regions of Madhya Pradesh </w:t>
      </w:r>
      <w:proofErr w:type="spellStart"/>
      <w:r w:rsidRPr="00ED19C2">
        <w:t>harbour</w:t>
      </w:r>
      <w:proofErr w:type="spellEnd"/>
      <w:r w:rsidRPr="00ED19C2">
        <w:t xml:space="preserve"> diverse bacterial populations with substantial tolerance to multiple abiotic stresses and several plant growth-promoting (PGP) characteristics. A total of 150 bacterial isolates were recovered, of which 20 representative isolates were selected for detailed morphological, biochemical, physiological, and PGP </w:t>
      </w:r>
      <w:proofErr w:type="spellStart"/>
      <w:r w:rsidRPr="00ED19C2">
        <w:t>characterisation</w:t>
      </w:r>
      <w:proofErr w:type="spellEnd"/>
      <w:r w:rsidRPr="00ED19C2">
        <w:t>. The variation observed among isolates indicates considerable functional diversity within the wheat rhizosphere. Such diversity is important because rhizosphere microorganisms can contribute to plant adaptation to environmental stress through multiple complementary mechanisms, including nutrient mobilization, phytohormone production, osmotic adjustment, and modulation of plant stress responses (</w:t>
      </w:r>
      <w:proofErr w:type="spellStart"/>
      <w:r w:rsidRPr="00ED19C2">
        <w:t>Vurukonda</w:t>
      </w:r>
      <w:proofErr w:type="spellEnd"/>
      <w:r w:rsidRPr="00ED19C2">
        <w:t xml:space="preserve"> et al., 2016; Glick, 2012; </w:t>
      </w:r>
      <w:proofErr w:type="spellStart"/>
      <w:r w:rsidRPr="00ED19C2">
        <w:t>Etesami</w:t>
      </w:r>
      <w:proofErr w:type="spellEnd"/>
      <w:r w:rsidRPr="00ED19C2">
        <w:t xml:space="preserve"> &amp; Beattie, 2018). Principal component analysis demonstrated geographical variation among the rhizosphere soil samples. The Indore (Malwa) sample was clearly separated from the Maheshwar and Khargone samples along PC1, whereas the latter two showed relatively closer clustering. This pattern suggests that geographical location and associated environmental or soil characteristics may influence the composition and functional characteristics of wheat-associated bacterial communities. Similar spatial variation in rhizosphere microbial communities has been associated with differences in soil </w:t>
      </w:r>
      <w:r w:rsidRPr="00ED19C2">
        <w:lastRenderedPageBreak/>
        <w:t>properties, climate, plant genotype, and agricultural management practices (Berendsen et al., 2012; Bulgarelli et al., 2013). However, because detailed physicochemical properties of the soils were not evaluated in the present study, the observed separation should be interpreted as an indication of spatial variation rather than a direct relationship between specific soil properties and bacterial diversity.</w:t>
      </w:r>
    </w:p>
    <w:p w14:paraId="673E49C7" w14:textId="77777777" w:rsidR="00EC079B" w:rsidRPr="00ED19C2" w:rsidRDefault="00EC079B" w:rsidP="000F1FC6">
      <w:pPr>
        <w:pStyle w:val="NormalWeb"/>
        <w:spacing w:line="360" w:lineRule="auto"/>
        <w:jc w:val="both"/>
      </w:pPr>
      <w:r w:rsidRPr="00ED19C2">
        <w:t xml:space="preserve">A major finding of the study was the ability of several isolates to tolerate elevated NaCl concentrations. Most </w:t>
      </w:r>
      <w:proofErr w:type="gramStart"/>
      <w:r w:rsidRPr="00ED19C2">
        <w:t>isolates maintained</w:t>
      </w:r>
      <w:proofErr w:type="gramEnd"/>
      <w:r w:rsidRPr="00ED19C2">
        <w:t xml:space="preserve"> growth at moderate salinity, while WR4, WR5, and WR9 were able to grow at NaCl concentrations up to 12%. Such halotolerance is particularly important for selecting bacterial inoculants intended for stress-prone agricultural environments. Salt-tolerant PGPR can potentially contribute to plant adaptation through several mechanisms, including improved nutrient acquisition, modulation of phytohormone balance, maintenance of ion homeostasis, production of exopolysaccharides, and reduction of stress-induced ethylene effects (</w:t>
      </w:r>
      <w:proofErr w:type="spellStart"/>
      <w:r w:rsidRPr="00ED19C2">
        <w:t>Etesami</w:t>
      </w:r>
      <w:proofErr w:type="spellEnd"/>
      <w:r w:rsidRPr="00ED19C2">
        <w:t xml:space="preserve"> &amp; Beattie, 2018; </w:t>
      </w:r>
      <w:proofErr w:type="spellStart"/>
      <w:r w:rsidRPr="00ED19C2">
        <w:t>Etesami</w:t>
      </w:r>
      <w:proofErr w:type="spellEnd"/>
      <w:r w:rsidRPr="00ED19C2">
        <w:t xml:space="preserve"> &amp; Maheshwari, 2018). Similar multifunctional </w:t>
      </w:r>
      <w:proofErr w:type="spellStart"/>
      <w:r w:rsidRPr="00ED19C2">
        <w:t>behaviour</w:t>
      </w:r>
      <w:proofErr w:type="spellEnd"/>
      <w:r w:rsidRPr="00ED19C2">
        <w:t xml:space="preserve"> has been reported among halotolerant rhizobacteria associated with crops growing under saline conditions (Arora et al., 2020). Nevertheless, growth on NaCl-amended medium demonstrates bacterial salt tolerance rather than direct plant salinity tolerance; therefore, plant-based experiments are required to establish whether these isolates can improve wheat performance under saline conditions. The PEG 6000 assay revealed substantial variation in the response of the isolates to osmotic stress. Growth decreased with increasing PEG concentration in most isolates, whereas WR4 and WR9 maintained relatively high OD₆₀₀ values at 15% PEG. Based on their performance, WR4, WR5, and WR9 were selected as promising drought-tolerant isolates. Tolerance to PEG-induced osmotic stress indicates the ability of these bacteria to maintain growth under reduced water availability in vitro. Drought-tolerant PGPR may enhance plant performance through several mechanisms, including osmotic adjustment, exopolysaccharide production, phytohormone synthesis, improved nutrient acquisition, and modulation of plant stress responses (</w:t>
      </w:r>
      <w:proofErr w:type="spellStart"/>
      <w:r w:rsidRPr="00ED19C2">
        <w:t>Vurukonda</w:t>
      </w:r>
      <w:proofErr w:type="spellEnd"/>
      <w:r w:rsidRPr="00ED19C2">
        <w:t xml:space="preserve"> et al., 2016; </w:t>
      </w:r>
      <w:proofErr w:type="spellStart"/>
      <w:r w:rsidRPr="00ED19C2">
        <w:t>Barnawal</w:t>
      </w:r>
      <w:proofErr w:type="spellEnd"/>
      <w:r w:rsidRPr="00ED19C2">
        <w:t xml:space="preserve"> et al., 2017). However, PEG tolerance should not be considered equivalent to drought tolerance in plants, and the selected isolates require validation under soil and plant conditions.</w:t>
      </w:r>
    </w:p>
    <w:p w14:paraId="5BA14F54" w14:textId="77777777" w:rsidR="00EC079B" w:rsidRPr="00ED19C2" w:rsidRDefault="00EC079B" w:rsidP="000F1FC6">
      <w:pPr>
        <w:pStyle w:val="NormalWeb"/>
        <w:spacing w:line="360" w:lineRule="auto"/>
        <w:jc w:val="both"/>
      </w:pPr>
      <w:r w:rsidRPr="00ED19C2">
        <w:t xml:space="preserve">The physiological </w:t>
      </w:r>
      <w:proofErr w:type="spellStart"/>
      <w:r w:rsidRPr="00ED19C2">
        <w:t>characterisation</w:t>
      </w:r>
      <w:proofErr w:type="spellEnd"/>
      <w:r w:rsidRPr="00ED19C2">
        <w:t xml:space="preserve"> demonstrated broad environmental adaptability among the isolates. Most isolates grew over a relatively wide pH range, with several showing growth up to pH 11, while optimum growth for many isolates occurred between 30 and 40 °C. Some isolates also tolerated temperatures approaching 55–60 °C. Such physiological flexibility may be advantageous for bacterial survival in agricultural soils where temperature, moisture, and pH can fluctuate considerably. Stress-</w:t>
      </w:r>
      <w:r w:rsidRPr="00ED19C2">
        <w:lastRenderedPageBreak/>
        <w:t xml:space="preserve">tolerant PGPR capable of maintaining viability under variable environmental conditions may have greater potential for persistence and establishment in the rhizosphere (Gouda et al., 2018; Arora et al., 2020). However, the ability to grow under laboratory conditions does not necessarily predict successful rhizosphere colonization, and further studies are required to evaluate bacterial survival and colonization under field-relevant conditions. The selected isolates exhibited considerable biochemical diversity, including differences in catalase, oxidase, starch hydrolysis, citrate utilization, and urease activities. Both Gram-positive and Gram-negative bacteria were represented, with rod-shaped and pleomorphic forms predominating. This phenotypic diversity indicates variation in the metabolic capabilities of the isolates. Similar phenotypic diversity has been reported among rhizosphere-associated bacterial populations, reflecting their adaptation to diverse ecological niches (Glick, 2012; Gouda et al., 2018). However, morphological and biochemical characteristics alone are insufficient for definitive taxonomic identification. Molecular approaches, particularly 16S rRNA gene sequencing and, where appropriate, genome-based characterization, should therefore be employed to establish the identity and phylogenetic relationships of the most promising isolates. An important finding was the occurrence of multiple PGP traits among the stress-tolerant isolates. In the present study, six isolates showed nitrogen-fixing potential, 13 produced ammonia, nine produced IAA, eight solubilized phosphate, and nine solubilized potassium. Several isolates expressed more than one PGP trait, indicating that the bacterial population contained potentially multifunctional PGPR. Such multifunctionality is particularly relevant under drought and salinity because nutrient availability and water uptake can be simultaneously restricted. PGPR-mediated nutrient mobilization and phytohormone production may act together to support plant growth and stress adaptation (Glick, 2012; Backer et al., 2018; </w:t>
      </w:r>
      <w:proofErr w:type="spellStart"/>
      <w:r w:rsidRPr="00ED19C2">
        <w:t>Vurukonda</w:t>
      </w:r>
      <w:proofErr w:type="spellEnd"/>
      <w:r w:rsidRPr="00ED19C2">
        <w:t xml:space="preserve"> et al., 2016). Quantitative phosphate-</w:t>
      </w:r>
      <w:proofErr w:type="spellStart"/>
      <w:r w:rsidRPr="00ED19C2">
        <w:t>solubilisation</w:t>
      </w:r>
      <w:proofErr w:type="spellEnd"/>
      <w:r w:rsidRPr="00ED19C2">
        <w:t xml:space="preserve"> assays revealed considerable variation among the isolates, with values ranging from </w:t>
      </w:r>
      <w:r w:rsidRPr="00ED19C2">
        <w:rPr>
          <w:rStyle w:val="Strong"/>
          <w:rFonts w:eastAsiaTheme="minorHAnsi"/>
          <w:b w:val="0"/>
          <w:bCs w:val="0"/>
        </w:rPr>
        <w:t>31.3 to 39.2 mg/</w:t>
      </w:r>
      <w:proofErr w:type="spellStart"/>
      <w:r w:rsidRPr="00ED19C2">
        <w:rPr>
          <w:rStyle w:val="Strong"/>
          <w:rFonts w:eastAsiaTheme="minorHAnsi"/>
          <w:b w:val="0"/>
          <w:bCs w:val="0"/>
        </w:rPr>
        <w:t>mL</w:t>
      </w:r>
      <w:r w:rsidRPr="00ED19C2">
        <w:rPr>
          <w:b/>
          <w:bCs/>
        </w:rPr>
        <w:t>.</w:t>
      </w:r>
      <w:proofErr w:type="spellEnd"/>
      <w:r w:rsidRPr="00ED19C2">
        <w:t xml:space="preserve"> WR4 exhibited the highest phosphate-</w:t>
      </w:r>
      <w:proofErr w:type="spellStart"/>
      <w:r w:rsidRPr="00ED19C2">
        <w:t>solubilising</w:t>
      </w:r>
      <w:proofErr w:type="spellEnd"/>
      <w:r w:rsidRPr="00ED19C2">
        <w:t xml:space="preserve"> activity (39.2 mg/mL), followed by WR9 and WR6, whereas WR11 showed the lowest activity (31.3 mg/mL). Phosphate-solubilizing bacteria can increase the availability of poorly soluble phosphorus through mechanisms involving organic-acid production, chelation, and phosphatase activity (Rodríguez &amp; Fraga, 1999; Alori et al., 2017). The comparatively high phosphate-solubilizing activity of WR4, together with its salt and osmotic-stress tolerance, makes this isolate an interesting candidate for further evaluation. However, phosphate solubilization in culture medium does not necessarily translate directly into increased plant phosphorus uptake or biomass under field conditions. IAA production also varied substantially among the eight tested isolates, ranging from approximately </w:t>
      </w:r>
      <w:r w:rsidRPr="00ED19C2">
        <w:rPr>
          <w:rStyle w:val="Strong"/>
          <w:rFonts w:eastAsiaTheme="minorHAnsi"/>
          <w:b w:val="0"/>
          <w:bCs w:val="0"/>
        </w:rPr>
        <w:t>11 to 21 µg/</w:t>
      </w:r>
      <w:proofErr w:type="spellStart"/>
      <w:r w:rsidRPr="00ED19C2">
        <w:rPr>
          <w:rStyle w:val="Strong"/>
          <w:rFonts w:eastAsiaTheme="minorHAnsi"/>
          <w:b w:val="0"/>
          <w:bCs w:val="0"/>
        </w:rPr>
        <w:t>mL</w:t>
      </w:r>
      <w:r w:rsidRPr="00ED19C2">
        <w:rPr>
          <w:b/>
          <w:bCs/>
        </w:rPr>
        <w:t>.</w:t>
      </w:r>
      <w:proofErr w:type="spellEnd"/>
      <w:r w:rsidRPr="00ED19C2">
        <w:t xml:space="preserve"> WR4 exhibited the highest IAA </w:t>
      </w:r>
      <w:r w:rsidRPr="00ED19C2">
        <w:lastRenderedPageBreak/>
        <w:t>production (≈21 µg/mL), whereas WR6 showed the lowest (≈11 µg/mL). Bacterial IAA production can influence root development, including lateral-root formation and root elongation, thereby potentially improving plant acquisition of water and nutrients (</w:t>
      </w:r>
      <w:proofErr w:type="spellStart"/>
      <w:r w:rsidRPr="00ED19C2">
        <w:t>Spaepen</w:t>
      </w:r>
      <w:proofErr w:type="spellEnd"/>
      <w:r w:rsidRPr="00ED19C2">
        <w:t xml:space="preserve"> &amp; </w:t>
      </w:r>
      <w:proofErr w:type="spellStart"/>
      <w:r w:rsidRPr="00ED19C2">
        <w:t>Vanderleyden</w:t>
      </w:r>
      <w:proofErr w:type="spellEnd"/>
      <w:r w:rsidRPr="00ED19C2">
        <w:t>, 2011; Glick, 2012). This mechanism may be particularly relevant under drought and salinity, where improved root development can contribute to stress adaptation. Previous studies have reported that IAA-producing PGPR can enhance root development and plant growth under abiotic stress conditions (</w:t>
      </w:r>
      <w:proofErr w:type="spellStart"/>
      <w:r w:rsidRPr="00ED19C2">
        <w:t>Vurukonda</w:t>
      </w:r>
      <w:proofErr w:type="spellEnd"/>
      <w:r w:rsidRPr="00ED19C2">
        <w:t xml:space="preserve"> et al., 2016; </w:t>
      </w:r>
      <w:proofErr w:type="spellStart"/>
      <w:r w:rsidRPr="00ED19C2">
        <w:t>Barnawal</w:t>
      </w:r>
      <w:proofErr w:type="spellEnd"/>
      <w:r w:rsidRPr="00ED19C2">
        <w:t xml:space="preserve"> et al., 2017). Nevertheless, the amount of IAA produced in vitro should not be directly interpreted as evidence of plant growth promotion because bacterial auxin production and plant responses depend on bacterial–plant interactions and environmental conditions.</w:t>
      </w:r>
    </w:p>
    <w:p w14:paraId="566D22E7" w14:textId="77777777" w:rsidR="00EC079B" w:rsidRPr="00ED19C2" w:rsidRDefault="00EC079B" w:rsidP="000F1FC6">
      <w:pPr>
        <w:pStyle w:val="NormalWeb"/>
        <w:spacing w:line="360" w:lineRule="auto"/>
        <w:jc w:val="both"/>
      </w:pPr>
      <w:r w:rsidRPr="00ED19C2">
        <w:t xml:space="preserve">Among the isolates, </w:t>
      </w:r>
      <w:r w:rsidRPr="00ED19C2">
        <w:rPr>
          <w:rStyle w:val="Strong"/>
          <w:rFonts w:eastAsiaTheme="minorHAnsi"/>
          <w:b w:val="0"/>
          <w:bCs w:val="0"/>
        </w:rPr>
        <w:t>WR4 was particularly notable because it combined several desirable characteristics</w:t>
      </w:r>
      <w:r w:rsidRPr="00ED19C2">
        <w:rPr>
          <w:b/>
          <w:bCs/>
        </w:rPr>
        <w:t xml:space="preserve">, </w:t>
      </w:r>
      <w:r w:rsidRPr="00ED19C2">
        <w:t>including tolerance to high NaCl concentration, comparatively high tolerance to PEG-induced osmotic stress, phosphate solubilization, IAA production, nitrogen-fixing potential, ammonia production, HCN production, and potassium solubilization. This combination suggests that WR4 is a promising multifunctional PGPR candidate for further investigation. Multifunctional strains may be advantageous because plant growth promotion under abiotic stress is unlikely to depend on a single bacterial trait; rather, several mechanisms may operate simultaneously or sequentially (Gouda et al., 2018; Backer et al., 2018). Nevertheless, the present results demonstrate potential rather than confirmed plant growth-promoting efficacy. Overall, the findings indicate that wheat rhizosphere soils of the Malwa and Nimar regions contain bacterial isolates with diverse stress-tolerance and PGP characteristics. The results are particularly encouraging for isolates such as WR4, which expressed multiple beneficial traits under laboratory conditions. However, the present study represents an initial screening stage, and the observed activities should not yet be considered evidence of field-level biofertilizer efficacy. Future studies should include molecular identification of promising isolates, quantitative assessment of additional PGP mechanisms, root-colonization studies, greenhouse experiments under drought and salinity, and ultimately field trials. Such investigations will be necessary to determine whether the promising in vitro characteristics observed in this study translate into improved wheat growth, nutrient acquisition, and productivity under stress conditions.</w:t>
      </w:r>
    </w:p>
    <w:p w14:paraId="33E0EC82" w14:textId="77777777" w:rsidR="00565809" w:rsidRPr="00ED19C2" w:rsidRDefault="00565809" w:rsidP="0067083E">
      <w:pPr>
        <w:pStyle w:val="Heading3"/>
        <w:spacing w:line="360" w:lineRule="auto"/>
        <w:rPr>
          <w:rFonts w:ascii="Times New Roman" w:hAnsi="Times New Roman" w:cs="Times New Roman"/>
          <w:color w:val="000000" w:themeColor="text1"/>
          <w:sz w:val="24"/>
          <w:szCs w:val="24"/>
        </w:rPr>
      </w:pPr>
      <w:r w:rsidRPr="00ED19C2">
        <w:rPr>
          <w:rFonts w:ascii="Times New Roman" w:hAnsi="Times New Roman" w:cs="Times New Roman"/>
          <w:color w:val="000000" w:themeColor="text1"/>
          <w:sz w:val="24"/>
          <w:szCs w:val="24"/>
        </w:rPr>
        <w:lastRenderedPageBreak/>
        <w:t>Conclusion</w:t>
      </w:r>
    </w:p>
    <w:p w14:paraId="56DE02FA" w14:textId="77777777" w:rsidR="00EC079B" w:rsidRPr="00ED19C2" w:rsidRDefault="00EC079B" w:rsidP="000F1FC6">
      <w:pPr>
        <w:spacing w:before="100" w:beforeAutospacing="1" w:after="100" w:afterAutospacing="1" w:line="360" w:lineRule="auto"/>
        <w:jc w:val="both"/>
        <w:rPr>
          <w:rFonts w:ascii="Times New Roman" w:eastAsia="Times New Roman" w:hAnsi="Times New Roman" w:cs="Times New Roman"/>
          <w:sz w:val="24"/>
          <w:szCs w:val="24"/>
        </w:rPr>
      </w:pPr>
      <w:r w:rsidRPr="00ED19C2">
        <w:rPr>
          <w:rFonts w:ascii="Times New Roman" w:eastAsia="Times New Roman" w:hAnsi="Times New Roman" w:cs="Times New Roman"/>
          <w:sz w:val="24"/>
          <w:szCs w:val="24"/>
        </w:rPr>
        <w:t xml:space="preserve">The present study demonstrated that the wheat rhizosphere soils of the Malwa and Nimar regions of Madhya Pradesh </w:t>
      </w:r>
      <w:proofErr w:type="spellStart"/>
      <w:r w:rsidRPr="00ED19C2">
        <w:rPr>
          <w:rFonts w:ascii="Times New Roman" w:eastAsia="Times New Roman" w:hAnsi="Times New Roman" w:cs="Times New Roman"/>
          <w:sz w:val="24"/>
          <w:szCs w:val="24"/>
        </w:rPr>
        <w:t>harbour</w:t>
      </w:r>
      <w:proofErr w:type="spellEnd"/>
      <w:r w:rsidRPr="00ED19C2">
        <w:rPr>
          <w:rFonts w:ascii="Times New Roman" w:eastAsia="Times New Roman" w:hAnsi="Times New Roman" w:cs="Times New Roman"/>
          <w:sz w:val="24"/>
          <w:szCs w:val="24"/>
        </w:rPr>
        <w:t xml:space="preserve"> diverse bacterial populations with considerable tolerance to salinity and drought-related osmotic stress. Among the 150 isolates obtained, 20 representative isolates exhibited variable responses to NaCl, PEG-induced osmotic stress, temperature, and pH, indicating substantial physiological diversity. Notably, WR4, WR5 and WR9 tolerated NaCl concentrations up to 12%, while WR4 and WR9 showed comparatively better tolerance to PEG-induced drought stress. The isolates also exhibited several plant growth-promoting traits, including nitrogen-fixing potential, ammonia, IAA, phosphate-</w:t>
      </w:r>
      <w:proofErr w:type="spellStart"/>
      <w:r w:rsidRPr="00ED19C2">
        <w:rPr>
          <w:rFonts w:ascii="Times New Roman" w:eastAsia="Times New Roman" w:hAnsi="Times New Roman" w:cs="Times New Roman"/>
          <w:sz w:val="24"/>
          <w:szCs w:val="24"/>
        </w:rPr>
        <w:t>solubilising</w:t>
      </w:r>
      <w:proofErr w:type="spellEnd"/>
      <w:r w:rsidRPr="00ED19C2">
        <w:rPr>
          <w:rFonts w:ascii="Times New Roman" w:eastAsia="Times New Roman" w:hAnsi="Times New Roman" w:cs="Times New Roman"/>
          <w:sz w:val="24"/>
          <w:szCs w:val="24"/>
        </w:rPr>
        <w:t>, potassium-</w:t>
      </w:r>
      <w:proofErr w:type="spellStart"/>
      <w:r w:rsidRPr="00ED19C2">
        <w:rPr>
          <w:rFonts w:ascii="Times New Roman" w:eastAsia="Times New Roman" w:hAnsi="Times New Roman" w:cs="Times New Roman"/>
          <w:sz w:val="24"/>
          <w:szCs w:val="24"/>
        </w:rPr>
        <w:t>solubilising</w:t>
      </w:r>
      <w:proofErr w:type="spellEnd"/>
      <w:r w:rsidRPr="00ED19C2">
        <w:rPr>
          <w:rFonts w:ascii="Times New Roman" w:eastAsia="Times New Roman" w:hAnsi="Times New Roman" w:cs="Times New Roman"/>
          <w:sz w:val="24"/>
          <w:szCs w:val="24"/>
        </w:rPr>
        <w:t xml:space="preserve">, and HCN-producing activities. WR4 was particularly promising, showing strong tolerance to both salinity and osmotic stress along with comparatively high phosphate-solubilizing activity and IAA production. These findings suggest that the selected isolates may have potential as multifunctional plant growth-promoting bacteria for supporting wheat growth under abiotic stress conditions. </w:t>
      </w:r>
    </w:p>
    <w:p w14:paraId="1E25232A" w14:textId="77777777" w:rsidR="00EC079B" w:rsidRDefault="00EC079B" w:rsidP="000F1FC6">
      <w:pPr>
        <w:spacing w:before="100" w:beforeAutospacing="1" w:after="100" w:afterAutospacing="1" w:line="360" w:lineRule="auto"/>
        <w:jc w:val="both"/>
        <w:rPr>
          <w:rFonts w:ascii="Times New Roman" w:eastAsia="Times New Roman" w:hAnsi="Times New Roman" w:cs="Times New Roman"/>
          <w:sz w:val="24"/>
          <w:szCs w:val="24"/>
        </w:rPr>
      </w:pPr>
      <w:r w:rsidRPr="00ED19C2">
        <w:rPr>
          <w:rFonts w:ascii="Times New Roman" w:eastAsia="Times New Roman" w:hAnsi="Times New Roman" w:cs="Times New Roman"/>
          <w:sz w:val="24"/>
          <w:szCs w:val="24"/>
        </w:rPr>
        <w:t xml:space="preserve">However, the present findings are based primarily on in vitro screening. Therefore, molecular identification, quantitative characterization of functional traits, assessment of root colonization, and greenhouse and field experiments under drought and salinity stress are required to confirm their effectiveness and suitability as microbial inoculants. Overall, the study provides a useful preliminary basis for selecting stress-tolerant and plant growth-promoting bacterial candidates for further investigation in sustainable wheat production. </w:t>
      </w:r>
    </w:p>
    <w:p w14:paraId="1005693C" w14:textId="02F3900A" w:rsidR="00886F09" w:rsidRPr="00CA33F5" w:rsidRDefault="00886F09" w:rsidP="000F1FC6">
      <w:pPr>
        <w:spacing w:before="100" w:beforeAutospacing="1" w:after="100" w:afterAutospacing="1" w:line="360" w:lineRule="auto"/>
        <w:jc w:val="both"/>
        <w:rPr>
          <w:rFonts w:ascii="Times New Roman" w:eastAsia="Times New Roman" w:hAnsi="Times New Roman" w:cs="Times New Roman"/>
          <w:b/>
          <w:bCs/>
          <w:sz w:val="24"/>
          <w:szCs w:val="24"/>
        </w:rPr>
      </w:pPr>
      <w:r w:rsidRPr="00CA33F5">
        <w:rPr>
          <w:rFonts w:ascii="Times New Roman" w:eastAsia="Times New Roman" w:hAnsi="Times New Roman" w:cs="Times New Roman"/>
          <w:b/>
          <w:bCs/>
          <w:sz w:val="24"/>
          <w:szCs w:val="24"/>
        </w:rPr>
        <w:t>Limitations</w:t>
      </w:r>
    </w:p>
    <w:p w14:paraId="1DE75462" w14:textId="5CAA8B35" w:rsidR="00886F09" w:rsidRPr="00ED19C2" w:rsidRDefault="00886F09" w:rsidP="000F1FC6">
      <w:pPr>
        <w:spacing w:before="100" w:beforeAutospacing="1" w:after="100" w:afterAutospacing="1" w:line="360" w:lineRule="auto"/>
        <w:jc w:val="both"/>
        <w:rPr>
          <w:rFonts w:ascii="Times New Roman" w:eastAsia="Times New Roman" w:hAnsi="Times New Roman" w:cs="Times New Roman"/>
          <w:sz w:val="24"/>
          <w:szCs w:val="24"/>
        </w:rPr>
      </w:pPr>
      <w:r w:rsidRPr="00886F09">
        <w:rPr>
          <w:rFonts w:ascii="Times New Roman" w:eastAsia="Times New Roman" w:hAnsi="Times New Roman" w:cs="Times New Roman"/>
          <w:sz w:val="24"/>
          <w:szCs w:val="24"/>
        </w:rPr>
        <w:t xml:space="preserve">The study was based primarily on culture-dependent isolation and laboratory screening, which may not represent the full diversity of wheat rhizosphere bacteria. Polyethylene glycol-induced osmotic stress and growth on NaCl-amended media assess bacterial responses under controlled conditions rather than plant performance under field drought or salinity. Molecular identification and direct evaluation of root </w:t>
      </w:r>
      <w:proofErr w:type="spellStart"/>
      <w:r w:rsidRPr="00886F09">
        <w:rPr>
          <w:rFonts w:ascii="Times New Roman" w:eastAsia="Times New Roman" w:hAnsi="Times New Roman" w:cs="Times New Roman"/>
          <w:sz w:val="24"/>
          <w:szCs w:val="24"/>
        </w:rPr>
        <w:t>colonisation</w:t>
      </w:r>
      <w:proofErr w:type="spellEnd"/>
      <w:r w:rsidRPr="00886F09">
        <w:rPr>
          <w:rFonts w:ascii="Times New Roman" w:eastAsia="Times New Roman" w:hAnsi="Times New Roman" w:cs="Times New Roman"/>
          <w:sz w:val="24"/>
          <w:szCs w:val="24"/>
        </w:rPr>
        <w:t xml:space="preserve"> were not reported. Greenhouse and field assessments are therefore needed to establish whether the observed plant growth-promoting traits translate into benefits for wheat.</w:t>
      </w:r>
    </w:p>
    <w:p w14:paraId="11C2BCC8" w14:textId="77777777" w:rsidR="00EC06D5" w:rsidRPr="00ED19C2" w:rsidRDefault="00EC06D5" w:rsidP="00EC06D5">
      <w:pPr>
        <w:spacing w:after="0" w:line="360" w:lineRule="auto"/>
        <w:rPr>
          <w:rFonts w:ascii="Times New Roman" w:hAnsi="Times New Roman" w:cs="Times New Roman"/>
          <w:bCs/>
          <w:color w:val="000000" w:themeColor="text1"/>
          <w:sz w:val="24"/>
          <w:szCs w:val="24"/>
        </w:rPr>
      </w:pPr>
    </w:p>
    <w:p w14:paraId="76D0F2CF" w14:textId="77777777" w:rsidR="00ED3007" w:rsidRPr="00ED19C2" w:rsidRDefault="00ED3007" w:rsidP="00ED3007">
      <w:pPr>
        <w:spacing w:after="0" w:line="240" w:lineRule="auto"/>
        <w:rPr>
          <w:rFonts w:ascii="Times New Roman" w:hAnsi="Times New Roman" w:cs="Times New Roman"/>
          <w:b/>
        </w:rPr>
      </w:pPr>
      <w:r w:rsidRPr="00ED19C2">
        <w:rPr>
          <w:rFonts w:ascii="Times New Roman" w:hAnsi="Times New Roman" w:cs="Times New Roman"/>
          <w:b/>
        </w:rPr>
        <w:t>Declaration of AI Use</w:t>
      </w:r>
    </w:p>
    <w:p w14:paraId="48FFEB35" w14:textId="77777777" w:rsidR="00ED3007" w:rsidRPr="00ED19C2" w:rsidRDefault="00ED3007" w:rsidP="00ED3007">
      <w:pPr>
        <w:spacing w:after="0" w:line="240" w:lineRule="auto"/>
        <w:rPr>
          <w:rFonts w:ascii="Times New Roman" w:hAnsi="Times New Roman" w:cs="Times New Roman"/>
          <w:b/>
        </w:rPr>
      </w:pPr>
    </w:p>
    <w:p w14:paraId="1CEF1B69" w14:textId="77777777" w:rsidR="00ED3007" w:rsidRPr="00ED19C2" w:rsidRDefault="00ED3007" w:rsidP="00462C34">
      <w:pPr>
        <w:spacing w:after="0" w:line="240" w:lineRule="auto"/>
        <w:jc w:val="both"/>
        <w:rPr>
          <w:rFonts w:ascii="Times New Roman" w:hAnsi="Times New Roman" w:cs="Times New Roman"/>
          <w:szCs w:val="22"/>
        </w:rPr>
      </w:pPr>
      <w:r w:rsidRPr="00ED19C2">
        <w:rPr>
          <w:rFonts w:ascii="Times New Roman" w:hAnsi="Times New Roman" w:cs="Times New Roman"/>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FB45BE" w14:textId="77777777" w:rsidR="00462C34" w:rsidRPr="00ED19C2" w:rsidRDefault="00462C34" w:rsidP="00ED3007">
      <w:pPr>
        <w:spacing w:after="0" w:line="240" w:lineRule="auto"/>
        <w:rPr>
          <w:rFonts w:ascii="Arial" w:hAnsi="Arial" w:cs="Arial"/>
          <w:sz w:val="20"/>
        </w:rPr>
      </w:pPr>
    </w:p>
    <w:p w14:paraId="11AF3F27" w14:textId="77777777" w:rsidR="00EC06D5" w:rsidRPr="00ED19C2" w:rsidRDefault="00EC06D5" w:rsidP="00EC06D5">
      <w:pPr>
        <w:jc w:val="both"/>
        <w:rPr>
          <w:rFonts w:ascii="Times New Roman" w:hAnsi="Times New Roman" w:cs="Times New Roman"/>
          <w:b/>
          <w:bCs/>
          <w:sz w:val="24"/>
          <w:szCs w:val="24"/>
        </w:rPr>
      </w:pPr>
      <w:r w:rsidRPr="00ED19C2">
        <w:rPr>
          <w:rFonts w:ascii="Times New Roman" w:hAnsi="Times New Roman" w:cs="Times New Roman"/>
          <w:b/>
          <w:bCs/>
          <w:sz w:val="24"/>
          <w:szCs w:val="24"/>
        </w:rPr>
        <w:t xml:space="preserve">COMPETING INTERESTS </w:t>
      </w:r>
    </w:p>
    <w:p w14:paraId="0B166655" w14:textId="77777777" w:rsidR="00EC06D5" w:rsidRPr="00ED19C2" w:rsidRDefault="00EC06D5" w:rsidP="00EC06D5">
      <w:pPr>
        <w:jc w:val="both"/>
        <w:rPr>
          <w:rFonts w:ascii="Times New Roman" w:hAnsi="Times New Roman" w:cs="Times New Roman"/>
          <w:sz w:val="24"/>
          <w:szCs w:val="24"/>
        </w:rPr>
      </w:pPr>
      <w:r w:rsidRPr="00ED19C2">
        <w:rPr>
          <w:rFonts w:ascii="Times New Roman" w:hAnsi="Times New Roman" w:cs="Times New Roman"/>
          <w:sz w:val="24"/>
          <w:szCs w:val="24"/>
        </w:rPr>
        <w:t>Authors have declared that no competing interests exist.</w:t>
      </w:r>
    </w:p>
    <w:p w14:paraId="75606FF7" w14:textId="77777777" w:rsidR="00EC079B" w:rsidRPr="00ED19C2" w:rsidRDefault="00EC079B" w:rsidP="000F1FC6">
      <w:pPr>
        <w:pBdr>
          <w:top w:val="single" w:sz="6" w:space="1" w:color="auto"/>
        </w:pBdr>
        <w:spacing w:after="0" w:line="360" w:lineRule="auto"/>
        <w:jc w:val="both"/>
        <w:rPr>
          <w:rFonts w:ascii="Times New Roman" w:eastAsia="Times New Roman" w:hAnsi="Times New Roman" w:cs="Times New Roman"/>
          <w:vanish/>
          <w:sz w:val="24"/>
          <w:szCs w:val="24"/>
        </w:rPr>
      </w:pPr>
      <w:r w:rsidRPr="00ED19C2">
        <w:rPr>
          <w:rFonts w:ascii="Times New Roman" w:eastAsia="Times New Roman" w:hAnsi="Times New Roman" w:cs="Times New Roman"/>
          <w:vanish/>
          <w:sz w:val="24"/>
          <w:szCs w:val="24"/>
        </w:rPr>
        <w:t>Bottom of Form</w:t>
      </w:r>
    </w:p>
    <w:p w14:paraId="0FB45390" w14:textId="77777777" w:rsidR="00EC06D5" w:rsidRPr="00ED19C2" w:rsidRDefault="00EC06D5" w:rsidP="000F1FC6">
      <w:pPr>
        <w:spacing w:line="360" w:lineRule="auto"/>
        <w:jc w:val="both"/>
        <w:rPr>
          <w:rFonts w:ascii="Times New Roman" w:hAnsi="Times New Roman" w:cs="Times New Roman"/>
          <w:sz w:val="24"/>
          <w:szCs w:val="24"/>
        </w:rPr>
      </w:pPr>
    </w:p>
    <w:p w14:paraId="13F68678" w14:textId="77777777" w:rsidR="00EC06D5" w:rsidRPr="00ED19C2" w:rsidRDefault="00EC06D5" w:rsidP="00EC06D5">
      <w:pPr>
        <w:rPr>
          <w:rFonts w:ascii="Times New Roman" w:hAnsi="Times New Roman" w:cs="Times New Roman"/>
          <w:sz w:val="24"/>
          <w:szCs w:val="24"/>
        </w:rPr>
      </w:pPr>
    </w:p>
    <w:p w14:paraId="7391642F" w14:textId="77777777" w:rsidR="00EC06D5" w:rsidRPr="00ED19C2" w:rsidRDefault="00EC06D5" w:rsidP="00EC06D5">
      <w:pPr>
        <w:rPr>
          <w:rFonts w:ascii="Times New Roman" w:hAnsi="Times New Roman" w:cs="Times New Roman"/>
          <w:sz w:val="24"/>
          <w:szCs w:val="24"/>
        </w:rPr>
      </w:pPr>
    </w:p>
    <w:p w14:paraId="2BBD60ED" w14:textId="77777777" w:rsidR="00EC06D5" w:rsidRPr="00ED19C2" w:rsidRDefault="00EC06D5" w:rsidP="00EC06D5">
      <w:pPr>
        <w:spacing w:before="100" w:beforeAutospacing="1" w:after="100" w:afterAutospacing="1" w:line="240" w:lineRule="auto"/>
        <w:outlineLvl w:val="2"/>
        <w:rPr>
          <w:rFonts w:ascii="Times New Roman" w:eastAsia="Times New Roman" w:hAnsi="Times New Roman" w:cs="Times New Roman"/>
          <w:b/>
          <w:bCs/>
          <w:sz w:val="27"/>
          <w:szCs w:val="27"/>
        </w:rPr>
      </w:pPr>
      <w:r w:rsidRPr="00ED19C2">
        <w:rPr>
          <w:rFonts w:ascii="Times New Roman" w:eastAsia="Times New Roman" w:hAnsi="Times New Roman" w:cs="Times New Roman"/>
          <w:b/>
          <w:bCs/>
          <w:sz w:val="27"/>
          <w:szCs w:val="27"/>
        </w:rPr>
        <w:t>References</w:t>
      </w:r>
    </w:p>
    <w:p w14:paraId="1B3C35B2"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Agunbiade, V. F., Fadiji, A. E., Agbodjato, N. A., &amp; Babalola, O. O. (2024). Isolation and characterization of plant-growth-promoting, drought-tolerant rhizobacteria for improved maize productivity. </w:t>
      </w:r>
      <w:r>
        <w:rPr>
          <w:i/>
        </w:rPr>
        <w:t>Plants, 13</w:t>
      </w:r>
      <w:r>
        <w:t xml:space="preserve">, 1298. </w:t>
      </w:r>
      <w:hyperlink r:id="rId12">
        <w:r>
          <w:rPr>
            <w:color w:val="0563C1"/>
            <w:u w:val="single"/>
          </w:rPr>
          <w:t>https://doi.org/10.3390/plants13101298</w:t>
        </w:r>
      </w:hyperlink>
    </w:p>
    <w:p w14:paraId="6FE4C015"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Alori, E. T., Glick, B. R., &amp; Babalola, O. O. (2017). Microbial phosphorus solubilization and its potential for use in sustainable agriculture. </w:t>
      </w:r>
      <w:r>
        <w:rPr>
          <w:i/>
        </w:rPr>
        <w:t>Frontiers in Microbiology, 8</w:t>
      </w:r>
      <w:r>
        <w:t xml:space="preserve">, 971. </w:t>
      </w:r>
      <w:hyperlink r:id="rId13">
        <w:r>
          <w:rPr>
            <w:color w:val="0563C1"/>
            <w:u w:val="single"/>
          </w:rPr>
          <w:t>https://doi.org/10.3389/fmicb.2017.00971</w:t>
        </w:r>
      </w:hyperlink>
    </w:p>
    <w:p w14:paraId="35A9DE57" w14:textId="77777777" w:rsidR="00FD6E85" w:rsidRPr="00ED19C2" w:rsidRDefault="00000000">
      <w:pPr>
        <w:ind w:left="567" w:hanging="567"/>
      </w:pPr>
      <w:r>
        <w:t xml:space="preserve">Amaresan, N., Kumar, K., Sureshbabu, K., &amp; Madhuri, K. (2014). Plant growth-promoting potential of bacteria isolated from active volcano sites of Barren Island, India. </w:t>
      </w:r>
      <w:r>
        <w:rPr>
          <w:i/>
        </w:rPr>
        <w:t>Letters in Applied Microbiology, 58</w:t>
      </w:r>
      <w:r>
        <w:t xml:space="preserve">(2), 130–137. </w:t>
      </w:r>
      <w:hyperlink r:id="rId14">
        <w:r w:rsidR="00FD6E85">
          <w:rPr>
            <w:color w:val="0563C1"/>
            <w:u w:val="single"/>
          </w:rPr>
          <w:t>https://doi.org/10.1111/lam.12165</w:t>
        </w:r>
      </w:hyperlink>
    </w:p>
    <w:p w14:paraId="50C37B0F"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Arora, N. K., Fatima, T., Mishra, J., Mishra, I., Verma, S., Verma, R., Verma, M., Bhattacharya, A., Verma, P., Mishra, P., &amp; Bharti, C. (2020). Halo-tolerant plant growth promoting rhizobacteria for improving productivity and remediation of saline soils. </w:t>
      </w:r>
      <w:r>
        <w:rPr>
          <w:i/>
        </w:rPr>
        <w:t>Journal of Advanced Research, 26</w:t>
      </w:r>
      <w:r>
        <w:t xml:space="preserve">, 69–82. </w:t>
      </w:r>
      <w:hyperlink r:id="rId15">
        <w:r>
          <w:rPr>
            <w:color w:val="0563C1"/>
            <w:u w:val="single"/>
          </w:rPr>
          <w:t>https://doi.org/10.1016/j.jare.2020.07.003</w:t>
        </w:r>
      </w:hyperlink>
    </w:p>
    <w:p w14:paraId="7654C4EA"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Backer, R., Rokem, J. S., Ilangumaran, G., Lamont, J., Praslickova, D., Ricci, E., Subramanian, S., &amp; Smith, D. L. (2018). Plant growth-promoting rhizobacteria: Context, mechanisms of action, and roadmap to commercialization of biostimulants for sustainable agriculture. </w:t>
      </w:r>
      <w:r>
        <w:rPr>
          <w:i/>
        </w:rPr>
        <w:t>Frontiers in Plant Science, 9</w:t>
      </w:r>
      <w:r>
        <w:t xml:space="preserve">, 1473. </w:t>
      </w:r>
      <w:hyperlink r:id="rId16">
        <w:r>
          <w:rPr>
            <w:color w:val="0563C1"/>
            <w:u w:val="single"/>
          </w:rPr>
          <w:t>https://doi.org/10.3389/fpls.2018.01473</w:t>
        </w:r>
      </w:hyperlink>
    </w:p>
    <w:p w14:paraId="2D133660"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Barnawal, D., Bharti, N., Pandey, S. S., Pandey, A., Chanotiya, C. S., &amp; Kalra, A. (2017). Plant growth-promoting rhizobacteria enhance wheat salt and drought stress tolerance by altering endogenous phytohormone levels and TaCTR1/TaDREB2 expression. </w:t>
      </w:r>
      <w:r>
        <w:rPr>
          <w:i/>
        </w:rPr>
        <w:t>Physiologia Plantarum, 161</w:t>
      </w:r>
      <w:r>
        <w:t xml:space="preserve">(4), 502–514. </w:t>
      </w:r>
      <w:hyperlink r:id="rId17">
        <w:r>
          <w:rPr>
            <w:color w:val="0563C1"/>
            <w:u w:val="single"/>
          </w:rPr>
          <w:t>https://doi.org/10.1111/ppl.12614</w:t>
        </w:r>
      </w:hyperlink>
    </w:p>
    <w:p w14:paraId="5519D3F8" w14:textId="77777777" w:rsidR="00FD6E85" w:rsidRPr="00ED19C2" w:rsidRDefault="00000000">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Benmrid, B., Ghoulam, C., Ammar, I., Nkir, D., Saidi, R., Staropoli, A., Iacomino, G., Elhajjami, E., Cheto, S., Geistlinger, J., Idbella, M., &amp; Bargaz, A. (2024). Drought-tolerant rhizobacteria with predicted functional </w:t>
      </w:r>
      <w:r>
        <w:lastRenderedPageBreak/>
        <w:t xml:space="preserve">traits enhanced wheat growth and P uptake under moderate drought and low P-availability. </w:t>
      </w:r>
      <w:r>
        <w:rPr>
          <w:i/>
        </w:rPr>
        <w:t>Microbiological Research, 285</w:t>
      </w:r>
      <w:r>
        <w:t xml:space="preserve">, 127795. </w:t>
      </w:r>
      <w:hyperlink r:id="rId18">
        <w:r w:rsidR="00FD6E85">
          <w:rPr>
            <w:color w:val="0563C1"/>
            <w:u w:val="single"/>
          </w:rPr>
          <w:t>https://doi.org/10.1016/j.micres.2024.127795</w:t>
        </w:r>
      </w:hyperlink>
    </w:p>
    <w:p w14:paraId="5AE5BBCA"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Berendsen, R. L., Pieterse, C. M. J., &amp; Bakker, P. A. H. M. (2012). The rhizosphere microbiome and plant health. </w:t>
      </w:r>
      <w:r>
        <w:rPr>
          <w:i/>
        </w:rPr>
        <w:t>Trends in Plant Science, 17</w:t>
      </w:r>
      <w:r>
        <w:t xml:space="preserve">(8), 478–486. </w:t>
      </w:r>
      <w:hyperlink r:id="rId19">
        <w:r>
          <w:rPr>
            <w:color w:val="0563C1"/>
            <w:u w:val="single"/>
          </w:rPr>
          <w:t>https://doi.org/10.1016/j.tplants.2012.04.001</w:t>
        </w:r>
      </w:hyperlink>
    </w:p>
    <w:p w14:paraId="3A622766" w14:textId="77777777" w:rsidR="00FD6E85" w:rsidRPr="00ED19C2" w:rsidRDefault="00000000">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Bouremani, N., Cherif-Silini, H., Silini, A., Rabhi, N. E. H., Bouket, A. C., &amp; Belbahri, L. (2024). Osmotolerant plant growth promoting bacteria mitigate adverse effects of drought stress on wheat growth. </w:t>
      </w:r>
      <w:r>
        <w:rPr>
          <w:i/>
        </w:rPr>
        <w:t>AIMS Microbiology, 10</w:t>
      </w:r>
      <w:r>
        <w:t xml:space="preserve">(3), 507–541. </w:t>
      </w:r>
      <w:hyperlink r:id="rId20">
        <w:r w:rsidR="00FD6E85">
          <w:rPr>
            <w:color w:val="0563C1"/>
            <w:u w:val="single"/>
          </w:rPr>
          <w:t>https://doi.org/10.3934/microbiol.2024025</w:t>
        </w:r>
      </w:hyperlink>
    </w:p>
    <w:p w14:paraId="628E46EC"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Bulgarelli, D., Schlaeppi, K., Spaepen, S., Ver Loren van Themaat, E., &amp; Schulze-Lefert, P. (2013). Structure and functions of the bacterial microbiota of plants. </w:t>
      </w:r>
      <w:r>
        <w:rPr>
          <w:i/>
        </w:rPr>
        <w:t>Annual Review of Plant Biology, 64</w:t>
      </w:r>
      <w:r>
        <w:t xml:space="preserve">, 807–838. </w:t>
      </w:r>
      <w:hyperlink r:id="rId21">
        <w:r>
          <w:rPr>
            <w:color w:val="0563C1"/>
            <w:u w:val="single"/>
          </w:rPr>
          <w:t>https://doi.org/10.1146/annurev-arplant-050312-120106</w:t>
        </w:r>
      </w:hyperlink>
    </w:p>
    <w:p w14:paraId="0743C7E5" w14:textId="77777777" w:rsidR="00935C61" w:rsidRPr="00ED19C2" w:rsidRDefault="00935C61" w:rsidP="00EC06D5">
      <w:pPr>
        <w:spacing w:before="100" w:beforeAutospacing="1" w:after="100" w:afterAutospacing="1" w:line="240" w:lineRule="auto"/>
        <w:ind w:left="567" w:hanging="567"/>
        <w:jc w:val="both"/>
        <w:rPr>
          <w:rFonts w:ascii="Times New Roman" w:eastAsia="Times New Roman" w:hAnsi="Times New Roman" w:cs="Times New Roman"/>
          <w:sz w:val="28"/>
          <w:szCs w:val="28"/>
        </w:rPr>
      </w:pPr>
      <w:r>
        <w:t xml:space="preserve">Döbereiner, J. (1988). Isolation and identification of root associated diazotrophs. </w:t>
      </w:r>
      <w:r>
        <w:rPr>
          <w:i/>
        </w:rPr>
        <w:t>Plant and Soil, 110</w:t>
      </w:r>
      <w:r>
        <w:t xml:space="preserve">(2), 207–212. </w:t>
      </w:r>
      <w:hyperlink r:id="rId22">
        <w:r>
          <w:rPr>
            <w:color w:val="0563C1"/>
            <w:u w:val="single"/>
          </w:rPr>
          <w:t>https://doi.org/10.1007/BF02226800</w:t>
        </w:r>
      </w:hyperlink>
    </w:p>
    <w:p w14:paraId="4E584ED8" w14:textId="77777777" w:rsidR="00FD6E85" w:rsidRPr="00ED19C2" w:rsidRDefault="00000000">
      <w:pPr>
        <w:spacing w:before="100" w:beforeAutospacing="1" w:after="100" w:afterAutospacing="1" w:line="240" w:lineRule="auto"/>
        <w:ind w:left="567" w:hanging="567"/>
        <w:jc w:val="both"/>
        <w:rPr>
          <w:rFonts w:ascii="Times New Roman" w:eastAsia="Times New Roman" w:hAnsi="Times New Roman" w:cs="Times New Roman"/>
          <w:sz w:val="24"/>
          <w:szCs w:val="24"/>
        </w:rPr>
      </w:pPr>
      <w:r>
        <w:t>El-Akhdar, I., Elsakhawy, T., &amp; Abo-Koura, H. A. (2020). Alleviation of salt stress on wheat (</w:t>
      </w:r>
      <w:r>
        <w:rPr>
          <w:i/>
        </w:rPr>
        <w:t>Triticum aestivum</w:t>
      </w:r>
      <w:r>
        <w:t xml:space="preserve"> L.) by plant growth promoting bacteria strains </w:t>
      </w:r>
      <w:r>
        <w:rPr>
          <w:i/>
        </w:rPr>
        <w:t>Bacillus halotolerans</w:t>
      </w:r>
      <w:r>
        <w:t xml:space="preserve"> MSR-H4 and </w:t>
      </w:r>
      <w:r>
        <w:rPr>
          <w:i/>
        </w:rPr>
        <w:t>Lelliottia amnigena</w:t>
      </w:r>
      <w:r>
        <w:t xml:space="preserve"> MSR-M49. </w:t>
      </w:r>
      <w:r>
        <w:rPr>
          <w:i/>
        </w:rPr>
        <w:t>Journal of Advances in Microbiology, 20</w:t>
      </w:r>
      <w:r>
        <w:t xml:space="preserve">(1), 44–58. </w:t>
      </w:r>
      <w:hyperlink r:id="rId23">
        <w:r w:rsidR="00FD6E85">
          <w:rPr>
            <w:color w:val="0563C1"/>
            <w:u w:val="single"/>
          </w:rPr>
          <w:t>https://doi.org/10.9734/jamb/2020/v20i130208</w:t>
        </w:r>
      </w:hyperlink>
    </w:p>
    <w:p w14:paraId="2CD58638"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El-Saadony, M. T., Saad, A. M., Mohammed, D. M., Fahmy, A. M., Elesawi, I. E., Ahmed, A. E., Algopishi, U. B., Elrys, A. S., Desoky, E. M., Mosa, W. F. A., El-Mageed, T. A. A., Alhashmi, F. I., Mathew, B. T., AbuQamar, S. F., &amp; El-Tarabily, K. A. (2024). Drought-tolerant plant growth-promoting rhizobacteria alleviate drought stress and enhance soil health for sustainable agriculture: A comprehensive review. </w:t>
      </w:r>
      <w:r>
        <w:rPr>
          <w:i/>
        </w:rPr>
        <w:t>Plant Stress, 14</w:t>
      </w:r>
      <w:r>
        <w:t xml:space="preserve">, 100632. </w:t>
      </w:r>
      <w:hyperlink r:id="rId24">
        <w:r>
          <w:rPr>
            <w:color w:val="0563C1"/>
            <w:u w:val="single"/>
          </w:rPr>
          <w:t>https://doi.org/10.1016/j.stress.2024.100632</w:t>
        </w:r>
      </w:hyperlink>
    </w:p>
    <w:p w14:paraId="168ACC57"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Etesami, H., &amp; Beattie, G. A. (2018). Mining halophytes for plant growth-promoting halotolerant bacteria to enhance the salinity tolerance of non-halophytic crops. </w:t>
      </w:r>
      <w:r>
        <w:rPr>
          <w:i/>
        </w:rPr>
        <w:t>Frontiers in Microbiology, 9</w:t>
      </w:r>
      <w:r>
        <w:t xml:space="preserve">, 148. </w:t>
      </w:r>
      <w:hyperlink r:id="rId25">
        <w:r>
          <w:rPr>
            <w:color w:val="0563C1"/>
            <w:u w:val="single"/>
          </w:rPr>
          <w:t>https://doi.org/10.3389/fmicb.2018.00148</w:t>
        </w:r>
      </w:hyperlink>
    </w:p>
    <w:p w14:paraId="65CDEFB5"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Etesami, H., &amp; Maheshwari, D. K. (2018). Use of plant growth promoting rhizobacteria (PGPRs) with multiple plant growth promoting traits in stress agriculture: Action mechanisms and future prospects. </w:t>
      </w:r>
      <w:r>
        <w:rPr>
          <w:i/>
        </w:rPr>
        <w:t>Ecotoxicology and Environmental Safety, 156</w:t>
      </w:r>
      <w:r>
        <w:t xml:space="preserve">, 225–246. </w:t>
      </w:r>
      <w:hyperlink r:id="rId26">
        <w:r>
          <w:rPr>
            <w:color w:val="0563C1"/>
            <w:u w:val="single"/>
          </w:rPr>
          <w:t>https://doi.org/10.1016/j.ecoenv.2018.03.013</w:t>
        </w:r>
      </w:hyperlink>
    </w:p>
    <w:p w14:paraId="2871E53F" w14:textId="77777777" w:rsidR="00C8793D" w:rsidRPr="00ED19C2" w:rsidRDefault="00C8793D" w:rsidP="00EC06D5">
      <w:pPr>
        <w:spacing w:before="100" w:beforeAutospacing="1" w:after="100" w:afterAutospacing="1" w:line="240" w:lineRule="auto"/>
        <w:ind w:left="567" w:hanging="567"/>
        <w:jc w:val="both"/>
        <w:rPr>
          <w:rFonts w:ascii="Times New Roman" w:eastAsia="Times New Roman" w:hAnsi="Times New Roman" w:cs="Times New Roman"/>
          <w:color w:val="000000" w:themeColor="text1"/>
          <w:sz w:val="24"/>
          <w:szCs w:val="24"/>
          <w:u w:val="single"/>
        </w:rPr>
      </w:pPr>
      <w:r>
        <w:t xml:space="preserve">García, J. E., Maroniche, G., Creus, C., Suárez-Rodríguez, R., Ramírez-Trujillo, J. A., &amp; Groppa, M. D. (2017). In vitro PGPR properties and osmotic tolerance of different </w:t>
      </w:r>
      <w:r>
        <w:rPr>
          <w:i/>
        </w:rPr>
        <w:t>Azospirillum</w:t>
      </w:r>
      <w:r>
        <w:t xml:space="preserve"> native strains and their effects on growth of maize under drought stress. </w:t>
      </w:r>
      <w:r>
        <w:rPr>
          <w:i/>
        </w:rPr>
        <w:t>Microbiological Research, 202</w:t>
      </w:r>
      <w:r>
        <w:t xml:space="preserve">, 21–29. </w:t>
      </w:r>
      <w:hyperlink r:id="rId27">
        <w:r>
          <w:rPr>
            <w:color w:val="0563C1"/>
            <w:u w:val="single"/>
          </w:rPr>
          <w:t>https://doi.org/10.1016/j.micres.2017.04.007</w:t>
        </w:r>
      </w:hyperlink>
    </w:p>
    <w:p w14:paraId="34746A58" w14:textId="77777777" w:rsidR="00FD6E85" w:rsidRPr="00ED19C2" w:rsidRDefault="00000000">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Gigaulia, P., Tantwai, K., Sapre, S., Pandey, S., Upadhyay, A. K., &amp; Nema, S. (2024). Efficacy of plant growth promoting rhizobacteria to improve the biochemical properties and development of wheat seedlings under drought stress control. </w:t>
      </w:r>
      <w:r>
        <w:rPr>
          <w:i/>
        </w:rPr>
        <w:t>Journal of Global Agriculture and Ecology, 16</w:t>
      </w:r>
      <w:r>
        <w:t xml:space="preserve">(1), 42–50. </w:t>
      </w:r>
      <w:hyperlink r:id="rId28">
        <w:r w:rsidR="00FD6E85">
          <w:rPr>
            <w:color w:val="0563C1"/>
            <w:u w:val="single"/>
          </w:rPr>
          <w:t>https://doi.org/10.56557/jogae/2024/v16i18528</w:t>
        </w:r>
      </w:hyperlink>
    </w:p>
    <w:p w14:paraId="71207E3E"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Glick, B. R. (2012). Plant growth-promoting bacteria: Mechanisms and applications. </w:t>
      </w:r>
      <w:r>
        <w:rPr>
          <w:i/>
        </w:rPr>
        <w:t>Scientifica, 2012</w:t>
      </w:r>
      <w:r>
        <w:t xml:space="preserve">, 963401. </w:t>
      </w:r>
      <w:hyperlink r:id="rId29">
        <w:r>
          <w:rPr>
            <w:color w:val="0563C1"/>
            <w:u w:val="single"/>
          </w:rPr>
          <w:t>https://doi.org/10.6064/2012/963401</w:t>
        </w:r>
      </w:hyperlink>
    </w:p>
    <w:p w14:paraId="06980D48"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lastRenderedPageBreak/>
        <w:t xml:space="preserve">Gordon, S. A., &amp; Weber, R. P. (1951). Colorimetric estimation of indoleacetic acid. </w:t>
      </w:r>
      <w:r>
        <w:rPr>
          <w:i/>
        </w:rPr>
        <w:t>Plant Physiology, 26</w:t>
      </w:r>
      <w:r>
        <w:t xml:space="preserve">(1), 192–195. </w:t>
      </w:r>
      <w:hyperlink r:id="rId30">
        <w:r>
          <w:rPr>
            <w:color w:val="0563C1"/>
            <w:u w:val="single"/>
          </w:rPr>
          <w:t>https://doi.org/10.1104/pp.26.1.192</w:t>
        </w:r>
      </w:hyperlink>
    </w:p>
    <w:p w14:paraId="12424745" w14:textId="77777777" w:rsidR="002C769C" w:rsidRPr="00ED19C2" w:rsidRDefault="002C769C"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Goswami, D., Dhandhukia, P., Patel, P., &amp; Thakker, J. N. (2014). Screening of PGPR from saline desert of Kutch: Growth promotion in </w:t>
      </w:r>
      <w:r>
        <w:rPr>
          <w:i/>
        </w:rPr>
        <w:t>Arachis hypogaea</w:t>
      </w:r>
      <w:r>
        <w:t xml:space="preserve"> by </w:t>
      </w:r>
      <w:r>
        <w:rPr>
          <w:i/>
        </w:rPr>
        <w:t>Bacillus licheniformis</w:t>
      </w:r>
      <w:r>
        <w:t xml:space="preserve"> A2. </w:t>
      </w:r>
      <w:r>
        <w:rPr>
          <w:i/>
        </w:rPr>
        <w:t>Microbiological Research, 169</w:t>
      </w:r>
      <w:r>
        <w:t xml:space="preserve">(1), 66–75. </w:t>
      </w:r>
      <w:hyperlink r:id="rId31">
        <w:r>
          <w:rPr>
            <w:color w:val="0563C1"/>
            <w:u w:val="single"/>
          </w:rPr>
          <w:t>https://doi.org/10.1016/j.micres.2013.07.004</w:t>
        </w:r>
      </w:hyperlink>
    </w:p>
    <w:p w14:paraId="13B4D9D1"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Gouda, S., Kerry, R. G., Das, G., Paramithiotis, S., Shin, H. S., &amp; Patra, J. K. (2018). Revitalization of plant growth-promoting rhizobacteria for sustainable development in agriculture. </w:t>
      </w:r>
      <w:r>
        <w:rPr>
          <w:i/>
        </w:rPr>
        <w:t>Microbiological Research, 206</w:t>
      </w:r>
      <w:r>
        <w:t xml:space="preserve">, 131–140. </w:t>
      </w:r>
      <w:hyperlink r:id="rId32">
        <w:r>
          <w:rPr>
            <w:color w:val="0563C1"/>
            <w:u w:val="single"/>
          </w:rPr>
          <w:t>https://doi.org/10.1016/j.micres.2017.08.016</w:t>
        </w:r>
      </w:hyperlink>
    </w:p>
    <w:p w14:paraId="1C14DFCD" w14:textId="77777777" w:rsidR="00DC0EEA" w:rsidRPr="00ED19C2" w:rsidRDefault="00DC0EEA" w:rsidP="00EC06D5">
      <w:pPr>
        <w:spacing w:before="100" w:beforeAutospacing="1" w:after="100" w:afterAutospacing="1" w:line="240" w:lineRule="auto"/>
        <w:ind w:left="567" w:hanging="567"/>
        <w:jc w:val="both"/>
        <w:rPr>
          <w:rFonts w:ascii="Times New Roman" w:eastAsia="Times New Roman" w:hAnsi="Times New Roman" w:cs="Times New Roman"/>
          <w:b/>
          <w:bCs/>
          <w:sz w:val="24"/>
          <w:szCs w:val="24"/>
        </w:rPr>
      </w:pPr>
      <w:r>
        <w:t xml:space="preserve">Gupta, B., &amp; Huang, B. (2014). Mechanism of salinity tolerance in plants: Physiological, biochemical, and molecular characterization. </w:t>
      </w:r>
      <w:r>
        <w:rPr>
          <w:i/>
        </w:rPr>
        <w:t>International Journal of Genomics, 2014</w:t>
      </w:r>
      <w:r>
        <w:t xml:space="preserve">, 701596. </w:t>
      </w:r>
      <w:hyperlink r:id="rId33">
        <w:r>
          <w:rPr>
            <w:color w:val="0563C1"/>
            <w:u w:val="single"/>
          </w:rPr>
          <w:t>https://doi.org/10.1155/2014/701596</w:t>
        </w:r>
      </w:hyperlink>
    </w:p>
    <w:p w14:paraId="67DA69C7"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Hu, X., Chen, J., &amp; Guo, J. (2006). Two phosphate- and potassium-solubilizing bacteria isolated from Tianmu Mountain, Zhejiang, China. </w:t>
      </w:r>
      <w:r>
        <w:rPr>
          <w:i/>
        </w:rPr>
        <w:t>World Journal of Microbiology and Biotechnology, 22</w:t>
      </w:r>
      <w:r>
        <w:t xml:space="preserve">, 983–990. </w:t>
      </w:r>
      <w:hyperlink r:id="rId34">
        <w:r>
          <w:rPr>
            <w:color w:val="0563C1"/>
            <w:u w:val="single"/>
          </w:rPr>
          <w:t>https://doi.org/10.1007/s11274-006-9144-2</w:t>
        </w:r>
      </w:hyperlink>
    </w:p>
    <w:p w14:paraId="4118DADF"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Lorck, H. (1948). Production of hydrocyanic acid by bacteria. </w:t>
      </w:r>
      <w:r>
        <w:rPr>
          <w:i/>
        </w:rPr>
        <w:t>Physiologia Plantarum, 1</w:t>
      </w:r>
      <w:r>
        <w:t xml:space="preserve">, 142–146. </w:t>
      </w:r>
      <w:hyperlink r:id="rId35">
        <w:r>
          <w:rPr>
            <w:color w:val="0563C1"/>
            <w:u w:val="single"/>
          </w:rPr>
          <w:t>https://doi.org/10.1111/j.1399-3054.1948.tb07118.x</w:t>
        </w:r>
      </w:hyperlink>
    </w:p>
    <w:p w14:paraId="71918635"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Malviya, M. K., Pandey, A., Sharma, A., &amp; Tiwari, S. C. (2013). Characterization and identification of actinomycetes isolated from “fired plots” under shifting cultivation in northeast Himalaya, India. </w:t>
      </w:r>
      <w:r>
        <w:rPr>
          <w:i/>
        </w:rPr>
        <w:t>Annals of Microbiology, 63</w:t>
      </w:r>
      <w:r>
        <w:t xml:space="preserve">(2), 561–569. </w:t>
      </w:r>
      <w:hyperlink r:id="rId36">
        <w:r>
          <w:rPr>
            <w:color w:val="0563C1"/>
            <w:u w:val="single"/>
          </w:rPr>
          <w:t>https://doi.org/10.1007/s13213-012-0504-x</w:t>
        </w:r>
      </w:hyperlink>
    </w:p>
    <w:p w14:paraId="76D6A05A"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Murphy, J., &amp; Riley, J. P. (1962). A modified single solution method for the determination of phosphate in natural waters. </w:t>
      </w:r>
      <w:r>
        <w:rPr>
          <w:i/>
        </w:rPr>
        <w:t>Analytica Chimica Acta, 27</w:t>
      </w:r>
      <w:r>
        <w:t xml:space="preserve">, 31–36. </w:t>
      </w:r>
      <w:hyperlink r:id="rId37">
        <w:r>
          <w:rPr>
            <w:color w:val="0563C1"/>
            <w:u w:val="single"/>
          </w:rPr>
          <w:t>https://doi.org/10.1016/S0003-2670(00)88444-5</w:t>
        </w:r>
      </w:hyperlink>
    </w:p>
    <w:p w14:paraId="22D29BB3"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Paudyal, S. P., Kunwar, B., Paudel, N., &amp; Das, B. D. (2021). Isolation and characterization of rhizobia from the root nodule of some cultivated legume crops. </w:t>
      </w:r>
      <w:r>
        <w:rPr>
          <w:i/>
        </w:rPr>
        <w:t>European Journal of Biological Research, 11</w:t>
      </w:r>
      <w:r>
        <w:t xml:space="preserve">(3), 294–306. </w:t>
      </w:r>
      <w:hyperlink r:id="rId38">
        <w:r>
          <w:rPr>
            <w:color w:val="0563C1"/>
            <w:u w:val="single"/>
          </w:rPr>
          <w:t>https://doi.org/10.5281/zenodo.4906255</w:t>
        </w:r>
      </w:hyperlink>
    </w:p>
    <w:p w14:paraId="04ABF760" w14:textId="77777777" w:rsidR="00DB2984" w:rsidRPr="00ED19C2" w:rsidRDefault="00DB2984" w:rsidP="00EC06D5">
      <w:pPr>
        <w:spacing w:before="100" w:beforeAutospacing="1" w:after="100" w:afterAutospacing="1" w:line="240" w:lineRule="auto"/>
        <w:ind w:left="567" w:hanging="567"/>
        <w:jc w:val="both"/>
        <w:rPr>
          <w:rFonts w:ascii="Times New Roman" w:eastAsia="Times New Roman" w:hAnsi="Times New Roman" w:cs="Times New Roman"/>
          <w:sz w:val="28"/>
          <w:szCs w:val="28"/>
        </w:rPr>
      </w:pPr>
      <w:r>
        <w:t xml:space="preserve">Paul, D., &amp; Nair, S. (2008). Stress adaptations in a plant growth promoting rhizobacterium (PGPR) with increasing salinity in the coastal agricultural soils. </w:t>
      </w:r>
      <w:r>
        <w:rPr>
          <w:i/>
        </w:rPr>
        <w:t>Journal of Basic Microbiology, 48</w:t>
      </w:r>
      <w:r>
        <w:t xml:space="preserve">(5), 378–384. </w:t>
      </w:r>
      <w:hyperlink r:id="rId39">
        <w:r>
          <w:rPr>
            <w:color w:val="0563C1"/>
            <w:u w:val="single"/>
          </w:rPr>
          <w:t>https://doi.org/10.1002/jobm.200700365</w:t>
        </w:r>
      </w:hyperlink>
    </w:p>
    <w:p w14:paraId="543DCD14" w14:textId="77777777" w:rsidR="00FD6E85" w:rsidRPr="00ED19C2" w:rsidRDefault="00000000">
      <w:pPr>
        <w:ind w:left="567" w:hanging="567"/>
      </w:pPr>
      <w:r>
        <w:t xml:space="preserve">Pikovskaya, R. I. (1948). Mobilization of phosphorus in soil in connection with the vital activity of some microbial species. </w:t>
      </w:r>
      <w:r>
        <w:rPr>
          <w:i/>
        </w:rPr>
        <w:t>Mikrobiologiya, 17</w:t>
      </w:r>
      <w:r>
        <w:t xml:space="preserve">, 362–370. </w:t>
      </w:r>
      <w:hyperlink r:id="rId40">
        <w:r w:rsidR="00FD6E85">
          <w:rPr>
            <w:color w:val="0563C1"/>
            <w:u w:val="single"/>
          </w:rPr>
          <w:t>https://cir.nii.ac.jp/crid/1573387451192432128</w:t>
        </w:r>
      </w:hyperlink>
    </w:p>
    <w:p w14:paraId="61F162BD"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Rasheed, A., Mujeeb-Kazi, A., Ogbonnaya, F. C., He, Z., &amp; Rajaram, S. (2018). Wheat genetic resources in the post-genomics era: Promise and challenges. </w:t>
      </w:r>
      <w:r>
        <w:rPr>
          <w:i/>
        </w:rPr>
        <w:t>Annals of Botany, 121</w:t>
      </w:r>
      <w:r>
        <w:t xml:space="preserve">(4), 603–616. </w:t>
      </w:r>
      <w:hyperlink r:id="rId41">
        <w:r>
          <w:rPr>
            <w:color w:val="0563C1"/>
            <w:u w:val="single"/>
          </w:rPr>
          <w:t>https://doi.org/10.1093/aob/mcx148</w:t>
        </w:r>
      </w:hyperlink>
    </w:p>
    <w:p w14:paraId="0465CAC6"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Rodríguez, H., &amp; Fraga, R. (1999). Phosphate solubilizing bacteria and their role in plant growth promotion. </w:t>
      </w:r>
      <w:r>
        <w:rPr>
          <w:i/>
        </w:rPr>
        <w:t>Biotechnology Advances, 17</w:t>
      </w:r>
      <w:r>
        <w:t xml:space="preserve">(4–5), 319–339. </w:t>
      </w:r>
      <w:hyperlink r:id="rId42">
        <w:r>
          <w:rPr>
            <w:color w:val="0563C1"/>
            <w:u w:val="single"/>
          </w:rPr>
          <w:t>https://doi.org/10.1016/S0734-9750(99)00014-2</w:t>
        </w:r>
      </w:hyperlink>
    </w:p>
    <w:p w14:paraId="5020C6CD"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lastRenderedPageBreak/>
        <w:t xml:space="preserve">Shrivastava, P., &amp; Kumar, R. (2015). Soil salinity: A serious environmental issue and plant growth promoting bacteria as one of the tools for its alleviation. </w:t>
      </w:r>
      <w:r>
        <w:rPr>
          <w:i/>
        </w:rPr>
        <w:t>Saudi Journal of Biological Sciences, 22</w:t>
      </w:r>
      <w:r>
        <w:t xml:space="preserve">(2), 123–131. </w:t>
      </w:r>
      <w:hyperlink r:id="rId43">
        <w:r>
          <w:rPr>
            <w:color w:val="0563C1"/>
            <w:u w:val="single"/>
          </w:rPr>
          <w:t>https://doi.org/10.1016/j.sjbs.2014.12.001</w:t>
        </w:r>
      </w:hyperlink>
    </w:p>
    <w:p w14:paraId="14777B25" w14:textId="77777777" w:rsidR="00DC0EEA" w:rsidRPr="00ED19C2" w:rsidRDefault="00DC0EEA" w:rsidP="00EC06D5">
      <w:pPr>
        <w:spacing w:before="100" w:beforeAutospacing="1" w:after="100" w:afterAutospacing="1" w:line="240" w:lineRule="auto"/>
        <w:ind w:left="567" w:hanging="567"/>
        <w:jc w:val="both"/>
        <w:rPr>
          <w:rFonts w:ascii="Times New Roman" w:eastAsia="Times New Roman" w:hAnsi="Times New Roman" w:cs="Times New Roman"/>
          <w:b/>
          <w:bCs/>
          <w:sz w:val="28"/>
          <w:szCs w:val="28"/>
        </w:rPr>
      </w:pPr>
      <w:r>
        <w:t xml:space="preserve">Spaepen, S., &amp; Vanderleyden, J. (2011). Auxin and plant-microbe interactions. </w:t>
      </w:r>
      <w:r>
        <w:rPr>
          <w:i/>
        </w:rPr>
        <w:t>Cold Spring Harbor Perspectives in Biology, 3</w:t>
      </w:r>
      <w:r>
        <w:t xml:space="preserve">(4), a001438. </w:t>
      </w:r>
      <w:hyperlink r:id="rId44">
        <w:r>
          <w:rPr>
            <w:color w:val="0563C1"/>
            <w:u w:val="single"/>
          </w:rPr>
          <w:t>https://doi.org/10.1101/cshperspect.a001438</w:t>
        </w:r>
      </w:hyperlink>
    </w:p>
    <w:p w14:paraId="46BBF7A8"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Sunita, K., Mishra, I., Mishra, J., Prakash, J., &amp; Arora, N. K. (2020). Secondary metabolites from halotolerant plant growth-promoting rhizobacteria for ameliorating salinity stress in plants. </w:t>
      </w:r>
      <w:r>
        <w:rPr>
          <w:i/>
        </w:rPr>
        <w:t>Frontiers in Microbiology, 11</w:t>
      </w:r>
      <w:r>
        <w:t xml:space="preserve">, 567768. </w:t>
      </w:r>
      <w:hyperlink r:id="rId45">
        <w:r>
          <w:rPr>
            <w:color w:val="0563C1"/>
            <w:u w:val="single"/>
          </w:rPr>
          <w:t>https://doi.org/10.3389/fmicb.2020.567768</w:t>
        </w:r>
      </w:hyperlink>
    </w:p>
    <w:p w14:paraId="3418D13B"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Vurukonda, S. S. K. P., Vardharajula, S., Shrivastava, M., &amp; SkZ, A. (2016). Enhancement of drought stress tolerance in crops by plant growth-promoting rhizobacteria. </w:t>
      </w:r>
      <w:r>
        <w:rPr>
          <w:i/>
        </w:rPr>
        <w:t>Microbiological Research, 184</w:t>
      </w:r>
      <w:r>
        <w:t xml:space="preserve">, 13–24. </w:t>
      </w:r>
      <w:hyperlink r:id="rId46">
        <w:r>
          <w:rPr>
            <w:color w:val="0563C1"/>
            <w:u w:val="single"/>
          </w:rPr>
          <w:t>https://doi.org/10.1016/j.micres.2015.12.003</w:t>
        </w:r>
      </w:hyperlink>
    </w:p>
    <w:p w14:paraId="371F9F2C"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Yadav, V. K., Yadav, R. C., Choudhary, P., Sharma, S. K., &amp; Bhagat, N. (2022). Mitigation of drought stress in wheat (</w:t>
      </w:r>
      <w:r>
        <w:rPr>
          <w:i/>
        </w:rPr>
        <w:t>Triticum aestivum</w:t>
      </w:r>
      <w:r>
        <w:t xml:space="preserve"> L.) by inoculation of drought tolerant </w:t>
      </w:r>
      <w:r>
        <w:rPr>
          <w:i/>
        </w:rPr>
        <w:t>Bacillus paramycoides</w:t>
      </w:r>
      <w:r>
        <w:t xml:space="preserve"> DT-85 and </w:t>
      </w:r>
      <w:r>
        <w:rPr>
          <w:i/>
        </w:rPr>
        <w:t>Bacillus paranthracis</w:t>
      </w:r>
      <w:r>
        <w:t xml:space="preserve"> DT-97. </w:t>
      </w:r>
      <w:r>
        <w:rPr>
          <w:i/>
        </w:rPr>
        <w:t>Journal of Applied Biology &amp; Biotechnology, 10</w:t>
      </w:r>
      <w:r>
        <w:t xml:space="preserve">(2), 59–69. </w:t>
      </w:r>
      <w:hyperlink r:id="rId47">
        <w:r>
          <w:rPr>
            <w:color w:val="0563C1"/>
            <w:u w:val="single"/>
          </w:rPr>
          <w:t>https://doi.org/10.7324/JABB.2022.10s109</w:t>
        </w:r>
      </w:hyperlink>
    </w:p>
    <w:p w14:paraId="532A338C"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Yang, J., Kloepper, J. W., &amp; Ryu, C.-M. (2009). Rhizosphere bacteria help plants tolerate abiotic stress. </w:t>
      </w:r>
      <w:r>
        <w:rPr>
          <w:i/>
        </w:rPr>
        <w:t>Trends in Plant Science, 14</w:t>
      </w:r>
      <w:r>
        <w:t xml:space="preserve">(1), 1–4. </w:t>
      </w:r>
      <w:hyperlink r:id="rId48">
        <w:r>
          <w:rPr>
            <w:color w:val="0563C1"/>
            <w:u w:val="single"/>
          </w:rPr>
          <w:t>https://doi.org/10.1016/j.tplants.2008.10.004</w:t>
        </w:r>
      </w:hyperlink>
    </w:p>
    <w:p w14:paraId="15087687" w14:textId="77777777" w:rsidR="00EC06D5" w:rsidRPr="00ED19C2"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t xml:space="preserve">Zhang, L., Pan, Y., Qi, Y., Bai, J., &amp; Han, D. (2025). Study on the isolation of rhizosphere bacteria and the mechanism of growth promotion in winter wheat in response to drought stress. </w:t>
      </w:r>
      <w:r>
        <w:rPr>
          <w:i/>
        </w:rPr>
        <w:t>Frontiers in Plant Science, 16</w:t>
      </w:r>
      <w:r>
        <w:t xml:space="preserve">, 1595554. </w:t>
      </w:r>
      <w:hyperlink r:id="rId49">
        <w:r>
          <w:rPr>
            <w:color w:val="0563C1"/>
            <w:u w:val="single"/>
          </w:rPr>
          <w:t>https://doi.org/10.3389/fpls.2025.1595554</w:t>
        </w:r>
      </w:hyperlink>
    </w:p>
    <w:sectPr w:rsidR="00EC06D5" w:rsidRPr="00ED19C2" w:rsidSect="00ED3007">
      <w:headerReference w:type="even" r:id="rId50"/>
      <w:headerReference w:type="default" r:id="rId51"/>
      <w:headerReference w:type="first" r:id="rId52"/>
      <w:pgSz w:w="12240" w:h="15840"/>
      <w:pgMar w:top="1440"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26D1A" w14:textId="77777777" w:rsidR="00E507C5" w:rsidRDefault="00E507C5" w:rsidP="000C56E7">
      <w:pPr>
        <w:spacing w:after="0" w:line="240" w:lineRule="auto"/>
      </w:pPr>
      <w:r>
        <w:separator/>
      </w:r>
    </w:p>
  </w:endnote>
  <w:endnote w:type="continuationSeparator" w:id="0">
    <w:p w14:paraId="5D3B8E91" w14:textId="77777777" w:rsidR="00E507C5" w:rsidRDefault="00E507C5" w:rsidP="000C5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IX-Regular">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9DAF2" w14:textId="77777777" w:rsidR="00E507C5" w:rsidRDefault="00E507C5" w:rsidP="000C56E7">
      <w:pPr>
        <w:spacing w:after="0" w:line="240" w:lineRule="auto"/>
      </w:pPr>
      <w:r>
        <w:separator/>
      </w:r>
    </w:p>
  </w:footnote>
  <w:footnote w:type="continuationSeparator" w:id="0">
    <w:p w14:paraId="71C65D03" w14:textId="77777777" w:rsidR="00E507C5" w:rsidRDefault="00E507C5" w:rsidP="000C5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4347" w14:textId="77777777" w:rsidR="00866C37" w:rsidRDefault="00000000">
    <w:pPr>
      <w:pStyle w:val="Header"/>
    </w:pPr>
    <w:r>
      <w:rPr>
        <w:noProof/>
      </w:rPr>
      <w:pict w14:anchorId="3639E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04422" o:spid="_x0000_s1026" type="#_x0000_t136" style="position:absolute;left:0;text-align:left;margin-left:0;margin-top:0;width:596.15pt;height:111.7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EEE4" w14:textId="77777777" w:rsidR="00866C37" w:rsidRDefault="00000000">
    <w:pPr>
      <w:pStyle w:val="Header"/>
    </w:pPr>
    <w:r>
      <w:rPr>
        <w:noProof/>
      </w:rPr>
      <w:pict w14:anchorId="65907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04423" o:spid="_x0000_s1027" type="#_x0000_t136" style="position:absolute;left:0;text-align:left;margin-left:0;margin-top:0;width:596.15pt;height:111.7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C75FA" w14:textId="77777777" w:rsidR="00866C37" w:rsidRDefault="00000000">
    <w:pPr>
      <w:pStyle w:val="Header"/>
    </w:pPr>
    <w:r>
      <w:rPr>
        <w:noProof/>
      </w:rPr>
      <w:pict w14:anchorId="73380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04421" o:spid="_x0000_s1025" type="#_x0000_t136" style="position:absolute;left:0;text-align:left;margin-left:0;margin-top:0;width:596.15pt;height:111.7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1C52"/>
    <w:multiLevelType w:val="hybridMultilevel"/>
    <w:tmpl w:val="5E32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C46DA"/>
    <w:multiLevelType w:val="hybridMultilevel"/>
    <w:tmpl w:val="FC4A3DA6"/>
    <w:lvl w:ilvl="0" w:tplc="69A8B9EA">
      <w:start w:val="5"/>
      <w:numFmt w:val="decimal"/>
      <w:lvlText w:val="%1"/>
      <w:lvlJc w:val="left"/>
      <w:pPr>
        <w:ind w:left="-360" w:hanging="360"/>
      </w:pPr>
      <w:rPr>
        <w:rFonts w:hint="default"/>
        <w:w w:val="10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234C5001"/>
    <w:multiLevelType w:val="multilevel"/>
    <w:tmpl w:val="F7BA2D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A536A1D"/>
    <w:multiLevelType w:val="multilevel"/>
    <w:tmpl w:val="3966483C"/>
    <w:lvl w:ilvl="0">
      <w:start w:val="3"/>
      <w:numFmt w:val="decimal"/>
      <w:lvlText w:val="%1"/>
      <w:lvlJc w:val="left"/>
      <w:pPr>
        <w:ind w:left="384" w:hanging="384"/>
      </w:pPr>
      <w:rPr>
        <w:rFonts w:hint="default"/>
        <w:w w:val="100"/>
      </w:rPr>
    </w:lvl>
    <w:lvl w:ilvl="1">
      <w:start w:val="5"/>
      <w:numFmt w:val="decimal"/>
      <w:lvlText w:val="%1.%2"/>
      <w:lvlJc w:val="left"/>
      <w:pPr>
        <w:ind w:left="24" w:hanging="384"/>
      </w:pPr>
      <w:rPr>
        <w:rFonts w:hint="default"/>
        <w:w w:val="100"/>
      </w:rPr>
    </w:lvl>
    <w:lvl w:ilvl="2">
      <w:start w:val="3"/>
      <w:numFmt w:val="decimal"/>
      <w:lvlText w:val="%1.%2.%3"/>
      <w:lvlJc w:val="left"/>
      <w:pPr>
        <w:ind w:left="0" w:hanging="720"/>
      </w:pPr>
      <w:rPr>
        <w:rFonts w:hint="default"/>
        <w:w w:val="100"/>
      </w:rPr>
    </w:lvl>
    <w:lvl w:ilvl="3">
      <w:start w:val="1"/>
      <w:numFmt w:val="decimal"/>
      <w:lvlText w:val="%1.%2.%3.%4"/>
      <w:lvlJc w:val="left"/>
      <w:pPr>
        <w:ind w:left="-360" w:hanging="720"/>
      </w:pPr>
      <w:rPr>
        <w:rFonts w:hint="default"/>
        <w:w w:val="100"/>
      </w:rPr>
    </w:lvl>
    <w:lvl w:ilvl="4">
      <w:start w:val="1"/>
      <w:numFmt w:val="decimal"/>
      <w:lvlText w:val="%1.%2.%3.%4.%5"/>
      <w:lvlJc w:val="left"/>
      <w:pPr>
        <w:ind w:left="-360" w:hanging="1080"/>
      </w:pPr>
      <w:rPr>
        <w:rFonts w:hint="default"/>
        <w:w w:val="100"/>
      </w:rPr>
    </w:lvl>
    <w:lvl w:ilvl="5">
      <w:start w:val="1"/>
      <w:numFmt w:val="decimal"/>
      <w:lvlText w:val="%1.%2.%3.%4.%5.%6"/>
      <w:lvlJc w:val="left"/>
      <w:pPr>
        <w:ind w:left="-720" w:hanging="1080"/>
      </w:pPr>
      <w:rPr>
        <w:rFonts w:hint="default"/>
        <w:w w:val="100"/>
      </w:rPr>
    </w:lvl>
    <w:lvl w:ilvl="6">
      <w:start w:val="1"/>
      <w:numFmt w:val="decimal"/>
      <w:lvlText w:val="%1.%2.%3.%4.%5.%6.%7"/>
      <w:lvlJc w:val="left"/>
      <w:pPr>
        <w:ind w:left="-720" w:hanging="1440"/>
      </w:pPr>
      <w:rPr>
        <w:rFonts w:hint="default"/>
        <w:w w:val="100"/>
      </w:rPr>
    </w:lvl>
    <w:lvl w:ilvl="7">
      <w:start w:val="1"/>
      <w:numFmt w:val="decimal"/>
      <w:lvlText w:val="%1.%2.%3.%4.%5.%6.%7.%8"/>
      <w:lvlJc w:val="left"/>
      <w:pPr>
        <w:ind w:left="-1080" w:hanging="1440"/>
      </w:pPr>
      <w:rPr>
        <w:rFonts w:hint="default"/>
        <w:w w:val="100"/>
      </w:rPr>
    </w:lvl>
    <w:lvl w:ilvl="8">
      <w:start w:val="1"/>
      <w:numFmt w:val="decimal"/>
      <w:lvlText w:val="%1.%2.%3.%4.%5.%6.%7.%8.%9"/>
      <w:lvlJc w:val="left"/>
      <w:pPr>
        <w:ind w:left="-1080" w:hanging="1800"/>
      </w:pPr>
      <w:rPr>
        <w:rFonts w:hint="default"/>
        <w:w w:val="100"/>
      </w:rPr>
    </w:lvl>
  </w:abstractNum>
  <w:abstractNum w:abstractNumId="4" w15:restartNumberingAfterBreak="0">
    <w:nsid w:val="2C81028A"/>
    <w:multiLevelType w:val="multilevel"/>
    <w:tmpl w:val="ACC80B4C"/>
    <w:lvl w:ilvl="0">
      <w:start w:val="1"/>
      <w:numFmt w:val="decimal"/>
      <w:lvlText w:val="%1."/>
      <w:lvlJc w:val="left"/>
      <w:pPr>
        <w:ind w:left="360" w:hanging="360"/>
      </w:pPr>
      <w:rPr>
        <w:rFonts w:hint="default"/>
      </w:rPr>
    </w:lvl>
    <w:lvl w:ilvl="1">
      <w:start w:val="5"/>
      <w:numFmt w:val="decimal"/>
      <w:isLgl/>
      <w:lvlText w:val="%1.%2"/>
      <w:lvlJc w:val="left"/>
      <w:pPr>
        <w:ind w:left="540" w:hanging="540"/>
      </w:pPr>
      <w:rPr>
        <w:rFonts w:hint="default"/>
      </w:rPr>
    </w:lvl>
    <w:lvl w:ilvl="2">
      <w:start w:val="6"/>
      <w:numFmt w:val="decimal"/>
      <w:isLgl/>
      <w:lvlText w:val="%1.%2.%3"/>
      <w:lvlJc w:val="left"/>
      <w:pPr>
        <w:ind w:left="270" w:hanging="720"/>
      </w:pPr>
      <w:rPr>
        <w:rFonts w:hint="default"/>
      </w:rPr>
    </w:lvl>
    <w:lvl w:ilvl="3">
      <w:start w:val="1"/>
      <w:numFmt w:val="decimal"/>
      <w:isLgl/>
      <w:lvlText w:val="%1.%2.%3.%4"/>
      <w:lvlJc w:val="left"/>
      <w:pPr>
        <w:ind w:left="270" w:hanging="720"/>
      </w:pPr>
      <w:rPr>
        <w:rFonts w:hint="default"/>
      </w:rPr>
    </w:lvl>
    <w:lvl w:ilvl="4">
      <w:start w:val="1"/>
      <w:numFmt w:val="decimal"/>
      <w:isLgl/>
      <w:lvlText w:val="%1.%2.%3.%4.%5"/>
      <w:lvlJc w:val="left"/>
      <w:pPr>
        <w:ind w:left="630" w:hanging="1080"/>
      </w:pPr>
      <w:rPr>
        <w:rFonts w:hint="default"/>
      </w:rPr>
    </w:lvl>
    <w:lvl w:ilvl="5">
      <w:start w:val="1"/>
      <w:numFmt w:val="decimal"/>
      <w:isLgl/>
      <w:lvlText w:val="%1.%2.%3.%4.%5.%6"/>
      <w:lvlJc w:val="left"/>
      <w:pPr>
        <w:ind w:left="630" w:hanging="1080"/>
      </w:pPr>
      <w:rPr>
        <w:rFonts w:hint="default"/>
      </w:rPr>
    </w:lvl>
    <w:lvl w:ilvl="6">
      <w:start w:val="1"/>
      <w:numFmt w:val="decimal"/>
      <w:isLgl/>
      <w:lvlText w:val="%1.%2.%3.%4.%5.%6.%7"/>
      <w:lvlJc w:val="left"/>
      <w:pPr>
        <w:ind w:left="990" w:hanging="1440"/>
      </w:pPr>
      <w:rPr>
        <w:rFonts w:hint="default"/>
      </w:rPr>
    </w:lvl>
    <w:lvl w:ilvl="7">
      <w:start w:val="1"/>
      <w:numFmt w:val="decimal"/>
      <w:isLgl/>
      <w:lvlText w:val="%1.%2.%3.%4.%5.%6.%7.%8"/>
      <w:lvlJc w:val="left"/>
      <w:pPr>
        <w:ind w:left="990" w:hanging="1440"/>
      </w:pPr>
      <w:rPr>
        <w:rFonts w:hint="default"/>
      </w:rPr>
    </w:lvl>
    <w:lvl w:ilvl="8">
      <w:start w:val="1"/>
      <w:numFmt w:val="decimal"/>
      <w:isLgl/>
      <w:lvlText w:val="%1.%2.%3.%4.%5.%6.%7.%8.%9"/>
      <w:lvlJc w:val="left"/>
      <w:pPr>
        <w:ind w:left="1350" w:hanging="1800"/>
      </w:pPr>
      <w:rPr>
        <w:rFonts w:hint="default"/>
      </w:rPr>
    </w:lvl>
  </w:abstractNum>
  <w:abstractNum w:abstractNumId="5" w15:restartNumberingAfterBreak="0">
    <w:nsid w:val="613B5CAB"/>
    <w:multiLevelType w:val="multilevel"/>
    <w:tmpl w:val="BD7CCC5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3960" w:hanging="1800"/>
      </w:pPr>
      <w:rPr>
        <w:rFonts w:hint="default"/>
      </w:rPr>
    </w:lvl>
  </w:abstractNum>
  <w:abstractNum w:abstractNumId="6" w15:restartNumberingAfterBreak="0">
    <w:nsid w:val="6321297A"/>
    <w:multiLevelType w:val="multilevel"/>
    <w:tmpl w:val="D3C495C0"/>
    <w:lvl w:ilvl="0">
      <w:start w:val="3"/>
      <w:numFmt w:val="decimal"/>
      <w:lvlText w:val="%1"/>
      <w:lvlJc w:val="left"/>
      <w:pPr>
        <w:ind w:left="360" w:hanging="360"/>
      </w:pPr>
      <w:rPr>
        <w:rFonts w:cs="Mangal" w:hint="default"/>
        <w:color w:val="auto"/>
      </w:rPr>
    </w:lvl>
    <w:lvl w:ilvl="1">
      <w:start w:val="3"/>
      <w:numFmt w:val="decimal"/>
      <w:lvlText w:val="%1.%2"/>
      <w:lvlJc w:val="left"/>
      <w:pPr>
        <w:ind w:left="360" w:hanging="360"/>
      </w:pPr>
      <w:rPr>
        <w:rFonts w:cs="Mangal" w:hint="default"/>
        <w:color w:val="auto"/>
      </w:rPr>
    </w:lvl>
    <w:lvl w:ilvl="2">
      <w:start w:val="1"/>
      <w:numFmt w:val="decimal"/>
      <w:lvlText w:val="%1.%2.%3"/>
      <w:lvlJc w:val="left"/>
      <w:pPr>
        <w:ind w:left="720" w:hanging="720"/>
      </w:pPr>
      <w:rPr>
        <w:rFonts w:cs="Mangal" w:hint="default"/>
        <w:color w:val="auto"/>
      </w:rPr>
    </w:lvl>
    <w:lvl w:ilvl="3">
      <w:start w:val="1"/>
      <w:numFmt w:val="decimal"/>
      <w:lvlText w:val="%1.%2.%3.%4"/>
      <w:lvlJc w:val="left"/>
      <w:pPr>
        <w:ind w:left="720" w:hanging="720"/>
      </w:pPr>
      <w:rPr>
        <w:rFonts w:cs="Mangal" w:hint="default"/>
        <w:color w:val="auto"/>
      </w:rPr>
    </w:lvl>
    <w:lvl w:ilvl="4">
      <w:start w:val="1"/>
      <w:numFmt w:val="decimal"/>
      <w:lvlText w:val="%1.%2.%3.%4.%5"/>
      <w:lvlJc w:val="left"/>
      <w:pPr>
        <w:ind w:left="1080" w:hanging="1080"/>
      </w:pPr>
      <w:rPr>
        <w:rFonts w:cs="Mangal" w:hint="default"/>
        <w:color w:val="auto"/>
      </w:rPr>
    </w:lvl>
    <w:lvl w:ilvl="5">
      <w:start w:val="1"/>
      <w:numFmt w:val="decimal"/>
      <w:lvlText w:val="%1.%2.%3.%4.%5.%6"/>
      <w:lvlJc w:val="left"/>
      <w:pPr>
        <w:ind w:left="1080" w:hanging="1080"/>
      </w:pPr>
      <w:rPr>
        <w:rFonts w:cs="Mangal" w:hint="default"/>
        <w:color w:val="auto"/>
      </w:rPr>
    </w:lvl>
    <w:lvl w:ilvl="6">
      <w:start w:val="1"/>
      <w:numFmt w:val="decimal"/>
      <w:lvlText w:val="%1.%2.%3.%4.%5.%6.%7"/>
      <w:lvlJc w:val="left"/>
      <w:pPr>
        <w:ind w:left="1440" w:hanging="1440"/>
      </w:pPr>
      <w:rPr>
        <w:rFonts w:cs="Mangal" w:hint="default"/>
        <w:color w:val="auto"/>
      </w:rPr>
    </w:lvl>
    <w:lvl w:ilvl="7">
      <w:start w:val="1"/>
      <w:numFmt w:val="decimal"/>
      <w:lvlText w:val="%1.%2.%3.%4.%5.%6.%7.%8"/>
      <w:lvlJc w:val="left"/>
      <w:pPr>
        <w:ind w:left="1440" w:hanging="1440"/>
      </w:pPr>
      <w:rPr>
        <w:rFonts w:cs="Mangal" w:hint="default"/>
        <w:color w:val="auto"/>
      </w:rPr>
    </w:lvl>
    <w:lvl w:ilvl="8">
      <w:start w:val="1"/>
      <w:numFmt w:val="decimal"/>
      <w:lvlText w:val="%1.%2.%3.%4.%5.%6.%7.%8.%9"/>
      <w:lvlJc w:val="left"/>
      <w:pPr>
        <w:ind w:left="1440" w:hanging="1440"/>
      </w:pPr>
      <w:rPr>
        <w:rFonts w:cs="Mangal" w:hint="default"/>
        <w:color w:val="auto"/>
      </w:rPr>
    </w:lvl>
  </w:abstractNum>
  <w:abstractNum w:abstractNumId="7" w15:restartNumberingAfterBreak="0">
    <w:nsid w:val="63E04D91"/>
    <w:multiLevelType w:val="hybridMultilevel"/>
    <w:tmpl w:val="D9F88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852B94"/>
    <w:multiLevelType w:val="hybridMultilevel"/>
    <w:tmpl w:val="5CAA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50865445">
    <w:abstractNumId w:val="4"/>
  </w:num>
  <w:num w:numId="2" w16cid:durableId="1992711789">
    <w:abstractNumId w:val="1"/>
  </w:num>
  <w:num w:numId="3" w16cid:durableId="983314934">
    <w:abstractNumId w:val="3"/>
  </w:num>
  <w:num w:numId="4" w16cid:durableId="2125539522">
    <w:abstractNumId w:val="5"/>
  </w:num>
  <w:num w:numId="5" w16cid:durableId="1567034404">
    <w:abstractNumId w:val="8"/>
  </w:num>
  <w:num w:numId="6" w16cid:durableId="1433672950">
    <w:abstractNumId w:val="7"/>
  </w:num>
  <w:num w:numId="7" w16cid:durableId="1223754389">
    <w:abstractNumId w:val="0"/>
  </w:num>
  <w:num w:numId="8" w16cid:durableId="1333796077">
    <w:abstractNumId w:val="6"/>
  </w:num>
  <w:num w:numId="9" w16cid:durableId="1014266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M1MjI0t7Q0NjAyMzZT0lEKTi0uzszPAykwrAUArjoLMCwAAAA="/>
  </w:docVars>
  <w:rsids>
    <w:rsidRoot w:val="00C57AFE"/>
    <w:rsid w:val="0002788B"/>
    <w:rsid w:val="000519A3"/>
    <w:rsid w:val="00065758"/>
    <w:rsid w:val="00065EC1"/>
    <w:rsid w:val="000676E2"/>
    <w:rsid w:val="0008053D"/>
    <w:rsid w:val="0008118F"/>
    <w:rsid w:val="00083B67"/>
    <w:rsid w:val="000A0016"/>
    <w:rsid w:val="000A3B51"/>
    <w:rsid w:val="000C56E7"/>
    <w:rsid w:val="000F1FC6"/>
    <w:rsid w:val="0011333F"/>
    <w:rsid w:val="0014169C"/>
    <w:rsid w:val="00155E66"/>
    <w:rsid w:val="001572B2"/>
    <w:rsid w:val="00162B8F"/>
    <w:rsid w:val="00165635"/>
    <w:rsid w:val="001844AE"/>
    <w:rsid w:val="001A32A3"/>
    <w:rsid w:val="001B7C19"/>
    <w:rsid w:val="002152CD"/>
    <w:rsid w:val="00237356"/>
    <w:rsid w:val="00245F69"/>
    <w:rsid w:val="002503D0"/>
    <w:rsid w:val="00255298"/>
    <w:rsid w:val="0027062C"/>
    <w:rsid w:val="002726FC"/>
    <w:rsid w:val="0029773A"/>
    <w:rsid w:val="002B0F58"/>
    <w:rsid w:val="002B3249"/>
    <w:rsid w:val="002C032C"/>
    <w:rsid w:val="002C30CD"/>
    <w:rsid w:val="002C769C"/>
    <w:rsid w:val="00302418"/>
    <w:rsid w:val="00305046"/>
    <w:rsid w:val="00312C49"/>
    <w:rsid w:val="00355628"/>
    <w:rsid w:val="00363A47"/>
    <w:rsid w:val="003858EE"/>
    <w:rsid w:val="00385BAF"/>
    <w:rsid w:val="003B7F05"/>
    <w:rsid w:val="003C031A"/>
    <w:rsid w:val="003C61F6"/>
    <w:rsid w:val="003D19AD"/>
    <w:rsid w:val="003D22AD"/>
    <w:rsid w:val="003D7D20"/>
    <w:rsid w:val="00401955"/>
    <w:rsid w:val="00422556"/>
    <w:rsid w:val="00447C8E"/>
    <w:rsid w:val="004524E3"/>
    <w:rsid w:val="00462C34"/>
    <w:rsid w:val="00470BA9"/>
    <w:rsid w:val="00487554"/>
    <w:rsid w:val="00492B9F"/>
    <w:rsid w:val="004B3474"/>
    <w:rsid w:val="004B6757"/>
    <w:rsid w:val="004C1B5E"/>
    <w:rsid w:val="004E17B2"/>
    <w:rsid w:val="004F0F2C"/>
    <w:rsid w:val="00525267"/>
    <w:rsid w:val="00534AD9"/>
    <w:rsid w:val="0054438A"/>
    <w:rsid w:val="00554D42"/>
    <w:rsid w:val="00565809"/>
    <w:rsid w:val="00570946"/>
    <w:rsid w:val="00571AE1"/>
    <w:rsid w:val="005769BC"/>
    <w:rsid w:val="005866EF"/>
    <w:rsid w:val="005A29CC"/>
    <w:rsid w:val="005C55FE"/>
    <w:rsid w:val="005E1114"/>
    <w:rsid w:val="005E5637"/>
    <w:rsid w:val="005E68B7"/>
    <w:rsid w:val="005F24D4"/>
    <w:rsid w:val="00607E31"/>
    <w:rsid w:val="00624AD5"/>
    <w:rsid w:val="00627D16"/>
    <w:rsid w:val="006313D6"/>
    <w:rsid w:val="00632BE0"/>
    <w:rsid w:val="0064207E"/>
    <w:rsid w:val="006512EE"/>
    <w:rsid w:val="006530CF"/>
    <w:rsid w:val="0065790E"/>
    <w:rsid w:val="00664903"/>
    <w:rsid w:val="0067083E"/>
    <w:rsid w:val="006C71B3"/>
    <w:rsid w:val="006D056E"/>
    <w:rsid w:val="006D61FB"/>
    <w:rsid w:val="006D7330"/>
    <w:rsid w:val="006E60F0"/>
    <w:rsid w:val="006F1DAB"/>
    <w:rsid w:val="006F693B"/>
    <w:rsid w:val="006F7DA2"/>
    <w:rsid w:val="00702A8A"/>
    <w:rsid w:val="007438B8"/>
    <w:rsid w:val="007547FC"/>
    <w:rsid w:val="007606FF"/>
    <w:rsid w:val="00793703"/>
    <w:rsid w:val="007B7A4F"/>
    <w:rsid w:val="007C53CA"/>
    <w:rsid w:val="00807DCE"/>
    <w:rsid w:val="00830312"/>
    <w:rsid w:val="008341B3"/>
    <w:rsid w:val="008371D7"/>
    <w:rsid w:val="00841F83"/>
    <w:rsid w:val="00846CA3"/>
    <w:rsid w:val="00855F96"/>
    <w:rsid w:val="00866C37"/>
    <w:rsid w:val="00873C2C"/>
    <w:rsid w:val="00875B2D"/>
    <w:rsid w:val="00882A3B"/>
    <w:rsid w:val="00886C8D"/>
    <w:rsid w:val="00886F09"/>
    <w:rsid w:val="008A0772"/>
    <w:rsid w:val="008A3F27"/>
    <w:rsid w:val="008B7D94"/>
    <w:rsid w:val="008C342E"/>
    <w:rsid w:val="008D1C48"/>
    <w:rsid w:val="008D7F3D"/>
    <w:rsid w:val="008E3513"/>
    <w:rsid w:val="008F25DF"/>
    <w:rsid w:val="008F3A36"/>
    <w:rsid w:val="008F6E3F"/>
    <w:rsid w:val="008F7449"/>
    <w:rsid w:val="00902017"/>
    <w:rsid w:val="009044C0"/>
    <w:rsid w:val="009105D1"/>
    <w:rsid w:val="00911258"/>
    <w:rsid w:val="00913567"/>
    <w:rsid w:val="00914E65"/>
    <w:rsid w:val="00935C61"/>
    <w:rsid w:val="009848DD"/>
    <w:rsid w:val="009851C3"/>
    <w:rsid w:val="009856A5"/>
    <w:rsid w:val="009861FF"/>
    <w:rsid w:val="00991FFC"/>
    <w:rsid w:val="009C133B"/>
    <w:rsid w:val="009D3EE0"/>
    <w:rsid w:val="009F5EB5"/>
    <w:rsid w:val="00A17CFA"/>
    <w:rsid w:val="00A2242E"/>
    <w:rsid w:val="00A24834"/>
    <w:rsid w:val="00A46614"/>
    <w:rsid w:val="00A467CB"/>
    <w:rsid w:val="00A8258B"/>
    <w:rsid w:val="00A9158C"/>
    <w:rsid w:val="00AA0F3E"/>
    <w:rsid w:val="00AB0288"/>
    <w:rsid w:val="00AB1EB8"/>
    <w:rsid w:val="00AD178E"/>
    <w:rsid w:val="00AD4B58"/>
    <w:rsid w:val="00AE15C1"/>
    <w:rsid w:val="00AF2A0E"/>
    <w:rsid w:val="00AF2EF5"/>
    <w:rsid w:val="00B00850"/>
    <w:rsid w:val="00B07A59"/>
    <w:rsid w:val="00B13AF2"/>
    <w:rsid w:val="00B17664"/>
    <w:rsid w:val="00B95948"/>
    <w:rsid w:val="00B97BFA"/>
    <w:rsid w:val="00BB2934"/>
    <w:rsid w:val="00BB451E"/>
    <w:rsid w:val="00BD120B"/>
    <w:rsid w:val="00BE486D"/>
    <w:rsid w:val="00C005F0"/>
    <w:rsid w:val="00C233D4"/>
    <w:rsid w:val="00C452B2"/>
    <w:rsid w:val="00C57AFE"/>
    <w:rsid w:val="00C66B51"/>
    <w:rsid w:val="00C8793D"/>
    <w:rsid w:val="00C9222E"/>
    <w:rsid w:val="00C96978"/>
    <w:rsid w:val="00CA33F5"/>
    <w:rsid w:val="00CA48D8"/>
    <w:rsid w:val="00CA6AC4"/>
    <w:rsid w:val="00CF672D"/>
    <w:rsid w:val="00D00BF0"/>
    <w:rsid w:val="00D01D6C"/>
    <w:rsid w:val="00D05BAF"/>
    <w:rsid w:val="00D24B1A"/>
    <w:rsid w:val="00D326D2"/>
    <w:rsid w:val="00D44275"/>
    <w:rsid w:val="00D5188B"/>
    <w:rsid w:val="00D54CA3"/>
    <w:rsid w:val="00D62735"/>
    <w:rsid w:val="00D71B66"/>
    <w:rsid w:val="00D9598F"/>
    <w:rsid w:val="00DA2051"/>
    <w:rsid w:val="00DB1144"/>
    <w:rsid w:val="00DB2145"/>
    <w:rsid w:val="00DB2984"/>
    <w:rsid w:val="00DC0EEA"/>
    <w:rsid w:val="00DE3736"/>
    <w:rsid w:val="00DF61C4"/>
    <w:rsid w:val="00DF7B3F"/>
    <w:rsid w:val="00E026AA"/>
    <w:rsid w:val="00E03E98"/>
    <w:rsid w:val="00E101F3"/>
    <w:rsid w:val="00E12FAA"/>
    <w:rsid w:val="00E507C5"/>
    <w:rsid w:val="00E51D7F"/>
    <w:rsid w:val="00E53E53"/>
    <w:rsid w:val="00E54F9F"/>
    <w:rsid w:val="00E560AD"/>
    <w:rsid w:val="00E6120C"/>
    <w:rsid w:val="00E757BF"/>
    <w:rsid w:val="00E76CDC"/>
    <w:rsid w:val="00E86BBD"/>
    <w:rsid w:val="00E96053"/>
    <w:rsid w:val="00EA21D0"/>
    <w:rsid w:val="00EC06D5"/>
    <w:rsid w:val="00EC079B"/>
    <w:rsid w:val="00EC7ACC"/>
    <w:rsid w:val="00ED19C2"/>
    <w:rsid w:val="00ED3007"/>
    <w:rsid w:val="00ED7EA1"/>
    <w:rsid w:val="00EE5DBF"/>
    <w:rsid w:val="00EF7801"/>
    <w:rsid w:val="00F05092"/>
    <w:rsid w:val="00F21B21"/>
    <w:rsid w:val="00F26D34"/>
    <w:rsid w:val="00F34D7C"/>
    <w:rsid w:val="00F44DCC"/>
    <w:rsid w:val="00F46991"/>
    <w:rsid w:val="00F57F45"/>
    <w:rsid w:val="00F670A3"/>
    <w:rsid w:val="00F91726"/>
    <w:rsid w:val="00F930FD"/>
    <w:rsid w:val="00F975EC"/>
    <w:rsid w:val="00FB4B51"/>
    <w:rsid w:val="00FB676C"/>
    <w:rsid w:val="00FC6C63"/>
    <w:rsid w:val="00FD6E85"/>
    <w:rsid w:val="00FE4DD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5C48E"/>
  <w15:docId w15:val="{44B7554A-33D2-4187-882E-C0CB3033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614"/>
    <w:rPr>
      <w:rFonts w:cs="Mangal"/>
    </w:rPr>
  </w:style>
  <w:style w:type="paragraph" w:styleId="Heading1">
    <w:name w:val="heading 1"/>
    <w:basedOn w:val="Normal"/>
    <w:next w:val="Normal"/>
    <w:link w:val="Heading1Char"/>
    <w:uiPriority w:val="9"/>
    <w:qFormat/>
    <w:rsid w:val="00C57AFE"/>
    <w:pPr>
      <w:keepNext/>
      <w:keepLines/>
      <w:spacing w:before="480" w:after="0" w:line="360" w:lineRule="auto"/>
      <w:ind w:left="-720" w:right="-691"/>
      <w:jc w:val="both"/>
      <w:outlineLvl w:val="0"/>
    </w:pPr>
    <w:rPr>
      <w:rFonts w:asciiTheme="majorHAnsi" w:eastAsiaTheme="majorEastAsia" w:hAnsiTheme="majorHAnsi" w:cstheme="majorBidi"/>
      <w:b/>
      <w:bCs/>
      <w:color w:val="365F91" w:themeColor="accent1" w:themeShade="BF"/>
      <w:w w:val="80"/>
      <w:kern w:val="18"/>
      <w:position w:val="6"/>
      <w:sz w:val="28"/>
      <w:szCs w:val="25"/>
    </w:rPr>
  </w:style>
  <w:style w:type="paragraph" w:styleId="Heading2">
    <w:name w:val="heading 2"/>
    <w:basedOn w:val="Normal"/>
    <w:link w:val="Heading2Char"/>
    <w:uiPriority w:val="9"/>
    <w:qFormat/>
    <w:rsid w:val="00C57AFE"/>
    <w:pPr>
      <w:spacing w:before="100" w:beforeAutospacing="1" w:after="100" w:afterAutospacing="1" w:line="360" w:lineRule="auto"/>
      <w:ind w:right="-691"/>
      <w:outlineLvl w:val="1"/>
    </w:pPr>
    <w:rPr>
      <w:rFonts w:ascii="Times New Roman" w:eastAsia="Times New Roman" w:hAnsi="Times New Roman" w:cs="Times New Roman"/>
      <w:b/>
      <w:bCs/>
      <w:w w:val="80"/>
      <w:kern w:val="18"/>
      <w:position w:val="6"/>
      <w:sz w:val="36"/>
      <w:szCs w:val="36"/>
    </w:rPr>
  </w:style>
  <w:style w:type="paragraph" w:styleId="Heading3">
    <w:name w:val="heading 3"/>
    <w:basedOn w:val="Normal"/>
    <w:next w:val="Normal"/>
    <w:link w:val="Heading3Char"/>
    <w:uiPriority w:val="9"/>
    <w:unhideWhenUsed/>
    <w:qFormat/>
    <w:rsid w:val="000A00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AFE"/>
    <w:rPr>
      <w:rFonts w:asciiTheme="majorHAnsi" w:eastAsiaTheme="majorEastAsia" w:hAnsiTheme="majorHAnsi" w:cstheme="majorBidi"/>
      <w:b/>
      <w:bCs/>
      <w:color w:val="365F91" w:themeColor="accent1" w:themeShade="BF"/>
      <w:w w:val="80"/>
      <w:kern w:val="18"/>
      <w:position w:val="6"/>
      <w:sz w:val="28"/>
      <w:szCs w:val="25"/>
    </w:rPr>
  </w:style>
  <w:style w:type="character" w:customStyle="1" w:styleId="Heading2Char">
    <w:name w:val="Heading 2 Char"/>
    <w:basedOn w:val="DefaultParagraphFont"/>
    <w:link w:val="Heading2"/>
    <w:uiPriority w:val="9"/>
    <w:rsid w:val="00C57AFE"/>
    <w:rPr>
      <w:rFonts w:ascii="Times New Roman" w:eastAsia="Times New Roman" w:hAnsi="Times New Roman" w:cs="Times New Roman"/>
      <w:b/>
      <w:bCs/>
      <w:w w:val="80"/>
      <w:kern w:val="18"/>
      <w:position w:val="6"/>
      <w:sz w:val="36"/>
      <w:szCs w:val="36"/>
    </w:rPr>
  </w:style>
  <w:style w:type="paragraph" w:styleId="BalloonText">
    <w:name w:val="Balloon Text"/>
    <w:basedOn w:val="Normal"/>
    <w:link w:val="BalloonTextChar"/>
    <w:uiPriority w:val="99"/>
    <w:semiHidden/>
    <w:unhideWhenUsed/>
    <w:rsid w:val="00C57AFE"/>
    <w:pPr>
      <w:spacing w:after="0" w:line="240" w:lineRule="auto"/>
      <w:ind w:left="-720" w:right="-691"/>
      <w:jc w:val="both"/>
    </w:pPr>
    <w:rPr>
      <w:rFonts w:ascii="Tahoma" w:eastAsiaTheme="minorHAnsi" w:hAnsi="Tahoma"/>
      <w:w w:val="80"/>
      <w:kern w:val="18"/>
      <w:position w:val="6"/>
      <w:sz w:val="16"/>
      <w:szCs w:val="14"/>
    </w:rPr>
  </w:style>
  <w:style w:type="character" w:customStyle="1" w:styleId="BalloonTextChar">
    <w:name w:val="Balloon Text Char"/>
    <w:basedOn w:val="DefaultParagraphFont"/>
    <w:link w:val="BalloonText"/>
    <w:uiPriority w:val="99"/>
    <w:semiHidden/>
    <w:rsid w:val="00C57AFE"/>
    <w:rPr>
      <w:rFonts w:ascii="Tahoma" w:eastAsiaTheme="minorHAnsi" w:hAnsi="Tahoma" w:cs="Mangal"/>
      <w:w w:val="80"/>
      <w:kern w:val="18"/>
      <w:position w:val="6"/>
      <w:sz w:val="16"/>
      <w:szCs w:val="14"/>
    </w:rPr>
  </w:style>
  <w:style w:type="paragraph" w:styleId="Header">
    <w:name w:val="header"/>
    <w:basedOn w:val="Normal"/>
    <w:link w:val="HeaderChar"/>
    <w:uiPriority w:val="99"/>
    <w:unhideWhenUsed/>
    <w:rsid w:val="00C57AFE"/>
    <w:pPr>
      <w:tabs>
        <w:tab w:val="center" w:pos="4680"/>
        <w:tab w:val="right" w:pos="9360"/>
      </w:tabs>
      <w:spacing w:after="0" w:line="240" w:lineRule="auto"/>
      <w:ind w:left="-720" w:right="-691"/>
      <w:jc w:val="both"/>
    </w:pPr>
    <w:rPr>
      <w:rFonts w:ascii="Times New Roman" w:eastAsiaTheme="minorHAnsi" w:hAnsi="Times New Roman"/>
      <w:w w:val="80"/>
      <w:kern w:val="18"/>
      <w:position w:val="6"/>
      <w:sz w:val="24"/>
      <w:szCs w:val="21"/>
    </w:rPr>
  </w:style>
  <w:style w:type="character" w:customStyle="1" w:styleId="HeaderChar">
    <w:name w:val="Header Char"/>
    <w:basedOn w:val="DefaultParagraphFont"/>
    <w:link w:val="Header"/>
    <w:uiPriority w:val="99"/>
    <w:rsid w:val="00C57AFE"/>
    <w:rPr>
      <w:rFonts w:ascii="Times New Roman" w:eastAsiaTheme="minorHAnsi" w:hAnsi="Times New Roman" w:cs="Mangal"/>
      <w:w w:val="80"/>
      <w:kern w:val="18"/>
      <w:position w:val="6"/>
      <w:sz w:val="24"/>
      <w:szCs w:val="21"/>
    </w:rPr>
  </w:style>
  <w:style w:type="character" w:customStyle="1" w:styleId="FooterChar">
    <w:name w:val="Footer Char"/>
    <w:basedOn w:val="DefaultParagraphFont"/>
    <w:link w:val="Footer"/>
    <w:uiPriority w:val="99"/>
    <w:rsid w:val="00C57AFE"/>
    <w:rPr>
      <w:rFonts w:ascii="Times New Roman" w:eastAsiaTheme="minorHAnsi" w:hAnsi="Times New Roman" w:cs="Mangal"/>
      <w:w w:val="80"/>
      <w:kern w:val="18"/>
      <w:position w:val="6"/>
      <w:sz w:val="24"/>
      <w:szCs w:val="21"/>
    </w:rPr>
  </w:style>
  <w:style w:type="paragraph" w:styleId="Footer">
    <w:name w:val="footer"/>
    <w:basedOn w:val="Normal"/>
    <w:link w:val="FooterChar"/>
    <w:uiPriority w:val="99"/>
    <w:unhideWhenUsed/>
    <w:rsid w:val="00C57AFE"/>
    <w:pPr>
      <w:tabs>
        <w:tab w:val="center" w:pos="4680"/>
        <w:tab w:val="right" w:pos="9360"/>
      </w:tabs>
      <w:spacing w:after="0" w:line="240" w:lineRule="auto"/>
      <w:ind w:left="-720" w:right="-691"/>
      <w:jc w:val="both"/>
    </w:pPr>
    <w:rPr>
      <w:rFonts w:ascii="Times New Roman" w:eastAsiaTheme="minorHAnsi" w:hAnsi="Times New Roman"/>
      <w:w w:val="80"/>
      <w:kern w:val="18"/>
      <w:position w:val="6"/>
      <w:sz w:val="24"/>
      <w:szCs w:val="21"/>
    </w:rPr>
  </w:style>
  <w:style w:type="paragraph" w:styleId="Caption">
    <w:name w:val="caption"/>
    <w:basedOn w:val="Normal"/>
    <w:next w:val="Normal"/>
    <w:uiPriority w:val="35"/>
    <w:unhideWhenUsed/>
    <w:qFormat/>
    <w:rsid w:val="00C57AFE"/>
    <w:pPr>
      <w:spacing w:line="240" w:lineRule="auto"/>
      <w:ind w:left="-720" w:right="-691"/>
      <w:jc w:val="both"/>
    </w:pPr>
    <w:rPr>
      <w:rFonts w:ascii="Times New Roman" w:eastAsiaTheme="minorHAnsi" w:hAnsi="Times New Roman"/>
      <w:b/>
      <w:bCs/>
      <w:color w:val="4F81BD" w:themeColor="accent1"/>
      <w:w w:val="80"/>
      <w:kern w:val="18"/>
      <w:position w:val="6"/>
      <w:sz w:val="18"/>
      <w:szCs w:val="16"/>
    </w:rPr>
  </w:style>
  <w:style w:type="paragraph" w:styleId="NormalWeb">
    <w:name w:val="Normal (Web)"/>
    <w:basedOn w:val="Normal"/>
    <w:uiPriority w:val="99"/>
    <w:unhideWhenUsed/>
    <w:rsid w:val="00C57AF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57AFE"/>
    <w:pPr>
      <w:spacing w:after="0" w:line="360" w:lineRule="auto"/>
      <w:ind w:left="720" w:right="-691"/>
      <w:contextualSpacing/>
      <w:jc w:val="both"/>
    </w:pPr>
    <w:rPr>
      <w:rFonts w:ascii="Times New Roman" w:eastAsiaTheme="minorHAnsi" w:hAnsi="Times New Roman"/>
      <w:w w:val="80"/>
      <w:kern w:val="18"/>
      <w:position w:val="6"/>
      <w:sz w:val="24"/>
      <w:szCs w:val="21"/>
    </w:rPr>
  </w:style>
  <w:style w:type="character" w:styleId="Hyperlink">
    <w:name w:val="Hyperlink"/>
    <w:basedOn w:val="DefaultParagraphFont"/>
    <w:uiPriority w:val="99"/>
    <w:unhideWhenUsed/>
    <w:rsid w:val="00C57AFE"/>
    <w:rPr>
      <w:color w:val="0000FF" w:themeColor="hyperlink"/>
      <w:u w:val="single"/>
    </w:rPr>
  </w:style>
  <w:style w:type="character" w:styleId="Emphasis">
    <w:name w:val="Emphasis"/>
    <w:basedOn w:val="DefaultParagraphFont"/>
    <w:uiPriority w:val="20"/>
    <w:qFormat/>
    <w:rsid w:val="003D22AD"/>
    <w:rPr>
      <w:i/>
      <w:iCs/>
    </w:rPr>
  </w:style>
  <w:style w:type="table" w:styleId="TableGrid">
    <w:name w:val="Table Grid"/>
    <w:basedOn w:val="TableNormal"/>
    <w:uiPriority w:val="59"/>
    <w:rsid w:val="00E6120C"/>
    <w:pPr>
      <w:spacing w:after="0" w:line="240" w:lineRule="auto"/>
      <w:ind w:left="-720" w:right="-691"/>
      <w:jc w:val="both"/>
    </w:pPr>
    <w:rPr>
      <w:rFonts w:ascii="Times New Roman" w:eastAsiaTheme="minorHAnsi" w:hAnsi="Times New Roman" w:cs="Times New Roman"/>
      <w:w w:val="80"/>
      <w:kern w:val="18"/>
      <w:position w:val="6"/>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sselectedend">
    <w:name w:val="isselectedend"/>
    <w:basedOn w:val="Normal"/>
    <w:rsid w:val="00B176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B17664"/>
  </w:style>
  <w:style w:type="character" w:customStyle="1" w:styleId="Heading3Char">
    <w:name w:val="Heading 3 Char"/>
    <w:basedOn w:val="DefaultParagraphFont"/>
    <w:link w:val="Heading3"/>
    <w:uiPriority w:val="9"/>
    <w:rsid w:val="000A0016"/>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0A0016"/>
    <w:rPr>
      <w:b/>
      <w:bCs/>
    </w:rPr>
  </w:style>
  <w:style w:type="paragraph" w:customStyle="1" w:styleId="Default">
    <w:name w:val="Default"/>
    <w:rsid w:val="002C30C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dq2pgselectionanchorcontainer">
    <w:name w:val="pdq2pg_selectionanchorcontainer"/>
    <w:basedOn w:val="Normal"/>
    <w:rsid w:val="00EC07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oup-hoverentity-accent">
    <w:name w:val="group-hover:entity-accent"/>
    <w:basedOn w:val="DefaultParagraphFont"/>
    <w:rsid w:val="00EC079B"/>
  </w:style>
  <w:style w:type="paragraph" w:styleId="z-TopofForm">
    <w:name w:val="HTML Top of Form"/>
    <w:basedOn w:val="Normal"/>
    <w:next w:val="Normal"/>
    <w:link w:val="z-TopofFormChar"/>
    <w:hidden/>
    <w:uiPriority w:val="99"/>
    <w:semiHidden/>
    <w:unhideWhenUsed/>
    <w:rsid w:val="00EC079B"/>
    <w:pPr>
      <w:pBdr>
        <w:bottom w:val="single" w:sz="6" w:space="1" w:color="auto"/>
      </w:pBdr>
      <w:spacing w:after="0" w:line="240" w:lineRule="auto"/>
      <w:jc w:val="center"/>
    </w:pPr>
    <w:rPr>
      <w:rFonts w:ascii="Arial" w:eastAsia="Times New Roman" w:hAnsi="Arial"/>
      <w:vanish/>
      <w:sz w:val="16"/>
      <w:szCs w:val="14"/>
    </w:rPr>
  </w:style>
  <w:style w:type="character" w:customStyle="1" w:styleId="z-TopofFormChar">
    <w:name w:val="z-Top of Form Char"/>
    <w:basedOn w:val="DefaultParagraphFont"/>
    <w:link w:val="z-TopofForm"/>
    <w:uiPriority w:val="99"/>
    <w:semiHidden/>
    <w:rsid w:val="00EC079B"/>
    <w:rPr>
      <w:rFonts w:ascii="Arial" w:eastAsia="Times New Roman" w:hAnsi="Arial" w:cs="Mangal"/>
      <w:vanish/>
      <w:sz w:val="16"/>
      <w:szCs w:val="14"/>
    </w:rPr>
  </w:style>
  <w:style w:type="paragraph" w:styleId="z-BottomofForm">
    <w:name w:val="HTML Bottom of Form"/>
    <w:basedOn w:val="Normal"/>
    <w:next w:val="Normal"/>
    <w:link w:val="z-BottomofFormChar"/>
    <w:hidden/>
    <w:uiPriority w:val="99"/>
    <w:semiHidden/>
    <w:unhideWhenUsed/>
    <w:rsid w:val="00EC079B"/>
    <w:pPr>
      <w:pBdr>
        <w:top w:val="single" w:sz="6" w:space="1" w:color="auto"/>
      </w:pBdr>
      <w:spacing w:after="0" w:line="240" w:lineRule="auto"/>
      <w:jc w:val="center"/>
    </w:pPr>
    <w:rPr>
      <w:rFonts w:ascii="Arial" w:eastAsia="Times New Roman" w:hAnsi="Arial"/>
      <w:vanish/>
      <w:sz w:val="16"/>
      <w:szCs w:val="14"/>
    </w:rPr>
  </w:style>
  <w:style w:type="character" w:customStyle="1" w:styleId="z-BottomofFormChar">
    <w:name w:val="z-Bottom of Form Char"/>
    <w:basedOn w:val="DefaultParagraphFont"/>
    <w:link w:val="z-BottomofForm"/>
    <w:uiPriority w:val="99"/>
    <w:semiHidden/>
    <w:rsid w:val="00EC079B"/>
    <w:rPr>
      <w:rFonts w:ascii="Arial" w:eastAsia="Times New Roman" w:hAnsi="Arial" w:cs="Mangal"/>
      <w:vanish/>
      <w:sz w:val="16"/>
      <w:szCs w:val="14"/>
    </w:rPr>
  </w:style>
  <w:style w:type="character" w:styleId="LineNumber">
    <w:name w:val="line number"/>
    <w:basedOn w:val="DefaultParagraphFont"/>
    <w:uiPriority w:val="99"/>
    <w:semiHidden/>
    <w:unhideWhenUsed/>
    <w:rsid w:val="00E12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12110">
      <w:bodyDiv w:val="1"/>
      <w:marLeft w:val="0"/>
      <w:marRight w:val="0"/>
      <w:marTop w:val="0"/>
      <w:marBottom w:val="0"/>
      <w:divBdr>
        <w:top w:val="none" w:sz="0" w:space="0" w:color="auto"/>
        <w:left w:val="none" w:sz="0" w:space="0" w:color="auto"/>
        <w:bottom w:val="none" w:sz="0" w:space="0" w:color="auto"/>
        <w:right w:val="none" w:sz="0" w:space="0" w:color="auto"/>
      </w:divBdr>
    </w:div>
    <w:div w:id="212734503">
      <w:bodyDiv w:val="1"/>
      <w:marLeft w:val="0"/>
      <w:marRight w:val="0"/>
      <w:marTop w:val="0"/>
      <w:marBottom w:val="0"/>
      <w:divBdr>
        <w:top w:val="none" w:sz="0" w:space="0" w:color="auto"/>
        <w:left w:val="none" w:sz="0" w:space="0" w:color="auto"/>
        <w:bottom w:val="none" w:sz="0" w:space="0" w:color="auto"/>
        <w:right w:val="none" w:sz="0" w:space="0" w:color="auto"/>
      </w:divBdr>
    </w:div>
    <w:div w:id="295065107">
      <w:bodyDiv w:val="1"/>
      <w:marLeft w:val="0"/>
      <w:marRight w:val="0"/>
      <w:marTop w:val="0"/>
      <w:marBottom w:val="0"/>
      <w:divBdr>
        <w:top w:val="none" w:sz="0" w:space="0" w:color="auto"/>
        <w:left w:val="none" w:sz="0" w:space="0" w:color="auto"/>
        <w:bottom w:val="none" w:sz="0" w:space="0" w:color="auto"/>
        <w:right w:val="none" w:sz="0" w:space="0" w:color="auto"/>
      </w:divBdr>
    </w:div>
    <w:div w:id="324863520">
      <w:bodyDiv w:val="1"/>
      <w:marLeft w:val="0"/>
      <w:marRight w:val="0"/>
      <w:marTop w:val="0"/>
      <w:marBottom w:val="0"/>
      <w:divBdr>
        <w:top w:val="none" w:sz="0" w:space="0" w:color="auto"/>
        <w:left w:val="none" w:sz="0" w:space="0" w:color="auto"/>
        <w:bottom w:val="none" w:sz="0" w:space="0" w:color="auto"/>
        <w:right w:val="none" w:sz="0" w:space="0" w:color="auto"/>
      </w:divBdr>
    </w:div>
    <w:div w:id="371004302">
      <w:bodyDiv w:val="1"/>
      <w:marLeft w:val="0"/>
      <w:marRight w:val="0"/>
      <w:marTop w:val="0"/>
      <w:marBottom w:val="0"/>
      <w:divBdr>
        <w:top w:val="none" w:sz="0" w:space="0" w:color="auto"/>
        <w:left w:val="none" w:sz="0" w:space="0" w:color="auto"/>
        <w:bottom w:val="none" w:sz="0" w:space="0" w:color="auto"/>
        <w:right w:val="none" w:sz="0" w:space="0" w:color="auto"/>
      </w:divBdr>
    </w:div>
    <w:div w:id="559444699">
      <w:bodyDiv w:val="1"/>
      <w:marLeft w:val="0"/>
      <w:marRight w:val="0"/>
      <w:marTop w:val="0"/>
      <w:marBottom w:val="0"/>
      <w:divBdr>
        <w:top w:val="none" w:sz="0" w:space="0" w:color="auto"/>
        <w:left w:val="none" w:sz="0" w:space="0" w:color="auto"/>
        <w:bottom w:val="none" w:sz="0" w:space="0" w:color="auto"/>
        <w:right w:val="none" w:sz="0" w:space="0" w:color="auto"/>
      </w:divBdr>
    </w:div>
    <w:div w:id="987318969">
      <w:bodyDiv w:val="1"/>
      <w:marLeft w:val="0"/>
      <w:marRight w:val="0"/>
      <w:marTop w:val="0"/>
      <w:marBottom w:val="0"/>
      <w:divBdr>
        <w:top w:val="none" w:sz="0" w:space="0" w:color="auto"/>
        <w:left w:val="none" w:sz="0" w:space="0" w:color="auto"/>
        <w:bottom w:val="none" w:sz="0" w:space="0" w:color="auto"/>
        <w:right w:val="none" w:sz="0" w:space="0" w:color="auto"/>
      </w:divBdr>
    </w:div>
    <w:div w:id="1024556586">
      <w:bodyDiv w:val="1"/>
      <w:marLeft w:val="0"/>
      <w:marRight w:val="0"/>
      <w:marTop w:val="0"/>
      <w:marBottom w:val="0"/>
      <w:divBdr>
        <w:top w:val="none" w:sz="0" w:space="0" w:color="auto"/>
        <w:left w:val="none" w:sz="0" w:space="0" w:color="auto"/>
        <w:bottom w:val="none" w:sz="0" w:space="0" w:color="auto"/>
        <w:right w:val="none" w:sz="0" w:space="0" w:color="auto"/>
      </w:divBdr>
    </w:div>
    <w:div w:id="1576820120">
      <w:bodyDiv w:val="1"/>
      <w:marLeft w:val="0"/>
      <w:marRight w:val="0"/>
      <w:marTop w:val="0"/>
      <w:marBottom w:val="0"/>
      <w:divBdr>
        <w:top w:val="none" w:sz="0" w:space="0" w:color="auto"/>
        <w:left w:val="none" w:sz="0" w:space="0" w:color="auto"/>
        <w:bottom w:val="none" w:sz="0" w:space="0" w:color="auto"/>
        <w:right w:val="none" w:sz="0" w:space="0" w:color="auto"/>
      </w:divBdr>
      <w:divsChild>
        <w:div w:id="2090735847">
          <w:marLeft w:val="0"/>
          <w:marRight w:val="0"/>
          <w:marTop w:val="0"/>
          <w:marBottom w:val="0"/>
          <w:divBdr>
            <w:top w:val="none" w:sz="0" w:space="0" w:color="auto"/>
            <w:left w:val="none" w:sz="0" w:space="0" w:color="auto"/>
            <w:bottom w:val="none" w:sz="0" w:space="0" w:color="auto"/>
            <w:right w:val="none" w:sz="0" w:space="0" w:color="auto"/>
          </w:divBdr>
          <w:divsChild>
            <w:div w:id="753747019">
              <w:marLeft w:val="0"/>
              <w:marRight w:val="0"/>
              <w:marTop w:val="0"/>
              <w:marBottom w:val="0"/>
              <w:divBdr>
                <w:top w:val="none" w:sz="0" w:space="0" w:color="auto"/>
                <w:left w:val="none" w:sz="0" w:space="0" w:color="auto"/>
                <w:bottom w:val="none" w:sz="0" w:space="0" w:color="auto"/>
                <w:right w:val="none" w:sz="0" w:space="0" w:color="auto"/>
              </w:divBdr>
              <w:divsChild>
                <w:div w:id="1550386294">
                  <w:marLeft w:val="0"/>
                  <w:marRight w:val="0"/>
                  <w:marTop w:val="0"/>
                  <w:marBottom w:val="0"/>
                  <w:divBdr>
                    <w:top w:val="none" w:sz="0" w:space="0" w:color="auto"/>
                    <w:left w:val="none" w:sz="0" w:space="0" w:color="auto"/>
                    <w:bottom w:val="none" w:sz="0" w:space="0" w:color="auto"/>
                    <w:right w:val="none" w:sz="0" w:space="0" w:color="auto"/>
                  </w:divBdr>
                  <w:divsChild>
                    <w:div w:id="1976370295">
                      <w:marLeft w:val="0"/>
                      <w:marRight w:val="0"/>
                      <w:marTop w:val="0"/>
                      <w:marBottom w:val="0"/>
                      <w:divBdr>
                        <w:top w:val="none" w:sz="0" w:space="0" w:color="auto"/>
                        <w:left w:val="none" w:sz="0" w:space="0" w:color="auto"/>
                        <w:bottom w:val="none" w:sz="0" w:space="0" w:color="auto"/>
                        <w:right w:val="none" w:sz="0" w:space="0" w:color="auto"/>
                      </w:divBdr>
                      <w:divsChild>
                        <w:div w:id="1881433775">
                          <w:marLeft w:val="0"/>
                          <w:marRight w:val="0"/>
                          <w:marTop w:val="0"/>
                          <w:marBottom w:val="0"/>
                          <w:divBdr>
                            <w:top w:val="none" w:sz="0" w:space="0" w:color="auto"/>
                            <w:left w:val="none" w:sz="0" w:space="0" w:color="auto"/>
                            <w:bottom w:val="none" w:sz="0" w:space="0" w:color="auto"/>
                            <w:right w:val="none" w:sz="0" w:space="0" w:color="auto"/>
                          </w:divBdr>
                          <w:divsChild>
                            <w:div w:id="726299402">
                              <w:marLeft w:val="0"/>
                              <w:marRight w:val="0"/>
                              <w:marTop w:val="0"/>
                              <w:marBottom w:val="0"/>
                              <w:divBdr>
                                <w:top w:val="none" w:sz="0" w:space="0" w:color="auto"/>
                                <w:left w:val="none" w:sz="0" w:space="0" w:color="auto"/>
                                <w:bottom w:val="none" w:sz="0" w:space="0" w:color="auto"/>
                                <w:right w:val="none" w:sz="0" w:space="0" w:color="auto"/>
                              </w:divBdr>
                              <w:divsChild>
                                <w:div w:id="1905068981">
                                  <w:marLeft w:val="0"/>
                                  <w:marRight w:val="0"/>
                                  <w:marTop w:val="0"/>
                                  <w:marBottom w:val="0"/>
                                  <w:divBdr>
                                    <w:top w:val="none" w:sz="0" w:space="0" w:color="auto"/>
                                    <w:left w:val="none" w:sz="0" w:space="0" w:color="auto"/>
                                    <w:bottom w:val="none" w:sz="0" w:space="0" w:color="auto"/>
                                    <w:right w:val="none" w:sz="0" w:space="0" w:color="auto"/>
                                  </w:divBdr>
                                  <w:divsChild>
                                    <w:div w:id="141116787">
                                      <w:marLeft w:val="0"/>
                                      <w:marRight w:val="0"/>
                                      <w:marTop w:val="0"/>
                                      <w:marBottom w:val="0"/>
                                      <w:divBdr>
                                        <w:top w:val="none" w:sz="0" w:space="0" w:color="auto"/>
                                        <w:left w:val="none" w:sz="0" w:space="0" w:color="auto"/>
                                        <w:bottom w:val="none" w:sz="0" w:space="0" w:color="auto"/>
                                        <w:right w:val="none" w:sz="0" w:space="0" w:color="auto"/>
                                      </w:divBdr>
                                      <w:divsChild>
                                        <w:div w:id="884609289">
                                          <w:marLeft w:val="0"/>
                                          <w:marRight w:val="0"/>
                                          <w:marTop w:val="0"/>
                                          <w:marBottom w:val="0"/>
                                          <w:divBdr>
                                            <w:top w:val="none" w:sz="0" w:space="0" w:color="auto"/>
                                            <w:left w:val="none" w:sz="0" w:space="0" w:color="auto"/>
                                            <w:bottom w:val="none" w:sz="0" w:space="0" w:color="auto"/>
                                            <w:right w:val="none" w:sz="0" w:space="0" w:color="auto"/>
                                          </w:divBdr>
                                          <w:divsChild>
                                            <w:div w:id="13929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739967">
          <w:marLeft w:val="0"/>
          <w:marRight w:val="0"/>
          <w:marTop w:val="0"/>
          <w:marBottom w:val="0"/>
          <w:divBdr>
            <w:top w:val="none" w:sz="0" w:space="0" w:color="auto"/>
            <w:left w:val="none" w:sz="0" w:space="0" w:color="auto"/>
            <w:bottom w:val="none" w:sz="0" w:space="0" w:color="auto"/>
            <w:right w:val="none" w:sz="0" w:space="0" w:color="auto"/>
          </w:divBdr>
          <w:divsChild>
            <w:div w:id="1921871080">
              <w:marLeft w:val="0"/>
              <w:marRight w:val="0"/>
              <w:marTop w:val="0"/>
              <w:marBottom w:val="0"/>
              <w:divBdr>
                <w:top w:val="none" w:sz="0" w:space="0" w:color="auto"/>
                <w:left w:val="none" w:sz="0" w:space="0" w:color="auto"/>
                <w:bottom w:val="none" w:sz="0" w:space="0" w:color="auto"/>
                <w:right w:val="none" w:sz="0" w:space="0" w:color="auto"/>
              </w:divBdr>
              <w:divsChild>
                <w:div w:id="737291096">
                  <w:marLeft w:val="0"/>
                  <w:marRight w:val="0"/>
                  <w:marTop w:val="0"/>
                  <w:marBottom w:val="0"/>
                  <w:divBdr>
                    <w:top w:val="none" w:sz="0" w:space="0" w:color="auto"/>
                    <w:left w:val="none" w:sz="0" w:space="0" w:color="auto"/>
                    <w:bottom w:val="none" w:sz="0" w:space="0" w:color="auto"/>
                    <w:right w:val="none" w:sz="0" w:space="0" w:color="auto"/>
                  </w:divBdr>
                  <w:divsChild>
                    <w:div w:id="1271429610">
                      <w:marLeft w:val="0"/>
                      <w:marRight w:val="0"/>
                      <w:marTop w:val="0"/>
                      <w:marBottom w:val="0"/>
                      <w:divBdr>
                        <w:top w:val="none" w:sz="0" w:space="0" w:color="auto"/>
                        <w:left w:val="none" w:sz="0" w:space="0" w:color="auto"/>
                        <w:bottom w:val="none" w:sz="0" w:space="0" w:color="auto"/>
                        <w:right w:val="none" w:sz="0" w:space="0" w:color="auto"/>
                      </w:divBdr>
                      <w:divsChild>
                        <w:div w:id="1848399456">
                          <w:marLeft w:val="0"/>
                          <w:marRight w:val="0"/>
                          <w:marTop w:val="0"/>
                          <w:marBottom w:val="0"/>
                          <w:divBdr>
                            <w:top w:val="none" w:sz="0" w:space="0" w:color="auto"/>
                            <w:left w:val="none" w:sz="0" w:space="0" w:color="auto"/>
                            <w:bottom w:val="none" w:sz="0" w:space="0" w:color="auto"/>
                            <w:right w:val="none" w:sz="0" w:space="0" w:color="auto"/>
                          </w:divBdr>
                          <w:divsChild>
                            <w:div w:id="945650876">
                              <w:marLeft w:val="0"/>
                              <w:marRight w:val="0"/>
                              <w:marTop w:val="0"/>
                              <w:marBottom w:val="0"/>
                              <w:divBdr>
                                <w:top w:val="none" w:sz="0" w:space="0" w:color="auto"/>
                                <w:left w:val="none" w:sz="0" w:space="0" w:color="auto"/>
                                <w:bottom w:val="none" w:sz="0" w:space="0" w:color="auto"/>
                                <w:right w:val="none" w:sz="0" w:space="0" w:color="auto"/>
                              </w:divBdr>
                              <w:divsChild>
                                <w:div w:id="690110069">
                                  <w:marLeft w:val="0"/>
                                  <w:marRight w:val="0"/>
                                  <w:marTop w:val="0"/>
                                  <w:marBottom w:val="0"/>
                                  <w:divBdr>
                                    <w:top w:val="none" w:sz="0" w:space="0" w:color="auto"/>
                                    <w:left w:val="none" w:sz="0" w:space="0" w:color="auto"/>
                                    <w:bottom w:val="none" w:sz="0" w:space="0" w:color="auto"/>
                                    <w:right w:val="none" w:sz="0" w:space="0" w:color="auto"/>
                                  </w:divBdr>
                                  <w:divsChild>
                                    <w:div w:id="72900172">
                                      <w:marLeft w:val="0"/>
                                      <w:marRight w:val="0"/>
                                      <w:marTop w:val="0"/>
                                      <w:marBottom w:val="0"/>
                                      <w:divBdr>
                                        <w:top w:val="none" w:sz="0" w:space="0" w:color="auto"/>
                                        <w:left w:val="none" w:sz="0" w:space="0" w:color="auto"/>
                                        <w:bottom w:val="none" w:sz="0" w:space="0" w:color="auto"/>
                                        <w:right w:val="none" w:sz="0" w:space="0" w:color="auto"/>
                                      </w:divBdr>
                                      <w:divsChild>
                                        <w:div w:id="797645572">
                                          <w:marLeft w:val="0"/>
                                          <w:marRight w:val="0"/>
                                          <w:marTop w:val="0"/>
                                          <w:marBottom w:val="0"/>
                                          <w:divBdr>
                                            <w:top w:val="none" w:sz="0" w:space="0" w:color="auto"/>
                                            <w:left w:val="none" w:sz="0" w:space="0" w:color="auto"/>
                                            <w:bottom w:val="none" w:sz="0" w:space="0" w:color="auto"/>
                                            <w:right w:val="none" w:sz="0" w:space="0" w:color="auto"/>
                                          </w:divBdr>
                                          <w:divsChild>
                                            <w:div w:id="1212965282">
                                              <w:marLeft w:val="0"/>
                                              <w:marRight w:val="0"/>
                                              <w:marTop w:val="0"/>
                                              <w:marBottom w:val="0"/>
                                              <w:divBdr>
                                                <w:top w:val="none" w:sz="0" w:space="0" w:color="auto"/>
                                                <w:left w:val="none" w:sz="0" w:space="0" w:color="auto"/>
                                                <w:bottom w:val="none" w:sz="0" w:space="0" w:color="auto"/>
                                                <w:right w:val="none" w:sz="0" w:space="0" w:color="auto"/>
                                              </w:divBdr>
                                              <w:divsChild>
                                                <w:div w:id="1835799632">
                                                  <w:marLeft w:val="0"/>
                                                  <w:marRight w:val="0"/>
                                                  <w:marTop w:val="0"/>
                                                  <w:marBottom w:val="0"/>
                                                  <w:divBdr>
                                                    <w:top w:val="none" w:sz="0" w:space="0" w:color="auto"/>
                                                    <w:left w:val="none" w:sz="0" w:space="0" w:color="auto"/>
                                                    <w:bottom w:val="none" w:sz="0" w:space="0" w:color="auto"/>
                                                    <w:right w:val="none" w:sz="0" w:space="0" w:color="auto"/>
                                                  </w:divBdr>
                                                  <w:divsChild>
                                                    <w:div w:id="1294753331">
                                                      <w:marLeft w:val="0"/>
                                                      <w:marRight w:val="0"/>
                                                      <w:marTop w:val="0"/>
                                                      <w:marBottom w:val="0"/>
                                                      <w:divBdr>
                                                        <w:top w:val="none" w:sz="0" w:space="0" w:color="auto"/>
                                                        <w:left w:val="none" w:sz="0" w:space="0" w:color="auto"/>
                                                        <w:bottom w:val="none" w:sz="0" w:space="0" w:color="auto"/>
                                                        <w:right w:val="none" w:sz="0" w:space="0" w:color="auto"/>
                                                      </w:divBdr>
                                                      <w:divsChild>
                                                        <w:div w:id="647323116">
                                                          <w:marLeft w:val="0"/>
                                                          <w:marRight w:val="0"/>
                                                          <w:marTop w:val="0"/>
                                                          <w:marBottom w:val="0"/>
                                                          <w:divBdr>
                                                            <w:top w:val="none" w:sz="0" w:space="0" w:color="auto"/>
                                                            <w:left w:val="none" w:sz="0" w:space="0" w:color="auto"/>
                                                            <w:bottom w:val="none" w:sz="0" w:space="0" w:color="auto"/>
                                                            <w:right w:val="none" w:sz="0" w:space="0" w:color="auto"/>
                                                          </w:divBdr>
                                                          <w:divsChild>
                                                            <w:div w:id="1631130303">
                                                              <w:marLeft w:val="0"/>
                                                              <w:marRight w:val="0"/>
                                                              <w:marTop w:val="0"/>
                                                              <w:marBottom w:val="0"/>
                                                              <w:divBdr>
                                                                <w:top w:val="none" w:sz="0" w:space="0" w:color="auto"/>
                                                                <w:left w:val="none" w:sz="0" w:space="0" w:color="auto"/>
                                                                <w:bottom w:val="none" w:sz="0" w:space="0" w:color="auto"/>
                                                                <w:right w:val="none" w:sz="0" w:space="0" w:color="auto"/>
                                                              </w:divBdr>
                                                              <w:divsChild>
                                                                <w:div w:id="924806418">
                                                                  <w:marLeft w:val="0"/>
                                                                  <w:marRight w:val="0"/>
                                                                  <w:marTop w:val="0"/>
                                                                  <w:marBottom w:val="0"/>
                                                                  <w:divBdr>
                                                                    <w:top w:val="none" w:sz="0" w:space="0" w:color="auto"/>
                                                                    <w:left w:val="none" w:sz="0" w:space="0" w:color="auto"/>
                                                                    <w:bottom w:val="none" w:sz="0" w:space="0" w:color="auto"/>
                                                                    <w:right w:val="none" w:sz="0" w:space="0" w:color="auto"/>
                                                                  </w:divBdr>
                                                                  <w:divsChild>
                                                                    <w:div w:id="176504491">
                                                                      <w:marLeft w:val="0"/>
                                                                      <w:marRight w:val="0"/>
                                                                      <w:marTop w:val="0"/>
                                                                      <w:marBottom w:val="0"/>
                                                                      <w:divBdr>
                                                                        <w:top w:val="none" w:sz="0" w:space="0" w:color="auto"/>
                                                                        <w:left w:val="none" w:sz="0" w:space="0" w:color="auto"/>
                                                                        <w:bottom w:val="none" w:sz="0" w:space="0" w:color="auto"/>
                                                                        <w:right w:val="none" w:sz="0" w:space="0" w:color="auto"/>
                                                                      </w:divBdr>
                                                                      <w:divsChild>
                                                                        <w:div w:id="1256938513">
                                                                          <w:marLeft w:val="0"/>
                                                                          <w:marRight w:val="0"/>
                                                                          <w:marTop w:val="0"/>
                                                                          <w:marBottom w:val="0"/>
                                                                          <w:divBdr>
                                                                            <w:top w:val="none" w:sz="0" w:space="0" w:color="auto"/>
                                                                            <w:left w:val="none" w:sz="0" w:space="0" w:color="auto"/>
                                                                            <w:bottom w:val="none" w:sz="0" w:space="0" w:color="auto"/>
                                                                            <w:right w:val="none" w:sz="0" w:space="0" w:color="auto"/>
                                                                          </w:divBdr>
                                                                          <w:divsChild>
                                                                            <w:div w:id="2002392578">
                                                                              <w:marLeft w:val="0"/>
                                                                              <w:marRight w:val="0"/>
                                                                              <w:marTop w:val="0"/>
                                                                              <w:marBottom w:val="0"/>
                                                                              <w:divBdr>
                                                                                <w:top w:val="none" w:sz="0" w:space="0" w:color="auto"/>
                                                                                <w:left w:val="none" w:sz="0" w:space="0" w:color="auto"/>
                                                                                <w:bottom w:val="none" w:sz="0" w:space="0" w:color="auto"/>
                                                                                <w:right w:val="none" w:sz="0" w:space="0" w:color="auto"/>
                                                                              </w:divBdr>
                                                                              <w:divsChild>
                                                                                <w:div w:id="201001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3191287">
      <w:bodyDiv w:val="1"/>
      <w:marLeft w:val="0"/>
      <w:marRight w:val="0"/>
      <w:marTop w:val="0"/>
      <w:marBottom w:val="0"/>
      <w:divBdr>
        <w:top w:val="none" w:sz="0" w:space="0" w:color="auto"/>
        <w:left w:val="none" w:sz="0" w:space="0" w:color="auto"/>
        <w:bottom w:val="none" w:sz="0" w:space="0" w:color="auto"/>
        <w:right w:val="none" w:sz="0" w:space="0" w:color="auto"/>
      </w:divBdr>
      <w:divsChild>
        <w:div w:id="1887716864">
          <w:marLeft w:val="0"/>
          <w:marRight w:val="0"/>
          <w:marTop w:val="0"/>
          <w:marBottom w:val="0"/>
          <w:divBdr>
            <w:top w:val="none" w:sz="0" w:space="0" w:color="auto"/>
            <w:left w:val="none" w:sz="0" w:space="0" w:color="auto"/>
            <w:bottom w:val="none" w:sz="0" w:space="0" w:color="auto"/>
            <w:right w:val="none" w:sz="0" w:space="0" w:color="auto"/>
          </w:divBdr>
          <w:divsChild>
            <w:div w:id="1880361410">
              <w:marLeft w:val="0"/>
              <w:marRight w:val="0"/>
              <w:marTop w:val="0"/>
              <w:marBottom w:val="0"/>
              <w:divBdr>
                <w:top w:val="none" w:sz="0" w:space="0" w:color="auto"/>
                <w:left w:val="none" w:sz="0" w:space="0" w:color="auto"/>
                <w:bottom w:val="none" w:sz="0" w:space="0" w:color="auto"/>
                <w:right w:val="none" w:sz="0" w:space="0" w:color="auto"/>
              </w:divBdr>
              <w:divsChild>
                <w:div w:id="51579888">
                  <w:marLeft w:val="0"/>
                  <w:marRight w:val="0"/>
                  <w:marTop w:val="0"/>
                  <w:marBottom w:val="0"/>
                  <w:divBdr>
                    <w:top w:val="none" w:sz="0" w:space="0" w:color="auto"/>
                    <w:left w:val="none" w:sz="0" w:space="0" w:color="auto"/>
                    <w:bottom w:val="none" w:sz="0" w:space="0" w:color="auto"/>
                    <w:right w:val="none" w:sz="0" w:space="0" w:color="auto"/>
                  </w:divBdr>
                  <w:divsChild>
                    <w:div w:id="2088533094">
                      <w:marLeft w:val="0"/>
                      <w:marRight w:val="0"/>
                      <w:marTop w:val="0"/>
                      <w:marBottom w:val="0"/>
                      <w:divBdr>
                        <w:top w:val="none" w:sz="0" w:space="0" w:color="auto"/>
                        <w:left w:val="none" w:sz="0" w:space="0" w:color="auto"/>
                        <w:bottom w:val="none" w:sz="0" w:space="0" w:color="auto"/>
                        <w:right w:val="none" w:sz="0" w:space="0" w:color="auto"/>
                      </w:divBdr>
                      <w:divsChild>
                        <w:div w:id="2135058919">
                          <w:marLeft w:val="0"/>
                          <w:marRight w:val="0"/>
                          <w:marTop w:val="0"/>
                          <w:marBottom w:val="0"/>
                          <w:divBdr>
                            <w:top w:val="none" w:sz="0" w:space="0" w:color="auto"/>
                            <w:left w:val="none" w:sz="0" w:space="0" w:color="auto"/>
                            <w:bottom w:val="none" w:sz="0" w:space="0" w:color="auto"/>
                            <w:right w:val="none" w:sz="0" w:space="0" w:color="auto"/>
                          </w:divBdr>
                          <w:divsChild>
                            <w:div w:id="1203715903">
                              <w:marLeft w:val="0"/>
                              <w:marRight w:val="0"/>
                              <w:marTop w:val="0"/>
                              <w:marBottom w:val="0"/>
                              <w:divBdr>
                                <w:top w:val="none" w:sz="0" w:space="0" w:color="auto"/>
                                <w:left w:val="none" w:sz="0" w:space="0" w:color="auto"/>
                                <w:bottom w:val="none" w:sz="0" w:space="0" w:color="auto"/>
                                <w:right w:val="none" w:sz="0" w:space="0" w:color="auto"/>
                              </w:divBdr>
                              <w:divsChild>
                                <w:div w:id="678197745">
                                  <w:marLeft w:val="0"/>
                                  <w:marRight w:val="0"/>
                                  <w:marTop w:val="0"/>
                                  <w:marBottom w:val="0"/>
                                  <w:divBdr>
                                    <w:top w:val="none" w:sz="0" w:space="0" w:color="auto"/>
                                    <w:left w:val="none" w:sz="0" w:space="0" w:color="auto"/>
                                    <w:bottom w:val="none" w:sz="0" w:space="0" w:color="auto"/>
                                    <w:right w:val="none" w:sz="0" w:space="0" w:color="auto"/>
                                  </w:divBdr>
                                  <w:divsChild>
                                    <w:div w:id="347683144">
                                      <w:marLeft w:val="0"/>
                                      <w:marRight w:val="0"/>
                                      <w:marTop w:val="0"/>
                                      <w:marBottom w:val="0"/>
                                      <w:divBdr>
                                        <w:top w:val="none" w:sz="0" w:space="0" w:color="auto"/>
                                        <w:left w:val="none" w:sz="0" w:space="0" w:color="auto"/>
                                        <w:bottom w:val="none" w:sz="0" w:space="0" w:color="auto"/>
                                        <w:right w:val="none" w:sz="0" w:space="0" w:color="auto"/>
                                      </w:divBdr>
                                      <w:divsChild>
                                        <w:div w:id="1478179708">
                                          <w:marLeft w:val="0"/>
                                          <w:marRight w:val="0"/>
                                          <w:marTop w:val="0"/>
                                          <w:marBottom w:val="0"/>
                                          <w:divBdr>
                                            <w:top w:val="none" w:sz="0" w:space="0" w:color="auto"/>
                                            <w:left w:val="none" w:sz="0" w:space="0" w:color="auto"/>
                                            <w:bottom w:val="none" w:sz="0" w:space="0" w:color="auto"/>
                                            <w:right w:val="none" w:sz="0" w:space="0" w:color="auto"/>
                                          </w:divBdr>
                                          <w:divsChild>
                                            <w:div w:id="38734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538538">
          <w:marLeft w:val="0"/>
          <w:marRight w:val="0"/>
          <w:marTop w:val="0"/>
          <w:marBottom w:val="0"/>
          <w:divBdr>
            <w:top w:val="none" w:sz="0" w:space="0" w:color="auto"/>
            <w:left w:val="none" w:sz="0" w:space="0" w:color="auto"/>
            <w:bottom w:val="none" w:sz="0" w:space="0" w:color="auto"/>
            <w:right w:val="none" w:sz="0" w:space="0" w:color="auto"/>
          </w:divBdr>
          <w:divsChild>
            <w:div w:id="1844126880">
              <w:marLeft w:val="0"/>
              <w:marRight w:val="0"/>
              <w:marTop w:val="0"/>
              <w:marBottom w:val="0"/>
              <w:divBdr>
                <w:top w:val="none" w:sz="0" w:space="0" w:color="auto"/>
                <w:left w:val="none" w:sz="0" w:space="0" w:color="auto"/>
                <w:bottom w:val="none" w:sz="0" w:space="0" w:color="auto"/>
                <w:right w:val="none" w:sz="0" w:space="0" w:color="auto"/>
              </w:divBdr>
              <w:divsChild>
                <w:div w:id="1101871571">
                  <w:marLeft w:val="0"/>
                  <w:marRight w:val="0"/>
                  <w:marTop w:val="0"/>
                  <w:marBottom w:val="0"/>
                  <w:divBdr>
                    <w:top w:val="none" w:sz="0" w:space="0" w:color="auto"/>
                    <w:left w:val="none" w:sz="0" w:space="0" w:color="auto"/>
                    <w:bottom w:val="none" w:sz="0" w:space="0" w:color="auto"/>
                    <w:right w:val="none" w:sz="0" w:space="0" w:color="auto"/>
                  </w:divBdr>
                  <w:divsChild>
                    <w:div w:id="511606641">
                      <w:marLeft w:val="0"/>
                      <w:marRight w:val="0"/>
                      <w:marTop w:val="0"/>
                      <w:marBottom w:val="0"/>
                      <w:divBdr>
                        <w:top w:val="none" w:sz="0" w:space="0" w:color="auto"/>
                        <w:left w:val="none" w:sz="0" w:space="0" w:color="auto"/>
                        <w:bottom w:val="none" w:sz="0" w:space="0" w:color="auto"/>
                        <w:right w:val="none" w:sz="0" w:space="0" w:color="auto"/>
                      </w:divBdr>
                      <w:divsChild>
                        <w:div w:id="913125166">
                          <w:marLeft w:val="0"/>
                          <w:marRight w:val="0"/>
                          <w:marTop w:val="0"/>
                          <w:marBottom w:val="0"/>
                          <w:divBdr>
                            <w:top w:val="none" w:sz="0" w:space="0" w:color="auto"/>
                            <w:left w:val="none" w:sz="0" w:space="0" w:color="auto"/>
                            <w:bottom w:val="none" w:sz="0" w:space="0" w:color="auto"/>
                            <w:right w:val="none" w:sz="0" w:space="0" w:color="auto"/>
                          </w:divBdr>
                          <w:divsChild>
                            <w:div w:id="397291755">
                              <w:marLeft w:val="0"/>
                              <w:marRight w:val="0"/>
                              <w:marTop w:val="0"/>
                              <w:marBottom w:val="0"/>
                              <w:divBdr>
                                <w:top w:val="none" w:sz="0" w:space="0" w:color="auto"/>
                                <w:left w:val="none" w:sz="0" w:space="0" w:color="auto"/>
                                <w:bottom w:val="none" w:sz="0" w:space="0" w:color="auto"/>
                                <w:right w:val="none" w:sz="0" w:space="0" w:color="auto"/>
                              </w:divBdr>
                              <w:divsChild>
                                <w:div w:id="1233350334">
                                  <w:marLeft w:val="0"/>
                                  <w:marRight w:val="0"/>
                                  <w:marTop w:val="0"/>
                                  <w:marBottom w:val="0"/>
                                  <w:divBdr>
                                    <w:top w:val="none" w:sz="0" w:space="0" w:color="auto"/>
                                    <w:left w:val="none" w:sz="0" w:space="0" w:color="auto"/>
                                    <w:bottom w:val="none" w:sz="0" w:space="0" w:color="auto"/>
                                    <w:right w:val="none" w:sz="0" w:space="0" w:color="auto"/>
                                  </w:divBdr>
                                  <w:divsChild>
                                    <w:div w:id="1409569933">
                                      <w:marLeft w:val="0"/>
                                      <w:marRight w:val="0"/>
                                      <w:marTop w:val="0"/>
                                      <w:marBottom w:val="0"/>
                                      <w:divBdr>
                                        <w:top w:val="none" w:sz="0" w:space="0" w:color="auto"/>
                                        <w:left w:val="none" w:sz="0" w:space="0" w:color="auto"/>
                                        <w:bottom w:val="none" w:sz="0" w:space="0" w:color="auto"/>
                                        <w:right w:val="none" w:sz="0" w:space="0" w:color="auto"/>
                                      </w:divBdr>
                                      <w:divsChild>
                                        <w:div w:id="1829710459">
                                          <w:marLeft w:val="0"/>
                                          <w:marRight w:val="0"/>
                                          <w:marTop w:val="0"/>
                                          <w:marBottom w:val="0"/>
                                          <w:divBdr>
                                            <w:top w:val="none" w:sz="0" w:space="0" w:color="auto"/>
                                            <w:left w:val="none" w:sz="0" w:space="0" w:color="auto"/>
                                            <w:bottom w:val="none" w:sz="0" w:space="0" w:color="auto"/>
                                            <w:right w:val="none" w:sz="0" w:space="0" w:color="auto"/>
                                          </w:divBdr>
                                          <w:divsChild>
                                            <w:div w:id="1942447341">
                                              <w:marLeft w:val="0"/>
                                              <w:marRight w:val="0"/>
                                              <w:marTop w:val="0"/>
                                              <w:marBottom w:val="0"/>
                                              <w:divBdr>
                                                <w:top w:val="none" w:sz="0" w:space="0" w:color="auto"/>
                                                <w:left w:val="none" w:sz="0" w:space="0" w:color="auto"/>
                                                <w:bottom w:val="none" w:sz="0" w:space="0" w:color="auto"/>
                                                <w:right w:val="none" w:sz="0" w:space="0" w:color="auto"/>
                                              </w:divBdr>
                                              <w:divsChild>
                                                <w:div w:id="21903600">
                                                  <w:marLeft w:val="0"/>
                                                  <w:marRight w:val="0"/>
                                                  <w:marTop w:val="0"/>
                                                  <w:marBottom w:val="0"/>
                                                  <w:divBdr>
                                                    <w:top w:val="none" w:sz="0" w:space="0" w:color="auto"/>
                                                    <w:left w:val="none" w:sz="0" w:space="0" w:color="auto"/>
                                                    <w:bottom w:val="none" w:sz="0" w:space="0" w:color="auto"/>
                                                    <w:right w:val="none" w:sz="0" w:space="0" w:color="auto"/>
                                                  </w:divBdr>
                                                  <w:divsChild>
                                                    <w:div w:id="1843272419">
                                                      <w:marLeft w:val="0"/>
                                                      <w:marRight w:val="0"/>
                                                      <w:marTop w:val="0"/>
                                                      <w:marBottom w:val="0"/>
                                                      <w:divBdr>
                                                        <w:top w:val="none" w:sz="0" w:space="0" w:color="auto"/>
                                                        <w:left w:val="none" w:sz="0" w:space="0" w:color="auto"/>
                                                        <w:bottom w:val="none" w:sz="0" w:space="0" w:color="auto"/>
                                                        <w:right w:val="none" w:sz="0" w:space="0" w:color="auto"/>
                                                      </w:divBdr>
                                                      <w:divsChild>
                                                        <w:div w:id="1883470442">
                                                          <w:marLeft w:val="0"/>
                                                          <w:marRight w:val="0"/>
                                                          <w:marTop w:val="0"/>
                                                          <w:marBottom w:val="0"/>
                                                          <w:divBdr>
                                                            <w:top w:val="none" w:sz="0" w:space="0" w:color="auto"/>
                                                            <w:left w:val="none" w:sz="0" w:space="0" w:color="auto"/>
                                                            <w:bottom w:val="none" w:sz="0" w:space="0" w:color="auto"/>
                                                            <w:right w:val="none" w:sz="0" w:space="0" w:color="auto"/>
                                                          </w:divBdr>
                                                          <w:divsChild>
                                                            <w:div w:id="762335828">
                                                              <w:marLeft w:val="0"/>
                                                              <w:marRight w:val="0"/>
                                                              <w:marTop w:val="0"/>
                                                              <w:marBottom w:val="0"/>
                                                              <w:divBdr>
                                                                <w:top w:val="none" w:sz="0" w:space="0" w:color="auto"/>
                                                                <w:left w:val="none" w:sz="0" w:space="0" w:color="auto"/>
                                                                <w:bottom w:val="none" w:sz="0" w:space="0" w:color="auto"/>
                                                                <w:right w:val="none" w:sz="0" w:space="0" w:color="auto"/>
                                                              </w:divBdr>
                                                              <w:divsChild>
                                                                <w:div w:id="4453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5343787">
      <w:bodyDiv w:val="1"/>
      <w:marLeft w:val="0"/>
      <w:marRight w:val="0"/>
      <w:marTop w:val="0"/>
      <w:marBottom w:val="0"/>
      <w:divBdr>
        <w:top w:val="none" w:sz="0" w:space="0" w:color="auto"/>
        <w:left w:val="none" w:sz="0" w:space="0" w:color="auto"/>
        <w:bottom w:val="none" w:sz="0" w:space="0" w:color="auto"/>
        <w:right w:val="none" w:sz="0" w:space="0" w:color="auto"/>
      </w:divBdr>
    </w:div>
    <w:div w:id="1809322369">
      <w:bodyDiv w:val="1"/>
      <w:marLeft w:val="0"/>
      <w:marRight w:val="0"/>
      <w:marTop w:val="0"/>
      <w:marBottom w:val="0"/>
      <w:divBdr>
        <w:top w:val="none" w:sz="0" w:space="0" w:color="auto"/>
        <w:left w:val="none" w:sz="0" w:space="0" w:color="auto"/>
        <w:bottom w:val="none" w:sz="0" w:space="0" w:color="auto"/>
        <w:right w:val="none" w:sz="0" w:space="0" w:color="auto"/>
      </w:divBdr>
    </w:div>
    <w:div w:id="1821311156">
      <w:bodyDiv w:val="1"/>
      <w:marLeft w:val="0"/>
      <w:marRight w:val="0"/>
      <w:marTop w:val="0"/>
      <w:marBottom w:val="0"/>
      <w:divBdr>
        <w:top w:val="none" w:sz="0" w:space="0" w:color="auto"/>
        <w:left w:val="none" w:sz="0" w:space="0" w:color="auto"/>
        <w:bottom w:val="none" w:sz="0" w:space="0" w:color="auto"/>
        <w:right w:val="none" w:sz="0" w:space="0" w:color="auto"/>
      </w:divBdr>
    </w:div>
    <w:div w:id="1920865060">
      <w:bodyDiv w:val="1"/>
      <w:marLeft w:val="0"/>
      <w:marRight w:val="0"/>
      <w:marTop w:val="0"/>
      <w:marBottom w:val="0"/>
      <w:divBdr>
        <w:top w:val="none" w:sz="0" w:space="0" w:color="auto"/>
        <w:left w:val="none" w:sz="0" w:space="0" w:color="auto"/>
        <w:bottom w:val="none" w:sz="0" w:space="0" w:color="auto"/>
        <w:right w:val="none" w:sz="0" w:space="0" w:color="auto"/>
      </w:divBdr>
    </w:div>
    <w:div w:id="2002659014">
      <w:bodyDiv w:val="1"/>
      <w:marLeft w:val="0"/>
      <w:marRight w:val="0"/>
      <w:marTop w:val="0"/>
      <w:marBottom w:val="0"/>
      <w:divBdr>
        <w:top w:val="none" w:sz="0" w:space="0" w:color="auto"/>
        <w:left w:val="none" w:sz="0" w:space="0" w:color="auto"/>
        <w:bottom w:val="none" w:sz="0" w:space="0" w:color="auto"/>
        <w:right w:val="none" w:sz="0" w:space="0" w:color="auto"/>
      </w:divBdr>
    </w:div>
    <w:div w:id="2093115583">
      <w:bodyDiv w:val="1"/>
      <w:marLeft w:val="0"/>
      <w:marRight w:val="0"/>
      <w:marTop w:val="0"/>
      <w:marBottom w:val="0"/>
      <w:divBdr>
        <w:top w:val="none" w:sz="0" w:space="0" w:color="auto"/>
        <w:left w:val="none" w:sz="0" w:space="0" w:color="auto"/>
        <w:bottom w:val="none" w:sz="0" w:space="0" w:color="auto"/>
        <w:right w:val="none" w:sz="0" w:space="0" w:color="auto"/>
      </w:divBdr>
    </w:div>
    <w:div w:id="213694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micb.2017.00971" TargetMode="External"/><Relationship Id="rId18" Type="http://schemas.openxmlformats.org/officeDocument/2006/relationships/hyperlink" Target="https://doi.org/10.1016/j.micres.2024.127795" TargetMode="External"/><Relationship Id="rId26" Type="http://schemas.openxmlformats.org/officeDocument/2006/relationships/hyperlink" Target="https://doi.org/10.1016/j.ecoenv.2018.03.013" TargetMode="External"/><Relationship Id="rId39" Type="http://schemas.openxmlformats.org/officeDocument/2006/relationships/hyperlink" Target="https://doi.org/10.1002/jobm.200700365" TargetMode="External"/><Relationship Id="rId21" Type="http://schemas.openxmlformats.org/officeDocument/2006/relationships/hyperlink" Target="https://doi.org/10.1146/annurev-arplant-050312-120106" TargetMode="External"/><Relationship Id="rId34" Type="http://schemas.openxmlformats.org/officeDocument/2006/relationships/hyperlink" Target="https://doi.org/10.1007/s11274-006-9144-2" TargetMode="External"/><Relationship Id="rId42" Type="http://schemas.openxmlformats.org/officeDocument/2006/relationships/hyperlink" Target="https://doi.org/10.1016/S0734-9750(99)00014-2" TargetMode="External"/><Relationship Id="rId47" Type="http://schemas.openxmlformats.org/officeDocument/2006/relationships/hyperlink" Target="https://doi.org/10.7324/JABB.2022.10s109" TargetMode="External"/><Relationship Id="rId50"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3389/fpls.2018.01473" TargetMode="External"/><Relationship Id="rId29" Type="http://schemas.openxmlformats.org/officeDocument/2006/relationships/hyperlink" Target="https://doi.org/10.6064/2012/963401" TargetMode="External"/><Relationship Id="rId11" Type="http://schemas.openxmlformats.org/officeDocument/2006/relationships/image" Target="media/image4.emf"/><Relationship Id="rId24" Type="http://schemas.openxmlformats.org/officeDocument/2006/relationships/hyperlink" Target="https://doi.org/10.1016/j.stress.2024.100632" TargetMode="External"/><Relationship Id="rId32" Type="http://schemas.openxmlformats.org/officeDocument/2006/relationships/hyperlink" Target="https://doi.org/10.1016/j.micres.2017.08.016" TargetMode="External"/><Relationship Id="rId37" Type="http://schemas.openxmlformats.org/officeDocument/2006/relationships/hyperlink" Target="https://doi.org/10.1016/S0003-2670(00)88444-5" TargetMode="External"/><Relationship Id="rId40" Type="http://schemas.openxmlformats.org/officeDocument/2006/relationships/hyperlink" Target="https://cir.nii.ac.jp/crid/1573387451192432128" TargetMode="External"/><Relationship Id="rId45" Type="http://schemas.openxmlformats.org/officeDocument/2006/relationships/hyperlink" Target="https://doi.org/10.3389/fmicb.2020.567768"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1.xml"/><Relationship Id="rId19" Type="http://schemas.openxmlformats.org/officeDocument/2006/relationships/hyperlink" Target="https://doi.org/10.1016/j.tplants.2012.04.001" TargetMode="External"/><Relationship Id="rId31" Type="http://schemas.openxmlformats.org/officeDocument/2006/relationships/hyperlink" Target="https://doi.org/10.1016/j.micres.2013.07.004" TargetMode="External"/><Relationship Id="rId44" Type="http://schemas.openxmlformats.org/officeDocument/2006/relationships/hyperlink" Target="https://doi.org/10.1101/cshperspect.a001438" TargetMode="External"/><Relationship Id="rId5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doi.org/10.1111/lam.12165" TargetMode="External"/><Relationship Id="rId22" Type="http://schemas.openxmlformats.org/officeDocument/2006/relationships/hyperlink" Target="https://doi.org/10.1007/BF02226800" TargetMode="External"/><Relationship Id="rId27" Type="http://schemas.openxmlformats.org/officeDocument/2006/relationships/hyperlink" Target="https://doi.org/10.1016/j.micres.2017.04.007" TargetMode="External"/><Relationship Id="rId30" Type="http://schemas.openxmlformats.org/officeDocument/2006/relationships/hyperlink" Target="https://doi.org/10.1104/pp.26.1.192" TargetMode="External"/><Relationship Id="rId35" Type="http://schemas.openxmlformats.org/officeDocument/2006/relationships/hyperlink" Target="https://doi.org/10.1111/j.1399-3054.1948.tb07118.x" TargetMode="External"/><Relationship Id="rId43" Type="http://schemas.openxmlformats.org/officeDocument/2006/relationships/hyperlink" Target="https://doi.org/10.1016/j.sjbs.2014.12.001" TargetMode="External"/><Relationship Id="rId48" Type="http://schemas.openxmlformats.org/officeDocument/2006/relationships/hyperlink" Target="https://doi.org/10.1016/j.tplants.2008.10.004" TargetMode="External"/><Relationship Id="rId8" Type="http://schemas.openxmlformats.org/officeDocument/2006/relationships/image" Target="media/image2.png"/><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doi.org/10.3390/plants13101298" TargetMode="External"/><Relationship Id="rId17" Type="http://schemas.openxmlformats.org/officeDocument/2006/relationships/hyperlink" Target="https://doi.org/10.1111/ppl.12614" TargetMode="External"/><Relationship Id="rId25" Type="http://schemas.openxmlformats.org/officeDocument/2006/relationships/hyperlink" Target="https://doi.org/10.3389/fmicb.2018.00148" TargetMode="External"/><Relationship Id="rId33" Type="http://schemas.openxmlformats.org/officeDocument/2006/relationships/hyperlink" Target="https://doi.org/10.1155/2014/701596" TargetMode="External"/><Relationship Id="rId38" Type="http://schemas.openxmlformats.org/officeDocument/2006/relationships/hyperlink" Target="https://doi.org/10.5281/zenodo.4906255" TargetMode="External"/><Relationship Id="rId46" Type="http://schemas.openxmlformats.org/officeDocument/2006/relationships/hyperlink" Target="https://doi.org/10.1016/j.micres.2015.12.003" TargetMode="External"/><Relationship Id="rId20" Type="http://schemas.openxmlformats.org/officeDocument/2006/relationships/hyperlink" Target="https://doi.org/10.3934/microbiol.2024025" TargetMode="External"/><Relationship Id="rId41" Type="http://schemas.openxmlformats.org/officeDocument/2006/relationships/hyperlink" Target="https://doi.org/10.1093/aob/mcx148"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jare.2020.07.003" TargetMode="External"/><Relationship Id="rId23" Type="http://schemas.openxmlformats.org/officeDocument/2006/relationships/hyperlink" Target="https://doi.org/10.9734/jamb/2020/v20i130208" TargetMode="External"/><Relationship Id="rId28" Type="http://schemas.openxmlformats.org/officeDocument/2006/relationships/hyperlink" Target="https://doi.org/10.56557/jogae/2024/v16i18528" TargetMode="External"/><Relationship Id="rId36" Type="http://schemas.openxmlformats.org/officeDocument/2006/relationships/hyperlink" Target="https://doi.org/10.1007/s13213-012-0504-x" TargetMode="External"/><Relationship Id="rId49" Type="http://schemas.openxmlformats.org/officeDocument/2006/relationships/hyperlink" Target="https://doi.org/10.3389/fpls.2025.1595554"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Ashwini%20phd\Ashwini%20phd%20paper\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1504396325459318"/>
          <c:y val="6.5289442986293383E-2"/>
          <c:w val="0.88495603674540679"/>
          <c:h val="0.79822506561679785"/>
        </c:manualLayout>
      </c:layout>
      <c:barChart>
        <c:barDir val="col"/>
        <c:grouping val="clustered"/>
        <c:varyColors val="0"/>
        <c:ser>
          <c:idx val="0"/>
          <c:order val="0"/>
          <c:spPr>
            <a:solidFill>
              <a:srgbClr val="003300"/>
            </a:solidFill>
          </c:spPr>
          <c:invertIfNegative val="0"/>
          <c:errBars>
            <c:errBarType val="both"/>
            <c:errValType val="cust"/>
            <c:noEndCap val="0"/>
            <c:plus>
              <c:numRef>
                <c:f>Sheet3!$B$8:$K$8</c:f>
                <c:numCache>
                  <c:formatCode>General</c:formatCode>
                  <c:ptCount val="10"/>
                  <c:pt idx="0">
                    <c:v>0.22</c:v>
                  </c:pt>
                  <c:pt idx="1">
                    <c:v>0.30000000000000004</c:v>
                  </c:pt>
                  <c:pt idx="2">
                    <c:v>0</c:v>
                  </c:pt>
                  <c:pt idx="3">
                    <c:v>0.22</c:v>
                  </c:pt>
                  <c:pt idx="4">
                    <c:v>0.30000000000000004</c:v>
                  </c:pt>
                  <c:pt idx="5">
                    <c:v>0</c:v>
                  </c:pt>
                  <c:pt idx="6">
                    <c:v>0.23</c:v>
                  </c:pt>
                  <c:pt idx="7">
                    <c:v>0.21000000000000002</c:v>
                  </c:pt>
                </c:numCache>
              </c:numRef>
            </c:plus>
            <c:minus>
              <c:numRef>
                <c:f>Sheet3!$B$8:$L$8</c:f>
                <c:numCache>
                  <c:formatCode>General</c:formatCode>
                  <c:ptCount val="11"/>
                  <c:pt idx="0">
                    <c:v>0.22</c:v>
                  </c:pt>
                  <c:pt idx="1">
                    <c:v>0.30000000000000004</c:v>
                  </c:pt>
                  <c:pt idx="2">
                    <c:v>0</c:v>
                  </c:pt>
                  <c:pt idx="3">
                    <c:v>0.22</c:v>
                  </c:pt>
                  <c:pt idx="4">
                    <c:v>0.30000000000000004</c:v>
                  </c:pt>
                  <c:pt idx="5">
                    <c:v>0</c:v>
                  </c:pt>
                  <c:pt idx="6">
                    <c:v>0.23</c:v>
                  </c:pt>
                  <c:pt idx="7">
                    <c:v>0.21000000000000002</c:v>
                  </c:pt>
                </c:numCache>
              </c:numRef>
            </c:minus>
          </c:errBars>
          <c:cat>
            <c:strRef>
              <c:f>Sheet3!$B$6:$I$6</c:f>
              <c:strCache>
                <c:ptCount val="8"/>
                <c:pt idx="0">
                  <c:v>WR2</c:v>
                </c:pt>
                <c:pt idx="1">
                  <c:v>WR4</c:v>
                </c:pt>
                <c:pt idx="2">
                  <c:v>WR5</c:v>
                </c:pt>
                <c:pt idx="3">
                  <c:v>WR6</c:v>
                </c:pt>
                <c:pt idx="4">
                  <c:v>WR7</c:v>
                </c:pt>
                <c:pt idx="5">
                  <c:v>WR 9</c:v>
                </c:pt>
                <c:pt idx="6">
                  <c:v>WR 10</c:v>
                </c:pt>
                <c:pt idx="7">
                  <c:v>WR16</c:v>
                </c:pt>
              </c:strCache>
            </c:strRef>
          </c:cat>
          <c:val>
            <c:numRef>
              <c:f>Sheet3!$B$7:$I$7</c:f>
              <c:numCache>
                <c:formatCode>General</c:formatCode>
                <c:ptCount val="8"/>
                <c:pt idx="0">
                  <c:v>32.260000000000005</c:v>
                </c:pt>
                <c:pt idx="1">
                  <c:v>38.43</c:v>
                </c:pt>
                <c:pt idx="2">
                  <c:v>35.200000000000003</c:v>
                </c:pt>
                <c:pt idx="3">
                  <c:v>36.6</c:v>
                </c:pt>
                <c:pt idx="4">
                  <c:v>35.6</c:v>
                </c:pt>
                <c:pt idx="5">
                  <c:v>37.9</c:v>
                </c:pt>
                <c:pt idx="6">
                  <c:v>36.200000000000003</c:v>
                </c:pt>
                <c:pt idx="7">
                  <c:v>31.2</c:v>
                </c:pt>
              </c:numCache>
            </c:numRef>
          </c:val>
          <c:extLst>
            <c:ext xmlns:c16="http://schemas.microsoft.com/office/drawing/2014/chart" uri="{C3380CC4-5D6E-409C-BE32-E72D297353CC}">
              <c16:uniqueId val="{00000000-D474-47C4-AD28-601EE1CE2152}"/>
            </c:ext>
          </c:extLst>
        </c:ser>
        <c:dLbls>
          <c:showLegendKey val="0"/>
          <c:showVal val="0"/>
          <c:showCatName val="0"/>
          <c:showSerName val="0"/>
          <c:showPercent val="0"/>
          <c:showBubbleSize val="0"/>
        </c:dLbls>
        <c:gapWidth val="150"/>
        <c:axId val="102863616"/>
        <c:axId val="104318080"/>
      </c:barChart>
      <c:catAx>
        <c:axId val="102863616"/>
        <c:scaling>
          <c:orientation val="minMax"/>
        </c:scaling>
        <c:delete val="0"/>
        <c:axPos val="b"/>
        <c:numFmt formatCode="General" sourceLinked="0"/>
        <c:majorTickMark val="out"/>
        <c:minorTickMark val="none"/>
        <c:tickLblPos val="nextTo"/>
        <c:crossAx val="104318080"/>
        <c:crosses val="autoZero"/>
        <c:auto val="1"/>
        <c:lblAlgn val="ctr"/>
        <c:lblOffset val="100"/>
        <c:noMultiLvlLbl val="0"/>
      </c:catAx>
      <c:valAx>
        <c:axId val="104318080"/>
        <c:scaling>
          <c:orientation val="minMax"/>
        </c:scaling>
        <c:delete val="0"/>
        <c:axPos val="l"/>
        <c:majorGridlines>
          <c:spPr>
            <a:ln>
              <a:solidFill>
                <a:schemeClr val="bg1"/>
              </a:solidFill>
            </a:ln>
          </c:spPr>
        </c:majorGridlines>
        <c:numFmt formatCode="General" sourceLinked="1"/>
        <c:majorTickMark val="out"/>
        <c:minorTickMark val="none"/>
        <c:tickLblPos val="nextTo"/>
        <c:crossAx val="102863616"/>
        <c:crosses val="autoZero"/>
        <c:crossBetween val="between"/>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0.00262</cdr:y>
    </cdr:from>
    <cdr:to>
      <cdr:x>0.09155</cdr:x>
      <cdr:y>0.95927</cdr:y>
    </cdr:to>
    <cdr:sp macro="" textlink="">
      <cdr:nvSpPr>
        <cdr:cNvPr id="2" name="TextBox 1"/>
        <cdr:cNvSpPr txBox="1"/>
      </cdr:nvSpPr>
      <cdr:spPr>
        <a:xfrm xmlns:a="http://schemas.openxmlformats.org/drawingml/2006/main" rot="16200000">
          <a:off x="-1102859" y="1110054"/>
          <a:ext cx="2624284" cy="41856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Soluble phosphate concentration (</a:t>
          </a:r>
          <a:r>
            <a:rPr lang="en-GB" sz="1100">
              <a:latin typeface="+mn-lt"/>
              <a:ea typeface="+mn-ea"/>
              <a:cs typeface="+mn-cs"/>
            </a:rPr>
            <a:t>µg</a:t>
          </a:r>
          <a:r>
            <a:rPr lang="en-US" sz="1100"/>
            <a:t>/ml)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2938</TotalTime>
  <Pages>26</Pages>
  <Words>8359</Words>
  <Characters>47647</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c:creator>
  <cp:keywords/>
  <dc:description/>
  <cp:lastModifiedBy>SDI CPU 1117</cp:lastModifiedBy>
  <cp:revision>142</cp:revision>
  <dcterms:created xsi:type="dcterms:W3CDTF">2026-04-25T11:33:00Z</dcterms:created>
  <dcterms:modified xsi:type="dcterms:W3CDTF">2026-10-16T06:09:00Z</dcterms:modified>
</cp:coreProperties>
</file>