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6D65E9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6D65E9" w:rsidRDefault="006C6B5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6D65E9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D65E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6D65E9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6D65E9" w:rsidRDefault="006C6B5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7A5C19BB" w:rsidR="0067340F" w:rsidRPr="006D65E9" w:rsidRDefault="00C77A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Ms_JOGRESS_15859</w:t>
            </w:r>
          </w:p>
        </w:tc>
      </w:tr>
      <w:tr w:rsidR="0067340F" w:rsidRPr="006D65E9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6D65E9" w:rsidRDefault="006C6B5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2A0CFEC6" w:rsidR="0067340F" w:rsidRPr="006D65E9" w:rsidRDefault="00C77A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sz w:val="20"/>
                <w:szCs w:val="20"/>
                <w:lang w:val="en-GB"/>
              </w:rPr>
              <w:t>From Formal Novelty to Competency Advancement: The Design and Practice of Innovative Primary English Homework under China’s “Double Reduction” Policy</w:t>
            </w:r>
          </w:p>
        </w:tc>
      </w:tr>
      <w:tr w:rsidR="0067340F" w:rsidRPr="006D65E9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6D65E9" w:rsidRDefault="006C6B5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6D65E9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6D97514" w14:textId="77777777" w:rsidR="0067340F" w:rsidRPr="006D65E9" w:rsidRDefault="0067340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00A24A2" w14:textId="77777777" w:rsidR="0067340F" w:rsidRPr="006D65E9" w:rsidRDefault="006C6B5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D65E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D65E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6D65E9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6D65E9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6D65E9" w:rsidRDefault="006C6B5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D65E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D65E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6D65E9" w:rsidRDefault="006C6B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6D65E9" w:rsidRDefault="006C6B5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22888F60" w:rsidR="0067340F" w:rsidRPr="006D65E9" w:rsidRDefault="00BC5EC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addresses a timely and critically important topic in primary education: alignment of homework design with competency-based curriculum goals under national policy constraints (specifically China's "Double Reduction" policy). By moving away from mechanical copying or superficial novelties (such as time-consuming art projects) towards a connected, communicative sequence of tasks, the paper offers valuable practice-based insights for primary EFL educators. The conceptual grounding in constructive alignment, task-based language teaching, and cognitive load theory provides a sound theoretical rationale for classroom teachers seeking to reduce burden while maintaining learning quality. Overall, the paper makes a meaningful contribution to applied primary language pedagogy and curriculum implementation.</w:t>
            </w:r>
          </w:p>
        </w:tc>
        <w:tc>
          <w:tcPr>
            <w:tcW w:w="1667" w:type="pct"/>
          </w:tcPr>
          <w:p w14:paraId="02BA457E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3AB2C9" w14:textId="77777777" w:rsidR="0067340F" w:rsidRPr="006D65E9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6D65E9" w:rsidRDefault="006C6B5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D65E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6D65E9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6D65E9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6D65E9" w:rsidRDefault="006C6B5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5E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D65E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6D65E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6D65E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6D65E9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6D65E9" w:rsidRDefault="006C6B5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6BF12020" w:rsidR="0067340F" w:rsidRPr="006D65E9" w:rsidRDefault="00BC5E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C4B20B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1C6A6C0E" w:rsidR="0067340F" w:rsidRPr="006D65E9" w:rsidRDefault="00BC5E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DABC745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39C01573" w:rsidR="0067340F" w:rsidRPr="006D65E9" w:rsidRDefault="00BC5E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BB1794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1903B7BE" w:rsidR="0067340F" w:rsidRPr="006D65E9" w:rsidRDefault="00BC5E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1CF5A1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3EACBB21" w:rsidR="0067340F" w:rsidRPr="006D65E9" w:rsidRDefault="00BC5E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2F4E0E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0393C94B" w:rsidR="0067340F" w:rsidRPr="006D65E9" w:rsidRDefault="00BC5E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A1A7E5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579DEFBA" w:rsidR="0067340F" w:rsidRPr="006D65E9" w:rsidRDefault="00BC5E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7F38716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0F840C37" w:rsidR="0067340F" w:rsidRPr="006D65E9" w:rsidRDefault="00BC5E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1F5623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6D65E9" w:rsidRDefault="006C6B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14EF6E1" w14:textId="77777777" w:rsidR="0067340F" w:rsidRPr="006D65E9" w:rsidRDefault="006C6B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30874AF5" w:rsidR="0067340F" w:rsidRPr="006D65E9" w:rsidRDefault="00BC5E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2EB7E86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6D65E9" w:rsidRDefault="006C6B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6D65E9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6D65E9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06FF95F3" w:rsidR="0067340F" w:rsidRPr="006D65E9" w:rsidRDefault="00BC5E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91B6F7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6D65E9" w:rsidRDefault="006C6B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162841FA" w:rsidR="0067340F" w:rsidRPr="006D65E9" w:rsidRDefault="00BC5E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50463F2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6D65E9" w:rsidRDefault="006C6B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515362BC" w:rsidR="0067340F" w:rsidRPr="006D65E9" w:rsidRDefault="00BC5E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936BD0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6D65E9" w:rsidRDefault="006C6B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1455D529" w:rsidR="0067340F" w:rsidRPr="006D65E9" w:rsidRDefault="00BC5E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946DC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6D65E9" w:rsidRDefault="006C6B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3BDF450F" w:rsidR="0067340F" w:rsidRPr="006D65E9" w:rsidRDefault="00BC5E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185D07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6D65E9" w:rsidRDefault="006C6B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6D65E9" w:rsidRDefault="006C6B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6D65E9" w:rsidRDefault="006C6B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7F692F01" w:rsidR="0067340F" w:rsidRPr="006D65E9" w:rsidRDefault="00BC5E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5239A46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97C89BB" w14:textId="77777777" w:rsidR="0067340F" w:rsidRPr="006D65E9" w:rsidRDefault="006C6B5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D65E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6D65E9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6D65E9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6D65E9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6D65E9" w:rsidRDefault="006C6B5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D65E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D65E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D65E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6D65E9" w:rsidRDefault="006C6B5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6D65E9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6D65E9" w:rsidRDefault="006C6B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6D65E9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30DBC865" w:rsidR="0067340F" w:rsidRPr="006D65E9" w:rsidRDefault="00BC5E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r w:rsidRPr="006D65E9">
              <w:rPr>
                <w:rFonts w:ascii="Arial" w:hAnsi="Arial" w:cs="Arial"/>
                <w:sz w:val="20"/>
                <w:szCs w:val="20"/>
              </w:rPr>
              <w:t>. The title accurately summarizes the core premise and context of the study.</w:t>
            </w:r>
          </w:p>
        </w:tc>
        <w:tc>
          <w:tcPr>
            <w:tcW w:w="1667" w:type="pct"/>
          </w:tcPr>
          <w:p w14:paraId="7E9F3E03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6A7A190E" w:rsidR="0067340F" w:rsidRPr="006D65E9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E19069" w14:textId="77777777" w:rsidR="0067340F" w:rsidRPr="006D65E9" w:rsidRDefault="006C6B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6D65E9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3A2CD2EF" w:rsidR="0067340F" w:rsidRPr="006D65E9" w:rsidRDefault="00BC5EC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r w:rsidRPr="006D65E9">
              <w:rPr>
                <w:rFonts w:ascii="Arial" w:hAnsi="Arial" w:cs="Arial"/>
                <w:sz w:val="20"/>
                <w:szCs w:val="20"/>
              </w:rPr>
              <w:t>. It thoroughly covers the study design, empirical setting, methodology, primary classroom observations, and broader implications</w:t>
            </w:r>
          </w:p>
        </w:tc>
        <w:tc>
          <w:tcPr>
            <w:tcW w:w="1667" w:type="pct"/>
          </w:tcPr>
          <w:p w14:paraId="7B642AB0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6D65E9" w:rsidRDefault="006C6B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D65E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6D65E9" w:rsidRDefault="006C6B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6D65E9" w:rsidRDefault="006C6B5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2DF1121" w14:textId="77777777" w:rsidR="0067340F" w:rsidRPr="006D65E9" w:rsidRDefault="00BC5EC3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  <w:r w:rsidRPr="006D65E9">
              <w:rPr>
                <w:rFonts w:ascii="Arial" w:hAnsi="Arial" w:cs="Arial"/>
                <w:sz w:val="20"/>
                <w:szCs w:val="20"/>
              </w:rPr>
              <w:t>. As a qualitative, practice-based classroom case study, its analytical framework and theoretical claims are sound and appropriately contextualized.</w:t>
            </w:r>
          </w:p>
          <w:p w14:paraId="3DCDFA6A" w14:textId="77777777" w:rsidR="00281A67" w:rsidRPr="006D65E9" w:rsidRDefault="00281A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0C8595" w14:textId="77777777" w:rsidR="00281A67" w:rsidRPr="006D65E9" w:rsidRDefault="00281A67" w:rsidP="00281A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sz w:val="20"/>
                <w:szCs w:val="20"/>
              </w:rPr>
              <w:t>The author has provided an exceptionally well-written, rigorous, and candid descriptive case study. Rather than over-claiming quantitative "learning gains" or empirical generalizability, the author explicitly notes the limitations of a single-class implementation. The instructional tables and 8-step cycle offer high practical value to practitioners.</w:t>
            </w:r>
          </w:p>
          <w:p w14:paraId="253F6DE5" w14:textId="72F071F9" w:rsidR="00281A67" w:rsidRPr="006D65E9" w:rsidRDefault="00281A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67B712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6D65E9" w:rsidRDefault="006C6B5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6D65E9" w:rsidRDefault="006C6B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6D65E9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6D65E9" w:rsidRDefault="006C6B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6D65E9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0D5143BD" w:rsidR="0067340F" w:rsidRPr="006D65E9" w:rsidRDefault="00BC5E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B4826F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6D65E9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6D65E9" w:rsidRDefault="006C6B5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6D65E9" w:rsidRDefault="006C6B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6D65E9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6D65E9" w:rsidRDefault="006C6B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6D65E9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01A05AE4" w:rsidR="0067340F" w:rsidRPr="006D65E9" w:rsidRDefault="00BC5EC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D65E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396F274" w14:textId="77777777" w:rsidR="0067340F" w:rsidRPr="006D65E9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8597D7" w14:textId="77777777" w:rsidR="006D65E9" w:rsidRPr="006D65E9" w:rsidRDefault="006D65E9" w:rsidP="006D65E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D65E9">
        <w:rPr>
          <w:rFonts w:ascii="Arial" w:hAnsi="Arial" w:cs="Arial"/>
          <w:b/>
          <w:u w:val="single"/>
        </w:rPr>
        <w:t>Reviewer details:</w:t>
      </w:r>
    </w:p>
    <w:p w14:paraId="011EFC02" w14:textId="77777777" w:rsidR="006D65E9" w:rsidRPr="006D65E9" w:rsidRDefault="006D65E9" w:rsidP="006D65E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CB69798" w14:textId="77777777" w:rsidR="006D65E9" w:rsidRPr="006D65E9" w:rsidRDefault="006D65E9" w:rsidP="006D65E9">
      <w:pPr>
        <w:rPr>
          <w:rFonts w:ascii="Arial" w:hAnsi="Arial" w:cs="Arial"/>
          <w:sz w:val="20"/>
          <w:szCs w:val="20"/>
        </w:rPr>
      </w:pPr>
      <w:r w:rsidRPr="006D65E9">
        <w:rPr>
          <w:rFonts w:ascii="Arial" w:hAnsi="Arial" w:cs="Arial"/>
          <w:color w:val="000000"/>
          <w:sz w:val="20"/>
          <w:szCs w:val="20"/>
        </w:rPr>
        <w:t xml:space="preserve">Shraddha Verma, KALINGA UNIVERSITY </w:t>
      </w:r>
      <w:r w:rsidRPr="006D65E9">
        <w:rPr>
          <w:rFonts w:ascii="Arial" w:hAnsi="Arial" w:cs="Arial"/>
          <w:sz w:val="20"/>
          <w:szCs w:val="20"/>
        </w:rPr>
        <w:t xml:space="preserve">, </w:t>
      </w:r>
      <w:r w:rsidRPr="006D65E9">
        <w:rPr>
          <w:rFonts w:ascii="Arial" w:hAnsi="Arial" w:cs="Arial"/>
          <w:color w:val="000000"/>
          <w:sz w:val="20"/>
          <w:szCs w:val="20"/>
        </w:rPr>
        <w:t>INDIA</w:t>
      </w:r>
    </w:p>
    <w:p w14:paraId="249C0E9B" w14:textId="77777777" w:rsidR="0067340F" w:rsidRPr="006D65E9" w:rsidRDefault="0067340F" w:rsidP="008619C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7340F" w:rsidRPr="006D65E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346C2" w14:textId="77777777" w:rsidR="00C30A85" w:rsidRDefault="00C30A85">
      <w:r>
        <w:separator/>
      </w:r>
    </w:p>
  </w:endnote>
  <w:endnote w:type="continuationSeparator" w:id="0">
    <w:p w14:paraId="4124215A" w14:textId="77777777" w:rsidR="00C30A85" w:rsidRDefault="00C30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6C6B5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C5EC3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C5EC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BC840E8" w14:textId="77777777" w:rsidR="0067340F" w:rsidRDefault="006C6B5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FFB22" w14:textId="77777777" w:rsidR="00C30A85" w:rsidRDefault="00C30A85">
      <w:r>
        <w:separator/>
      </w:r>
    </w:p>
  </w:footnote>
  <w:footnote w:type="continuationSeparator" w:id="0">
    <w:p w14:paraId="6D61BCB7" w14:textId="77777777" w:rsidR="00C30A85" w:rsidRDefault="00C30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6C6B5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43972953">
    <w:abstractNumId w:val="4"/>
  </w:num>
  <w:num w:numId="2" w16cid:durableId="570774289">
    <w:abstractNumId w:val="8"/>
  </w:num>
  <w:num w:numId="3" w16cid:durableId="619802725">
    <w:abstractNumId w:val="7"/>
  </w:num>
  <w:num w:numId="4" w16cid:durableId="708456031">
    <w:abstractNumId w:val="9"/>
  </w:num>
  <w:num w:numId="5" w16cid:durableId="1478375071">
    <w:abstractNumId w:val="6"/>
  </w:num>
  <w:num w:numId="6" w16cid:durableId="347022845">
    <w:abstractNumId w:val="0"/>
  </w:num>
  <w:num w:numId="7" w16cid:durableId="246496563">
    <w:abstractNumId w:val="3"/>
  </w:num>
  <w:num w:numId="8" w16cid:durableId="1851606336">
    <w:abstractNumId w:val="11"/>
  </w:num>
  <w:num w:numId="9" w16cid:durableId="1871063984">
    <w:abstractNumId w:val="10"/>
  </w:num>
  <w:num w:numId="10" w16cid:durableId="1450902087">
    <w:abstractNumId w:val="2"/>
  </w:num>
  <w:num w:numId="11" w16cid:durableId="2037080551">
    <w:abstractNumId w:val="1"/>
  </w:num>
  <w:num w:numId="12" w16cid:durableId="5746350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D16BC"/>
    <w:rsid w:val="000E1278"/>
    <w:rsid w:val="001A766C"/>
    <w:rsid w:val="001E67D5"/>
    <w:rsid w:val="00281A67"/>
    <w:rsid w:val="00366DB1"/>
    <w:rsid w:val="00456DEA"/>
    <w:rsid w:val="00554D7E"/>
    <w:rsid w:val="00574EFE"/>
    <w:rsid w:val="00582F3F"/>
    <w:rsid w:val="005C389B"/>
    <w:rsid w:val="006320D5"/>
    <w:rsid w:val="0067340F"/>
    <w:rsid w:val="00685AE4"/>
    <w:rsid w:val="006C6B56"/>
    <w:rsid w:val="006D65E9"/>
    <w:rsid w:val="007C4AC8"/>
    <w:rsid w:val="008619C2"/>
    <w:rsid w:val="008E6642"/>
    <w:rsid w:val="00A43BA8"/>
    <w:rsid w:val="00BC5EC3"/>
    <w:rsid w:val="00C30A85"/>
    <w:rsid w:val="00C77A0C"/>
    <w:rsid w:val="00C9052C"/>
    <w:rsid w:val="00C97032"/>
    <w:rsid w:val="00D5248C"/>
    <w:rsid w:val="00D961FB"/>
    <w:rsid w:val="00DC56E4"/>
    <w:rsid w:val="00E14F15"/>
    <w:rsid w:val="00EC425A"/>
    <w:rsid w:val="00EF2B03"/>
    <w:rsid w:val="00F87973"/>
    <w:rsid w:val="00FB7C99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5C389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D65E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2026-10-16T11:10:00Z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