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752CBE" w14:paraId="3F1F26DF" w14:textId="77777777">
        <w:trPr>
          <w:trHeight w:val="20"/>
          <w:jc w:val="center"/>
        </w:trPr>
        <w:tc>
          <w:tcPr>
            <w:tcW w:w="1186" w:type="pct"/>
          </w:tcPr>
          <w:p w14:paraId="544ABCA8" w14:textId="77777777" w:rsidR="00752CBE" w:rsidRDefault="00E73BE4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5234654D" w14:textId="77777777" w:rsidR="00752CBE" w:rsidRDefault="00DD3EC5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752CBE">
                <w:rPr>
                  <w:rFonts w:ascii="Arial" w:hAnsi="Arial" w:cs="Arial"/>
                  <w:color w:val="0000FF"/>
                  <w:u w:val="single"/>
                </w:rPr>
                <w:t>Journal of Global Ecology and Environment</w:t>
              </w:r>
            </w:hyperlink>
          </w:p>
        </w:tc>
      </w:tr>
      <w:tr w:rsidR="00752CBE" w14:paraId="5C52A487" w14:textId="77777777">
        <w:trPr>
          <w:trHeight w:val="20"/>
          <w:jc w:val="center"/>
        </w:trPr>
        <w:tc>
          <w:tcPr>
            <w:tcW w:w="1186" w:type="pct"/>
          </w:tcPr>
          <w:p w14:paraId="29230212" w14:textId="77777777" w:rsidR="00752CBE" w:rsidRDefault="00E73BE4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3F1323D6" w14:textId="2848214E" w:rsidR="00752CBE" w:rsidRDefault="00D6065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6065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Ms_JOGEE_15813</w:t>
            </w:r>
          </w:p>
        </w:tc>
      </w:tr>
      <w:tr w:rsidR="00752CBE" w14:paraId="055DF5C9" w14:textId="77777777">
        <w:trPr>
          <w:trHeight w:val="20"/>
          <w:jc w:val="center"/>
        </w:trPr>
        <w:tc>
          <w:tcPr>
            <w:tcW w:w="1186" w:type="pct"/>
          </w:tcPr>
          <w:p w14:paraId="697EBC70" w14:textId="77777777" w:rsidR="00752CBE" w:rsidRDefault="00E73BE4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3E0FF605" w14:textId="048B78FC" w:rsidR="00752CBE" w:rsidRDefault="00D6065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6065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From Marshlands to Livelihood Shifts: A 30-Year Socio-Ecological Analysis of Coastal Adaptation in Côte d'Ivoire</w:t>
            </w:r>
          </w:p>
        </w:tc>
      </w:tr>
      <w:tr w:rsidR="00752CBE" w14:paraId="33FB1A18" w14:textId="77777777">
        <w:trPr>
          <w:trHeight w:val="20"/>
          <w:jc w:val="center"/>
        </w:trPr>
        <w:tc>
          <w:tcPr>
            <w:tcW w:w="1186" w:type="pct"/>
          </w:tcPr>
          <w:p w14:paraId="00AADCF1" w14:textId="77777777" w:rsidR="00752CBE" w:rsidRDefault="00E73BE4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07827CD1" w14:textId="564C316D" w:rsidR="00752CBE" w:rsidRDefault="00D45CAF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45CA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24DF17" w14:textId="77777777" w:rsidR="00752CBE" w:rsidRDefault="00752CBE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788F3D0F" w14:textId="77777777" w:rsidR="00752CBE" w:rsidRDefault="00752CBE">
      <w:pPr>
        <w:jc w:val="both"/>
        <w:rPr>
          <w:rFonts w:eastAsia="MS Mincho"/>
          <w:i/>
          <w:sz w:val="20"/>
          <w:szCs w:val="20"/>
          <w:u w:val="single"/>
          <w:lang w:val="en-GB"/>
        </w:rPr>
      </w:pPr>
    </w:p>
    <w:p w14:paraId="43084491" w14:textId="77777777" w:rsidR="00752CBE" w:rsidRDefault="00752CBE">
      <w:pPr>
        <w:jc w:val="both"/>
        <w:rPr>
          <w:rFonts w:eastAsia="MS Mincho"/>
          <w:sz w:val="20"/>
          <w:szCs w:val="20"/>
          <w:lang w:val="en-GB"/>
        </w:rPr>
      </w:pPr>
    </w:p>
    <w:p w14:paraId="2F3B51F5" w14:textId="77777777" w:rsidR="00752CBE" w:rsidRDefault="00E73BE4">
      <w:pPr>
        <w:jc w:val="both"/>
        <w:rPr>
          <w:rFonts w:eastAsia="MS Mincho"/>
          <w:b/>
          <w:sz w:val="20"/>
          <w:szCs w:val="20"/>
          <w:u w:val="single"/>
          <w:lang w:val="en-GB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/>
        </w:rPr>
        <w:t xml:space="preserve"> </w:t>
      </w:r>
    </w:p>
    <w:p w14:paraId="11C3F155" w14:textId="77777777" w:rsidR="00752CBE" w:rsidRDefault="00752CBE">
      <w:pPr>
        <w:ind w:left="1440"/>
        <w:jc w:val="both"/>
        <w:rPr>
          <w:rFonts w:eastAsia="MS Mincho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752CBE" w14:paraId="6452F0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E0EBD" w14:textId="77777777" w:rsidR="00752CBE" w:rsidRDefault="00752CB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7583FBB" w14:textId="77777777" w:rsidR="00752CBE" w:rsidRDefault="00E73BE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F919EF4" w14:textId="77777777" w:rsidR="00752CBE" w:rsidRDefault="00E73BE4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8BF56C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3DBB6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E4F88B" w14:textId="77777777" w:rsidR="00752CBE" w:rsidRDefault="00E73BE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1FD9F7" w14:textId="77777777" w:rsidR="00752CBE" w:rsidRDefault="00E73BE4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BF9C107" w14:textId="4D6446FF" w:rsidR="00752CBE" w:rsidRDefault="006975CC" w:rsidP="006975CC">
            <w:pPr>
              <w:contextualSpacing/>
              <w:jc w:val="both"/>
              <w:rPr>
                <w:b/>
                <w:bCs/>
                <w:sz w:val="20"/>
                <w:szCs w:val="20"/>
                <w:lang w:val="en-GB"/>
              </w:rPr>
            </w:pPr>
            <w:r w:rsidRPr="006975CC">
              <w:rPr>
                <w:sz w:val="20"/>
              </w:rPr>
              <w:t>The manuscript brings together community experiences, livelihood changes, and long-term land-use changes in coastal Côte d’Ivoire. It shows how local people respond to climate-related pressures through changes in farming and other livelihood activities. The study offers useful insights for climate adaptation and coastal planning.</w:t>
            </w:r>
          </w:p>
        </w:tc>
        <w:tc>
          <w:tcPr>
            <w:tcW w:w="1667" w:type="pct"/>
          </w:tcPr>
          <w:p w14:paraId="376F23C0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8711F75" w14:textId="77777777" w:rsidR="00752CBE" w:rsidRDefault="00752CBE">
      <w:pPr>
        <w:rPr>
          <w:sz w:val="20"/>
          <w:szCs w:val="20"/>
          <w:lang w:val="en-GB"/>
        </w:rPr>
      </w:pPr>
    </w:p>
    <w:p w14:paraId="06D09E01" w14:textId="77777777" w:rsidR="00752CBE" w:rsidRDefault="00752CBE">
      <w:pPr>
        <w:rPr>
          <w:sz w:val="20"/>
          <w:szCs w:val="20"/>
          <w:lang w:val="en-GB"/>
        </w:rPr>
      </w:pPr>
    </w:p>
    <w:p w14:paraId="0C4A3F51" w14:textId="77777777" w:rsidR="00752CBE" w:rsidRDefault="00E73BE4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6BCDAF" w14:textId="77777777" w:rsidR="00752CBE" w:rsidRDefault="00752CBE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14:paraId="45511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E8273" w14:textId="77777777" w:rsidR="00752CBE" w:rsidRDefault="00752CB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F4162" w14:textId="77777777" w:rsidR="00752CBE" w:rsidRDefault="00E73BE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89C0AA4" w14:textId="1493AD6D" w:rsidR="00752CBE" w:rsidRDefault="00E73BE4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3372C0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372C0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52CBE" w14:paraId="286499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13B329" w14:textId="77777777" w:rsidR="00752CBE" w:rsidRDefault="00E73BE4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CD0895" w14:textId="77777777" w:rsidR="00752CBE" w:rsidRDefault="00E73BE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F0A0E" w14:textId="77777777" w:rsidR="00752CBE" w:rsidRDefault="00E73BE4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C19154" w14:textId="08CC03D0" w:rsidR="00752CBE" w:rsidRPr="005D2217" w:rsidRDefault="006975CC">
            <w:pPr>
              <w:ind w:left="360"/>
              <w:rPr>
                <w:bCs/>
                <w:sz w:val="20"/>
                <w:szCs w:val="20"/>
                <w:lang w:val="en-GB"/>
              </w:rPr>
            </w:pPr>
            <w:r w:rsidRPr="005D2217">
              <w:rPr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67F11FFA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4C6B4F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56427F" w14:textId="77777777" w:rsidR="00752CBE" w:rsidRDefault="00E73BE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641DD7A" w14:textId="77777777" w:rsidR="00752CBE" w:rsidRDefault="00E73BE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A54E8" w14:textId="77777777" w:rsidR="00752CBE" w:rsidRDefault="00E73BE4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F81BFB" w14:textId="6645365F" w:rsidR="00752CBE" w:rsidRPr="005D2217" w:rsidRDefault="006975CC">
            <w:pPr>
              <w:ind w:left="360"/>
              <w:rPr>
                <w:bCs/>
                <w:sz w:val="20"/>
                <w:szCs w:val="20"/>
                <w:lang w:val="en-GB"/>
              </w:rPr>
            </w:pPr>
            <w:r w:rsidRPr="005D2217">
              <w:rPr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52561B8A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73E7C6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C96D94" w14:textId="77777777" w:rsidR="00752CBE" w:rsidRDefault="00E73BE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097DA6C1" w14:textId="77777777" w:rsidR="00752CBE" w:rsidRDefault="00E73BE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2E160" w14:textId="77777777" w:rsidR="00752CBE" w:rsidRDefault="00E73BE4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D009C" w14:textId="7207A666" w:rsidR="00752CBE" w:rsidRPr="005D2217" w:rsidRDefault="0025266D">
            <w:pPr>
              <w:ind w:left="360"/>
              <w:rPr>
                <w:bCs/>
                <w:sz w:val="20"/>
                <w:szCs w:val="20"/>
                <w:lang w:val="en-GB"/>
              </w:rPr>
            </w:pPr>
            <w:r w:rsidRPr="005D2217">
              <w:rPr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5D4D2741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3817CD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B6E6D5" w14:textId="77777777" w:rsidR="00752CBE" w:rsidRDefault="00E73BE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0CC2340D" w14:textId="77777777" w:rsidR="00752CBE" w:rsidRDefault="00E73BE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392D1" w14:textId="77777777" w:rsidR="00752CBE" w:rsidRDefault="00E73BE4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342953" w14:textId="273FEFFA" w:rsidR="00752CBE" w:rsidRDefault="005D2217" w:rsidP="005D2217">
            <w:pPr>
              <w:ind w:left="360"/>
              <w:jc w:val="both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 (</w:t>
            </w:r>
            <w:r w:rsidRPr="005D2217"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The main objective is mentioned, but it is not stated in a clear and structured way. The land-use change component is not clearly included as a separate objective, and no specific hypotheses are presented.)</w:t>
            </w:r>
          </w:p>
        </w:tc>
        <w:tc>
          <w:tcPr>
            <w:tcW w:w="1667" w:type="pct"/>
          </w:tcPr>
          <w:p w14:paraId="42224758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4B27D2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4366C6" w14:textId="77777777" w:rsidR="00752CBE" w:rsidRDefault="00E73BE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28CA6876" w14:textId="77777777" w:rsidR="00752CBE" w:rsidRDefault="00E73BE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648FC" w14:textId="77777777" w:rsidR="00752CBE" w:rsidRDefault="00E73BE4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FAEEC0" w14:textId="1B954AB7" w:rsidR="00752CBE" w:rsidRDefault="005D2217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7AA5F152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4BE322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B4C880" w14:textId="77777777" w:rsidR="00752CBE" w:rsidRDefault="00E73BE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1F7CBD27" w14:textId="77777777" w:rsidR="00752CBE" w:rsidRDefault="00E73BE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1552A" w14:textId="77777777" w:rsidR="00752CBE" w:rsidRDefault="00E73BE4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DCF77D" w14:textId="67451DA7" w:rsidR="00752CBE" w:rsidRDefault="005D2217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5D2217">
              <w:rPr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7D0F37F8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46EB2D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BCAB2" w14:textId="77777777" w:rsidR="00752CBE" w:rsidRDefault="00E73BE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365C0AE5" w14:textId="77777777" w:rsidR="00752CBE" w:rsidRDefault="00E73BE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AD32E" w14:textId="77777777" w:rsidR="00752CBE" w:rsidRDefault="00E73BE4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432FA" w14:textId="502A97FC" w:rsidR="00752CBE" w:rsidRDefault="005D2217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4BC45B30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60F71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8E67D" w14:textId="77777777" w:rsidR="00752CBE" w:rsidRDefault="00E73BE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6CEF13BD" w14:textId="77777777" w:rsidR="00752CBE" w:rsidRDefault="00E73BE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51AB2" w14:textId="77777777" w:rsidR="00752CBE" w:rsidRDefault="00E73BE4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DDAD5" w14:textId="00F2ADA6" w:rsidR="00752CBE" w:rsidRDefault="008E02FB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2D70F1C0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49BDD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ECDD4" w14:textId="77777777" w:rsidR="00752CBE" w:rsidRDefault="00E73BE4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CEAF0E4" w14:textId="77777777" w:rsidR="00752CBE" w:rsidRDefault="00E73BE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8417C" w14:textId="77777777" w:rsidR="00752CBE" w:rsidRDefault="00E73BE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64F6C1" w14:textId="3FA36EC4" w:rsidR="00752CBE" w:rsidRDefault="008E02F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5D2217">
              <w:rPr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5F5B399B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2FE1E8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7875DB" w14:textId="77777777" w:rsidR="00752CBE" w:rsidRDefault="00E73BE4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4E19F7" w14:textId="77777777" w:rsidR="00752CBE" w:rsidRDefault="00E73BE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20B7CA" w14:textId="0C9351F8" w:rsidR="00752CBE" w:rsidRDefault="00E73BE4" w:rsidP="008E02FB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EB035C" w14:textId="77777777" w:rsidR="00752CBE" w:rsidRDefault="008E02FB">
            <w:pPr>
              <w:contextualSpacing/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  <w:p w14:paraId="17378312" w14:textId="6AAA7F85" w:rsidR="008E02FB" w:rsidRDefault="008E02FB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AC1657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0ED27A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9DF810" w14:textId="77777777" w:rsidR="00752CBE" w:rsidRDefault="00E73BE4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F423137" w14:textId="77777777" w:rsidR="00752CBE" w:rsidRDefault="00E73BE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6D5B0" w14:textId="77777777" w:rsidR="00752CBE" w:rsidRDefault="00E73BE4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207816" w14:textId="06BF73D2" w:rsidR="00752CBE" w:rsidRDefault="008E02F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5D2217">
              <w:rPr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0DABB1D9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164F67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BBAB9B" w14:textId="77777777" w:rsidR="00752CBE" w:rsidRDefault="00E73BE4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9B33852" w14:textId="77777777" w:rsidR="00752CBE" w:rsidRDefault="00E73BE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4618D" w14:textId="77777777" w:rsidR="00752CBE" w:rsidRDefault="00E73BE4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C74E32" w14:textId="77777777" w:rsidR="008E02FB" w:rsidRDefault="008E02FB" w:rsidP="008E02FB">
            <w:pPr>
              <w:contextualSpacing/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  <w:p w14:paraId="009F4E2B" w14:textId="77777777" w:rsidR="00752CBE" w:rsidRDefault="00752CBE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868954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379B94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364B44" w14:textId="77777777" w:rsidR="00752CBE" w:rsidRDefault="00E73BE4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0F25DB2" w14:textId="77777777" w:rsidR="00752CBE" w:rsidRDefault="00E73BE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6861" w14:textId="77777777" w:rsidR="00752CBE" w:rsidRDefault="00E73BE4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0E2E99" w14:textId="1ACFB6D5" w:rsidR="00752CBE" w:rsidRDefault="008E02F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1D1E89DD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72D3C7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A6C85" w14:textId="77777777" w:rsidR="00752CBE" w:rsidRDefault="00E73BE4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14. Are the references relevant and sufficient (in </w:t>
            </w:r>
            <w:r>
              <w:rPr>
                <w:b/>
                <w:sz w:val="20"/>
                <w:szCs w:val="20"/>
                <w:lang w:val="en-GB"/>
              </w:rPr>
              <w:lastRenderedPageBreak/>
              <w:t>number)?</w:t>
            </w:r>
          </w:p>
          <w:p w14:paraId="4D42105E" w14:textId="77777777" w:rsidR="00752CBE" w:rsidRDefault="00E73BE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ACF1F" w14:textId="77777777" w:rsidR="00752CBE" w:rsidRDefault="00E73BE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68C475" w14:textId="77777777" w:rsidR="00752CBE" w:rsidRDefault="00E73BE4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45A16E" w14:textId="07889495" w:rsidR="00752CBE" w:rsidRDefault="00DE0C4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5D2217">
              <w:rPr>
                <w:bCs/>
                <w:sz w:val="20"/>
                <w:szCs w:val="20"/>
                <w:lang w:val="en-GB"/>
              </w:rPr>
              <w:lastRenderedPageBreak/>
              <w:t>4-Good</w:t>
            </w:r>
          </w:p>
        </w:tc>
        <w:tc>
          <w:tcPr>
            <w:tcW w:w="1667" w:type="pct"/>
          </w:tcPr>
          <w:p w14:paraId="544EEC80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363734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A44954" w14:textId="77777777" w:rsidR="00752CBE" w:rsidRDefault="00E73BE4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69DF727" w14:textId="77777777" w:rsidR="00752CBE" w:rsidRDefault="00E73BE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F72A1" w14:textId="77777777" w:rsidR="00752CBE" w:rsidRDefault="00E73BE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7D4DB3" w14:textId="77777777" w:rsidR="00752CBE" w:rsidRDefault="00E73BE4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FAA801E" w14:textId="77777777" w:rsidR="00693A3E" w:rsidRDefault="00693A3E" w:rsidP="00693A3E">
            <w:pPr>
              <w:contextualSpacing/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  <w:p w14:paraId="3C1AA33F" w14:textId="77777777" w:rsidR="00752CBE" w:rsidRDefault="00752CBE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F56BD8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7ED2F1D6" w14:textId="77777777" w:rsidR="00752CBE" w:rsidRDefault="00752CBE">
      <w:pPr>
        <w:jc w:val="both"/>
        <w:rPr>
          <w:rFonts w:eastAsia="MS Mincho"/>
          <w:b/>
          <w:bCs/>
          <w:sz w:val="20"/>
          <w:szCs w:val="20"/>
          <w:u w:val="single"/>
          <w:lang w:val="en-GB"/>
        </w:rPr>
      </w:pPr>
    </w:p>
    <w:p w14:paraId="7D949906" w14:textId="77777777" w:rsidR="00752CBE" w:rsidRDefault="00752CBE">
      <w:pPr>
        <w:jc w:val="both"/>
        <w:rPr>
          <w:rFonts w:eastAsia="MS Mincho"/>
          <w:b/>
          <w:bCs/>
          <w:sz w:val="20"/>
          <w:szCs w:val="20"/>
          <w:u w:val="single"/>
          <w:lang w:val="en-GB"/>
        </w:rPr>
      </w:pPr>
    </w:p>
    <w:p w14:paraId="48BF65CD" w14:textId="77777777" w:rsidR="00752CBE" w:rsidRDefault="00E73BE4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1B15597" w14:textId="77777777" w:rsidR="00752CBE" w:rsidRDefault="00752CBE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14:paraId="626F4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D862E" w14:textId="77777777" w:rsidR="00752CBE" w:rsidRDefault="00752CB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16428" w14:textId="77777777" w:rsidR="00752CBE" w:rsidRDefault="00E73BE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AEC3D60" w14:textId="77777777" w:rsidR="00752CBE" w:rsidRDefault="00752CB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B8CD5" w14:textId="77777777" w:rsidR="00752CBE" w:rsidRDefault="00E73BE4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3372C0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4566BB8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01EC7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423E8" w14:textId="77777777" w:rsidR="00752CBE" w:rsidRDefault="00E73BE4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2270EB" w14:textId="77777777" w:rsidR="00752CBE" w:rsidRDefault="00752CBE">
            <w:pPr>
              <w:rPr>
                <w:bCs/>
                <w:sz w:val="20"/>
                <w:szCs w:val="20"/>
                <w:lang w:val="en-GB"/>
              </w:rPr>
            </w:pPr>
          </w:p>
          <w:p w14:paraId="6C52C7F4" w14:textId="77777777" w:rsidR="00752CBE" w:rsidRDefault="00E73BE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ECDBAA6" w14:textId="77777777" w:rsidR="00752CBE" w:rsidRDefault="00752CBE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D9EDE2F" w14:textId="77777777" w:rsidR="0077504A" w:rsidRPr="0077504A" w:rsidRDefault="0077504A" w:rsidP="0077504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77504A">
              <w:rPr>
                <w:bCs/>
                <w:sz w:val="20"/>
                <w:szCs w:val="20"/>
                <w:lang w:val="en-GB"/>
              </w:rPr>
              <w:t>Yes. The title is suitable and clearly reflects the main focus of the study.</w:t>
            </w:r>
          </w:p>
          <w:p w14:paraId="757E586E" w14:textId="77777777" w:rsidR="00752CBE" w:rsidRDefault="00752CB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1363E8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06B3EC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9C151" w14:textId="77777777" w:rsidR="00752CBE" w:rsidRDefault="00E73BE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CA2835" w14:textId="5EB7D9B1" w:rsidR="00752CBE" w:rsidRDefault="00752CBE">
            <w:pPr>
              <w:rPr>
                <w:bCs/>
                <w:sz w:val="20"/>
                <w:szCs w:val="20"/>
                <w:lang w:val="en-GB"/>
              </w:rPr>
            </w:pPr>
          </w:p>
          <w:p w14:paraId="383EC83A" w14:textId="20980D77" w:rsidR="00752CBE" w:rsidRDefault="00E73BE4" w:rsidP="00687728">
            <w:pPr>
              <w:rPr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B94213A" w14:textId="4791F633" w:rsidR="00752CBE" w:rsidRDefault="00687728" w:rsidP="00687728">
            <w:pPr>
              <w:contextualSpacing/>
              <w:jc w:val="both"/>
              <w:rPr>
                <w:b/>
                <w:bCs/>
                <w:sz w:val="20"/>
                <w:szCs w:val="20"/>
                <w:lang w:val="en-GB"/>
              </w:rPr>
            </w:pPr>
            <w:r w:rsidRPr="00687728">
              <w:rPr>
                <w:bCs/>
                <w:sz w:val="20"/>
                <w:szCs w:val="20"/>
                <w:lang w:val="en-GB"/>
              </w:rPr>
              <w:t>Yes, generally comprehensive. It presents the study aim, methods, major findings, and adaptation strategies, though the wording could be made slightly more concise and precise.</w:t>
            </w:r>
          </w:p>
        </w:tc>
        <w:tc>
          <w:tcPr>
            <w:tcW w:w="1667" w:type="pct"/>
          </w:tcPr>
          <w:p w14:paraId="5CCB84D6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059096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89524C" w14:textId="77777777" w:rsidR="00752CBE" w:rsidRDefault="00E73BE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000A84CC" w14:textId="193C8E32" w:rsidR="00752CBE" w:rsidRDefault="00E73BE4" w:rsidP="0068772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8B7E721" w14:textId="77777777" w:rsidR="00752CBE" w:rsidRDefault="00687728" w:rsidP="00687728">
            <w:pPr>
              <w:contextualSpacing/>
              <w:jc w:val="both"/>
              <w:rPr>
                <w:bCs/>
                <w:sz w:val="20"/>
                <w:szCs w:val="20"/>
                <w:lang w:val="en-GB"/>
              </w:rPr>
            </w:pPr>
            <w:r w:rsidRPr="00687728">
              <w:rPr>
                <w:bCs/>
                <w:sz w:val="20"/>
                <w:szCs w:val="20"/>
                <w:lang w:val="en-GB"/>
              </w:rPr>
              <w:t>Partly. The overall approach is scientifically reasonable, but some points need correction and clarification, especially the remote-sensing methodology, classification validation, sampling procedure, and a few strong causal statements linking observed changes directly to climate variability.</w:t>
            </w:r>
          </w:p>
          <w:p w14:paraId="27BE0257" w14:textId="77777777" w:rsidR="00287E97" w:rsidRDefault="00287E97" w:rsidP="00687728">
            <w:pPr>
              <w:contextualSpacing/>
              <w:jc w:val="both"/>
              <w:rPr>
                <w:bCs/>
                <w:sz w:val="20"/>
                <w:szCs w:val="20"/>
                <w:lang w:val="en-GB"/>
              </w:rPr>
            </w:pPr>
          </w:p>
          <w:p w14:paraId="3F6C99EC" w14:textId="77777777" w:rsidR="00287E97" w:rsidRDefault="00287E97" w:rsidP="00287E97">
            <w:pPr>
              <w:contextualSpacing/>
              <w:jc w:val="both"/>
              <w:rPr>
                <w:sz w:val="20"/>
                <w:szCs w:val="20"/>
                <w:lang w:val="en-GB"/>
              </w:rPr>
            </w:pPr>
            <w:r w:rsidRPr="005176BE">
              <w:rPr>
                <w:bCs/>
                <w:sz w:val="20"/>
                <w:szCs w:val="20"/>
                <w:lang w:val="en-GB"/>
              </w:rPr>
              <w:t xml:space="preserve">The manuscript addresses a relevant topic and has potential, but I recommend </w:t>
            </w:r>
            <w:r w:rsidRPr="005176BE">
              <w:rPr>
                <w:sz w:val="20"/>
                <w:szCs w:val="20"/>
                <w:lang w:val="en-GB"/>
              </w:rPr>
              <w:t>major revision</w:t>
            </w:r>
            <w:r w:rsidRPr="005176BE">
              <w:rPr>
                <w:bCs/>
                <w:sz w:val="20"/>
                <w:szCs w:val="20"/>
                <w:lang w:val="en-GB"/>
              </w:rPr>
              <w:t xml:space="preserve"> before acceptance. The main concerns are the limited explanation of the sampling method, incomplete remote-sensing and accuracy details, and the need to clarify some strong cause–effect statements. Ethical approval and informed consent for the household survey should also be clearly reported.</w:t>
            </w:r>
          </w:p>
          <w:p w14:paraId="2E952C8D" w14:textId="519E0051" w:rsidR="00287E97" w:rsidRDefault="00287E97" w:rsidP="00687728">
            <w:pPr>
              <w:contextualSpacing/>
              <w:jc w:val="both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DAD7AB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274BC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E330B7" w14:textId="77777777" w:rsidR="00752CBE" w:rsidRDefault="00E73BE4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D0920E" w14:textId="77777777" w:rsidR="00752CBE" w:rsidRDefault="00E73BE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707FF80D" w14:textId="77777777" w:rsidR="00752CBE" w:rsidRDefault="00752CBE">
            <w:pPr>
              <w:rPr>
                <w:bCs/>
                <w:sz w:val="20"/>
                <w:szCs w:val="20"/>
                <w:lang w:val="en-GB"/>
              </w:rPr>
            </w:pPr>
          </w:p>
          <w:p w14:paraId="785C0A2C" w14:textId="77777777" w:rsidR="00752CBE" w:rsidRDefault="00E73BE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DFF3922" w14:textId="77777777" w:rsidR="00752CBE" w:rsidRDefault="00752CBE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3FD6FF" w14:textId="4BA4BF09" w:rsidR="00E94E07" w:rsidRDefault="00E94E07" w:rsidP="00E94E07">
            <w:pPr>
              <w:contextualSpacing/>
              <w:jc w:val="both"/>
              <w:rPr>
                <w:bCs/>
                <w:sz w:val="20"/>
                <w:szCs w:val="20"/>
                <w:lang w:val="en-GB"/>
              </w:rPr>
            </w:pPr>
            <w:r w:rsidRPr="00E94E07">
              <w:rPr>
                <w:bCs/>
                <w:sz w:val="20"/>
                <w:szCs w:val="20"/>
                <w:lang w:val="en-GB"/>
              </w:rPr>
              <w:t>Yes, generally sufficient and recent. The manuscript includes several recent studies up to 2026, though a few older reports and theses could be supported or replaced with more recent peer-reviewed references.</w:t>
            </w:r>
            <w:r>
              <w:t xml:space="preserve"> </w:t>
            </w:r>
          </w:p>
        </w:tc>
        <w:tc>
          <w:tcPr>
            <w:tcW w:w="1667" w:type="pct"/>
          </w:tcPr>
          <w:p w14:paraId="0327C20B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752CBE" w14:paraId="1C927EC5" w14:textId="77777777" w:rsidTr="00C33B40">
        <w:trPr>
          <w:trHeight w:val="906"/>
          <w:jc w:val="center"/>
        </w:trPr>
        <w:tc>
          <w:tcPr>
            <w:tcW w:w="1666" w:type="pct"/>
            <w:noWrap/>
          </w:tcPr>
          <w:p w14:paraId="20E312D1" w14:textId="77777777" w:rsidR="00752CBE" w:rsidRDefault="00E73BE4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5A954" w14:textId="77777777" w:rsidR="00752CBE" w:rsidRDefault="00E73BE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B4DC757" w14:textId="77777777" w:rsidR="00752CBE" w:rsidRDefault="00752CBE">
            <w:pPr>
              <w:rPr>
                <w:bCs/>
                <w:sz w:val="20"/>
                <w:szCs w:val="20"/>
                <w:lang w:val="en-GB"/>
              </w:rPr>
            </w:pPr>
          </w:p>
          <w:p w14:paraId="21E54DEB" w14:textId="77777777" w:rsidR="00752CBE" w:rsidRDefault="00E73BE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EAE6D7" w14:textId="77777777" w:rsidR="00752CBE" w:rsidRDefault="00752CBE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A6C854" w14:textId="698B67DB" w:rsidR="00752CBE" w:rsidRDefault="00E94E07" w:rsidP="00E94E07">
            <w:pPr>
              <w:contextualSpacing/>
              <w:jc w:val="both"/>
              <w:rPr>
                <w:bCs/>
                <w:sz w:val="20"/>
                <w:szCs w:val="20"/>
                <w:lang w:val="en-GB"/>
              </w:rPr>
            </w:pPr>
            <w:r w:rsidRPr="00E94E07">
              <w:rPr>
                <w:bCs/>
                <w:sz w:val="20"/>
                <w:szCs w:val="20"/>
                <w:lang w:val="en-GB"/>
              </w:rPr>
              <w:t>Yes. The manuscript involves a household survey, but ethical approval, informed consent, and participant confidentiality procedures are not clearly reported. These should be added or clarified.</w:t>
            </w:r>
          </w:p>
        </w:tc>
        <w:tc>
          <w:tcPr>
            <w:tcW w:w="1667" w:type="pct"/>
          </w:tcPr>
          <w:p w14:paraId="03603308" w14:textId="77777777" w:rsidR="00752CBE" w:rsidRDefault="00752CB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B15FC45" w14:textId="772F7329" w:rsidR="00752CBE" w:rsidRDefault="00752CBE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7261D1A5" w14:textId="2DB49A8F" w:rsidR="00207775" w:rsidRDefault="00207775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049A1DEB" w14:textId="20FA2F27" w:rsidR="00207775" w:rsidRDefault="00207775">
      <w:pPr>
        <w:keepNext/>
        <w:outlineLvl w:val="1"/>
        <w:rPr>
          <w:rFonts w:ascii="Arial" w:hAnsi="Arial" w:cs="Arial"/>
          <w:b/>
          <w:u w:val="single"/>
        </w:rPr>
      </w:pPr>
      <w:r w:rsidRPr="007320EF">
        <w:rPr>
          <w:rFonts w:ascii="Arial" w:hAnsi="Arial" w:cs="Arial"/>
          <w:b/>
          <w:u w:val="single"/>
        </w:rPr>
        <w:t>Reviewer details:</w:t>
      </w:r>
    </w:p>
    <w:p w14:paraId="38EFA11E" w14:textId="5C04CD58" w:rsidR="00207775" w:rsidRDefault="00207775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3F4693D1" w14:textId="4DE38CBB" w:rsidR="00207775" w:rsidRDefault="00207775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  <w:proofErr w:type="spellStart"/>
      <w:r w:rsidRPr="007320EF">
        <w:rPr>
          <w:rFonts w:ascii="Arial" w:hAnsi="Arial" w:cs="Arial"/>
          <w:color w:val="000000"/>
        </w:rPr>
        <w:t>K.Madhivadhani</w:t>
      </w:r>
      <w:proofErr w:type="spellEnd"/>
      <w:r w:rsidRPr="007320EF">
        <w:rPr>
          <w:rFonts w:ascii="Arial" w:hAnsi="Arial" w:cs="Arial"/>
          <w:color w:val="000000"/>
        </w:rPr>
        <w:t>, Anna University, India</w:t>
      </w:r>
      <w:bookmarkStart w:id="0" w:name="_GoBack"/>
      <w:bookmarkEnd w:id="0"/>
    </w:p>
    <w:sectPr w:rsidR="0020777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6B7C49" w14:textId="77777777" w:rsidR="00DD3EC5" w:rsidRDefault="00DD3EC5">
      <w:r>
        <w:separator/>
      </w:r>
    </w:p>
  </w:endnote>
  <w:endnote w:type="continuationSeparator" w:id="0">
    <w:p w14:paraId="10F84791" w14:textId="77777777" w:rsidR="00DD3EC5" w:rsidRDefault="00DD3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E1D44C" w14:textId="77777777" w:rsidR="00752CBE" w:rsidRDefault="00752CBE">
    <w:pPr>
      <w:pStyle w:val="Footer"/>
      <w:jc w:val="right"/>
    </w:pPr>
  </w:p>
  <w:p w14:paraId="4E9A20B4" w14:textId="77777777" w:rsidR="00752CBE" w:rsidRDefault="00E73BE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79644E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79644E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9E582F8" w14:textId="77777777" w:rsidR="00752CBE" w:rsidRDefault="00E73BE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DE14F2" w14:textId="77777777" w:rsidR="00752CBE" w:rsidRDefault="00752CBE">
    <w:pPr>
      <w:pStyle w:val="Footer"/>
      <w:jc w:val="right"/>
    </w:pPr>
  </w:p>
  <w:p w14:paraId="16D6723D" w14:textId="77777777" w:rsidR="00752CBE" w:rsidRDefault="00752CB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BDDDC8" w14:textId="77777777" w:rsidR="00DD3EC5" w:rsidRDefault="00DD3EC5">
      <w:r>
        <w:separator/>
      </w:r>
    </w:p>
  </w:footnote>
  <w:footnote w:type="continuationSeparator" w:id="0">
    <w:p w14:paraId="25ED3F1C" w14:textId="77777777" w:rsidR="00DD3EC5" w:rsidRDefault="00DD3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322FF" w14:textId="77777777" w:rsidR="00752CBE" w:rsidRDefault="00752CB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7428CDD" w14:textId="77777777" w:rsidR="00752CBE" w:rsidRDefault="00E73BE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0"/>
  </w:num>
  <w:num w:numId="10">
    <w:abstractNumId w:val="2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2CBE"/>
    <w:rsid w:val="00001A9E"/>
    <w:rsid w:val="00112815"/>
    <w:rsid w:val="00207775"/>
    <w:rsid w:val="00225CA5"/>
    <w:rsid w:val="0025266D"/>
    <w:rsid w:val="00275FD6"/>
    <w:rsid w:val="00287E97"/>
    <w:rsid w:val="002D4E50"/>
    <w:rsid w:val="003372C0"/>
    <w:rsid w:val="003766AA"/>
    <w:rsid w:val="004206DF"/>
    <w:rsid w:val="00422D6B"/>
    <w:rsid w:val="00461B1F"/>
    <w:rsid w:val="00507E65"/>
    <w:rsid w:val="005176BE"/>
    <w:rsid w:val="005D2217"/>
    <w:rsid w:val="00661E16"/>
    <w:rsid w:val="00687728"/>
    <w:rsid w:val="00693A3E"/>
    <w:rsid w:val="006975CC"/>
    <w:rsid w:val="0073100E"/>
    <w:rsid w:val="00752CBE"/>
    <w:rsid w:val="0077504A"/>
    <w:rsid w:val="0079644E"/>
    <w:rsid w:val="007A080A"/>
    <w:rsid w:val="00863663"/>
    <w:rsid w:val="008E02FB"/>
    <w:rsid w:val="009C2849"/>
    <w:rsid w:val="009F1BD7"/>
    <w:rsid w:val="00A93B1E"/>
    <w:rsid w:val="00A974D7"/>
    <w:rsid w:val="00C33B40"/>
    <w:rsid w:val="00CB43CA"/>
    <w:rsid w:val="00D45CAF"/>
    <w:rsid w:val="00D60652"/>
    <w:rsid w:val="00D84977"/>
    <w:rsid w:val="00DD3EC5"/>
    <w:rsid w:val="00DE0C42"/>
    <w:rsid w:val="00E40812"/>
    <w:rsid w:val="00E60B44"/>
    <w:rsid w:val="00E73BE4"/>
    <w:rsid w:val="00E92E83"/>
    <w:rsid w:val="00E94E07"/>
    <w:rsid w:val="00FD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87D972"/>
  <w15:docId w15:val="{94949A7F-410B-4754-94D6-3E2127905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E94E07"/>
    <w:pPr>
      <w:spacing w:before="100" w:beforeAutospacing="1" w:after="100" w:afterAutospacing="1"/>
    </w:pPr>
    <w:rPr>
      <w:lang w:val="en-IN" w:eastAsia="en-IN"/>
    </w:rPr>
  </w:style>
  <w:style w:type="character" w:styleId="Strong">
    <w:name w:val="Strong"/>
    <w:uiPriority w:val="22"/>
    <w:qFormat/>
    <w:rsid w:val="005176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36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12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12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414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8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2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38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26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40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255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902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924</Words>
  <Characters>5270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SDI-35</cp:lastModifiedBy>
  <cp:revision>60</cp:revision>
  <dcterms:created xsi:type="dcterms:W3CDTF">2026-03-24T06:15:00Z</dcterms:created>
  <dcterms:modified xsi:type="dcterms:W3CDTF">2026-10-10T08:17:00Z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