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commentsExtended.xml" ContentType="application/vnd.openxmlformats-officedocument.wordprocessingml.commentsExtended+xml"/>
  <Override PartName="/word/footer1.xml" ContentType="application/vnd.openxmlformats-officedocument.wordprocessingml.footer+xml"/>
  <Override PartName="/word/footer4.xml" ContentType="application/vnd.openxmlformats-officedocument.wordprocessingml.footer+xml"/>
  <Override PartName="/word/people.xml" ContentType="application/vnd.openxmlformats-officedocument.wordprocessingml.people+xml"/>
  <Override PartName="/customXml/itemProps1.xml" ContentType="application/vnd.openxmlformats-officedocument.customXmlProperties+xml"/>
  <Override PartName="/word/footer3.xml" ContentType="application/vnd.openxmlformats-officedocument.wordprocessingml.footer+xml"/>
  <Override PartName="/word/comments.xml" ContentType="application/vnd.openxmlformats-officedocument.wordprocessingml.comments+xml"/>
  <Override PartName="/word/header6.xml" ContentType="application/vnd.openxmlformats-officedocument.wordprocessingml.header+xml"/>
  <Override PartName="/word/header5.xml" ContentType="application/vnd.openxmlformats-officedocument.wordprocessingml.header+xml"/>
  <Override PartName="/docProps/app.xml" ContentType="application/vnd.openxmlformats-officedocument.extended-properties+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ntTable.xml" ContentType="application/vnd.openxmlformats-officedocument.wordprocessingml.fontTable+xml"/>
  <Override PartName="/word/commentsIds.xml" ContentType="application/vnd.openxmlformats-officedocument.wordprocessingml.commentsId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document.xml" ContentType="application/vnd.openxmlformats-officedocument.wordprocessingml.document.main+xml"/>
  <Override PartName="/word/commentsExtensible.xml" ContentType="application/vnd.openxmlformats-officedocument.wordprocessingml.commentsExtensible+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54C1F07" w14:textId="77777777">
      <w:pPr>
        <w:pStyle w:val="1206"/>
        <w:pBdr/>
        <w:spacing/>
        <w:ind/>
        <w:rPr>
          <w:rFonts w:ascii="Arial" w:hAnsi="Arial" w:cs="Arial"/>
          <w:b/>
          <w:bCs/>
          <w:i/>
          <w:iCs/>
          <w:sz w:val="32"/>
          <w:u w:val="single"/>
          <w:lang w:val="en-US"/>
        </w:rPr>
      </w:pPr>
      <w:r>
        <w:rPr>
          <w:rFonts w:ascii="Arial" w:hAnsi="Arial" w:cs="Arial"/>
          <w:b/>
          <w:bCs/>
          <w:i/>
          <w:iCs/>
          <w:sz w:val="32"/>
          <w:u w:val="single"/>
          <w:lang w:val="en-US"/>
        </w:rPr>
        <w:t xml:space="preserve">Case study </w:t>
      </w:r>
      <w:r>
        <w:rPr>
          <w:rFonts w:ascii="Arial" w:hAnsi="Arial" w:cs="Arial"/>
          <w:b/>
          <w:bCs/>
          <w:i/>
          <w:iCs/>
          <w:sz w:val="32"/>
          <w:u w:val="single"/>
          <w:lang w:val="en-US"/>
        </w:rPr>
      </w:r>
    </w:p>
    <w:p w14:paraId="0162AEDC" w14:textId="77777777">
      <w:pPr>
        <w:pStyle w:val="1206"/>
        <w:pBdr/>
        <w:spacing/>
        <w:ind/>
        <w:jc w:val="right"/>
        <w:rPr>
          <w:rStyle w:val="1199"/>
          <w:rFonts w:ascii="Arial" w:hAnsi="Arial" w:cs="Arial" w:eastAsiaTheme="majorEastAsia"/>
          <w:b w:val="0"/>
          <w:sz w:val="32"/>
        </w:rPr>
      </w:pPr>
      <w:r>
        <w:rPr>
          <w:rFonts w:ascii="Arial" w:hAnsi="Arial" w:cs="Arial"/>
          <w:b/>
          <w:sz w:val="32"/>
        </w:rPr>
        <w:t xml:space="preserve">Clinical and Dermoscopic Spectrum of Dermatofibrosarcoma Protuberans in Fitzpatrick Skin Phototype III: A Four-Case Series</w:t>
      </w:r>
      <w:r>
        <w:rPr>
          <w:rStyle w:val="1199"/>
          <w:rFonts w:ascii="Arial" w:hAnsi="Arial" w:cs="Arial" w:eastAsiaTheme="majorEastAsia"/>
          <w:b w:val="0"/>
          <w:sz w:val="32"/>
        </w:rPr>
      </w:r>
    </w:p>
    <w:p w14:paraId="710D2815" w14:textId="77777777">
      <w:pPr>
        <w:pStyle w:val="1139"/>
        <w:pBdr/>
        <w:spacing w:line="240" w:lineRule="auto"/>
        <w:ind/>
        <w:rPr>
          <w:lang w:eastAsia="fr-FR"/>
        </w:rPr>
      </w:pPr>
      <w:r>
        <w:rPr>
          <w:lang w:eastAsia="fr-FR"/>
        </w:rPr>
      </w:r>
      <w:r>
        <w:rPr>
          <w:lang w:eastAsia="fr-FR"/>
        </w:rPr>
      </w:r>
    </w:p>
    <w:p w14:paraId="5DF4ADF8" w14:textId="77777777">
      <w:pPr>
        <w:pStyle w:val="1140"/>
        <w:pBdr/>
        <w:spacing w:after="0" w:line="240" w:lineRule="auto"/>
        <w:ind/>
        <w:jc w:val="both"/>
        <w:rPr>
          <w:rFonts w:ascii="Arial" w:hAnsi="Arial" w:cs="Arial"/>
        </w:rPr>
      </w:pPr>
      <w:r>
        <w:rPr>
          <w:rFonts w:ascii="Arial" w:hAnsi="Arial" w:cs="Arial"/>
        </w:rPr>
      </w:r>
      <w:r>
        <w:rPr>
          <w:rFonts w:ascii="Arial" w:hAnsi="Arial" w:cs="Arial"/>
        </w:rPr>
      </w:r>
    </w:p>
    <w:p w14:paraId="0EC2FDFB" w14:textId="77777777">
      <w:pPr>
        <w:pStyle w:val="1150"/>
        <w:pBdr/>
        <w:spacing w:after="0" w:line="240" w:lineRule="auto"/>
        <w:ind/>
        <w:jc w:val="both"/>
        <w:rPr>
          <w:rFonts w:ascii="Arial" w:hAnsi="Arial" w:cs="Arial"/>
        </w:rPr>
        <w:sectPr>
          <w:headerReference w:type="default" r:id="rId9"/>
          <w:headerReference w:type="even" r:id="rId10"/>
          <w:headerReference w:type="first" r:id="rId11"/>
          <w:footerReference w:type="default" r:id="rId15"/>
          <w:footerReference w:type="even" r:id="rId16"/>
          <w:footerReference w:type="first" r:id="rId17"/>
          <w:footnotePr/>
          <w:endnotePr/>
          <w:type w:val="nextPage"/>
          <w:pgSz w:h="15840" w:orient="portrait" w:w="12240"/>
          <w:pgMar w:top="1440" w:right="2016" w:bottom="2016" w:left="2016" w:header="720" w:footer="1296" w:gutter="0"/>
          <w:cols w:num="1" w:sep="0" w:space="720" w:equalWidth="1"/>
        </w:sectPr>
      </w:pPr>
      <w:r>
        <w:rPr>
          <w:rFonts w:ascii="Arial" w:hAnsi="Arial" w:cs="Arial"/>
          <w:lang w:val="fr-FR" w:eastAsia="fr-FR"/>
        </w:rPr>
        <mc:AlternateContent>
          <mc:Choice Requires="wpg">
            <w:drawing>
              <wp:inline xmlns:wp="http://schemas.openxmlformats.org/drawingml/2006/wordprocessingDrawing" distT="0" distB="0" distL="0" distR="0">
                <wp:extent cx="5303520" cy="635"/>
                <wp:effectExtent l="15240" t="17780" r="15240" b="10795"/>
                <wp:docPr id="10" name="AutoShape 2"/>
                <wp:cNvGraphicFramePr/>
                <a:graphic xmlns:a="http://schemas.openxmlformats.org/drawingml/2006/main">
                  <a:graphicData uri="http://schemas.microsoft.com/office/word/2010/wordprocessingShape">
                    <wps:wsp>
                      <wps:cNvPr id="0" name=""/>
                      <wps:cNvSpPr/>
                      <wps:spPr bwMode="auto">
                        <a:xfrm>
                          <a:off x="0" y="0"/>
                          <a:ext cx="5303520" cy="0"/>
                        </a:xfrm>
                        <a:prstGeom prst="straightConnector1">
                          <a:avLst/>
                        </a:prstGeom>
                        <a:noFill/>
                        <a:ln w="19050">
                          <a:solidFill>
                            <a:srgbClr val="000000"/>
                          </a:solidFill>
                          <a:round/>
                          <a:headEnd/>
                          <a:tailEnd/>
                        </a:ln>
                      </wps:spPr>
                      <wps:bodyPr rot="0">
                        <a:prstTxWarp prst="textNoShape">
                          <a:avLst/>
                        </a:prstTxWarp>
                        <a:noAutofit/>
                      </wps:bodyPr>
                    </wps:wsp>
                  </a:graphicData>
                </a:graphic>
              </wp:inline>
            </w:drawing>
          </mc:Choice>
          <mc:Fallback>
            <w:pict>
              <v:shape id="shape 9" o:spid="_x0000_s9" o:spt="32" type="#_x0000_t32" style="width:417.60pt;height:0.05pt;mso-wrap-distance-left:0.00pt;mso-wrap-distance-top:0.00pt;mso-wrap-distance-right:0.00pt;mso-wrap-distance-bottom:0.00pt;visibility:visible;" filled="f" strokecolor="#000000" strokeweight="1.50pt"/>
            </w:pict>
          </mc:Fallback>
        </mc:AlternateContent>
      </w:r>
      <w:r>
        <w:rPr>
          <w:rFonts w:ascii="Arial" w:hAnsi="Arial" w:cs="Arial"/>
        </w:rPr>
        <w:t xml:space="preserve">.</w:t>
      </w:r>
      <w:r>
        <w:rPr>
          <w:rFonts w:ascii="Arial" w:hAnsi="Arial" w:cs="Arial"/>
        </w:rPr>
      </w:r>
    </w:p>
    <w:p w14:paraId="69963576" w14:textId="77777777">
      <w:pPr>
        <w:pStyle w:val="1142"/>
        <w:pBdr/>
        <w:spacing w:after="0"/>
        <w:ind/>
        <w:jc w:val="both"/>
        <w:rPr>
          <w:rFonts w:ascii="Arial" w:hAnsi="Arial" w:cs="Arial"/>
          <w:szCs w:val="22"/>
        </w:rPr>
      </w:pPr>
      <w:r>
        <w:rPr>
          <w:rFonts w:ascii="Arial" w:hAnsi="Arial" w:cs="Arial"/>
          <w:szCs w:val="22"/>
        </w:rPr>
        <w:t xml:space="preserve">ABSTRACT </w:t>
      </w:r>
      <w:r>
        <w:rPr>
          <w:rFonts w:ascii="Arial" w:hAnsi="Arial" w:cs="Arial"/>
          <w:szCs w:val="22"/>
        </w:rPr>
      </w:r>
    </w:p>
    <w:p w14:paraId="428DE14F" w14:textId="77777777">
      <w:pPr>
        <w:pStyle w:val="1141"/>
        <w:pBdr/>
        <w:spacing w:after="0"/>
        <w:ind/>
        <w:rPr>
          <w:rFonts w:ascii="Arial" w:hAnsi="Arial" w:eastAsia="Calibri" w:cs="Arial"/>
          <w:b/>
          <w:sz w:val="22"/>
          <w:szCs w:val="22"/>
        </w:rPr>
      </w:pPr>
      <w:r>
        <w:rPr>
          <w:rFonts w:ascii="Arial" w:hAnsi="Arial" w:eastAsia="Calibri" w:cs="Arial"/>
          <w:b/>
          <w:sz w:val="22"/>
          <w:szCs w:val="22"/>
        </w:rPr>
      </w:r>
      <w:r>
        <w:rPr>
          <w:rFonts w:ascii="Arial" w:hAnsi="Arial" w:eastAsia="Calibri" w:cs="Arial"/>
          <w:b/>
          <w:sz w:val="22"/>
          <w:szCs w:val="22"/>
        </w:rPr>
      </w:r>
    </w:p>
    <w:p w14:paraId="0E7978C6" w14:textId="77777777">
      <w:pPr>
        <w:pStyle w:val="1207"/>
        <w:pBdr/>
        <w:shd w:val="clear" w:color="auto" w:fill="fcfcfc"/>
        <w:spacing/>
        <w:ind/>
        <w:rPr>
          <w:rFonts w:ascii="Arial" w:hAnsi="Arial" w:cs="Arial"/>
          <w:color w:val="0d0d0d"/>
          <w:sz w:val="22"/>
        </w:rPr>
      </w:pPr>
      <w:r>
        <w:rPr>
          <w:rStyle w:val="1199"/>
          <w:rFonts w:ascii="Arial" w:hAnsi="Arial" w:cs="Arial" w:eastAsiaTheme="majorEastAsia"/>
          <w:color w:val="0d0d0d"/>
          <w:sz w:val="22"/>
        </w:rPr>
        <w:t xml:space="preserve">Background:</w:t>
      </w:r>
      <w:r>
        <w:rPr>
          <w:rFonts w:ascii="Arial" w:hAnsi="Arial" w:cs="Arial"/>
          <w:color w:val="0d0d0d"/>
          <w:sz w:val="22"/>
        </w:rPr>
        <w:t xml:space="preserve"> Dermatofibrosarcoma protuberans (DFSP) is a rare, slow-growing </w:t>
      </w:r>
      <w:r>
        <w:rPr>
          <w:rFonts w:ascii="Arial" w:hAnsi="Arial" w:cs="Arial"/>
          <w:color w:val="0d0d0d"/>
          <w:sz w:val="22"/>
        </w:rPr>
      </w:r>
      <w:commentRangeStart w:id="0"/>
      <w:r>
        <w:rPr>
          <w:rFonts w:ascii="Arial" w:hAnsi="Arial" w:cs="Arial"/>
          <w:color w:val="0d0d0d"/>
          <w:sz w:val="22"/>
        </w:rPr>
        <w:t xml:space="preserve">cutaneous sarcoma charac</w:t>
      </w:r>
      <w:r>
        <w:rPr>
          <w:rFonts w:ascii="Arial" w:hAnsi="Arial" w:cs="Arial"/>
          <w:color w:val="0d0d0d"/>
          <w:sz w:val="22"/>
        </w:rPr>
        <w:t xml:space="preserve">terized by locally aggressive behavior and a high risk of local recurrence. Its variable clinical presentation may mimic several benign and malignant cutaneous lesions. Dermoscopy can provide useful diagnostic clues, although no single feature is specific.</w:t>
      </w:r>
      <w:r>
        <w:rPr>
          <w:rFonts w:ascii="Arial" w:hAnsi="Arial" w:cs="Arial"/>
          <w:color w:val="0d0d0d"/>
          <w:sz w:val="22"/>
        </w:rPr>
      </w:r>
    </w:p>
    <w:p w14:paraId="651AF096" w14:textId="77777777">
      <w:pPr>
        <w:pStyle w:val="1207"/>
        <w:pBdr/>
        <w:shd w:val="clear" w:color="auto" w:fill="fcfcfc"/>
        <w:spacing/>
        <w:ind/>
        <w:rPr>
          <w:rFonts w:ascii="Arial" w:hAnsi="Arial" w:cs="Arial"/>
          <w:color w:val="0d0d0d"/>
          <w:sz w:val="22"/>
        </w:rPr>
      </w:pPr>
      <w:r>
        <w:rPr>
          <w:rStyle w:val="1199"/>
          <w:rFonts w:ascii="Arial" w:hAnsi="Arial" w:cs="Arial" w:eastAsiaTheme="majorEastAsia"/>
          <w:color w:val="0d0d0d"/>
          <w:sz w:val="22"/>
        </w:rPr>
        <w:t xml:space="preserve">Objective:</w:t>
      </w:r>
      <w:r>
        <w:rPr>
          <w:rFonts w:ascii="Arial" w:hAnsi="Arial" w:cs="Arial"/>
          <w:color w:val="0d0d0d"/>
          <w:sz w:val="22"/>
        </w:rPr>
        <w:t xml:space="preserve"> To describe the clinical and dermoscopic characteristics of DFSP in patients with Fitzpatrick skin </w:t>
      </w:r>
      <w:commentRangeEnd w:id="0"/>
      <w:r>
        <w:commentReference w:id="0"/>
      </w:r>
      <w:r>
        <w:rPr>
          <w:rFonts w:ascii="Arial" w:hAnsi="Arial" w:cs="Arial"/>
          <w:color w:val="0d0d0d"/>
          <w:sz w:val="22"/>
        </w:rPr>
        <w:t xml:space="preserve">phototype III.</w:t>
      </w:r>
      <w:r>
        <w:rPr>
          <w:rStyle w:val="1189"/>
          <w:rFonts w:ascii="Arial" w:hAnsi="Arial" w:cs="Arial"/>
          <w:color w:val="0d0d0d"/>
          <w:sz w:val="22"/>
          <w:szCs w:val="24"/>
        </w:rPr>
      </w:r>
      <w:r>
        <w:rPr>
          <w:rFonts w:ascii="Arial" w:hAnsi="Arial" w:cs="Arial"/>
          <w:color w:val="0d0d0d"/>
          <w:sz w:val="22"/>
        </w:rPr>
      </w:r>
    </w:p>
    <w:p w14:paraId="558C8E39" w14:textId="77777777">
      <w:pPr>
        <w:pStyle w:val="1207"/>
        <w:pBdr/>
        <w:shd w:val="clear" w:color="auto" w:fill="fcfcfc"/>
        <w:spacing/>
        <w:ind/>
        <w:rPr>
          <w:rFonts w:ascii="Arial" w:hAnsi="Arial" w:cs="Arial"/>
          <w:color w:val="0d0d0d"/>
          <w:sz w:val="22"/>
        </w:rPr>
      </w:pPr>
      <w:r>
        <w:rPr>
          <w:rStyle w:val="1199"/>
          <w:rFonts w:ascii="Arial" w:hAnsi="Arial" w:cs="Arial" w:eastAsiaTheme="majorEastAsia"/>
          <w:color w:val="0d0d0d"/>
          <w:sz w:val="22"/>
        </w:rPr>
        <w:t xml:space="preserve">Methods:</w:t>
      </w:r>
      <w:r>
        <w:rPr>
          <w:rFonts w:ascii="Arial" w:hAnsi="Arial" w:cs="Arial"/>
          <w:color w:val="0d0d0d"/>
          <w:sz w:val="22"/>
        </w:rPr>
        <w:t xml:space="preserve"> We retrospectively describe four histopathologically confirmed cases of DFSP, all occurring in patients with Fitzpatrick skin phototype III. Clinical and dermoscopic findings were assessed and compared with previously reported dermoscopic features.</w:t>
      </w:r>
      <w:r>
        <w:rPr>
          <w:rFonts w:ascii="Arial" w:hAnsi="Arial" w:cs="Arial"/>
          <w:color w:val="0d0d0d"/>
          <w:sz w:val="22"/>
        </w:rPr>
      </w:r>
    </w:p>
    <w:p w14:paraId="0C38F17C" w14:textId="77777777">
      <w:pPr>
        <w:pStyle w:val="1207"/>
        <w:pBdr/>
        <w:shd w:val="clear" w:color="auto" w:fill="fcfcfc"/>
        <w:spacing/>
        <w:ind/>
        <w:rPr>
          <w:rFonts w:ascii="Arial" w:hAnsi="Arial" w:cs="Arial"/>
          <w:color w:val="0d0d0d"/>
          <w:sz w:val="22"/>
        </w:rPr>
      </w:pPr>
      <w:r>
        <w:rPr>
          <w:rStyle w:val="1199"/>
          <w:rFonts w:ascii="Arial" w:hAnsi="Arial" w:cs="Arial" w:eastAsiaTheme="majorEastAsia"/>
          <w:color w:val="0d0d0d"/>
          <w:sz w:val="22"/>
        </w:rPr>
        <w:t xml:space="preserve">Results:</w:t>
      </w:r>
      <w:r>
        <w:rPr>
          <w:rFonts w:ascii="Arial" w:hAnsi="Arial" w:cs="Arial"/>
          <w:color w:val="0d0d0d"/>
          <w:sz w:val="22"/>
        </w:rPr>
        <w:t xml:space="preserve"> The patients were aged 19–47 years, including three women and one man. Lesions were located on the tru</w:t>
      </w:r>
      <w:r>
        <w:rPr>
          <w:rFonts w:ascii="Arial" w:hAnsi="Arial" w:cs="Arial"/>
          <w:color w:val="0d0d0d"/>
          <w:sz w:val="22"/>
        </w:rPr>
        <w:t xml:space="preserve">nk and proximal lower extremities and presented as pink or brownish plaques, nodules, or hypertrophic lesions, including one recurrence within a surgical graft scar. Dermoscopy consistently demonstrated arborizing or linear vessels, a pink background,</w:t>
      </w:r>
      <w:commentRangeStart w:id="1"/>
      <w:r>
        <w:rPr>
          <w:rFonts w:ascii="Arial" w:hAnsi="Arial" w:cs="Arial"/>
          <w:color w:val="0d0d0d"/>
          <w:sz w:val="22"/>
        </w:rPr>
        <w:t xml:space="preserve"> and </w:t>
      </w:r>
      <w:r>
        <w:rPr>
          <w:rFonts w:ascii="Arial" w:hAnsi="Arial" w:cs="Arial"/>
          <w:color w:val="0d0d0d"/>
          <w:sz w:val="22"/>
        </w:rPr>
        <w:t xml:space="preserve">white structureless or shiny areas in all four cases</w:t>
      </w:r>
      <w:r>
        <w:rPr>
          <w:rFonts w:ascii="Arial" w:hAnsi="Arial" w:cs="Arial"/>
          <w:color w:val="0d0d0d"/>
          <w:sz w:val="22"/>
        </w:rPr>
        <w:t xml:space="preserve">. </w:t>
      </w:r>
      <w:commentRangeEnd w:id="1"/>
      <w:r>
        <w:commentReference w:id="1"/>
      </w:r>
      <w:r>
        <w:rPr>
          <w:rFonts w:ascii="Arial" w:hAnsi="Arial" w:cs="Arial"/>
          <w:color w:val="0d0d0d"/>
          <w:sz w:val="22"/>
        </w:rPr>
        <w:t xml:space="preserve">A pigment network was observed in two cases, while yellowish structur</w:t>
      </w:r>
      <w:r>
        <w:rPr>
          <w:rFonts w:ascii="Arial" w:hAnsi="Arial" w:cs="Arial"/>
          <w:color w:val="0d0d0d"/>
          <w:sz w:val="22"/>
        </w:rPr>
        <w:t xml:space="preserve">eless areas were present in three. The recurrent lesion showed prominent thick arborizing vessels over an erythematous fibrotic background. These findings support a multicomponent dermoscopic pattern involving vascular, pigmentary, and fibrotic structures.</w:t>
      </w:r>
      <w:r>
        <w:rPr>
          <w:rFonts w:ascii="Arial" w:hAnsi="Arial" w:cs="Arial"/>
          <w:color w:val="0d0d0d"/>
          <w:sz w:val="22"/>
        </w:rPr>
      </w:r>
    </w:p>
    <w:p w14:paraId="7F94CE2D" w14:textId="77777777">
      <w:pPr>
        <w:pStyle w:val="1207"/>
        <w:pBdr/>
        <w:shd w:val="clear" w:color="auto" w:fill="fcfcfc"/>
        <w:spacing/>
        <w:ind/>
        <w:rPr>
          <w:rFonts w:ascii="Arial" w:hAnsi="Arial" w:cs="Arial"/>
          <w:color w:val="0d0d0d"/>
          <w:sz w:val="22"/>
        </w:rPr>
      </w:pPr>
      <w:r>
        <w:rPr>
          <w:rStyle w:val="1199"/>
          <w:rFonts w:ascii="Arial" w:hAnsi="Arial" w:cs="Arial" w:eastAsiaTheme="majorEastAsia"/>
          <w:color w:val="0d0d0d"/>
          <w:sz w:val="22"/>
        </w:rPr>
        <w:t xml:space="preserve">Conclusion:</w:t>
      </w:r>
      <w:r>
        <w:rPr>
          <w:rFonts w:ascii="Arial" w:hAnsi="Arial" w:cs="Arial"/>
          <w:color w:val="0d0d0d"/>
          <w:sz w:val="22"/>
        </w:rPr>
        <w:t xml:space="preserve"> DFSP exh</w:t>
      </w:r>
      <w:r>
        <w:rPr>
          <w:rFonts w:ascii="Arial" w:hAnsi="Arial" w:cs="Arial"/>
          <w:color w:val="0d0d0d"/>
          <w:sz w:val="22"/>
        </w:rPr>
        <w:t xml:space="preserve">ibits considerable clinical and dermoscopic variability, which may contribute to diagnostic delay. In our series, the recurrent combination of arborizing or linear vessels, a pink background, and white structureless or shiny areas represented the most cons</w:t>
      </w:r>
      <w:r>
        <w:rPr>
          <w:rFonts w:ascii="Arial" w:hAnsi="Arial" w:cs="Arial"/>
          <w:color w:val="0d0d0d"/>
          <w:sz w:val="22"/>
        </w:rPr>
        <w:t xml:space="preserve">istent dermoscopic pattern. Although none of these findings is pathognomonic, their combination may raise suspicion for DFSP and prompt histopathological confirmation. Larger studies are needed to clarify the influence of skin phototype on DFSP dermoscopy.</w:t>
      </w:r>
      <w:r>
        <w:rPr>
          <w:rFonts w:ascii="Arial" w:hAnsi="Arial" w:cs="Arial"/>
          <w:color w:val="0d0d0d"/>
          <w:sz w:val="22"/>
        </w:rPr>
      </w:r>
    </w:p>
    <w:p w14:paraId="47E6AB3C" w14:textId="77777777">
      <w:pPr>
        <w:pStyle w:val="1141"/>
        <w:pBdr/>
        <w:spacing w:after="0"/>
        <w:ind/>
        <w:rPr>
          <w:rFonts w:ascii="Arial" w:hAnsi="Arial" w:cs="Arial"/>
          <w:b/>
          <w:bCs/>
          <w:sz w:val="22"/>
          <w:szCs w:val="22"/>
        </w:rPr>
      </w:pPr>
      <w:r>
        <w:rPr>
          <w:rFonts w:ascii="Arial" w:hAnsi="Arial" w:cs="Arial"/>
          <w:b/>
          <w:bCs/>
          <w:sz w:val="22"/>
          <w:szCs w:val="22"/>
        </w:rPr>
      </w:r>
      <w:r>
        <w:rPr>
          <w:rFonts w:ascii="Arial" w:hAnsi="Arial" w:cs="Arial"/>
          <w:b/>
          <w:bCs/>
          <w:sz w:val="22"/>
          <w:szCs w:val="22"/>
        </w:rPr>
      </w:r>
    </w:p>
    <w:p w14:paraId="7743F0F0" w14:textId="77777777">
      <w:pPr>
        <w:pStyle w:val="1141"/>
        <w:pBdr/>
        <w:spacing w:after="0"/>
        <w:ind/>
        <w:rPr>
          <w:rFonts w:ascii="Arial" w:hAnsi="Arial" w:cs="Arial"/>
          <w:i/>
          <w:sz w:val="22"/>
          <w:szCs w:val="22"/>
        </w:rPr>
      </w:pPr>
      <w:r>
        <w:rPr>
          <w:rFonts w:ascii="Arial" w:hAnsi="Arial" w:cs="Arial"/>
          <w:i/>
          <w:sz w:val="22"/>
          <w:szCs w:val="22"/>
        </w:rPr>
      </w:r>
      <w:r>
        <w:rPr>
          <w:rFonts w:ascii="Arial" w:hAnsi="Arial" w:cs="Arial"/>
          <w:i/>
          <w:sz w:val="22"/>
          <w:szCs w:val="22"/>
        </w:rPr>
      </w:r>
    </w:p>
    <w:p w14:paraId="047F26B8" w14:textId="2896C9AA">
      <w:pPr>
        <w:pStyle w:val="1141"/>
        <w:pBdr/>
        <w:spacing w:after="0"/>
        <w:ind/>
        <w:rPr>
          <w:rFonts w:ascii="Arial" w:hAnsi="Arial" w:cs="Arial"/>
          <w:i/>
          <w:sz w:val="22"/>
          <w:szCs w:val="22"/>
        </w:rPr>
      </w:pPr>
      <w:r>
        <w:rPr>
          <w:rFonts w:ascii="Arial" w:hAnsi="Arial" w:cs="Arial"/>
          <w:b/>
          <w:bCs/>
          <w:i/>
          <w:sz w:val="22"/>
          <w:szCs w:val="22"/>
        </w:rPr>
        <w:t xml:space="preserve">Keywords:</w:t>
      </w:r>
      <w:r>
        <w:rPr>
          <w:rFonts w:ascii="Arial" w:hAnsi="Arial" w:cs="Arial"/>
          <w:i/>
          <w:sz w:val="22"/>
          <w:szCs w:val="22"/>
        </w:rPr>
        <w:t xml:space="preserve"> </w:t>
      </w:r>
      <w:r>
        <w:rPr>
          <w:rFonts w:ascii="Arial" w:hAnsi="Arial" w:cs="Arial"/>
          <w:color w:val="0d0d0d"/>
          <w:sz w:val="22"/>
          <w:shd w:val="clear" w:color="auto" w:fill="fcfcfc"/>
        </w:rPr>
      </w:r>
      <w:commentRangeStart w:id="2"/>
      <w:r>
        <w:rPr>
          <w:rFonts w:ascii="Arial" w:hAnsi="Arial" w:cs="Arial"/>
          <w:color w:val="0d0d0d"/>
          <w:sz w:val="22"/>
          <w:shd w:val="clear" w:color="auto" w:fill="fcfcfc"/>
        </w:rPr>
        <w:t xml:space="preserve">Dermatofibrosarcoma protuberans; Dermoscopy; Cutaneous sarcoma; Skin phototype; Arborizing vessels.</w:t>
      </w:r>
      <w:r>
        <w:rPr>
          <w:rStyle w:val="1189"/>
          <w:rFonts w:ascii="Arial" w:hAnsi="Arial" w:cs="Arial"/>
          <w:i/>
          <w:sz w:val="22"/>
          <w:szCs w:val="22"/>
        </w:rPr>
      </w:r>
      <w:r>
        <w:rPr>
          <w:rFonts w:ascii="Arial" w:hAnsi="Arial" w:cs="Arial"/>
          <w:i/>
          <w:sz w:val="22"/>
          <w:szCs w:val="22"/>
        </w:rPr>
      </w:r>
    </w:p>
    <w:p w14:paraId="1CFD1A51" w14:textId="77777777">
      <w:pPr>
        <w:pStyle w:val="1141"/>
        <w:pBdr/>
        <w:spacing w:after="0"/>
        <w:ind/>
        <w:rPr>
          <w:rFonts w:ascii="Arial" w:hAnsi="Arial" w:cs="Arial"/>
          <w:i/>
          <w:sz w:val="22"/>
          <w:szCs w:val="22"/>
        </w:rPr>
      </w:pPr>
      <w:r>
        <w:rPr>
          <w:rFonts w:ascii="Arial" w:hAnsi="Arial" w:cs="Arial"/>
          <w:i/>
          <w:sz w:val="22"/>
          <w:szCs w:val="22"/>
        </w:rPr>
      </w:r>
      <w:r>
        <w:rPr>
          <w:rFonts w:ascii="Arial" w:hAnsi="Arial" w:cs="Arial"/>
          <w:i/>
          <w:sz w:val="22"/>
          <w:szCs w:val="22"/>
        </w:rPr>
      </w:r>
      <w:commentRangeEnd w:id="2"/>
      <w:r>
        <w:commentReference w:id="2"/>
      </w:r>
      <w:r/>
      <w:r>
        <w:rPr>
          <w:rFonts w:ascii="Arial" w:hAnsi="Arial" w:cs="Arial"/>
          <w:i/>
          <w:sz w:val="22"/>
          <w:szCs w:val="22"/>
        </w:rPr>
      </w:r>
    </w:p>
    <w:p w14:paraId="7C64159F" w14:textId="77777777">
      <w:pPr>
        <w:pStyle w:val="1141"/>
        <w:pBdr/>
        <w:spacing w:after="0"/>
        <w:ind/>
        <w:rPr>
          <w:rFonts w:ascii="Arial" w:hAnsi="Arial" w:cs="Arial"/>
          <w:i/>
          <w:sz w:val="22"/>
          <w:szCs w:val="22"/>
        </w:rPr>
      </w:pPr>
      <w:r>
        <w:rPr>
          <w:rFonts w:ascii="Arial" w:hAnsi="Arial" w:cs="Arial"/>
          <w:i/>
          <w:sz w:val="22"/>
          <w:szCs w:val="22"/>
        </w:rPr>
      </w:r>
      <w:r>
        <w:rPr>
          <w:rFonts w:ascii="Arial" w:hAnsi="Arial" w:cs="Arial"/>
          <w:i/>
          <w:sz w:val="22"/>
          <w:szCs w:val="22"/>
        </w:rPr>
      </w:r>
    </w:p>
    <w:p w14:paraId="3E6DC16C" w14:textId="77777777">
      <w:pPr>
        <w:pStyle w:val="1141"/>
        <w:pBdr/>
        <w:spacing w:after="0"/>
        <w:ind/>
        <w:rPr>
          <w:rFonts w:ascii="Arial" w:hAnsi="Arial" w:cs="Arial"/>
          <w:i/>
          <w:sz w:val="22"/>
          <w:szCs w:val="22"/>
        </w:rPr>
      </w:pPr>
      <w:r>
        <w:rPr>
          <w:rFonts w:ascii="Arial" w:hAnsi="Arial" w:cs="Arial"/>
          <w:i/>
          <w:sz w:val="22"/>
          <w:szCs w:val="22"/>
        </w:rPr>
      </w:r>
      <w:r>
        <w:rPr>
          <w:rFonts w:ascii="Arial" w:hAnsi="Arial" w:cs="Arial"/>
          <w:i/>
          <w:sz w:val="22"/>
          <w:szCs w:val="22"/>
        </w:rPr>
      </w:r>
    </w:p>
    <w:p w14:paraId="13A2312A" w14:textId="77777777">
      <w:pPr>
        <w:pStyle w:val="1142"/>
        <w:pBdr/>
        <w:spacing w:after="0"/>
        <w:ind/>
        <w:jc w:val="both"/>
        <w:rPr>
          <w:rFonts w:ascii="Arial" w:hAnsi="Arial" w:cs="Arial"/>
          <w:szCs w:val="22"/>
        </w:rPr>
      </w:pPr>
      <w:r>
        <w:rPr>
          <w:rFonts w:ascii="Arial" w:hAnsi="Arial" w:cs="Arial"/>
          <w:szCs w:val="22"/>
        </w:rPr>
        <w:t xml:space="preserve">1. INTRODUCTION </w:t>
      </w:r>
      <w:r>
        <w:rPr>
          <w:rFonts w:ascii="Arial" w:hAnsi="Arial" w:cs="Arial"/>
          <w:szCs w:val="22"/>
        </w:rPr>
      </w:r>
    </w:p>
    <w:p w14:paraId="1A1F4BBC" w14:textId="77777777">
      <w:pPr>
        <w:pStyle w:val="1142"/>
        <w:pBdr/>
        <w:spacing w:after="0"/>
        <w:ind/>
        <w:jc w:val="both"/>
        <w:rPr>
          <w:rFonts w:ascii="Arial" w:hAnsi="Arial" w:cs="Arial"/>
          <w:szCs w:val="22"/>
        </w:rPr>
      </w:pPr>
      <w:r>
        <w:rPr>
          <w:rFonts w:ascii="Arial" w:hAnsi="Arial" w:cs="Arial"/>
          <w:szCs w:val="22"/>
        </w:rPr>
      </w:r>
      <w:r>
        <w:rPr>
          <w:rFonts w:ascii="Arial" w:hAnsi="Arial" w:cs="Arial"/>
          <w:szCs w:val="22"/>
        </w:rPr>
      </w:r>
    </w:p>
    <w:p w14:paraId="1E89A706" w14:textId="77777777">
      <w:pPr>
        <w:pBdr/>
        <w:spacing w:after="100" w:afterAutospacing="1" w:before="100" w:beforeAutospacing="1"/>
        <w:ind/>
        <w:outlineLvl w:val="1"/>
        <w:rPr>
          <w:rFonts w:ascii="Arial" w:hAnsi="Arial" w:cs="Arial"/>
          <w:sz w:val="22"/>
          <w:szCs w:val="22"/>
          <w:lang w:eastAsia="fr-FR"/>
        </w:rPr>
      </w:pPr>
      <w:r>
        <w:rPr>
          <w:rFonts w:ascii="Arial" w:hAnsi="Arial" w:cs="Arial"/>
          <w:bCs/>
          <w:sz w:val="22"/>
          <w:szCs w:val="22"/>
          <w:lang w:eastAsia="fr-FR"/>
        </w:rPr>
        <w:t xml:space="preserve">Dermatofibrosarcoma protuberans (DFSP) is a rare, slow-growing cutaneous sarcoma characterized </w:t>
      </w:r>
      <w:r>
        <w:rPr>
          <w:rFonts w:ascii="Arial" w:hAnsi="Arial" w:cs="Arial"/>
          <w:bCs/>
          <w:sz w:val="22"/>
          <w:szCs w:val="22"/>
          <w:lang w:eastAsia="fr-FR"/>
        </w:rPr>
        <w:t xml:space="preserve">by locally aggressive behavior and a high propensity for local recurrence, while the metastatic potential remains low. Its nonspecific clinical presentation may mimic benign lesions such as dermatofibroma, keloid, or morphea, potentially delaying diagnosis</w:t>
      </w:r>
      <w:r>
        <w:rPr>
          <w:rFonts w:ascii="Arial" w:hAnsi="Arial" w:cs="Arial"/>
          <w:sz w:val="22"/>
          <w:szCs w:val="22"/>
        </w:rPr>
        <w:t xml:space="preserve">¹</w:t>
      </w:r>
      <w:r>
        <w:rPr>
          <w:rFonts w:ascii="Arial" w:hAnsi="Arial" w:cs="Arial"/>
          <w:sz w:val="22"/>
          <w:szCs w:val="22"/>
          <w:lang w:eastAsia="fr-FR"/>
        </w:rPr>
        <w:t xml:space="preserve">. Dermoscopy may provide additional diagnostic clues, although no single dermoscopic feature is considered pathognomonic</w:t>
      </w:r>
      <w:r>
        <w:rPr>
          <w:rFonts w:ascii="Arial" w:hAnsi="Arial" w:cs="Arial"/>
          <w:sz w:val="22"/>
          <w:szCs w:val="22"/>
        </w:rPr>
        <w:t xml:space="preserve"> ¹˒²</w:t>
      </w:r>
      <w:r>
        <w:rPr>
          <w:rFonts w:ascii="Arial" w:hAnsi="Arial" w:cs="Arial"/>
          <w:sz w:val="22"/>
          <w:szCs w:val="22"/>
          <w:lang w:eastAsia="fr-FR"/>
        </w:rPr>
        <w:t xml:space="preserve">. We report the clinical and dermoscopic features of four histologically confirmed cases of DFSP in patients with Fitzpatrick skin phototype III.</w:t>
      </w:r>
      <w:r>
        <w:rPr>
          <w:rFonts w:ascii="Arial" w:hAnsi="Arial" w:cs="Arial"/>
          <w:sz w:val="22"/>
          <w:szCs w:val="22"/>
          <w:lang w:eastAsia="fr-FR"/>
        </w:rPr>
      </w:r>
    </w:p>
    <w:p w14:paraId="3DA92F55" w14:textId="77777777">
      <w:pPr>
        <w:pStyle w:val="1142"/>
        <w:pBdr/>
        <w:spacing w:after="0"/>
        <w:ind/>
        <w:jc w:val="both"/>
        <w:rPr>
          <w:rFonts w:ascii="Arial" w:hAnsi="Arial" w:cs="Arial"/>
          <w:szCs w:val="22"/>
        </w:rPr>
      </w:pPr>
      <w:r>
        <w:rPr>
          <w:rFonts w:ascii="Arial" w:hAnsi="Arial" w:cs="Arial"/>
          <w:szCs w:val="22"/>
        </w:rPr>
      </w:r>
      <w:r>
        <w:rPr>
          <w:rFonts w:ascii="Arial" w:hAnsi="Arial" w:cs="Arial"/>
          <w:szCs w:val="22"/>
        </w:rPr>
      </w:r>
    </w:p>
    <w:p w14:paraId="2D77D6C0" w14:textId="0DF9469A">
      <w:pPr>
        <w:pStyle w:val="1142"/>
        <w:pBdr/>
        <w:spacing w:after="0"/>
        <w:ind/>
        <w:jc w:val="both"/>
        <w:rPr>
          <w:rFonts w:ascii="Arial" w:hAnsi="Arial" w:cs="Arial"/>
          <w:szCs w:val="22"/>
        </w:rPr>
      </w:pPr>
      <w:r>
        <w:rPr>
          <w:rFonts w:ascii="Arial" w:hAnsi="Arial" w:cs="Arial"/>
          <w:szCs w:val="22"/>
        </w:rPr>
        <w:t xml:space="preserve">2. </w:t>
      </w:r>
      <w:r>
        <w:rPr>
          <w:rFonts w:ascii="Arial" w:hAnsi="Arial" w:cs="Arial"/>
          <w:szCs w:val="22"/>
        </w:rPr>
        <w:t xml:space="preserve">CASE SERIES:</w:t>
      </w:r>
      <w:r>
        <w:rPr>
          <w:rFonts w:ascii="Arial" w:hAnsi="Arial" w:cs="Arial"/>
          <w:szCs w:val="22"/>
        </w:rPr>
      </w:r>
    </w:p>
    <w:p w14:paraId="2BF686EF" w14:textId="77777777">
      <w:pPr>
        <w:pBdr/>
        <w:spacing w:after="100" w:afterAutospacing="1" w:before="100" w:beforeAutospacing="1"/>
        <w:ind/>
        <w:outlineLvl w:val="1"/>
        <w:rPr>
          <w:rFonts w:cstheme="minorHAnsi"/>
          <w:sz w:val="24"/>
          <w:szCs w:val="24"/>
          <w:lang w:eastAsia="fr-FR"/>
        </w:rPr>
      </w:pPr>
      <w:r>
        <w:rPr>
          <w:rFonts w:cstheme="minorHAnsi"/>
          <w:sz w:val="24"/>
          <w:szCs w:val="24"/>
          <w:lang w:eastAsia="fr-FR"/>
        </w:rPr>
        <w:t xml:space="preserve">All four patients had Fitzpatrick skin phototype III, and the diagnosis of DFSP was</w:t>
      </w:r>
      <w:commentRangeStart w:id="3"/>
      <w:r>
        <w:rPr>
          <w:rFonts w:cstheme="minorHAnsi"/>
          <w:sz w:val="24"/>
          <w:szCs w:val="24"/>
          <w:lang w:eastAsia="fr-FR"/>
        </w:rPr>
        <w:t xml:space="preserve"> </w:t>
      </w:r>
      <w:r>
        <w:rPr>
          <w:rFonts w:cstheme="minorHAnsi"/>
          <w:sz w:val="24"/>
          <w:szCs w:val="24"/>
          <w:lang w:eastAsia="fr-FR"/>
        </w:rPr>
        <w:t xml:space="preserve">histopathologically </w:t>
      </w:r>
      <w:commentRangeEnd w:id="3"/>
      <w:r>
        <w:commentReference w:id="3"/>
      </w:r>
      <w:r>
        <w:rPr>
          <w:rFonts w:cstheme="minorHAnsi"/>
          <w:sz w:val="24"/>
          <w:szCs w:val="24"/>
          <w:lang w:eastAsia="fr-FR"/>
        </w:rPr>
        <w:t xml:space="preserve">confirmed in all cases.</w:t>
      </w:r>
      <w:r>
        <w:rPr>
          <w:rFonts w:cstheme="minorHAnsi"/>
          <w:sz w:val="24"/>
          <w:szCs w:val="24"/>
          <w:lang w:eastAsia="fr-FR"/>
        </w:rPr>
      </w:r>
    </w:p>
    <w:p w14:paraId="2BA3409D" w14:textId="77777777">
      <w:pPr>
        <w:pBdr/>
        <w:spacing w:after="100" w:afterAutospacing="1" w:before="100" w:beforeAutospacing="1"/>
        <w:ind/>
        <w:outlineLvl w:val="1"/>
        <w:rPr>
          <w:rFonts w:cstheme="minorHAnsi"/>
          <w:sz w:val="24"/>
          <w:szCs w:val="24"/>
          <w:lang w:eastAsia="fr-FR"/>
        </w:rPr>
      </w:pPr>
      <w:r>
        <w:rPr>
          <w:rFonts w:cstheme="minorHAnsi"/>
          <w:sz w:val="24"/>
          <w:szCs w:val="24"/>
          <w:lang w:eastAsia="fr-FR"/>
        </w:rPr>
        <w:t xml:space="preserve">Case</w:t>
      </w:r>
      <w:r>
        <w:rPr>
          <w:rFonts w:cstheme="minorHAnsi"/>
          <w:sz w:val="24"/>
          <w:szCs w:val="24"/>
          <w:lang w:eastAsia="fr-FR"/>
        </w:rPr>
        <w:t xml:space="preserve"> 1</w:t>
      </w:r>
      <w:r>
        <w:rPr>
          <w:rFonts w:cstheme="minorHAnsi"/>
          <w:sz w:val="24"/>
          <w:szCs w:val="24"/>
          <w:lang w:eastAsia="fr-FR"/>
        </w:rPr>
        <w:t xml:space="preserve">: A 40-year-old man with no relevant medical history presented with a painless lesion on the infraumbilical abdominal wall that had progressively enlarged over 1 year. Examination revealed a solitary, slightly firm, 3-cm pink tumor</w:t>
      </w:r>
      <w:r>
        <w:rPr>
          <w:rFonts w:cstheme="minorHAnsi"/>
          <w:sz w:val="24"/>
          <w:szCs w:val="24"/>
          <w:lang w:eastAsia="fr-FR"/>
        </w:rPr>
        <w:t xml:space="preserve"> (Figure 1)</w:t>
      </w:r>
      <w:r>
        <w:rPr>
          <w:rFonts w:cstheme="minorHAnsi"/>
          <w:sz w:val="24"/>
          <w:szCs w:val="24"/>
          <w:lang w:eastAsia="fr-FR"/>
        </w:rPr>
        <w:t xml:space="preserve">. Dermoscopy showed arborizing and linear vessels on a pink background, white structureless areas, and a discrete pigment network</w:t>
      </w:r>
      <w:r>
        <w:rPr>
          <w:rFonts w:cstheme="minorHAnsi"/>
          <w:sz w:val="24"/>
          <w:szCs w:val="24"/>
          <w:lang w:eastAsia="fr-FR"/>
        </w:rPr>
        <w:t xml:space="preserve"> (Figure 2).</w:t>
      </w:r>
      <w:r>
        <w:rPr>
          <w:rFonts w:cstheme="minorHAnsi"/>
          <w:sz w:val="24"/>
          <w:szCs w:val="24"/>
          <w:lang w:eastAsia="fr-FR"/>
        </w:rPr>
      </w:r>
    </w:p>
    <w:p w14:paraId="4701D288" w14:textId="77777777">
      <w:pPr>
        <w:pStyle w:val="1142"/>
        <w:pBdr/>
        <w:spacing w:after="0"/>
        <w:ind/>
        <w:jc w:val="both"/>
        <w:rPr>
          <w:rFonts w:ascii="Arial" w:hAnsi="Arial" w:cs="Arial"/>
          <w:szCs w:val="22"/>
        </w:rPr>
      </w:pPr>
      <w:r>
        <w:rPr>
          <w:rFonts w:ascii="Arial" w:hAnsi="Arial" w:cs="Arial"/>
          <w:szCs w:val="22"/>
        </w:rPr>
      </w:r>
      <w:r>
        <w:rPr>
          <w:rFonts w:ascii="Arial" w:hAnsi="Arial" w:cs="Arial"/>
          <w:szCs w:val="22"/>
        </w:rPr>
      </w:r>
    </w:p>
    <w:p w14:paraId="13A822A9" w14:textId="7359E02E">
      <w:pPr>
        <w:pBdr/>
        <w:spacing w:after="100" w:afterAutospacing="1" w:before="100" w:beforeAutospacing="1"/>
        <w:ind/>
        <w:jc w:val="center"/>
        <w:rPr>
          <w:rFonts w:ascii="Arial" w:hAnsi="Arial" w:cs="Arial"/>
          <w:sz w:val="22"/>
          <w:szCs w:val="22"/>
          <w:lang w:eastAsia="fr-FR"/>
        </w:rPr>
      </w:pPr>
      <w:r/>
      <w:bookmarkStart w:id="4" w:name="_Hlk229679477"/>
      <w:r>
        <w:rPr>
          <w:rFonts w:ascii="Arial" w:hAnsi="Arial" w:cs="Arial"/>
          <w:sz w:val="22"/>
          <w:szCs w:val="22"/>
          <w:lang w:val="fr-FR" w:eastAsia="fr-FR"/>
          <w14:ligatures w14:val="standardContextual"/>
        </w:rPr>
        <mc:AlternateContent>
          <mc:Choice Requires="wpg">
            <w:drawing>
              <wp:inline xmlns:wp="http://schemas.openxmlformats.org/drawingml/2006/wordprocessingDrawing" distT="0" distB="0" distL="0" distR="0">
                <wp:extent cx="1686160" cy="3553321"/>
                <wp:effectExtent l="0" t="0" r="9525" b="9525"/>
                <wp:docPr id="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ng"/>
                        <pic:cNvPicPr>
                          <a:picLocks noChangeAspect="1"/>
                        </pic:cNvPicPr>
                        <pic:nvPr/>
                      </pic:nvPicPr>
                      <pic:blipFill rotWithShape="1">
                        <a:blip r:embed="rId20"/>
                        <a:stretch/>
                      </pic:blipFill>
                      <pic:spPr bwMode="auto">
                        <a:xfrm rot="16199999">
                          <a:off x="0" y="0"/>
                          <a:ext cx="1686160" cy="35533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32.77pt;height:279.79pt;mso-wrap-distance-left:0.00pt;mso-wrap-distance-top:0.00pt;mso-wrap-distance-right:0.00pt;mso-wrap-distance-bottom:0.00pt;rotation:269;z-index:1;" stroked="false">
                <v:imagedata r:id="rId20" o:title=""/>
                <o:lock v:ext="edit" rotation="t"/>
              </v:shape>
            </w:pict>
          </mc:Fallback>
        </mc:AlternateContent>
      </w:r>
      <w:r>
        <w:rPr>
          <w:rFonts w:ascii="Arial" w:hAnsi="Arial" w:cs="Arial"/>
          <w:sz w:val="22"/>
          <w:szCs w:val="22"/>
          <w:lang w:eastAsia="fr-FR"/>
        </w:rPr>
      </w:r>
    </w:p>
    <w:p w14:paraId="6107B5E8" w14:textId="77777777">
      <w:pPr>
        <w:pStyle w:val="1205"/>
        <w:pBdr/>
        <w:spacing/>
        <w:ind/>
        <w:rPr>
          <w:rFonts w:ascii="Arial" w:hAnsi="Arial" w:cs="Arial"/>
          <w:sz w:val="22"/>
        </w:rPr>
      </w:pPr>
      <w:r>
        <w:rPr>
          <w:rStyle w:val="1199"/>
          <w:rFonts w:ascii="Arial" w:hAnsi="Arial" w:cs="Arial" w:eastAsiaTheme="majorEastAsia"/>
          <w:sz w:val="22"/>
        </w:rPr>
        <w:t xml:space="preserve">Figure 1 :</w:t>
      </w:r>
      <w:r>
        <w:rPr>
          <w:rFonts w:ascii="Arial" w:hAnsi="Arial" w:cs="Arial"/>
          <w:sz w:val="22"/>
        </w:rPr>
        <w:t xml:space="preserve"> Clinical presentation of dermatofibrosarcoma protuberans showing a pinkish-brown raised lesion.</w:t>
      </w:r>
      <w:r>
        <w:rPr>
          <w:rFonts w:ascii="Arial" w:hAnsi="Arial" w:cs="Arial"/>
          <w:sz w:val="22"/>
        </w:rPr>
      </w:r>
    </w:p>
    <w:p w14:paraId="18523EC0" w14:textId="56DB89D8">
      <w:pPr>
        <w:pBdr/>
        <w:spacing w:after="100" w:afterAutospacing="1" w:before="100" w:beforeAutospacing="1"/>
        <w:ind/>
        <w:jc w:val="center"/>
        <w:rPr>
          <w:rFonts w:ascii="Arial" w:hAnsi="Arial" w:cs="Arial"/>
          <w:sz w:val="22"/>
          <w:szCs w:val="22"/>
          <w:lang w:eastAsia="fr-FR"/>
        </w:rPr>
      </w:pPr>
      <w:r>
        <w:rPr>
          <w:rFonts w:ascii="Arial" w:hAnsi="Arial" w:cs="Arial"/>
          <w:sz w:val="22"/>
          <w:szCs w:val="22"/>
          <w:lang w:val="fr-FR" w:eastAsia="fr-FR"/>
          <w14:ligatures w14:val="standardContextual"/>
        </w:rPr>
        <mc:AlternateContent>
          <mc:Choice Requires="wpg">
            <w:drawing>
              <wp:inline xmlns:wp="http://schemas.openxmlformats.org/drawingml/2006/wordprocessingDrawing" distT="0" distB="0" distL="0" distR="0">
                <wp:extent cx="4305901" cy="5287113"/>
                <wp:effectExtent l="0" t="0" r="0" b="8890"/>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png"/>
                        <pic:cNvPicPr>
                          <a:picLocks noChangeAspect="1"/>
                        </pic:cNvPicPr>
                        <pic:nvPr/>
                      </pic:nvPicPr>
                      <pic:blipFill rotWithShape="1">
                        <a:blip r:embed="rId21"/>
                        <a:stretch/>
                      </pic:blipFill>
                      <pic:spPr bwMode="auto">
                        <a:xfrm>
                          <a:off x="0" y="0"/>
                          <a:ext cx="4305901" cy="52871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39.05pt;height:416.31pt;mso-wrap-distance-left:0.00pt;mso-wrap-distance-top:0.00pt;mso-wrap-distance-right:0.00pt;mso-wrap-distance-bottom:0.00pt;z-index:1;" stroked="false">
                <v:imagedata r:id="rId21" o:title=""/>
                <o:lock v:ext="edit" rotation="t"/>
              </v:shape>
            </w:pict>
          </mc:Fallback>
        </mc:AlternateContent>
      </w:r>
      <w:r>
        <w:rPr>
          <w:rFonts w:ascii="Arial" w:hAnsi="Arial" w:cs="Arial"/>
          <w:sz w:val="22"/>
          <w:szCs w:val="22"/>
          <w:lang w:eastAsia="fr-FR"/>
        </w:rPr>
      </w:r>
    </w:p>
    <w:p w14:paraId="4552501E" w14:textId="77777777">
      <w:pPr>
        <w:pStyle w:val="1202"/>
        <w:pBdr/>
        <w:spacing/>
        <w:ind/>
        <w:rPr>
          <w:rFonts w:ascii="Arial" w:hAnsi="Arial" w:cs="Arial"/>
          <w:sz w:val="22"/>
        </w:rPr>
      </w:pPr>
      <w:r>
        <w:rPr>
          <w:rStyle w:val="1199"/>
          <w:rFonts w:ascii="Arial" w:hAnsi="Arial" w:cs="Arial" w:eastAsiaTheme="majorEastAsia"/>
          <w:sz w:val="22"/>
        </w:rPr>
        <w:t xml:space="preserve">Figure 2 : </w:t>
      </w:r>
      <w:r>
        <w:rPr>
          <w:rFonts w:ascii="Arial" w:hAnsi="Arial" w:cs="Arial"/>
          <w:sz w:val="22"/>
        </w:rPr>
        <w:t xml:space="preserve">Dermoscopic examination showing a pink background with branching linear vessels, white structureless areas, and a discrete pigment network.</w:t>
      </w:r>
      <w:r>
        <w:rPr>
          <w:rFonts w:ascii="Arial" w:hAnsi="Arial" w:cs="Arial"/>
          <w:sz w:val="22"/>
        </w:rPr>
      </w:r>
    </w:p>
    <w:p w14:paraId="0BA5A95F" w14:textId="77777777">
      <w:pPr>
        <w:pBdr/>
        <w:spacing w:after="100" w:afterAutospacing="1" w:before="100" w:beforeAutospacing="1"/>
        <w:ind/>
        <w:outlineLvl w:val="1"/>
        <w:rPr>
          <w:rFonts w:ascii="Arial" w:hAnsi="Arial" w:cs="Arial"/>
          <w:sz w:val="22"/>
          <w:szCs w:val="24"/>
          <w:lang w:eastAsia="fr-FR"/>
        </w:rPr>
      </w:pPr>
      <w:r>
        <w:rPr>
          <w:rFonts w:ascii="Arial" w:hAnsi="Arial" w:cs="Arial"/>
          <w:sz w:val="22"/>
          <w:szCs w:val="24"/>
          <w:lang w:eastAsia="fr-FR"/>
        </w:rPr>
      </w:r>
      <w:r>
        <w:rPr>
          <w:rFonts w:ascii="Arial" w:hAnsi="Arial" w:cs="Arial"/>
          <w:sz w:val="22"/>
          <w:szCs w:val="24"/>
          <w:lang w:eastAsia="fr-FR"/>
        </w:rPr>
      </w:r>
    </w:p>
    <w:p w14:paraId="6415E572" w14:textId="77777777">
      <w:pPr>
        <w:pBdr/>
        <w:spacing w:after="100" w:afterAutospacing="1" w:before="100" w:beforeAutospacing="1"/>
        <w:ind/>
        <w:outlineLvl w:val="1"/>
        <w:rPr>
          <w:rFonts w:ascii="Arial" w:hAnsi="Arial" w:cs="Arial"/>
          <w:sz w:val="22"/>
          <w:szCs w:val="24"/>
          <w:lang w:eastAsia="fr-FR"/>
        </w:rPr>
      </w:pPr>
      <w:r>
        <w:rPr>
          <w:rFonts w:ascii="Arial" w:hAnsi="Arial" w:cs="Arial"/>
          <w:sz w:val="22"/>
          <w:szCs w:val="24"/>
          <w:lang w:eastAsia="fr-FR"/>
        </w:rPr>
        <w:t xml:space="preserve">Case 2: A 19-year-old woman with no relevant medical history presented with a progressively enlarging lesio</w:t>
      </w:r>
      <w:r>
        <w:rPr>
          <w:rFonts w:ascii="Arial" w:hAnsi="Arial" w:cs="Arial"/>
          <w:sz w:val="22"/>
          <w:szCs w:val="24"/>
          <w:lang w:eastAsia="fr-FR"/>
        </w:rPr>
        <w:t xml:space="preserve">n on the medial aspect of the left thigh evolving for 9 months. Examination revealed a brownish plaque surmounted by multiple nodules (Figure 3). Dermoscopy showed arborizing vessels, pigment network, and white and yellowish structureless areas (Figure 4).</w:t>
      </w:r>
      <w:r>
        <w:rPr>
          <w:rFonts w:ascii="Arial" w:hAnsi="Arial" w:cs="Arial"/>
          <w:sz w:val="22"/>
          <w:szCs w:val="24"/>
          <w:lang w:eastAsia="fr-FR"/>
        </w:rPr>
      </w:r>
    </w:p>
    <w:p w14:paraId="6A1FF18D" w14:textId="70D2B945">
      <w:pPr>
        <w:pBdr/>
        <w:spacing w:after="100" w:afterAutospacing="1" w:before="100" w:beforeAutospacing="1"/>
        <w:ind/>
        <w:jc w:val="center"/>
        <w:rPr>
          <w:rFonts w:ascii="Arial" w:hAnsi="Arial" w:cs="Arial"/>
          <w:sz w:val="22"/>
          <w:szCs w:val="22"/>
          <w:lang w:eastAsia="fr-FR"/>
        </w:rPr>
      </w:pPr>
      <w:r>
        <w:rPr>
          <w:rFonts w:ascii="Arial" w:hAnsi="Arial" w:cs="Arial"/>
          <w:sz w:val="22"/>
          <w:szCs w:val="22"/>
          <w:lang w:val="fr-FR" w:eastAsia="fr-FR"/>
          <w14:ligatures w14:val="standardContextual"/>
        </w:rPr>
        <mc:AlternateContent>
          <mc:Choice Requires="wpg">
            <w:drawing>
              <wp:inline xmlns:wp="http://schemas.openxmlformats.org/drawingml/2006/wordprocessingDrawing" distT="0" distB="0" distL="0" distR="0">
                <wp:extent cx="2857500" cy="2786694"/>
                <wp:effectExtent l="0" t="0" r="0" b="0"/>
                <wp:docPr id="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a:picLocks noChangeAspect="1"/>
                        </pic:cNvPicPr>
                        <pic:nvPr/>
                      </pic:nvPicPr>
                      <pic:blipFill rotWithShape="1">
                        <a:blip r:embed="rId22"/>
                        <a:stretch/>
                      </pic:blipFill>
                      <pic:spPr bwMode="auto">
                        <a:xfrm>
                          <a:off x="0" y="0"/>
                          <a:ext cx="2859254" cy="27884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5.00pt;height:219.42pt;mso-wrap-distance-left:0.00pt;mso-wrap-distance-top:0.00pt;mso-wrap-distance-right:0.00pt;mso-wrap-distance-bottom:0.00pt;z-index:1;" stroked="false">
                <v:imagedata r:id="rId22" o:title=""/>
                <o:lock v:ext="edit" rotation="t"/>
              </v:shape>
            </w:pict>
          </mc:Fallback>
        </mc:AlternateContent>
      </w:r>
      <w:r>
        <w:rPr>
          <w:rFonts w:ascii="Arial" w:hAnsi="Arial" w:cs="Arial"/>
          <w:sz w:val="22"/>
          <w:szCs w:val="22"/>
          <w:lang w:eastAsia="fr-FR"/>
        </w:rPr>
      </w:r>
    </w:p>
    <w:p w14:paraId="03379B75" w14:textId="34141F61">
      <w:pPr>
        <w:pBdr/>
        <w:spacing w:after="100" w:afterAutospacing="1" w:before="100" w:beforeAutospacing="1"/>
        <w:ind/>
        <w:outlineLvl w:val="1"/>
        <w:rPr>
          <w:rStyle w:val="1199"/>
          <w:rFonts w:ascii="Arial" w:hAnsi="Arial" w:cs="Arial" w:eastAsiaTheme="majorEastAsia"/>
          <w:b w:val="0"/>
          <w:color w:val="0d0d0d"/>
          <w:sz w:val="22"/>
          <w:shd w:val="clear" w:color="auto" w:fill="fcfcfc"/>
        </w:rPr>
      </w:pPr>
      <w:r>
        <w:rPr>
          <w:rStyle w:val="1199"/>
          <w:rFonts w:ascii="Arial" w:hAnsi="Arial" w:cs="Arial" w:eastAsiaTheme="majorEastAsia"/>
          <w:sz w:val="22"/>
        </w:rPr>
        <w:t xml:space="preserve">Figure 3</w:t>
      </w:r>
      <w:r>
        <w:rPr>
          <w:rStyle w:val="1199"/>
          <w:rFonts w:ascii="Arial" w:hAnsi="Arial" w:cs="Arial" w:eastAsiaTheme="majorEastAsia"/>
          <w:sz w:val="22"/>
        </w:rPr>
        <w:t xml:space="preserve"> : </w:t>
      </w:r>
      <w:r>
        <w:rPr>
          <w:rStyle w:val="1199"/>
          <w:rFonts w:ascii="Arial" w:hAnsi="Arial" w:cs="Arial" w:eastAsiaTheme="majorEastAsia"/>
          <w:b w:val="0"/>
          <w:color w:val="0d0d0d"/>
          <w:sz w:val="22"/>
          <w:shd w:val="clear" w:color="auto" w:fill="fcfcfc"/>
        </w:rPr>
        <w:t xml:space="preserve">Clinical presentation of dermatofibrosarcoma protuberans showing a brownish plaque with nodular areas on the medial aspect of the thigh.</w:t>
      </w:r>
      <w:r>
        <w:rPr>
          <w:rStyle w:val="1199"/>
          <w:rFonts w:ascii="Arial" w:hAnsi="Arial" w:cs="Arial" w:eastAsiaTheme="majorEastAsia"/>
          <w:b w:val="0"/>
          <w:color w:val="0d0d0d"/>
          <w:sz w:val="22"/>
          <w:shd w:val="clear" w:color="auto" w:fill="fcfcfc"/>
        </w:rPr>
      </w:r>
    </w:p>
    <w:p w14:paraId="0304AE19" w14:textId="0771F8E2">
      <w:pPr>
        <w:pBdr/>
        <w:spacing w:after="100" w:afterAutospacing="1" w:before="100" w:beforeAutospacing="1"/>
        <w:ind/>
        <w:jc w:val="center"/>
        <w:outlineLvl w:val="1"/>
        <w:rPr>
          <w:rStyle w:val="1199"/>
          <w:rFonts w:ascii="Arial" w:hAnsi="Arial" w:cs="Arial" w:eastAsiaTheme="majorEastAsia"/>
          <w:b w:val="0"/>
          <w:color w:val="0d0d0d"/>
          <w:sz w:val="22"/>
          <w:shd w:val="clear" w:color="auto" w:fill="fcfcfc"/>
        </w:rPr>
      </w:pPr>
      <w:r>
        <w:rPr>
          <w:rFonts w:ascii="Arial" w:hAnsi="Arial" w:cs="Arial" w:eastAsiaTheme="majorEastAsia"/>
          <w:bCs/>
          <w:color w:val="0d0d0d"/>
          <w:sz w:val="22"/>
          <w:shd w:val="clear" w:color="auto" w:fill="fcfcfc"/>
          <w:lang w:val="fr-FR" w:eastAsia="fr-FR"/>
          <w14:ligatures w14:val="standardContextual"/>
        </w:rPr>
        <mc:AlternateContent>
          <mc:Choice Requires="wpg">
            <w:drawing>
              <wp:inline xmlns:wp="http://schemas.openxmlformats.org/drawingml/2006/wordprocessingDrawing" distT="0" distB="0" distL="0" distR="0">
                <wp:extent cx="3223260" cy="2582785"/>
                <wp:effectExtent l="0" t="0" r="0" b="8255"/>
                <wp:docPr id="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ng"/>
                        <pic:cNvPicPr>
                          <a:picLocks noChangeAspect="1"/>
                        </pic:cNvPicPr>
                        <pic:nvPr/>
                      </pic:nvPicPr>
                      <pic:blipFill rotWithShape="1">
                        <a:blip r:embed="rId23"/>
                        <a:stretch/>
                      </pic:blipFill>
                      <pic:spPr bwMode="auto">
                        <a:xfrm>
                          <a:off x="0" y="0"/>
                          <a:ext cx="3225737" cy="25847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53.80pt;height:203.37pt;mso-wrap-distance-left:0.00pt;mso-wrap-distance-top:0.00pt;mso-wrap-distance-right:0.00pt;mso-wrap-distance-bottom:0.00pt;z-index:1;" stroked="false">
                <v:imagedata r:id="rId23" o:title=""/>
                <o:lock v:ext="edit" rotation="t"/>
              </v:shape>
            </w:pict>
          </mc:Fallback>
        </mc:AlternateContent>
      </w:r>
      <w:r>
        <w:rPr>
          <w:rStyle w:val="1199"/>
          <w:rFonts w:ascii="Arial" w:hAnsi="Arial" w:cs="Arial" w:eastAsiaTheme="majorEastAsia"/>
          <w:b w:val="0"/>
          <w:color w:val="0d0d0d"/>
          <w:sz w:val="22"/>
          <w:shd w:val="clear" w:color="auto" w:fill="fcfcfc"/>
        </w:rPr>
      </w:r>
    </w:p>
    <w:p w14:paraId="410BFF95" w14:textId="77777777">
      <w:pPr>
        <w:pStyle w:val="1202"/>
        <w:pBdr/>
        <w:spacing/>
        <w:ind/>
        <w:rPr>
          <w:rFonts w:ascii="Arial" w:hAnsi="Arial" w:cs="Arial"/>
          <w:sz w:val="22"/>
        </w:rPr>
      </w:pPr>
      <w:r>
        <w:rPr>
          <w:rStyle w:val="1199"/>
          <w:rFonts w:ascii="Arial" w:hAnsi="Arial" w:cs="Arial" w:eastAsiaTheme="majorEastAsia"/>
          <w:sz w:val="22"/>
        </w:rPr>
        <w:t xml:space="preserve">Figure 4 : </w:t>
      </w:r>
      <w:r>
        <w:rPr>
          <w:rFonts w:ascii="Arial" w:hAnsi="Arial" w:cs="Arial"/>
          <w:sz w:val="22"/>
        </w:rPr>
        <w:t xml:space="preserve"> Dermoscopic examination showing a prominent pigment network on a pinkish background, associated with fine branching vessels and </w:t>
      </w:r>
      <w:r>
        <w:rPr>
          <w:rFonts w:ascii="Arial" w:hAnsi="Arial" w:cs="Arial"/>
          <w:sz w:val="22"/>
          <w:lang w:val="en-US"/>
        </w:rPr>
        <w:t xml:space="preserve">both white and yellowish structureless areas.</w:t>
      </w:r>
      <w:r>
        <w:rPr>
          <w:rFonts w:ascii="Arial" w:hAnsi="Arial" w:cs="Arial"/>
          <w:sz w:val="22"/>
        </w:rPr>
      </w:r>
    </w:p>
    <w:p w14:paraId="3C59ECF6" w14:textId="77777777">
      <w:pPr>
        <w:pBdr/>
        <w:spacing w:after="100" w:afterAutospacing="1" w:before="100" w:beforeAutospacing="1"/>
        <w:ind/>
        <w:outlineLvl w:val="1"/>
        <w:rPr>
          <w:rFonts w:ascii="Arial" w:hAnsi="Arial" w:cs="Arial"/>
          <w:sz w:val="22"/>
          <w:szCs w:val="24"/>
          <w:lang w:eastAsia="fr-FR"/>
        </w:rPr>
      </w:pPr>
      <w:r>
        <w:rPr>
          <w:rFonts w:ascii="Arial" w:hAnsi="Arial" w:cs="Arial"/>
          <w:sz w:val="22"/>
          <w:szCs w:val="24"/>
          <w:lang w:eastAsia="fr-FR"/>
        </w:rPr>
      </w:r>
      <w:r>
        <w:rPr>
          <w:rFonts w:ascii="Arial" w:hAnsi="Arial" w:cs="Arial"/>
          <w:sz w:val="22"/>
          <w:szCs w:val="24"/>
          <w:lang w:eastAsia="fr-FR"/>
        </w:rPr>
      </w:r>
    </w:p>
    <w:p w14:paraId="783A5A43" w14:textId="30B7F90E">
      <w:pPr>
        <w:pBdr/>
        <w:spacing w:after="100" w:afterAutospacing="1" w:before="100" w:beforeAutospacing="1"/>
        <w:ind/>
        <w:outlineLvl w:val="1"/>
        <w:rPr>
          <w:rFonts w:ascii="Arial" w:hAnsi="Arial" w:cs="Arial"/>
          <w:sz w:val="22"/>
          <w:szCs w:val="24"/>
          <w:lang w:eastAsia="fr-FR"/>
        </w:rPr>
      </w:pPr>
      <w:r>
        <w:rPr>
          <w:rFonts w:ascii="Arial" w:hAnsi="Arial" w:cs="Arial"/>
          <w:sz w:val="22"/>
          <w:szCs w:val="24"/>
          <w:lang w:eastAsia="fr-FR"/>
        </w:rPr>
        <w:t xml:space="preserve">Case 3 : A 47-year-old woman with a history of surgically treated DFSP 2 years earlier</w:t>
      </w:r>
      <w:r>
        <w:rPr>
          <w:rFonts w:ascii="Arial" w:hAnsi="Arial" w:cs="Arial"/>
          <w:sz w:val="22"/>
          <w:szCs w:val="24"/>
          <w:lang w:eastAsia="fr-FR"/>
        </w:rPr>
        <w:t xml:space="preserve"> presented with four new lesions arising on the graft scar over the previous 3 months. Examination revealed four hypertrophic erythematous lesions within the scar (Figure 5). Dermoscopy showed thick arborizing vessels on an erythematous fibrotic background</w:t>
      </w:r>
      <w:r>
        <w:rPr>
          <w:rFonts w:ascii="Arial" w:hAnsi="Arial" w:cs="Arial"/>
          <w:sz w:val="22"/>
          <w:szCs w:val="24"/>
          <w:lang w:eastAsia="fr-FR"/>
        </w:rPr>
        <w:t xml:space="preserve"> </w:t>
      </w:r>
      <w:r>
        <w:rPr>
          <w:rFonts w:ascii="Arial" w:hAnsi="Arial" w:cs="Arial"/>
          <w:sz w:val="22"/>
          <w:szCs w:val="24"/>
          <w:lang w:eastAsia="fr-FR"/>
        </w:rPr>
        <w:t xml:space="preserve">(Figure 6). Histopathological examination confirmed recurrent DFSP.</w:t>
      </w:r>
      <w:r>
        <w:rPr>
          <w:rFonts w:ascii="Arial" w:hAnsi="Arial" w:cs="Arial"/>
          <w:sz w:val="22"/>
          <w:szCs w:val="24"/>
          <w:lang w:eastAsia="fr-FR"/>
        </w:rPr>
      </w:r>
    </w:p>
    <w:p w14:paraId="07F5B556" w14:textId="77777777">
      <w:pPr>
        <w:pBdr/>
        <w:spacing w:after="100" w:afterAutospacing="1" w:before="100" w:beforeAutospacing="1"/>
        <w:ind/>
        <w:jc w:val="center"/>
        <w:rPr>
          <w:rFonts w:ascii="Arial" w:hAnsi="Arial" w:cs="Arial"/>
          <w:sz w:val="22"/>
          <w:szCs w:val="22"/>
          <w:lang w:eastAsia="fr-FR"/>
        </w:rPr>
      </w:pPr>
      <w:r>
        <w:rPr>
          <w:rFonts w:ascii="Arial" w:hAnsi="Arial" w:cs="Arial"/>
          <w:sz w:val="22"/>
          <w:szCs w:val="22"/>
          <w:lang w:eastAsia="fr-FR"/>
        </w:rPr>
      </w:r>
      <w:r>
        <w:rPr>
          <w:rFonts w:ascii="Arial" w:hAnsi="Arial" w:cs="Arial"/>
          <w:sz w:val="22"/>
          <w:szCs w:val="22"/>
          <w:lang w:eastAsia="fr-FR"/>
        </w:rPr>
      </w:r>
    </w:p>
    <w:p w14:paraId="707A2D4A" w14:textId="144494BF">
      <w:pPr>
        <w:pBdr/>
        <w:spacing w:after="100" w:afterAutospacing="1" w:before="100" w:beforeAutospacing="1"/>
        <w:ind/>
        <w:jc w:val="center"/>
        <w:rPr>
          <w:rFonts w:ascii="Arial" w:hAnsi="Arial" w:cs="Arial"/>
          <w:sz w:val="22"/>
          <w:szCs w:val="22"/>
          <w:lang w:eastAsia="fr-FR"/>
        </w:rPr>
      </w:pPr>
      <w:r>
        <w:rPr>
          <w:rFonts w:ascii="Arial" w:hAnsi="Arial" w:cs="Arial"/>
          <w:sz w:val="22"/>
          <w:szCs w:val="22"/>
          <w:lang w:eastAsia="fr-FR"/>
        </w:rPr>
      </w:r>
      <w:r>
        <w:rPr>
          <w:rFonts w:ascii="Arial" w:hAnsi="Arial" w:cs="Arial"/>
          <w:sz w:val="22"/>
          <w:szCs w:val="22"/>
          <w:lang w:eastAsia="fr-FR"/>
        </w:rPr>
      </w:r>
    </w:p>
    <w:p w14:paraId="3451D5BB" w14:textId="77777777">
      <w:pPr>
        <w:pBdr/>
        <w:spacing w:after="100" w:afterAutospacing="1" w:before="100" w:beforeAutospacing="1"/>
        <w:ind/>
        <w:jc w:val="center"/>
        <w:rPr>
          <w:rFonts w:ascii="Arial" w:hAnsi="Arial" w:cs="Arial"/>
          <w:b/>
          <w:bCs/>
          <w:sz w:val="22"/>
          <w:szCs w:val="22"/>
          <w:lang w:eastAsia="fr-FR"/>
        </w:rPr>
      </w:pPr>
      <w:r>
        <w:rPr>
          <w:rFonts w:ascii="Arial" w:hAnsi="Arial" w:cs="Arial"/>
          <w:b/>
          <w:bCs/>
          <w:sz w:val="22"/>
          <w:szCs w:val="22"/>
          <w:lang w:eastAsia="fr-FR"/>
        </w:rPr>
      </w:r>
      <w:r>
        <w:rPr>
          <w:rFonts w:ascii="Arial" w:hAnsi="Arial" w:cs="Arial"/>
          <w:b/>
          <w:bCs/>
          <w:sz w:val="22"/>
          <w:szCs w:val="22"/>
          <w:lang w:eastAsia="fr-FR"/>
        </w:rPr>
      </w:r>
    </w:p>
    <w:p w14:paraId="322CD410" w14:textId="1E92351D">
      <w:pPr>
        <w:pBdr/>
        <w:spacing w:after="100" w:afterAutospacing="1" w:before="100" w:beforeAutospacing="1"/>
        <w:ind/>
        <w:jc w:val="center"/>
        <w:rPr>
          <w:rFonts w:ascii="Arial" w:hAnsi="Arial" w:cs="Arial"/>
          <w:b/>
          <w:bCs/>
          <w:sz w:val="22"/>
          <w:szCs w:val="22"/>
          <w:lang w:eastAsia="fr-FR"/>
        </w:rPr>
      </w:pPr>
      <w:r>
        <w:rPr>
          <w:rFonts w:ascii="Arial" w:hAnsi="Arial" w:cs="Arial"/>
          <w:b/>
          <w:bCs/>
          <w:sz w:val="22"/>
          <w:szCs w:val="22"/>
          <w:lang w:val="fr-FR" w:eastAsia="fr-FR"/>
          <w14:ligatures w14:val="standardContextual"/>
        </w:rPr>
        <mc:AlternateContent>
          <mc:Choice Requires="wpg">
            <w:drawing>
              <wp:inline xmlns:wp="http://schemas.openxmlformats.org/drawingml/2006/wordprocessingDrawing" distT="0" distB="0" distL="0" distR="0">
                <wp:extent cx="2644140" cy="2931101"/>
                <wp:effectExtent l="0" t="0" r="3810" b="3175"/>
                <wp:docPr id="1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png"/>
                        <pic:cNvPicPr>
                          <a:picLocks noChangeAspect="1"/>
                        </pic:cNvPicPr>
                        <pic:nvPr/>
                      </pic:nvPicPr>
                      <pic:blipFill rotWithShape="1">
                        <a:blip r:embed="rId24"/>
                        <a:stretch/>
                      </pic:blipFill>
                      <pic:spPr bwMode="auto">
                        <a:xfrm>
                          <a:off x="0" y="0"/>
                          <a:ext cx="2645645" cy="29327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8.20pt;height:230.80pt;mso-wrap-distance-left:0.00pt;mso-wrap-distance-top:0.00pt;mso-wrap-distance-right:0.00pt;mso-wrap-distance-bottom:0.00pt;z-index:1;" stroked="false">
                <v:imagedata r:id="rId24" o:title=""/>
                <o:lock v:ext="edit" rotation="t"/>
              </v:shape>
            </w:pict>
          </mc:Fallback>
        </mc:AlternateContent>
      </w:r>
      <w:r>
        <w:rPr>
          <w:rFonts w:ascii="Arial" w:hAnsi="Arial" w:cs="Arial"/>
          <w:b/>
          <w:bCs/>
          <w:sz w:val="22"/>
          <w:szCs w:val="22"/>
          <w:lang w:eastAsia="fr-FR"/>
        </w:rPr>
      </w:r>
    </w:p>
    <w:p w14:paraId="2A63DBED" w14:textId="3330DC9C">
      <w:pPr>
        <w:pBdr/>
        <w:spacing w:after="100" w:afterAutospacing="1" w:before="100" w:beforeAutospacing="1"/>
        <w:ind/>
        <w:jc w:val="center"/>
        <w:rPr>
          <w:rFonts w:ascii="Arial" w:hAnsi="Arial" w:cs="Arial"/>
          <w:sz w:val="22"/>
          <w:szCs w:val="22"/>
        </w:rPr>
      </w:pPr>
      <w:r>
        <w:rPr>
          <w:rFonts w:ascii="Arial" w:hAnsi="Arial" w:cs="Arial"/>
          <w:b/>
          <w:bCs/>
          <w:sz w:val="22"/>
          <w:szCs w:val="22"/>
          <w:lang w:eastAsia="fr-FR"/>
        </w:rPr>
        <w:t xml:space="preserve">Figure 5</w:t>
      </w:r>
      <w:r>
        <w:rPr>
          <w:rFonts w:ascii="Arial" w:hAnsi="Arial" w:cs="Arial"/>
          <w:b/>
          <w:bCs/>
          <w:sz w:val="22"/>
          <w:szCs w:val="22"/>
          <w:lang w:eastAsia="fr-FR"/>
        </w:rPr>
        <w:t xml:space="preserve">.</w:t>
      </w:r>
      <w:r>
        <w:rPr>
          <w:rFonts w:ascii="Arial" w:hAnsi="Arial" w:cs="Arial"/>
          <w:sz w:val="22"/>
          <w:szCs w:val="22"/>
          <w:lang w:eastAsia="fr-FR"/>
        </w:rPr>
        <w:t xml:space="preserve"> </w:t>
      </w:r>
      <w:r>
        <w:rPr>
          <w:rFonts w:ascii="Arial" w:hAnsi="Arial" w:cs="Arial"/>
          <w:sz w:val="22"/>
          <w:szCs w:val="22"/>
        </w:rPr>
        <w:t xml:space="preserve">Clinical presentation of recurrent dermatofibrosarcoma protuberans showing multiple hypertrophic erythematous lesions arising within a graft scar.</w:t>
      </w:r>
      <w:r>
        <w:rPr>
          <w:rFonts w:ascii="Arial" w:hAnsi="Arial" w:cs="Arial"/>
          <w:sz w:val="22"/>
          <w:szCs w:val="22"/>
        </w:rPr>
      </w:r>
    </w:p>
    <w:p w14:paraId="748C0A09" w14:textId="2E3B203E">
      <w:pPr>
        <w:pBdr/>
        <w:spacing w:after="100" w:afterAutospacing="1" w:before="100" w:beforeAutospacing="1"/>
        <w:ind/>
        <w:jc w:val="center"/>
        <w:rPr>
          <w:rFonts w:ascii="Arial" w:hAnsi="Arial" w:cs="Arial"/>
          <w:sz w:val="22"/>
          <w:szCs w:val="22"/>
        </w:rPr>
      </w:pPr>
      <w:r>
        <w:rPr>
          <w:rFonts w:ascii="Arial" w:hAnsi="Arial" w:cs="Arial"/>
          <w:sz w:val="22"/>
          <w:szCs w:val="22"/>
          <w:lang w:val="fr-FR" w:eastAsia="fr-FR"/>
          <w14:ligatures w14:val="standardContextual"/>
        </w:rPr>
        <mc:AlternateContent>
          <mc:Choice Requires="wpg">
            <w:drawing>
              <wp:inline xmlns:wp="http://schemas.openxmlformats.org/drawingml/2006/wordprocessingDrawing" distT="0" distB="0" distL="0" distR="0">
                <wp:extent cx="3093720" cy="2232627"/>
                <wp:effectExtent l="0" t="0" r="0" b="0"/>
                <wp:docPr id="1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a:picLocks noChangeAspect="1"/>
                        </pic:cNvPicPr>
                        <pic:nvPr/>
                      </pic:nvPicPr>
                      <pic:blipFill rotWithShape="1">
                        <a:blip r:embed="rId25"/>
                        <a:stretch/>
                      </pic:blipFill>
                      <pic:spPr bwMode="auto">
                        <a:xfrm>
                          <a:off x="0" y="0"/>
                          <a:ext cx="3092923" cy="22320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43.60pt;height:175.80pt;mso-wrap-distance-left:0.00pt;mso-wrap-distance-top:0.00pt;mso-wrap-distance-right:0.00pt;mso-wrap-distance-bottom:0.00pt;z-index:1;" stroked="false">
                <v:imagedata r:id="rId25" o:title=""/>
                <o:lock v:ext="edit" rotation="t"/>
              </v:shape>
            </w:pict>
          </mc:Fallback>
        </mc:AlternateContent>
      </w:r>
      <w:bookmarkEnd w:id="4"/>
      <w:r>
        <w:rPr>
          <w:rFonts w:ascii="Arial" w:hAnsi="Arial" w:cs="Arial"/>
          <w:sz w:val="22"/>
          <w:szCs w:val="22"/>
        </w:rPr>
      </w:r>
    </w:p>
    <w:p w14:paraId="25021D18" w14:textId="77777777">
      <w:pPr>
        <w:pStyle w:val="1202"/>
        <w:pBdr/>
        <w:spacing/>
        <w:ind/>
        <w:rPr>
          <w:rFonts w:ascii="Arial" w:hAnsi="Arial" w:cs="Arial"/>
          <w:sz w:val="22"/>
        </w:rPr>
      </w:pPr>
      <w:r>
        <w:rPr>
          <w:rStyle w:val="1199"/>
          <w:rFonts w:ascii="Arial" w:hAnsi="Arial" w:cs="Arial" w:eastAsiaTheme="majorEastAsia"/>
          <w:sz w:val="22"/>
        </w:rPr>
        <w:t xml:space="preserve">Figure 6 : </w:t>
      </w:r>
      <w:r>
        <w:rPr>
          <w:rFonts w:ascii="Arial" w:hAnsi="Arial" w:cs="Arial"/>
          <w:sz w:val="22"/>
        </w:rPr>
        <w:t xml:space="preserve"> Dermoscopic examination of recurrent dermatofibrosarcoma protuberans showing prominent branching vessels on a pinkish-red fibrotic background with white structureless areas.</w:t>
      </w:r>
      <w:r>
        <w:rPr>
          <w:rFonts w:ascii="Arial" w:hAnsi="Arial" w:cs="Arial"/>
          <w:sz w:val="22"/>
        </w:rPr>
      </w:r>
    </w:p>
    <w:p w14:paraId="550E0338" w14:textId="77777777">
      <w:pPr>
        <w:pBdr/>
        <w:spacing w:after="100" w:afterAutospacing="1" w:before="100" w:beforeAutospacing="1"/>
        <w:ind/>
        <w:outlineLvl w:val="1"/>
        <w:rPr>
          <w:rFonts w:ascii="Arial" w:hAnsi="Arial" w:cs="Arial"/>
          <w:sz w:val="22"/>
          <w:szCs w:val="24"/>
          <w:lang w:eastAsia="fr-FR"/>
        </w:rPr>
      </w:pPr>
      <w:r>
        <w:rPr>
          <w:rFonts w:ascii="Arial" w:hAnsi="Arial" w:cs="Arial"/>
          <w:sz w:val="22"/>
          <w:szCs w:val="24"/>
          <w:lang w:eastAsia="fr-FR"/>
        </w:rPr>
      </w:r>
      <w:r>
        <w:rPr>
          <w:rFonts w:ascii="Arial" w:hAnsi="Arial" w:cs="Arial"/>
          <w:sz w:val="22"/>
          <w:szCs w:val="24"/>
          <w:lang w:eastAsia="fr-FR"/>
        </w:rPr>
      </w:r>
    </w:p>
    <w:p w14:paraId="15BA8875" w14:textId="77777777">
      <w:pPr>
        <w:pBdr/>
        <w:spacing w:after="100" w:afterAutospacing="1" w:before="100" w:beforeAutospacing="1"/>
        <w:ind/>
        <w:outlineLvl w:val="1"/>
        <w:rPr>
          <w:rFonts w:ascii="Arial" w:hAnsi="Arial" w:cs="Arial"/>
          <w:sz w:val="22"/>
          <w:szCs w:val="24"/>
          <w:lang w:eastAsia="fr-FR"/>
        </w:rPr>
      </w:pPr>
      <w:r>
        <w:rPr>
          <w:rFonts w:ascii="Arial" w:hAnsi="Arial" w:cs="Arial"/>
          <w:sz w:val="22"/>
          <w:szCs w:val="24"/>
          <w:lang w:eastAsia="fr-FR"/>
        </w:rPr>
        <w:t xml:space="preserve">Case 4 : A 35-year-old woman with no relevant medical history presented with a lesion at the root of the right thigh evolving for 6 months. Examination revealed a several-centimeter bro</w:t>
      </w:r>
      <w:r>
        <w:rPr>
          <w:rFonts w:ascii="Arial" w:hAnsi="Arial" w:cs="Arial"/>
          <w:sz w:val="22"/>
          <w:szCs w:val="24"/>
          <w:lang w:eastAsia="fr-FR"/>
        </w:rPr>
        <w:t xml:space="preserve">wnish plaque with erythematous areas that had failed to respond to several intralesional corticosteroid injections (Figure 7). Dermoscopy showed fine branching vessels, white shiny streaks, and yellowish structureless areas on a pink background (Figure 8).</w:t>
      </w:r>
      <w:r>
        <w:rPr>
          <w:rFonts w:ascii="Arial" w:hAnsi="Arial" w:cs="Arial"/>
          <w:sz w:val="22"/>
          <w:szCs w:val="24"/>
          <w:lang w:eastAsia="fr-FR"/>
        </w:rPr>
      </w:r>
    </w:p>
    <w:p w14:paraId="1F19BF06" w14:textId="6619FBC1">
      <w:pPr>
        <w:pBdr/>
        <w:spacing w:after="100" w:afterAutospacing="1" w:before="100" w:beforeAutospacing="1"/>
        <w:ind/>
        <w:jc w:val="center"/>
        <w:outlineLvl w:val="1"/>
        <w:rPr>
          <w:rFonts w:ascii="Arial" w:hAnsi="Arial" w:cs="Arial"/>
          <w:sz w:val="22"/>
          <w:szCs w:val="24"/>
          <w:lang w:eastAsia="fr-FR"/>
        </w:rPr>
      </w:pPr>
      <w:r>
        <w:rPr>
          <w:rFonts w:ascii="Arial" w:hAnsi="Arial" w:cs="Arial"/>
          <w:sz w:val="22"/>
          <w:szCs w:val="24"/>
          <w:lang w:val="fr-FR" w:eastAsia="fr-FR"/>
          <w14:ligatures w14:val="standardContextual"/>
        </w:rPr>
        <mc:AlternateContent>
          <mc:Choice Requires="wpg">
            <w:drawing>
              <wp:inline xmlns:wp="http://schemas.openxmlformats.org/drawingml/2006/wordprocessingDrawing" distT="0" distB="0" distL="0" distR="0">
                <wp:extent cx="3185160" cy="2176821"/>
                <wp:effectExtent l="0" t="0" r="0" b="0"/>
                <wp:docPr id="1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png"/>
                        <pic:cNvPicPr>
                          <a:picLocks noChangeAspect="1"/>
                        </pic:cNvPicPr>
                        <pic:nvPr/>
                      </pic:nvPicPr>
                      <pic:blipFill rotWithShape="1">
                        <a:blip r:embed="rId26"/>
                        <a:stretch/>
                      </pic:blipFill>
                      <pic:spPr bwMode="auto">
                        <a:xfrm>
                          <a:off x="0" y="0"/>
                          <a:ext cx="3189726" cy="21799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50.80pt;height:171.40pt;mso-wrap-distance-left:0.00pt;mso-wrap-distance-top:0.00pt;mso-wrap-distance-right:0.00pt;mso-wrap-distance-bottom:0.00pt;z-index:1;" stroked="false">
                <v:imagedata r:id="rId26" o:title=""/>
                <o:lock v:ext="edit" rotation="t"/>
              </v:shape>
            </w:pict>
          </mc:Fallback>
        </mc:AlternateContent>
      </w:r>
      <w:r>
        <w:rPr>
          <w:rFonts w:ascii="Arial" w:hAnsi="Arial" w:cs="Arial"/>
          <w:sz w:val="22"/>
          <w:szCs w:val="24"/>
          <w:lang w:eastAsia="fr-FR"/>
        </w:rPr>
      </w:r>
    </w:p>
    <w:p w14:paraId="5853CFFC" w14:textId="77777777">
      <w:pPr>
        <w:pStyle w:val="1205"/>
        <w:pBdr/>
        <w:spacing/>
        <w:ind/>
        <w:rPr>
          <w:rFonts w:ascii="Arial" w:hAnsi="Arial" w:cs="Arial"/>
          <w:sz w:val="22"/>
        </w:rPr>
      </w:pPr>
      <w:r>
        <w:rPr>
          <w:rStyle w:val="1199"/>
          <w:rFonts w:ascii="Arial" w:hAnsi="Arial" w:cs="Arial" w:eastAsiaTheme="majorEastAsia"/>
          <w:sz w:val="22"/>
        </w:rPr>
        <w:t xml:space="preserve">Figure 7 : </w:t>
      </w:r>
      <w:r>
        <w:rPr>
          <w:rFonts w:ascii="Arial" w:hAnsi="Arial" w:cs="Arial"/>
          <w:sz w:val="22"/>
        </w:rPr>
        <w:t xml:space="preserve"> Clinical presentation of dermatofibrosarcoma protuberans showing a brownish plaque with a raised nodular component and erythematous areas.</w:t>
      </w:r>
      <w:r>
        <w:rPr>
          <w:rFonts w:ascii="Arial" w:hAnsi="Arial" w:cs="Arial"/>
          <w:sz w:val="22"/>
        </w:rPr>
      </w:r>
    </w:p>
    <w:p w14:paraId="14962E8C" w14:textId="77777777">
      <w:pPr>
        <w:pStyle w:val="1141"/>
        <w:pBdr/>
        <w:spacing w:after="0"/>
        <w:ind/>
        <w:rPr>
          <w:rFonts w:ascii="Arial" w:hAnsi="Arial" w:cs="Arial"/>
          <w:sz w:val="22"/>
          <w:szCs w:val="22"/>
        </w:rPr>
      </w:pPr>
      <w:r>
        <w:rPr>
          <w:rFonts w:ascii="Arial" w:hAnsi="Arial" w:cs="Arial"/>
          <w:sz w:val="22"/>
          <w:szCs w:val="22"/>
        </w:rPr>
      </w:r>
      <w:r>
        <w:rPr>
          <w:rFonts w:ascii="Arial" w:hAnsi="Arial" w:cs="Arial"/>
          <w:sz w:val="22"/>
          <w:szCs w:val="22"/>
        </w:rPr>
      </w:r>
    </w:p>
    <w:p w14:paraId="0CE92A55" w14:textId="45E961AC">
      <w:pPr>
        <w:pStyle w:val="1141"/>
        <w:pBdr/>
        <w:spacing w:after="0"/>
        <w:ind/>
        <w:jc w:val="center"/>
        <w:rPr>
          <w:rFonts w:ascii="Arial" w:hAnsi="Arial" w:cs="Arial"/>
          <w:sz w:val="22"/>
          <w:szCs w:val="22"/>
        </w:rPr>
      </w:pPr>
      <w:r>
        <w:rPr>
          <w:rFonts w:ascii="Arial" w:hAnsi="Arial" w:cs="Arial"/>
          <w:sz w:val="22"/>
          <w:szCs w:val="22"/>
          <w:lang w:val="fr-FR" w:eastAsia="fr-FR"/>
          <w14:ligatures w14:val="standardContextual"/>
        </w:rPr>
        <mc:AlternateContent>
          <mc:Choice Requires="wpg">
            <w:drawing>
              <wp:inline xmlns:wp="http://schemas.openxmlformats.org/drawingml/2006/wordprocessingDrawing" distT="0" distB="0" distL="0" distR="0">
                <wp:extent cx="3223260" cy="3014816"/>
                <wp:effectExtent l="0" t="0" r="0" b="0"/>
                <wp:docPr id="1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png"/>
                        <pic:cNvPicPr>
                          <a:picLocks noChangeAspect="1"/>
                        </pic:cNvPicPr>
                        <pic:nvPr/>
                      </pic:nvPicPr>
                      <pic:blipFill rotWithShape="1">
                        <a:blip r:embed="rId27"/>
                        <a:stretch/>
                      </pic:blipFill>
                      <pic:spPr bwMode="auto">
                        <a:xfrm>
                          <a:off x="0" y="0"/>
                          <a:ext cx="3223223" cy="30147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53.80pt;height:237.39pt;mso-wrap-distance-left:0.00pt;mso-wrap-distance-top:0.00pt;mso-wrap-distance-right:0.00pt;mso-wrap-distance-bottom:0.00pt;z-index:1;" stroked="false">
                <v:imagedata r:id="rId27" o:title=""/>
                <o:lock v:ext="edit" rotation="t"/>
              </v:shape>
            </w:pict>
          </mc:Fallback>
        </mc:AlternateContent>
      </w:r>
      <w:r>
        <w:rPr>
          <w:rFonts w:ascii="Arial" w:hAnsi="Arial" w:cs="Arial"/>
          <w:sz w:val="22"/>
          <w:szCs w:val="22"/>
        </w:rPr>
      </w:r>
    </w:p>
    <w:p w14:paraId="187A5E22" w14:textId="77777777">
      <w:pPr>
        <w:pStyle w:val="1152"/>
        <w:pBdr/>
        <w:spacing w:after="0"/>
        <w:ind/>
        <w:jc w:val="both"/>
        <w:rPr>
          <w:rFonts w:ascii="Arial" w:hAnsi="Arial" w:cs="Arial"/>
          <w:szCs w:val="22"/>
        </w:rPr>
      </w:pPr>
      <w:r>
        <w:rPr>
          <w:rFonts w:ascii="Arial" w:hAnsi="Arial" w:cs="Arial"/>
          <w:szCs w:val="22"/>
        </w:rPr>
      </w:r>
      <w:r>
        <w:rPr>
          <w:rFonts w:ascii="Arial" w:hAnsi="Arial" w:cs="Arial"/>
          <w:szCs w:val="22"/>
        </w:rPr>
      </w:r>
    </w:p>
    <w:p w14:paraId="30A7EA87" w14:textId="77777777">
      <w:pPr>
        <w:pStyle w:val="1202"/>
        <w:pBdr/>
        <w:spacing/>
        <w:ind/>
        <w:rPr>
          <w:rFonts w:ascii="Arial" w:hAnsi="Arial" w:cs="Arial"/>
          <w:sz w:val="22"/>
        </w:rPr>
      </w:pPr>
      <w:r>
        <w:rPr>
          <w:rStyle w:val="1199"/>
          <w:rFonts w:ascii="Arial" w:hAnsi="Arial" w:cs="Arial" w:eastAsiaTheme="majorEastAsia"/>
          <w:sz w:val="22"/>
        </w:rPr>
        <w:t xml:space="preserve">Figure 8 : </w:t>
      </w:r>
      <w:r>
        <w:rPr>
          <w:rFonts w:ascii="Arial" w:hAnsi="Arial" w:cs="Arial"/>
          <w:sz w:val="22"/>
        </w:rPr>
        <w:t xml:space="preserve"> Dermoscopic examination showing fine branching vessels, shiny white and structureless areas, and yellowish structureless areas on a pink background.</w:t>
      </w:r>
      <w:r>
        <w:rPr>
          <w:rFonts w:ascii="Arial" w:hAnsi="Arial" w:cs="Arial"/>
          <w:sz w:val="22"/>
        </w:rPr>
      </w:r>
    </w:p>
    <w:p w14:paraId="2979EC36" w14:textId="77777777">
      <w:pPr>
        <w:pStyle w:val="1152"/>
        <w:pBdr/>
        <w:spacing w:after="0"/>
        <w:ind/>
        <w:jc w:val="both"/>
        <w:rPr>
          <w:rFonts w:ascii="Arial" w:hAnsi="Arial" w:cs="Arial"/>
          <w:szCs w:val="22"/>
        </w:rPr>
      </w:pPr>
      <w:r>
        <w:rPr>
          <w:rFonts w:ascii="Arial" w:hAnsi="Arial" w:cs="Arial"/>
          <w:szCs w:val="22"/>
        </w:rPr>
      </w:r>
      <w:r>
        <w:rPr>
          <w:rFonts w:ascii="Arial" w:hAnsi="Arial" w:cs="Arial"/>
          <w:szCs w:val="22"/>
        </w:rPr>
      </w:r>
    </w:p>
    <w:p w14:paraId="7C2A4C62" w14:textId="77777777">
      <w:pPr>
        <w:pStyle w:val="1152"/>
        <w:pBdr/>
        <w:spacing w:after="0"/>
        <w:ind/>
        <w:jc w:val="both"/>
        <w:rPr>
          <w:rFonts w:ascii="Arial" w:hAnsi="Arial" w:cs="Arial"/>
          <w:szCs w:val="22"/>
        </w:rPr>
      </w:pPr>
      <w:r>
        <w:rPr>
          <w:rFonts w:ascii="Arial" w:hAnsi="Arial" w:cs="Arial"/>
          <w:szCs w:val="22"/>
        </w:rPr>
        <w:t xml:space="preserve">3. discussion</w:t>
      </w:r>
      <w:r>
        <w:rPr>
          <w:rFonts w:ascii="Arial" w:hAnsi="Arial" w:cs="Arial"/>
          <w:szCs w:val="22"/>
        </w:rPr>
      </w:r>
    </w:p>
    <w:p w14:paraId="5FA4BE84" w14:textId="77777777">
      <w:pPr>
        <w:pStyle w:val="1152"/>
        <w:pBdr/>
        <w:spacing w:after="0"/>
        <w:ind/>
        <w:jc w:val="both"/>
        <w:rPr>
          <w:rFonts w:ascii="Arial" w:hAnsi="Arial" w:cs="Arial"/>
          <w:szCs w:val="22"/>
        </w:rPr>
      </w:pPr>
      <w:r>
        <w:rPr>
          <w:rFonts w:ascii="Arial" w:hAnsi="Arial" w:cs="Arial"/>
          <w:szCs w:val="22"/>
        </w:rPr>
      </w:r>
      <w:r>
        <w:rPr>
          <w:rFonts w:ascii="Arial" w:hAnsi="Arial" w:cs="Arial"/>
          <w:szCs w:val="22"/>
        </w:rPr>
      </w:r>
    </w:p>
    <w:p w14:paraId="1CC7BE8E" w14:textId="77777777">
      <w:pPr>
        <w:pBdr/>
        <w:spacing w:after="100" w:afterAutospacing="1" w:before="100" w:beforeAutospacing="1"/>
        <w:ind/>
        <w:outlineLvl w:val="1"/>
        <w:rPr>
          <w:rFonts w:ascii="Arial" w:hAnsi="Arial" w:cs="Arial"/>
          <w:sz w:val="22"/>
          <w:szCs w:val="22"/>
          <w:lang w:eastAsia="fr-FR"/>
        </w:rPr>
      </w:pPr>
      <w:r/>
      <w:bookmarkStart w:id="5" w:name="_Hlk240542076"/>
      <w:r>
        <w:rPr>
          <w:rFonts w:ascii="Arial" w:hAnsi="Arial" w:cs="Arial"/>
          <w:sz w:val="22"/>
          <w:szCs w:val="22"/>
          <w:lang w:eastAsia="fr-FR"/>
        </w:rPr>
        <w:t xml:space="preserve">DFSP typically presents as a slowly </w:t>
      </w:r>
      <w:r>
        <w:rPr>
          <w:rFonts w:ascii="Arial" w:hAnsi="Arial" w:cs="Arial"/>
          <w:sz w:val="22"/>
          <w:szCs w:val="22"/>
          <w:lang w:eastAsia="fr-FR"/>
        </w:rPr>
        <w:t xml:space="preserve">enlarging, painless, indurated plaque or nodule, predominantly involving the trunk and proximal extremities. Its heterogeneous clinical appearance may result in confusion with dermatofibroma, hypertrophic scars, keloids, morphea, and other cutaneous tumors</w:t>
      </w:r>
      <w:r>
        <w:rPr>
          <w:rFonts w:ascii="Arial" w:hAnsi="Arial" w:cs="Arial"/>
          <w:sz w:val="22"/>
          <w:szCs w:val="22"/>
        </w:rPr>
        <w:t xml:space="preserve">¹</w:t>
      </w:r>
      <w:r>
        <w:rPr>
          <w:rFonts w:ascii="Arial" w:hAnsi="Arial" w:cs="Arial"/>
          <w:sz w:val="22"/>
          <w:szCs w:val="22"/>
          <w:lang w:eastAsia="fr-FR"/>
        </w:rPr>
        <w:t xml:space="preserve">. Our series similarly showed varied clinical presentation despite a number of shared dermoscopic features.</w:t>
      </w:r>
      <w:r>
        <w:rPr>
          <w:rFonts w:ascii="Arial" w:hAnsi="Arial" w:cs="Arial"/>
          <w:sz w:val="22"/>
          <w:szCs w:val="22"/>
          <w:lang w:eastAsia="fr-FR"/>
        </w:rPr>
      </w:r>
    </w:p>
    <w:p w14:paraId="35E618D1" w14:textId="77777777">
      <w:pPr>
        <w:pBdr/>
        <w:spacing w:after="100" w:afterAutospacing="1" w:before="100" w:beforeAutospacing="1"/>
        <w:ind/>
        <w:rPr>
          <w:rFonts w:ascii="Arial" w:hAnsi="Arial" w:cs="Arial"/>
          <w:sz w:val="22"/>
          <w:szCs w:val="22"/>
          <w:lang w:eastAsia="fr-FR"/>
        </w:rPr>
      </w:pPr>
      <w:r>
        <w:rPr>
          <w:rFonts w:ascii="Arial" w:hAnsi="Arial" w:cs="Arial"/>
          <w:sz w:val="22"/>
          <w:szCs w:val="22"/>
          <w:lang w:eastAsia="fr-FR"/>
        </w:rPr>
        <w:t xml:space="preserve">The most consistent dermoscopic findings in our patients were arborizing or linear vessels, a pink background, and white structureless or shiny areas, observed in all four cases. Pigment network and yellowish structureless </w:t>
      </w:r>
      <w:r>
        <w:rPr>
          <w:rFonts w:ascii="Arial" w:hAnsi="Arial" w:cs="Arial"/>
          <w:sz w:val="22"/>
          <w:szCs w:val="22"/>
          <w:lang w:eastAsia="fr-FR"/>
        </w:rPr>
        <w:t xml:space="preserve">areas were less consistent. In a review of 32 patients, Escobar et al. reported vascular structures in 81% of DFSPs, pigment network in 78%, a pinkish background in 66%, shiny white streaks in 53%, and structureless hypo- or depigmented areas in 50%</w:t>
      </w:r>
      <w:r>
        <w:rPr>
          <w:rFonts w:ascii="Arial" w:hAnsi="Arial" w:cs="Arial"/>
          <w:sz w:val="22"/>
          <w:szCs w:val="22"/>
        </w:rPr>
        <w:t xml:space="preserve">¹</w:t>
      </w:r>
      <w:r>
        <w:rPr>
          <w:rFonts w:ascii="Arial" w:hAnsi="Arial" w:cs="Arial"/>
          <w:sz w:val="22"/>
          <w:szCs w:val="22"/>
          <w:lang w:eastAsia="fr-FR"/>
        </w:rPr>
        <w:t xml:space="preserve">.  Bernard et al. similarly identified vessels in 80% of 15 DFSPs, with arborizing vessels being the predominant vascular morphology</w:t>
      </w:r>
      <w:r>
        <w:rPr>
          <w:rFonts w:ascii="Arial" w:hAnsi="Arial" w:cs="Arial"/>
          <w:sz w:val="22"/>
          <w:szCs w:val="22"/>
        </w:rPr>
        <w:t xml:space="preserve">³</w:t>
      </w:r>
      <w:r>
        <w:rPr>
          <w:rFonts w:ascii="Arial" w:hAnsi="Arial" w:cs="Arial"/>
          <w:sz w:val="22"/>
          <w:szCs w:val="22"/>
          <w:lang w:eastAsia="fr-FR"/>
        </w:rPr>
        <w:t xml:space="preserve">. These observations support a multicomponent dermoscopic pattern rather than a single specific criterion.</w:t>
      </w:r>
      <w:r>
        <w:rPr>
          <w:rFonts w:ascii="Arial" w:hAnsi="Arial" w:cs="Arial"/>
          <w:sz w:val="22"/>
          <w:szCs w:val="22"/>
          <w:lang w:eastAsia="fr-FR"/>
        </w:rPr>
      </w:r>
    </w:p>
    <w:p w14:paraId="5752CB7D" w14:textId="77777777">
      <w:pPr>
        <w:pBdr/>
        <w:spacing w:after="100" w:afterAutospacing="1" w:before="100" w:beforeAutospacing="1"/>
        <w:ind/>
        <w:rPr>
          <w:rFonts w:ascii="Arial" w:hAnsi="Arial" w:cs="Arial"/>
          <w:sz w:val="22"/>
          <w:szCs w:val="22"/>
          <w:lang w:eastAsia="fr-FR"/>
        </w:rPr>
      </w:pPr>
      <w:r>
        <w:rPr>
          <w:rFonts w:ascii="Arial" w:hAnsi="Arial" w:cs="Arial"/>
          <w:sz w:val="22"/>
          <w:szCs w:val="22"/>
          <w:lang w:eastAsia="fr-FR"/>
        </w:rPr>
        <w:t xml:space="preserve">White streaks and structureless areas may reflect increased collagen deposition and fibrosis, whereas yellowish structureless areas, particularly described in atrophic DFSP, may correspond to superficially located adipose tissue secondary to dermal atrophy</w:t>
      </w:r>
      <w:r>
        <w:rPr>
          <w:rFonts w:ascii="Arial" w:hAnsi="Arial" w:cs="Arial"/>
          <w:sz w:val="22"/>
          <w:szCs w:val="22"/>
        </w:rPr>
        <w:t xml:space="preserve">²˒⁴</w:t>
      </w:r>
      <w:r>
        <w:rPr>
          <w:rFonts w:ascii="Arial" w:hAnsi="Arial" w:cs="Arial"/>
          <w:sz w:val="22"/>
          <w:szCs w:val="22"/>
          <w:lang w:eastAsia="fr-FR"/>
        </w:rPr>
        <w:t xml:space="preserve">.  These dermoscopic-histopathological correlations may help explain the coexistence of vascular, fibrotic, and yellowish structures in DFSP.</w:t>
      </w:r>
      <w:r>
        <w:rPr>
          <w:rFonts w:ascii="Arial" w:hAnsi="Arial" w:cs="Arial"/>
          <w:sz w:val="22"/>
          <w:szCs w:val="22"/>
          <w:lang w:eastAsia="fr-FR"/>
        </w:rPr>
      </w:r>
    </w:p>
    <w:p w14:paraId="1E5551C7" w14:textId="77777777">
      <w:pPr>
        <w:pBdr/>
        <w:spacing w:after="100" w:afterAutospacing="1" w:before="100" w:beforeAutospacing="1"/>
        <w:ind/>
        <w:rPr>
          <w:rFonts w:ascii="Arial" w:hAnsi="Arial" w:cs="Arial"/>
          <w:sz w:val="22"/>
          <w:szCs w:val="22"/>
          <w:lang w:eastAsia="fr-FR"/>
        </w:rPr>
      </w:pPr>
      <w:r>
        <w:rPr>
          <w:rFonts w:ascii="Arial" w:hAnsi="Arial" w:cs="Arial"/>
          <w:sz w:val="22"/>
          <w:szCs w:val="22"/>
          <w:lang w:eastAsia="fr-FR"/>
        </w:rPr>
        <w:t xml:space="preserve">Skin phototype may also influence the dermoscopic appearance. Mustari </w:t>
      </w:r>
      <w:r>
        <w:rPr>
          <w:rFonts w:ascii="Arial" w:hAnsi="Arial" w:cs="Arial"/>
          <w:sz w:val="22"/>
          <w:szCs w:val="22"/>
          <w:lang w:eastAsia="fr-FR"/>
        </w:rPr>
        <w:t xml:space="preserve">et </w:t>
      </w:r>
      <w:commentRangeStart w:id="4"/>
      <w:r>
        <w:rPr>
          <w:rFonts w:ascii="Arial" w:hAnsi="Arial" w:cs="Arial"/>
          <w:sz w:val="22"/>
          <w:szCs w:val="22"/>
          <w:lang w:eastAsia="fr-FR"/>
        </w:rPr>
        <w:t xml:space="preserve">a</w:t>
      </w:r>
      <w:commentRangeEnd w:id="4"/>
      <w:r>
        <w:commentReference w:id="4"/>
      </w:r>
      <w:r>
        <w:rPr>
          <w:rFonts w:ascii="Arial" w:hAnsi="Arial" w:cs="Arial"/>
          <w:sz w:val="22"/>
          <w:szCs w:val="22"/>
          <w:lang w:eastAsia="fr-FR"/>
        </w:rPr>
        <w:t xml:space="preserve">l</w:t>
      </w:r>
      <w:r>
        <w:rPr>
          <w:rFonts w:ascii="Arial" w:hAnsi="Arial" w:cs="Arial"/>
          <w:sz w:val="22"/>
          <w:szCs w:val="22"/>
          <w:lang w:eastAsia="fr-FR"/>
        </w:rPr>
        <w:t xml:space="preserve">. described four DFSPs in patients with Fitzpatrick phototypes IV-VI, with a pink background and pigment network present in all lesions</w:t>
      </w:r>
      <w:r>
        <w:rPr>
          <w:rFonts w:ascii="Arial" w:hAnsi="Arial" w:cs="Arial"/>
          <w:sz w:val="22"/>
          <w:szCs w:val="22"/>
        </w:rPr>
        <w:t xml:space="preserve">²</w:t>
      </w:r>
      <w:r>
        <w:rPr>
          <w:rFonts w:ascii="Arial" w:hAnsi="Arial" w:cs="Arial"/>
          <w:sz w:val="22"/>
          <w:szCs w:val="22"/>
          <w:lang w:eastAsia="fr-FR"/>
        </w:rPr>
        <w:t xml:space="preserve">. In contrast, all patients in our series had phototype III, and pigment networ</w:t>
      </w:r>
      <w:r>
        <w:rPr>
          <w:rFonts w:ascii="Arial" w:hAnsi="Arial" w:cs="Arial"/>
          <w:sz w:val="22"/>
          <w:szCs w:val="22"/>
          <w:lang w:eastAsia="fr-FR"/>
        </w:rPr>
        <w:t xml:space="preserve">k was observed in only two cases. Although the small sample size precludes any firm association between phototype and pigmentary structures, this difference suggests that the influence of skin pigmentation on DFSP dermoscopy warrants further investigation.</w:t>
      </w:r>
      <w:r>
        <w:rPr>
          <w:rFonts w:ascii="Arial" w:hAnsi="Arial" w:cs="Arial"/>
          <w:sz w:val="22"/>
          <w:szCs w:val="22"/>
          <w:lang w:eastAsia="fr-FR"/>
        </w:rPr>
      </w:r>
    </w:p>
    <w:p w14:paraId="4A2F1130" w14:textId="77777777">
      <w:pPr>
        <w:pBdr/>
        <w:spacing w:after="100" w:afterAutospacing="1" w:before="100" w:beforeAutospacing="1"/>
        <w:ind/>
        <w:rPr>
          <w:rFonts w:ascii="Arial" w:hAnsi="Arial" w:cs="Arial"/>
          <w:sz w:val="22"/>
          <w:szCs w:val="22"/>
          <w:lang w:eastAsia="fr-FR"/>
        </w:rPr>
      </w:pPr>
      <w:r>
        <w:rPr>
          <w:rFonts w:ascii="Arial" w:hAnsi="Arial" w:cs="Arial"/>
          <w:sz w:val="22"/>
          <w:szCs w:val="22"/>
          <w:lang w:eastAsia="fr-FR"/>
        </w:rPr>
        <w:t xml:space="preserve">Another noteworthy finding was the recurrent DFS</w:t>
      </w:r>
      <w:r>
        <w:rPr>
          <w:rFonts w:ascii="Arial" w:hAnsi="Arial" w:cs="Arial"/>
          <w:sz w:val="22"/>
          <w:szCs w:val="22"/>
          <w:lang w:eastAsia="fr-FR"/>
        </w:rPr>
        <w:t xml:space="preserve">P in Case 3. Recurrence within a surgical scar may be difficult to distinguish clinically from scar tissue. Venturini et al. reported a recurrent DFSP displaying linear white and pink areas, structureless light-brown areas, and focal reticular pigmentation</w:t>
      </w:r>
      <w:r>
        <w:rPr>
          <w:rFonts w:ascii="Arial" w:hAnsi="Arial" w:cs="Arial"/>
          <w:sz w:val="22"/>
          <w:szCs w:val="22"/>
        </w:rPr>
        <w:t xml:space="preserve">⁵</w:t>
      </w:r>
      <w:r>
        <w:rPr>
          <w:rFonts w:ascii="Arial" w:hAnsi="Arial" w:cs="Arial"/>
          <w:sz w:val="22"/>
          <w:szCs w:val="22"/>
          <w:lang w:eastAsia="fr-FR"/>
        </w:rPr>
        <w:t xml:space="preserve">. Our recurrent lesion instead sh</w:t>
      </w:r>
      <w:r>
        <w:rPr>
          <w:rFonts w:ascii="Arial" w:hAnsi="Arial" w:cs="Arial"/>
          <w:sz w:val="22"/>
          <w:szCs w:val="22"/>
          <w:lang w:eastAsia="fr-FR"/>
        </w:rPr>
        <w:t xml:space="preserve">owed prominent thick arborizing vessels on an erythematous fibrotic background. Changes in vascular and fibrotic structures within a scar in a patient previously treated for DFSP may therefore warrant further investigation and histopathological assessment.</w:t>
      </w:r>
      <w:r>
        <w:rPr>
          <w:rFonts w:ascii="Arial" w:hAnsi="Arial" w:cs="Arial"/>
          <w:sz w:val="22"/>
          <w:szCs w:val="22"/>
          <w:lang w:eastAsia="fr-FR"/>
        </w:rPr>
      </w:r>
    </w:p>
    <w:p w14:paraId="0AB34CBC" w14:textId="77777777">
      <w:pPr>
        <w:pBdr/>
        <w:spacing w:after="100" w:afterAutospacing="1" w:before="100" w:beforeAutospacing="1"/>
        <w:ind/>
        <w:rPr>
          <w:rFonts w:ascii="Arial" w:hAnsi="Arial" w:cs="Arial"/>
          <w:sz w:val="22"/>
          <w:szCs w:val="22"/>
          <w:lang w:eastAsia="fr-FR"/>
        </w:rPr>
      </w:pPr>
      <w:r>
        <w:rPr>
          <w:rFonts w:ascii="Arial" w:hAnsi="Arial" w:cs="Arial"/>
          <w:sz w:val="22"/>
          <w:szCs w:val="22"/>
          <w:lang w:eastAsia="fr-FR"/>
        </w:rPr>
        <w:t xml:space="preserve">No individual dermoscopic structure is specific for DFSP. Arborizing vessels may occur in keloids, while pigment network and white areas can also be encountered in dermatofibroma</w:t>
      </w:r>
      <w:r>
        <w:rPr>
          <w:rFonts w:ascii="Arial" w:hAnsi="Arial" w:cs="Arial"/>
          <w:sz w:val="22"/>
          <w:szCs w:val="22"/>
        </w:rPr>
        <w:t xml:space="preserve">²</w:t>
      </w:r>
      <w:r>
        <w:rPr>
          <w:rFonts w:ascii="Arial" w:hAnsi="Arial" w:cs="Arial"/>
          <w:sz w:val="22"/>
          <w:szCs w:val="22"/>
          <w:lang w:eastAsia="fr-FR"/>
        </w:rPr>
        <w:t xml:space="preserve">. The diagnostic contribution of dermoscopy therefore appears to lie in recognizing a </w:t>
      </w:r>
      <w:r>
        <w:rPr>
          <w:rFonts w:ascii="Arial" w:hAnsi="Arial" w:cs="Arial"/>
          <w:b/>
          <w:sz w:val="22"/>
          <w:szCs w:val="22"/>
          <w:lang w:eastAsia="fr-FR"/>
        </w:rPr>
        <w:t xml:space="preserve">combination of vascular, pigmentary, and fibrotic features.</w:t>
      </w:r>
      <w:r>
        <w:rPr>
          <w:rFonts w:ascii="Arial" w:hAnsi="Arial" w:cs="Arial"/>
          <w:sz w:val="22"/>
          <w:szCs w:val="22"/>
          <w:lang w:eastAsia="fr-FR"/>
        </w:rPr>
        <w:t xml:space="preserve"> Dermoscopy should be considered an adjunct to clinical examination that may raise suspicion and prompt histopathological confirmation.</w:t>
      </w:r>
      <w:r>
        <w:rPr>
          <w:rFonts w:ascii="Arial" w:hAnsi="Arial" w:cs="Arial"/>
          <w:sz w:val="22"/>
          <w:szCs w:val="22"/>
          <w:lang w:eastAsia="fr-FR"/>
        </w:rPr>
      </w:r>
    </w:p>
    <w:p w14:paraId="1B938A29" w14:textId="77777777">
      <w:pPr>
        <w:pBdr/>
        <w:spacing w:after="100" w:afterAutospacing="1" w:before="100" w:beforeAutospacing="1"/>
        <w:ind/>
        <w:rPr>
          <w:rFonts w:ascii="Arial" w:hAnsi="Arial" w:cs="Arial"/>
          <w:sz w:val="22"/>
          <w:szCs w:val="22"/>
          <w:lang w:eastAsia="fr-FR"/>
        </w:rPr>
      </w:pPr>
      <w:r>
        <w:rPr>
          <w:rFonts w:ascii="Arial" w:hAnsi="Arial" w:cs="Arial"/>
          <w:sz w:val="22"/>
          <w:szCs w:val="22"/>
          <w:lang w:eastAsia="fr-FR"/>
        </w:rPr>
        <w:t xml:space="preserve">The main limitation of our series is the small number of patients, preventing assessment of the sensitivity or specificity of individual dermosc</w:t>
      </w:r>
      <w:r>
        <w:rPr>
          <w:rFonts w:ascii="Arial" w:hAnsi="Arial" w:cs="Arial"/>
          <w:sz w:val="22"/>
          <w:szCs w:val="22"/>
          <w:lang w:eastAsia="fr-FR"/>
        </w:rPr>
        <w:t xml:space="preserve">opic features and limiting conclusions regarding the influence of skin phototype. Nevertheless, the consistency of vascular, pink, and white structures across our four phototype III patients supports their potential usefulness as dermoscopic clues to DFSP.</w:t>
      </w:r>
      <w:r>
        <w:rPr>
          <w:rFonts w:ascii="Arial" w:hAnsi="Arial" w:cs="Arial"/>
          <w:sz w:val="22"/>
          <w:szCs w:val="22"/>
          <w:lang w:eastAsia="fr-FR"/>
        </w:rPr>
      </w:r>
    </w:p>
    <w:p w14:paraId="7759B637" w14:textId="77777777">
      <w:pPr>
        <w:pStyle w:val="1141"/>
        <w:pBdr/>
        <w:spacing w:after="0"/>
        <w:ind/>
        <w:rPr>
          <w:rFonts w:ascii="Arial" w:hAnsi="Arial" w:cs="Arial"/>
          <w:sz w:val="22"/>
          <w:szCs w:val="22"/>
        </w:rPr>
      </w:pPr>
      <w:r>
        <w:rPr>
          <w:rFonts w:ascii="Arial" w:hAnsi="Arial" w:cs="Arial"/>
          <w:sz w:val="22"/>
          <w:szCs w:val="22"/>
        </w:rPr>
      </w:r>
      <w:r>
        <w:rPr>
          <w:rFonts w:ascii="Arial" w:hAnsi="Arial" w:cs="Arial"/>
          <w:sz w:val="22"/>
          <w:szCs w:val="22"/>
        </w:rPr>
      </w:r>
    </w:p>
    <w:p w14:paraId="542944AF" w14:textId="1A795066">
      <w:pPr>
        <w:pStyle w:val="1145"/>
        <w:pBdr/>
        <w:spacing w:after="0"/>
        <w:ind/>
        <w:jc w:val="both"/>
        <w:rPr>
          <w:rFonts w:ascii="Arial" w:hAnsi="Arial" w:cs="Arial"/>
          <w:szCs w:val="22"/>
        </w:rPr>
      </w:pPr>
      <w:r>
        <w:rPr>
          <w:rFonts w:ascii="Arial" w:hAnsi="Arial" w:cs="Arial"/>
          <w:szCs w:val="22"/>
        </w:rPr>
        <w:t xml:space="preserve">4. Conclusion</w:t>
      </w:r>
      <w:bookmarkEnd w:id="5"/>
      <w:r>
        <w:rPr>
          <w:rFonts w:ascii="Arial" w:hAnsi="Arial" w:cs="Arial"/>
          <w:szCs w:val="22"/>
        </w:rPr>
      </w:r>
    </w:p>
    <w:p w14:paraId="6ACD687F" w14:textId="77777777">
      <w:pPr>
        <w:pStyle w:val="1141"/>
        <w:pBdr/>
        <w:spacing w:after="0"/>
        <w:ind/>
        <w:rPr>
          <w:rFonts w:ascii="Arial" w:hAnsi="Arial" w:cs="Arial"/>
          <w:sz w:val="22"/>
          <w:szCs w:val="22"/>
        </w:rPr>
      </w:pPr>
      <w:r>
        <w:rPr>
          <w:rFonts w:ascii="Arial" w:hAnsi="Arial" w:cs="Arial"/>
          <w:sz w:val="22"/>
          <w:szCs w:val="22"/>
        </w:rPr>
      </w:r>
      <w:r>
        <w:rPr>
          <w:rFonts w:ascii="Arial" w:hAnsi="Arial" w:cs="Arial"/>
          <w:sz w:val="22"/>
          <w:szCs w:val="22"/>
        </w:rPr>
      </w:r>
    </w:p>
    <w:p w14:paraId="0EECEF9B" w14:textId="77777777">
      <w:pPr>
        <w:pBdr/>
        <w:spacing w:after="100" w:afterAutospacing="1" w:before="100" w:beforeAutospacing="1"/>
        <w:ind/>
        <w:rPr>
          <w:rFonts w:ascii="Times New Roman" w:hAnsi="Times New Roman"/>
          <w:sz w:val="24"/>
          <w:szCs w:val="24"/>
          <w:lang w:eastAsia="en-GB"/>
        </w:rPr>
      </w:pPr>
      <w:r>
        <w:rPr>
          <w:rFonts w:ascii="Times New Roman" w:hAnsi="Times New Roman"/>
          <w:sz w:val="24"/>
          <w:szCs w:val="24"/>
          <w:lang w:eastAsia="en-GB"/>
        </w:rPr>
      </w:r>
      <w:commentRangeStart w:id="5"/>
      <w:r>
        <w:rPr>
          <w:rFonts w:ascii="Times New Roman" w:hAnsi="Times New Roman"/>
          <w:sz w:val="24"/>
          <w:szCs w:val="24"/>
          <w:lang w:eastAsia="en-GB"/>
        </w:rPr>
        <w:t xml:space="preserve">This four</w:t>
      </w:r>
      <w:r>
        <w:rPr>
          <w:rFonts w:ascii="Times New Roman" w:hAnsi="Times New Roman"/>
          <w:sz w:val="24"/>
          <w:szCs w:val="24"/>
          <w:lang w:eastAsia="en-GB"/>
        </w:rPr>
        <w:t xml:space="preserve">-case series illustrates the variability of clinical and d</w:t>
      </w:r>
      <w:r>
        <w:rPr>
          <w:rFonts w:ascii="Times New Roman" w:hAnsi="Times New Roman"/>
          <w:sz w:val="24"/>
          <w:szCs w:val="24"/>
          <w:lang w:eastAsia="en-GB"/>
        </w:rPr>
        <w:t xml:space="preserve">ermoscopic presentations of dermatofibrosarcoma protuberans in patients with Fitzpatrick skin phototype III. Branching or linear vessels, pink or erythematous backgrounds, and white structureless or shiny areas were prominent dermoscopic observations. Pigm</w:t>
      </w:r>
      <w:r>
        <w:rPr>
          <w:rFonts w:ascii="Times New Roman" w:hAnsi="Times New Roman"/>
          <w:sz w:val="24"/>
          <w:szCs w:val="24"/>
          <w:lang w:eastAsia="en-GB"/>
        </w:rPr>
        <w:t xml:space="preserve">ent networks and yellowish structureless areas were less consistently documented. The recurrent lesion demonstrated conspicuous vascular structures within a fibrotic surgi</w:t>
      </w:r>
      <w:commentRangeEnd w:id="5"/>
      <w:r>
        <w:commentReference w:id="5"/>
      </w:r>
      <w:r>
        <w:rPr>
          <w:rFonts w:ascii="Times New Roman" w:hAnsi="Times New Roman"/>
          <w:sz w:val="24"/>
          <w:szCs w:val="24"/>
          <w:lang w:eastAsia="en-GB"/>
        </w:rPr>
        <w:t xml:space="preserve">cal scar, emphasizing the importance of evaluating new lesions arising at previously </w:t>
      </w:r>
      <w:r>
        <w:rPr>
          <w:rFonts w:ascii="Times New Roman" w:hAnsi="Times New Roman"/>
          <w:sz w:val="24"/>
          <w:szCs w:val="24"/>
          <w:lang w:eastAsia="en-GB"/>
        </w:rPr>
        <w:t xml:space="preserve">treated sites. Although these observations may assist clinical recognition, none of the described dermoscopic features is specific to dermatofibrosarcoma protuberans. Dermoscopy should therefore be interpre</w:t>
      </w:r>
      <w:r>
        <w:rPr>
          <w:rFonts w:ascii="Times New Roman" w:hAnsi="Times New Roman"/>
          <w:sz w:val="24"/>
          <w:szCs w:val="24"/>
          <w:lang w:eastAsia="en-GB"/>
        </w:rPr>
        <w:t xml:space="preserve">ted alongside clinical findings, with histopathological examination remaining necessary for confirmation. Further studies involving larger patient populations are required to clarify the variability of dermoscopic findings across different skin phototypes.</w:t>
      </w:r>
      <w:r>
        <w:rPr>
          <w:rFonts w:ascii="Times New Roman" w:hAnsi="Times New Roman"/>
          <w:sz w:val="24"/>
          <w:szCs w:val="24"/>
          <w:lang w:eastAsia="en-GB"/>
        </w:rPr>
      </w:r>
    </w:p>
    <w:p w14:paraId="792DB614" w14:textId="77777777">
      <w:pPr>
        <w:pStyle w:val="1141"/>
        <w:pBdr/>
        <w:spacing w:after="0"/>
        <w:ind/>
        <w:rPr>
          <w:rFonts w:ascii="Arial" w:hAnsi="Arial" w:cs="Arial"/>
          <w:sz w:val="22"/>
          <w:szCs w:val="22"/>
        </w:rPr>
      </w:pPr>
      <w:r>
        <w:rPr>
          <w:rFonts w:ascii="Arial" w:hAnsi="Arial" w:cs="Arial"/>
          <w:sz w:val="22"/>
          <w:szCs w:val="22"/>
        </w:rPr>
      </w:r>
      <w:r>
        <w:rPr>
          <w:rFonts w:ascii="Arial" w:hAnsi="Arial" w:cs="Arial"/>
          <w:sz w:val="22"/>
          <w:szCs w:val="22"/>
        </w:rPr>
      </w:r>
    </w:p>
    <w:p w14:paraId="5406367A" w14:textId="77777777">
      <w:pPr>
        <w:pStyle w:val="1147"/>
        <w:pBdr/>
        <w:spacing w:after="0"/>
        <w:ind/>
        <w:jc w:val="both"/>
        <w:rPr>
          <w:rFonts w:ascii="Arial" w:hAnsi="Arial" w:cs="Arial"/>
          <w:bCs/>
          <w:szCs w:val="22"/>
        </w:rPr>
      </w:pPr>
      <w:r>
        <w:rPr>
          <w:rFonts w:ascii="Arial" w:hAnsi="Arial" w:cs="Arial"/>
          <w:bCs/>
          <w:szCs w:val="22"/>
        </w:rPr>
        <w:t xml:space="preserve">Competing interests</w:t>
      </w:r>
      <w:r>
        <w:rPr>
          <w:rFonts w:ascii="Arial" w:hAnsi="Arial" w:cs="Arial"/>
          <w:bCs/>
          <w:szCs w:val="22"/>
        </w:rPr>
      </w:r>
    </w:p>
    <w:p w14:paraId="519F199D" w14:textId="0FE26B8F">
      <w:pPr>
        <w:pStyle w:val="1202"/>
        <w:pBdr/>
        <w:spacing/>
        <w:ind/>
        <w:rPr>
          <w:rFonts w:ascii="Arial" w:hAnsi="Arial" w:cs="Arial"/>
          <w:sz w:val="22"/>
          <w:szCs w:val="22"/>
        </w:rPr>
      </w:pPr>
      <w:r>
        <w:rPr>
          <w:rFonts w:ascii="Arial" w:hAnsi="Arial" w:cs="Arial"/>
          <w:sz w:val="22"/>
          <w:szCs w:val="22"/>
        </w:rPr>
        <w:t xml:space="preserve">Authors have declared that no competing interests exist.</w:t>
      </w:r>
      <w:r>
        <w:rPr>
          <w:rFonts w:ascii="Arial" w:hAnsi="Arial" w:cs="Arial"/>
          <w:sz w:val="22"/>
          <w:szCs w:val="22"/>
        </w:rPr>
      </w:r>
    </w:p>
    <w:p w14:paraId="7C9D723B" w14:textId="77777777">
      <w:pPr>
        <w:pStyle w:val="1147"/>
        <w:pBdr/>
        <w:spacing w:after="0"/>
        <w:ind/>
        <w:jc w:val="both"/>
        <w:rPr>
          <w:rFonts w:ascii="Arial" w:hAnsi="Arial" w:cs="Arial"/>
          <w:szCs w:val="22"/>
          <w:shd w:val="clear" w:color="auto" w:fill="ffffff"/>
        </w:rPr>
      </w:pPr>
      <w:r>
        <w:rPr>
          <w:rFonts w:ascii="Arial" w:hAnsi="Arial" w:cs="Arial"/>
          <w:szCs w:val="22"/>
          <w:shd w:val="clear" w:color="auto" w:fill="ffffff"/>
        </w:rPr>
        <w:t xml:space="preserve">consent </w:t>
      </w:r>
      <w:r>
        <w:rPr>
          <w:rFonts w:ascii="Arial" w:hAnsi="Arial" w:cs="Arial"/>
          <w:szCs w:val="22"/>
          <w:shd w:val="clear" w:color="auto" w:fill="ffffff"/>
        </w:rPr>
      </w:r>
    </w:p>
    <w:p w14:paraId="2BEAB960" w14:textId="77777777">
      <w:pPr>
        <w:pStyle w:val="1147"/>
        <w:pBdr/>
        <w:spacing w:after="0"/>
        <w:ind/>
        <w:jc w:val="both"/>
        <w:rPr>
          <w:rFonts w:ascii="Arial" w:hAnsi="Arial" w:cs="Arial"/>
          <w:b w:val="0"/>
          <w:bCs/>
          <w:szCs w:val="22"/>
          <w:shd w:val="clear" w:color="auto" w:fill="ffffff"/>
        </w:rPr>
      </w:pPr>
      <w:r>
        <w:rPr>
          <w:rFonts w:ascii="Arial" w:hAnsi="Arial" w:cs="Arial"/>
          <w:b w:val="0"/>
          <w:bCs/>
          <w:szCs w:val="22"/>
          <w:shd w:val="clear" w:color="auto" w:fill="ffffff"/>
        </w:rPr>
      </w:r>
      <w:r>
        <w:rPr>
          <w:rFonts w:ascii="Arial" w:hAnsi="Arial" w:cs="Arial"/>
          <w:b w:val="0"/>
          <w:bCs/>
          <w:szCs w:val="22"/>
          <w:shd w:val="clear" w:color="auto" w:fill="ffffff"/>
        </w:rPr>
      </w:r>
    </w:p>
    <w:p w14:paraId="4F93A0E5" w14:textId="2E2794AF">
      <w:pPr>
        <w:pStyle w:val="1147"/>
        <w:pBdr/>
        <w:spacing w:after="0"/>
        <w:ind/>
        <w:jc w:val="both"/>
        <w:rPr>
          <w:rFonts w:ascii="Arial" w:hAnsi="Arial" w:cs="Arial"/>
          <w:b w:val="0"/>
          <w:bCs/>
          <w:caps w:val="0"/>
          <w:szCs w:val="22"/>
        </w:rPr>
      </w:pPr>
      <w:r>
        <w:rPr>
          <w:rFonts w:ascii="Arial" w:hAnsi="Arial" w:cs="Arial"/>
          <w:b w:val="0"/>
          <w:caps w:val="0"/>
          <w:szCs w:val="22"/>
        </w:rPr>
        <w:t xml:space="preserve">Written informed consent was obtained from the patient</w:t>
      </w:r>
      <w:r>
        <w:rPr>
          <w:rFonts w:ascii="Arial" w:hAnsi="Arial" w:cs="Arial"/>
          <w:b w:val="0"/>
          <w:caps w:val="0"/>
          <w:szCs w:val="22"/>
        </w:rPr>
        <w:t xml:space="preserve">s</w:t>
      </w:r>
      <w:r>
        <w:rPr>
          <w:rFonts w:ascii="Arial" w:hAnsi="Arial" w:cs="Arial"/>
          <w:b w:val="0"/>
          <w:caps w:val="0"/>
          <w:szCs w:val="22"/>
        </w:rPr>
        <w:t xml:space="preserve"> for this case series</w:t>
      </w:r>
      <w:r>
        <w:rPr>
          <w:rFonts w:ascii="Arial" w:hAnsi="Arial" w:cs="Arial"/>
          <w:b w:val="0"/>
          <w:caps w:val="0"/>
          <w:szCs w:val="22"/>
        </w:rPr>
        <w:t xml:space="preserve"> and the accompanying clinical images.</w:t>
      </w:r>
      <w:r>
        <w:rPr>
          <w:rFonts w:ascii="Arial" w:hAnsi="Arial" w:cs="Arial"/>
          <w:b w:val="0"/>
          <w:bCs/>
          <w:caps w:val="0"/>
          <w:szCs w:val="22"/>
        </w:rPr>
      </w:r>
    </w:p>
    <w:p w14:paraId="6D9049C1" w14:textId="77777777">
      <w:pPr>
        <w:pStyle w:val="1147"/>
        <w:pBdr/>
        <w:spacing w:after="0"/>
        <w:ind/>
        <w:jc w:val="both"/>
        <w:rPr>
          <w:rFonts w:ascii="Arial" w:hAnsi="Arial" w:cs="Arial"/>
          <w:b w:val="0"/>
          <w:caps w:val="0"/>
          <w:szCs w:val="22"/>
        </w:rPr>
      </w:pPr>
      <w:r>
        <w:rPr>
          <w:rFonts w:ascii="Arial" w:hAnsi="Arial" w:cs="Arial"/>
          <w:b w:val="0"/>
          <w:caps w:val="0"/>
          <w:szCs w:val="22"/>
        </w:rPr>
      </w:r>
      <w:r>
        <w:rPr>
          <w:rFonts w:ascii="Arial" w:hAnsi="Arial" w:cs="Arial"/>
          <w:b w:val="0"/>
          <w:caps w:val="0"/>
          <w:szCs w:val="22"/>
        </w:rPr>
      </w:r>
    </w:p>
    <w:p w14:paraId="536A65C7" w14:textId="77777777">
      <w:pPr>
        <w:pStyle w:val="1147"/>
        <w:pBdr/>
        <w:spacing w:after="0"/>
        <w:ind/>
        <w:jc w:val="both"/>
        <w:rPr>
          <w:rFonts w:ascii="Arial" w:hAnsi="Arial" w:cs="Arial"/>
          <w:bCs/>
          <w:szCs w:val="22"/>
        </w:rPr>
      </w:pPr>
      <w:r>
        <w:rPr>
          <w:rFonts w:ascii="Arial" w:hAnsi="Arial" w:cs="Arial"/>
          <w:bCs/>
          <w:szCs w:val="22"/>
        </w:rPr>
        <w:t xml:space="preserve">Ethical approval </w:t>
      </w:r>
      <w:r>
        <w:rPr>
          <w:rFonts w:ascii="Arial" w:hAnsi="Arial" w:cs="Arial"/>
          <w:bCs/>
          <w:szCs w:val="22"/>
        </w:rPr>
      </w:r>
    </w:p>
    <w:p w14:paraId="33CF5617" w14:textId="77777777">
      <w:pPr>
        <w:pStyle w:val="1147"/>
        <w:pBdr/>
        <w:spacing w:after="0"/>
        <w:ind/>
        <w:jc w:val="both"/>
        <w:rPr>
          <w:rFonts w:ascii="Arial" w:hAnsi="Arial" w:cs="Arial"/>
          <w:bCs/>
          <w:szCs w:val="22"/>
        </w:rPr>
      </w:pPr>
      <w:r>
        <w:rPr>
          <w:rFonts w:ascii="Arial" w:hAnsi="Arial" w:cs="Arial"/>
          <w:bCs/>
          <w:szCs w:val="22"/>
        </w:rPr>
      </w:r>
      <w:r>
        <w:rPr>
          <w:rFonts w:ascii="Arial" w:hAnsi="Arial" w:cs="Arial"/>
          <w:bCs/>
          <w:szCs w:val="22"/>
        </w:rPr>
      </w:r>
    </w:p>
    <w:p w14:paraId="34267F2E" w14:textId="0B89149F">
      <w:pPr>
        <w:pStyle w:val="1147"/>
        <w:pBdr/>
        <w:spacing w:after="0"/>
        <w:ind/>
        <w:jc w:val="both"/>
        <w:rPr>
          <w:rFonts w:ascii="Arial" w:hAnsi="Arial" w:cs="Arial"/>
          <w:b w:val="0"/>
          <w:caps w:val="0"/>
          <w:szCs w:val="22"/>
        </w:rPr>
      </w:pPr>
      <w:r>
        <w:rPr>
          <w:rFonts w:ascii="Arial" w:hAnsi="Arial" w:cs="Arial"/>
          <w:b w:val="0"/>
          <w:caps w:val="0"/>
          <w:szCs w:val="22"/>
        </w:rPr>
        <w:t xml:space="preserve">This report describes </w:t>
      </w:r>
      <w:commentRangeStart w:id="6"/>
      <w:r>
        <w:rPr>
          <w:rFonts w:ascii="Arial" w:hAnsi="Arial" w:cs="Arial"/>
          <w:b w:val="0"/>
          <w:caps w:val="0"/>
          <w:szCs w:val="22"/>
        </w:rPr>
        <w:t xml:space="preserve">a </w:t>
      </w:r>
      <w:r>
        <w:rPr>
          <w:rFonts w:ascii="Arial" w:hAnsi="Arial" w:cs="Arial"/>
          <w:b w:val="0"/>
          <w:caps w:val="0"/>
          <w:szCs w:val="22"/>
        </w:rPr>
        <w:t xml:space="preserve">two</w:t>
      </w:r>
      <w:r>
        <w:rPr>
          <w:rFonts w:ascii="Arial" w:hAnsi="Arial" w:cs="Arial"/>
          <w:b w:val="0"/>
          <w:caps w:val="0"/>
          <w:szCs w:val="22"/>
        </w:rPr>
        <w:t xml:space="preserve"> </w:t>
      </w:r>
      <w:r>
        <w:rPr>
          <w:rFonts w:ascii="Arial" w:hAnsi="Arial" w:cs="Arial"/>
          <w:b w:val="0"/>
          <w:caps w:val="0"/>
          <w:szCs w:val="22"/>
        </w:rPr>
        <w:t xml:space="preserve">patient</w:t>
      </w:r>
      <w:r>
        <w:rPr>
          <w:rFonts w:ascii="Arial" w:hAnsi="Arial" w:cs="Arial"/>
          <w:b w:val="0"/>
          <w:caps w:val="0"/>
          <w:szCs w:val="22"/>
        </w:rPr>
      </w:r>
      <w:commentRangeEnd w:id="6"/>
      <w:r>
        <w:commentReference w:id="6"/>
      </w:r>
      <w:r>
        <w:rPr>
          <w:rFonts w:ascii="Arial" w:hAnsi="Arial" w:cs="Arial"/>
          <w:b w:val="0"/>
          <w:caps w:val="0"/>
          <w:szCs w:val="22"/>
        </w:rPr>
        <w:t xml:space="preserve">s</w:t>
      </w:r>
      <w:r>
        <w:rPr>
          <w:rFonts w:ascii="Arial" w:hAnsi="Arial" w:cs="Arial"/>
          <w:b w:val="0"/>
          <w:caps w:val="0"/>
          <w:szCs w:val="22"/>
        </w:rPr>
        <w:t xml:space="preserve"> managed in the course of routine clinical care and did not require institutional</w:t>
      </w:r>
      <w:r>
        <w:rPr>
          <w:rFonts w:ascii="Arial" w:hAnsi="Arial" w:cs="Arial"/>
          <w:b w:val="0"/>
          <w:caps w:val="0"/>
          <w:szCs w:val="22"/>
        </w:rPr>
        <w:t xml:space="preserve"> review board approval. All procedures were performed in accordance with the ethical standards laid down in the 1964 Declaration of Helsinki and its later amendments.</w:t>
      </w:r>
      <w:r>
        <w:rPr>
          <w:rFonts w:ascii="Arial" w:hAnsi="Arial" w:cs="Arial"/>
          <w:b w:val="0"/>
          <w:caps w:val="0"/>
          <w:szCs w:val="22"/>
        </w:rPr>
        <w:t xml:space="preserve"> </w:t>
      </w:r>
      <w:r>
        <w:rPr>
          <w:rFonts w:ascii="Arial" w:hAnsi="Arial" w:cs="Arial"/>
          <w:b w:val="0"/>
          <w:caps w:val="0"/>
          <w:szCs w:val="22"/>
        </w:rPr>
      </w:r>
    </w:p>
    <w:p w14:paraId="43E9E4D9" w14:textId="77777777">
      <w:pPr>
        <w:pStyle w:val="1147"/>
        <w:pBdr/>
        <w:spacing w:after="0"/>
        <w:ind/>
        <w:jc w:val="both"/>
        <w:rPr>
          <w:rFonts w:ascii="Arial" w:hAnsi="Arial" w:cs="Arial"/>
          <w:b w:val="0"/>
          <w:caps w:val="0"/>
          <w:szCs w:val="22"/>
        </w:rPr>
      </w:pPr>
      <w:r>
        <w:rPr>
          <w:rFonts w:ascii="Arial" w:hAnsi="Arial" w:cs="Arial"/>
          <w:b w:val="0"/>
          <w:caps w:val="0"/>
          <w:szCs w:val="22"/>
        </w:rPr>
      </w:r>
      <w:r>
        <w:rPr>
          <w:rFonts w:ascii="Arial" w:hAnsi="Arial" w:cs="Arial"/>
          <w:b w:val="0"/>
          <w:caps w:val="0"/>
          <w:szCs w:val="22"/>
        </w:rPr>
      </w:r>
    </w:p>
    <w:p w14:paraId="0C6F5B65" w14:textId="77777777">
      <w:pPr>
        <w:pBdr/>
        <w:spacing/>
        <w:ind/>
        <w:rPr>
          <w:rFonts w:ascii="Times New Roman" w:hAnsi="Times New Roman"/>
          <w:b/>
        </w:rPr>
      </w:pPr>
      <w:r>
        <w:rPr>
          <w:rFonts w:ascii="Times New Roman" w:hAnsi="Times New Roman"/>
          <w:b/>
        </w:rPr>
        <w:t xml:space="preserve">Declaration of AI Use</w:t>
      </w:r>
      <w:r>
        <w:rPr>
          <w:rFonts w:ascii="Times New Roman" w:hAnsi="Times New Roman"/>
          <w:b/>
        </w:rPr>
      </w:r>
    </w:p>
    <w:p w14:paraId="2711F5CE" w14:textId="77777777">
      <w:pPr>
        <w:pBdr/>
        <w:spacing/>
        <w:ind/>
        <w:rPr>
          <w:rFonts w:ascii="Times New Roman" w:hAnsi="Times New Roman"/>
          <w:b/>
        </w:rPr>
      </w:pPr>
      <w:r>
        <w:rPr>
          <w:rFonts w:ascii="Times New Roman" w:hAnsi="Times New Roman"/>
          <w:b/>
        </w:rPr>
      </w:r>
      <w:r>
        <w:rPr>
          <w:rFonts w:ascii="Times New Roman" w:hAnsi="Times New Roman"/>
          <w:b/>
        </w:rPr>
      </w:r>
    </w:p>
    <w:p w14:paraId="770F9794" w14:textId="77777777">
      <w:pPr>
        <w:pBdr/>
        <w:spacing/>
        <w:ind/>
        <w:rPr>
          <w:rFonts w:ascii="Times New Roman" w:hAnsi="Times New Roman"/>
          <w:b/>
        </w:rPr>
      </w:pPr>
      <w:r>
        <w:rPr>
          <w:rFonts w:ascii="Times New Roman" w:hAnsi="Times New Roman"/>
          <w:b/>
        </w:rPr>
      </w:r>
      <w:r>
        <w:rPr>
          <w:rFonts w:ascii="Times New Roman" w:hAnsi="Times New Roman"/>
          <w:b/>
        </w:rPr>
      </w:r>
    </w:p>
    <w:p w14:paraId="2C370E5D" w14:textId="77777777">
      <w:pPr>
        <w:pBdr/>
        <w:spacing/>
        <w:ind/>
        <w:rPr>
          <w:rFonts w:ascii="Times New Roman" w:hAnsi="Times New Roman"/>
          <w:b/>
        </w:rPr>
      </w:pPr>
      <w:r>
        <w:rPr>
          <w:rFonts w:ascii="Times New Roman" w:hAnsi="Times New Roman"/>
          <w:b/>
        </w:rPr>
      </w:r>
      <w:r>
        <w:rPr>
          <w:rFonts w:ascii="Times New Roman" w:hAnsi="Times New Roman"/>
          <w:b/>
        </w:rPr>
      </w:r>
    </w:p>
    <w:p w14:paraId="572EDA87" w14:textId="77777777">
      <w:pPr>
        <w:pBdr/>
        <w:spacing/>
        <w:ind/>
        <w:rPr>
          <w:rFonts w:ascii="Arial" w:hAnsi="Arial" w:cs="Arial"/>
        </w:rPr>
      </w:pPr>
      <w:r>
        <w:rPr>
          <w:rFonts w:ascii="Arial" w:hAnsi="Arial" w:cs="Arial"/>
        </w:rPr>
        <w:t xml:space="preserve">This manuscript was prepared through the intellectual contributions of the author(s) to the study design, data analysis, interpretation of results, and</w:t>
      </w:r>
      <w:r>
        <w:rPr>
          <w:rFonts w:ascii="Arial" w:hAnsi="Arial" w:cs="Arial"/>
        </w:rPr>
        <w:t xml:space="preserve"> scholarly content. Grammarly and ChatGPT were used solely to assist with grammatical refinement and reference formatting during manuscript revision. The author(s) accept full responsibility for the accuracy, integrity, and final content of the manuscript.</w:t>
      </w:r>
      <w:r>
        <w:rPr>
          <w:rFonts w:ascii="Arial" w:hAnsi="Arial" w:cs="Arial"/>
        </w:rPr>
      </w:r>
    </w:p>
    <w:p w14:paraId="7FCD11EA" w14:textId="77777777">
      <w:pPr>
        <w:pStyle w:val="1147"/>
        <w:pBdr/>
        <w:spacing w:after="0"/>
        <w:ind/>
        <w:jc w:val="both"/>
        <w:rPr>
          <w:rFonts w:ascii="Arial" w:hAnsi="Arial" w:cs="Arial"/>
          <w:szCs w:val="22"/>
        </w:rPr>
      </w:pPr>
      <w:r>
        <w:rPr>
          <w:rFonts w:ascii="Arial" w:hAnsi="Arial" w:cs="Arial"/>
          <w:szCs w:val="22"/>
        </w:rPr>
      </w:r>
      <w:r>
        <w:rPr>
          <w:rFonts w:ascii="Arial" w:hAnsi="Arial" w:cs="Arial"/>
          <w:szCs w:val="22"/>
        </w:rPr>
      </w:r>
    </w:p>
    <w:p w14:paraId="79353A50" w14:textId="77777777">
      <w:pPr>
        <w:pStyle w:val="1147"/>
        <w:pBdr/>
        <w:spacing w:after="0"/>
        <w:ind/>
        <w:jc w:val="both"/>
        <w:rPr>
          <w:rFonts w:ascii="Arial" w:hAnsi="Arial" w:cs="Arial"/>
        </w:rPr>
      </w:pPr>
      <w:r>
        <w:rPr>
          <w:rFonts w:ascii="Arial" w:hAnsi="Arial" w:cs="Arial"/>
        </w:rPr>
        <w:t xml:space="preserve">References</w:t>
      </w:r>
      <w:r>
        <w:rPr>
          <w:rFonts w:ascii="Arial" w:hAnsi="Arial" w:cs="Arial"/>
        </w:rPr>
      </w:r>
    </w:p>
    <w:p w14:paraId="0A0AF618" w14:textId="77777777">
      <w:pPr>
        <w:pStyle w:val="1147"/>
        <w:pBdr/>
        <w:spacing w:after="0"/>
        <w:ind/>
        <w:jc w:val="both"/>
        <w:rPr>
          <w:rFonts w:ascii="Arial" w:hAnsi="Arial" w:cs="Arial"/>
        </w:rPr>
      </w:pPr>
      <w:r>
        <w:rPr>
          <w:rFonts w:ascii="Arial" w:hAnsi="Arial" w:cs="Arial"/>
        </w:rPr>
      </w:r>
      <w:r>
        <w:rPr>
          <w:rFonts w:ascii="Arial" w:hAnsi="Arial" w:cs="Arial"/>
        </w:rPr>
      </w:r>
    </w:p>
    <w:p w14:paraId="47D8134C" w14:textId="77777777">
      <w:pPr>
        <w:pStyle w:val="1134"/>
        <w:numPr>
          <w:ilvl w:val="0"/>
          <w:numId w:val="33"/>
        </w:numPr>
        <w:pBdr/>
        <w:spacing/>
        <w:ind/>
        <w:rPr>
          <w:rFonts w:cstheme="minorHAnsi"/>
          <w:sz w:val="24"/>
          <w:szCs w:val="24"/>
          <w:lang w:eastAsia="fr-FR"/>
        </w:rPr>
      </w:pPr>
      <w:r>
        <w:rPr>
          <w:rFonts w:cstheme="minorHAnsi"/>
          <w:sz w:val="24"/>
          <w:szCs w:val="24"/>
          <w:lang w:eastAsia="fr-FR"/>
        </w:rPr>
        <w:t xml:space="preserve">  </w:t>
      </w:r>
      <w:r>
        <w:rPr>
          <w:rFonts w:cstheme="minorHAnsi"/>
          <w:b/>
          <w:bCs/>
          <w:sz w:val="24"/>
          <w:szCs w:val="24"/>
          <w:lang w:eastAsia="fr-FR"/>
        </w:rPr>
        <w:t xml:space="preserve">Escobar GF, Ribeiro CK, Leite LL, Barone CR, Cartell A.</w:t>
      </w:r>
      <w:r>
        <w:rPr>
          <w:rFonts w:cstheme="minorHAnsi"/>
          <w:sz w:val="24"/>
          <w:szCs w:val="24"/>
          <w:lang w:eastAsia="fr-FR"/>
        </w:rPr>
        <w:t xml:space="preserve"> Dermoscopy of dermatofibrosarcoma protuberans: What do we know? </w:t>
      </w:r>
      <w:r>
        <w:rPr>
          <w:rFonts w:cstheme="minorHAnsi"/>
          <w:i/>
          <w:iCs/>
          <w:sz w:val="24"/>
          <w:szCs w:val="24"/>
          <w:lang w:eastAsia="fr-FR"/>
        </w:rPr>
        <w:t xml:space="preserve">Dermatol Pract Concept.</w:t>
      </w:r>
      <w:r>
        <w:rPr>
          <w:rFonts w:cstheme="minorHAnsi"/>
          <w:sz w:val="24"/>
          <w:szCs w:val="24"/>
          <w:lang w:eastAsia="fr-FR"/>
        </w:rPr>
        <w:t xml:space="preserve"> 2019;9(2):139-145. doi:10.5826/dpc.0902a10.</w:t>
      </w:r>
      <w:r>
        <w:rPr>
          <w:rFonts w:cstheme="minorHAnsi"/>
          <w:sz w:val="24"/>
          <w:szCs w:val="24"/>
          <w:lang w:eastAsia="fr-FR"/>
        </w:rPr>
        <w:br/>
      </w:r>
      <w:r>
        <w:rPr>
          <w:rFonts w:cstheme="minorHAnsi"/>
          <w:sz w:val="24"/>
          <w:szCs w:val="24"/>
          <w:lang w:eastAsia="fr-FR"/>
        </w:rPr>
      </w:r>
    </w:p>
    <w:p w14:paraId="4769287F" w14:textId="77777777">
      <w:pPr>
        <w:pStyle w:val="1134"/>
        <w:numPr>
          <w:ilvl w:val="0"/>
          <w:numId w:val="33"/>
        </w:numPr>
        <w:pBdr/>
        <w:spacing/>
        <w:ind/>
        <w:rPr>
          <w:rFonts w:cstheme="minorHAnsi"/>
          <w:sz w:val="24"/>
          <w:szCs w:val="24"/>
          <w:lang w:eastAsia="fr-FR"/>
        </w:rPr>
      </w:pPr>
      <w:r>
        <w:rPr>
          <w:rFonts w:cstheme="minorHAnsi"/>
          <w:sz w:val="24"/>
          <w:szCs w:val="24"/>
          <w:lang w:eastAsia="fr-FR"/>
        </w:rPr>
        <w:t xml:space="preserve"> </w:t>
      </w:r>
      <w:r>
        <w:rPr>
          <w:rFonts w:cstheme="minorHAnsi"/>
          <w:b/>
          <w:bCs/>
          <w:sz w:val="24"/>
          <w:szCs w:val="24"/>
          <w:lang w:eastAsia="fr-FR"/>
        </w:rPr>
        <w:t xml:space="preserve">Mustari A, Chauhan P, Chatterjee D, Vinay K.</w:t>
      </w:r>
      <w:r>
        <w:rPr>
          <w:rFonts w:cstheme="minorHAnsi"/>
          <w:sz w:val="24"/>
          <w:szCs w:val="24"/>
          <w:lang w:eastAsia="fr-FR"/>
        </w:rPr>
        <w:t xml:space="preserve"> Dermoscopy of dermatofibrosarcoma protuberans in skin of colour: A study of four cases. </w:t>
      </w:r>
      <w:r>
        <w:rPr>
          <w:rFonts w:cstheme="minorHAnsi"/>
          <w:i/>
          <w:iCs/>
          <w:sz w:val="24"/>
          <w:szCs w:val="24"/>
          <w:lang w:eastAsia="fr-FR"/>
        </w:rPr>
        <w:t xml:space="preserve">Indian J Dermatol Venereol Leprol.</w:t>
      </w:r>
      <w:r>
        <w:rPr>
          <w:rFonts w:cstheme="minorHAnsi"/>
          <w:sz w:val="24"/>
          <w:szCs w:val="24"/>
          <w:lang w:eastAsia="fr-FR"/>
        </w:rPr>
        <w:t xml:space="preserve"> 2024;90:801-803. doi:10.25259/IJDVL_325_2023.</w:t>
      </w:r>
      <w:r>
        <w:rPr>
          <w:rFonts w:cstheme="minorHAnsi"/>
          <w:sz w:val="24"/>
          <w:szCs w:val="24"/>
          <w:lang w:eastAsia="fr-FR"/>
        </w:rPr>
        <w:br/>
      </w:r>
      <w:r>
        <w:rPr>
          <w:rFonts w:cstheme="minorHAnsi"/>
          <w:sz w:val="24"/>
          <w:szCs w:val="24"/>
          <w:lang w:eastAsia="fr-FR"/>
        </w:rPr>
      </w:r>
    </w:p>
    <w:p w14:paraId="28435A78" w14:textId="77777777">
      <w:pPr>
        <w:pStyle w:val="1134"/>
        <w:numPr>
          <w:ilvl w:val="0"/>
          <w:numId w:val="33"/>
        </w:numPr>
        <w:pBdr/>
        <w:spacing/>
        <w:ind/>
        <w:rPr>
          <w:rFonts w:cstheme="minorHAnsi"/>
          <w:sz w:val="24"/>
          <w:szCs w:val="24"/>
          <w:lang w:eastAsia="fr-FR"/>
        </w:rPr>
      </w:pPr>
      <w:r>
        <w:rPr>
          <w:rFonts w:cstheme="minorHAnsi"/>
          <w:sz w:val="24"/>
          <w:szCs w:val="24"/>
          <w:lang w:eastAsia="fr-FR"/>
        </w:rPr>
      </w:r>
      <w:commentRangeStart w:id="7"/>
      <w:r>
        <w:rPr>
          <w:rFonts w:cstheme="minorHAnsi"/>
          <w:sz w:val="24"/>
          <w:szCs w:val="24"/>
          <w:lang w:eastAsia="fr-FR"/>
        </w:rPr>
        <w:t xml:space="preserve"> </w:t>
      </w:r>
      <w:r>
        <w:rPr>
          <w:rFonts w:cstheme="minorHAnsi"/>
          <w:b/>
          <w:bCs/>
          <w:sz w:val="24"/>
          <w:szCs w:val="24"/>
          <w:lang w:eastAsia="fr-FR"/>
        </w:rPr>
        <w:t xml:space="preserve">Bernard J, Poulalhon N, Argenziano G, et al.</w:t>
      </w:r>
      <w:r>
        <w:rPr>
          <w:rFonts w:cstheme="minorHAnsi"/>
          <w:sz w:val="24"/>
          <w:szCs w:val="24"/>
          <w:lang w:eastAsia="fr-FR"/>
        </w:rPr>
        <w:t xml:space="preserve"> Dermoscopy of dermatofibrosarcoma </w:t>
      </w:r>
      <w:r>
        <w:rPr>
          <w:rFonts w:cstheme="minorHAnsi"/>
          <w:sz w:val="24"/>
          <w:szCs w:val="24"/>
          <w:lang w:eastAsia="fr-FR"/>
        </w:rPr>
        <w:t xml:space="preserve">protuberans: a study of 15 cases. </w:t>
      </w:r>
      <w:r>
        <w:rPr>
          <w:rFonts w:cstheme="minorHAnsi"/>
          <w:i/>
          <w:iCs/>
          <w:sz w:val="24"/>
          <w:szCs w:val="24"/>
          <w:lang w:eastAsia="fr-FR"/>
        </w:rPr>
        <w:t xml:space="preserve">Br J Dermatol.</w:t>
      </w:r>
      <w:r>
        <w:rPr>
          <w:rFonts w:cstheme="minorHAnsi"/>
          <w:sz w:val="24"/>
          <w:szCs w:val="24"/>
          <w:lang w:eastAsia="fr-FR"/>
        </w:rPr>
        <w:t xml:space="preserve"> 2013;169(1):85-90.</w:t>
      </w:r>
      <w:r>
        <w:rPr>
          <w:rFonts w:cstheme="minorHAnsi"/>
          <w:sz w:val="24"/>
          <w:szCs w:val="24"/>
          <w:lang w:eastAsia="fr-FR"/>
        </w:rPr>
        <w:br/>
      </w:r>
      <w:r>
        <w:rPr>
          <w:rFonts w:cstheme="minorHAnsi"/>
          <w:sz w:val="24"/>
          <w:szCs w:val="24"/>
          <w:lang w:eastAsia="fr-FR"/>
        </w:rPr>
      </w:r>
    </w:p>
    <w:p w14:paraId="3AF26843" w14:textId="77777777">
      <w:pPr>
        <w:pStyle w:val="1134"/>
        <w:numPr>
          <w:ilvl w:val="0"/>
          <w:numId w:val="33"/>
        </w:numPr>
        <w:pBdr/>
        <w:spacing/>
        <w:ind/>
        <w:rPr>
          <w:rFonts w:cstheme="minorHAnsi"/>
          <w:sz w:val="24"/>
          <w:szCs w:val="24"/>
          <w:lang w:eastAsia="fr-FR"/>
        </w:rPr>
      </w:pPr>
      <w:r>
        <w:rPr>
          <w:rFonts w:cstheme="minorHAnsi"/>
          <w:b/>
          <w:bCs/>
          <w:sz w:val="24"/>
          <w:szCs w:val="24"/>
          <w:lang w:eastAsia="fr-FR"/>
        </w:rPr>
        <w:t xml:space="preserve">Güngör S, Büyükbabani N, Büyük M, Tarıkçı N, Kocatürk E.</w:t>
      </w:r>
      <w:r>
        <w:rPr>
          <w:rFonts w:cstheme="minorHAnsi"/>
          <w:sz w:val="24"/>
          <w:szCs w:val="24"/>
          <w:lang w:eastAsia="fr-FR"/>
        </w:rPr>
        <w:t xml:space="preserve"> Atrophic dermatofibrosarcoma protuberans: are there specific dermatoscopic features? </w:t>
      </w:r>
      <w:r>
        <w:rPr>
          <w:rFonts w:cstheme="minorHAnsi"/>
          <w:i/>
          <w:iCs/>
          <w:sz w:val="24"/>
          <w:szCs w:val="24"/>
          <w:lang w:eastAsia="fr-FR"/>
        </w:rPr>
        <w:t xml:space="preserve">J Dtsch Dermatol Ges.</w:t>
      </w:r>
      <w:r>
        <w:rPr>
          <w:rFonts w:cstheme="minorHAnsi"/>
          <w:sz w:val="24"/>
          <w:szCs w:val="24"/>
          <w:lang w:eastAsia="fr-FR"/>
        </w:rPr>
        <w:t xml:space="preserve"> 2014;12(5):425-427.</w:t>
      </w:r>
      <w:r>
        <w:rPr>
          <w:rFonts w:cstheme="minorHAnsi"/>
          <w:sz w:val="24"/>
          <w:szCs w:val="24"/>
          <w:lang w:eastAsia="fr-FR"/>
        </w:rPr>
        <w:br/>
      </w:r>
      <w:r>
        <w:rPr>
          <w:rFonts w:cstheme="minorHAnsi"/>
          <w:sz w:val="24"/>
          <w:szCs w:val="24"/>
          <w:lang w:eastAsia="fr-FR"/>
        </w:rPr>
      </w:r>
    </w:p>
    <w:p w14:paraId="0096B4CD" w14:textId="77777777">
      <w:pPr>
        <w:pStyle w:val="1134"/>
        <w:numPr>
          <w:ilvl w:val="0"/>
          <w:numId w:val="33"/>
        </w:numPr>
        <w:pBdr/>
        <w:spacing/>
        <w:ind/>
        <w:rPr>
          <w:rStyle w:val="1199"/>
          <w:rFonts w:eastAsiaTheme="majorEastAsia"/>
          <w:b w:val="0"/>
          <w:bCs w:val="0"/>
        </w:rPr>
      </w:pPr>
      <w:r>
        <w:rPr>
          <w:rFonts w:cstheme="minorHAnsi"/>
          <w:b/>
          <w:bCs/>
        </w:rPr>
        <w:t xml:space="preserve">Venturini M, Zanca A, Manganoni AM, Pavoni L, Gualdi G, Calzavara-Pinton P.</w:t>
      </w:r>
      <w:r>
        <w:rPr>
          <w:rFonts w:cstheme="minorHAnsi"/>
        </w:rPr>
        <w:t xml:space="preserve"> In vivo characterization of recurrent dermatofibrosarcoma protuberans by dermoscopy and reflectance confocal microscopy. </w:t>
      </w:r>
      <w:r>
        <w:rPr>
          <w:rFonts w:cstheme="minorHAnsi"/>
          <w:i/>
          <w:iCs/>
        </w:rPr>
        <w:t xml:space="preserve">J Am Acad Dermatol.</w:t>
      </w:r>
      <w:r>
        <w:rPr>
          <w:rFonts w:cstheme="minorHAnsi"/>
        </w:rPr>
        <w:t xml:space="preserve"> 2016;75(5):e185-e187.</w:t>
      </w:r>
      <w:r>
        <w:rPr>
          <w:rStyle w:val="1189"/>
          <w:rFonts w:eastAsiaTheme="majorEastAsia"/>
          <w:sz w:val="20"/>
          <w:szCs w:val="20"/>
        </w:rPr>
      </w:r>
      <w:r>
        <w:rPr>
          <w:rStyle w:val="1199"/>
          <w:rFonts w:eastAsiaTheme="majorEastAsia"/>
          <w:b w:val="0"/>
          <w:bCs w:val="0"/>
        </w:rPr>
      </w:r>
      <w:commentRangeEnd w:id="7"/>
      <w:r>
        <w:commentReference w:id="7"/>
      </w:r>
      <w:r/>
      <w:r>
        <w:rPr>
          <w:rStyle w:val="1199"/>
          <w:rFonts w:eastAsiaTheme="majorEastAsia"/>
          <w:b w:val="0"/>
          <w:bCs w:val="0"/>
        </w:rPr>
      </w:r>
    </w:p>
    <w:p w14:paraId="06B83DE4" w14:textId="77777777">
      <w:pPr>
        <w:pBdr/>
        <w:spacing/>
        <w:ind/>
        <w:rPr/>
      </w:pPr>
      <w:r/>
      <w:r/>
    </w:p>
    <w:sectPr>
      <w:headerReference w:type="default" r:id="rId12"/>
      <w:headerReference w:type="even" r:id="rId13"/>
      <w:headerReference w:type="first" r:id="rId14"/>
      <w:footerReference w:type="default" r:id="rId18"/>
      <w:footnotePr/>
      <w:endnotePr/>
      <w:type w:val="continuous"/>
      <w:pgSz w:h="15840" w:orient="portrait" w:w="12240"/>
      <w:pgMar w:top="720" w:right="720" w:bottom="720" w:left="720" w:header="720" w:footer="720" w:gutter="0"/>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imisha" w:date="2026-10-12T13:04:43Z" w:initials="N">
    <w:p w14:paraId="00000001" w14:textId="00000001">
      <w:pPr>
        <w:spacing w:line="240" w:after="0" w:lineRule="auto" w:before="0"/>
        <w:ind w:firstLine="0" w:left="0" w:right="0"/>
        <w:jc w:val="left"/>
      </w:pPr>
      <w:r>
        <w:rPr>
          <w:rFonts w:eastAsia="Arial" w:ascii="Arial" w:hAnsi="Arial" w:cs="Arial"/>
          <w:sz w:val="22"/>
        </w:rPr>
        <w:t xml:space="preserve">Justify the lines throughout the manuscript</w:t>
      </w:r>
    </w:p>
  </w:comment>
  <w:comment w:id="1" w:author="Nimisha" w:date="2026-10-12T13:04:26Z" w:initials="N">
    <w:p w14:paraId="00000002" w14:textId="00000002">
      <w:pPr>
        <w:spacing w:line="240" w:after="0" w:lineRule="auto" w:before="0"/>
        <w:ind w:firstLine="0" w:left="0" w:right="0"/>
        <w:jc w:val="left"/>
      </w:pPr>
      <w:r>
        <w:rPr>
          <w:rFonts w:eastAsia="Arial" w:ascii="Arial" w:hAnsi="Arial" w:cs="Arial"/>
          <w:sz w:val="22"/>
        </w:rPr>
        <w:t xml:space="preserve">But in individual cases (for case 3), “white structureless areas” were not mentioned. Clear it is it for all four cases or three ?</w:t>
      </w:r>
    </w:p>
  </w:comment>
  <w:comment w:id="2" w:author="Nimisha" w:date="2026-10-12T13:04:11Z" w:initials="N">
    <w:p w14:paraId="00000003" w14:textId="00000003">
      <w:pPr>
        <w:spacing w:line="240" w:after="0" w:lineRule="auto" w:before="0"/>
        <w:ind w:firstLine="0" w:left="0" w:right="0"/>
        <w:jc w:val="left"/>
      </w:pPr>
      <w:r>
        <w:rPr>
          <w:rFonts w:eastAsia="Arial" w:ascii="Arial" w:hAnsi="Arial" w:cs="Arial"/>
          <w:sz w:val="22"/>
        </w:rPr>
        <w:t xml:space="preserve">Arrange in Alphabetical order</w:t>
      </w:r>
    </w:p>
  </w:comment>
  <w:comment w:id="3" w:author="Nimisha" w:date="2026-10-12T13:03:49Z" w:initials="N">
    <w:p w14:paraId="00000004" w14:textId="00000004">
      <w:pPr>
        <w:spacing w:line="240" w:after="0" w:lineRule="auto" w:before="0"/>
        <w:ind w:firstLine="0" w:left="0" w:right="0"/>
        <w:jc w:val="left"/>
      </w:pPr>
      <w:r>
        <w:rPr>
          <w:rFonts w:eastAsia="Arial" w:ascii="Arial" w:hAnsi="Arial" w:cs="Arial"/>
          <w:sz w:val="22"/>
        </w:rPr>
        <w:t xml:space="preserve">Is there no need of any histopathological image ?</w:t>
      </w:r>
    </w:p>
  </w:comment>
  <w:comment w:id="4" w:author="Nimisha" w:date="2026-10-12T13:03:31Z" w:initials="N">
    <w:p w14:paraId="00000005" w14:textId="00000005">
      <w:pPr>
        <w:spacing w:line="240" w:after="0" w:lineRule="auto" w:before="0"/>
        <w:ind w:firstLine="0" w:left="0" w:right="0"/>
        <w:jc w:val="left"/>
      </w:pPr>
      <w:r>
        <w:rPr>
          <w:rFonts w:eastAsia="Arial" w:ascii="Arial" w:hAnsi="Arial" w:cs="Arial"/>
          <w:sz w:val="22"/>
        </w:rPr>
        <w:t xml:space="preserve">in italic</w:t>
      </w:r>
    </w:p>
  </w:comment>
  <w:comment w:id="5" w:author="Nimisha" w:date="2026-10-12T13:03:13Z" w:initials="N">
    <w:p w14:paraId="00000006" w14:textId="00000006">
      <w:pPr>
        <w:spacing w:line="240" w:after="0" w:lineRule="auto" w:before="0"/>
        <w:ind w:firstLine="0" w:left="0" w:right="0"/>
        <w:jc w:val="left"/>
      </w:pPr>
      <w:r>
        <w:rPr>
          <w:rFonts w:eastAsia="Arial" w:ascii="Arial" w:hAnsi="Arial" w:cs="Arial"/>
          <w:sz w:val="22"/>
        </w:rPr>
        <w:t xml:space="preserve">Font of whole manuscript is in arial while conclusion is in TNR</w:t>
      </w:r>
    </w:p>
  </w:comment>
  <w:comment w:id="6" w:author="Nimisha" w:date="2026-10-12T13:02:57Z" w:initials="N">
    <w:p w14:paraId="00000007" w14:textId="00000007">
      <w:pPr>
        <w:spacing w:line="240" w:after="0" w:lineRule="auto" w:before="0"/>
        <w:ind w:firstLine="0" w:left="0" w:right="0"/>
        <w:jc w:val="left"/>
      </w:pPr>
      <w:r>
        <w:rPr>
          <w:rFonts w:eastAsia="Arial" w:ascii="Arial" w:hAnsi="Arial" w:cs="Arial"/>
          <w:sz w:val="22"/>
        </w:rPr>
        <w:t xml:space="preserve">Please cross check the number of patients</w:t>
      </w:r>
    </w:p>
  </w:comment>
  <w:comment w:id="7" w:author="Nimisha" w:date="2026-10-12T13:02:06Z" w:initials="N">
    <w:p w14:paraId="00000008" w14:textId="00000008">
      <w:pPr>
        <w:spacing w:line="240" w:after="0" w:lineRule="auto" w:before="0"/>
        <w:ind w:firstLine="0" w:left="0" w:right="0"/>
        <w:jc w:val="left"/>
      </w:pPr>
      <w:r>
        <w:rPr>
          <w:rFonts w:eastAsia="Arial" w:ascii="Arial" w:hAnsi="Arial" w:cs="Arial"/>
          <w:sz w:val="22"/>
        </w:rPr>
        <w:t xml:space="preserve">Add DOI in all references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5" w15:done="0"/>
  <w15:commentEx w15:paraId="00000006" w15:done="0"/>
  <w15:commentEx w15:paraId="00000007" w15:done="0"/>
  <w15:commentEx w15:paraId="000000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5A4E33A" w16cex:dateUtc="2026-10-12T07:34:43Z"/>
  <w16cex:commentExtensible w16cex:durableId="00ACDB76" w16cex:dateUtc="2026-10-12T07:34:26Z"/>
  <w16cex:commentExtensible w16cex:durableId="286DC427" w16cex:dateUtc="2026-10-12T07:34:11Z"/>
  <w16cex:commentExtensible w16cex:durableId="13B90819" w16cex:dateUtc="2026-10-12T07:33:49Z"/>
  <w16cex:commentExtensible w16cex:durableId="283B6C7E" w16cex:dateUtc="2026-10-12T07:33:31Z"/>
  <w16cex:commentExtensible w16cex:durableId="376513F3" w16cex:dateUtc="2026-10-12T07:33:13Z"/>
  <w16cex:commentExtensible w16cex:durableId="2016B82D" w16cex:dateUtc="2026-10-12T07:32:57Z"/>
  <w16cex:commentExtensible w16cex:durableId="6E981F27" w16cex:dateUtc="2026-10-12T07:32:0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35A4E33A"/>
  <w16cid:commentId w16cid:paraId="00000002" w16cid:durableId="00ACDB76"/>
  <w16cid:commentId w16cid:paraId="00000003" w16cid:durableId="286DC427"/>
  <w16cid:commentId w16cid:paraId="00000004" w16cid:durableId="13B90819"/>
  <w16cid:commentId w16cid:paraId="00000005" w16cid:durableId="283B6C7E"/>
  <w16cid:commentId w16cid:paraId="00000006" w16cid:durableId="376513F3"/>
  <w16cid:commentId w16cid:paraId="00000007" w16cid:durableId="2016B82D"/>
  <w16cid:commentId w16cid:paraId="00000008" w16cid:durableId="6E981F2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793F2C4" w14:textId="77777777">
      <w:pPr>
        <w:pBdr/>
        <w:spacing/>
        <w:ind/>
        <w:rPr/>
      </w:pPr>
      <w:r>
        <w:separator/>
      </w:r>
      <w:r/>
    </w:p>
  </w:endnote>
  <w:endnote w:type="continuationSeparator" w:id="0">
    <w:p w14:paraId="4BB08C02"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Wingdings">
    <w:panose1 w:val="05000000000000000000"/>
  </w:font>
  <w:font w:name="Tahoma">
    <w:panose1 w:val="020B0604030504040204"/>
  </w:font>
  <w:font w:name="Calibri">
    <w:panose1 w:val="020F0502020204030204"/>
  </w:font>
  <w:font w:name="Symbol">
    <w:panose1 w:val="05010000000000000000"/>
  </w:font>
  <w:font w:name="Times New Roman">
    <w:panose1 w:val="02020603050405020304"/>
  </w:font>
  <w:font w:name="Helvetica"/>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D8334F2" w14:textId="77777777">
    <w:pPr>
      <w:pStyle w:val="116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8452FAA" w14:textId="77777777">
    <w:pPr>
      <w:pStyle w:val="116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634087E" w14:textId="3816DBF1">
    <w:pPr>
      <w:pStyle w:val="1168"/>
      <w:pBdr/>
      <w:spacing/>
      <w:ind/>
      <w:rPr/>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BDDD220" w14:textId="5277CAD6">
    <w:pPr>
      <w:pStyle w:val="1168"/>
      <w:pBdr/>
      <w:spacing/>
      <w:ind/>
      <w:rPr/>
    </w:pPr>
    <w:r/>
    <w:r/>
  </w:p>
  <w:p w14:paraId="63455E40" w14:textId="77777777">
    <w:pPr>
      <w:pStyle w:val="116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462FB5EE" w14:textId="77777777">
      <w:pPr>
        <w:pBdr/>
        <w:spacing/>
        <w:ind/>
        <w:rPr/>
      </w:pPr>
      <w:r>
        <w:separator/>
      </w:r>
      <w:r/>
    </w:p>
  </w:footnote>
  <w:footnote w:type="continuationSeparator" w:id="0">
    <w:p w14:paraId="0EA889A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935B2E5" w14:textId="59DF4451">
    <w:pPr>
      <w:pStyle w:val="117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4294448128" behindDoc="1" locked="0" layoutInCell="0" allowOverlap="1">
              <wp:simplePos x="0" y="0"/>
              <wp:positionH relativeFrom="margin">
                <wp:align>center</wp:align>
              </wp:positionH>
              <wp:positionV relativeFrom="margin">
                <wp:align>center</wp:align>
              </wp:positionV>
              <wp:extent cx="8702675" cy="966470"/>
              <wp:effectExtent l="0" t="0" r="0" b="0"/>
              <wp:wrapNone/>
              <wp:docPr id="1" name="PowerPlusWaterMarkObject793215892"/>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PowerPlusWaterMarkObject793215892" o:spid="_x0000_s0" o:spt="1" type="#_x0000_t1" style="position:absolute;z-index:-4294448128;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D6B20EE" w14:textId="6614541A">
    <w:pPr>
      <w:pStyle w:val="117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4294446080" behindDoc="1" locked="0" layoutInCell="0" allowOverlap="1">
              <wp:simplePos x="0" y="0"/>
              <wp:positionH relativeFrom="margin">
                <wp:align>center</wp:align>
              </wp:positionH>
              <wp:positionV relativeFrom="margin">
                <wp:align>center</wp:align>
              </wp:positionV>
              <wp:extent cx="8702675" cy="966470"/>
              <wp:effectExtent l="0" t="0" r="0" b="0"/>
              <wp:wrapNone/>
              <wp:docPr id="2" name="PowerPlusWaterMarkObject793215891"/>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PowerPlusWaterMarkObject793215891" o:spid="_x0000_s1" o:spt="1" type="#_x0000_t1" style="position:absolute;z-index:-4294446080;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468C964" w14:textId="1DC8AE08">
    <w:pPr>
      <w:pBdr/>
      <w:spacing/>
      <w:ind w:left="2160"/>
      <w:jc w:val="center"/>
      <w:rPr>
        <w:rFonts w:ascii="Times New Roman" w:hAnsi="Times New Roman" w:eastAsia="Calibri"/>
        <w:i/>
        <w:sz w:val="18"/>
        <w:szCs w:val="22"/>
      </w:rPr>
    </w:pPr>
    <w:r>
      <mc:AlternateContent>
        <mc:Choice Requires="wpg">
          <w:drawing>
            <wp:anchor xmlns:wp="http://schemas.openxmlformats.org/drawingml/2006/wordprocessingDrawing" xmlns:wp14="http://schemas.microsoft.com/office/word/2010/wordprocessingDrawing" distT="0" distB="0" distL="114300" distR="114300" simplePos="0" relativeHeight="4294444032" behindDoc="1" locked="0" layoutInCell="0" allowOverlap="1">
              <wp:simplePos x="0" y="0"/>
              <wp:positionH relativeFrom="margin">
                <wp:align>center</wp:align>
              </wp:positionH>
              <wp:positionV relativeFrom="margin">
                <wp:align>center</wp:align>
              </wp:positionV>
              <wp:extent cx="8702675" cy="966470"/>
              <wp:effectExtent l="0" t="0" r="0" b="0"/>
              <wp:wrapNone/>
              <wp:docPr id="3" name="PowerPlusWaterMarkObject793215890"/>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PowerPlusWaterMarkObject793215890" o:spid="_x0000_s2" o:spt="1" type="#_x0000_t1" style="position:absolute;z-index:-4294444032;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w:rPr>
        <w:rFonts w:ascii="Times New Roman" w:hAnsi="Times New Roman" w:eastAsia="Calibri"/>
        <w:i/>
        <w:sz w:val="18"/>
        <w:szCs w:val="22"/>
      </w:rPr>
    </w:r>
  </w:p>
  <w:p w14:paraId="6302BF38" w14:textId="77777777">
    <w:pPr>
      <w:pBdr/>
      <w:spacing/>
      <w:ind w:left="4320"/>
      <w:rPr>
        <w:rFonts w:ascii="Times New Roman" w:hAnsi="Times New Roman" w:eastAsia="Calibri"/>
        <w:i/>
        <w:sz w:val="18"/>
        <w:szCs w:val="22"/>
      </w:rPr>
    </w:pPr>
    <w:r>
      <w:rPr>
        <w:rFonts w:ascii="Times New Roman" w:hAnsi="Times New Roman" w:eastAsia="Calibri"/>
        <w:i/>
        <w:sz w:val="18"/>
        <w:szCs w:val="22"/>
      </w:rPr>
      <w:t xml:space="preserve">.</w:t>
    </w:r>
    <w:r>
      <w:rPr>
        <w:rFonts w:ascii="Times New Roman" w:hAnsi="Times New Roman" w:eastAsia="Calibri"/>
        <w:i/>
        <w:sz w:val="18"/>
        <w:szCs w:val="22"/>
      </w:rPr>
      <w:t xml:space="preserve">     </w:t>
    </w:r>
    <w:r>
      <w:rPr>
        <w:rFonts w:ascii="Times New Roman" w:hAnsi="Times New Roman" w:eastAsia="Calibri"/>
        <w:i/>
        <w:sz w:val="18"/>
        <w:szCs w:val="22"/>
      </w:rPr>
    </w:r>
  </w:p>
  <w:p w14:paraId="7B6EA287" w14:textId="77777777">
    <w:pPr>
      <w:pBdr/>
      <w:spacing/>
      <w:ind/>
      <w:jc w:val="center"/>
      <w:rPr>
        <w:rFonts w:ascii="Times New Roman" w:hAnsi="Times New Roman" w:eastAsia="Calibri"/>
        <w:i/>
        <w:sz w:val="18"/>
        <w:szCs w:val="22"/>
      </w:rPr>
    </w:pPr>
    <w:r>
      <w:rPr>
        <w:rFonts w:ascii="Times New Roman" w:hAnsi="Times New Roman" w:eastAsia="Calibri"/>
        <w:i/>
        <w:sz w:val="18"/>
        <w:szCs w:val="22"/>
      </w:rPr>
      <w:t xml:space="preserve">.</w:t>
    </w:r>
    <w:r>
      <w:rPr>
        <w:rFonts w:ascii="Times New Roman" w:hAnsi="Times New Roman" w:eastAsia="Calibri"/>
        <w:i/>
        <w:sz w:val="18"/>
        <w:szCs w:val="22"/>
      </w:rPr>
    </w:r>
  </w:p>
  <w:p w14:paraId="5E5E176B" w14:textId="77777777">
    <w:pPr>
      <w:pBdr/>
      <w:spacing w:after="200"/>
      <w:ind/>
      <w:jc w:val="center"/>
      <w:rPr>
        <w:rFonts w:ascii="Times New Roman" w:hAnsi="Times New Roman" w:eastAsia="Calibri"/>
        <w:b/>
        <w:i/>
        <w:sz w:val="32"/>
        <w:szCs w:val="22"/>
      </w:rPr>
    </w:pPr>
    <w:r>
      <w:rPr>
        <w:rFonts w:ascii="Times New Roman" w:hAnsi="Times New Roman" w:eastAsia="Calibri"/>
        <w:b/>
        <w:i/>
        <w:sz w:val="32"/>
        <w:szCs w:val="22"/>
      </w:rPr>
      <w:t xml:space="preserve">              </w:t>
    </w:r>
    <w:r>
      <w:rPr>
        <w:rFonts w:ascii="Times New Roman" w:hAnsi="Times New Roman" w:eastAsia="Calibri"/>
        <w:b/>
        <w:i/>
        <w:sz w:val="32"/>
        <w:szCs w:val="22"/>
      </w:rPr>
      <w:t xml:space="preserve">.</w:t>
    </w:r>
    <w:r>
      <w:rPr>
        <w:rFonts w:ascii="Times New Roman" w:hAnsi="Times New Roman" w:eastAsia="Calibri"/>
        <w:b/>
        <w:i/>
        <w:sz w:val="32"/>
        <w:szCs w:val="22"/>
      </w:rPr>
      <w:t xml:space="preserve"> </w:t>
    </w:r>
    <w:r>
      <w:rPr>
        <w:rFonts w:ascii="Times New Roman" w:hAnsi="Times New Roman" w:eastAsia="Calibri"/>
        <w:b/>
        <w:i/>
        <w:sz w:val="32"/>
        <w:szCs w:val="22"/>
      </w:rPr>
    </w:r>
  </w:p>
  <w:p w14:paraId="5AB53FCF" w14:textId="77777777">
    <w:pPr>
      <w:pBdr/>
      <w:spacing/>
      <w:ind/>
      <w:jc w:val="center"/>
      <w:rPr>
        <w:rFonts w:ascii="Times New Roman" w:hAnsi="Times New Roman" w:eastAsia="Calibri"/>
        <w:i/>
        <w:sz w:val="18"/>
        <w:szCs w:val="22"/>
      </w:rPr>
    </w:pPr>
    <w:r>
      <w:rPr>
        <w:rFonts w:ascii="Times New Roman" w:hAnsi="Times New Roman" w:eastAsia="Calibri"/>
        <w:i/>
        <w:sz w:val="18"/>
        <w:szCs w:val="22"/>
      </w:rPr>
      <w:t xml:space="preserve">                     </w:t>
    </w:r>
    <w:r>
      <w:rPr>
        <w:rFonts w:ascii="Times New Roman" w:hAnsi="Times New Roman" w:eastAsia="Calibri"/>
        <w:i/>
        <w:sz w:val="18"/>
        <w:szCs w:val="22"/>
      </w:rPr>
    </w:r>
  </w:p>
  <w:p w14:paraId="765DBD2A" w14:textId="77777777">
    <w:pPr>
      <w:pBdr/>
      <w:tabs>
        <w:tab w:val="left" w:leader="none" w:pos="2145"/>
      </w:tabs>
      <w:spacing/>
      <w:ind/>
      <w:rPr>
        <w:rFonts w:ascii="Times New Roman" w:hAnsi="Times New Roman" w:eastAsia="Calibri"/>
        <w:i/>
        <w:sz w:val="18"/>
        <w:szCs w:val="22"/>
      </w:rPr>
    </w:pPr>
    <w:r>
      <w:rPr>
        <w:rFonts w:ascii="Times New Roman" w:hAnsi="Times New Roman" w:eastAsia="Calibri"/>
        <w:i/>
        <w:sz w:val="18"/>
        <w:szCs w:val="22"/>
      </w:rPr>
      <w:tab/>
      <w:t xml:space="preserve">.</w:t>
    </w:r>
    <w:r>
      <w:rPr>
        <w:rFonts w:ascii="Times New Roman" w:hAnsi="Times New Roman" w:eastAsia="Calibri"/>
        <w:i/>
        <w:sz w:val="18"/>
        <w:szCs w:val="22"/>
      </w:rPr>
    </w:r>
  </w:p>
  <w:p w14:paraId="052EF3B7" w14:textId="77777777">
    <w:pPr>
      <w:pStyle w:val="1171"/>
      <w:pBdr/>
      <w:spacing/>
      <w:ind/>
      <w:rPr/>
    </w:pPr>
    <w:r>
      <w:t xml:space="preserve">..</w:t>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D28519E" w14:textId="7F8BFA86">
    <w:pPr>
      <w:pStyle w:val="117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4294460416" behindDoc="1" locked="0" layoutInCell="0" allowOverlap="1">
              <wp:simplePos x="0" y="0"/>
              <wp:positionH relativeFrom="margin">
                <wp:align>center</wp:align>
              </wp:positionH>
              <wp:positionV relativeFrom="margin">
                <wp:align>center</wp:align>
              </wp:positionV>
              <wp:extent cx="8702675" cy="966470"/>
              <wp:effectExtent l="0" t="0" r="0" b="0"/>
              <wp:wrapNone/>
              <wp:docPr id="4" name="PowerPlusWaterMarkObject793215895"/>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PowerPlusWaterMarkObject793215895" o:spid="_x0000_s3" o:spt="1" type="#_x0000_t1" style="position:absolute;z-index:-4294460416;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4294458368" behindDoc="1" locked="0" layoutInCell="0" allowOverlap="1">
              <wp:simplePos x="0" y="0"/>
              <wp:positionH relativeFrom="margin">
                <wp:align>center</wp:align>
              </wp:positionH>
              <wp:positionV relativeFrom="margin">
                <wp:align>center</wp:align>
              </wp:positionV>
              <wp:extent cx="8702675" cy="966470"/>
              <wp:effectExtent l="0" t="0" r="0" b="0"/>
              <wp:wrapNone/>
              <wp:docPr id="5" name="_x0000_s1032"/>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shape 4" o:spid="_x0000_s4" o:spt="1" type="#_x0000_t1" style="position:absolute;z-index:-4294458368;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A3EE46C" w14:textId="2906A684">
    <w:pPr>
      <w:pStyle w:val="117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4294456320" behindDoc="1" locked="0" layoutInCell="0" allowOverlap="1">
              <wp:simplePos x="0" y="0"/>
              <wp:positionH relativeFrom="margin">
                <wp:align>center</wp:align>
              </wp:positionH>
              <wp:positionV relativeFrom="margin">
                <wp:align>center</wp:align>
              </wp:positionV>
              <wp:extent cx="8702675" cy="966470"/>
              <wp:effectExtent l="0" t="0" r="0" b="0"/>
              <wp:wrapNone/>
              <wp:docPr id="6" name="PowerPlusWaterMarkObject793215894"/>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PowerPlusWaterMarkObject793215894" o:spid="_x0000_s5" o:spt="1" type="#_x0000_t1" style="position:absolute;z-index:-4294456320;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4294454272" behindDoc="1" locked="0" layoutInCell="0" allowOverlap="1">
              <wp:simplePos x="0" y="0"/>
              <wp:positionH relativeFrom="margin">
                <wp:align>center</wp:align>
              </wp:positionH>
              <wp:positionV relativeFrom="margin">
                <wp:align>center</wp:align>
              </wp:positionV>
              <wp:extent cx="8702675" cy="966470"/>
              <wp:effectExtent l="0" t="0" r="0" b="0"/>
              <wp:wrapNone/>
              <wp:docPr id="7" name="_x0000_s1030"/>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shape 6" o:spid="_x0000_s6" o:spt="1" type="#_x0000_t1" style="position:absolute;z-index:-4294454272;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77E201D" w14:textId="37DAC1BF">
    <w:pPr>
      <w:pBdr/>
      <w:spacing/>
      <w:ind w:left="2160"/>
      <w:jc w:val="center"/>
      <w:rPr>
        <w:rFonts w:ascii="Times New Roman" w:hAnsi="Times New Roman" w:eastAsia="Calibri"/>
        <w:i/>
        <w:sz w:val="18"/>
        <w:szCs w:val="22"/>
      </w:rPr>
    </w:pPr>
    <w:r>
      <mc:AlternateContent>
        <mc:Choice Requires="wpg">
          <w:drawing>
            <wp:anchor xmlns:wp="http://schemas.openxmlformats.org/drawingml/2006/wordprocessingDrawing" xmlns:wp14="http://schemas.microsoft.com/office/word/2010/wordprocessingDrawing" distT="0" distB="0" distL="114300" distR="114300" simplePos="0" relativeHeight="4294452224" behindDoc="1" locked="0" layoutInCell="0" allowOverlap="1">
              <wp:simplePos x="0" y="0"/>
              <wp:positionH relativeFrom="margin">
                <wp:align>center</wp:align>
              </wp:positionH>
              <wp:positionV relativeFrom="margin">
                <wp:align>center</wp:align>
              </wp:positionV>
              <wp:extent cx="8702675" cy="966470"/>
              <wp:effectExtent l="0" t="0" r="0" b="0"/>
              <wp:wrapNone/>
              <wp:docPr id="8" name="PowerPlusWaterMarkObject793215893"/>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PowerPlusWaterMarkObject793215893" o:spid="_x0000_s7" o:spt="1" type="#_x0000_t1" style="position:absolute;z-index:-4294452224;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4294450176" behindDoc="1" locked="0" layoutInCell="0" allowOverlap="1">
              <wp:simplePos x="0" y="0"/>
              <wp:positionH relativeFrom="margin">
                <wp:align>center</wp:align>
              </wp:positionH>
              <wp:positionV relativeFrom="margin">
                <wp:align>center</wp:align>
              </wp:positionV>
              <wp:extent cx="8702675" cy="966470"/>
              <wp:effectExtent l="0" t="0" r="0" b="0"/>
              <wp:wrapNone/>
              <wp:docPr id="9" name="_x0000_s1028"/>
              <wp:cNvGraphicFramePr/>
              <a:graphic xmlns:a="http://schemas.openxmlformats.org/drawingml/2006/main">
                <a:graphicData uri="http://schemas.microsoft.com/office/word/2010/wordprocessingShape">
                  <wps:wsp>
                    <wps:cNvPr id="0" name=""/>
                    <wps:cNvSpPr/>
                    <wps:spPr bwMode="auto">
                      <a:xfrm rot="18900000">
                        <a:off x="0" y="0"/>
                        <a:ext cx="8702675" cy="966470"/>
                      </a:xfrm>
                      <a:prstGeom prst="rect">
                        <a:avLst/>
                      </a:prstGeom>
                      <a:noFill/>
                      <a:ln>
                        <a:noFill/>
                      </a:ln>
                    </wps:spPr>
                    <wps:txbx>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wps:txbx>
                    <wps:bodyPr wrap="square" lIns="0" tIns="0" rIns="0" bIns="0" fromWordArt="1">
                      <a:prstTxWarp prst="textPlain">
                        <a:avLst>
                          <a:gd name="adj" fmla="val 50000"/>
                        </a:avLst>
                      </a:prstTxWarp>
                      <a:normAutofit/>
                    </wps:bodyPr>
                  </wps:wsp>
                </a:graphicData>
              </a:graphic>
            </wp:anchor>
          </w:drawing>
        </mc:Choice>
        <mc:Fallback>
          <w:pict>
            <v:shape id="shape 8" o:spid="_x0000_s8" o:spt="1" type="#_x0000_t1" style="position:absolute;z-index:-4294450176;o:allowoverlap:true;o:allowincell:false;mso-position-horizontal-relative:margin;mso-position-horizontal:center;mso-position-vertical-relative:margin;mso-position-vertical:center;width:685.25pt;height:76.10pt;mso-wrap-distance-left:9.00pt;mso-wrap-distance-top:0.00pt;mso-wrap-distance-right:9.00pt;mso-wrap-distance-bottom:0.00pt;rotation:315;visibility:visible;" filled="f" stroked="f">
              <v:textbox inset="0,0,0,0">
                <w:txbxContent>
                  <w:p>
                    <w:pPr>
                      <w:pBdr/>
                      <w:spacing/>
                      <w:ind/>
                      <w:jc w:val="center"/>
                      <w:rPr>
                        <w:rFonts w:ascii="Helvetica" w:hAnsi="Helvetica"/>
                        <w:sz w:val="2"/>
                        <w:szCs w:val="2"/>
                        <w14:textOutline w14:w="12700">
                          <w14:noFill/>
                        </w14:textOutline>
                        <w14:textFill>
                          <w14:solidFill>
                            <w14:srgbClr w14:val="C0C0C0">
                              <w14:alpha w14:val="49803"/>
                            </w14:srgbClr>
                          </w14:solidFill>
                        </w14:textFill>
                      </w:rPr>
                    </w:pPr>
                    <w:r>
                      <w:rPr>
                        <w:rFonts w:ascii="Helvetica" w:hAnsi="Helvetica"/>
                        <w:sz w:val="2"/>
                        <w:szCs w:val="2"/>
                        <w14:textOutline w14:w="12700">
                          <w14:noFill/>
                        </w14:textOutline>
                        <w14:textFill>
                          <w14:solidFill>
                            <w14:srgbClr w14:val="C0C0C0">
                              <w14:alpha w14:val="49803"/>
                            </w14:srgbClr>
                          </w14:solidFill>
                        </w14:textFill>
                      </w:rPr>
                      <w:t xml:space="preserve">UNDER PEER REVIEW</w:t>
                    </w:r>
                    <w:r>
                      <w:rPr>
                        <w:rFonts w:ascii="Helvetica" w:hAnsi="Helvetica"/>
                        <w:sz w:val="2"/>
                        <w:szCs w:val="2"/>
                        <w14:textOutline w14:w="12700">
                          <w14:noFill/>
                        </w14:textOutline>
                        <w14:textFill>
                          <w14:solidFill>
                            <w14:srgbClr w14:val="C0C0C0">
                              <w14:alpha w14:val="49803"/>
                            </w14:srgbClr>
                          </w14:solidFill>
                        </w14:textFill>
                      </w:rPr>
                    </w:r>
                  </w:p>
                </w:txbxContent>
              </v:textbox>
            </v:shape>
          </w:pict>
        </mc:Fallback>
      </mc:AlternateContent>
    </w:r>
    <w:r>
      <w:rPr>
        <w:rFonts w:ascii="Times New Roman" w:hAnsi="Times New Roman" w:eastAsia="Calibri"/>
        <w:i/>
        <w:sz w:val="18"/>
        <w:szCs w:val="22"/>
      </w:rPr>
    </w:r>
  </w:p>
  <w:p w14:paraId="2CA2BAEC" w14:textId="77777777">
    <w:pPr>
      <w:pBdr/>
      <w:spacing/>
      <w:ind w:left="4320"/>
      <w:rPr>
        <w:rFonts w:ascii="Times New Roman" w:hAnsi="Times New Roman" w:eastAsia="Calibri"/>
        <w:i/>
        <w:sz w:val="18"/>
        <w:szCs w:val="22"/>
      </w:rPr>
    </w:pPr>
    <w:r>
      <w:rPr>
        <w:rFonts w:ascii="Times New Roman" w:hAnsi="Times New Roman" w:eastAsia="Calibri"/>
        <w:i/>
        <w:sz w:val="18"/>
        <w:szCs w:val="22"/>
      </w:rPr>
      <w:t xml:space="preserve">.</w:t>
    </w:r>
    <w:r>
      <w:rPr>
        <w:rFonts w:ascii="Times New Roman" w:hAnsi="Times New Roman" w:eastAsia="Calibri"/>
        <w:i/>
        <w:sz w:val="18"/>
        <w:szCs w:val="22"/>
      </w:rPr>
      <w:t xml:space="preserve">     </w:t>
    </w:r>
    <w:r>
      <w:rPr>
        <w:rFonts w:ascii="Times New Roman" w:hAnsi="Times New Roman" w:eastAsia="Calibri"/>
        <w:i/>
        <w:sz w:val="18"/>
        <w:szCs w:val="22"/>
      </w:rPr>
    </w:r>
  </w:p>
  <w:p w14:paraId="79E9C706" w14:textId="77777777">
    <w:pPr>
      <w:pBdr/>
      <w:spacing/>
      <w:ind/>
      <w:jc w:val="center"/>
      <w:rPr>
        <w:rFonts w:ascii="Times New Roman" w:hAnsi="Times New Roman" w:eastAsia="Calibri"/>
        <w:i/>
        <w:sz w:val="18"/>
        <w:szCs w:val="22"/>
      </w:rPr>
    </w:pPr>
    <w:r>
      <w:rPr>
        <w:rFonts w:ascii="Times New Roman" w:hAnsi="Times New Roman" w:eastAsia="Calibri"/>
        <w:i/>
        <w:sz w:val="18"/>
        <w:szCs w:val="22"/>
      </w:rPr>
      <w:t xml:space="preserve">.</w:t>
    </w:r>
    <w:r>
      <w:rPr>
        <w:rFonts w:ascii="Times New Roman" w:hAnsi="Times New Roman" w:eastAsia="Calibri"/>
        <w:i/>
        <w:sz w:val="18"/>
        <w:szCs w:val="22"/>
      </w:rPr>
    </w:r>
  </w:p>
  <w:p w14:paraId="18852279" w14:textId="77777777">
    <w:pPr>
      <w:pBdr/>
      <w:spacing w:after="200"/>
      <w:ind/>
      <w:jc w:val="center"/>
      <w:rPr>
        <w:rFonts w:ascii="Times New Roman" w:hAnsi="Times New Roman" w:eastAsia="Calibri"/>
        <w:b/>
        <w:i/>
        <w:sz w:val="32"/>
        <w:szCs w:val="22"/>
      </w:rPr>
    </w:pPr>
    <w:r>
      <w:rPr>
        <w:rFonts w:ascii="Times New Roman" w:hAnsi="Times New Roman" w:eastAsia="Calibri"/>
        <w:b/>
        <w:i/>
        <w:sz w:val="32"/>
        <w:szCs w:val="22"/>
      </w:rPr>
      <w:t xml:space="preserve">              </w:t>
    </w:r>
    <w:r>
      <w:rPr>
        <w:rFonts w:ascii="Times New Roman" w:hAnsi="Times New Roman" w:eastAsia="Calibri"/>
        <w:b/>
        <w:i/>
        <w:sz w:val="32"/>
        <w:szCs w:val="22"/>
      </w:rPr>
      <w:t xml:space="preserve">.</w:t>
    </w:r>
    <w:r>
      <w:rPr>
        <w:rFonts w:ascii="Times New Roman" w:hAnsi="Times New Roman" w:eastAsia="Calibri"/>
        <w:b/>
        <w:i/>
        <w:sz w:val="32"/>
        <w:szCs w:val="22"/>
      </w:rPr>
      <w:t xml:space="preserve"> </w:t>
    </w:r>
    <w:r>
      <w:rPr>
        <w:rFonts w:ascii="Times New Roman" w:hAnsi="Times New Roman" w:eastAsia="Calibri"/>
        <w:b/>
        <w:i/>
        <w:sz w:val="32"/>
        <w:szCs w:val="22"/>
      </w:rPr>
    </w:r>
  </w:p>
  <w:p w14:paraId="46884802" w14:textId="77777777">
    <w:pPr>
      <w:pBdr/>
      <w:spacing/>
      <w:ind/>
      <w:jc w:val="center"/>
      <w:rPr>
        <w:rFonts w:ascii="Times New Roman" w:hAnsi="Times New Roman" w:eastAsia="Calibri"/>
        <w:i/>
        <w:sz w:val="18"/>
        <w:szCs w:val="22"/>
      </w:rPr>
    </w:pPr>
    <w:r>
      <w:rPr>
        <w:rFonts w:ascii="Times New Roman" w:hAnsi="Times New Roman" w:eastAsia="Calibri"/>
        <w:i/>
        <w:sz w:val="18"/>
        <w:szCs w:val="22"/>
      </w:rPr>
      <w:t xml:space="preserve">                     </w:t>
    </w:r>
    <w:r>
      <w:rPr>
        <w:rFonts w:ascii="Times New Roman" w:hAnsi="Times New Roman" w:eastAsia="Calibri"/>
        <w:i/>
        <w:sz w:val="18"/>
        <w:szCs w:val="22"/>
      </w:rPr>
    </w:r>
  </w:p>
  <w:p w14:paraId="753F5C93" w14:textId="77777777">
    <w:pPr>
      <w:pBdr/>
      <w:tabs>
        <w:tab w:val="left" w:leader="none" w:pos="2145"/>
      </w:tabs>
      <w:spacing/>
      <w:ind/>
      <w:rPr>
        <w:rFonts w:ascii="Times New Roman" w:hAnsi="Times New Roman" w:eastAsia="Calibri"/>
        <w:i/>
        <w:sz w:val="18"/>
        <w:szCs w:val="22"/>
      </w:rPr>
    </w:pPr>
    <w:r>
      <w:rPr>
        <w:rFonts w:ascii="Times New Roman" w:hAnsi="Times New Roman" w:eastAsia="Calibri"/>
        <w:i/>
        <w:sz w:val="18"/>
        <w:szCs w:val="22"/>
      </w:rPr>
      <w:tab/>
      <w:t xml:space="preserve">.</w:t>
    </w:r>
    <w:r>
      <w:rPr>
        <w:rFonts w:ascii="Times New Roman" w:hAnsi="Times New Roman" w:eastAsia="Calibri"/>
        <w:i/>
        <w:sz w:val="18"/>
        <w:szCs w:val="22"/>
      </w:rPr>
    </w:r>
  </w:p>
  <w:p w14:paraId="1ACF6A2B" w14:textId="77777777">
    <w:pPr>
      <w:pStyle w:val="1171"/>
      <w:pBdr/>
      <w:spacing/>
      <w:ind/>
      <w:rPr/>
    </w:pPr>
    <w:r>
      <w:t xml:space="preserve">..</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lvl w:ilvl="0">
      <w:isLgl w:val="false"/>
      <w:lvlJc w:val="left"/>
      <w:lvlText w:val="*"/>
      <w:numFmt w:val="decimal"/>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05053B8E"/>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05456171"/>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07DC245E"/>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082B0AB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089A26EC"/>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0EC833EF"/>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109B47B8"/>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8">
    <w:nsid w:val="193B2D1D"/>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nsid w:val="1B2D4B37"/>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1CC15D69"/>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1">
    <w:nsid w:val="21B564C6"/>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2">
    <w:nsid w:val="21F20060"/>
    <w:lvl w:ilvl="0">
      <w:isLgl w:val="false"/>
      <w:lvlJc w:val="left"/>
      <w:lvlText w:val="%1-"/>
      <w:numFmt w:val="decimal"/>
      <w:pPr>
        <w:pBdr/>
        <w:spacing/>
        <w:ind w:hanging="360" w:left="720"/>
      </w:pPr>
      <w:rPr>
        <w:rFonts w:hAnsi="Symbol"/>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22CB701F"/>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14">
    <w:nsid w:val="28A1541E"/>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5">
    <w:nsid w:val="2D7946B7"/>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6">
    <w:nsid w:val="2EF941EF"/>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7">
    <w:nsid w:val="310972C1"/>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8">
    <w:nsid w:val="4B0C5ABA"/>
    <w:lvl w:ilvl="0">
      <w:isLgl w:val="false"/>
      <w:legacy w:legacy="true" w:legacyIndent="360" w:legacySpace="0"/>
      <w:lvlJc w:val="left"/>
      <w:lvlText w:val="%1."/>
      <w:numFmt w:val="decimal"/>
      <w:pPr>
        <w:pBdr/>
        <w:spacing/>
        <w:ind w:hanging="360" w:left="36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9">
    <w:nsid w:val="52A6797C"/>
    <w:lvl w:ilvl="0">
      <w:isLgl w:val="false"/>
      <w:lvlJc w:val="left"/>
      <w:lvlText w:val="·"/>
      <w:numFmt w:val="bullet"/>
      <w:pPr>
        <w:pBdr/>
        <w:spacing/>
        <w:ind w:hanging="540" w:left="900"/>
      </w:pPr>
      <w:rPr>
        <w:rFonts w:hint="default" w:ascii="Arial" w:hAnsi="Arial" w:eastAsia="Times New Roman" w:cs="Arial"/>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F3778F8"/>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1">
    <w:nsid w:val="69C16E47"/>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2">
    <w:nsid w:val="71604DCD"/>
    <w:lvl w:ilvl="0">
      <w:isLgl w:val="false"/>
      <w:lvlJc w:val="left"/>
      <w:lvlText w:val="%1."/>
      <w:numFmt w:val="decimal"/>
      <w:pPr>
        <w:pBdr/>
        <w:tabs>
          <w:tab w:val="num" w:leader="none" w:pos="360"/>
        </w:tabs>
        <w:spacing/>
        <w:ind w:hanging="360" w:left="360"/>
      </w:pPr>
      <w:pStyle w:val="1151"/>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3">
    <w:nsid w:val="72B66FC8"/>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24">
    <w:nsid w:val="73997DC5"/>
    <w:lvl w:ilvl="0">
      <w:isLgl w:val="false"/>
      <w:legacy w:legacy="true" w:legacyIndent="360" w:legacySpace="0"/>
      <w:lvlJc w:val="left"/>
      <w:lvlText w:val="%1."/>
      <w:numFmt w:val="decimal"/>
      <w:pPr>
        <w:pBdr/>
        <w:spacing/>
        <w:ind w:hanging="360" w:left="36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5">
    <w:nsid w:val="741A595A"/>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6">
    <w:nsid w:val="7477441B"/>
    <w:lvl w:ilvl="0">
      <w:isLgl w:val="false"/>
      <w:legacy w:legacy="true" w:legacyIndent="360" w:legacySpace="0"/>
      <w:lvlJc w:val="left"/>
      <w:lvlText w:val="%1"/>
      <w:numFmt w:val="decimal"/>
      <w:pPr>
        <w:pBdr/>
        <w:spacing/>
        <w:ind w:hanging="360" w:left="360"/>
      </w:pPr>
      <w:rPr>
        <w:rFonts w:hint="default" w:ascii="Symbol" w:hAnsi="Symbol"/>
        <w:b w:val="0"/>
        <w:i w:val="0"/>
        <w:sz w:val="20"/>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7">
    <w:nsid w:val="77F3002E"/>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8">
    <w:nsid w:val="782D2992"/>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9">
    <w:nsid w:val="7B16544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7BFA7EFB"/>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31">
    <w:nsid w:val="7F7D3A3A"/>
    <w:lvl w:ilvl="0">
      <w:isLgl w:val="false"/>
      <w:legacy w:legacy="true" w:legacyIndent="360" w:legacySpace="0"/>
      <w:lvlJc w:val="left"/>
      <w:lvlText w:val="%1. "/>
      <w:numFmt w:val="decimal"/>
      <w:pPr>
        <w:pBdr/>
        <w:spacing/>
        <w:ind w:hanging="360" w:left="360"/>
      </w:pPr>
      <w:rPr>
        <w:rFonts w:hint="default" w:ascii="Helvetica" w:hAnsi="Helvetica"/>
        <w:b w:val="0"/>
        <w:i w:val="0"/>
        <w:sz w:val="20"/>
        <w:u w:val="no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0"/>
    <w:lvlOverride w:ilvl="0">
      <w:lvl w:ilvl="0">
        <w:isLgl w:val="false"/>
        <w:legacy w:legacy="true" w:legacyIndent="360" w:legacySpace="0"/>
        <w:lvlJc w:val="left"/>
        <w:lvlText w:val=""/>
        <w:numFmt w:val="bullet"/>
        <w:pPr>
          <w:pBdr/>
          <w:spacing/>
          <w:ind w:hanging="360" w:left="360"/>
        </w:pPr>
        <w:rPr>
          <w:rFonts w:hint="default" w:ascii="Symbol" w:hAnsi="Symbol"/>
        </w:rPr>
        <w:start w:val="1"/>
        <w:suff w:val="tab"/>
      </w:lvl>
    </w:lvlOverride>
  </w:num>
  <w:num w:numId="2">
    <w:abstractNumId w:val="18"/>
  </w:num>
  <w:num w:numId="3">
    <w:abstractNumId w:val="26"/>
  </w:num>
  <w:num w:numId="4">
    <w:abstractNumId w:val="0"/>
    <w:lvlOverride w:ilvl="0">
      <w:lvl w:ilvl="0">
        <w:isLgl w:val="false"/>
        <w:legacy w:legacy="true" w:legacyIndent="360" w:legacySpace="0"/>
        <w:lvlJc w:val="left"/>
        <w:lvlText w:val=""/>
        <w:numFmt w:val="bullet"/>
        <w:pPr>
          <w:pBdr/>
          <w:spacing/>
          <w:ind w:hanging="360" w:left="360"/>
        </w:pPr>
        <w:rPr>
          <w:rFonts w:hint="default" w:ascii="Wingdings" w:hAnsi="Wingdings"/>
          <w:sz w:val="16"/>
        </w:rPr>
        <w:start w:val="1"/>
        <w:suff w:val="tab"/>
      </w:lvl>
    </w:lvlOverride>
  </w:num>
  <w:num w:numId="5">
    <w:abstractNumId w:val="8"/>
  </w:num>
  <w:num w:numId="6">
    <w:abstractNumId w:val="6"/>
  </w:num>
  <w:num w:numId="7">
    <w:abstractNumId w:val="1"/>
  </w:num>
  <w:num w:numId="8">
    <w:abstractNumId w:val="15"/>
  </w:num>
  <w:num w:numId="9">
    <w:abstractNumId w:val="28"/>
  </w:num>
  <w:num w:numId="10">
    <w:abstractNumId w:val="2"/>
  </w:num>
  <w:num w:numId="11">
    <w:abstractNumId w:val="21"/>
  </w:num>
  <w:num w:numId="12">
    <w:abstractNumId w:val="3"/>
  </w:num>
  <w:num w:numId="13">
    <w:abstractNumId w:val="20"/>
  </w:num>
  <w:num w:numId="14">
    <w:abstractNumId w:val="10"/>
  </w:num>
  <w:num w:numId="15">
    <w:abstractNumId w:val="24"/>
  </w:num>
  <w:num w:numId="16">
    <w:abstractNumId w:val="5"/>
  </w:num>
  <w:num w:numId="17">
    <w:abstractNumId w:val="25"/>
  </w:num>
  <w:num w:numId="18">
    <w:abstractNumId w:val="17"/>
  </w:num>
  <w:num w:numId="19">
    <w:abstractNumId w:val="31"/>
  </w:num>
  <w:num w:numId="20">
    <w:abstractNumId w:val="14"/>
  </w:num>
  <w:num w:numId="21">
    <w:abstractNumId w:val="11"/>
  </w:num>
  <w:num w:numId="22">
    <w:abstractNumId w:val="16"/>
  </w:num>
  <w:num w:numId="23">
    <w:abstractNumId w:val="22"/>
  </w:num>
  <w:num w:numId="24">
    <w:abstractNumId w:val="29"/>
  </w:num>
  <w:num w:numId="25">
    <w:abstractNumId w:val="4"/>
  </w:num>
  <w:num w:numId="26">
    <w:abstractNumId w:val="19"/>
  </w:num>
  <w:num w:numId="27">
    <w:abstractNumId w:val="23"/>
  </w:num>
  <w:num w:numId="28">
    <w:abstractNumId w:val="30"/>
  </w:num>
  <w:num w:numId="29">
    <w:abstractNumId w:val="27"/>
  </w:num>
  <w:num w:numId="30">
    <w:abstractNumId w:val="13"/>
  </w:num>
  <w:num w:numId="31">
    <w:abstractNumId w:val="9"/>
  </w:num>
  <w:num w:numId="32">
    <w:abstractNumId w:val="7"/>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misha">
    <w15:presenceInfo w15:providerId="Teamlab" w15:userId="Nimish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11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11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11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11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11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11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11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0">
    <w:name w:val="No Spacing"/>
    <w:basedOn w:val="1106"/>
    <w:uiPriority w:val="1"/>
    <w:qFormat/>
    <w:pPr>
      <w:pBdr/>
      <w:spacing w:after="0" w:line="240" w:lineRule="auto"/>
      <w:ind/>
    </w:pPr>
  </w:style>
  <w:style w:type="character" w:styleId="171">
    <w:name w:val="Subtle Emphasis"/>
    <w:basedOn w:val="1116"/>
    <w:uiPriority w:val="19"/>
    <w:qFormat/>
    <w:pPr>
      <w:pBdr/>
      <w:spacing/>
      <w:ind/>
    </w:pPr>
    <w:rPr>
      <w:i/>
      <w:iCs/>
      <w:color w:val="404040" w:themeColor="text1" w:themeTint="BF"/>
    </w:rPr>
  </w:style>
  <w:style w:type="character" w:styleId="174">
    <w:name w:val="Subtle Reference"/>
    <w:basedOn w:val="1116"/>
    <w:uiPriority w:val="31"/>
    <w:qFormat/>
    <w:pPr>
      <w:pBdr/>
      <w:spacing/>
      <w:ind/>
    </w:pPr>
    <w:rPr>
      <w:smallCaps/>
      <w:color w:val="5a5a5a" w:themeColor="text1" w:themeTint="A5"/>
    </w:rPr>
  </w:style>
  <w:style w:type="character" w:styleId="175">
    <w:name w:val="Book Title"/>
    <w:basedOn w:val="1116"/>
    <w:uiPriority w:val="33"/>
    <w:qFormat/>
    <w:pPr>
      <w:pBdr/>
      <w:spacing/>
      <w:ind/>
    </w:pPr>
    <w:rPr>
      <w:b/>
      <w:bCs/>
      <w:i/>
      <w:iCs/>
      <w:spacing w:val="5"/>
    </w:rPr>
  </w:style>
  <w:style w:type="paragraph" w:styleId="180">
    <w:name w:val="Caption"/>
    <w:basedOn w:val="1106"/>
    <w:next w:val="1106"/>
    <w:uiPriority w:val="35"/>
    <w:unhideWhenUsed/>
    <w:qFormat/>
    <w:pPr>
      <w:pBdr/>
      <w:spacing w:after="200" w:line="240" w:lineRule="auto"/>
      <w:ind/>
    </w:pPr>
    <w:rPr>
      <w:i/>
      <w:iCs/>
      <w:color w:val="0e2841" w:themeColor="text2"/>
      <w:sz w:val="18"/>
      <w:szCs w:val="18"/>
    </w:rPr>
  </w:style>
  <w:style w:type="paragraph" w:styleId="181">
    <w:name w:val="footnote text"/>
    <w:basedOn w:val="1106"/>
    <w:link w:val="182"/>
    <w:uiPriority w:val="99"/>
    <w:semiHidden/>
    <w:unhideWhenUsed/>
    <w:pPr>
      <w:pBdr/>
      <w:spacing w:after="0" w:line="240" w:lineRule="auto"/>
      <w:ind/>
    </w:pPr>
    <w:rPr>
      <w:sz w:val="20"/>
      <w:szCs w:val="20"/>
    </w:rPr>
  </w:style>
  <w:style w:type="character" w:styleId="182">
    <w:name w:val="Footnote Text Char"/>
    <w:basedOn w:val="1116"/>
    <w:link w:val="181"/>
    <w:uiPriority w:val="99"/>
    <w:semiHidden/>
    <w:pPr>
      <w:pBdr/>
      <w:spacing/>
      <w:ind/>
    </w:pPr>
    <w:rPr>
      <w:sz w:val="20"/>
      <w:szCs w:val="20"/>
    </w:rPr>
  </w:style>
  <w:style w:type="character" w:styleId="183">
    <w:name w:val="footnote reference"/>
    <w:basedOn w:val="1116"/>
    <w:uiPriority w:val="99"/>
    <w:semiHidden/>
    <w:unhideWhenUsed/>
    <w:pPr>
      <w:pBdr/>
      <w:spacing/>
      <w:ind/>
    </w:pPr>
    <w:rPr>
      <w:vertAlign w:val="superscript"/>
    </w:rPr>
  </w:style>
  <w:style w:type="paragraph" w:styleId="184">
    <w:name w:val="endnote text"/>
    <w:basedOn w:val="1106"/>
    <w:link w:val="185"/>
    <w:uiPriority w:val="99"/>
    <w:semiHidden/>
    <w:unhideWhenUsed/>
    <w:pPr>
      <w:pBdr/>
      <w:spacing w:after="0" w:line="240" w:lineRule="auto"/>
      <w:ind/>
    </w:pPr>
    <w:rPr>
      <w:sz w:val="20"/>
      <w:szCs w:val="20"/>
    </w:rPr>
  </w:style>
  <w:style w:type="character" w:styleId="185">
    <w:name w:val="Endnote Text Char"/>
    <w:basedOn w:val="1116"/>
    <w:link w:val="184"/>
    <w:uiPriority w:val="99"/>
    <w:semiHidden/>
    <w:pPr>
      <w:pBdr/>
      <w:spacing/>
      <w:ind/>
    </w:pPr>
    <w:rPr>
      <w:sz w:val="20"/>
      <w:szCs w:val="20"/>
    </w:rPr>
  </w:style>
  <w:style w:type="character" w:styleId="186">
    <w:name w:val="endnote reference"/>
    <w:basedOn w:val="1116"/>
    <w:uiPriority w:val="99"/>
    <w:semiHidden/>
    <w:unhideWhenUsed/>
    <w:pPr>
      <w:pBdr/>
      <w:spacing/>
      <w:ind/>
    </w:pPr>
    <w:rPr>
      <w:vertAlign w:val="superscript"/>
    </w:rPr>
  </w:style>
  <w:style w:type="paragraph" w:styleId="189">
    <w:name w:val="toc 1"/>
    <w:basedOn w:val="1106"/>
    <w:next w:val="1106"/>
    <w:uiPriority w:val="39"/>
    <w:unhideWhenUsed/>
    <w:pPr>
      <w:pBdr/>
      <w:spacing w:after="100"/>
      <w:ind/>
    </w:pPr>
  </w:style>
  <w:style w:type="paragraph" w:styleId="190">
    <w:name w:val="toc 2"/>
    <w:basedOn w:val="1106"/>
    <w:next w:val="1106"/>
    <w:uiPriority w:val="39"/>
    <w:unhideWhenUsed/>
    <w:pPr>
      <w:pBdr/>
      <w:spacing w:after="100"/>
      <w:ind w:left="220"/>
    </w:pPr>
  </w:style>
  <w:style w:type="paragraph" w:styleId="191">
    <w:name w:val="toc 3"/>
    <w:basedOn w:val="1106"/>
    <w:next w:val="1106"/>
    <w:uiPriority w:val="39"/>
    <w:unhideWhenUsed/>
    <w:pPr>
      <w:pBdr/>
      <w:spacing w:after="100"/>
      <w:ind w:left="440"/>
    </w:pPr>
  </w:style>
  <w:style w:type="paragraph" w:styleId="192">
    <w:name w:val="toc 4"/>
    <w:basedOn w:val="1106"/>
    <w:next w:val="1106"/>
    <w:uiPriority w:val="39"/>
    <w:unhideWhenUsed/>
    <w:pPr>
      <w:pBdr/>
      <w:spacing w:after="100"/>
      <w:ind w:left="660"/>
    </w:pPr>
  </w:style>
  <w:style w:type="paragraph" w:styleId="193">
    <w:name w:val="toc 5"/>
    <w:basedOn w:val="1106"/>
    <w:next w:val="1106"/>
    <w:uiPriority w:val="39"/>
    <w:unhideWhenUsed/>
    <w:pPr>
      <w:pBdr/>
      <w:spacing w:after="100"/>
      <w:ind w:left="880"/>
    </w:pPr>
  </w:style>
  <w:style w:type="paragraph" w:styleId="194">
    <w:name w:val="toc 6"/>
    <w:basedOn w:val="1106"/>
    <w:next w:val="1106"/>
    <w:uiPriority w:val="39"/>
    <w:unhideWhenUsed/>
    <w:pPr>
      <w:pBdr/>
      <w:spacing w:after="100"/>
      <w:ind w:left="1100"/>
    </w:pPr>
  </w:style>
  <w:style w:type="paragraph" w:styleId="195">
    <w:name w:val="toc 7"/>
    <w:basedOn w:val="1106"/>
    <w:next w:val="1106"/>
    <w:uiPriority w:val="39"/>
    <w:unhideWhenUsed/>
    <w:pPr>
      <w:pBdr/>
      <w:spacing w:after="100"/>
      <w:ind w:left="1320"/>
    </w:pPr>
  </w:style>
  <w:style w:type="paragraph" w:styleId="196">
    <w:name w:val="toc 8"/>
    <w:basedOn w:val="1106"/>
    <w:next w:val="1106"/>
    <w:uiPriority w:val="39"/>
    <w:unhideWhenUsed/>
    <w:pPr>
      <w:pBdr/>
      <w:spacing w:after="100"/>
      <w:ind w:left="1540"/>
    </w:pPr>
  </w:style>
  <w:style w:type="paragraph" w:styleId="197">
    <w:name w:val="toc 9"/>
    <w:basedOn w:val="1106"/>
    <w:next w:val="1106"/>
    <w:uiPriority w:val="39"/>
    <w:unhideWhenUsed/>
    <w:pPr>
      <w:pBdr/>
      <w:spacing w:after="100"/>
      <w:ind w:left="1760"/>
    </w:pPr>
  </w:style>
  <w:style w:type="character" w:styleId="198">
    <w:name w:val="Placeholder Text"/>
    <w:basedOn w:val="1116"/>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1106"/>
    <w:next w:val="1106"/>
    <w:uiPriority w:val="99"/>
    <w:unhideWhenUsed/>
    <w:pPr>
      <w:pBdr/>
      <w:spacing w:after="0" w:afterAutospacing="0"/>
      <w:ind/>
    </w:pPr>
  </w:style>
  <w:style w:type="paragraph" w:styleId="1106" w:default="1">
    <w:name w:val="Normal"/>
    <w:qFormat/>
    <w:pPr>
      <w:pBdr/>
      <w:spacing w:after="0" w:line="240" w:lineRule="auto"/>
      <w:ind/>
    </w:pPr>
    <w:rPr>
      <w:rFonts w:ascii="Helvetica" w:hAnsi="Helvetica" w:eastAsia="Times New Roman" w:cs="Times New Roman"/>
      <w:sz w:val="20"/>
      <w:szCs w:val="20"/>
      <w:lang w:val="en-US"/>
      <w14:ligatures w14:val="none"/>
    </w:rPr>
  </w:style>
  <w:style w:type="paragraph" w:styleId="1107">
    <w:name w:val="Heading 1"/>
    <w:basedOn w:val="1106"/>
    <w:next w:val="1106"/>
    <w:link w:val="1119"/>
    <w:qFormat/>
    <w:pPr>
      <w:keepNext w:val="true"/>
      <w:keepLines w:val="true"/>
      <w:pBdr/>
      <w:spacing w:after="80" w:before="360"/>
      <w:ind/>
      <w:outlineLvl w:val="0"/>
    </w:pPr>
    <w:rPr>
      <w:rFonts w:asciiTheme="majorHAnsi" w:hAnsiTheme="majorHAnsi" w:eastAsiaTheme="majorEastAsia" w:cstheme="majorBidi"/>
      <w:color w:val="2e74b5" w:themeColor="accent1" w:themeShade="BF"/>
      <w:sz w:val="40"/>
      <w:szCs w:val="40"/>
    </w:rPr>
  </w:style>
  <w:style w:type="paragraph" w:styleId="1108">
    <w:name w:val="Heading 2"/>
    <w:basedOn w:val="1106"/>
    <w:next w:val="1106"/>
    <w:link w:val="1120"/>
    <w:uiPriority w:val="9"/>
    <w:semiHidden/>
    <w:unhideWhenUsed/>
    <w:qFormat/>
    <w:pPr>
      <w:keepNext w:val="true"/>
      <w:keepLines w:val="true"/>
      <w:pBdr/>
      <w:spacing w:after="80" w:before="160"/>
      <w:ind/>
      <w:outlineLvl w:val="1"/>
    </w:pPr>
    <w:rPr>
      <w:rFonts w:asciiTheme="majorHAnsi" w:hAnsiTheme="majorHAnsi" w:eastAsiaTheme="majorEastAsia" w:cstheme="majorBidi"/>
      <w:color w:val="2e74b5" w:themeColor="accent1" w:themeShade="BF"/>
      <w:sz w:val="32"/>
      <w:szCs w:val="32"/>
    </w:rPr>
  </w:style>
  <w:style w:type="paragraph" w:styleId="1109">
    <w:name w:val="Heading 3"/>
    <w:basedOn w:val="1106"/>
    <w:next w:val="1106"/>
    <w:link w:val="1121"/>
    <w:uiPriority w:val="9"/>
    <w:semiHidden/>
    <w:unhideWhenUsed/>
    <w:qFormat/>
    <w:pPr>
      <w:keepNext w:val="true"/>
      <w:keepLines w:val="true"/>
      <w:pBdr/>
      <w:spacing w:after="80" w:before="160"/>
      <w:ind/>
      <w:outlineLvl w:val="2"/>
    </w:pPr>
    <w:rPr>
      <w:rFonts w:eastAsiaTheme="majorEastAsia" w:cstheme="majorBidi"/>
      <w:color w:val="2e74b5" w:themeColor="accent1" w:themeShade="BF"/>
      <w:sz w:val="28"/>
      <w:szCs w:val="28"/>
    </w:rPr>
  </w:style>
  <w:style w:type="paragraph" w:styleId="1110">
    <w:name w:val="Heading 4"/>
    <w:basedOn w:val="1106"/>
    <w:next w:val="1106"/>
    <w:link w:val="1122"/>
    <w:uiPriority w:val="9"/>
    <w:semiHidden/>
    <w:unhideWhenUsed/>
    <w:qFormat/>
    <w:pPr>
      <w:keepNext w:val="true"/>
      <w:keepLines w:val="true"/>
      <w:pBdr/>
      <w:spacing w:after="40" w:before="80"/>
      <w:ind/>
      <w:outlineLvl w:val="3"/>
    </w:pPr>
    <w:rPr>
      <w:rFonts w:eastAsiaTheme="majorEastAsia" w:cstheme="majorBidi"/>
      <w:i/>
      <w:iCs/>
      <w:color w:val="2e74b5" w:themeColor="accent1" w:themeShade="BF"/>
    </w:rPr>
  </w:style>
  <w:style w:type="paragraph" w:styleId="1111">
    <w:name w:val="Heading 5"/>
    <w:basedOn w:val="1106"/>
    <w:next w:val="1106"/>
    <w:link w:val="1123"/>
    <w:uiPriority w:val="9"/>
    <w:semiHidden/>
    <w:unhideWhenUsed/>
    <w:qFormat/>
    <w:pPr>
      <w:keepNext w:val="true"/>
      <w:keepLines w:val="true"/>
      <w:pBdr/>
      <w:spacing w:after="40" w:before="80"/>
      <w:ind/>
      <w:outlineLvl w:val="4"/>
    </w:pPr>
    <w:rPr>
      <w:rFonts w:eastAsiaTheme="majorEastAsia" w:cstheme="majorBidi"/>
      <w:color w:val="2e74b5" w:themeColor="accent1" w:themeShade="BF"/>
    </w:rPr>
  </w:style>
  <w:style w:type="paragraph" w:styleId="1112">
    <w:name w:val="Heading 6"/>
    <w:basedOn w:val="1106"/>
    <w:next w:val="1106"/>
    <w:link w:val="1124"/>
    <w:uiPriority w:val="9"/>
    <w:semiHidden/>
    <w:unhideWhenUsed/>
    <w:qFormat/>
    <w:pPr>
      <w:keepNext w:val="true"/>
      <w:keepLines w:val="true"/>
      <w:pBdr/>
      <w:spacing w:before="40"/>
      <w:ind/>
      <w:outlineLvl w:val="5"/>
    </w:pPr>
    <w:rPr>
      <w:rFonts w:eastAsiaTheme="majorEastAsia" w:cstheme="majorBidi"/>
      <w:i/>
      <w:iCs/>
      <w:color w:val="595959" w:themeColor="text1" w:themeTint="A6"/>
    </w:rPr>
  </w:style>
  <w:style w:type="paragraph" w:styleId="1113">
    <w:name w:val="Heading 7"/>
    <w:basedOn w:val="1106"/>
    <w:next w:val="1106"/>
    <w:link w:val="1125"/>
    <w:uiPriority w:val="9"/>
    <w:semiHidden/>
    <w:unhideWhenUsed/>
    <w:qFormat/>
    <w:pPr>
      <w:keepNext w:val="true"/>
      <w:keepLines w:val="true"/>
      <w:pBdr/>
      <w:spacing w:before="40"/>
      <w:ind/>
      <w:outlineLvl w:val="6"/>
    </w:pPr>
    <w:rPr>
      <w:rFonts w:eastAsiaTheme="majorEastAsia" w:cstheme="majorBidi"/>
      <w:color w:val="595959" w:themeColor="text1" w:themeTint="A6"/>
    </w:rPr>
  </w:style>
  <w:style w:type="paragraph" w:styleId="1114">
    <w:name w:val="Heading 8"/>
    <w:basedOn w:val="1106"/>
    <w:next w:val="1106"/>
    <w:link w:val="1126"/>
    <w:uiPriority w:val="9"/>
    <w:semiHidden/>
    <w:unhideWhenUsed/>
    <w:qFormat/>
    <w:pPr>
      <w:keepNext w:val="true"/>
      <w:keepLines w:val="true"/>
      <w:pBdr/>
      <w:spacing/>
      <w:ind/>
      <w:outlineLvl w:val="7"/>
    </w:pPr>
    <w:rPr>
      <w:rFonts w:eastAsiaTheme="majorEastAsia" w:cstheme="majorBidi"/>
      <w:i/>
      <w:iCs/>
      <w:color w:val="272727" w:themeColor="text1" w:themeTint="D8"/>
    </w:rPr>
  </w:style>
  <w:style w:type="paragraph" w:styleId="1115">
    <w:name w:val="Heading 9"/>
    <w:basedOn w:val="1106"/>
    <w:next w:val="1106"/>
    <w:link w:val="1127"/>
    <w:uiPriority w:val="9"/>
    <w:semiHidden/>
    <w:unhideWhenUsed/>
    <w:qFormat/>
    <w:pPr>
      <w:keepNext w:val="true"/>
      <w:keepLines w:val="true"/>
      <w:pBdr/>
      <w:spacing/>
      <w:ind/>
      <w:outlineLvl w:val="8"/>
    </w:pPr>
    <w:rPr>
      <w:rFonts w:eastAsiaTheme="majorEastAsia" w:cstheme="majorBidi"/>
      <w:color w:val="272727" w:themeColor="text1" w:themeTint="D8"/>
    </w:rPr>
  </w:style>
  <w:style w:type="character" w:styleId="1116" w:default="1">
    <w:name w:val="Default Paragraph Font"/>
    <w:uiPriority w:val="1"/>
    <w:semiHidden/>
    <w:unhideWhenUsed/>
    <w:pPr>
      <w:pBdr/>
      <w:spacing/>
      <w:ind/>
    </w:pPr>
  </w:style>
  <w:style w:type="table" w:styleId="11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18" w:default="1">
    <w:name w:val="No List"/>
    <w:uiPriority w:val="99"/>
    <w:semiHidden/>
    <w:unhideWhenUsed/>
    <w:pPr>
      <w:pBdr/>
      <w:spacing/>
      <w:ind/>
    </w:pPr>
  </w:style>
  <w:style w:type="character" w:styleId="1119" w:customStyle="1">
    <w:name w:val="Heading 1 Char"/>
    <w:basedOn w:val="1116"/>
    <w:link w:val="1107"/>
    <w:uiPriority w:val="9"/>
    <w:pPr>
      <w:pBdr/>
      <w:spacing/>
      <w:ind/>
    </w:pPr>
    <w:rPr>
      <w:rFonts w:asciiTheme="majorHAnsi" w:hAnsiTheme="majorHAnsi" w:eastAsiaTheme="majorEastAsia" w:cstheme="majorBidi"/>
      <w:color w:val="2e74b5" w:themeColor="accent1" w:themeShade="BF"/>
      <w:sz w:val="40"/>
      <w:szCs w:val="40"/>
    </w:rPr>
  </w:style>
  <w:style w:type="character" w:styleId="1120" w:customStyle="1">
    <w:name w:val="Heading 2 Char"/>
    <w:basedOn w:val="1116"/>
    <w:link w:val="1108"/>
    <w:uiPriority w:val="9"/>
    <w:semiHidden/>
    <w:pPr>
      <w:pBdr/>
      <w:spacing/>
      <w:ind/>
    </w:pPr>
    <w:rPr>
      <w:rFonts w:asciiTheme="majorHAnsi" w:hAnsiTheme="majorHAnsi" w:eastAsiaTheme="majorEastAsia" w:cstheme="majorBidi"/>
      <w:color w:val="2e74b5" w:themeColor="accent1" w:themeShade="BF"/>
      <w:sz w:val="32"/>
      <w:szCs w:val="32"/>
    </w:rPr>
  </w:style>
  <w:style w:type="character" w:styleId="1121" w:customStyle="1">
    <w:name w:val="Heading 3 Char"/>
    <w:basedOn w:val="1116"/>
    <w:link w:val="1109"/>
    <w:uiPriority w:val="9"/>
    <w:semiHidden/>
    <w:pPr>
      <w:pBdr/>
      <w:spacing/>
      <w:ind/>
    </w:pPr>
    <w:rPr>
      <w:rFonts w:eastAsiaTheme="majorEastAsia" w:cstheme="majorBidi"/>
      <w:color w:val="2e74b5" w:themeColor="accent1" w:themeShade="BF"/>
      <w:sz w:val="28"/>
      <w:szCs w:val="28"/>
    </w:rPr>
  </w:style>
  <w:style w:type="character" w:styleId="1122" w:customStyle="1">
    <w:name w:val="Heading 4 Char"/>
    <w:basedOn w:val="1116"/>
    <w:link w:val="1110"/>
    <w:uiPriority w:val="9"/>
    <w:semiHidden/>
    <w:pPr>
      <w:pBdr/>
      <w:spacing/>
      <w:ind/>
    </w:pPr>
    <w:rPr>
      <w:rFonts w:eastAsiaTheme="majorEastAsia" w:cstheme="majorBidi"/>
      <w:i/>
      <w:iCs/>
      <w:color w:val="2e74b5" w:themeColor="accent1" w:themeShade="BF"/>
    </w:rPr>
  </w:style>
  <w:style w:type="character" w:styleId="1123" w:customStyle="1">
    <w:name w:val="Heading 5 Char"/>
    <w:basedOn w:val="1116"/>
    <w:link w:val="1111"/>
    <w:uiPriority w:val="9"/>
    <w:semiHidden/>
    <w:pPr>
      <w:pBdr/>
      <w:spacing/>
      <w:ind/>
    </w:pPr>
    <w:rPr>
      <w:rFonts w:eastAsiaTheme="majorEastAsia" w:cstheme="majorBidi"/>
      <w:color w:val="2e74b5" w:themeColor="accent1" w:themeShade="BF"/>
    </w:rPr>
  </w:style>
  <w:style w:type="character" w:styleId="1124" w:customStyle="1">
    <w:name w:val="Heading 6 Char"/>
    <w:basedOn w:val="1116"/>
    <w:link w:val="1112"/>
    <w:uiPriority w:val="9"/>
    <w:semiHidden/>
    <w:pPr>
      <w:pBdr/>
      <w:spacing/>
      <w:ind/>
    </w:pPr>
    <w:rPr>
      <w:rFonts w:eastAsiaTheme="majorEastAsia" w:cstheme="majorBidi"/>
      <w:i/>
      <w:iCs/>
      <w:color w:val="595959" w:themeColor="text1" w:themeTint="A6"/>
    </w:rPr>
  </w:style>
  <w:style w:type="character" w:styleId="1125" w:customStyle="1">
    <w:name w:val="Heading 7 Char"/>
    <w:basedOn w:val="1116"/>
    <w:link w:val="1113"/>
    <w:uiPriority w:val="9"/>
    <w:semiHidden/>
    <w:pPr>
      <w:pBdr/>
      <w:spacing/>
      <w:ind/>
    </w:pPr>
    <w:rPr>
      <w:rFonts w:eastAsiaTheme="majorEastAsia" w:cstheme="majorBidi"/>
      <w:color w:val="595959" w:themeColor="text1" w:themeTint="A6"/>
    </w:rPr>
  </w:style>
  <w:style w:type="character" w:styleId="1126" w:customStyle="1">
    <w:name w:val="Heading 8 Char"/>
    <w:basedOn w:val="1116"/>
    <w:link w:val="1114"/>
    <w:uiPriority w:val="9"/>
    <w:semiHidden/>
    <w:pPr>
      <w:pBdr/>
      <w:spacing/>
      <w:ind/>
    </w:pPr>
    <w:rPr>
      <w:rFonts w:eastAsiaTheme="majorEastAsia" w:cstheme="majorBidi"/>
      <w:i/>
      <w:iCs/>
      <w:color w:val="272727" w:themeColor="text1" w:themeTint="D8"/>
    </w:rPr>
  </w:style>
  <w:style w:type="character" w:styleId="1127" w:customStyle="1">
    <w:name w:val="Heading 9 Char"/>
    <w:basedOn w:val="1116"/>
    <w:link w:val="1115"/>
    <w:uiPriority w:val="9"/>
    <w:semiHidden/>
    <w:pPr>
      <w:pBdr/>
      <w:spacing/>
      <w:ind/>
    </w:pPr>
    <w:rPr>
      <w:rFonts w:eastAsiaTheme="majorEastAsia" w:cstheme="majorBidi"/>
      <w:color w:val="272727" w:themeColor="text1" w:themeTint="D8"/>
    </w:rPr>
  </w:style>
  <w:style w:type="paragraph" w:styleId="1128">
    <w:name w:val="Title"/>
    <w:basedOn w:val="1106"/>
    <w:next w:val="1106"/>
    <w:link w:val="1129"/>
    <w:qFormat/>
    <w:pPr>
      <w:pBdr/>
      <w:spacing w:after="80"/>
      <w:ind/>
      <w:contextualSpacing w:val="true"/>
    </w:pPr>
    <w:rPr>
      <w:rFonts w:asciiTheme="majorHAnsi" w:hAnsiTheme="majorHAnsi" w:eastAsiaTheme="majorEastAsia" w:cstheme="majorBidi"/>
      <w:spacing w:val="-10"/>
      <w:sz w:val="56"/>
      <w:szCs w:val="56"/>
    </w:rPr>
  </w:style>
  <w:style w:type="character" w:styleId="1129" w:customStyle="1">
    <w:name w:val="Title Char"/>
    <w:basedOn w:val="1116"/>
    <w:link w:val="1128"/>
    <w:uiPriority w:val="10"/>
    <w:pPr>
      <w:pBdr/>
      <w:spacing/>
      <w:ind/>
    </w:pPr>
    <w:rPr>
      <w:rFonts w:asciiTheme="majorHAnsi" w:hAnsiTheme="majorHAnsi" w:eastAsiaTheme="majorEastAsia" w:cstheme="majorBidi"/>
      <w:spacing w:val="-10"/>
      <w:sz w:val="56"/>
      <w:szCs w:val="56"/>
    </w:rPr>
  </w:style>
  <w:style w:type="paragraph" w:styleId="1130">
    <w:name w:val="Subtitle"/>
    <w:basedOn w:val="1106"/>
    <w:next w:val="1106"/>
    <w:link w:val="1131"/>
    <w:uiPriority w:val="11"/>
    <w:qFormat/>
    <w:pPr>
      <w:numPr>
        <w:ilvl w:val="1"/>
      </w:numPr>
      <w:pBdr/>
      <w:spacing/>
      <w:ind/>
    </w:pPr>
    <w:rPr>
      <w:rFonts w:eastAsiaTheme="majorEastAsia" w:cstheme="majorBidi"/>
      <w:color w:val="595959" w:themeColor="text1" w:themeTint="A6"/>
      <w:spacing w:val="15"/>
      <w:sz w:val="28"/>
      <w:szCs w:val="28"/>
    </w:rPr>
  </w:style>
  <w:style w:type="character" w:styleId="1131" w:customStyle="1">
    <w:name w:val="Subtitle Char"/>
    <w:basedOn w:val="1116"/>
    <w:link w:val="1130"/>
    <w:uiPriority w:val="11"/>
    <w:pPr>
      <w:pBdr/>
      <w:spacing/>
      <w:ind/>
    </w:pPr>
    <w:rPr>
      <w:rFonts w:eastAsiaTheme="majorEastAsia" w:cstheme="majorBidi"/>
      <w:color w:val="595959" w:themeColor="text1" w:themeTint="A6"/>
      <w:spacing w:val="15"/>
      <w:sz w:val="28"/>
      <w:szCs w:val="28"/>
    </w:rPr>
  </w:style>
  <w:style w:type="paragraph" w:styleId="1132">
    <w:name w:val="Quote"/>
    <w:basedOn w:val="1106"/>
    <w:next w:val="1106"/>
    <w:link w:val="1133"/>
    <w:uiPriority w:val="29"/>
    <w:qFormat/>
    <w:pPr>
      <w:pBdr/>
      <w:spacing w:before="160"/>
      <w:ind/>
      <w:jc w:val="center"/>
    </w:pPr>
    <w:rPr>
      <w:i/>
      <w:iCs/>
      <w:color w:val="404040" w:themeColor="text1" w:themeTint="BF"/>
    </w:rPr>
  </w:style>
  <w:style w:type="character" w:styleId="1133" w:customStyle="1">
    <w:name w:val="Quote Char"/>
    <w:basedOn w:val="1116"/>
    <w:link w:val="1132"/>
    <w:uiPriority w:val="29"/>
    <w:pPr>
      <w:pBdr/>
      <w:spacing/>
      <w:ind/>
    </w:pPr>
    <w:rPr>
      <w:i/>
      <w:iCs/>
      <w:color w:val="404040" w:themeColor="text1" w:themeTint="BF"/>
    </w:rPr>
  </w:style>
  <w:style w:type="paragraph" w:styleId="1134">
    <w:name w:val="List Paragraph"/>
    <w:basedOn w:val="1106"/>
    <w:uiPriority w:val="34"/>
    <w:qFormat/>
    <w:pPr>
      <w:pBdr/>
      <w:spacing/>
      <w:ind w:left="720"/>
      <w:contextualSpacing w:val="true"/>
    </w:pPr>
  </w:style>
  <w:style w:type="character" w:styleId="1135">
    <w:name w:val="Intense Emphasis"/>
    <w:basedOn w:val="1116"/>
    <w:uiPriority w:val="21"/>
    <w:qFormat/>
    <w:pPr>
      <w:pBdr/>
      <w:spacing/>
      <w:ind/>
    </w:pPr>
    <w:rPr>
      <w:i/>
      <w:iCs/>
      <w:color w:val="2e74b5" w:themeColor="accent1" w:themeShade="BF"/>
    </w:rPr>
  </w:style>
  <w:style w:type="paragraph" w:styleId="1136">
    <w:name w:val="Intense Quote"/>
    <w:basedOn w:val="1106"/>
    <w:next w:val="1106"/>
    <w:link w:val="1137"/>
    <w:uiPriority w:val="30"/>
    <w:qFormat/>
    <w:pPr>
      <w:pBdr>
        <w:top w:val="single" w:color="2e74b5" w:themeColor="accent1" w:themeShade="BF" w:sz="4" w:space="10"/>
        <w:bottom w:val="single" w:color="2e74b5" w:themeColor="accent1" w:themeShade="BF" w:sz="4" w:space="10"/>
      </w:pBdr>
      <w:spacing w:after="360" w:before="360"/>
      <w:ind w:right="864" w:left="864"/>
      <w:jc w:val="center"/>
    </w:pPr>
    <w:rPr>
      <w:i/>
      <w:iCs/>
      <w:color w:val="2e74b5" w:themeColor="accent1" w:themeShade="BF"/>
    </w:rPr>
  </w:style>
  <w:style w:type="character" w:styleId="1137" w:customStyle="1">
    <w:name w:val="Intense Quote Char"/>
    <w:basedOn w:val="1116"/>
    <w:link w:val="1136"/>
    <w:uiPriority w:val="30"/>
    <w:pPr>
      <w:pBdr/>
      <w:spacing/>
      <w:ind/>
    </w:pPr>
    <w:rPr>
      <w:i/>
      <w:iCs/>
      <w:color w:val="2e74b5" w:themeColor="accent1" w:themeShade="BF"/>
    </w:rPr>
  </w:style>
  <w:style w:type="character" w:styleId="1138">
    <w:name w:val="Intense Reference"/>
    <w:basedOn w:val="1116"/>
    <w:uiPriority w:val="32"/>
    <w:qFormat/>
    <w:pPr>
      <w:pBdr/>
      <w:spacing/>
      <w:ind/>
    </w:pPr>
    <w:rPr>
      <w:b/>
      <w:bCs/>
      <w:smallCaps/>
      <w:color w:val="2e74b5" w:themeColor="accent1" w:themeShade="BF"/>
      <w:spacing w:val="5"/>
    </w:rPr>
  </w:style>
  <w:style w:type="paragraph" w:styleId="1139" w:customStyle="1">
    <w:name w:val="Author"/>
    <w:basedOn w:val="1106"/>
    <w:pPr>
      <w:pBdr/>
      <w:spacing w:line="280" w:lineRule="exact"/>
      <w:ind/>
      <w:jc w:val="right"/>
    </w:pPr>
    <w:rPr>
      <w:b/>
      <w:sz w:val="24"/>
    </w:rPr>
  </w:style>
  <w:style w:type="paragraph" w:styleId="1140" w:customStyle="1">
    <w:name w:val="Affiliation"/>
    <w:basedOn w:val="1106"/>
    <w:pPr>
      <w:pBdr/>
      <w:spacing w:after="240" w:line="240" w:lineRule="exact"/>
      <w:ind/>
      <w:jc w:val="right"/>
    </w:pPr>
  </w:style>
  <w:style w:type="paragraph" w:styleId="1141" w:customStyle="1">
    <w:name w:val="Body"/>
    <w:basedOn w:val="1106"/>
    <w:pPr>
      <w:pBdr/>
      <w:spacing w:after="240"/>
      <w:ind/>
      <w:jc w:val="both"/>
    </w:pPr>
  </w:style>
  <w:style w:type="paragraph" w:styleId="1142" w:customStyle="1">
    <w:name w:val="Abst Head"/>
    <w:basedOn w:val="1165"/>
    <w:pPr>
      <w:pBdr/>
      <w:spacing/>
      <w:ind/>
    </w:pPr>
    <w:rPr>
      <w:sz w:val="22"/>
    </w:rPr>
  </w:style>
  <w:style w:type="paragraph" w:styleId="1143" w:customStyle="1">
    <w:name w:val="Intro Head"/>
    <w:basedOn w:val="1165"/>
    <w:pPr>
      <w:pBdr/>
      <w:spacing/>
      <w:ind/>
    </w:pPr>
    <w:rPr>
      <w:sz w:val="22"/>
    </w:rPr>
  </w:style>
  <w:style w:type="paragraph" w:styleId="1144" w:customStyle="1">
    <w:name w:val="Paper Number"/>
    <w:basedOn w:val="1106"/>
    <w:pPr>
      <w:pBdr/>
      <w:spacing w:after="280" w:line="280" w:lineRule="exact"/>
      <w:ind/>
      <w:jc w:val="right"/>
    </w:pPr>
    <w:rPr>
      <w:b/>
      <w:sz w:val="28"/>
    </w:rPr>
  </w:style>
  <w:style w:type="paragraph" w:styleId="1145" w:customStyle="1">
    <w:name w:val="Conc Head"/>
    <w:basedOn w:val="1165"/>
    <w:pPr>
      <w:pBdr/>
      <w:spacing/>
      <w:ind/>
    </w:pPr>
    <w:rPr>
      <w:sz w:val="22"/>
    </w:rPr>
  </w:style>
  <w:style w:type="paragraph" w:styleId="1146" w:customStyle="1">
    <w:name w:val="Ackn Head"/>
    <w:basedOn w:val="1165"/>
    <w:pPr>
      <w:pBdr/>
      <w:spacing/>
      <w:ind/>
    </w:pPr>
    <w:rPr>
      <w:sz w:val="22"/>
    </w:rPr>
  </w:style>
  <w:style w:type="paragraph" w:styleId="1147" w:customStyle="1">
    <w:name w:val="Refer Head"/>
    <w:basedOn w:val="1165"/>
    <w:pPr>
      <w:pBdr/>
      <w:spacing/>
      <w:ind/>
    </w:pPr>
    <w:rPr>
      <w:sz w:val="22"/>
    </w:rPr>
  </w:style>
  <w:style w:type="paragraph" w:styleId="1148" w:customStyle="1">
    <w:name w:val="AddSrc Head"/>
    <w:basedOn w:val="1165"/>
    <w:pPr>
      <w:pBdr/>
      <w:spacing/>
      <w:ind/>
    </w:pPr>
    <w:rPr>
      <w:sz w:val="22"/>
    </w:rPr>
  </w:style>
  <w:style w:type="paragraph" w:styleId="1149" w:customStyle="1">
    <w:name w:val="DefAcrHead"/>
    <w:basedOn w:val="1165"/>
    <w:pPr>
      <w:pBdr/>
      <w:spacing/>
      <w:ind/>
    </w:pPr>
    <w:rPr>
      <w:sz w:val="22"/>
    </w:rPr>
  </w:style>
  <w:style w:type="paragraph" w:styleId="1150" w:customStyle="1">
    <w:name w:val="Copyright"/>
    <w:basedOn w:val="1106"/>
    <w:pPr>
      <w:pBdr/>
      <w:spacing w:after="960" w:line="200" w:lineRule="exact"/>
      <w:ind/>
    </w:pPr>
    <w:rPr>
      <w:sz w:val="16"/>
    </w:rPr>
  </w:style>
  <w:style w:type="paragraph" w:styleId="1151" w:customStyle="1">
    <w:name w:val="Reference"/>
    <w:basedOn w:val="1141"/>
    <w:pPr>
      <w:numPr>
        <w:numId w:val="23"/>
      </w:numPr>
      <w:pBdr/>
      <w:spacing w:after="0" w:line="240" w:lineRule="exact"/>
      <w:ind/>
    </w:pPr>
  </w:style>
  <w:style w:type="paragraph" w:styleId="1152" w:customStyle="1">
    <w:name w:val="Head1"/>
    <w:basedOn w:val="1165"/>
    <w:pPr>
      <w:pBdr/>
      <w:spacing/>
      <w:ind/>
    </w:pPr>
    <w:rPr>
      <w:sz w:val="22"/>
    </w:rPr>
  </w:style>
  <w:style w:type="paragraph" w:styleId="1153" w:customStyle="1">
    <w:name w:val="Contact Head"/>
    <w:basedOn w:val="1165"/>
    <w:pPr>
      <w:pBdr/>
      <w:spacing/>
      <w:ind/>
    </w:pPr>
    <w:rPr>
      <w:sz w:val="22"/>
    </w:rPr>
  </w:style>
  <w:style w:type="paragraph" w:styleId="1154" w:customStyle="1">
    <w:name w:val="Head3"/>
    <w:basedOn w:val="1161"/>
    <w:pPr>
      <w:pBdr/>
      <w:spacing/>
      <w:ind/>
    </w:pPr>
    <w:rPr>
      <w:caps w:val="0"/>
      <w:u w:val="single"/>
    </w:rPr>
  </w:style>
  <w:style w:type="paragraph" w:styleId="1155" w:customStyle="1">
    <w:name w:val="Head4"/>
    <w:basedOn w:val="1154"/>
    <w:pPr>
      <w:pBdr/>
      <w:spacing/>
      <w:ind/>
    </w:pPr>
    <w:rPr>
      <w:u w:val="none"/>
    </w:rPr>
  </w:style>
  <w:style w:type="paragraph" w:styleId="1156" w:customStyle="1">
    <w:name w:val="Unord List"/>
    <w:basedOn w:val="1141"/>
    <w:pPr>
      <w:pBdr/>
      <w:spacing w:after="0"/>
      <w:ind w:hanging="360" w:left="360"/>
    </w:pPr>
  </w:style>
  <w:style w:type="paragraph" w:styleId="1157" w:customStyle="1">
    <w:name w:val="Ord List"/>
    <w:basedOn w:val="1156"/>
    <w:pPr>
      <w:pBdr/>
      <w:spacing/>
      <w:ind/>
      <w:jc w:val="left"/>
    </w:pPr>
  </w:style>
  <w:style w:type="paragraph" w:styleId="1158" w:customStyle="1">
    <w:name w:val="Appendix"/>
    <w:basedOn w:val="1165"/>
    <w:pPr>
      <w:pBdr/>
      <w:spacing/>
      <w:ind/>
    </w:pPr>
    <w:rPr>
      <w:sz w:val="22"/>
    </w:rPr>
  </w:style>
  <w:style w:type="paragraph" w:styleId="1159" w:customStyle="1">
    <w:name w:val="Term"/>
    <w:basedOn w:val="1141"/>
    <w:pPr>
      <w:pBdr/>
      <w:spacing w:after="0"/>
      <w:ind/>
    </w:pPr>
    <w:rPr>
      <w:b/>
    </w:rPr>
  </w:style>
  <w:style w:type="paragraph" w:styleId="1160" w:customStyle="1">
    <w:name w:val="Definition"/>
    <w:basedOn w:val="1141"/>
    <w:pPr>
      <w:pBdr/>
      <w:spacing/>
      <w:ind/>
    </w:pPr>
  </w:style>
  <w:style w:type="paragraph" w:styleId="1161" w:customStyle="1">
    <w:name w:val="Head2"/>
    <w:basedOn w:val="1106"/>
    <w:next w:val="1141"/>
    <w:pPr>
      <w:keepNext w:val="true"/>
      <w:pBdr/>
      <w:spacing w:after="240"/>
      <w:ind/>
    </w:pPr>
    <w:rPr>
      <w:caps/>
    </w:rPr>
  </w:style>
  <w:style w:type="character" w:styleId="1162" w:customStyle="1">
    <w:name w:val="Bold"/>
    <w:pPr>
      <w:pBdr/>
      <w:spacing/>
      <w:ind/>
    </w:pPr>
    <w:rPr>
      <w:b/>
    </w:rPr>
  </w:style>
  <w:style w:type="character" w:styleId="1163" w:customStyle="1">
    <w:name w:val="Italic"/>
    <w:pPr>
      <w:pBdr/>
      <w:spacing/>
      <w:ind/>
    </w:pPr>
    <w:rPr>
      <w:i/>
    </w:rPr>
  </w:style>
  <w:style w:type="character" w:styleId="1164" w:customStyle="1">
    <w:name w:val="Underline"/>
    <w:pPr>
      <w:pBdr/>
      <w:spacing/>
      <w:ind/>
    </w:pPr>
    <w:rPr>
      <w:u w:val="single"/>
    </w:rPr>
  </w:style>
  <w:style w:type="paragraph" w:styleId="1165" w:customStyle="1">
    <w:name w:val="Main Head"/>
    <w:basedOn w:val="1106"/>
    <w:pPr>
      <w:keepNext w:val="true"/>
      <w:pBdr/>
      <w:spacing w:after="240"/>
      <w:ind/>
    </w:pPr>
    <w:rPr>
      <w:b/>
      <w:caps/>
    </w:rPr>
  </w:style>
  <w:style w:type="paragraph" w:styleId="1166" w:customStyle="1">
    <w:name w:val="Equation"/>
    <w:basedOn w:val="1141"/>
    <w:pPr>
      <w:pBdr/>
      <w:spacing/>
      <w:ind/>
    </w:pPr>
  </w:style>
  <w:style w:type="paragraph" w:styleId="1167" w:customStyle="1">
    <w:name w:val="Figure"/>
    <w:basedOn w:val="1150"/>
    <w:pPr>
      <w:pBdr/>
      <w:spacing w:after="240"/>
      <w:ind/>
    </w:pPr>
    <w:rPr>
      <w:sz w:val="20"/>
    </w:rPr>
  </w:style>
  <w:style w:type="paragraph" w:styleId="1168">
    <w:name w:val="Footer"/>
    <w:basedOn w:val="1106"/>
    <w:link w:val="1169"/>
    <w:pPr>
      <w:pBdr/>
      <w:tabs>
        <w:tab w:val="center" w:leader="none" w:pos="4320"/>
        <w:tab w:val="right" w:leader="none" w:pos="8640"/>
      </w:tabs>
      <w:spacing/>
      <w:ind/>
    </w:pPr>
  </w:style>
  <w:style w:type="character" w:styleId="1169" w:customStyle="1">
    <w:name w:val="Footer Char"/>
    <w:basedOn w:val="1116"/>
    <w:link w:val="1168"/>
    <w:uiPriority w:val="99"/>
    <w:pPr>
      <w:pBdr/>
      <w:spacing/>
      <w:ind/>
    </w:pPr>
    <w:rPr>
      <w:rFonts w:ascii="Helvetica" w:hAnsi="Helvetica" w:eastAsia="Times New Roman" w:cs="Times New Roman"/>
      <w:sz w:val="20"/>
      <w:szCs w:val="20"/>
      <w:lang w:val="en-US"/>
      <w14:ligatures w14:val="none"/>
    </w:rPr>
  </w:style>
  <w:style w:type="paragraph" w:styleId="1170" w:customStyle="1">
    <w:name w:val="Head 4"/>
    <w:basedOn w:val="1154"/>
    <w:pPr>
      <w:pBdr/>
      <w:spacing/>
      <w:ind/>
    </w:pPr>
    <w:rPr>
      <w:u w:val="none"/>
    </w:rPr>
  </w:style>
  <w:style w:type="paragraph" w:styleId="1171">
    <w:name w:val="Header"/>
    <w:basedOn w:val="1106"/>
    <w:link w:val="1172"/>
    <w:pPr>
      <w:pBdr/>
      <w:tabs>
        <w:tab w:val="center" w:leader="none" w:pos="4320"/>
        <w:tab w:val="right" w:leader="none" w:pos="8640"/>
      </w:tabs>
      <w:spacing/>
      <w:ind/>
    </w:pPr>
  </w:style>
  <w:style w:type="character" w:styleId="1172" w:customStyle="1">
    <w:name w:val="Header Char"/>
    <w:basedOn w:val="1116"/>
    <w:link w:val="1171"/>
    <w:pPr>
      <w:pBdr/>
      <w:spacing/>
      <w:ind/>
    </w:pPr>
    <w:rPr>
      <w:rFonts w:ascii="Helvetica" w:hAnsi="Helvetica" w:eastAsia="Times New Roman" w:cs="Times New Roman"/>
      <w:sz w:val="20"/>
      <w:szCs w:val="20"/>
      <w:lang w:val="en-US"/>
      <w14:ligatures w14:val="none"/>
    </w:rPr>
  </w:style>
  <w:style w:type="paragraph" w:styleId="1173" w:customStyle="1">
    <w:name w:val="Paper"/>
    <w:basedOn w:val="1106"/>
    <w:pPr>
      <w:pBdr/>
      <w:spacing w:after="360" w:line="440" w:lineRule="exact"/>
      <w:ind/>
      <w:jc w:val="right"/>
    </w:pPr>
    <w:rPr>
      <w:b/>
      <w:sz w:val="36"/>
    </w:rPr>
  </w:style>
  <w:style w:type="paragraph" w:styleId="1174">
    <w:name w:val="Signature"/>
    <w:basedOn w:val="1106"/>
    <w:link w:val="1175"/>
    <w:pPr>
      <w:pBdr/>
      <w:spacing/>
      <w:ind w:left="4320"/>
    </w:pPr>
  </w:style>
  <w:style w:type="character" w:styleId="1175" w:customStyle="1">
    <w:name w:val="Signature Char"/>
    <w:basedOn w:val="1116"/>
    <w:link w:val="1174"/>
    <w:pPr>
      <w:pBdr/>
      <w:spacing/>
      <w:ind/>
    </w:pPr>
    <w:rPr>
      <w:rFonts w:ascii="Helvetica" w:hAnsi="Helvetica" w:eastAsia="Times New Roman" w:cs="Times New Roman"/>
      <w:sz w:val="20"/>
      <w:szCs w:val="20"/>
      <w:lang w:val="en-US"/>
      <w14:ligatures w14:val="none"/>
    </w:rPr>
  </w:style>
  <w:style w:type="character" w:styleId="1176" w:customStyle="1">
    <w:name w:val="Subscript"/>
    <w:pPr>
      <w:pBdr/>
      <w:spacing/>
      <w:ind/>
    </w:pPr>
    <w:rPr>
      <w:vertAlign w:val="subscript"/>
    </w:rPr>
  </w:style>
  <w:style w:type="character" w:styleId="1177" w:customStyle="1">
    <w:name w:val="Superscript"/>
    <w:pPr>
      <w:pBdr/>
      <w:spacing/>
      <w:ind/>
    </w:pPr>
    <w:rPr>
      <w:vertAlign w:val="superscript"/>
    </w:rPr>
  </w:style>
  <w:style w:type="character" w:styleId="1178" w:customStyle="1">
    <w:name w:val="Symbol"/>
    <w:pPr>
      <w:pBdr/>
      <w:spacing/>
      <w:ind/>
    </w:pPr>
    <w:rPr>
      <w:rFonts w:ascii="Symbol" w:hAnsi="Symbol"/>
    </w:rPr>
  </w:style>
  <w:style w:type="paragraph" w:styleId="1179" w:customStyle="1">
    <w:name w:val="Symbol P"/>
    <w:basedOn w:val="1141"/>
    <w:pPr>
      <w:pBdr/>
      <w:tabs>
        <w:tab w:val="left" w:leader="none" w:pos="720"/>
        <w:tab w:val="left" w:leader="none" w:pos="3780"/>
      </w:tabs>
      <w:spacing w:after="0"/>
      <w:ind/>
    </w:pPr>
    <w:rPr>
      <w:sz w:val="24"/>
    </w:rPr>
  </w:style>
  <w:style w:type="character" w:styleId="1180" w:customStyle="1">
    <w:name w:val="BoldItal"/>
    <w:basedOn w:val="1116"/>
    <w:pPr>
      <w:pBdr/>
      <w:spacing/>
      <w:ind/>
    </w:pPr>
    <w:rPr>
      <w:b/>
      <w:i/>
    </w:rPr>
  </w:style>
  <w:style w:type="character" w:styleId="1181" w:customStyle="1">
    <w:name w:val="SubItal"/>
    <w:pPr>
      <w:pBdr/>
      <w:spacing/>
      <w:ind/>
    </w:pPr>
    <w:rPr>
      <w:i/>
      <w:vertAlign w:val="subscript"/>
    </w:rPr>
  </w:style>
  <w:style w:type="character" w:styleId="1182" w:customStyle="1">
    <w:name w:val="SuperItal"/>
    <w:pPr>
      <w:pBdr/>
      <w:spacing/>
      <w:ind/>
    </w:pPr>
    <w:rPr>
      <w:i/>
      <w:vertAlign w:val="superscript"/>
    </w:rPr>
  </w:style>
  <w:style w:type="character" w:styleId="1183" w:customStyle="1">
    <w:name w:val="SymItal"/>
    <w:pPr>
      <w:pBdr/>
      <w:spacing/>
      <w:ind/>
    </w:pPr>
    <w:rPr>
      <w:rFonts w:ascii="Symbol" w:hAnsi="Symbol"/>
      <w:i/>
    </w:rPr>
  </w:style>
  <w:style w:type="character" w:styleId="1184">
    <w:name w:val="Hyperlink"/>
    <w:basedOn w:val="1116"/>
    <w:pPr>
      <w:pBdr/>
      <w:spacing/>
      <w:ind/>
    </w:pPr>
    <w:rPr>
      <w:color w:val="ff0080"/>
      <w:u w:val="single"/>
    </w:rPr>
  </w:style>
  <w:style w:type="character" w:styleId="1185">
    <w:name w:val="FollowedHyperlink"/>
    <w:basedOn w:val="1116"/>
    <w:pPr>
      <w:pBdr/>
      <w:spacing/>
      <w:ind/>
    </w:pPr>
    <w:rPr>
      <w:color w:val="800080"/>
      <w:u w:val="single"/>
    </w:rPr>
  </w:style>
  <w:style w:type="table" w:styleId="1186">
    <w:name w:val="Table Grid"/>
    <w:basedOn w:val="1117"/>
    <w:uiPriority w:val="59"/>
    <w:pPr>
      <w:pBdr/>
      <w:spacing w:after="0" w:line="240" w:lineRule="auto"/>
      <w:ind/>
    </w:pPr>
    <w:rPr>
      <w:rFonts w:ascii="Calibri" w:hAnsi="Calibri" w:eastAsia="Calibri" w:cs="Times New Roman"/>
      <w:lang w:val="en-US"/>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87">
    <w:name w:val="Body Text 2"/>
    <w:basedOn w:val="1106"/>
    <w:link w:val="1188"/>
    <w:pPr>
      <w:pBdr/>
      <w:spacing w:after="120" w:line="480" w:lineRule="auto"/>
      <w:ind/>
    </w:pPr>
  </w:style>
  <w:style w:type="character" w:styleId="1188" w:customStyle="1">
    <w:name w:val="Body Text 2 Char"/>
    <w:basedOn w:val="1116"/>
    <w:link w:val="1187"/>
    <w:pPr>
      <w:pBdr/>
      <w:spacing/>
      <w:ind/>
    </w:pPr>
    <w:rPr>
      <w:rFonts w:ascii="Helvetica" w:hAnsi="Helvetica" w:eastAsia="Times New Roman" w:cs="Times New Roman"/>
      <w:sz w:val="20"/>
      <w:szCs w:val="20"/>
      <w:lang w:val="en-US"/>
      <w14:ligatures w14:val="none"/>
    </w:rPr>
  </w:style>
  <w:style w:type="character" w:styleId="1189">
    <w:name w:val="annotation reference"/>
    <w:basedOn w:val="1116"/>
    <w:uiPriority w:val="99"/>
    <w:unhideWhenUsed/>
    <w:pPr>
      <w:pBdr/>
      <w:spacing/>
      <w:ind/>
    </w:pPr>
    <w:rPr>
      <w:sz w:val="16"/>
      <w:szCs w:val="16"/>
    </w:rPr>
  </w:style>
  <w:style w:type="paragraph" w:styleId="1190">
    <w:name w:val="annotation text"/>
    <w:basedOn w:val="1106"/>
    <w:link w:val="1191"/>
    <w:uiPriority w:val="99"/>
    <w:unhideWhenUsed/>
    <w:pPr>
      <w:pBdr/>
      <w:spacing/>
      <w:ind/>
    </w:pPr>
    <w:rPr>
      <w:rFonts w:ascii="Times New Roman" w:hAnsi="Times New Roman"/>
      <w:lang w:val="nb-NO" w:eastAsia="nb-NO"/>
    </w:rPr>
  </w:style>
  <w:style w:type="character" w:styleId="1191" w:customStyle="1">
    <w:name w:val="Comment Text Char"/>
    <w:basedOn w:val="1116"/>
    <w:link w:val="1190"/>
    <w:uiPriority w:val="99"/>
    <w:pPr>
      <w:pBdr/>
      <w:spacing/>
      <w:ind/>
    </w:pPr>
    <w:rPr>
      <w:rFonts w:ascii="Times New Roman" w:hAnsi="Times New Roman" w:eastAsia="Times New Roman" w:cs="Times New Roman"/>
      <w:sz w:val="20"/>
      <w:szCs w:val="20"/>
      <w:lang w:val="nb-NO" w:eastAsia="nb-NO"/>
      <w14:ligatures w14:val="none"/>
    </w:rPr>
  </w:style>
  <w:style w:type="paragraph" w:styleId="1192">
    <w:name w:val="Balloon Text"/>
    <w:basedOn w:val="1106"/>
    <w:link w:val="1193"/>
    <w:uiPriority w:val="99"/>
    <w:pPr>
      <w:pBdr/>
      <w:spacing/>
      <w:ind/>
    </w:pPr>
    <w:rPr>
      <w:rFonts w:ascii="Tahoma" w:hAnsi="Tahoma" w:cs="Tahoma"/>
      <w:sz w:val="16"/>
      <w:szCs w:val="16"/>
    </w:rPr>
  </w:style>
  <w:style w:type="character" w:styleId="1193" w:customStyle="1">
    <w:name w:val="Balloon Text Char"/>
    <w:basedOn w:val="1116"/>
    <w:link w:val="1192"/>
    <w:uiPriority w:val="99"/>
    <w:pPr>
      <w:pBdr/>
      <w:spacing/>
      <w:ind/>
    </w:pPr>
    <w:rPr>
      <w:rFonts w:ascii="Tahoma" w:hAnsi="Tahoma" w:eastAsia="Times New Roman" w:cs="Tahoma"/>
      <w:sz w:val="16"/>
      <w:szCs w:val="16"/>
      <w:lang w:val="en-US"/>
      <w14:ligatures w14:val="none"/>
    </w:rPr>
  </w:style>
  <w:style w:type="paragraph" w:styleId="1194">
    <w:name w:val="Body Text 3"/>
    <w:basedOn w:val="1106"/>
    <w:link w:val="1195"/>
    <w:pPr>
      <w:pBdr/>
      <w:spacing w:after="120"/>
      <w:ind/>
    </w:pPr>
    <w:rPr>
      <w:sz w:val="16"/>
      <w:szCs w:val="16"/>
    </w:rPr>
  </w:style>
  <w:style w:type="character" w:styleId="1195" w:customStyle="1">
    <w:name w:val="Body Text 3 Char"/>
    <w:basedOn w:val="1116"/>
    <w:link w:val="1194"/>
    <w:pPr>
      <w:pBdr/>
      <w:spacing/>
      <w:ind/>
    </w:pPr>
    <w:rPr>
      <w:rFonts w:ascii="Helvetica" w:hAnsi="Helvetica" w:eastAsia="Times New Roman" w:cs="Times New Roman"/>
      <w:sz w:val="16"/>
      <w:szCs w:val="16"/>
      <w:lang w:val="en-US"/>
      <w14:ligatures w14:val="none"/>
    </w:rPr>
  </w:style>
  <w:style w:type="character" w:styleId="1196">
    <w:name w:val="line number"/>
    <w:basedOn w:val="1116"/>
    <w:pPr>
      <w:pBdr/>
      <w:spacing/>
      <w:ind/>
    </w:pPr>
  </w:style>
  <w:style w:type="character" w:styleId="1197">
    <w:name w:val="Emphasis"/>
    <w:basedOn w:val="1116"/>
    <w:uiPriority w:val="20"/>
    <w:qFormat/>
    <w:pPr>
      <w:pBdr/>
      <w:spacing/>
      <w:ind/>
    </w:pPr>
    <w:rPr>
      <w:i/>
      <w:iCs/>
    </w:rPr>
  </w:style>
  <w:style w:type="character" w:styleId="1198" w:customStyle="1">
    <w:name w:val="Unresolved Mention1"/>
    <w:basedOn w:val="1116"/>
    <w:uiPriority w:val="99"/>
    <w:semiHidden/>
    <w:unhideWhenUsed/>
    <w:pPr>
      <w:pBdr/>
      <w:spacing/>
      <w:ind/>
    </w:pPr>
    <w:rPr>
      <w:color w:val="605e5c"/>
      <w:shd w:val="clear" w:color="auto" w:fill="e1dfdd"/>
    </w:rPr>
  </w:style>
  <w:style w:type="character" w:styleId="1199">
    <w:name w:val="Strong"/>
    <w:basedOn w:val="1116"/>
    <w:uiPriority w:val="22"/>
    <w:qFormat/>
    <w:pPr>
      <w:pBdr/>
      <w:spacing/>
      <w:ind/>
    </w:pPr>
    <w:rPr>
      <w:b/>
      <w:bCs/>
    </w:rPr>
  </w:style>
  <w:style w:type="paragraph" w:styleId="1200" w:customStyle="1">
    <w:name w:val="my-2"/>
    <w:basedOn w:val="1106"/>
    <w:pPr>
      <w:pBdr/>
      <w:spacing w:after="100" w:afterAutospacing="1" w:before="100" w:beforeAutospacing="1"/>
      <w:ind/>
    </w:pPr>
    <w:rPr>
      <w:rFonts w:ascii="Times New Roman" w:hAnsi="Times New Roman"/>
      <w:sz w:val="24"/>
      <w:szCs w:val="24"/>
      <w:lang w:val="fr-FR" w:eastAsia="fr-FR"/>
    </w:rPr>
  </w:style>
  <w:style w:type="character" w:styleId="1201" w:customStyle="1">
    <w:name w:val="al-author-delim"/>
    <w:basedOn w:val="1116"/>
    <w:pPr>
      <w:pBdr/>
      <w:spacing/>
      <w:ind/>
    </w:pPr>
  </w:style>
  <w:style w:type="paragraph" w:styleId="1202">
    <w:name w:val="Normal (Web)"/>
    <w:basedOn w:val="1106"/>
    <w:uiPriority w:val="99"/>
    <w:unhideWhenUsed/>
    <w:pPr>
      <w:pBdr/>
      <w:spacing w:after="100" w:afterAutospacing="1" w:before="100" w:beforeAutospacing="1"/>
      <w:ind/>
    </w:pPr>
    <w:rPr>
      <w:rFonts w:ascii="Times New Roman" w:hAnsi="Times New Roman"/>
      <w:sz w:val="24"/>
      <w:szCs w:val="24"/>
      <w:lang w:val="fr-FR" w:eastAsia="fr-FR"/>
    </w:rPr>
  </w:style>
  <w:style w:type="character" w:styleId="1203" w:customStyle="1">
    <w:name w:val="math-inline"/>
    <w:basedOn w:val="1116"/>
    <w:pPr>
      <w:pBdr/>
      <w:spacing/>
      <w:ind/>
    </w:pPr>
  </w:style>
  <w:style w:type="character" w:styleId="1204">
    <w:name w:val="HTML Cite"/>
    <w:basedOn w:val="1116"/>
    <w:uiPriority w:val="99"/>
    <w:semiHidden/>
    <w:unhideWhenUsed/>
    <w:pPr>
      <w:pBdr/>
      <w:spacing/>
      <w:ind/>
    </w:pPr>
    <w:rPr>
      <w:i/>
      <w:iCs/>
    </w:rPr>
  </w:style>
  <w:style w:type="paragraph" w:styleId="1205" w:customStyle="1">
    <w:name w:val="pdq2pg_selectionanchorcontainer"/>
    <w:basedOn w:val="1106"/>
    <w:pPr>
      <w:pBdr/>
      <w:spacing w:after="100" w:afterAutospacing="1" w:before="100" w:beforeAutospacing="1"/>
      <w:ind/>
    </w:pPr>
    <w:rPr>
      <w:rFonts w:ascii="Times New Roman" w:hAnsi="Times New Roman"/>
      <w:sz w:val="24"/>
      <w:szCs w:val="24"/>
      <w:lang w:val="fr-FR" w:eastAsia="fr-FR"/>
    </w:rPr>
  </w:style>
  <w:style w:type="paragraph" w:styleId="1206" w:customStyle="1">
    <w:name w:val="isselectedend"/>
    <w:basedOn w:val="1106"/>
    <w:pPr>
      <w:pBdr/>
      <w:spacing w:after="100" w:afterAutospacing="1" w:before="100" w:beforeAutospacing="1"/>
      <w:ind/>
    </w:pPr>
    <w:rPr>
      <w:rFonts w:ascii="Times New Roman" w:hAnsi="Times New Roman"/>
      <w:sz w:val="24"/>
      <w:szCs w:val="24"/>
      <w:lang w:val="fr-FR" w:eastAsia="fr-FR"/>
    </w:rPr>
  </w:style>
  <w:style w:type="paragraph" w:styleId="1207" w:customStyle="1">
    <w:name w:val="x1yc453h"/>
    <w:basedOn w:val="1106"/>
    <w:pPr>
      <w:pBdr/>
      <w:spacing w:after="100" w:afterAutospacing="1" w:before="100" w:beforeAutospacing="1"/>
      <w:ind/>
    </w:pPr>
    <w:rPr>
      <w:rFonts w:ascii="Times New Roman" w:hAnsi="Times New Roman"/>
      <w:sz w:val="24"/>
      <w:szCs w:val="24"/>
      <w:lang w:val="fr-FR" w:eastAsia="fr-FR"/>
    </w:rPr>
  </w:style>
  <w:style w:type="character" w:styleId="1208">
    <w:name w:val="Unresolved Mention"/>
    <w:basedOn w:val="1116"/>
    <w:uiPriority w:val="99"/>
    <w:semiHidden/>
    <w:unhideWhenUsed/>
    <w:pPr>
      <w:pBdr/>
      <w:spacing/>
      <w:ind/>
    </w:pPr>
    <w:rPr>
      <w:color w:val="605e5c"/>
      <w:shd w:val="clear" w:color="auto" w:fill="e1dfdd"/>
    </w:rPr>
  </w:style>
  <w:style w:type="paragraph" w:styleId="1209">
    <w:name w:val="annotation subject"/>
    <w:basedOn w:val="1190"/>
    <w:next w:val="1190"/>
    <w:link w:val="1210"/>
    <w:uiPriority w:val="99"/>
    <w:semiHidden/>
    <w:unhideWhenUsed/>
    <w:pPr>
      <w:pBdr/>
      <w:spacing/>
      <w:ind/>
    </w:pPr>
    <w:rPr>
      <w:rFonts w:ascii="Helvetica" w:hAnsi="Helvetica"/>
      <w:b/>
      <w:bCs/>
      <w:lang w:val="en-US" w:eastAsia="en-US"/>
    </w:rPr>
  </w:style>
  <w:style w:type="character" w:styleId="1210" w:customStyle="1">
    <w:name w:val="Comment Subject Char"/>
    <w:basedOn w:val="1191"/>
    <w:link w:val="1209"/>
    <w:uiPriority w:val="99"/>
    <w:semiHidden/>
    <w:pPr>
      <w:pBdr/>
      <w:spacing/>
      <w:ind/>
    </w:pPr>
    <w:rPr>
      <w:rFonts w:ascii="Helvetica" w:hAnsi="Helvetica" w:eastAsia="Times New Roman" w:cs="Times New Roman"/>
      <w:b/>
      <w:bCs/>
      <w:sz w:val="20"/>
      <w:szCs w:val="20"/>
      <w:lang w:val="en-US" w:eastAsia="nb-NO"/>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customXml" Target="../customXml/item1.xml" /><Relationship Id="rId20" Type="http://schemas.openxmlformats.org/officeDocument/2006/relationships/image" Target="media/image1.png"/><Relationship Id="rId21" Type="http://schemas.openxmlformats.org/officeDocument/2006/relationships/image" Target="media/image2.png"/><Relationship Id="rId22" Type="http://schemas.openxmlformats.org/officeDocument/2006/relationships/image" Target="media/image3.png"/><Relationship Id="rId23" Type="http://schemas.openxmlformats.org/officeDocument/2006/relationships/image" Target="media/image4.png"/><Relationship Id="rId24" Type="http://schemas.openxmlformats.org/officeDocument/2006/relationships/image" Target="media/image5.png"/><Relationship Id="rId25" Type="http://schemas.openxmlformats.org/officeDocument/2006/relationships/image" Target="media/image6.png"/><Relationship Id="rId26" Type="http://schemas.openxmlformats.org/officeDocument/2006/relationships/image" Target="media/image7.png"/><Relationship Id="rId27" Type="http://schemas.openxmlformats.org/officeDocument/2006/relationships/image" Target="media/image8.png"/><Relationship Id="rId28" Type="http://schemas.openxmlformats.org/officeDocument/2006/relationships/comments" Target="comments.xml" /><Relationship Id="rId29" Type="http://schemas.microsoft.com/office/2011/relationships/commentsExtended" Target="commentsExtended.xml" /><Relationship Id="rId30" Type="http://schemas.microsoft.com/office/2018/08/relationships/commentsExtensible" Target="commentsExtensible.xml" /><Relationship Id="rId31" Type="http://schemas.microsoft.com/office/2016/09/relationships/commentsIds" Target="commentsIds.xml" /><Relationship Id="rId32"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2B2C3-ACFB-4380-A8E8-F01B59ED8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revision>18</cp:revision>
  <dcterms:created xsi:type="dcterms:W3CDTF">2026-09-16T12:50:00Z</dcterms:created>
  <dcterms:modified xsi:type="dcterms:W3CDTF">2026-10-12T07:35:06Z</dcterms:modified>
</cp:coreProperties>
</file>