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813E73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813E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813E73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13E7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813E73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813E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23FCC468" w:rsidR="006C2F99" w:rsidRPr="00813E73" w:rsidRDefault="00BB52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Ms_JOBAN_15865</w:t>
            </w:r>
          </w:p>
        </w:tc>
      </w:tr>
      <w:tr w:rsidR="006C2F99" w:rsidRPr="00813E73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813E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2E7D90B5" w:rsidR="006C2F99" w:rsidRPr="00813E73" w:rsidRDefault="00BB52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Sex Ratio and Length-Weight Relationship of Marcusenius Furcidens (Pellegrin, 1920) from Solomougou Dam Lake (Côte d’Ivoire)</w:t>
            </w:r>
          </w:p>
        </w:tc>
      </w:tr>
      <w:tr w:rsidR="006C2F99" w:rsidRPr="00813E73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813E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813E73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813E73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813E7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13E7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13E7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813E73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813E73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813E7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13E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3E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813E7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26C73E67" w:rsidR="006C2F99" w:rsidRPr="00813E73" w:rsidRDefault="0072333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sz w:val="20"/>
                <w:szCs w:val="20"/>
              </w:rPr>
              <w:t xml:space="preserve">This study aimed to characterize the sex ratio and length-weight relationship of </w:t>
            </w:r>
            <w:r w:rsidRPr="00813E73">
              <w:rPr>
                <w:rFonts w:ascii="Arial" w:hAnsi="Arial" w:cs="Arial"/>
                <w:i/>
                <w:sz w:val="20"/>
                <w:szCs w:val="20"/>
              </w:rPr>
              <w:t>Marcusenius furcidens</w:t>
            </w:r>
            <w:r w:rsidRPr="00813E73">
              <w:rPr>
                <w:rFonts w:ascii="Arial" w:hAnsi="Arial" w:cs="Arial"/>
                <w:sz w:val="20"/>
                <w:szCs w:val="20"/>
              </w:rPr>
              <w:t xml:space="preserve"> by sex and sexual maturity in commercial catches from Solomougou Dam </w:t>
            </w:r>
            <w:commentRangeStart w:id="0"/>
            <w:r w:rsidRPr="00813E73">
              <w:rPr>
                <w:rFonts w:ascii="Arial" w:hAnsi="Arial" w:cs="Arial"/>
                <w:sz w:val="20"/>
                <w:szCs w:val="20"/>
              </w:rPr>
              <w:t>Lake</w:t>
            </w:r>
            <w:commentRangeEnd w:id="0"/>
            <w:r w:rsidRPr="00813E73">
              <w:rPr>
                <w:rStyle w:val="CommentReference"/>
                <w:rFonts w:ascii="Arial" w:hAnsi="Arial" w:cs="Arial"/>
                <w:sz w:val="20"/>
                <w:szCs w:val="20"/>
              </w:rPr>
              <w:commentReference w:id="0"/>
            </w:r>
            <w:r w:rsidRPr="00813E7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72752A66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813E73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813E7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13E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813E7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813E73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813E7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3E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813E7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813E7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813E73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813E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05CBA7BB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348690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70EE5678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0A11F6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027839E0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5950F8A7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567744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125FF3F1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061E23CB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F898BB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4D4FE1E9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4AB803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0C9A8635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1F1B5B93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07CA65A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813E73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813E7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7794D258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23565FCC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07005E2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43A5E941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2E3133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4EF23BC7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39D694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3DEC20FA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E8F4D5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813E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813E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26B9EEF0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731395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813E73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813E73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813E7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13E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813E7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813E73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813E7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813E7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13E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13E7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13E7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813E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813E7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813E73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6894FD8B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some extent.</w:t>
            </w:r>
          </w:p>
        </w:tc>
        <w:tc>
          <w:tcPr>
            <w:tcW w:w="1667" w:type="pct"/>
          </w:tcPr>
          <w:p w14:paraId="49A3CC80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813E7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813E7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0EEED235" w:rsidR="006C2F99" w:rsidRPr="00813E73" w:rsidRDefault="007233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See the text.</w:t>
            </w:r>
          </w:p>
        </w:tc>
        <w:tc>
          <w:tcPr>
            <w:tcW w:w="1667" w:type="pct"/>
          </w:tcPr>
          <w:p w14:paraId="1CE9F88B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813E7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13E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813E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159EC761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See the text.</w:t>
            </w:r>
          </w:p>
        </w:tc>
        <w:tc>
          <w:tcPr>
            <w:tcW w:w="1667" w:type="pct"/>
          </w:tcPr>
          <w:p w14:paraId="0C9D1EBA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813E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813E7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813E73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5B2A57AF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see the text.</w:t>
            </w:r>
          </w:p>
        </w:tc>
        <w:tc>
          <w:tcPr>
            <w:tcW w:w="1667" w:type="pct"/>
          </w:tcPr>
          <w:p w14:paraId="73D0DD25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13E73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813E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813E7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813E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813E7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6A495D2B" w:rsidR="006C2F99" w:rsidRPr="00813E73" w:rsidRDefault="0072333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E7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3736FBA9" w14:textId="77777777" w:rsidR="006C2F99" w:rsidRPr="00813E7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72537D8" w14:textId="77777777" w:rsidR="00813E73" w:rsidRPr="00813E73" w:rsidRDefault="00813E73" w:rsidP="00813E7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9DC4990" w14:textId="77777777" w:rsidR="00813E73" w:rsidRPr="00813E73" w:rsidRDefault="00813E73" w:rsidP="00813E7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13E73">
        <w:rPr>
          <w:rFonts w:ascii="Arial" w:hAnsi="Arial" w:cs="Arial"/>
          <w:b/>
          <w:u w:val="single"/>
        </w:rPr>
        <w:t>Reviewer details:</w:t>
      </w:r>
    </w:p>
    <w:p w14:paraId="32FEE8F6" w14:textId="77777777" w:rsidR="00813E73" w:rsidRPr="00813E73" w:rsidRDefault="00813E73" w:rsidP="00813E7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83C026D" w14:textId="77777777" w:rsidR="00813E73" w:rsidRPr="00813E73" w:rsidRDefault="00813E73" w:rsidP="00813E73">
      <w:pPr>
        <w:rPr>
          <w:rFonts w:ascii="Arial" w:hAnsi="Arial" w:cs="Arial"/>
          <w:sz w:val="20"/>
          <w:szCs w:val="20"/>
        </w:rPr>
      </w:pPr>
      <w:r w:rsidRPr="00813E73">
        <w:rPr>
          <w:rFonts w:ascii="Arial" w:hAnsi="Arial" w:cs="Arial"/>
          <w:color w:val="000000"/>
          <w:sz w:val="20"/>
          <w:szCs w:val="20"/>
        </w:rPr>
        <w:t>Masoud Seidgar, Iranian Fisheries Science Research Institute, Iran</w:t>
      </w:r>
      <w:r w:rsidRPr="00813E73">
        <w:rPr>
          <w:rFonts w:ascii="Arial" w:hAnsi="Arial" w:cs="Arial"/>
          <w:color w:val="000000"/>
          <w:sz w:val="20"/>
          <w:szCs w:val="20"/>
        </w:rPr>
        <w:br/>
      </w:r>
    </w:p>
    <w:p w14:paraId="1625594F" w14:textId="77777777" w:rsidR="006C2F99" w:rsidRPr="00813E73" w:rsidRDefault="006C2F99" w:rsidP="0071318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813E73">
      <w:headerReference w:type="default" r:id="rId12"/>
      <w:footerReference w:type="default" r:id="rId13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rtemia118" w:date="2026-10-10T10:05:00Z" w:initials="a">
    <w:p w14:paraId="44B1C1EB" w14:textId="77777777" w:rsidR="00723335" w:rsidRDefault="00723335">
      <w:pPr>
        <w:pStyle w:val="CommentText"/>
      </w:pPr>
      <w:r>
        <w:rPr>
          <w:rStyle w:val="CommentReference"/>
        </w:rPr>
        <w:annotationRef/>
      </w:r>
      <w:r>
        <w:t>country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B1C1E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E699D2" w16cex:dateUtc="2026-10-10T06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B1C1EB" w16cid:durableId="49E699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6EC53" w14:textId="77777777" w:rsidR="005871C5" w:rsidRDefault="005871C5">
      <w:r>
        <w:separator/>
      </w:r>
    </w:p>
  </w:endnote>
  <w:endnote w:type="continuationSeparator" w:id="0">
    <w:p w14:paraId="271174D0" w14:textId="77777777" w:rsidR="005871C5" w:rsidRDefault="0058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98FF9" w14:textId="77777777" w:rsidR="005871C5" w:rsidRDefault="005871C5">
      <w:r>
        <w:separator/>
      </w:r>
    </w:p>
  </w:footnote>
  <w:footnote w:type="continuationSeparator" w:id="0">
    <w:p w14:paraId="34ED888F" w14:textId="77777777" w:rsidR="005871C5" w:rsidRDefault="00587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temia118">
    <w15:presenceInfo w15:providerId="None" w15:userId="artemia1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25032"/>
    <w:rsid w:val="000A7724"/>
    <w:rsid w:val="00361E9F"/>
    <w:rsid w:val="003C3E88"/>
    <w:rsid w:val="004C66D8"/>
    <w:rsid w:val="004C7812"/>
    <w:rsid w:val="00531028"/>
    <w:rsid w:val="00573874"/>
    <w:rsid w:val="005871C5"/>
    <w:rsid w:val="006B0E0C"/>
    <w:rsid w:val="006C2F99"/>
    <w:rsid w:val="00713188"/>
    <w:rsid w:val="00723335"/>
    <w:rsid w:val="007B42DA"/>
    <w:rsid w:val="007B54C0"/>
    <w:rsid w:val="00813E73"/>
    <w:rsid w:val="00836215"/>
    <w:rsid w:val="008F670C"/>
    <w:rsid w:val="00902B1C"/>
    <w:rsid w:val="0094091B"/>
    <w:rsid w:val="00997AEE"/>
    <w:rsid w:val="009A15C9"/>
    <w:rsid w:val="00BB529D"/>
    <w:rsid w:val="00BC3321"/>
    <w:rsid w:val="00C760AB"/>
    <w:rsid w:val="00CB1508"/>
    <w:rsid w:val="00D15CB8"/>
    <w:rsid w:val="00EA5838"/>
    <w:rsid w:val="00EF619F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233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335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fr-FR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335"/>
    <w:rPr>
      <w:rFonts w:asciiTheme="minorHAnsi" w:eastAsiaTheme="minorHAnsi" w:hAnsiTheme="minorHAnsi" w:cstheme="minorBidi"/>
      <w:kern w:val="2"/>
      <w:lang w:val="fr-FR" w:eastAsia="en-US"/>
      <w14:ligatures w14:val="standardContextual"/>
    </w:rPr>
  </w:style>
  <w:style w:type="paragraph" w:customStyle="1" w:styleId="Affiliation">
    <w:name w:val="Affiliation"/>
    <w:basedOn w:val="Normal"/>
    <w:rsid w:val="00813E7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2026-10-10T06:32:00Z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