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5702DA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5702DA" w:rsidRDefault="00FA5B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5702DA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702D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5702DA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5702DA" w:rsidRDefault="00FA5B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42015EA7" w:rsidR="00311080" w:rsidRPr="005702DA" w:rsidRDefault="00654D9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Ms_JAFSAT_15830</w:t>
            </w:r>
          </w:p>
        </w:tc>
      </w:tr>
      <w:tr w:rsidR="00311080" w:rsidRPr="005702DA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5702DA" w:rsidRDefault="00FA5B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640FAA2B" w:rsidR="00311080" w:rsidRPr="005702DA" w:rsidRDefault="00654D9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Comparative Study on the Phytochemical, Micronutrient and Sensory Qualities of Green and Black Jatropha </w:t>
            </w:r>
            <w:proofErr w:type="spellStart"/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>Tanjorensis</w:t>
            </w:r>
            <w:proofErr w:type="spellEnd"/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Herbal Teas.</w:t>
            </w:r>
          </w:p>
        </w:tc>
      </w:tr>
      <w:tr w:rsidR="00311080" w:rsidRPr="005702DA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5702DA" w:rsidRDefault="00FA5BB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4A72542B" w:rsidR="00311080" w:rsidRPr="005702DA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F7FE81" w14:textId="77777777" w:rsidR="00311080" w:rsidRPr="005702DA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4EB808A" w14:textId="77777777" w:rsidR="00311080" w:rsidRPr="005702DA" w:rsidRDefault="00FA5BB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702D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702D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5702DA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5702DA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5702DA" w:rsidRDefault="00FA5BB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702D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02D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5702DA" w:rsidRDefault="00FA5BB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46C2843F" w:rsidR="00311080" w:rsidRPr="005702DA" w:rsidRDefault="00C1187E" w:rsidP="00C1187E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study represents a valuable addition to the field of herbal infusions, providing the first systematic and comparative characterization of Jatropha </w:t>
            </w:r>
            <w:proofErr w:type="spellStart"/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tangyori</w:t>
            </w:r>
            <w:proofErr w:type="spellEnd"/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(Jatropha </w:t>
            </w:r>
            <w:proofErr w:type="spellStart"/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tangyoriensis</w:t>
            </w:r>
            <w:proofErr w:type="spellEnd"/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) leaves specifically processed into a single-ingredient green and black herbal tea. This distinguishes it from previous studies that focused solely on its use as a supplement in various proprietary blends. Through a simultaneous evaluation of its clear composition, selected micronutrients (vitamin C, iron, and zinc), and sensory characteristics compared to reference teas within a standardized symbolic framework, the study uncovers clear and directly relevant comparative data for food product developers who utilize this underutilized ethnic vegetable.</w:t>
            </w:r>
          </w:p>
        </w:tc>
        <w:tc>
          <w:tcPr>
            <w:tcW w:w="1667" w:type="pct"/>
          </w:tcPr>
          <w:p w14:paraId="4FB78B05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5D196E" w14:textId="77777777" w:rsidR="00311080" w:rsidRPr="005702DA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5702DA" w:rsidRDefault="00FA5B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702D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5702DA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5702DA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5702DA" w:rsidRDefault="00FA5BB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702D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5702D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5702D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5702DA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5702DA" w:rsidRDefault="00FA5B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5EA36FDD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6D6C885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3F07534B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9958C6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17132E34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A6DA25C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55E03F15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3806FEA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16E0D954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7EC1DE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4AFE370B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37E7BF4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15927E6F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F1BDB2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64D7A6" w14:textId="77777777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515F8997" w14:textId="403F131F" w:rsidR="00C1187E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study included 20 human participants in the sensory evaluation, but it did not include a statement of ethical consent, an affirmation of informed consent, or a reference to adherence to the Declaration of Helsinki or a similar standard.</w:t>
            </w:r>
          </w:p>
        </w:tc>
        <w:tc>
          <w:tcPr>
            <w:tcW w:w="1667" w:type="pct"/>
          </w:tcPr>
          <w:p w14:paraId="592E47A3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4ECD60A1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B2C50DF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5702DA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5702DA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3800EE8F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88949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E30FA70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16CCB746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DD2CE9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469FAB4E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243CD3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767BB5FC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350535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03017EE9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0C8EFC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5702DA" w:rsidRDefault="00FA5B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5702DA" w:rsidRDefault="00FA5B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6B6E5595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FB04A3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5702DA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5702DA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5702DA" w:rsidRDefault="00FA5B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702D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5702DA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5702DA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5702DA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5702DA" w:rsidRDefault="00FA5BB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702D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702D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702D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5702DA" w:rsidRDefault="00FA5B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5702DA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5702DA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33995C9A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AE7ACD9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63F5D036" w:rsidR="00311080" w:rsidRPr="005702DA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6423CD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5702DA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2AF5EBBE" w:rsidR="00311080" w:rsidRPr="005702DA" w:rsidRDefault="00C1187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7E682C8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5702DA" w:rsidRDefault="00FA5B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702D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5702DA" w:rsidRDefault="00FA5BB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7A5AD0" w14:textId="37619F6E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6FAD8D3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5702DA" w:rsidRDefault="00FA5B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5702DA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5702DA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372E1CC6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7600CC6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702DA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5702DA" w:rsidRDefault="00FA5B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5702DA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5702DA" w:rsidRDefault="00FA5B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5702DA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7F129B49" w:rsidR="00311080" w:rsidRPr="005702DA" w:rsidRDefault="00C1187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702D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CB9319" w14:textId="77777777" w:rsidR="00311080" w:rsidRPr="005702DA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BD8293" w14:textId="77777777" w:rsidR="00311080" w:rsidRPr="005702DA" w:rsidRDefault="003110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9EFCC75" w14:textId="77777777" w:rsidR="005702DA" w:rsidRPr="005702DA" w:rsidRDefault="005702DA" w:rsidP="005702D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702DA">
        <w:rPr>
          <w:rFonts w:ascii="Arial" w:hAnsi="Arial" w:cs="Arial"/>
          <w:b/>
          <w:u w:val="single"/>
        </w:rPr>
        <w:t>Reviewer details:</w:t>
      </w:r>
    </w:p>
    <w:p w14:paraId="5F838370" w14:textId="77777777" w:rsidR="005702DA" w:rsidRPr="005702DA" w:rsidRDefault="005702DA" w:rsidP="005702D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3563ED8" w14:textId="77777777" w:rsidR="005702DA" w:rsidRPr="005702DA" w:rsidRDefault="005702DA" w:rsidP="005702DA">
      <w:pPr>
        <w:rPr>
          <w:rFonts w:ascii="Arial" w:hAnsi="Arial" w:cs="Arial"/>
          <w:sz w:val="20"/>
          <w:szCs w:val="20"/>
        </w:rPr>
      </w:pPr>
      <w:r w:rsidRPr="005702DA">
        <w:rPr>
          <w:rFonts w:ascii="Arial" w:hAnsi="Arial" w:cs="Arial"/>
          <w:color w:val="000000"/>
          <w:sz w:val="20"/>
          <w:szCs w:val="20"/>
        </w:rPr>
        <w:t>Ateya Fathy Ateya Morsy, Al-Azhar university</w:t>
      </w:r>
      <w:r w:rsidRPr="005702DA">
        <w:rPr>
          <w:rFonts w:ascii="Arial" w:hAnsi="Arial" w:cs="Arial"/>
          <w:sz w:val="20"/>
          <w:szCs w:val="20"/>
        </w:rPr>
        <w:t xml:space="preserve">, </w:t>
      </w:r>
      <w:r w:rsidRPr="005702DA">
        <w:rPr>
          <w:rFonts w:ascii="Arial" w:hAnsi="Arial" w:cs="Arial"/>
          <w:color w:val="000000"/>
          <w:sz w:val="20"/>
          <w:szCs w:val="20"/>
        </w:rPr>
        <w:t>Egypt</w:t>
      </w:r>
    </w:p>
    <w:p w14:paraId="694704D6" w14:textId="77777777" w:rsidR="00311080" w:rsidRPr="005702DA" w:rsidRDefault="00311080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311080" w:rsidRPr="005702D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D1A33" w14:textId="77777777" w:rsidR="00D3043E" w:rsidRDefault="00D3043E">
      <w:r>
        <w:separator/>
      </w:r>
    </w:p>
  </w:endnote>
  <w:endnote w:type="continuationSeparator" w:id="0">
    <w:p w14:paraId="75A1DDB6" w14:textId="77777777" w:rsidR="00D3043E" w:rsidRDefault="00D3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FA5BB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1187E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1187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115CBE6" w14:textId="77777777" w:rsidR="00311080" w:rsidRDefault="00FA5BB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CF70" w14:textId="77777777" w:rsidR="00D3043E" w:rsidRDefault="00D3043E">
      <w:r>
        <w:separator/>
      </w:r>
    </w:p>
  </w:footnote>
  <w:footnote w:type="continuationSeparator" w:id="0">
    <w:p w14:paraId="69F70E7E" w14:textId="77777777" w:rsidR="00D3043E" w:rsidRDefault="00D30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FA5BB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0853137">
    <w:abstractNumId w:val="4"/>
  </w:num>
  <w:num w:numId="2" w16cid:durableId="1092432392">
    <w:abstractNumId w:val="8"/>
  </w:num>
  <w:num w:numId="3" w16cid:durableId="1728645633">
    <w:abstractNumId w:val="7"/>
  </w:num>
  <w:num w:numId="4" w16cid:durableId="1848473185">
    <w:abstractNumId w:val="9"/>
  </w:num>
  <w:num w:numId="5" w16cid:durableId="420026231">
    <w:abstractNumId w:val="6"/>
  </w:num>
  <w:num w:numId="6" w16cid:durableId="1551184533">
    <w:abstractNumId w:val="0"/>
  </w:num>
  <w:num w:numId="7" w16cid:durableId="1471510254">
    <w:abstractNumId w:val="3"/>
  </w:num>
  <w:num w:numId="8" w16cid:durableId="1681542193">
    <w:abstractNumId w:val="11"/>
  </w:num>
  <w:num w:numId="9" w16cid:durableId="1950576091">
    <w:abstractNumId w:val="10"/>
  </w:num>
  <w:num w:numId="10" w16cid:durableId="861551079">
    <w:abstractNumId w:val="2"/>
  </w:num>
  <w:num w:numId="11" w16cid:durableId="2142915232">
    <w:abstractNumId w:val="1"/>
  </w:num>
  <w:num w:numId="12" w16cid:durableId="10281434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3C48"/>
    <w:rsid w:val="002D520B"/>
    <w:rsid w:val="002F6438"/>
    <w:rsid w:val="00311080"/>
    <w:rsid w:val="0042494C"/>
    <w:rsid w:val="00441D84"/>
    <w:rsid w:val="005702DA"/>
    <w:rsid w:val="006048FD"/>
    <w:rsid w:val="00654D9A"/>
    <w:rsid w:val="006551F9"/>
    <w:rsid w:val="006A14D3"/>
    <w:rsid w:val="006B72CF"/>
    <w:rsid w:val="006F0CAC"/>
    <w:rsid w:val="00904392"/>
    <w:rsid w:val="009C68C8"/>
    <w:rsid w:val="009D4025"/>
    <w:rsid w:val="00AC50FF"/>
    <w:rsid w:val="00B76342"/>
    <w:rsid w:val="00C1187E"/>
    <w:rsid w:val="00CF4719"/>
    <w:rsid w:val="00D3043E"/>
    <w:rsid w:val="00D66D39"/>
    <w:rsid w:val="00D77FFD"/>
    <w:rsid w:val="00FA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docId w15:val="{C6837716-6283-4619-B605-9A95F9DE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6F0CAC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702D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2026-03-24T06:15:00Z</dcterms:created>
  <dcterms:modified xsi:type="dcterms:W3CDTF">2026-10-05T09:51:00Z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