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16C2A" w:rsidRPr="00F42C23" w14:paraId="2087CAA9" w14:textId="77777777">
        <w:trPr>
          <w:trHeight w:val="20"/>
          <w:jc w:val="center"/>
        </w:trPr>
        <w:tc>
          <w:tcPr>
            <w:tcW w:w="1186" w:type="pct"/>
          </w:tcPr>
          <w:p w14:paraId="50A1FAC2" w14:textId="77777777" w:rsidR="00C16C2A" w:rsidRPr="00F42C23" w:rsidRDefault="0035636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11DD52B" w14:textId="77777777" w:rsidR="00C16C2A" w:rsidRPr="00F42C23" w:rsidRDefault="00C16C2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42C2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C16C2A" w:rsidRPr="00F42C23" w14:paraId="3280DF67" w14:textId="77777777">
        <w:trPr>
          <w:trHeight w:val="20"/>
          <w:jc w:val="center"/>
        </w:trPr>
        <w:tc>
          <w:tcPr>
            <w:tcW w:w="1186" w:type="pct"/>
          </w:tcPr>
          <w:p w14:paraId="14766893" w14:textId="77777777" w:rsidR="00C16C2A" w:rsidRPr="00F42C23" w:rsidRDefault="0035636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1D968534" w14:textId="77777777" w:rsidR="00C16C2A" w:rsidRPr="00F42C23" w:rsidRDefault="00265C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Ms_AJOCR_15828</w:t>
            </w:r>
          </w:p>
        </w:tc>
      </w:tr>
      <w:tr w:rsidR="00C16C2A" w:rsidRPr="00F42C23" w14:paraId="08F7C3D5" w14:textId="77777777">
        <w:trPr>
          <w:trHeight w:val="20"/>
          <w:jc w:val="center"/>
        </w:trPr>
        <w:tc>
          <w:tcPr>
            <w:tcW w:w="1186" w:type="pct"/>
          </w:tcPr>
          <w:p w14:paraId="15073F26" w14:textId="77777777" w:rsidR="00C16C2A" w:rsidRPr="00F42C23" w:rsidRDefault="0035636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520E4848" w14:textId="77777777" w:rsidR="00C16C2A" w:rsidRPr="00F42C23" w:rsidRDefault="00265C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sz w:val="20"/>
                <w:szCs w:val="20"/>
                <w:lang w:val="en-GB"/>
              </w:rPr>
              <w:t>Dynamic On-Resistance and Charge Trapping in Gallium Nitride Power Devices</w:t>
            </w:r>
          </w:p>
        </w:tc>
      </w:tr>
      <w:tr w:rsidR="00C16C2A" w:rsidRPr="00F42C23" w14:paraId="3A99BFA9" w14:textId="77777777">
        <w:trPr>
          <w:trHeight w:val="20"/>
          <w:jc w:val="center"/>
        </w:trPr>
        <w:tc>
          <w:tcPr>
            <w:tcW w:w="1186" w:type="pct"/>
          </w:tcPr>
          <w:p w14:paraId="24207568" w14:textId="77777777" w:rsidR="00C16C2A" w:rsidRPr="00F42C23" w:rsidRDefault="0035636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C44E503" w14:textId="77777777" w:rsidR="00C16C2A" w:rsidRPr="00F42C23" w:rsidRDefault="0035636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4A12497B" w14:textId="77777777" w:rsidR="00C16C2A" w:rsidRPr="00F42C23" w:rsidRDefault="00C16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31D935D" w14:textId="77777777" w:rsidR="00C16C2A" w:rsidRPr="00F42C23" w:rsidRDefault="00C16C2A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10AB2DEE" w14:textId="77777777" w:rsidR="00C16C2A" w:rsidRPr="00F42C23" w:rsidRDefault="0035636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F42C2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120DC075" w14:textId="77777777" w:rsidR="00C16C2A" w:rsidRPr="00F42C23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349CF670" w14:textId="77777777" w:rsidR="00C16C2A" w:rsidRPr="00F42C23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F42C23" w14:paraId="6DC839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A6E76E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09180B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1EC1080" w14:textId="77777777" w:rsidR="00C16C2A" w:rsidRPr="00F42C23" w:rsidRDefault="0035636B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42C2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5841C24F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22E1120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4B1F55" w14:textId="77777777" w:rsidR="00C16C2A" w:rsidRPr="00F42C23" w:rsidRDefault="003563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DFDCA23" w14:textId="77777777" w:rsidR="00C16C2A" w:rsidRPr="00F42C23" w:rsidRDefault="00C16C2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C40546B" w14:textId="77777777" w:rsidR="00C16C2A" w:rsidRPr="00F42C23" w:rsidRDefault="00F1529D" w:rsidP="00F1529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sz w:val="20"/>
                <w:szCs w:val="20"/>
              </w:rPr>
              <w:t xml:space="preserve">The manuscript addresses dynamic on-resistance and charge trapping in </w:t>
            </w:r>
            <w:proofErr w:type="spellStart"/>
            <w:r w:rsidRPr="00F42C23">
              <w:rPr>
                <w:rFonts w:ascii="Arial" w:hAnsi="Arial" w:cs="Arial"/>
                <w:sz w:val="20"/>
                <w:szCs w:val="20"/>
              </w:rPr>
              <w:t>GaN</w:t>
            </w:r>
            <w:proofErr w:type="spellEnd"/>
            <w:r w:rsidRPr="00F42C23">
              <w:rPr>
                <w:rFonts w:ascii="Arial" w:hAnsi="Arial" w:cs="Arial"/>
                <w:sz w:val="20"/>
                <w:szCs w:val="20"/>
              </w:rPr>
              <w:t xml:space="preserve"> power devices, which are important issues in high-frequency and high-efficiency power-electronic converters. It usefully emphasizes that dynamic RON depends on prior electrical stress, trapping, temperature, and measurement conditions rather than being a fixed device parameter. The discussion linking semiconductor-level trapping phenomena to measurement practice and converter-level loss estimation is relevant to researchers working on </w:t>
            </w:r>
            <w:proofErr w:type="spellStart"/>
            <w:r w:rsidRPr="00F42C23">
              <w:rPr>
                <w:rFonts w:ascii="Arial" w:hAnsi="Arial" w:cs="Arial"/>
                <w:sz w:val="20"/>
                <w:szCs w:val="20"/>
              </w:rPr>
              <w:t>GaN</w:t>
            </w:r>
            <w:proofErr w:type="spellEnd"/>
            <w:r w:rsidRPr="00F42C23">
              <w:rPr>
                <w:rFonts w:ascii="Arial" w:hAnsi="Arial" w:cs="Arial"/>
                <w:sz w:val="20"/>
                <w:szCs w:val="20"/>
              </w:rPr>
              <w:t xml:space="preserve"> device characterization and power converter design. However, the manuscript would have greater value to the scientific community if the literature coverage and quantitative comparison among reported studies were expanded.</w:t>
            </w:r>
          </w:p>
        </w:tc>
        <w:tc>
          <w:tcPr>
            <w:tcW w:w="1667" w:type="pct"/>
          </w:tcPr>
          <w:p w14:paraId="3AF34D16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3B47CE" w14:textId="77777777" w:rsidR="00C16C2A" w:rsidRPr="00F42C23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163EAB17" w14:textId="77777777" w:rsidR="00E05828" w:rsidRPr="00F42C23" w:rsidRDefault="00E05828" w:rsidP="00E0582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42C2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D365191" w14:textId="77777777" w:rsidR="00C16C2A" w:rsidRPr="00F42C23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F42C23" w14:paraId="134338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E41B11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EF2A86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163F3E3C" w14:textId="77777777" w:rsidR="00C16C2A" w:rsidRPr="00F42C23" w:rsidRDefault="0035636B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2C2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C22A99" w:rsidRPr="00F42C2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22A99" w:rsidRPr="00F42C2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16C2A" w:rsidRPr="00F42C23" w14:paraId="5AF650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DA4809" w14:textId="77777777" w:rsidR="00C16C2A" w:rsidRPr="00F42C23" w:rsidRDefault="003563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150A3F17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230336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F0EBF" w14:textId="77777777" w:rsidR="00C16C2A" w:rsidRPr="00F42C23" w:rsidRDefault="00F152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D25B74F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6889F8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2DEBC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5A7A7DD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DFB3C3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FFF795" w14:textId="77777777" w:rsidR="00C16C2A" w:rsidRPr="00F42C23" w:rsidRDefault="00F152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9CA14BA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213C0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07FF9D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DE5E8C1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1EE8DE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D83B53" w14:textId="77777777" w:rsidR="00C16C2A" w:rsidRPr="00F42C23" w:rsidRDefault="00F152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668E593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6A3905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D12EFE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F0484FD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6EB905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BCF039" w14:textId="77777777" w:rsidR="00C16C2A" w:rsidRPr="00F42C23" w:rsidRDefault="00F152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589AD8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52304E6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9B499D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6863D35D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B093FD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2A3EC2" w14:textId="77777777" w:rsidR="00C16C2A" w:rsidRPr="00F42C23" w:rsidRDefault="00F152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B656E5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4B4553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3DB77E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34B514F8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F250C7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119E3C" w14:textId="77777777" w:rsidR="00C16C2A" w:rsidRPr="00F42C23" w:rsidRDefault="00F152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F049A1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64F69C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95775C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2A10E83A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A9D0CF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BC89F0" w14:textId="77777777" w:rsidR="00C16C2A" w:rsidRPr="00F42C23" w:rsidRDefault="00F152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0495E0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5AFD4B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DDAF96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4AA60155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8DECAC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BD77AD" w14:textId="77777777" w:rsidR="00C16C2A" w:rsidRPr="00F42C23" w:rsidRDefault="00F152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A4DEA0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38C8F9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2383B3B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02452526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AEC6B2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0974BC" w14:textId="77777777" w:rsidR="00C16C2A" w:rsidRPr="00F42C23" w:rsidRDefault="00F152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D00127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432EC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0A372A" w14:textId="77777777" w:rsidR="00C16C2A" w:rsidRPr="00F42C23" w:rsidRDefault="003563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F42C23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F42C23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4FF3075F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6E9B6F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634DB595" w14:textId="77777777" w:rsidR="00C16C2A" w:rsidRPr="00F42C23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C012D" w14:textId="77777777" w:rsidR="00C16C2A" w:rsidRPr="00F42C23" w:rsidRDefault="00F152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405F258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7F5C0F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E2C7B7" w14:textId="77777777" w:rsidR="00C16C2A" w:rsidRPr="00F42C23" w:rsidRDefault="003563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B149DD5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F7D304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6703BD" w14:textId="77777777" w:rsidR="00C16C2A" w:rsidRPr="00F42C23" w:rsidRDefault="00F152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10747D9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658B3B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D20A09" w14:textId="77777777" w:rsidR="00C16C2A" w:rsidRPr="00F42C23" w:rsidRDefault="003563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9D7B8EF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DE9578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1904F8" w14:textId="77777777" w:rsidR="00C16C2A" w:rsidRPr="00F42C23" w:rsidRDefault="00F152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E078E8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733685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828B1B" w14:textId="77777777" w:rsidR="00C16C2A" w:rsidRPr="00F42C23" w:rsidRDefault="003563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F42C23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01F5DE8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62519E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E1E70D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69B098" w14:textId="77777777" w:rsidR="00C16C2A" w:rsidRPr="00F42C23" w:rsidRDefault="00F152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A88D04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447770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9D2E8F" w14:textId="77777777" w:rsidR="00C16C2A" w:rsidRPr="00F42C23" w:rsidRDefault="003563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620FDE04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C536E4" w14:textId="77777777" w:rsidR="00C16C2A" w:rsidRPr="00F42C23" w:rsidRDefault="003563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D790D5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DDC2A92" w14:textId="77777777" w:rsidR="00C16C2A" w:rsidRPr="00F42C23" w:rsidRDefault="00F152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5A1229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52D8F5B" w14:textId="77777777" w:rsidR="00C16C2A" w:rsidRPr="00F42C23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FE15779" w14:textId="77777777" w:rsidR="00C16C2A" w:rsidRPr="00F42C23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2E58662" w14:textId="77777777" w:rsidR="00C16C2A" w:rsidRPr="00F42C23" w:rsidRDefault="0035636B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42C2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A615E1A" w14:textId="77777777" w:rsidR="00C16C2A" w:rsidRPr="00F42C23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F42C23" w14:paraId="32951E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63F911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56D10C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F9EAB53" w14:textId="77777777" w:rsidR="00C16C2A" w:rsidRPr="00F42C23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1F73A2" w14:textId="77777777" w:rsidR="00C16C2A" w:rsidRPr="00F42C23" w:rsidRDefault="0035636B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42C2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42C2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A3D7A9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684740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C59F3F" w14:textId="77777777" w:rsidR="00C16C2A" w:rsidRPr="00F42C23" w:rsidRDefault="003563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17AFEAA" w14:textId="77777777" w:rsidR="00C16C2A" w:rsidRPr="00F42C23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688A43D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31181E3" w14:textId="77777777" w:rsidR="00C16C2A" w:rsidRPr="00F42C23" w:rsidRDefault="00F152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1B0D77A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5B4297E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7DBA02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255A05D" w14:textId="77777777" w:rsidR="00C16C2A" w:rsidRPr="00F42C23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F5EE1E" w14:textId="77777777" w:rsidR="00C16C2A" w:rsidRPr="00F42C23" w:rsidRDefault="003563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ABCE90A" w14:textId="77777777" w:rsidR="00C16C2A" w:rsidRPr="00F42C23" w:rsidRDefault="00F152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C44ECF0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5D3A6D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C9E477" w14:textId="77777777" w:rsidR="00C16C2A" w:rsidRPr="00F42C23" w:rsidRDefault="003563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42C2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04E6C83" w14:textId="77777777" w:rsidR="00C16C2A" w:rsidRPr="00F42C23" w:rsidRDefault="003563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A4BE40F" w14:textId="77777777" w:rsidR="00C16C2A" w:rsidRPr="00F42C23" w:rsidRDefault="00F152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  <w:p w14:paraId="6C78D010" w14:textId="3D8DC5E3" w:rsidR="00DB31E4" w:rsidRPr="00F42C23" w:rsidRDefault="00F327C0" w:rsidP="00DB31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sz w:val="20"/>
                <w:szCs w:val="20"/>
                <w:lang w:val="en-GB"/>
              </w:rPr>
              <w:t xml:space="preserve">The </w:t>
            </w:r>
            <w:r w:rsidR="00DB31E4" w:rsidRPr="00F42C23">
              <w:rPr>
                <w:rFonts w:ascii="Arial" w:hAnsi="Arial" w:cs="Arial"/>
                <w:sz w:val="20"/>
                <w:szCs w:val="20"/>
                <w:lang w:val="en-GB"/>
              </w:rPr>
              <w:t xml:space="preserve">manuscript addresses a relevant </w:t>
            </w:r>
            <w:proofErr w:type="spellStart"/>
            <w:r w:rsidR="00DB31E4" w:rsidRPr="00F42C23">
              <w:rPr>
                <w:rFonts w:ascii="Arial" w:hAnsi="Arial" w:cs="Arial"/>
                <w:sz w:val="20"/>
                <w:szCs w:val="20"/>
                <w:lang w:val="en-GB"/>
              </w:rPr>
              <w:t>GaN</w:t>
            </w:r>
            <w:proofErr w:type="spellEnd"/>
            <w:r w:rsidR="00DB31E4" w:rsidRPr="00F42C23">
              <w:rPr>
                <w:rFonts w:ascii="Arial" w:hAnsi="Arial" w:cs="Arial"/>
                <w:sz w:val="20"/>
                <w:szCs w:val="20"/>
                <w:lang w:val="en-GB"/>
              </w:rPr>
              <w:t xml:space="preserve"> power-electronics problem;</w:t>
            </w:r>
          </w:p>
          <w:p w14:paraId="71D2F3FD" w14:textId="6A0792AD" w:rsidR="00DB31E4" w:rsidRPr="00F42C23" w:rsidRDefault="00F327C0" w:rsidP="00DB31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sz w:val="20"/>
                <w:szCs w:val="20"/>
                <w:lang w:val="en-GB"/>
              </w:rPr>
              <w:t xml:space="preserve">The </w:t>
            </w:r>
            <w:r w:rsidR="00DB31E4" w:rsidRPr="00F42C23">
              <w:rPr>
                <w:rFonts w:ascii="Arial" w:hAnsi="Arial" w:cs="Arial"/>
                <w:sz w:val="20"/>
                <w:szCs w:val="20"/>
                <w:lang w:val="en-GB"/>
              </w:rPr>
              <w:t>discussion of measurement history and uncertainty is useful;</w:t>
            </w:r>
          </w:p>
          <w:p w14:paraId="44E72C9E" w14:textId="046D12C8" w:rsidR="00DB31E4" w:rsidRPr="00F42C23" w:rsidRDefault="00F327C0" w:rsidP="00DB31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sz w:val="20"/>
                <w:szCs w:val="20"/>
                <w:lang w:val="en-GB"/>
              </w:rPr>
              <w:t xml:space="preserve">The </w:t>
            </w:r>
            <w:r w:rsidR="00DB31E4" w:rsidRPr="00F42C23">
              <w:rPr>
                <w:rFonts w:ascii="Arial" w:hAnsi="Arial" w:cs="Arial"/>
                <w:sz w:val="20"/>
                <w:szCs w:val="20"/>
                <w:lang w:val="en-GB"/>
              </w:rPr>
              <w:t>article is technically coherent;</w:t>
            </w:r>
          </w:p>
          <w:p w14:paraId="73A77F0A" w14:textId="3B8EF8F7" w:rsidR="00DB31E4" w:rsidRPr="00F42C23" w:rsidRDefault="00F327C0" w:rsidP="00DB31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sz w:val="20"/>
                <w:szCs w:val="20"/>
                <w:lang w:val="en-GB"/>
              </w:rPr>
              <w:t xml:space="preserve">Literature </w:t>
            </w:r>
            <w:r w:rsidR="00DB31E4" w:rsidRPr="00F42C23">
              <w:rPr>
                <w:rFonts w:ascii="Arial" w:hAnsi="Arial" w:cs="Arial"/>
                <w:sz w:val="20"/>
                <w:szCs w:val="20"/>
                <w:lang w:val="en-GB"/>
              </w:rPr>
              <w:t>coverage is currently too limited for a strong review article;</w:t>
            </w:r>
          </w:p>
          <w:p w14:paraId="4C5A770A" w14:textId="48A1C05A" w:rsidR="00DB31E4" w:rsidRPr="00F42C23" w:rsidRDefault="00DB31E4" w:rsidP="00DB31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sz w:val="20"/>
                <w:szCs w:val="20"/>
                <w:lang w:val="en-GB"/>
              </w:rPr>
              <w:t xml:space="preserve">quantitative synthesis across previous studies is lacking; </w:t>
            </w:r>
          </w:p>
          <w:p w14:paraId="4595A841" w14:textId="6E9DEF78" w:rsidR="00DB31E4" w:rsidRPr="00F42C23" w:rsidRDefault="00F327C0" w:rsidP="00DB31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sz w:val="20"/>
                <w:szCs w:val="20"/>
                <w:lang w:val="en-GB"/>
              </w:rPr>
              <w:t xml:space="preserve">Figures </w:t>
            </w:r>
            <w:r w:rsidR="00DB31E4" w:rsidRPr="00F42C23">
              <w:rPr>
                <w:rFonts w:ascii="Arial" w:hAnsi="Arial" w:cs="Arial"/>
                <w:sz w:val="20"/>
                <w:szCs w:val="20"/>
                <w:lang w:val="en-GB"/>
              </w:rPr>
              <w:t xml:space="preserve">and tables should provide deeper technical </w:t>
            </w:r>
            <w:r w:rsidRPr="00F42C23">
              <w:rPr>
                <w:rFonts w:ascii="Arial" w:hAnsi="Arial" w:cs="Arial"/>
                <w:sz w:val="20"/>
                <w:szCs w:val="20"/>
                <w:lang w:val="en-GB"/>
              </w:rPr>
              <w:t xml:space="preserve">Synthesis </w:t>
            </w:r>
            <w:r w:rsidR="00DB31E4" w:rsidRPr="00F42C23">
              <w:rPr>
                <w:rFonts w:ascii="Arial" w:hAnsi="Arial" w:cs="Arial"/>
                <w:sz w:val="20"/>
                <w:szCs w:val="20"/>
                <w:lang w:val="en-GB"/>
              </w:rPr>
              <w:t>rather than mainly conceptual information;</w:t>
            </w:r>
          </w:p>
          <w:p w14:paraId="0BA5E224" w14:textId="77777777" w:rsidR="00DB31E4" w:rsidRPr="00F42C23" w:rsidRDefault="00DB31E4" w:rsidP="00F327C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E13EFD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6838EA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92BE38" w14:textId="77777777" w:rsidR="00C16C2A" w:rsidRPr="00F42C23" w:rsidRDefault="003563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9982A09" w14:textId="77777777" w:rsidR="00C16C2A" w:rsidRPr="00F42C23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915DE2" w14:textId="77777777" w:rsidR="00C16C2A" w:rsidRPr="00F42C23" w:rsidRDefault="003563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CCB6CEF" w14:textId="77777777" w:rsidR="00F1529D" w:rsidRPr="00F42C23" w:rsidRDefault="00F1529D" w:rsidP="00F1529D">
            <w:pPr>
              <w:pStyle w:val="NormalWeb"/>
              <w:rPr>
                <w:rFonts w:ascii="Arial" w:eastAsia="Times New Roman" w:hAnsi="Arial" w:cs="Arial"/>
                <w:sz w:val="20"/>
                <w:szCs w:val="20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br/>
            </w:r>
            <w:r w:rsidRPr="00F42C23">
              <w:rPr>
                <w:rFonts w:ascii="Arial" w:eastAsia="Times New Roman" w:hAnsi="Arial" w:cs="Arial"/>
                <w:sz w:val="20"/>
                <w:szCs w:val="20"/>
              </w:rPr>
              <w:t>The references used are generally relevant, peer-reviewed and recent, including several studies from 2023–2025. However, the manuscript contains only a relatively small number of references for a review article.</w:t>
            </w:r>
          </w:p>
          <w:p w14:paraId="631EF1C0" w14:textId="77777777" w:rsidR="00F1529D" w:rsidRPr="00F42C23" w:rsidRDefault="00F1529D" w:rsidP="00F1529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F42C23">
              <w:rPr>
                <w:rFonts w:ascii="Arial" w:hAnsi="Arial" w:cs="Arial"/>
                <w:sz w:val="20"/>
                <w:szCs w:val="20"/>
              </w:rPr>
              <w:t>The authors should consider expanding literature coverage in areas including:</w:t>
            </w:r>
          </w:p>
          <w:p w14:paraId="352D464A" w14:textId="77777777" w:rsidR="00C16C2A" w:rsidRPr="00F42C23" w:rsidRDefault="00F1529D" w:rsidP="00065DEC">
            <w:pPr>
              <w:spacing w:before="100" w:beforeAutospacing="1" w:after="100" w:afterAutospacing="1"/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sz w:val="20"/>
                <w:szCs w:val="20"/>
              </w:rPr>
              <w:t>buffer and surface trapping;</w:t>
            </w:r>
            <w:r w:rsidR="00065DEC" w:rsidRPr="00F42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2C23">
              <w:rPr>
                <w:rFonts w:ascii="Arial" w:hAnsi="Arial" w:cs="Arial"/>
                <w:sz w:val="20"/>
                <w:szCs w:val="20"/>
              </w:rPr>
              <w:t>carbon-doped and Fe-doped buffers;</w:t>
            </w:r>
            <w:r w:rsidR="00065DEC" w:rsidRPr="00F42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2C23">
              <w:rPr>
                <w:rFonts w:ascii="Arial" w:hAnsi="Arial" w:cs="Arial"/>
                <w:sz w:val="20"/>
                <w:szCs w:val="20"/>
              </w:rPr>
              <w:t>p-</w:t>
            </w:r>
            <w:proofErr w:type="spellStart"/>
            <w:r w:rsidRPr="00F42C23">
              <w:rPr>
                <w:rFonts w:ascii="Arial" w:hAnsi="Arial" w:cs="Arial"/>
                <w:sz w:val="20"/>
                <w:szCs w:val="20"/>
              </w:rPr>
              <w:t>GaN</w:t>
            </w:r>
            <w:proofErr w:type="spellEnd"/>
            <w:r w:rsidRPr="00F42C23">
              <w:rPr>
                <w:rFonts w:ascii="Arial" w:hAnsi="Arial" w:cs="Arial"/>
                <w:sz w:val="20"/>
                <w:szCs w:val="20"/>
              </w:rPr>
              <w:t xml:space="preserve"> gate devices;</w:t>
            </w:r>
            <w:r w:rsidR="00065DEC" w:rsidRPr="00F42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2C23">
              <w:rPr>
                <w:rFonts w:ascii="Arial" w:hAnsi="Arial" w:cs="Arial"/>
                <w:sz w:val="20"/>
                <w:szCs w:val="20"/>
              </w:rPr>
              <w:t>MIS-HEMT devices;</w:t>
            </w:r>
            <w:r w:rsidR="00065DEC" w:rsidRPr="00F42C2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42C23">
              <w:rPr>
                <w:rFonts w:ascii="Arial" w:hAnsi="Arial" w:cs="Arial"/>
                <w:sz w:val="20"/>
                <w:szCs w:val="20"/>
              </w:rPr>
              <w:t>cascode</w:t>
            </w:r>
            <w:proofErr w:type="spellEnd"/>
            <w:r w:rsidRPr="00F42C2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42C23">
              <w:rPr>
                <w:rFonts w:ascii="Arial" w:hAnsi="Arial" w:cs="Arial"/>
                <w:sz w:val="20"/>
                <w:szCs w:val="20"/>
              </w:rPr>
              <w:t>GaN</w:t>
            </w:r>
            <w:proofErr w:type="spellEnd"/>
            <w:r w:rsidRPr="00F42C23">
              <w:rPr>
                <w:rFonts w:ascii="Arial" w:hAnsi="Arial" w:cs="Arial"/>
                <w:sz w:val="20"/>
                <w:szCs w:val="20"/>
              </w:rPr>
              <w:t>;</w:t>
            </w:r>
            <w:r w:rsidR="00065DEC" w:rsidRPr="00F42C2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42C23">
              <w:rPr>
                <w:rFonts w:ascii="Arial" w:hAnsi="Arial" w:cs="Arial"/>
                <w:sz w:val="20"/>
                <w:szCs w:val="20"/>
              </w:rPr>
              <w:t>GaN</w:t>
            </w:r>
            <w:proofErr w:type="spellEnd"/>
            <w:r w:rsidRPr="00F42C23">
              <w:rPr>
                <w:rFonts w:ascii="Arial" w:hAnsi="Arial" w:cs="Arial"/>
                <w:sz w:val="20"/>
                <w:szCs w:val="20"/>
              </w:rPr>
              <w:t xml:space="preserve">-on-Si and </w:t>
            </w:r>
            <w:proofErr w:type="spellStart"/>
            <w:r w:rsidRPr="00F42C23">
              <w:rPr>
                <w:rFonts w:ascii="Arial" w:hAnsi="Arial" w:cs="Arial"/>
                <w:sz w:val="20"/>
                <w:szCs w:val="20"/>
              </w:rPr>
              <w:t>GaN</w:t>
            </w:r>
            <w:proofErr w:type="spellEnd"/>
            <w:r w:rsidRPr="00F42C23">
              <w:rPr>
                <w:rFonts w:ascii="Arial" w:hAnsi="Arial" w:cs="Arial"/>
                <w:sz w:val="20"/>
                <w:szCs w:val="20"/>
              </w:rPr>
              <w:t>-on-</w:t>
            </w:r>
            <w:proofErr w:type="spellStart"/>
            <w:r w:rsidRPr="00F42C23">
              <w:rPr>
                <w:rFonts w:ascii="Arial" w:hAnsi="Arial" w:cs="Arial"/>
                <w:sz w:val="20"/>
                <w:szCs w:val="20"/>
              </w:rPr>
              <w:t>SiC</w:t>
            </w:r>
            <w:proofErr w:type="spellEnd"/>
            <w:r w:rsidRPr="00F42C23">
              <w:rPr>
                <w:rFonts w:ascii="Arial" w:hAnsi="Arial" w:cs="Arial"/>
                <w:sz w:val="20"/>
                <w:szCs w:val="20"/>
              </w:rPr>
              <w:t>;</w:t>
            </w:r>
            <w:r w:rsidR="00065DEC" w:rsidRPr="00F42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2C23">
              <w:rPr>
                <w:rFonts w:ascii="Arial" w:hAnsi="Arial" w:cs="Arial"/>
                <w:sz w:val="20"/>
                <w:szCs w:val="20"/>
              </w:rPr>
              <w:t>dynamic RON characterization methods;</w:t>
            </w:r>
            <w:r w:rsidR="00065DEC" w:rsidRPr="00F42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2C23">
              <w:rPr>
                <w:rFonts w:ascii="Arial" w:hAnsi="Arial" w:cs="Arial"/>
                <w:sz w:val="20"/>
                <w:szCs w:val="20"/>
              </w:rPr>
              <w:t>hard- versus soft-switching;</w:t>
            </w:r>
            <w:r w:rsidR="00065DEC" w:rsidRPr="00F42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2C23">
              <w:rPr>
                <w:rFonts w:ascii="Arial" w:hAnsi="Arial" w:cs="Arial"/>
                <w:sz w:val="20"/>
                <w:szCs w:val="20"/>
              </w:rPr>
              <w:t>reverse conduction;</w:t>
            </w:r>
            <w:r w:rsidR="00065DEC" w:rsidRPr="00F42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2C23">
              <w:rPr>
                <w:rFonts w:ascii="Arial" w:hAnsi="Arial" w:cs="Arial"/>
                <w:sz w:val="20"/>
                <w:szCs w:val="20"/>
              </w:rPr>
              <w:t>high-frequency operation;</w:t>
            </w:r>
            <w:r w:rsidR="00065DEC" w:rsidRPr="00F42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2C23">
              <w:rPr>
                <w:rFonts w:ascii="Arial" w:hAnsi="Arial" w:cs="Arial"/>
                <w:sz w:val="20"/>
                <w:szCs w:val="20"/>
              </w:rPr>
              <w:t>compact trap-aware modelling;</w:t>
            </w:r>
            <w:r w:rsidR="00065DEC" w:rsidRPr="00F42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2C23">
              <w:rPr>
                <w:rFonts w:ascii="Arial" w:hAnsi="Arial" w:cs="Arial"/>
                <w:sz w:val="20"/>
                <w:szCs w:val="20"/>
              </w:rPr>
              <w:t xml:space="preserve">  reliability and long-term degradation.</w:t>
            </w:r>
          </w:p>
        </w:tc>
        <w:tc>
          <w:tcPr>
            <w:tcW w:w="1667" w:type="pct"/>
          </w:tcPr>
          <w:p w14:paraId="24EE622C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42C23" w14:paraId="6C3894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998819" w14:textId="77777777" w:rsidR="00C16C2A" w:rsidRPr="00F42C23" w:rsidRDefault="003563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07068B" w14:textId="77777777" w:rsidR="00C16C2A" w:rsidRPr="00F42C23" w:rsidRDefault="003563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92C5B4" w14:textId="77777777" w:rsidR="00C16C2A" w:rsidRPr="00F42C23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B787F8" w14:textId="77777777" w:rsidR="00C16C2A" w:rsidRPr="00F42C23" w:rsidRDefault="003563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E81F6B" w14:textId="77777777" w:rsidR="00C16C2A" w:rsidRPr="00F42C23" w:rsidRDefault="00C16C2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B0A1C1E" w14:textId="77777777" w:rsidR="00C16C2A" w:rsidRPr="00F42C23" w:rsidRDefault="00065D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2C2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DE59957" w14:textId="77777777" w:rsidR="00C16C2A" w:rsidRPr="00F42C2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035854" w14:textId="77777777" w:rsidR="00F42C23" w:rsidRPr="00F42C23" w:rsidRDefault="00F42C23" w:rsidP="00F42C23">
      <w:pPr>
        <w:rPr>
          <w:rFonts w:ascii="Arial" w:hAnsi="Arial" w:cs="Arial"/>
          <w:b/>
          <w:sz w:val="20"/>
          <w:szCs w:val="20"/>
        </w:rPr>
      </w:pPr>
    </w:p>
    <w:p w14:paraId="47604BF5" w14:textId="77777777" w:rsidR="00F42C23" w:rsidRPr="00F42C23" w:rsidRDefault="00F42C23" w:rsidP="00F42C23">
      <w:pPr>
        <w:rPr>
          <w:rFonts w:ascii="Arial" w:hAnsi="Arial" w:cs="Arial"/>
          <w:b/>
          <w:sz w:val="20"/>
          <w:szCs w:val="20"/>
          <w:u w:val="single"/>
        </w:rPr>
      </w:pPr>
      <w:r w:rsidRPr="00F42C2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44ECDBE" w14:textId="77777777" w:rsidR="00F42C23" w:rsidRPr="00F42C23" w:rsidRDefault="00F42C23" w:rsidP="00F42C23">
      <w:pPr>
        <w:rPr>
          <w:rFonts w:ascii="Arial" w:hAnsi="Arial" w:cs="Arial"/>
          <w:sz w:val="20"/>
          <w:szCs w:val="20"/>
        </w:rPr>
      </w:pPr>
    </w:p>
    <w:p w14:paraId="6E37E6C2" w14:textId="77777777" w:rsidR="00F42C23" w:rsidRPr="00F42C23" w:rsidRDefault="00F42C23" w:rsidP="00F42C23">
      <w:pPr>
        <w:rPr>
          <w:rFonts w:ascii="Arial" w:hAnsi="Arial" w:cs="Arial"/>
          <w:sz w:val="20"/>
          <w:szCs w:val="20"/>
        </w:rPr>
      </w:pPr>
      <w:r w:rsidRPr="00F42C23">
        <w:rPr>
          <w:rFonts w:ascii="Arial" w:hAnsi="Arial" w:cs="Arial"/>
          <w:sz w:val="20"/>
          <w:szCs w:val="20"/>
        </w:rPr>
        <w:t xml:space="preserve">. Suresh N S, </w:t>
      </w:r>
      <w:proofErr w:type="spellStart"/>
      <w:r w:rsidRPr="00F42C23">
        <w:rPr>
          <w:rFonts w:ascii="Arial" w:hAnsi="Arial" w:cs="Arial"/>
          <w:sz w:val="20"/>
          <w:szCs w:val="20"/>
        </w:rPr>
        <w:t>Bannari</w:t>
      </w:r>
      <w:proofErr w:type="spellEnd"/>
      <w:r w:rsidRPr="00F42C23">
        <w:rPr>
          <w:rFonts w:ascii="Arial" w:hAnsi="Arial" w:cs="Arial"/>
          <w:sz w:val="20"/>
          <w:szCs w:val="20"/>
        </w:rPr>
        <w:t xml:space="preserve"> Amman Institute of Technology , India</w:t>
      </w:r>
      <w:r w:rsidRPr="00F42C23">
        <w:rPr>
          <w:rFonts w:ascii="Arial" w:hAnsi="Arial" w:cs="Arial"/>
          <w:sz w:val="20"/>
          <w:szCs w:val="20"/>
        </w:rPr>
        <w:br/>
      </w:r>
    </w:p>
    <w:p w14:paraId="719CA087" w14:textId="77777777" w:rsidR="00F42C23" w:rsidRPr="00F42C23" w:rsidRDefault="00F42C23" w:rsidP="00F42C23">
      <w:pPr>
        <w:rPr>
          <w:rFonts w:ascii="Arial" w:hAnsi="Arial" w:cs="Arial"/>
          <w:b/>
          <w:sz w:val="20"/>
          <w:szCs w:val="20"/>
        </w:rPr>
      </w:pPr>
    </w:p>
    <w:p w14:paraId="51B5CE04" w14:textId="77777777" w:rsidR="00C16C2A" w:rsidRPr="00F42C23" w:rsidRDefault="00C16C2A">
      <w:pPr>
        <w:rPr>
          <w:rFonts w:ascii="Arial" w:hAnsi="Arial" w:cs="Arial"/>
          <w:sz w:val="20"/>
          <w:szCs w:val="20"/>
          <w:lang w:val="en-GB"/>
        </w:rPr>
      </w:pPr>
    </w:p>
    <w:sectPr w:rsidR="00C16C2A" w:rsidRPr="00F42C23" w:rsidSect="00A12AD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BD1F0" w14:textId="77777777" w:rsidR="0020772E" w:rsidRDefault="0020772E">
      <w:r>
        <w:separator/>
      </w:r>
    </w:p>
  </w:endnote>
  <w:endnote w:type="continuationSeparator" w:id="0">
    <w:p w14:paraId="25A4E761" w14:textId="77777777" w:rsidR="0020772E" w:rsidRDefault="00207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336D6" w14:textId="77777777" w:rsidR="00C16C2A" w:rsidRDefault="0035636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A12AD2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A12AD2">
      <w:rPr>
        <w:b/>
        <w:sz w:val="20"/>
      </w:rPr>
      <w:fldChar w:fldCharType="separate"/>
    </w:r>
    <w:r w:rsidR="00065DEC">
      <w:rPr>
        <w:b/>
        <w:noProof/>
        <w:sz w:val="20"/>
      </w:rPr>
      <w:t>3</w:t>
    </w:r>
    <w:r w:rsidR="00A12AD2">
      <w:rPr>
        <w:b/>
        <w:sz w:val="20"/>
      </w:rPr>
      <w:fldChar w:fldCharType="end"/>
    </w:r>
    <w:r>
      <w:rPr>
        <w:sz w:val="20"/>
      </w:rPr>
      <w:t xml:space="preserve"> of </w:t>
    </w:r>
    <w:r w:rsidR="00A12AD2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A12AD2">
      <w:rPr>
        <w:b/>
        <w:sz w:val="20"/>
      </w:rPr>
      <w:fldChar w:fldCharType="separate"/>
    </w:r>
    <w:r w:rsidR="00065DEC">
      <w:rPr>
        <w:b/>
        <w:noProof/>
        <w:sz w:val="20"/>
      </w:rPr>
      <w:t>3</w:t>
    </w:r>
    <w:r w:rsidR="00A12AD2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DCBAF59" w14:textId="77777777" w:rsidR="00C16C2A" w:rsidRDefault="00C16C2A">
    <w:pPr>
      <w:pStyle w:val="Footer"/>
      <w:jc w:val="right"/>
    </w:pPr>
  </w:p>
  <w:p w14:paraId="5A12A9B2" w14:textId="77777777" w:rsidR="00C16C2A" w:rsidRDefault="00C16C2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573E" w14:textId="77777777" w:rsidR="0020772E" w:rsidRDefault="0020772E">
      <w:r>
        <w:separator/>
      </w:r>
    </w:p>
  </w:footnote>
  <w:footnote w:type="continuationSeparator" w:id="0">
    <w:p w14:paraId="71EE5562" w14:textId="77777777" w:rsidR="0020772E" w:rsidRDefault="00207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0308" w14:textId="77777777" w:rsidR="00C16C2A" w:rsidRDefault="00C16C2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EAE44A4" w14:textId="77777777" w:rsidR="00C16C2A" w:rsidRDefault="0035636B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42A7A"/>
    <w:multiLevelType w:val="multilevel"/>
    <w:tmpl w:val="7EEC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22979CB"/>
    <w:multiLevelType w:val="hybridMultilevel"/>
    <w:tmpl w:val="87E00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2E33D2"/>
    <w:multiLevelType w:val="hybridMultilevel"/>
    <w:tmpl w:val="24AE9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720198">
    <w:abstractNumId w:val="4"/>
  </w:num>
  <w:num w:numId="2" w16cid:durableId="261576319">
    <w:abstractNumId w:val="8"/>
  </w:num>
  <w:num w:numId="3" w16cid:durableId="321088011">
    <w:abstractNumId w:val="7"/>
  </w:num>
  <w:num w:numId="4" w16cid:durableId="1957130943">
    <w:abstractNumId w:val="9"/>
  </w:num>
  <w:num w:numId="5" w16cid:durableId="905186941">
    <w:abstractNumId w:val="6"/>
  </w:num>
  <w:num w:numId="6" w16cid:durableId="387338828">
    <w:abstractNumId w:val="0"/>
  </w:num>
  <w:num w:numId="7" w16cid:durableId="1730033887">
    <w:abstractNumId w:val="3"/>
  </w:num>
  <w:num w:numId="8" w16cid:durableId="799608942">
    <w:abstractNumId w:val="13"/>
  </w:num>
  <w:num w:numId="9" w16cid:durableId="2118059609">
    <w:abstractNumId w:val="11"/>
  </w:num>
  <w:num w:numId="10" w16cid:durableId="1507400891">
    <w:abstractNumId w:val="2"/>
  </w:num>
  <w:num w:numId="11" w16cid:durableId="2016878745">
    <w:abstractNumId w:val="1"/>
  </w:num>
  <w:num w:numId="12" w16cid:durableId="1665161842">
    <w:abstractNumId w:val="5"/>
  </w:num>
  <w:num w:numId="13" w16cid:durableId="1763334311">
    <w:abstractNumId w:val="10"/>
  </w:num>
  <w:num w:numId="14" w16cid:durableId="181675246">
    <w:abstractNumId w:val="12"/>
  </w:num>
  <w:num w:numId="15" w16cid:durableId="12116546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C2A"/>
    <w:rsid w:val="00065DEC"/>
    <w:rsid w:val="001D0EA2"/>
    <w:rsid w:val="0020772E"/>
    <w:rsid w:val="00265CC5"/>
    <w:rsid w:val="00280DF9"/>
    <w:rsid w:val="002E1D35"/>
    <w:rsid w:val="003249B5"/>
    <w:rsid w:val="0035636B"/>
    <w:rsid w:val="00671C2A"/>
    <w:rsid w:val="0097560C"/>
    <w:rsid w:val="00A12AD2"/>
    <w:rsid w:val="00A31540"/>
    <w:rsid w:val="00B01890"/>
    <w:rsid w:val="00BA2566"/>
    <w:rsid w:val="00C16C2A"/>
    <w:rsid w:val="00C22A99"/>
    <w:rsid w:val="00C61702"/>
    <w:rsid w:val="00DB31E4"/>
    <w:rsid w:val="00E05828"/>
    <w:rsid w:val="00E2237C"/>
    <w:rsid w:val="00E24B10"/>
    <w:rsid w:val="00EE24BE"/>
    <w:rsid w:val="00F1529D"/>
    <w:rsid w:val="00F327C0"/>
    <w:rsid w:val="00F42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88A307"/>
  <w15:docId w15:val="{51F09FBF-01A6-420F-B8D8-F97B4CFF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1E4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A12AD2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A12AD2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2AD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A12AD2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A12AD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A12AD2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A12AD2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A12AD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12AD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12A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12AD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A12AD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12AD2"/>
    <w:pPr>
      <w:ind w:left="720"/>
      <w:contextualSpacing/>
    </w:pPr>
  </w:style>
  <w:style w:type="paragraph" w:styleId="Revision">
    <w:name w:val="Revision"/>
    <w:hidden/>
    <w:uiPriority w:val="99"/>
    <w:semiHidden/>
    <w:rsid w:val="00A12AD2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A12AD2"/>
    <w:rPr>
      <w:color w:val="800080"/>
      <w:u w:val="single"/>
    </w:rPr>
  </w:style>
  <w:style w:type="table" w:styleId="TableGrid">
    <w:name w:val="Table Grid"/>
    <w:basedOn w:val="TableNormal"/>
    <w:uiPriority w:val="59"/>
    <w:rsid w:val="00A12AD2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A12AD2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A12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2026-03-24T06:32:00Z</dcterms:created>
  <dcterms:modified xsi:type="dcterms:W3CDTF">2026-10-09T09:31:00Z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