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3394" w14:textId="77777777" w:rsidR="00035703" w:rsidRDefault="00035703" w:rsidP="00035703">
      <w:pPr>
        <w:spacing w:after="20"/>
      </w:pPr>
    </w:p>
    <w:p w14:paraId="3E99F6A5" w14:textId="77777777" w:rsidR="00EA750D" w:rsidRPr="00EA750D" w:rsidRDefault="00EA750D" w:rsidP="00EA750D">
      <w:pPr>
        <w:spacing w:after="260"/>
        <w:jc w:val="right"/>
        <w:rPr>
          <w:rFonts w:ascii="Arial" w:hAnsi="Arial" w:cs="Arial"/>
          <w:b/>
          <w:bCs/>
          <w:i/>
          <w:iCs/>
          <w:sz w:val="36"/>
          <w:szCs w:val="36"/>
          <w:u w:val="single"/>
          <w:lang w:val="en-US"/>
        </w:rPr>
      </w:pPr>
      <w:r w:rsidRPr="00EA750D">
        <w:rPr>
          <w:rFonts w:ascii="Arial" w:hAnsi="Arial" w:cs="Arial"/>
          <w:b/>
          <w:bCs/>
          <w:i/>
          <w:iCs/>
          <w:sz w:val="36"/>
          <w:szCs w:val="36"/>
          <w:u w:val="single"/>
          <w:lang w:val="en-US"/>
        </w:rPr>
        <w:t>Original Research Article</w:t>
      </w:r>
    </w:p>
    <w:p w14:paraId="23EC664C" w14:textId="77777777" w:rsidR="00035703" w:rsidRPr="00AB15B4" w:rsidRDefault="00035703" w:rsidP="00035703">
      <w:pPr>
        <w:spacing w:after="260"/>
        <w:jc w:val="right"/>
        <w:rPr>
          <w:rFonts w:ascii="Arial" w:hAnsi="Arial" w:cs="Arial"/>
          <w:sz w:val="36"/>
          <w:szCs w:val="36"/>
        </w:rPr>
      </w:pPr>
      <w:r w:rsidRPr="00AB15B4">
        <w:rPr>
          <w:rFonts w:ascii="Arial" w:hAnsi="Arial" w:cs="Arial"/>
          <w:b/>
          <w:bCs/>
          <w:sz w:val="36"/>
          <w:szCs w:val="36"/>
        </w:rPr>
        <w:t xml:space="preserve">Standardization of an </w:t>
      </w:r>
      <w:r w:rsidRPr="00AB15B4">
        <w:rPr>
          <w:rFonts w:ascii="Arial" w:hAnsi="Arial" w:cs="Arial"/>
          <w:b/>
          <w:bCs/>
          <w:i/>
          <w:sz w:val="36"/>
          <w:szCs w:val="36"/>
        </w:rPr>
        <w:t>In vitro</w:t>
      </w:r>
      <w:r w:rsidRPr="00AB15B4">
        <w:rPr>
          <w:rFonts w:ascii="Arial" w:hAnsi="Arial" w:cs="Arial"/>
          <w:b/>
          <w:bCs/>
          <w:sz w:val="36"/>
          <w:szCs w:val="36"/>
        </w:rPr>
        <w:t xml:space="preserve"> Callus Induction Protocol Using Nodal Explants of Maize (</w:t>
      </w:r>
      <w:r w:rsidRPr="00AB15B4">
        <w:rPr>
          <w:rFonts w:ascii="Arial" w:hAnsi="Arial" w:cs="Arial"/>
          <w:b/>
          <w:bCs/>
          <w:i/>
          <w:sz w:val="36"/>
          <w:szCs w:val="36"/>
        </w:rPr>
        <w:t>Zea mays</w:t>
      </w:r>
      <w:r w:rsidRPr="00AB15B4">
        <w:rPr>
          <w:rFonts w:ascii="Arial" w:hAnsi="Arial" w:cs="Arial"/>
          <w:b/>
          <w:bCs/>
          <w:sz w:val="36"/>
          <w:szCs w:val="36"/>
        </w:rPr>
        <w:t xml:space="preserve"> L.): An Elite Inbred Line</w:t>
      </w:r>
    </w:p>
    <w:p w14:paraId="798732D5" w14:textId="77777777" w:rsidR="00035703" w:rsidRDefault="00035703" w:rsidP="00035703">
      <w:pPr>
        <w:pBdr>
          <w:top w:val="single" w:sz="4" w:space="1" w:color="auto"/>
        </w:pBdr>
        <w:rPr>
          <w:rFonts w:ascii="Arial" w:hAnsi="Arial" w:cs="Arial"/>
          <w:bCs/>
        </w:rPr>
      </w:pPr>
    </w:p>
    <w:p w14:paraId="1C07D4BE" w14:textId="77777777" w:rsidR="005C3634" w:rsidRPr="007F6E57" w:rsidRDefault="005C3634" w:rsidP="00035703">
      <w:pPr>
        <w:pBdr>
          <w:top w:val="single" w:sz="4" w:space="1" w:color="auto"/>
        </w:pBdr>
        <w:rPr>
          <w:rFonts w:ascii="Arial" w:hAnsi="Arial" w:cs="Arial"/>
          <w:bCs/>
        </w:rPr>
      </w:pPr>
    </w:p>
    <w:p w14:paraId="52B61249" w14:textId="77777777" w:rsidR="00035703" w:rsidRPr="00AB15B4" w:rsidRDefault="00035703" w:rsidP="00035703">
      <w:pPr>
        <w:spacing w:before="200" w:after="100"/>
        <w:rPr>
          <w:rFonts w:ascii="Arial" w:hAnsi="Arial" w:cs="Arial"/>
          <w:sz w:val="22"/>
          <w:szCs w:val="22"/>
        </w:rPr>
      </w:pPr>
      <w:r w:rsidRPr="00AB15B4">
        <w:rPr>
          <w:rFonts w:ascii="Arial" w:hAnsi="Arial" w:cs="Arial"/>
          <w:b/>
          <w:bCs/>
          <w:sz w:val="22"/>
          <w:szCs w:val="22"/>
        </w:rPr>
        <w:t>ABSTRACT</w:t>
      </w:r>
    </w:p>
    <w:p w14:paraId="2DE84C91" w14:textId="77777777" w:rsidR="00035703" w:rsidRPr="00AB15B4" w:rsidRDefault="00035703" w:rsidP="00035703">
      <w:pPr>
        <w:spacing w:after="200" w:line="268" w:lineRule="auto"/>
        <w:jc w:val="both"/>
        <w:rPr>
          <w:rFonts w:ascii="Arial" w:hAnsi="Arial" w:cs="Arial"/>
        </w:rPr>
      </w:pPr>
      <w:r w:rsidRPr="00AB15B4">
        <w:rPr>
          <w:rFonts w:ascii="Arial" w:hAnsi="Arial" w:cs="Arial"/>
        </w:rPr>
        <w:t xml:space="preserve">This study evaluated an </w:t>
      </w:r>
      <w:r w:rsidRPr="00AB15B4">
        <w:rPr>
          <w:rFonts w:ascii="Arial" w:hAnsi="Arial" w:cs="Arial"/>
          <w:i/>
        </w:rPr>
        <w:t>in vitro</w:t>
      </w:r>
      <w:r w:rsidRPr="00AB15B4">
        <w:rPr>
          <w:rFonts w:ascii="Arial" w:hAnsi="Arial" w:cs="Arial"/>
        </w:rPr>
        <w:t xml:space="preserve"> callus induction protocol for maize (</w:t>
      </w:r>
      <w:r w:rsidRPr="00AB15B4">
        <w:rPr>
          <w:rFonts w:ascii="Arial" w:hAnsi="Arial" w:cs="Arial"/>
          <w:i/>
        </w:rPr>
        <w:t>Zea mays</w:t>
      </w:r>
      <w:r w:rsidRPr="00AB15B4">
        <w:rPr>
          <w:rFonts w:ascii="Arial" w:hAnsi="Arial" w:cs="Arial"/>
        </w:rPr>
        <w:t xml:space="preserve"> L.) genotype CML1514 using split nodal explants. Healthy nodal segments were excised from 7 to 10 day-old </w:t>
      </w:r>
      <w:r w:rsidRPr="00AB15B4">
        <w:rPr>
          <w:rFonts w:ascii="Arial" w:hAnsi="Arial" w:cs="Arial"/>
          <w:i/>
        </w:rPr>
        <w:t xml:space="preserve">in vitro </w:t>
      </w:r>
      <w:r w:rsidRPr="00AB15B4">
        <w:rPr>
          <w:rFonts w:ascii="Arial" w:hAnsi="Arial" w:cs="Arial"/>
        </w:rPr>
        <w:t xml:space="preserve">raised seedlings and cultured on Murashige and Skoog (MS) medium supplemented with different concentrations and combinations of plant growth regulators. Seeds were surface sterilised with Tween-20 followed by 0.1% mercuric chloride and germinated </w:t>
      </w:r>
      <w:r w:rsidRPr="00AB15B4">
        <w:rPr>
          <w:rFonts w:ascii="Arial" w:hAnsi="Arial" w:cs="Arial"/>
          <w:i/>
        </w:rPr>
        <w:t xml:space="preserve">in vitro </w:t>
      </w:r>
      <w:r w:rsidRPr="00AB15B4">
        <w:rPr>
          <w:rFonts w:ascii="Arial" w:hAnsi="Arial" w:cs="Arial"/>
        </w:rPr>
        <w:t>prior to node excision; the excised nodes were further surface sterilised with 70% ethanol before culturing. For callus induction, nodal explants were cultured on MS medium containing ten combinations of 2, 4-dichlorophenoxyacetic acid (2, 4-D; 1.0-5.0 mg/l) with either 6-benzylaminopurine (BAP; 1.0-2.0 mg/l) or kinetin (1.0-2.0 mg/l). Among the tested treatments, MS medium supplemented with 5.0 mg/l 2, 4-D and 2.0 mg/l BAP showed the strongest callusing response, with callus initiation observed within 5.7 days and a callus formation frequency of 93.3%. BAP consistently promoted faster callus initiation than kinetin across all 2, 4-D concentrations tested. Of the ten media combinations, six produced compact, embryogenic callus, while the remaining four produced soft, non-embryogenic callus. The study indicates that nodal explants can be used for rapid, high-frequency callus induction in CML1514, providing a reliable foundation for subsequent somatic embryogenesis and plant regeneration. All experiments were conducted in triplicate and the data were subjected to appropriate statistical analysis.</w:t>
      </w:r>
    </w:p>
    <w:p w14:paraId="43CE2C8B" w14:textId="77777777" w:rsidR="00035703" w:rsidRPr="00BE385C" w:rsidRDefault="00035703" w:rsidP="00035703">
      <w:pPr>
        <w:spacing w:after="200" w:line="268" w:lineRule="auto"/>
        <w:jc w:val="both"/>
        <w:rPr>
          <w:rFonts w:ascii="Arial" w:hAnsi="Arial" w:cs="Arial"/>
          <w:i/>
        </w:rPr>
      </w:pPr>
      <w:r w:rsidRPr="00BE385C">
        <w:rPr>
          <w:rFonts w:ascii="Arial" w:hAnsi="Arial" w:cs="Arial"/>
          <w:bCs/>
          <w:i/>
          <w:iCs/>
        </w:rPr>
        <w:t>Keywords:</w:t>
      </w:r>
      <w:r w:rsidRPr="00BE385C">
        <w:rPr>
          <w:rFonts w:ascii="Arial" w:hAnsi="Arial" w:cs="Arial"/>
          <w:b/>
          <w:bCs/>
          <w:i/>
          <w:iCs/>
        </w:rPr>
        <w:t xml:space="preserve"> </w:t>
      </w:r>
      <w:r w:rsidRPr="00BE385C">
        <w:rPr>
          <w:rFonts w:ascii="Arial" w:hAnsi="Arial" w:cs="Arial"/>
          <w:i/>
        </w:rPr>
        <w:t>Plant tissue culture; nodal explants; 2, 4-D; BAP; kinetin; callus induction; Zea mays.</w:t>
      </w:r>
    </w:p>
    <w:p w14:paraId="578FB07A" w14:textId="77777777" w:rsidR="00035703" w:rsidRPr="003D372F" w:rsidRDefault="00035703" w:rsidP="00035703">
      <w:pPr>
        <w:pStyle w:val="Heading1"/>
        <w:spacing w:before="320" w:after="160"/>
        <w:rPr>
          <w:rFonts w:ascii="Arial" w:hAnsi="Arial" w:cs="Arial"/>
          <w:color w:val="auto"/>
          <w:sz w:val="22"/>
          <w:szCs w:val="22"/>
        </w:rPr>
      </w:pPr>
      <w:r w:rsidRPr="003D372F">
        <w:rPr>
          <w:rFonts w:ascii="Arial" w:hAnsi="Arial" w:cs="Arial"/>
          <w:b/>
          <w:bCs/>
          <w:color w:val="auto"/>
          <w:sz w:val="22"/>
          <w:szCs w:val="22"/>
        </w:rPr>
        <w:t>1. INTRODUCTION</w:t>
      </w:r>
    </w:p>
    <w:p w14:paraId="3E722C4F" w14:textId="77777777" w:rsidR="00035703" w:rsidRPr="003D372F" w:rsidRDefault="00035703" w:rsidP="00035703">
      <w:pPr>
        <w:spacing w:after="200" w:line="268" w:lineRule="auto"/>
        <w:jc w:val="both"/>
        <w:rPr>
          <w:rFonts w:ascii="Arial" w:hAnsi="Arial" w:cs="Arial"/>
        </w:rPr>
      </w:pPr>
      <w:r w:rsidRPr="003D372F">
        <w:rPr>
          <w:rFonts w:ascii="Arial" w:hAnsi="Arial" w:cs="Arial"/>
        </w:rPr>
        <w:t>Maize (</w:t>
      </w:r>
      <w:r w:rsidRPr="003D372F">
        <w:rPr>
          <w:rFonts w:ascii="Arial" w:hAnsi="Arial" w:cs="Arial"/>
          <w:i/>
        </w:rPr>
        <w:t>Zea mays</w:t>
      </w:r>
      <w:r w:rsidRPr="003D372F">
        <w:rPr>
          <w:rFonts w:ascii="Arial" w:hAnsi="Arial" w:cs="Arial"/>
        </w:rPr>
        <w:t xml:space="preserve"> L.), commonly known as corn, is a prominent, high-yielding cereal crop belonging to the family </w:t>
      </w:r>
      <w:proofErr w:type="spellStart"/>
      <w:r w:rsidRPr="003D372F">
        <w:rPr>
          <w:rFonts w:ascii="Arial" w:hAnsi="Arial" w:cs="Arial"/>
        </w:rPr>
        <w:t>Poaceae</w:t>
      </w:r>
      <w:proofErr w:type="spellEnd"/>
      <w:r w:rsidRPr="003D372F">
        <w:rPr>
          <w:rFonts w:ascii="Arial" w:hAnsi="Arial" w:cs="Arial"/>
        </w:rPr>
        <w:t xml:space="preserve"> (Sleper and Poehlman, 2006). It is one of the most valued cereals in global agriculture and has been recognised as a food, feed and industrial crop for over several thousand years. This C</w:t>
      </w:r>
      <w:r w:rsidRPr="003D372F">
        <w:rPr>
          <w:rFonts w:ascii="Arial" w:hAnsi="Arial" w:cs="Arial"/>
          <w:vertAlign w:val="subscript"/>
        </w:rPr>
        <w:t>4</w:t>
      </w:r>
      <w:r w:rsidRPr="003D372F">
        <w:rPr>
          <w:rFonts w:ascii="Arial" w:hAnsi="Arial" w:cs="Arial"/>
        </w:rPr>
        <w:t xml:space="preserve"> crop is widely used to meet food, fodder and industrial raw-material needs and possesses high photosynthetic efficiency along with considerable yield potential (</w:t>
      </w:r>
      <w:proofErr w:type="spellStart"/>
      <w:r w:rsidRPr="003D372F">
        <w:rPr>
          <w:rFonts w:ascii="Arial" w:hAnsi="Arial" w:cs="Arial"/>
        </w:rPr>
        <w:t>Dahmardeh</w:t>
      </w:r>
      <w:proofErr w:type="spellEnd"/>
      <w:r w:rsidRPr="003D372F">
        <w:rPr>
          <w:rFonts w:ascii="Arial" w:hAnsi="Arial" w:cs="Arial"/>
        </w:rPr>
        <w:t xml:space="preserve"> </w:t>
      </w:r>
      <w:r w:rsidRPr="003D372F">
        <w:rPr>
          <w:rFonts w:ascii="Arial" w:hAnsi="Arial" w:cs="Arial"/>
          <w:i/>
        </w:rPr>
        <w:t>et al</w:t>
      </w:r>
      <w:r w:rsidRPr="003D372F">
        <w:rPr>
          <w:rFonts w:ascii="Arial" w:hAnsi="Arial" w:cs="Arial"/>
        </w:rPr>
        <w:t>., 2009). Beyond its agronomic importance, maize exhibits wide ecological adaptability and a relatively short growth duration, making it one of the most important cereal crops worldwide (</w:t>
      </w:r>
      <w:proofErr w:type="spellStart"/>
      <w:r w:rsidRPr="003D372F">
        <w:rPr>
          <w:rFonts w:ascii="Arial" w:hAnsi="Arial" w:cs="Arial"/>
        </w:rPr>
        <w:t>Doebley</w:t>
      </w:r>
      <w:proofErr w:type="spellEnd"/>
      <w:r w:rsidRPr="003D372F">
        <w:rPr>
          <w:rFonts w:ascii="Arial" w:hAnsi="Arial" w:cs="Arial"/>
        </w:rPr>
        <w:t xml:space="preserve">, 2004). Naturally distributed across tropical, subtropical and temperate </w:t>
      </w:r>
      <w:proofErr w:type="spellStart"/>
      <w:r w:rsidRPr="003D372F">
        <w:rPr>
          <w:rFonts w:ascii="Arial" w:hAnsi="Arial" w:cs="Arial"/>
        </w:rPr>
        <w:t>agro</w:t>
      </w:r>
      <w:proofErr w:type="spellEnd"/>
      <w:r w:rsidRPr="003D372F">
        <w:rPr>
          <w:rFonts w:ascii="Arial" w:hAnsi="Arial" w:cs="Arial"/>
        </w:rPr>
        <w:t>-climatic regions, the global demand for maize is substantial, with world production estimated at about 1129.2 million tonnes (FAOSTAT, 2024). This demand is primarily met through conventional cultivation of elite inbred lines and hybrids.</w:t>
      </w:r>
    </w:p>
    <w:p w14:paraId="3D1AB36F" w14:textId="77777777" w:rsidR="00035703" w:rsidRDefault="00035703" w:rsidP="00035703">
      <w:pPr>
        <w:spacing w:after="200" w:line="268" w:lineRule="auto"/>
        <w:jc w:val="both"/>
        <w:rPr>
          <w:rFonts w:ascii="Arial" w:hAnsi="Arial" w:cs="Arial"/>
        </w:rPr>
      </w:pPr>
    </w:p>
    <w:p w14:paraId="44626FE8" w14:textId="77777777" w:rsidR="00035703" w:rsidRDefault="00035703" w:rsidP="00035703">
      <w:pPr>
        <w:spacing w:after="200" w:line="268" w:lineRule="auto"/>
        <w:jc w:val="both"/>
        <w:rPr>
          <w:rFonts w:ascii="Arial" w:hAnsi="Arial" w:cs="Arial"/>
        </w:rPr>
      </w:pPr>
      <w:r w:rsidRPr="003D372F">
        <w:rPr>
          <w:rFonts w:ascii="Arial" w:hAnsi="Arial" w:cs="Arial"/>
        </w:rPr>
        <w:t xml:space="preserve">Such demand is pushing breeding programmes towards biotechnological approaches for faster genetic improvement (McFarland and </w:t>
      </w:r>
      <w:proofErr w:type="spellStart"/>
      <w:r w:rsidRPr="003D372F">
        <w:rPr>
          <w:rFonts w:ascii="Arial" w:hAnsi="Arial" w:cs="Arial"/>
        </w:rPr>
        <w:t>Kaeppler</w:t>
      </w:r>
      <w:proofErr w:type="spellEnd"/>
      <w:r w:rsidRPr="003D372F">
        <w:rPr>
          <w:rFonts w:ascii="Arial" w:hAnsi="Arial" w:cs="Arial"/>
        </w:rPr>
        <w:t xml:space="preserve">, 2025). The crop exhibits considerable genotypic variability in tissue culture responsiveness but generally shows a low and inconsistent regeneration frequency </w:t>
      </w:r>
      <w:r w:rsidRPr="003D372F">
        <w:rPr>
          <w:rFonts w:ascii="Arial" w:hAnsi="Arial" w:cs="Arial"/>
        </w:rPr>
        <w:lastRenderedPageBreak/>
        <w:t xml:space="preserve">depending on explant type and culture conditions (Tomes and Smith, 1985). Furthermore, immature-embryo-based systems can show substantial seasonal and genotype-related fluctuations in embryogenic response (Manivannan </w:t>
      </w:r>
      <w:r w:rsidRPr="003D372F">
        <w:rPr>
          <w:rFonts w:ascii="Arial" w:hAnsi="Arial" w:cs="Arial"/>
          <w:i/>
        </w:rPr>
        <w:t>et al</w:t>
      </w:r>
      <w:r w:rsidRPr="003D372F">
        <w:rPr>
          <w:rFonts w:ascii="Arial" w:hAnsi="Arial" w:cs="Arial"/>
        </w:rPr>
        <w:t xml:space="preserve">., 2010). Plant tissue culture provides a valuable biotechnological strategy to overcome these bottlenecks, offering alternative pathways for rapid, genotype-independent regeneration and germplasm conservation (Pathi </w:t>
      </w:r>
      <w:r w:rsidRPr="003D372F">
        <w:rPr>
          <w:rFonts w:ascii="Arial" w:hAnsi="Arial" w:cs="Arial"/>
          <w:i/>
        </w:rPr>
        <w:t>et al</w:t>
      </w:r>
      <w:r w:rsidRPr="003D372F">
        <w:rPr>
          <w:rFonts w:ascii="Arial" w:hAnsi="Arial" w:cs="Arial"/>
        </w:rPr>
        <w:t xml:space="preserve">., 2013). </w:t>
      </w:r>
      <w:r w:rsidRPr="003D372F">
        <w:rPr>
          <w:rFonts w:ascii="Arial" w:hAnsi="Arial" w:cs="Arial"/>
          <w:i/>
        </w:rPr>
        <w:t>In vitro</w:t>
      </w:r>
      <w:r w:rsidRPr="003D372F">
        <w:rPr>
          <w:rFonts w:ascii="Arial" w:hAnsi="Arial" w:cs="Arial"/>
        </w:rPr>
        <w:t xml:space="preserve"> callus induction can enable rapid, large-scale production of embryogenic tissue while supporting downstream genetic transformation (Kumar </w:t>
      </w:r>
      <w:r w:rsidRPr="003D372F">
        <w:rPr>
          <w:rFonts w:ascii="Arial" w:hAnsi="Arial" w:cs="Arial"/>
          <w:i/>
        </w:rPr>
        <w:t>et al</w:t>
      </w:r>
      <w:r w:rsidRPr="003D372F">
        <w:rPr>
          <w:rFonts w:ascii="Arial" w:hAnsi="Arial" w:cs="Arial"/>
        </w:rPr>
        <w:t xml:space="preserve">., 2022; </w:t>
      </w:r>
      <w:proofErr w:type="spellStart"/>
      <w:r w:rsidRPr="003D372F">
        <w:rPr>
          <w:rFonts w:ascii="Arial" w:hAnsi="Arial" w:cs="Arial"/>
        </w:rPr>
        <w:t>Gudlavalleti</w:t>
      </w:r>
      <w:proofErr w:type="spellEnd"/>
      <w:r w:rsidRPr="003D372F">
        <w:rPr>
          <w:rFonts w:ascii="Arial" w:hAnsi="Arial" w:cs="Arial"/>
        </w:rPr>
        <w:t xml:space="preserve"> </w:t>
      </w:r>
      <w:r w:rsidRPr="003D372F">
        <w:rPr>
          <w:rFonts w:ascii="Arial" w:hAnsi="Arial" w:cs="Arial"/>
          <w:i/>
        </w:rPr>
        <w:t>et al</w:t>
      </w:r>
      <w:r w:rsidRPr="003D372F">
        <w:rPr>
          <w:rFonts w:ascii="Arial" w:hAnsi="Arial" w:cs="Arial"/>
        </w:rPr>
        <w:t xml:space="preserve">., 2018; Tiwari </w:t>
      </w:r>
      <w:r w:rsidRPr="003D372F">
        <w:rPr>
          <w:rFonts w:ascii="Arial" w:hAnsi="Arial" w:cs="Arial"/>
          <w:i/>
        </w:rPr>
        <w:t>et al.</w:t>
      </w:r>
      <w:r w:rsidRPr="003D372F">
        <w:rPr>
          <w:rFonts w:ascii="Arial" w:hAnsi="Arial" w:cs="Arial"/>
        </w:rPr>
        <w:t xml:space="preserve">, 2015). Successful </w:t>
      </w:r>
      <w:r w:rsidRPr="003D372F">
        <w:rPr>
          <w:rFonts w:ascii="Arial" w:hAnsi="Arial" w:cs="Arial"/>
          <w:i/>
        </w:rPr>
        <w:t>in vitro</w:t>
      </w:r>
      <w:r w:rsidRPr="003D372F">
        <w:rPr>
          <w:rFonts w:ascii="Arial" w:hAnsi="Arial" w:cs="Arial"/>
        </w:rPr>
        <w:t xml:space="preserve"> morphogenesis relies heavily on the coordinated application of exogenous plant growth regulators, specifically auxins and </w:t>
      </w:r>
      <w:proofErr w:type="spellStart"/>
      <w:r w:rsidRPr="003D372F">
        <w:rPr>
          <w:rFonts w:ascii="Arial" w:hAnsi="Arial" w:cs="Arial"/>
        </w:rPr>
        <w:t>cytokinins</w:t>
      </w:r>
      <w:proofErr w:type="spellEnd"/>
      <w:r w:rsidRPr="003D372F">
        <w:rPr>
          <w:rFonts w:ascii="Arial" w:hAnsi="Arial" w:cs="Arial"/>
        </w:rPr>
        <w:t xml:space="preserve">, within a nutrient-rich basal medium based on Murashige and Skoog (MS) salts and supplemented with sucrose as a carbon source. Given the importance of a rapid and genotype-independent explant source, the objective of this study was to optimise and standardise a rapid, highly reproducible </w:t>
      </w:r>
      <w:r w:rsidRPr="003D372F">
        <w:rPr>
          <w:rFonts w:ascii="Arial" w:hAnsi="Arial" w:cs="Arial"/>
          <w:i/>
        </w:rPr>
        <w:t>in vitro</w:t>
      </w:r>
      <w:r w:rsidRPr="003D372F">
        <w:rPr>
          <w:rFonts w:ascii="Arial" w:hAnsi="Arial" w:cs="Arial"/>
        </w:rPr>
        <w:t xml:space="preserve"> callus induction protocol for maize using nodal explants.</w:t>
      </w:r>
    </w:p>
    <w:p w14:paraId="0F6BF52B" w14:textId="77777777" w:rsidR="00035703" w:rsidRPr="00E04EA3" w:rsidRDefault="00035703" w:rsidP="00035703">
      <w:pPr>
        <w:spacing w:after="200" w:line="268" w:lineRule="auto"/>
        <w:jc w:val="both"/>
        <w:rPr>
          <w:rFonts w:ascii="Arial" w:hAnsi="Arial" w:cs="Arial"/>
        </w:rPr>
      </w:pPr>
      <w:r w:rsidRPr="00E04EA3">
        <w:rPr>
          <w:rFonts w:ascii="Arial" w:hAnsi="Arial" w:cs="Arial"/>
        </w:rPr>
        <w:t xml:space="preserve">Recent literature indicates that callus induction responses depend on explant type, culture conditions and plant growth regulator regimes (Fatima </w:t>
      </w:r>
      <w:r w:rsidRPr="00E04EA3">
        <w:rPr>
          <w:rStyle w:val="Emphasis"/>
          <w:rFonts w:ascii="Arial" w:hAnsi="Arial" w:cs="Arial"/>
        </w:rPr>
        <w:t>et al</w:t>
      </w:r>
      <w:r w:rsidRPr="00E04EA3">
        <w:rPr>
          <w:rFonts w:ascii="Arial" w:hAnsi="Arial" w:cs="Arial"/>
        </w:rPr>
        <w:t xml:space="preserve">., 2025; </w:t>
      </w:r>
      <w:proofErr w:type="spellStart"/>
      <w:r w:rsidRPr="00E04EA3">
        <w:rPr>
          <w:rFonts w:ascii="Arial" w:hAnsi="Arial" w:cs="Arial"/>
        </w:rPr>
        <w:t>Anyieni</w:t>
      </w:r>
      <w:proofErr w:type="spellEnd"/>
      <w:r w:rsidRPr="00E04EA3">
        <w:rPr>
          <w:rFonts w:ascii="Arial" w:hAnsi="Arial" w:cs="Arial"/>
        </w:rPr>
        <w:t xml:space="preserve"> </w:t>
      </w:r>
      <w:r w:rsidRPr="00E04EA3">
        <w:rPr>
          <w:rStyle w:val="Emphasis"/>
          <w:rFonts w:ascii="Arial" w:hAnsi="Arial" w:cs="Arial"/>
        </w:rPr>
        <w:t>et al</w:t>
      </w:r>
      <w:r w:rsidRPr="00E04EA3">
        <w:rPr>
          <w:rFonts w:ascii="Arial" w:hAnsi="Arial" w:cs="Arial"/>
        </w:rPr>
        <w:t xml:space="preserve">., 2024; Kumar </w:t>
      </w:r>
      <w:r w:rsidRPr="00E04EA3">
        <w:rPr>
          <w:rStyle w:val="Emphasis"/>
          <w:rFonts w:ascii="Arial" w:hAnsi="Arial" w:cs="Arial"/>
        </w:rPr>
        <w:t>et al</w:t>
      </w:r>
      <w:r w:rsidRPr="00E04EA3">
        <w:rPr>
          <w:rFonts w:ascii="Arial" w:hAnsi="Arial" w:cs="Arial"/>
        </w:rPr>
        <w:t xml:space="preserve">., 2022; Sairam </w:t>
      </w:r>
      <w:r w:rsidRPr="00E04EA3">
        <w:rPr>
          <w:rStyle w:val="Emphasis"/>
          <w:rFonts w:ascii="Arial" w:hAnsi="Arial" w:cs="Arial"/>
        </w:rPr>
        <w:t>et al</w:t>
      </w:r>
      <w:r w:rsidRPr="00E04EA3">
        <w:rPr>
          <w:rFonts w:ascii="Arial" w:hAnsi="Arial" w:cs="Arial"/>
        </w:rPr>
        <w:t xml:space="preserve">., 2014). Recent studies have demonstrated that </w:t>
      </w:r>
      <w:r w:rsidRPr="00E04EA3">
        <w:rPr>
          <w:rStyle w:val="Emphasis"/>
          <w:rFonts w:ascii="Arial" w:hAnsi="Arial" w:cs="Arial"/>
        </w:rPr>
        <w:t>in vitro</w:t>
      </w:r>
      <w:r w:rsidRPr="00E04EA3">
        <w:rPr>
          <w:rFonts w:ascii="Arial" w:hAnsi="Arial" w:cs="Arial"/>
        </w:rPr>
        <w:t xml:space="preserve"> culture using nodal explants is an effective approach for the propagation and conservation of maize germplasm, reducing dependence on seasonally limited immature embryos (Pathi </w:t>
      </w:r>
      <w:r w:rsidRPr="00E04EA3">
        <w:rPr>
          <w:rStyle w:val="Emphasis"/>
          <w:rFonts w:ascii="Arial" w:hAnsi="Arial" w:cs="Arial"/>
        </w:rPr>
        <w:t>et al</w:t>
      </w:r>
      <w:r w:rsidRPr="00E04EA3">
        <w:rPr>
          <w:rFonts w:ascii="Arial" w:hAnsi="Arial" w:cs="Arial"/>
        </w:rPr>
        <w:t xml:space="preserve">., 2013; </w:t>
      </w:r>
      <w:proofErr w:type="spellStart"/>
      <w:r w:rsidRPr="00E04EA3">
        <w:rPr>
          <w:rFonts w:ascii="Arial" w:hAnsi="Arial" w:cs="Arial"/>
        </w:rPr>
        <w:t>Mushke</w:t>
      </w:r>
      <w:proofErr w:type="spellEnd"/>
      <w:r w:rsidRPr="00E04EA3">
        <w:rPr>
          <w:rFonts w:ascii="Arial" w:hAnsi="Arial" w:cs="Arial"/>
        </w:rPr>
        <w:t xml:space="preserve"> </w:t>
      </w:r>
      <w:r w:rsidRPr="00E04EA3">
        <w:rPr>
          <w:rStyle w:val="Emphasis"/>
          <w:rFonts w:ascii="Arial" w:hAnsi="Arial" w:cs="Arial"/>
        </w:rPr>
        <w:t>et al</w:t>
      </w:r>
      <w:r w:rsidRPr="00E04EA3">
        <w:rPr>
          <w:rFonts w:ascii="Arial" w:hAnsi="Arial" w:cs="Arial"/>
        </w:rPr>
        <w:t>., 2016). However, the regeneration response depends on factors such as explant type, culture medium and plant growth regulator composition (</w:t>
      </w:r>
      <w:proofErr w:type="spellStart"/>
      <w:r w:rsidRPr="00E04EA3">
        <w:rPr>
          <w:rFonts w:ascii="Arial" w:hAnsi="Arial" w:cs="Arial"/>
        </w:rPr>
        <w:t>Gudlavalleti</w:t>
      </w:r>
      <w:proofErr w:type="spellEnd"/>
      <w:r w:rsidRPr="00E04EA3">
        <w:rPr>
          <w:rFonts w:ascii="Arial" w:hAnsi="Arial" w:cs="Arial"/>
        </w:rPr>
        <w:t xml:space="preserve"> </w:t>
      </w:r>
      <w:r w:rsidRPr="00E04EA3">
        <w:rPr>
          <w:rStyle w:val="Emphasis"/>
          <w:rFonts w:ascii="Arial" w:hAnsi="Arial" w:cs="Arial"/>
        </w:rPr>
        <w:t>et al</w:t>
      </w:r>
      <w:r w:rsidRPr="00E04EA3">
        <w:rPr>
          <w:rFonts w:ascii="Arial" w:hAnsi="Arial" w:cs="Arial"/>
        </w:rPr>
        <w:t>., 2018). The findings of the present study further support the importance of optimising culture conditions for efficient callus induction. However, joint optimisation of surface sterilisation and 2,</w:t>
      </w:r>
      <w:r>
        <w:rPr>
          <w:rFonts w:ascii="Arial" w:hAnsi="Arial" w:cs="Arial"/>
        </w:rPr>
        <w:t xml:space="preserve"> </w:t>
      </w:r>
      <w:r w:rsidRPr="00E04EA3">
        <w:rPr>
          <w:rFonts w:ascii="Arial" w:hAnsi="Arial" w:cs="Arial"/>
        </w:rPr>
        <w:t xml:space="preserve">4-D, BAP and kinetin regimes for a reproducible nodal-explant protocol remains insufficiently addressed for elite Indian inbred lines such as CML1514. The present study aimed to optimise a rapid and reproducible </w:t>
      </w:r>
      <w:r w:rsidRPr="00E04EA3">
        <w:rPr>
          <w:rStyle w:val="Emphasis"/>
          <w:rFonts w:ascii="Arial" w:hAnsi="Arial" w:cs="Arial"/>
        </w:rPr>
        <w:t>in vitro</w:t>
      </w:r>
      <w:r w:rsidRPr="00E04EA3">
        <w:rPr>
          <w:rFonts w:ascii="Arial" w:hAnsi="Arial" w:cs="Arial"/>
        </w:rPr>
        <w:t xml:space="preserve"> callus induction protocol for maize using nodal explants and to evaluate the effects of different concentrations and combinations of plant growth regulators on days for callus formation, percentage of callus formation and nature of the callus produced.</w:t>
      </w:r>
    </w:p>
    <w:p w14:paraId="3BA93CF3"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2. MATERIALS AND METHODS</w:t>
      </w:r>
    </w:p>
    <w:p w14:paraId="6694174F" w14:textId="77777777" w:rsidR="00035703" w:rsidRPr="002E6995" w:rsidRDefault="00035703" w:rsidP="00035703">
      <w:pPr>
        <w:spacing w:after="200" w:line="268" w:lineRule="auto"/>
        <w:jc w:val="both"/>
        <w:rPr>
          <w:rFonts w:ascii="Arial" w:hAnsi="Arial" w:cs="Arial"/>
        </w:rPr>
      </w:pPr>
      <w:r w:rsidRPr="002E6995">
        <w:rPr>
          <w:rFonts w:ascii="Arial" w:hAnsi="Arial" w:cs="Arial"/>
        </w:rPr>
        <w:t>Place and Duration of Study: The present study was conducted in the Plant Tissue Culture Laboratory, Department of Genetics and Plant Breeding, College of Agriculture, Raichur, University of Agricultural Sciences, Raichur, Karnataka, India, from 2025 to 2026.</w:t>
      </w:r>
    </w:p>
    <w:p w14:paraId="5A4F1427" w14:textId="77777777" w:rsidR="00035703" w:rsidRPr="003D372F" w:rsidRDefault="00035703" w:rsidP="00035703">
      <w:pPr>
        <w:spacing w:before="200" w:after="100"/>
        <w:rPr>
          <w:rFonts w:ascii="Arial" w:hAnsi="Arial" w:cs="Arial"/>
          <w:sz w:val="22"/>
          <w:szCs w:val="22"/>
        </w:rPr>
      </w:pPr>
      <w:r w:rsidRPr="003D372F">
        <w:rPr>
          <w:rFonts w:ascii="Arial" w:hAnsi="Arial" w:cs="Arial"/>
          <w:b/>
          <w:bCs/>
          <w:sz w:val="22"/>
          <w:szCs w:val="22"/>
        </w:rPr>
        <w:t>2.1 Plant Material and Source of Explants</w:t>
      </w:r>
    </w:p>
    <w:p w14:paraId="26C50FEF" w14:textId="77777777" w:rsidR="00035703" w:rsidRPr="003D372F" w:rsidRDefault="00035703" w:rsidP="00035703">
      <w:pPr>
        <w:spacing w:after="200" w:line="268" w:lineRule="auto"/>
        <w:jc w:val="both"/>
        <w:rPr>
          <w:rFonts w:ascii="Arial" w:hAnsi="Arial" w:cs="Arial"/>
        </w:rPr>
      </w:pPr>
      <w:r w:rsidRPr="003D372F">
        <w:rPr>
          <w:rFonts w:ascii="Arial" w:hAnsi="Arial" w:cs="Arial"/>
        </w:rPr>
        <w:t xml:space="preserve">Healthy seeds of the elite maize inbred line CML1514, characterised by good combining ability, drought tolerance and nitrogen use efficiency were obtained from the College of Agriculture, Raichur. Seeds were washed thoroughly under running tap water to remove surface debris. Sterilised seeds were cultured aseptically on half-strength MS medium for </w:t>
      </w:r>
      <w:r w:rsidRPr="003D372F">
        <w:rPr>
          <w:rFonts w:ascii="Arial" w:hAnsi="Arial" w:cs="Arial"/>
          <w:i/>
        </w:rPr>
        <w:t>in vitro</w:t>
      </w:r>
      <w:r w:rsidRPr="003D372F">
        <w:rPr>
          <w:rFonts w:ascii="Arial" w:hAnsi="Arial" w:cs="Arial"/>
        </w:rPr>
        <w:t xml:space="preserve"> germination and active nodal segments were harvested from 7 to 10 day-old </w:t>
      </w:r>
      <w:r w:rsidRPr="003D372F">
        <w:rPr>
          <w:rFonts w:ascii="Arial" w:hAnsi="Arial" w:cs="Arial"/>
          <w:i/>
        </w:rPr>
        <w:t>in vitro</w:t>
      </w:r>
      <w:r w:rsidRPr="003D372F">
        <w:rPr>
          <w:rFonts w:ascii="Arial" w:hAnsi="Arial" w:cs="Arial"/>
        </w:rPr>
        <w:t xml:space="preserve"> raised seedlings, each segment split longitudinally into two uniform halves for use as explants (fig. 1).</w:t>
      </w:r>
    </w:p>
    <w:p w14:paraId="71010FA6" w14:textId="79265508" w:rsidR="00035703" w:rsidRPr="00084227" w:rsidRDefault="00035703" w:rsidP="00035703">
      <w:pPr>
        <w:spacing w:before="200" w:after="60"/>
        <w:jc w:val="center"/>
        <w:rPr>
          <w:sz w:val="24"/>
          <w:szCs w:val="24"/>
        </w:rPr>
      </w:pPr>
      <w:r w:rsidRPr="00CD63D1">
        <w:rPr>
          <w:noProof/>
          <w:sz w:val="24"/>
          <w:szCs w:val="24"/>
        </w:rPr>
        <w:lastRenderedPageBreak/>
        <w:drawing>
          <wp:inline distT="0" distB="0" distL="0" distR="0" wp14:anchorId="4848172F" wp14:editId="452E2A81">
            <wp:extent cx="3977005" cy="1794510"/>
            <wp:effectExtent l="19050" t="19050" r="4445" b="0"/>
            <wp:docPr id="1639039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77005" cy="1794510"/>
                    </a:xfrm>
                    <a:prstGeom prst="rect">
                      <a:avLst/>
                    </a:prstGeom>
                    <a:noFill/>
                    <a:ln w="9525" cmpd="sng">
                      <a:solidFill>
                        <a:srgbClr val="000000"/>
                      </a:solidFill>
                      <a:miter lim="800000"/>
                      <a:headEnd/>
                      <a:tailEnd/>
                    </a:ln>
                    <a:effectLst/>
                  </pic:spPr>
                </pic:pic>
              </a:graphicData>
            </a:graphic>
          </wp:inline>
        </w:drawing>
      </w:r>
    </w:p>
    <w:p w14:paraId="50C24C9D" w14:textId="77777777" w:rsidR="00035703" w:rsidRPr="003D372F" w:rsidRDefault="00035703" w:rsidP="00035703">
      <w:pPr>
        <w:spacing w:after="220"/>
        <w:jc w:val="center"/>
        <w:rPr>
          <w:rFonts w:ascii="Arial" w:hAnsi="Arial" w:cs="Arial"/>
        </w:rPr>
      </w:pPr>
      <w:r w:rsidRPr="003D372F">
        <w:rPr>
          <w:rFonts w:ascii="Arial" w:hAnsi="Arial" w:cs="Arial"/>
          <w:b/>
          <w:bCs/>
        </w:rPr>
        <w:t xml:space="preserve">Fig. 1. Source of nodal explants of maize genotype CML1514: (a) 7 to 10 </w:t>
      </w:r>
      <w:proofErr w:type="gramStart"/>
      <w:r w:rsidRPr="003D372F">
        <w:rPr>
          <w:rFonts w:ascii="Arial" w:hAnsi="Arial" w:cs="Arial"/>
          <w:b/>
          <w:bCs/>
        </w:rPr>
        <w:t>day-old</w:t>
      </w:r>
      <w:proofErr w:type="gramEnd"/>
      <w:r w:rsidRPr="003D372F">
        <w:rPr>
          <w:rFonts w:ascii="Arial" w:hAnsi="Arial" w:cs="Arial"/>
          <w:b/>
          <w:bCs/>
        </w:rPr>
        <w:t xml:space="preserve"> </w:t>
      </w:r>
      <w:r w:rsidRPr="003D372F">
        <w:rPr>
          <w:rFonts w:ascii="Arial" w:hAnsi="Arial" w:cs="Arial"/>
          <w:b/>
          <w:bCs/>
          <w:i/>
        </w:rPr>
        <w:t xml:space="preserve">in vitro </w:t>
      </w:r>
      <w:r w:rsidRPr="003D372F">
        <w:rPr>
          <w:rFonts w:ascii="Arial" w:hAnsi="Arial" w:cs="Arial"/>
          <w:b/>
          <w:bCs/>
        </w:rPr>
        <w:t>raised seedlings; (b) nodal segments excised and split longitudinally for use as explants.</w:t>
      </w:r>
    </w:p>
    <w:p w14:paraId="4901FFDF" w14:textId="77777777" w:rsidR="00035703" w:rsidRPr="003D372F" w:rsidRDefault="00035703" w:rsidP="00035703">
      <w:pPr>
        <w:spacing w:before="200" w:after="100"/>
        <w:rPr>
          <w:rFonts w:ascii="Arial" w:hAnsi="Arial" w:cs="Arial"/>
          <w:sz w:val="22"/>
          <w:szCs w:val="22"/>
        </w:rPr>
      </w:pPr>
      <w:r w:rsidRPr="003D372F">
        <w:rPr>
          <w:rFonts w:ascii="Arial" w:hAnsi="Arial" w:cs="Arial"/>
          <w:b/>
          <w:bCs/>
          <w:sz w:val="22"/>
          <w:szCs w:val="22"/>
        </w:rPr>
        <w:t>2.2 Surface Sterilisation</w:t>
      </w:r>
    </w:p>
    <w:p w14:paraId="6CC1E9DF" w14:textId="77777777" w:rsidR="00035703" w:rsidRPr="003D372F" w:rsidRDefault="00035703" w:rsidP="00035703">
      <w:pPr>
        <w:spacing w:after="200" w:line="268" w:lineRule="auto"/>
        <w:jc w:val="both"/>
        <w:rPr>
          <w:rFonts w:ascii="Arial" w:hAnsi="Arial" w:cs="Arial"/>
        </w:rPr>
      </w:pPr>
      <w:r w:rsidRPr="003D372F">
        <w:rPr>
          <w:rFonts w:ascii="Arial" w:hAnsi="Arial" w:cs="Arial"/>
        </w:rPr>
        <w:t>The sterilisation workflow was performed inside a clean, certified laminar airflow hood to preserve explant health while reducing fungal and bacterial contamination. Seeds were initially washed under running tap water to remove surface debris. Seeds were first treated with Tween-20 under gentle agitation for three successive washes, followed by treatment with a 0.1% (w/v) aqueous solution of mercuric chloride (HgCl</w:t>
      </w:r>
      <w:r w:rsidRPr="003D372F">
        <w:rPr>
          <w:rFonts w:ascii="Arial" w:hAnsi="Arial" w:cs="Arial"/>
          <w:vertAlign w:val="subscript"/>
        </w:rPr>
        <w:t>2</w:t>
      </w:r>
      <w:r w:rsidRPr="003D372F">
        <w:rPr>
          <w:rFonts w:ascii="Arial" w:hAnsi="Arial" w:cs="Arial"/>
        </w:rPr>
        <w:t xml:space="preserve">) for three successive washes to remove surface-bound microorganisms. The chemical sterilant was then safely decanted and the seeds were subjected to 6-7 sequential rinse cycles with sterile distilled water to remove residual chemical sterilant prior to culture inoculation. Nodes excised from the resulting </w:t>
      </w:r>
      <w:r w:rsidRPr="003D372F">
        <w:rPr>
          <w:rFonts w:ascii="Arial" w:hAnsi="Arial" w:cs="Arial"/>
          <w:i/>
        </w:rPr>
        <w:t>in vitro</w:t>
      </w:r>
      <w:r w:rsidRPr="003D372F">
        <w:rPr>
          <w:rFonts w:ascii="Arial" w:hAnsi="Arial" w:cs="Arial"/>
        </w:rPr>
        <w:t xml:space="preserve"> seedlings were further surface sterilised with 70% (v/v) ethyl alcohol and rinsed with sterile distilled water before being split and cultured.</w:t>
      </w:r>
    </w:p>
    <w:p w14:paraId="66360460" w14:textId="77777777" w:rsidR="00035703" w:rsidRPr="003D372F" w:rsidRDefault="00035703" w:rsidP="00035703">
      <w:pPr>
        <w:spacing w:before="200" w:after="100"/>
        <w:rPr>
          <w:rFonts w:ascii="Arial" w:hAnsi="Arial" w:cs="Arial"/>
          <w:sz w:val="22"/>
          <w:szCs w:val="22"/>
        </w:rPr>
      </w:pPr>
      <w:r w:rsidRPr="003D372F">
        <w:rPr>
          <w:rFonts w:ascii="Arial" w:hAnsi="Arial" w:cs="Arial"/>
          <w:b/>
          <w:bCs/>
          <w:sz w:val="22"/>
          <w:szCs w:val="22"/>
        </w:rPr>
        <w:t>2.3 Culture Medium and Culture Conditions</w:t>
      </w:r>
    </w:p>
    <w:p w14:paraId="4152B429" w14:textId="77777777" w:rsidR="00035703" w:rsidRPr="00BC1122" w:rsidRDefault="00035703" w:rsidP="00035703">
      <w:pPr>
        <w:spacing w:after="200" w:line="268" w:lineRule="auto"/>
        <w:jc w:val="both"/>
        <w:rPr>
          <w:rFonts w:ascii="Arial" w:hAnsi="Arial" w:cs="Arial"/>
        </w:rPr>
      </w:pPr>
      <w:r w:rsidRPr="00BC1122">
        <w:rPr>
          <w:rFonts w:ascii="Arial" w:hAnsi="Arial" w:cs="Arial"/>
        </w:rPr>
        <w:t xml:space="preserve">Nodal explants of maize were cultured on Murashige and Skoog (MS) basal medium supplemented with appropriate concentrations of plant growth regulators (PGRs) for callus induction. The culture medium contained 30 g/l sucrose as the carbon source. The medium was solidified with 8.0 g/l agar. The pH of the medium was adjusted to 5.8 prior to the addition of agar and sterilisation. The prepared medium was sterilised by autoclaving at 121 </w:t>
      </w:r>
      <w:proofErr w:type="spellStart"/>
      <w:r w:rsidRPr="00BC1122">
        <w:rPr>
          <w:rFonts w:ascii="Arial" w:hAnsi="Arial" w:cs="Arial"/>
          <w:vertAlign w:val="superscript"/>
        </w:rPr>
        <w:t>o</w:t>
      </w:r>
      <w:r w:rsidRPr="00BC1122">
        <w:rPr>
          <w:rFonts w:ascii="Arial" w:hAnsi="Arial" w:cs="Arial"/>
        </w:rPr>
        <w:t>C</w:t>
      </w:r>
      <w:proofErr w:type="spellEnd"/>
      <w:r w:rsidRPr="00BC1122">
        <w:rPr>
          <w:rFonts w:ascii="Arial" w:hAnsi="Arial" w:cs="Arial"/>
        </w:rPr>
        <w:t xml:space="preserve"> under 15 psi pressure for 15-20 minutes. After inoculation, cultures were maintained in a growth room at 25 ± 2 </w:t>
      </w:r>
      <w:proofErr w:type="spellStart"/>
      <w:r w:rsidRPr="00BC1122">
        <w:rPr>
          <w:rFonts w:ascii="Arial" w:hAnsi="Arial" w:cs="Arial"/>
          <w:vertAlign w:val="superscript"/>
        </w:rPr>
        <w:t>o</w:t>
      </w:r>
      <w:r w:rsidRPr="00BC1122">
        <w:rPr>
          <w:rFonts w:ascii="Arial" w:hAnsi="Arial" w:cs="Arial"/>
        </w:rPr>
        <w:t>C</w:t>
      </w:r>
      <w:proofErr w:type="spellEnd"/>
      <w:r w:rsidRPr="00BC1122">
        <w:rPr>
          <w:rFonts w:ascii="Arial" w:hAnsi="Arial" w:cs="Arial"/>
        </w:rPr>
        <w:t xml:space="preserve"> under a 16 h light/8 h dark photoperiod.</w:t>
      </w:r>
    </w:p>
    <w:p w14:paraId="1CD66835"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2.4 Preparation of Plant Growth Regulator Stock Solutions</w:t>
      </w:r>
    </w:p>
    <w:p w14:paraId="68686E87" w14:textId="77777777" w:rsidR="00035703" w:rsidRPr="00BC1122" w:rsidRDefault="00035703" w:rsidP="00035703">
      <w:pPr>
        <w:spacing w:after="200" w:line="268" w:lineRule="auto"/>
        <w:jc w:val="both"/>
        <w:rPr>
          <w:rFonts w:ascii="Arial" w:hAnsi="Arial" w:cs="Arial"/>
        </w:rPr>
      </w:pPr>
      <w:r w:rsidRPr="00BC1122">
        <w:rPr>
          <w:rFonts w:ascii="Arial" w:hAnsi="Arial" w:cs="Arial"/>
        </w:rPr>
        <w:t xml:space="preserve">Stock solutions of the various PGRs were prepared at a concentration of 1.0 mg/ml. The stock solution of 2, 4-D was prepared by dissolving the required quantity in a few drops of 1N NaOH and making up the final volume with distilled water. Similarly, the stock solutions of BAP and kinetin were also prepared. These stock solutions were stored in a refrigerator at 4 </w:t>
      </w:r>
      <w:proofErr w:type="spellStart"/>
      <w:r w:rsidRPr="00BC1122">
        <w:rPr>
          <w:rFonts w:ascii="Arial" w:hAnsi="Arial" w:cs="Arial"/>
          <w:vertAlign w:val="superscript"/>
        </w:rPr>
        <w:t>o</w:t>
      </w:r>
      <w:r w:rsidRPr="00BC1122">
        <w:rPr>
          <w:rFonts w:ascii="Arial" w:hAnsi="Arial" w:cs="Arial"/>
        </w:rPr>
        <w:t>C</w:t>
      </w:r>
      <w:proofErr w:type="spellEnd"/>
      <w:r w:rsidRPr="00BC1122">
        <w:rPr>
          <w:rFonts w:ascii="Arial" w:hAnsi="Arial" w:cs="Arial"/>
        </w:rPr>
        <w:t xml:space="preserve"> and used whenever required for the preparation of treatment media.</w:t>
      </w:r>
    </w:p>
    <w:p w14:paraId="09651081"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2.5 Inoculation and Callus Induction</w:t>
      </w:r>
    </w:p>
    <w:p w14:paraId="0536E814" w14:textId="77777777" w:rsidR="00035703" w:rsidRPr="00BC1122" w:rsidRDefault="00035703" w:rsidP="00035703">
      <w:pPr>
        <w:spacing w:after="200" w:line="268" w:lineRule="auto"/>
        <w:jc w:val="both"/>
        <w:rPr>
          <w:rFonts w:ascii="Arial" w:hAnsi="Arial" w:cs="Arial"/>
        </w:rPr>
      </w:pPr>
      <w:r w:rsidRPr="00BC1122">
        <w:rPr>
          <w:rFonts w:ascii="Arial" w:hAnsi="Arial" w:cs="Arial"/>
        </w:rPr>
        <w:t>Under aseptic conditions, the damaged edges of the sterilised, split nodal explants were trimmed and horizontally inoculated into basal MS medium containing ten different combinations of 2,4-D (1.0, 2.0, 3.0, 4.0 and 5.0 mg/l) with either BAP (1.0-2.0 mg/l) or kinetin (1.0-2.0 mg/l) for callus induction (table 1). Four explant pieces were cultured per replicate on each medium combination (fig. 2). The percentage of responding cultures, the number of days for callus formation and the nature of the callus formed were recorded systematically after 30 days of culture.</w:t>
      </w:r>
    </w:p>
    <w:p w14:paraId="2671F81F" w14:textId="77777777" w:rsidR="00035703" w:rsidRDefault="00035703" w:rsidP="00035703">
      <w:pPr>
        <w:spacing w:before="200" w:after="60"/>
        <w:rPr>
          <w:noProof/>
          <w:sz w:val="24"/>
          <w:szCs w:val="24"/>
        </w:rPr>
      </w:pPr>
    </w:p>
    <w:p w14:paraId="7D488138" w14:textId="3D01DE6B" w:rsidR="00035703" w:rsidRPr="00084227" w:rsidRDefault="00035703" w:rsidP="00035703">
      <w:pPr>
        <w:spacing w:before="200" w:after="60"/>
        <w:rPr>
          <w:noProof/>
          <w:sz w:val="24"/>
          <w:szCs w:val="24"/>
        </w:rPr>
      </w:pPr>
      <w:r>
        <w:rPr>
          <w:noProof/>
        </w:rPr>
        <w:lastRenderedPageBreak/>
        <w:drawing>
          <wp:anchor distT="0" distB="0" distL="114300" distR="114300" simplePos="0" relativeHeight="251663360" behindDoc="0" locked="0" layoutInCell="1" allowOverlap="1" wp14:anchorId="413A9433" wp14:editId="78A74C7C">
            <wp:simplePos x="0" y="0"/>
            <wp:positionH relativeFrom="column">
              <wp:posOffset>3028950</wp:posOffset>
            </wp:positionH>
            <wp:positionV relativeFrom="paragraph">
              <wp:posOffset>209550</wp:posOffset>
            </wp:positionV>
            <wp:extent cx="2433320" cy="1794510"/>
            <wp:effectExtent l="19050" t="19050" r="5080" b="0"/>
            <wp:wrapNone/>
            <wp:docPr id="4991502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3320" cy="179451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F543639" wp14:editId="78A1F7AB">
            <wp:simplePos x="0" y="0"/>
            <wp:positionH relativeFrom="column">
              <wp:posOffset>542925</wp:posOffset>
            </wp:positionH>
            <wp:positionV relativeFrom="paragraph">
              <wp:posOffset>209550</wp:posOffset>
            </wp:positionV>
            <wp:extent cx="2244725" cy="1794510"/>
            <wp:effectExtent l="19050" t="19050" r="3175" b="0"/>
            <wp:wrapNone/>
            <wp:docPr id="2165436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4725" cy="179451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14:paraId="619237E1" w14:textId="77777777" w:rsidR="00035703" w:rsidRPr="00084227" w:rsidRDefault="00035703" w:rsidP="00035703">
      <w:pPr>
        <w:spacing w:before="200" w:after="60"/>
        <w:rPr>
          <w:noProof/>
          <w:sz w:val="24"/>
          <w:szCs w:val="24"/>
        </w:rPr>
      </w:pPr>
    </w:p>
    <w:p w14:paraId="41769A5D" w14:textId="77777777" w:rsidR="00035703" w:rsidRPr="00084227" w:rsidRDefault="00035703" w:rsidP="00035703">
      <w:pPr>
        <w:spacing w:before="200" w:after="60"/>
        <w:rPr>
          <w:noProof/>
          <w:sz w:val="24"/>
          <w:szCs w:val="24"/>
        </w:rPr>
      </w:pPr>
    </w:p>
    <w:p w14:paraId="7E0CC3A3" w14:textId="77777777" w:rsidR="00035703" w:rsidRPr="00084227" w:rsidRDefault="00035703" w:rsidP="00035703">
      <w:pPr>
        <w:spacing w:before="200" w:after="60"/>
        <w:rPr>
          <w:noProof/>
          <w:sz w:val="24"/>
          <w:szCs w:val="24"/>
        </w:rPr>
      </w:pPr>
    </w:p>
    <w:p w14:paraId="4ABA4CF5" w14:textId="77777777" w:rsidR="00035703" w:rsidRPr="00084227" w:rsidRDefault="00035703" w:rsidP="00035703">
      <w:pPr>
        <w:spacing w:before="200" w:after="60"/>
        <w:rPr>
          <w:noProof/>
          <w:sz w:val="24"/>
          <w:szCs w:val="24"/>
        </w:rPr>
      </w:pPr>
    </w:p>
    <w:p w14:paraId="68273FDF" w14:textId="77777777" w:rsidR="00035703" w:rsidRPr="00084227" w:rsidRDefault="00035703" w:rsidP="00035703">
      <w:pPr>
        <w:spacing w:before="200" w:after="60"/>
        <w:rPr>
          <w:noProof/>
          <w:sz w:val="24"/>
          <w:szCs w:val="24"/>
        </w:rPr>
      </w:pPr>
    </w:p>
    <w:p w14:paraId="44CA4B4B" w14:textId="77777777" w:rsidR="00035703" w:rsidRPr="00084227" w:rsidRDefault="00035703" w:rsidP="00035703">
      <w:pPr>
        <w:spacing w:before="200" w:after="60"/>
        <w:rPr>
          <w:sz w:val="24"/>
          <w:szCs w:val="24"/>
        </w:rPr>
      </w:pPr>
      <w:r w:rsidRPr="00084227">
        <w:rPr>
          <w:sz w:val="24"/>
          <w:szCs w:val="24"/>
        </w:rPr>
        <w:br w:type="textWrapping" w:clear="all"/>
      </w:r>
    </w:p>
    <w:p w14:paraId="1FB74AB3" w14:textId="77777777" w:rsidR="00035703" w:rsidRPr="00BC1122" w:rsidRDefault="00035703" w:rsidP="00035703">
      <w:pPr>
        <w:spacing w:after="220"/>
        <w:jc w:val="center"/>
        <w:rPr>
          <w:rFonts w:ascii="Arial" w:hAnsi="Arial" w:cs="Arial"/>
        </w:rPr>
      </w:pPr>
      <w:r w:rsidRPr="00BC1122">
        <w:rPr>
          <w:rFonts w:ascii="Arial" w:hAnsi="Arial" w:cs="Arial"/>
          <w:b/>
          <w:bCs/>
        </w:rPr>
        <w:t>Fig. 2. Nodal explants immediately after inoculation on MS medium supplemented with 2, 4-D and BAP/kinetin for callus induction.</w:t>
      </w:r>
    </w:p>
    <w:p w14:paraId="55B96F52"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2.6 Data Collection and Observations Recorded</w:t>
      </w:r>
    </w:p>
    <w:p w14:paraId="45F082C4" w14:textId="77777777" w:rsidR="00035703" w:rsidRPr="00BC1122" w:rsidRDefault="00035703" w:rsidP="00035703">
      <w:pPr>
        <w:spacing w:after="200" w:line="268" w:lineRule="auto"/>
        <w:jc w:val="both"/>
        <w:rPr>
          <w:rFonts w:ascii="Arial" w:hAnsi="Arial" w:cs="Arial"/>
        </w:rPr>
      </w:pPr>
      <w:r w:rsidRPr="00BC1122">
        <w:rPr>
          <w:rFonts w:ascii="Arial" w:hAnsi="Arial" w:cs="Arial"/>
        </w:rPr>
        <w:t>The cultures were observed periodically to record the number of days for callus initiation, the percentage of callus formation and the nature of the callus formed. The number of days for callus formation was recorded as the interval between culturing and the first visible sign of callusing. The percentage of callus formation was calculated as the number of explants forming callus divided by the total number of explants cultured, multiplied by 100. Callus that was compact, granular and nodular in texture was classified as embryogenic (EC) and callus that was soft, translucent and friable was classified as non-embryogenic (NEC).</w:t>
      </w:r>
    </w:p>
    <w:p w14:paraId="36D57B36"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2.7 Experimental Design</w:t>
      </w:r>
    </w:p>
    <w:p w14:paraId="36E49093" w14:textId="77777777" w:rsidR="00035703" w:rsidRPr="00BC1122" w:rsidRDefault="00035703" w:rsidP="00035703">
      <w:pPr>
        <w:spacing w:after="200" w:line="268" w:lineRule="auto"/>
        <w:jc w:val="both"/>
        <w:rPr>
          <w:rFonts w:ascii="Arial" w:hAnsi="Arial" w:cs="Arial"/>
        </w:rPr>
      </w:pPr>
      <w:r w:rsidRPr="00BC1122">
        <w:rPr>
          <w:rFonts w:ascii="Arial" w:hAnsi="Arial" w:cs="Arial"/>
        </w:rPr>
        <w:t>The study was carried out under controlled laboratory conditions following a completely randomised design (CRD). Each treatment consisted of three independent replicates and observations were recorded systematically from every replicate during the experimental period.</w:t>
      </w:r>
    </w:p>
    <w:p w14:paraId="798B1597"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2.8 Statistical Analysis</w:t>
      </w:r>
    </w:p>
    <w:p w14:paraId="67C838EA" w14:textId="77777777" w:rsidR="00035703" w:rsidRPr="00BC1122" w:rsidRDefault="00035703" w:rsidP="00035703">
      <w:pPr>
        <w:spacing w:after="200" w:line="268" w:lineRule="auto"/>
        <w:jc w:val="both"/>
        <w:rPr>
          <w:rFonts w:ascii="Arial" w:hAnsi="Arial" w:cs="Arial"/>
        </w:rPr>
      </w:pPr>
      <w:r w:rsidRPr="00BC1122">
        <w:rPr>
          <w:rFonts w:ascii="Arial" w:hAnsi="Arial" w:cs="Arial"/>
        </w:rPr>
        <w:t>The data obtained from all experimental treatments were subjected to one-way analysis of variance (ANOVA) using OPSTAT software and treatment means were compared using Duncan's Multiple Range Test (DMRT). Means followed by the same superscript letter are not significantly different.</w:t>
      </w:r>
    </w:p>
    <w:p w14:paraId="073C5AFA"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3. RESULTS AND DISCUSSION</w:t>
      </w:r>
    </w:p>
    <w:p w14:paraId="317AE6DD" w14:textId="77777777" w:rsidR="00035703" w:rsidRPr="00BC1122" w:rsidRDefault="00035703" w:rsidP="00035703">
      <w:pPr>
        <w:spacing w:before="200" w:after="100"/>
        <w:rPr>
          <w:rFonts w:ascii="Arial" w:hAnsi="Arial" w:cs="Arial"/>
          <w:sz w:val="22"/>
          <w:szCs w:val="22"/>
        </w:rPr>
      </w:pPr>
      <w:r w:rsidRPr="00BC1122">
        <w:rPr>
          <w:rFonts w:ascii="Arial" w:hAnsi="Arial" w:cs="Arial"/>
          <w:b/>
          <w:bCs/>
          <w:sz w:val="22"/>
          <w:szCs w:val="22"/>
        </w:rPr>
        <w:t>3.1 Effect of Media on Days for Callus Initiation</w:t>
      </w:r>
    </w:p>
    <w:p w14:paraId="52F76F0C" w14:textId="77777777" w:rsidR="00035703" w:rsidRPr="00BC1122" w:rsidRDefault="00035703" w:rsidP="00035703">
      <w:pPr>
        <w:spacing w:after="200" w:line="268" w:lineRule="auto"/>
        <w:jc w:val="both"/>
        <w:rPr>
          <w:rFonts w:ascii="Arial" w:hAnsi="Arial" w:cs="Arial"/>
        </w:rPr>
      </w:pPr>
      <w:r w:rsidRPr="00BC1122">
        <w:rPr>
          <w:rFonts w:ascii="Arial" w:hAnsi="Arial" w:cs="Arial"/>
        </w:rPr>
        <w:t>Axillary callusing was observed within 5.7-11.0 days of inoculation and the appearance of representative cultures at the callusing stage is shown in Fig. 3. Among the ten media combinations evaluated, MS medium supplemented with 5.0 mg/l 2, 4-D and 2.0 mg/l BAP consistently produced the fastest callus initiation response across the three independent replicates, with callus becoming visible within 5.7 days. Auxins such as 2, 4-D promote cell dedifferentiation and callus proliferation from the cut ends of the nodal explant. Lower 2, 4-D concentrations (1.0-2.0 mg/l) resulted in a slower initiation response, whereas kinetin-supplemented media generally required a longer duration for callus initiation than BAP-supplemented media at the corresponding 2, 4-D concentration, as shown in Table 2.</w:t>
      </w:r>
    </w:p>
    <w:p w14:paraId="796BF320" w14:textId="77777777" w:rsidR="00035703" w:rsidRDefault="00035703" w:rsidP="00035703">
      <w:pPr>
        <w:spacing w:before="160" w:after="80"/>
        <w:jc w:val="center"/>
        <w:rPr>
          <w:rFonts w:ascii="Arial" w:hAnsi="Arial" w:cs="Arial"/>
          <w:b/>
          <w:bCs/>
        </w:rPr>
      </w:pPr>
    </w:p>
    <w:p w14:paraId="3D5B15AD" w14:textId="77777777" w:rsidR="00035703" w:rsidRDefault="00035703" w:rsidP="00035703">
      <w:pPr>
        <w:spacing w:before="160" w:after="80"/>
        <w:jc w:val="center"/>
        <w:rPr>
          <w:rFonts w:ascii="Arial" w:hAnsi="Arial" w:cs="Arial"/>
          <w:b/>
          <w:bCs/>
        </w:rPr>
      </w:pPr>
    </w:p>
    <w:p w14:paraId="6A5B5BD9" w14:textId="77777777" w:rsidR="00035703" w:rsidRPr="00BC1122" w:rsidRDefault="00035703" w:rsidP="00035703">
      <w:pPr>
        <w:spacing w:before="160" w:after="80"/>
        <w:rPr>
          <w:rFonts w:ascii="Arial" w:hAnsi="Arial" w:cs="Arial"/>
        </w:rPr>
      </w:pPr>
      <w:r w:rsidRPr="00BC1122">
        <w:rPr>
          <w:rFonts w:ascii="Arial" w:hAnsi="Arial" w:cs="Arial"/>
          <w:b/>
          <w:bCs/>
        </w:rPr>
        <w:lastRenderedPageBreak/>
        <w:t>Table 1. Media Combinations Evaluated for Callus Induction from Nodal Explants</w:t>
      </w:r>
    </w:p>
    <w:tbl>
      <w:tblPr>
        <w:tblW w:w="8258" w:type="dxa"/>
        <w:tblInd w:w="106" w:type="dxa"/>
        <w:tblBorders>
          <w:top w:val="single" w:sz="4" w:space="0" w:color="auto"/>
          <w:bottom w:val="single" w:sz="4" w:space="0" w:color="auto"/>
        </w:tblBorders>
        <w:tblCellMar>
          <w:left w:w="106" w:type="dxa"/>
          <w:right w:w="115" w:type="dxa"/>
        </w:tblCellMar>
        <w:tblLook w:val="04A0" w:firstRow="1" w:lastRow="0" w:firstColumn="1" w:lastColumn="0" w:noHBand="0" w:noVBand="1"/>
      </w:tblPr>
      <w:tblGrid>
        <w:gridCol w:w="1701"/>
        <w:gridCol w:w="2100"/>
        <w:gridCol w:w="4457"/>
      </w:tblGrid>
      <w:tr w:rsidR="00035703" w:rsidRPr="00BC1122" w14:paraId="7266D915" w14:textId="77777777" w:rsidTr="00B13C2D">
        <w:trPr>
          <w:trHeight w:val="437"/>
        </w:trPr>
        <w:tc>
          <w:tcPr>
            <w:tcW w:w="1701" w:type="dxa"/>
            <w:tcBorders>
              <w:top w:val="single" w:sz="4" w:space="0" w:color="auto"/>
              <w:bottom w:val="single" w:sz="4" w:space="0" w:color="auto"/>
            </w:tcBorders>
            <w:vAlign w:val="center"/>
          </w:tcPr>
          <w:p w14:paraId="4DDF710B" w14:textId="77777777" w:rsidR="00035703" w:rsidRPr="00CD63D1" w:rsidRDefault="00035703" w:rsidP="00B13C2D">
            <w:pPr>
              <w:ind w:left="23"/>
              <w:jc w:val="both"/>
              <w:rPr>
                <w:rFonts w:ascii="Arial" w:hAnsi="Arial" w:cs="Arial"/>
              </w:rPr>
            </w:pPr>
            <w:r w:rsidRPr="00CD63D1">
              <w:rPr>
                <w:rFonts w:ascii="Arial" w:hAnsi="Arial" w:cs="Arial"/>
                <w:b/>
              </w:rPr>
              <w:t xml:space="preserve">Sl. No. </w:t>
            </w:r>
          </w:p>
        </w:tc>
        <w:tc>
          <w:tcPr>
            <w:tcW w:w="2100" w:type="dxa"/>
            <w:tcBorders>
              <w:top w:val="single" w:sz="4" w:space="0" w:color="auto"/>
              <w:bottom w:val="single" w:sz="4" w:space="0" w:color="auto"/>
            </w:tcBorders>
            <w:vAlign w:val="center"/>
          </w:tcPr>
          <w:p w14:paraId="10008B57" w14:textId="77777777" w:rsidR="00035703" w:rsidRPr="00CD63D1" w:rsidRDefault="00035703" w:rsidP="00B13C2D">
            <w:pPr>
              <w:ind w:left="16"/>
              <w:jc w:val="both"/>
              <w:rPr>
                <w:rFonts w:ascii="Arial" w:hAnsi="Arial" w:cs="Arial"/>
              </w:rPr>
            </w:pPr>
            <w:r w:rsidRPr="00CD63D1">
              <w:rPr>
                <w:rFonts w:ascii="Arial" w:hAnsi="Arial" w:cs="Arial"/>
                <w:b/>
              </w:rPr>
              <w:t xml:space="preserve">Media Code </w:t>
            </w:r>
          </w:p>
        </w:tc>
        <w:tc>
          <w:tcPr>
            <w:tcW w:w="4457" w:type="dxa"/>
            <w:tcBorders>
              <w:top w:val="single" w:sz="4" w:space="0" w:color="auto"/>
              <w:bottom w:val="single" w:sz="4" w:space="0" w:color="auto"/>
            </w:tcBorders>
            <w:vAlign w:val="center"/>
          </w:tcPr>
          <w:p w14:paraId="7FEE41FF" w14:textId="77777777" w:rsidR="00035703" w:rsidRPr="00CD63D1" w:rsidRDefault="00035703" w:rsidP="00B13C2D">
            <w:pPr>
              <w:ind w:left="9"/>
              <w:jc w:val="both"/>
              <w:rPr>
                <w:rFonts w:ascii="Arial" w:hAnsi="Arial" w:cs="Arial"/>
              </w:rPr>
            </w:pPr>
            <w:r w:rsidRPr="00CD63D1">
              <w:rPr>
                <w:rFonts w:ascii="Arial" w:hAnsi="Arial" w:cs="Arial"/>
                <w:b/>
              </w:rPr>
              <w:t xml:space="preserve">Media combination </w:t>
            </w:r>
          </w:p>
        </w:tc>
      </w:tr>
      <w:tr w:rsidR="00035703" w:rsidRPr="00BC1122" w14:paraId="35734018" w14:textId="77777777" w:rsidTr="00B13C2D">
        <w:trPr>
          <w:trHeight w:val="259"/>
        </w:trPr>
        <w:tc>
          <w:tcPr>
            <w:tcW w:w="1701" w:type="dxa"/>
            <w:tcBorders>
              <w:top w:val="single" w:sz="4" w:space="0" w:color="auto"/>
            </w:tcBorders>
            <w:vAlign w:val="center"/>
          </w:tcPr>
          <w:p w14:paraId="6EA2E7CC" w14:textId="77777777" w:rsidR="00035703" w:rsidRPr="00CD63D1" w:rsidRDefault="00035703" w:rsidP="00B13C2D">
            <w:pPr>
              <w:ind w:left="14"/>
              <w:jc w:val="both"/>
              <w:rPr>
                <w:rFonts w:ascii="Arial" w:hAnsi="Arial" w:cs="Arial"/>
              </w:rPr>
            </w:pPr>
            <w:r w:rsidRPr="00CD63D1">
              <w:rPr>
                <w:rFonts w:ascii="Arial" w:hAnsi="Arial" w:cs="Arial"/>
              </w:rPr>
              <w:t xml:space="preserve">1 </w:t>
            </w:r>
          </w:p>
        </w:tc>
        <w:tc>
          <w:tcPr>
            <w:tcW w:w="2100" w:type="dxa"/>
            <w:tcBorders>
              <w:top w:val="single" w:sz="4" w:space="0" w:color="auto"/>
            </w:tcBorders>
            <w:vAlign w:val="center"/>
          </w:tcPr>
          <w:p w14:paraId="7AA36FF9"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1</w:t>
            </w:r>
            <w:r w:rsidRPr="00CD63D1">
              <w:rPr>
                <w:rFonts w:ascii="Arial" w:hAnsi="Arial" w:cs="Arial"/>
              </w:rPr>
              <w:t xml:space="preserve"> </w:t>
            </w:r>
          </w:p>
        </w:tc>
        <w:tc>
          <w:tcPr>
            <w:tcW w:w="4457" w:type="dxa"/>
            <w:tcBorders>
              <w:top w:val="single" w:sz="4" w:space="0" w:color="auto"/>
            </w:tcBorders>
            <w:vAlign w:val="center"/>
          </w:tcPr>
          <w:p w14:paraId="6B0B8ED4" w14:textId="77777777" w:rsidR="00035703" w:rsidRPr="00CD63D1" w:rsidRDefault="00035703" w:rsidP="00B13C2D">
            <w:pPr>
              <w:jc w:val="both"/>
              <w:rPr>
                <w:rFonts w:ascii="Arial" w:hAnsi="Arial" w:cs="Arial"/>
              </w:rPr>
            </w:pPr>
            <w:r w:rsidRPr="00CD63D1">
              <w:rPr>
                <w:rFonts w:ascii="Arial" w:hAnsi="Arial" w:cs="Arial"/>
              </w:rPr>
              <w:t xml:space="preserve">MS + 2,4-D (1.0 mg/l) + BAP (1.0 mg/l) </w:t>
            </w:r>
          </w:p>
        </w:tc>
      </w:tr>
      <w:tr w:rsidR="00035703" w:rsidRPr="00BC1122" w14:paraId="1411140C" w14:textId="77777777" w:rsidTr="00B13C2D">
        <w:trPr>
          <w:trHeight w:val="278"/>
        </w:trPr>
        <w:tc>
          <w:tcPr>
            <w:tcW w:w="1701" w:type="dxa"/>
            <w:vAlign w:val="center"/>
          </w:tcPr>
          <w:p w14:paraId="216EB3E9" w14:textId="77777777" w:rsidR="00035703" w:rsidRPr="00CD63D1" w:rsidRDefault="00035703" w:rsidP="00B13C2D">
            <w:pPr>
              <w:ind w:left="14"/>
              <w:jc w:val="both"/>
              <w:rPr>
                <w:rFonts w:ascii="Arial" w:hAnsi="Arial" w:cs="Arial"/>
              </w:rPr>
            </w:pPr>
            <w:r w:rsidRPr="00CD63D1">
              <w:rPr>
                <w:rFonts w:ascii="Arial" w:hAnsi="Arial" w:cs="Arial"/>
              </w:rPr>
              <w:t xml:space="preserve">2 </w:t>
            </w:r>
          </w:p>
        </w:tc>
        <w:tc>
          <w:tcPr>
            <w:tcW w:w="2100" w:type="dxa"/>
            <w:vAlign w:val="center"/>
          </w:tcPr>
          <w:p w14:paraId="2EF8A74B"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2</w:t>
            </w:r>
            <w:r w:rsidRPr="00CD63D1">
              <w:rPr>
                <w:rFonts w:ascii="Arial" w:hAnsi="Arial" w:cs="Arial"/>
              </w:rPr>
              <w:t xml:space="preserve"> </w:t>
            </w:r>
          </w:p>
        </w:tc>
        <w:tc>
          <w:tcPr>
            <w:tcW w:w="4457" w:type="dxa"/>
            <w:vAlign w:val="center"/>
          </w:tcPr>
          <w:p w14:paraId="1436C430" w14:textId="77777777" w:rsidR="00035703" w:rsidRPr="00CD63D1" w:rsidRDefault="00035703" w:rsidP="00B13C2D">
            <w:pPr>
              <w:jc w:val="both"/>
              <w:rPr>
                <w:rFonts w:ascii="Arial" w:hAnsi="Arial" w:cs="Arial"/>
              </w:rPr>
            </w:pPr>
            <w:r w:rsidRPr="00CD63D1">
              <w:rPr>
                <w:rFonts w:ascii="Arial" w:hAnsi="Arial" w:cs="Arial"/>
              </w:rPr>
              <w:t xml:space="preserve">MS + 2,4-D (2.0 mg/l) + BAP (1.0 mg/l) </w:t>
            </w:r>
          </w:p>
        </w:tc>
      </w:tr>
      <w:tr w:rsidR="00035703" w:rsidRPr="00BC1122" w14:paraId="36B91CC1" w14:textId="77777777" w:rsidTr="00B13C2D">
        <w:trPr>
          <w:trHeight w:val="281"/>
        </w:trPr>
        <w:tc>
          <w:tcPr>
            <w:tcW w:w="1701" w:type="dxa"/>
            <w:vAlign w:val="center"/>
          </w:tcPr>
          <w:p w14:paraId="6E3AC315" w14:textId="77777777" w:rsidR="00035703" w:rsidRPr="00CD63D1" w:rsidRDefault="00035703" w:rsidP="00B13C2D">
            <w:pPr>
              <w:ind w:left="14"/>
              <w:jc w:val="both"/>
              <w:rPr>
                <w:rFonts w:ascii="Arial" w:hAnsi="Arial" w:cs="Arial"/>
              </w:rPr>
            </w:pPr>
            <w:r w:rsidRPr="00CD63D1">
              <w:rPr>
                <w:rFonts w:ascii="Arial" w:hAnsi="Arial" w:cs="Arial"/>
              </w:rPr>
              <w:t xml:space="preserve">3 </w:t>
            </w:r>
          </w:p>
        </w:tc>
        <w:tc>
          <w:tcPr>
            <w:tcW w:w="2100" w:type="dxa"/>
            <w:vAlign w:val="center"/>
          </w:tcPr>
          <w:p w14:paraId="5F5AFBB5"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3</w:t>
            </w:r>
            <w:r w:rsidRPr="00CD63D1">
              <w:rPr>
                <w:rFonts w:ascii="Arial" w:hAnsi="Arial" w:cs="Arial"/>
              </w:rPr>
              <w:t xml:space="preserve"> </w:t>
            </w:r>
          </w:p>
        </w:tc>
        <w:tc>
          <w:tcPr>
            <w:tcW w:w="4457" w:type="dxa"/>
            <w:vAlign w:val="center"/>
          </w:tcPr>
          <w:p w14:paraId="40772AFE" w14:textId="77777777" w:rsidR="00035703" w:rsidRPr="00CD63D1" w:rsidRDefault="00035703" w:rsidP="00B13C2D">
            <w:pPr>
              <w:jc w:val="both"/>
              <w:rPr>
                <w:rFonts w:ascii="Arial" w:hAnsi="Arial" w:cs="Arial"/>
              </w:rPr>
            </w:pPr>
            <w:r w:rsidRPr="00CD63D1">
              <w:rPr>
                <w:rFonts w:ascii="Arial" w:hAnsi="Arial" w:cs="Arial"/>
              </w:rPr>
              <w:t xml:space="preserve">MS + 2,4-D (3.0 mg/l) + BAP (1.5 mg/l) </w:t>
            </w:r>
          </w:p>
        </w:tc>
      </w:tr>
      <w:tr w:rsidR="00035703" w:rsidRPr="00BC1122" w14:paraId="499486BB" w14:textId="77777777" w:rsidTr="00B13C2D">
        <w:trPr>
          <w:trHeight w:val="283"/>
        </w:trPr>
        <w:tc>
          <w:tcPr>
            <w:tcW w:w="1701" w:type="dxa"/>
            <w:vAlign w:val="center"/>
          </w:tcPr>
          <w:p w14:paraId="7690E0B7" w14:textId="77777777" w:rsidR="00035703" w:rsidRPr="00CD63D1" w:rsidRDefault="00035703" w:rsidP="00B13C2D">
            <w:pPr>
              <w:ind w:left="14"/>
              <w:jc w:val="both"/>
              <w:rPr>
                <w:rFonts w:ascii="Arial" w:hAnsi="Arial" w:cs="Arial"/>
              </w:rPr>
            </w:pPr>
            <w:r w:rsidRPr="00CD63D1">
              <w:rPr>
                <w:rFonts w:ascii="Arial" w:hAnsi="Arial" w:cs="Arial"/>
              </w:rPr>
              <w:t xml:space="preserve">4 </w:t>
            </w:r>
          </w:p>
        </w:tc>
        <w:tc>
          <w:tcPr>
            <w:tcW w:w="2100" w:type="dxa"/>
            <w:vAlign w:val="center"/>
          </w:tcPr>
          <w:p w14:paraId="2F09CD0F"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4</w:t>
            </w:r>
            <w:r w:rsidRPr="00CD63D1">
              <w:rPr>
                <w:rFonts w:ascii="Arial" w:hAnsi="Arial" w:cs="Arial"/>
              </w:rPr>
              <w:t xml:space="preserve"> </w:t>
            </w:r>
          </w:p>
        </w:tc>
        <w:tc>
          <w:tcPr>
            <w:tcW w:w="4457" w:type="dxa"/>
            <w:vAlign w:val="center"/>
          </w:tcPr>
          <w:p w14:paraId="260C869A" w14:textId="77777777" w:rsidR="00035703" w:rsidRPr="00CD63D1" w:rsidRDefault="00035703" w:rsidP="00B13C2D">
            <w:pPr>
              <w:jc w:val="both"/>
              <w:rPr>
                <w:rFonts w:ascii="Arial" w:hAnsi="Arial" w:cs="Arial"/>
              </w:rPr>
            </w:pPr>
            <w:r w:rsidRPr="00CD63D1">
              <w:rPr>
                <w:rFonts w:ascii="Arial" w:hAnsi="Arial" w:cs="Arial"/>
              </w:rPr>
              <w:t xml:space="preserve">MS + 2,4-D (4.0 mg/l) + BAP (2.0 mg/l) </w:t>
            </w:r>
          </w:p>
        </w:tc>
      </w:tr>
      <w:tr w:rsidR="00035703" w:rsidRPr="00BC1122" w14:paraId="6C68F62E" w14:textId="77777777" w:rsidTr="00B13C2D">
        <w:trPr>
          <w:trHeight w:val="207"/>
        </w:trPr>
        <w:tc>
          <w:tcPr>
            <w:tcW w:w="1701" w:type="dxa"/>
            <w:vAlign w:val="center"/>
          </w:tcPr>
          <w:p w14:paraId="62018408" w14:textId="77777777" w:rsidR="00035703" w:rsidRPr="00CD63D1" w:rsidRDefault="00035703" w:rsidP="00B13C2D">
            <w:pPr>
              <w:ind w:left="14"/>
              <w:jc w:val="both"/>
              <w:rPr>
                <w:rFonts w:ascii="Arial" w:hAnsi="Arial" w:cs="Arial"/>
              </w:rPr>
            </w:pPr>
            <w:r w:rsidRPr="00CD63D1">
              <w:rPr>
                <w:rFonts w:ascii="Arial" w:hAnsi="Arial" w:cs="Arial"/>
              </w:rPr>
              <w:t xml:space="preserve">5 </w:t>
            </w:r>
          </w:p>
        </w:tc>
        <w:tc>
          <w:tcPr>
            <w:tcW w:w="2100" w:type="dxa"/>
            <w:vAlign w:val="center"/>
          </w:tcPr>
          <w:p w14:paraId="6F330769"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5</w:t>
            </w:r>
            <w:r w:rsidRPr="00CD63D1">
              <w:rPr>
                <w:rFonts w:ascii="Arial" w:hAnsi="Arial" w:cs="Arial"/>
              </w:rPr>
              <w:t xml:space="preserve"> </w:t>
            </w:r>
          </w:p>
        </w:tc>
        <w:tc>
          <w:tcPr>
            <w:tcW w:w="4457" w:type="dxa"/>
            <w:vAlign w:val="center"/>
          </w:tcPr>
          <w:p w14:paraId="13B0458D" w14:textId="77777777" w:rsidR="00035703" w:rsidRPr="00CD63D1" w:rsidRDefault="00035703" w:rsidP="00B13C2D">
            <w:pPr>
              <w:jc w:val="both"/>
              <w:rPr>
                <w:rFonts w:ascii="Arial" w:hAnsi="Arial" w:cs="Arial"/>
              </w:rPr>
            </w:pPr>
            <w:r w:rsidRPr="00CD63D1">
              <w:rPr>
                <w:rFonts w:ascii="Arial" w:hAnsi="Arial" w:cs="Arial"/>
              </w:rPr>
              <w:t xml:space="preserve">MS + 2,4-D (5.0 mg/l) + BAP (2.0 mg/l) </w:t>
            </w:r>
          </w:p>
        </w:tc>
      </w:tr>
      <w:tr w:rsidR="00035703" w:rsidRPr="00BC1122" w14:paraId="3D08C3CC" w14:textId="77777777" w:rsidTr="00B13C2D">
        <w:trPr>
          <w:trHeight w:val="287"/>
        </w:trPr>
        <w:tc>
          <w:tcPr>
            <w:tcW w:w="1701" w:type="dxa"/>
            <w:vAlign w:val="center"/>
          </w:tcPr>
          <w:p w14:paraId="11B93940" w14:textId="77777777" w:rsidR="00035703" w:rsidRPr="00CD63D1" w:rsidRDefault="00035703" w:rsidP="00B13C2D">
            <w:pPr>
              <w:ind w:left="14"/>
              <w:jc w:val="both"/>
              <w:rPr>
                <w:rFonts w:ascii="Arial" w:hAnsi="Arial" w:cs="Arial"/>
              </w:rPr>
            </w:pPr>
            <w:r w:rsidRPr="00CD63D1">
              <w:rPr>
                <w:rFonts w:ascii="Arial" w:hAnsi="Arial" w:cs="Arial"/>
              </w:rPr>
              <w:t xml:space="preserve">6 </w:t>
            </w:r>
          </w:p>
        </w:tc>
        <w:tc>
          <w:tcPr>
            <w:tcW w:w="2100" w:type="dxa"/>
            <w:vAlign w:val="center"/>
          </w:tcPr>
          <w:p w14:paraId="09D60D84"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6</w:t>
            </w:r>
            <w:r w:rsidRPr="00CD63D1">
              <w:rPr>
                <w:rFonts w:ascii="Arial" w:hAnsi="Arial" w:cs="Arial"/>
              </w:rPr>
              <w:t xml:space="preserve"> </w:t>
            </w:r>
          </w:p>
        </w:tc>
        <w:tc>
          <w:tcPr>
            <w:tcW w:w="4457" w:type="dxa"/>
            <w:vAlign w:val="center"/>
          </w:tcPr>
          <w:p w14:paraId="73D13C71" w14:textId="77777777" w:rsidR="00035703" w:rsidRPr="00CD63D1" w:rsidRDefault="00035703" w:rsidP="00B13C2D">
            <w:pPr>
              <w:jc w:val="both"/>
              <w:rPr>
                <w:rFonts w:ascii="Arial" w:hAnsi="Arial" w:cs="Arial"/>
              </w:rPr>
            </w:pPr>
            <w:r w:rsidRPr="00CD63D1">
              <w:rPr>
                <w:rFonts w:ascii="Arial" w:hAnsi="Arial" w:cs="Arial"/>
              </w:rPr>
              <w:t xml:space="preserve">MS + 2,4-D (1.0 mg/l) + kinetin (1.0 mg/l) </w:t>
            </w:r>
          </w:p>
        </w:tc>
      </w:tr>
      <w:tr w:rsidR="00035703" w:rsidRPr="00BC1122" w14:paraId="0F588E09" w14:textId="77777777" w:rsidTr="00B13C2D">
        <w:trPr>
          <w:trHeight w:val="274"/>
        </w:trPr>
        <w:tc>
          <w:tcPr>
            <w:tcW w:w="1701" w:type="dxa"/>
            <w:vAlign w:val="center"/>
          </w:tcPr>
          <w:p w14:paraId="144C2F9F" w14:textId="77777777" w:rsidR="00035703" w:rsidRPr="00CD63D1" w:rsidRDefault="00035703" w:rsidP="00B13C2D">
            <w:pPr>
              <w:ind w:left="14"/>
              <w:jc w:val="both"/>
              <w:rPr>
                <w:rFonts w:ascii="Arial" w:hAnsi="Arial" w:cs="Arial"/>
              </w:rPr>
            </w:pPr>
            <w:r w:rsidRPr="00CD63D1">
              <w:rPr>
                <w:rFonts w:ascii="Arial" w:hAnsi="Arial" w:cs="Arial"/>
              </w:rPr>
              <w:t xml:space="preserve">7 </w:t>
            </w:r>
          </w:p>
        </w:tc>
        <w:tc>
          <w:tcPr>
            <w:tcW w:w="2100" w:type="dxa"/>
            <w:vAlign w:val="center"/>
          </w:tcPr>
          <w:p w14:paraId="49CB9751"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7</w:t>
            </w:r>
            <w:r w:rsidRPr="00CD63D1">
              <w:rPr>
                <w:rFonts w:ascii="Arial" w:hAnsi="Arial" w:cs="Arial"/>
              </w:rPr>
              <w:t xml:space="preserve"> </w:t>
            </w:r>
          </w:p>
        </w:tc>
        <w:tc>
          <w:tcPr>
            <w:tcW w:w="4457" w:type="dxa"/>
            <w:vAlign w:val="center"/>
          </w:tcPr>
          <w:p w14:paraId="2278CCE1" w14:textId="77777777" w:rsidR="00035703" w:rsidRPr="00CD63D1" w:rsidRDefault="00035703" w:rsidP="00B13C2D">
            <w:pPr>
              <w:jc w:val="both"/>
              <w:rPr>
                <w:rFonts w:ascii="Arial" w:hAnsi="Arial" w:cs="Arial"/>
              </w:rPr>
            </w:pPr>
            <w:r w:rsidRPr="00CD63D1">
              <w:rPr>
                <w:rFonts w:ascii="Arial" w:hAnsi="Arial" w:cs="Arial"/>
              </w:rPr>
              <w:t xml:space="preserve">MS + 2,4-D (2.0 mg/l) + kinetin (1.0 mg/l) </w:t>
            </w:r>
          </w:p>
        </w:tc>
      </w:tr>
      <w:tr w:rsidR="00035703" w:rsidRPr="00BC1122" w14:paraId="4B8E622E" w14:textId="77777777" w:rsidTr="00B13C2D">
        <w:trPr>
          <w:trHeight w:val="287"/>
        </w:trPr>
        <w:tc>
          <w:tcPr>
            <w:tcW w:w="1701" w:type="dxa"/>
            <w:vAlign w:val="center"/>
          </w:tcPr>
          <w:p w14:paraId="534DAEE2" w14:textId="77777777" w:rsidR="00035703" w:rsidRPr="00CD63D1" w:rsidRDefault="00035703" w:rsidP="00B13C2D">
            <w:pPr>
              <w:ind w:left="14"/>
              <w:jc w:val="both"/>
              <w:rPr>
                <w:rFonts w:ascii="Arial" w:hAnsi="Arial" w:cs="Arial"/>
              </w:rPr>
            </w:pPr>
            <w:r w:rsidRPr="00CD63D1">
              <w:rPr>
                <w:rFonts w:ascii="Arial" w:hAnsi="Arial" w:cs="Arial"/>
              </w:rPr>
              <w:t xml:space="preserve">8 </w:t>
            </w:r>
          </w:p>
        </w:tc>
        <w:tc>
          <w:tcPr>
            <w:tcW w:w="2100" w:type="dxa"/>
            <w:vAlign w:val="center"/>
          </w:tcPr>
          <w:p w14:paraId="663AF61B"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8</w:t>
            </w:r>
            <w:r w:rsidRPr="00CD63D1">
              <w:rPr>
                <w:rFonts w:ascii="Arial" w:hAnsi="Arial" w:cs="Arial"/>
              </w:rPr>
              <w:t xml:space="preserve"> </w:t>
            </w:r>
          </w:p>
        </w:tc>
        <w:tc>
          <w:tcPr>
            <w:tcW w:w="4457" w:type="dxa"/>
            <w:vAlign w:val="center"/>
          </w:tcPr>
          <w:p w14:paraId="7F005A1F" w14:textId="77777777" w:rsidR="00035703" w:rsidRPr="00CD63D1" w:rsidRDefault="00035703" w:rsidP="00B13C2D">
            <w:pPr>
              <w:jc w:val="both"/>
              <w:rPr>
                <w:rFonts w:ascii="Arial" w:hAnsi="Arial" w:cs="Arial"/>
              </w:rPr>
            </w:pPr>
            <w:r w:rsidRPr="00CD63D1">
              <w:rPr>
                <w:rFonts w:ascii="Arial" w:hAnsi="Arial" w:cs="Arial"/>
              </w:rPr>
              <w:t xml:space="preserve">MS + 2,4-D (3.0 mg/l) + kinetin (1.5 mg/l) </w:t>
            </w:r>
          </w:p>
        </w:tc>
      </w:tr>
      <w:tr w:rsidR="00035703" w:rsidRPr="00BC1122" w14:paraId="218B8619" w14:textId="77777777" w:rsidTr="00B13C2D">
        <w:trPr>
          <w:trHeight w:val="278"/>
        </w:trPr>
        <w:tc>
          <w:tcPr>
            <w:tcW w:w="1701" w:type="dxa"/>
            <w:vAlign w:val="center"/>
          </w:tcPr>
          <w:p w14:paraId="30594F8F" w14:textId="77777777" w:rsidR="00035703" w:rsidRPr="00CD63D1" w:rsidRDefault="00035703" w:rsidP="00B13C2D">
            <w:pPr>
              <w:ind w:left="14"/>
              <w:jc w:val="both"/>
              <w:rPr>
                <w:rFonts w:ascii="Arial" w:hAnsi="Arial" w:cs="Arial"/>
              </w:rPr>
            </w:pPr>
            <w:r w:rsidRPr="00CD63D1">
              <w:rPr>
                <w:rFonts w:ascii="Arial" w:hAnsi="Arial" w:cs="Arial"/>
              </w:rPr>
              <w:t xml:space="preserve">9 </w:t>
            </w:r>
          </w:p>
        </w:tc>
        <w:tc>
          <w:tcPr>
            <w:tcW w:w="2100" w:type="dxa"/>
            <w:vAlign w:val="center"/>
          </w:tcPr>
          <w:p w14:paraId="6D4DFA69"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9</w:t>
            </w:r>
            <w:r w:rsidRPr="00CD63D1">
              <w:rPr>
                <w:rFonts w:ascii="Arial" w:hAnsi="Arial" w:cs="Arial"/>
              </w:rPr>
              <w:t xml:space="preserve"> </w:t>
            </w:r>
          </w:p>
        </w:tc>
        <w:tc>
          <w:tcPr>
            <w:tcW w:w="4457" w:type="dxa"/>
            <w:vAlign w:val="center"/>
          </w:tcPr>
          <w:p w14:paraId="638C89B3" w14:textId="77777777" w:rsidR="00035703" w:rsidRPr="00CD63D1" w:rsidRDefault="00035703" w:rsidP="00B13C2D">
            <w:pPr>
              <w:jc w:val="both"/>
              <w:rPr>
                <w:rFonts w:ascii="Arial" w:hAnsi="Arial" w:cs="Arial"/>
              </w:rPr>
            </w:pPr>
            <w:r w:rsidRPr="00CD63D1">
              <w:rPr>
                <w:rFonts w:ascii="Arial" w:hAnsi="Arial" w:cs="Arial"/>
              </w:rPr>
              <w:t xml:space="preserve">MS + 2,4-D (4.0 mg/l) + kinetin (2.0 mg/l) </w:t>
            </w:r>
          </w:p>
        </w:tc>
      </w:tr>
      <w:tr w:rsidR="00035703" w:rsidRPr="00BC1122" w14:paraId="165FC809" w14:textId="77777777" w:rsidTr="00B13C2D">
        <w:trPr>
          <w:trHeight w:val="141"/>
        </w:trPr>
        <w:tc>
          <w:tcPr>
            <w:tcW w:w="1701" w:type="dxa"/>
            <w:vAlign w:val="center"/>
          </w:tcPr>
          <w:p w14:paraId="00A44068" w14:textId="77777777" w:rsidR="00035703" w:rsidRPr="00CD63D1" w:rsidRDefault="00035703" w:rsidP="00B13C2D">
            <w:pPr>
              <w:jc w:val="both"/>
              <w:rPr>
                <w:rFonts w:ascii="Arial" w:hAnsi="Arial" w:cs="Arial"/>
              </w:rPr>
            </w:pPr>
            <w:r w:rsidRPr="00CD63D1">
              <w:rPr>
                <w:rFonts w:ascii="Arial" w:hAnsi="Arial" w:cs="Arial"/>
              </w:rPr>
              <w:t xml:space="preserve">10 </w:t>
            </w:r>
          </w:p>
        </w:tc>
        <w:tc>
          <w:tcPr>
            <w:tcW w:w="2100" w:type="dxa"/>
            <w:vAlign w:val="center"/>
          </w:tcPr>
          <w:p w14:paraId="384788A9" w14:textId="77777777" w:rsidR="00035703" w:rsidRPr="00CD63D1" w:rsidRDefault="00035703" w:rsidP="00B13C2D">
            <w:pPr>
              <w:ind w:right="58"/>
              <w:jc w:val="both"/>
              <w:rPr>
                <w:rFonts w:ascii="Arial" w:hAnsi="Arial" w:cs="Arial"/>
              </w:rPr>
            </w:pPr>
            <w:r w:rsidRPr="00CD63D1">
              <w:rPr>
                <w:rFonts w:ascii="Arial" w:hAnsi="Arial" w:cs="Arial"/>
              </w:rPr>
              <w:t>M</w:t>
            </w:r>
            <w:r w:rsidRPr="00CD63D1">
              <w:rPr>
                <w:rFonts w:ascii="Arial" w:hAnsi="Arial" w:cs="Arial"/>
                <w:b/>
                <w:vertAlign w:val="subscript"/>
              </w:rPr>
              <w:t>10</w:t>
            </w:r>
            <w:r w:rsidRPr="00CD63D1">
              <w:rPr>
                <w:rFonts w:ascii="Arial" w:hAnsi="Arial" w:cs="Arial"/>
              </w:rPr>
              <w:t xml:space="preserve"> </w:t>
            </w:r>
          </w:p>
        </w:tc>
        <w:tc>
          <w:tcPr>
            <w:tcW w:w="4457" w:type="dxa"/>
            <w:vAlign w:val="center"/>
          </w:tcPr>
          <w:p w14:paraId="2B527BB0" w14:textId="77777777" w:rsidR="00035703" w:rsidRPr="00CD63D1" w:rsidRDefault="00035703" w:rsidP="00B13C2D">
            <w:pPr>
              <w:jc w:val="both"/>
              <w:rPr>
                <w:rFonts w:ascii="Arial" w:hAnsi="Arial" w:cs="Arial"/>
              </w:rPr>
            </w:pPr>
            <w:r w:rsidRPr="00CD63D1">
              <w:rPr>
                <w:rFonts w:ascii="Arial" w:hAnsi="Arial" w:cs="Arial"/>
              </w:rPr>
              <w:t xml:space="preserve">MS + 2,4-D (5.0 mg/l) + kinetin (2.0 mg/l) </w:t>
            </w:r>
          </w:p>
        </w:tc>
      </w:tr>
    </w:tbl>
    <w:p w14:paraId="7389C47A" w14:textId="77777777" w:rsidR="00035703" w:rsidRPr="00E04EA3" w:rsidRDefault="00035703" w:rsidP="00035703">
      <w:pPr>
        <w:spacing w:before="60" w:after="220"/>
        <w:rPr>
          <w:rFonts w:ascii="Arial" w:hAnsi="Arial" w:cs="Arial"/>
        </w:rPr>
      </w:pPr>
      <w:r w:rsidRPr="00BC1122">
        <w:rPr>
          <w:rFonts w:ascii="Arial" w:hAnsi="Arial" w:cs="Arial"/>
          <w:iCs/>
        </w:rPr>
        <w:t>MS: Murashige and Skoog medium containing 3% sucrose and 0.8% agar.</w:t>
      </w:r>
    </w:p>
    <w:p w14:paraId="074379E7" w14:textId="77777777" w:rsidR="00035703" w:rsidRPr="004040D0" w:rsidRDefault="00035703" w:rsidP="00035703">
      <w:pPr>
        <w:spacing w:before="120" w:after="80"/>
        <w:rPr>
          <w:rFonts w:ascii="Arial" w:hAnsi="Arial" w:cs="Arial"/>
          <w:b/>
          <w:bCs/>
        </w:rPr>
      </w:pPr>
      <w:r w:rsidRPr="004040D0">
        <w:rPr>
          <w:rFonts w:ascii="Arial" w:hAnsi="Arial" w:cs="Arial"/>
          <w:b/>
          <w:bCs/>
        </w:rPr>
        <w:t xml:space="preserve">Table 2. </w:t>
      </w:r>
      <w:r w:rsidRPr="004040D0">
        <w:rPr>
          <w:rFonts w:ascii="Arial" w:hAnsi="Arial" w:cs="Arial"/>
          <w:b/>
        </w:rPr>
        <w:t>Effect of different media combinations on days for callus formation</w:t>
      </w:r>
    </w:p>
    <w:tbl>
      <w:tblPr>
        <w:tblW w:w="8825" w:type="dxa"/>
        <w:tblInd w:w="106" w:type="dxa"/>
        <w:tblBorders>
          <w:top w:val="single" w:sz="4" w:space="0" w:color="auto"/>
          <w:bottom w:val="single" w:sz="4" w:space="0" w:color="auto"/>
        </w:tblBorders>
        <w:tblCellMar>
          <w:left w:w="106" w:type="dxa"/>
          <w:right w:w="50" w:type="dxa"/>
        </w:tblCellMar>
        <w:tblLook w:val="04A0" w:firstRow="1" w:lastRow="0" w:firstColumn="1" w:lastColumn="0" w:noHBand="0" w:noVBand="1"/>
      </w:tblPr>
      <w:tblGrid>
        <w:gridCol w:w="1312"/>
        <w:gridCol w:w="1701"/>
        <w:gridCol w:w="4252"/>
        <w:gridCol w:w="1560"/>
      </w:tblGrid>
      <w:tr w:rsidR="00035703" w:rsidRPr="004040D0" w14:paraId="69617F55" w14:textId="77777777" w:rsidTr="00B13C2D">
        <w:trPr>
          <w:trHeight w:val="20"/>
        </w:trPr>
        <w:tc>
          <w:tcPr>
            <w:tcW w:w="1312" w:type="dxa"/>
            <w:tcBorders>
              <w:top w:val="single" w:sz="4" w:space="0" w:color="auto"/>
              <w:bottom w:val="single" w:sz="4" w:space="0" w:color="auto"/>
            </w:tcBorders>
            <w:vAlign w:val="center"/>
          </w:tcPr>
          <w:p w14:paraId="42A856E1" w14:textId="77777777" w:rsidR="00035703" w:rsidRPr="00CD63D1" w:rsidRDefault="00035703" w:rsidP="00B13C2D">
            <w:pPr>
              <w:jc w:val="both"/>
              <w:rPr>
                <w:rFonts w:ascii="Arial" w:hAnsi="Arial" w:cs="Arial"/>
                <w:b/>
              </w:rPr>
            </w:pPr>
            <w:r w:rsidRPr="00CD63D1">
              <w:rPr>
                <w:rFonts w:ascii="Arial" w:hAnsi="Arial" w:cs="Arial"/>
                <w:b/>
              </w:rPr>
              <w:t>Sl. No.</w:t>
            </w:r>
          </w:p>
        </w:tc>
        <w:tc>
          <w:tcPr>
            <w:tcW w:w="1701" w:type="dxa"/>
            <w:tcBorders>
              <w:top w:val="single" w:sz="4" w:space="0" w:color="auto"/>
              <w:bottom w:val="single" w:sz="4" w:space="0" w:color="auto"/>
            </w:tcBorders>
            <w:vAlign w:val="center"/>
          </w:tcPr>
          <w:p w14:paraId="4F19C5E9" w14:textId="77777777" w:rsidR="00035703" w:rsidRPr="00CD63D1" w:rsidRDefault="00035703" w:rsidP="00B13C2D">
            <w:pPr>
              <w:jc w:val="both"/>
              <w:rPr>
                <w:rFonts w:ascii="Arial" w:hAnsi="Arial" w:cs="Arial"/>
              </w:rPr>
            </w:pPr>
            <w:r w:rsidRPr="00CD63D1">
              <w:rPr>
                <w:rFonts w:ascii="Arial" w:hAnsi="Arial" w:cs="Arial"/>
                <w:b/>
              </w:rPr>
              <w:t xml:space="preserve">Media code </w:t>
            </w:r>
          </w:p>
        </w:tc>
        <w:tc>
          <w:tcPr>
            <w:tcW w:w="4252" w:type="dxa"/>
            <w:tcBorders>
              <w:top w:val="single" w:sz="4" w:space="0" w:color="auto"/>
              <w:bottom w:val="single" w:sz="4" w:space="0" w:color="auto"/>
            </w:tcBorders>
            <w:vAlign w:val="center"/>
          </w:tcPr>
          <w:p w14:paraId="2ACA631F" w14:textId="77777777" w:rsidR="00035703" w:rsidRPr="00CD63D1" w:rsidRDefault="00035703" w:rsidP="00B13C2D">
            <w:pPr>
              <w:jc w:val="both"/>
              <w:rPr>
                <w:rFonts w:ascii="Arial" w:hAnsi="Arial" w:cs="Arial"/>
              </w:rPr>
            </w:pPr>
            <w:r w:rsidRPr="00CD63D1">
              <w:rPr>
                <w:rFonts w:ascii="Arial" w:hAnsi="Arial" w:cs="Arial"/>
                <w:b/>
              </w:rPr>
              <w:t xml:space="preserve">Media combination </w:t>
            </w:r>
          </w:p>
        </w:tc>
        <w:tc>
          <w:tcPr>
            <w:tcW w:w="1560" w:type="dxa"/>
            <w:tcBorders>
              <w:top w:val="single" w:sz="4" w:space="0" w:color="auto"/>
              <w:bottom w:val="single" w:sz="4" w:space="0" w:color="auto"/>
            </w:tcBorders>
            <w:vAlign w:val="center"/>
          </w:tcPr>
          <w:p w14:paraId="3149702F" w14:textId="77777777" w:rsidR="00035703" w:rsidRPr="00CD63D1" w:rsidRDefault="00035703" w:rsidP="00B13C2D">
            <w:pPr>
              <w:jc w:val="both"/>
              <w:rPr>
                <w:rFonts w:ascii="Arial" w:hAnsi="Arial" w:cs="Arial"/>
              </w:rPr>
            </w:pPr>
            <w:r w:rsidRPr="00CD63D1">
              <w:rPr>
                <w:rFonts w:ascii="Arial" w:hAnsi="Arial" w:cs="Arial"/>
                <w:b/>
              </w:rPr>
              <w:t xml:space="preserve">Mean </w:t>
            </w:r>
          </w:p>
        </w:tc>
      </w:tr>
      <w:tr w:rsidR="00035703" w:rsidRPr="004040D0" w14:paraId="440F6495" w14:textId="77777777" w:rsidTr="00B13C2D">
        <w:trPr>
          <w:trHeight w:val="20"/>
        </w:trPr>
        <w:tc>
          <w:tcPr>
            <w:tcW w:w="1312" w:type="dxa"/>
            <w:tcBorders>
              <w:top w:val="single" w:sz="4" w:space="0" w:color="auto"/>
            </w:tcBorders>
            <w:vAlign w:val="center"/>
          </w:tcPr>
          <w:p w14:paraId="5C5ECBED" w14:textId="77777777" w:rsidR="00035703" w:rsidRPr="00CD63D1" w:rsidRDefault="00035703" w:rsidP="00B13C2D">
            <w:pPr>
              <w:jc w:val="both"/>
              <w:rPr>
                <w:rFonts w:ascii="Arial" w:hAnsi="Arial" w:cs="Arial"/>
              </w:rPr>
            </w:pPr>
            <w:r w:rsidRPr="00CD63D1">
              <w:rPr>
                <w:rFonts w:ascii="Arial" w:hAnsi="Arial" w:cs="Arial"/>
              </w:rPr>
              <w:t xml:space="preserve">1 </w:t>
            </w:r>
          </w:p>
        </w:tc>
        <w:tc>
          <w:tcPr>
            <w:tcW w:w="1701" w:type="dxa"/>
            <w:tcBorders>
              <w:top w:val="single" w:sz="4" w:space="0" w:color="auto"/>
            </w:tcBorders>
            <w:vAlign w:val="center"/>
          </w:tcPr>
          <w:p w14:paraId="3BC21A17"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1</w:t>
            </w:r>
            <w:r w:rsidRPr="00CD63D1">
              <w:rPr>
                <w:rFonts w:ascii="Arial" w:hAnsi="Arial" w:cs="Arial"/>
              </w:rPr>
              <w:t xml:space="preserve"> </w:t>
            </w:r>
          </w:p>
        </w:tc>
        <w:tc>
          <w:tcPr>
            <w:tcW w:w="4252" w:type="dxa"/>
            <w:tcBorders>
              <w:top w:val="single" w:sz="4" w:space="0" w:color="auto"/>
            </w:tcBorders>
            <w:vAlign w:val="center"/>
          </w:tcPr>
          <w:p w14:paraId="206FB9C7" w14:textId="77777777" w:rsidR="00035703" w:rsidRPr="00CD63D1" w:rsidRDefault="00035703" w:rsidP="00B13C2D">
            <w:pPr>
              <w:jc w:val="both"/>
              <w:rPr>
                <w:rFonts w:ascii="Arial" w:hAnsi="Arial" w:cs="Arial"/>
              </w:rPr>
            </w:pPr>
            <w:r w:rsidRPr="00CD63D1">
              <w:rPr>
                <w:rFonts w:ascii="Arial" w:hAnsi="Arial" w:cs="Arial"/>
              </w:rPr>
              <w:t xml:space="preserve">MS + 2,4-D (1.0 mg/l) + BAP (1.0 mg/l) </w:t>
            </w:r>
          </w:p>
        </w:tc>
        <w:tc>
          <w:tcPr>
            <w:tcW w:w="1560" w:type="dxa"/>
            <w:tcBorders>
              <w:top w:val="single" w:sz="4" w:space="0" w:color="auto"/>
            </w:tcBorders>
            <w:vAlign w:val="center"/>
          </w:tcPr>
          <w:p w14:paraId="7936BD77" w14:textId="77777777" w:rsidR="00035703" w:rsidRPr="00CD63D1" w:rsidRDefault="00035703" w:rsidP="00B13C2D">
            <w:pPr>
              <w:jc w:val="both"/>
              <w:rPr>
                <w:rFonts w:ascii="Arial" w:hAnsi="Arial" w:cs="Arial"/>
              </w:rPr>
            </w:pPr>
            <w:r w:rsidRPr="00CD63D1">
              <w:rPr>
                <w:rFonts w:ascii="Arial" w:hAnsi="Arial" w:cs="Arial"/>
                <w:shd w:val="clear" w:color="auto" w:fill="FFFFFF"/>
              </w:rPr>
              <w:t>8.3</w:t>
            </w:r>
            <w:r w:rsidRPr="00CD63D1">
              <w:rPr>
                <w:rFonts w:ascii="Arial" w:hAnsi="Arial" w:cs="Arial"/>
                <w:shd w:val="clear" w:color="auto" w:fill="FFFFFF"/>
                <w:vertAlign w:val="superscript"/>
              </w:rPr>
              <w:t xml:space="preserve">cd </w:t>
            </w:r>
          </w:p>
        </w:tc>
      </w:tr>
      <w:tr w:rsidR="00035703" w:rsidRPr="004040D0" w14:paraId="5A7109C8" w14:textId="77777777" w:rsidTr="00B13C2D">
        <w:trPr>
          <w:trHeight w:val="20"/>
        </w:trPr>
        <w:tc>
          <w:tcPr>
            <w:tcW w:w="1312" w:type="dxa"/>
            <w:vAlign w:val="center"/>
          </w:tcPr>
          <w:p w14:paraId="1D9286C4" w14:textId="77777777" w:rsidR="00035703" w:rsidRPr="00CD63D1" w:rsidRDefault="00035703" w:rsidP="00B13C2D">
            <w:pPr>
              <w:jc w:val="both"/>
              <w:rPr>
                <w:rFonts w:ascii="Arial" w:hAnsi="Arial" w:cs="Arial"/>
              </w:rPr>
            </w:pPr>
            <w:r w:rsidRPr="00CD63D1">
              <w:rPr>
                <w:rFonts w:ascii="Arial" w:hAnsi="Arial" w:cs="Arial"/>
              </w:rPr>
              <w:t xml:space="preserve">2 </w:t>
            </w:r>
          </w:p>
        </w:tc>
        <w:tc>
          <w:tcPr>
            <w:tcW w:w="1701" w:type="dxa"/>
            <w:vAlign w:val="center"/>
          </w:tcPr>
          <w:p w14:paraId="1948D07E"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2</w:t>
            </w:r>
            <w:r w:rsidRPr="00CD63D1">
              <w:rPr>
                <w:rFonts w:ascii="Arial" w:hAnsi="Arial" w:cs="Arial"/>
              </w:rPr>
              <w:t xml:space="preserve"> </w:t>
            </w:r>
          </w:p>
        </w:tc>
        <w:tc>
          <w:tcPr>
            <w:tcW w:w="4252" w:type="dxa"/>
            <w:vAlign w:val="center"/>
          </w:tcPr>
          <w:p w14:paraId="19732999" w14:textId="77777777" w:rsidR="00035703" w:rsidRPr="00CD63D1" w:rsidRDefault="00035703" w:rsidP="00B13C2D">
            <w:pPr>
              <w:jc w:val="both"/>
              <w:rPr>
                <w:rFonts w:ascii="Arial" w:hAnsi="Arial" w:cs="Arial"/>
              </w:rPr>
            </w:pPr>
            <w:r w:rsidRPr="00CD63D1">
              <w:rPr>
                <w:rFonts w:ascii="Arial" w:hAnsi="Arial" w:cs="Arial"/>
              </w:rPr>
              <w:t xml:space="preserve">MS + 2,4-D (2.0 mg/l) + BAP (1.0 mg/l) </w:t>
            </w:r>
          </w:p>
        </w:tc>
        <w:tc>
          <w:tcPr>
            <w:tcW w:w="1560" w:type="dxa"/>
            <w:vAlign w:val="center"/>
          </w:tcPr>
          <w:p w14:paraId="720F926B" w14:textId="77777777" w:rsidR="00035703" w:rsidRPr="00CD63D1" w:rsidRDefault="00035703" w:rsidP="00B13C2D">
            <w:pPr>
              <w:jc w:val="both"/>
              <w:rPr>
                <w:rFonts w:ascii="Arial" w:hAnsi="Arial" w:cs="Arial"/>
              </w:rPr>
            </w:pPr>
            <w:r w:rsidRPr="00CD63D1">
              <w:rPr>
                <w:rFonts w:ascii="Arial" w:hAnsi="Arial" w:cs="Arial"/>
                <w:shd w:val="clear" w:color="auto" w:fill="FFFFFF"/>
              </w:rPr>
              <w:t>7.7</w:t>
            </w:r>
            <w:r w:rsidRPr="00CD63D1">
              <w:rPr>
                <w:rFonts w:ascii="Arial" w:hAnsi="Arial" w:cs="Arial"/>
                <w:shd w:val="clear" w:color="auto" w:fill="FFFFFF"/>
                <w:vertAlign w:val="superscript"/>
              </w:rPr>
              <w:t>de</w:t>
            </w:r>
            <w:r w:rsidRPr="00CD63D1">
              <w:rPr>
                <w:rFonts w:ascii="Arial" w:hAnsi="Arial" w:cs="Arial"/>
              </w:rPr>
              <w:t xml:space="preserve"> </w:t>
            </w:r>
          </w:p>
        </w:tc>
      </w:tr>
      <w:tr w:rsidR="00035703" w:rsidRPr="004040D0" w14:paraId="610F0090" w14:textId="77777777" w:rsidTr="00B13C2D">
        <w:trPr>
          <w:trHeight w:val="20"/>
        </w:trPr>
        <w:tc>
          <w:tcPr>
            <w:tcW w:w="1312" w:type="dxa"/>
            <w:vAlign w:val="center"/>
          </w:tcPr>
          <w:p w14:paraId="3D9121B0" w14:textId="77777777" w:rsidR="00035703" w:rsidRPr="00CD63D1" w:rsidRDefault="00035703" w:rsidP="00B13C2D">
            <w:pPr>
              <w:jc w:val="both"/>
              <w:rPr>
                <w:rFonts w:ascii="Arial" w:hAnsi="Arial" w:cs="Arial"/>
              </w:rPr>
            </w:pPr>
            <w:r w:rsidRPr="00CD63D1">
              <w:rPr>
                <w:rFonts w:ascii="Arial" w:hAnsi="Arial" w:cs="Arial"/>
              </w:rPr>
              <w:t xml:space="preserve">3 </w:t>
            </w:r>
          </w:p>
        </w:tc>
        <w:tc>
          <w:tcPr>
            <w:tcW w:w="1701" w:type="dxa"/>
            <w:vAlign w:val="center"/>
          </w:tcPr>
          <w:p w14:paraId="03C62339"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3</w:t>
            </w:r>
            <w:r w:rsidRPr="00CD63D1">
              <w:rPr>
                <w:rFonts w:ascii="Arial" w:hAnsi="Arial" w:cs="Arial"/>
              </w:rPr>
              <w:t xml:space="preserve"> </w:t>
            </w:r>
          </w:p>
        </w:tc>
        <w:tc>
          <w:tcPr>
            <w:tcW w:w="4252" w:type="dxa"/>
            <w:vAlign w:val="center"/>
          </w:tcPr>
          <w:p w14:paraId="634203B8" w14:textId="77777777" w:rsidR="00035703" w:rsidRPr="00CD63D1" w:rsidRDefault="00035703" w:rsidP="00B13C2D">
            <w:pPr>
              <w:jc w:val="both"/>
              <w:rPr>
                <w:rFonts w:ascii="Arial" w:hAnsi="Arial" w:cs="Arial"/>
              </w:rPr>
            </w:pPr>
            <w:r w:rsidRPr="00CD63D1">
              <w:rPr>
                <w:rFonts w:ascii="Arial" w:hAnsi="Arial" w:cs="Arial"/>
              </w:rPr>
              <w:t xml:space="preserve">MS + 2,4-D (3.0 mg/l) + BAP (1.5 mg/l) </w:t>
            </w:r>
          </w:p>
        </w:tc>
        <w:tc>
          <w:tcPr>
            <w:tcW w:w="1560" w:type="dxa"/>
            <w:vAlign w:val="center"/>
          </w:tcPr>
          <w:p w14:paraId="769584A7" w14:textId="77777777" w:rsidR="00035703" w:rsidRPr="00CD63D1" w:rsidRDefault="00035703" w:rsidP="00B13C2D">
            <w:pPr>
              <w:jc w:val="both"/>
              <w:rPr>
                <w:rFonts w:ascii="Arial" w:hAnsi="Arial" w:cs="Arial"/>
              </w:rPr>
            </w:pPr>
            <w:r w:rsidRPr="00CD63D1">
              <w:rPr>
                <w:rFonts w:ascii="Arial" w:hAnsi="Arial" w:cs="Arial"/>
                <w:shd w:val="clear" w:color="auto" w:fill="FFFFFF"/>
              </w:rPr>
              <w:t>7.0</w:t>
            </w:r>
            <w:r w:rsidRPr="00CD63D1">
              <w:rPr>
                <w:rFonts w:ascii="Arial" w:hAnsi="Arial" w:cs="Arial"/>
                <w:shd w:val="clear" w:color="auto" w:fill="FFFFFF"/>
                <w:vertAlign w:val="superscript"/>
              </w:rPr>
              <w:t>def</w:t>
            </w:r>
            <w:r w:rsidRPr="00CD63D1">
              <w:rPr>
                <w:rFonts w:ascii="Arial" w:hAnsi="Arial" w:cs="Arial"/>
                <w:vertAlign w:val="superscript"/>
              </w:rPr>
              <w:t xml:space="preserve"> </w:t>
            </w:r>
          </w:p>
        </w:tc>
      </w:tr>
      <w:tr w:rsidR="00035703" w:rsidRPr="004040D0" w14:paraId="6004ADB6" w14:textId="77777777" w:rsidTr="00B13C2D">
        <w:trPr>
          <w:trHeight w:val="20"/>
        </w:trPr>
        <w:tc>
          <w:tcPr>
            <w:tcW w:w="1312" w:type="dxa"/>
            <w:vAlign w:val="center"/>
          </w:tcPr>
          <w:p w14:paraId="179584EF" w14:textId="77777777" w:rsidR="00035703" w:rsidRPr="00CD63D1" w:rsidRDefault="00035703" w:rsidP="00B13C2D">
            <w:pPr>
              <w:jc w:val="both"/>
              <w:rPr>
                <w:rFonts w:ascii="Arial" w:hAnsi="Arial" w:cs="Arial"/>
              </w:rPr>
            </w:pPr>
            <w:r w:rsidRPr="00CD63D1">
              <w:rPr>
                <w:rFonts w:ascii="Arial" w:hAnsi="Arial" w:cs="Arial"/>
              </w:rPr>
              <w:t xml:space="preserve">4 </w:t>
            </w:r>
          </w:p>
        </w:tc>
        <w:tc>
          <w:tcPr>
            <w:tcW w:w="1701" w:type="dxa"/>
            <w:vAlign w:val="center"/>
          </w:tcPr>
          <w:p w14:paraId="5E197886"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4</w:t>
            </w:r>
            <w:r w:rsidRPr="00CD63D1">
              <w:rPr>
                <w:rFonts w:ascii="Arial" w:hAnsi="Arial" w:cs="Arial"/>
              </w:rPr>
              <w:t xml:space="preserve"> </w:t>
            </w:r>
          </w:p>
        </w:tc>
        <w:tc>
          <w:tcPr>
            <w:tcW w:w="4252" w:type="dxa"/>
            <w:vAlign w:val="center"/>
          </w:tcPr>
          <w:p w14:paraId="12319342" w14:textId="77777777" w:rsidR="00035703" w:rsidRPr="00CD63D1" w:rsidRDefault="00035703" w:rsidP="00B13C2D">
            <w:pPr>
              <w:jc w:val="both"/>
              <w:rPr>
                <w:rFonts w:ascii="Arial" w:hAnsi="Arial" w:cs="Arial"/>
              </w:rPr>
            </w:pPr>
            <w:r w:rsidRPr="00CD63D1">
              <w:rPr>
                <w:rFonts w:ascii="Arial" w:hAnsi="Arial" w:cs="Arial"/>
              </w:rPr>
              <w:t xml:space="preserve">MS + 2,4-D (4.0 mg/l) + BAP (2.0 mg/l) </w:t>
            </w:r>
          </w:p>
        </w:tc>
        <w:tc>
          <w:tcPr>
            <w:tcW w:w="1560" w:type="dxa"/>
            <w:vAlign w:val="center"/>
          </w:tcPr>
          <w:p w14:paraId="12EB1802" w14:textId="77777777" w:rsidR="00035703" w:rsidRPr="00CD63D1" w:rsidRDefault="00035703" w:rsidP="00B13C2D">
            <w:pPr>
              <w:jc w:val="both"/>
              <w:rPr>
                <w:rFonts w:ascii="Arial" w:hAnsi="Arial" w:cs="Arial"/>
              </w:rPr>
            </w:pPr>
            <w:r w:rsidRPr="00CD63D1">
              <w:rPr>
                <w:rFonts w:ascii="Arial" w:hAnsi="Arial" w:cs="Arial"/>
                <w:shd w:val="clear" w:color="auto" w:fill="FFFFFF"/>
              </w:rPr>
              <w:t>6.7</w:t>
            </w:r>
            <w:r w:rsidRPr="00CD63D1">
              <w:rPr>
                <w:rFonts w:ascii="Arial" w:hAnsi="Arial" w:cs="Arial"/>
                <w:shd w:val="clear" w:color="auto" w:fill="FFFFFF"/>
                <w:vertAlign w:val="superscript"/>
              </w:rPr>
              <w:t xml:space="preserve">ef </w:t>
            </w:r>
            <w:r w:rsidRPr="00CD63D1">
              <w:rPr>
                <w:rFonts w:ascii="Arial" w:hAnsi="Arial" w:cs="Arial"/>
              </w:rPr>
              <w:t xml:space="preserve"> </w:t>
            </w:r>
          </w:p>
        </w:tc>
      </w:tr>
      <w:tr w:rsidR="00035703" w:rsidRPr="004040D0" w14:paraId="086C163F" w14:textId="77777777" w:rsidTr="00B13C2D">
        <w:trPr>
          <w:trHeight w:val="20"/>
        </w:trPr>
        <w:tc>
          <w:tcPr>
            <w:tcW w:w="1312" w:type="dxa"/>
            <w:vAlign w:val="center"/>
          </w:tcPr>
          <w:p w14:paraId="2E8906AB" w14:textId="77777777" w:rsidR="00035703" w:rsidRPr="00CD63D1" w:rsidRDefault="00035703" w:rsidP="00B13C2D">
            <w:pPr>
              <w:jc w:val="both"/>
              <w:rPr>
                <w:rFonts w:ascii="Arial" w:hAnsi="Arial" w:cs="Arial"/>
              </w:rPr>
            </w:pPr>
            <w:r w:rsidRPr="00CD63D1">
              <w:rPr>
                <w:rFonts w:ascii="Arial" w:hAnsi="Arial" w:cs="Arial"/>
              </w:rPr>
              <w:t xml:space="preserve">5 </w:t>
            </w:r>
          </w:p>
        </w:tc>
        <w:tc>
          <w:tcPr>
            <w:tcW w:w="1701" w:type="dxa"/>
            <w:vAlign w:val="center"/>
          </w:tcPr>
          <w:p w14:paraId="59D1A902" w14:textId="77777777" w:rsidR="00035703" w:rsidRPr="00CD63D1" w:rsidRDefault="00035703" w:rsidP="00B13C2D">
            <w:pPr>
              <w:jc w:val="both"/>
              <w:rPr>
                <w:rFonts w:ascii="Arial" w:hAnsi="Arial" w:cs="Arial"/>
                <w:b/>
              </w:rPr>
            </w:pPr>
            <w:r w:rsidRPr="00CD63D1">
              <w:rPr>
                <w:rFonts w:ascii="Arial" w:hAnsi="Arial" w:cs="Arial"/>
                <w:b/>
              </w:rPr>
              <w:t>M</w:t>
            </w:r>
            <w:r w:rsidRPr="00CD63D1">
              <w:rPr>
                <w:rFonts w:ascii="Arial" w:hAnsi="Arial" w:cs="Arial"/>
                <w:b/>
                <w:vertAlign w:val="subscript"/>
              </w:rPr>
              <w:t>5</w:t>
            </w:r>
            <w:r w:rsidRPr="00CD63D1">
              <w:rPr>
                <w:rFonts w:ascii="Arial" w:hAnsi="Arial" w:cs="Arial"/>
                <w:b/>
              </w:rPr>
              <w:t xml:space="preserve"> </w:t>
            </w:r>
          </w:p>
        </w:tc>
        <w:tc>
          <w:tcPr>
            <w:tcW w:w="4252" w:type="dxa"/>
            <w:vAlign w:val="center"/>
          </w:tcPr>
          <w:p w14:paraId="5B4D983A" w14:textId="77777777" w:rsidR="00035703" w:rsidRPr="00CD63D1" w:rsidRDefault="00035703" w:rsidP="00B13C2D">
            <w:pPr>
              <w:jc w:val="both"/>
              <w:rPr>
                <w:rFonts w:ascii="Arial" w:hAnsi="Arial" w:cs="Arial"/>
                <w:b/>
              </w:rPr>
            </w:pPr>
            <w:r w:rsidRPr="00CD63D1">
              <w:rPr>
                <w:rFonts w:ascii="Arial" w:hAnsi="Arial" w:cs="Arial"/>
                <w:b/>
              </w:rPr>
              <w:t xml:space="preserve">MS + 2,4-D (5.0 mg/l) + BAP (2.0 mg/l) </w:t>
            </w:r>
          </w:p>
        </w:tc>
        <w:tc>
          <w:tcPr>
            <w:tcW w:w="1560" w:type="dxa"/>
            <w:vAlign w:val="center"/>
          </w:tcPr>
          <w:p w14:paraId="4AD5D57E" w14:textId="77777777" w:rsidR="00035703" w:rsidRPr="00CD63D1" w:rsidRDefault="00035703" w:rsidP="00B13C2D">
            <w:pPr>
              <w:jc w:val="both"/>
              <w:rPr>
                <w:rFonts w:ascii="Arial" w:hAnsi="Arial" w:cs="Arial"/>
                <w:b/>
              </w:rPr>
            </w:pPr>
            <w:r w:rsidRPr="00CD63D1">
              <w:rPr>
                <w:rFonts w:ascii="Arial" w:hAnsi="Arial" w:cs="Arial"/>
                <w:b/>
                <w:shd w:val="clear" w:color="auto" w:fill="FFFFFF"/>
              </w:rPr>
              <w:t>5.7</w:t>
            </w:r>
            <w:r w:rsidRPr="00CD63D1">
              <w:rPr>
                <w:rFonts w:ascii="Arial" w:hAnsi="Arial" w:cs="Arial"/>
                <w:b/>
                <w:shd w:val="clear" w:color="auto" w:fill="FFFFFF"/>
                <w:vertAlign w:val="superscript"/>
              </w:rPr>
              <w:t xml:space="preserve">f </w:t>
            </w:r>
          </w:p>
        </w:tc>
      </w:tr>
      <w:tr w:rsidR="00035703" w:rsidRPr="004040D0" w14:paraId="5437874E" w14:textId="77777777" w:rsidTr="00B13C2D">
        <w:trPr>
          <w:trHeight w:val="20"/>
        </w:trPr>
        <w:tc>
          <w:tcPr>
            <w:tcW w:w="1312" w:type="dxa"/>
            <w:vAlign w:val="center"/>
          </w:tcPr>
          <w:p w14:paraId="359E2FB3" w14:textId="77777777" w:rsidR="00035703" w:rsidRPr="00CD63D1" w:rsidRDefault="00035703" w:rsidP="00B13C2D">
            <w:pPr>
              <w:jc w:val="both"/>
              <w:rPr>
                <w:rFonts w:ascii="Arial" w:hAnsi="Arial" w:cs="Arial"/>
              </w:rPr>
            </w:pPr>
            <w:r w:rsidRPr="00CD63D1">
              <w:rPr>
                <w:rFonts w:ascii="Arial" w:hAnsi="Arial" w:cs="Arial"/>
              </w:rPr>
              <w:t xml:space="preserve">6 </w:t>
            </w:r>
          </w:p>
        </w:tc>
        <w:tc>
          <w:tcPr>
            <w:tcW w:w="1701" w:type="dxa"/>
            <w:vAlign w:val="center"/>
          </w:tcPr>
          <w:p w14:paraId="1098C471"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6</w:t>
            </w:r>
            <w:r w:rsidRPr="00CD63D1">
              <w:rPr>
                <w:rFonts w:ascii="Arial" w:hAnsi="Arial" w:cs="Arial"/>
              </w:rPr>
              <w:t xml:space="preserve"> </w:t>
            </w:r>
          </w:p>
        </w:tc>
        <w:tc>
          <w:tcPr>
            <w:tcW w:w="4252" w:type="dxa"/>
            <w:vAlign w:val="center"/>
          </w:tcPr>
          <w:p w14:paraId="4FB4D16E" w14:textId="77777777" w:rsidR="00035703" w:rsidRPr="00CD63D1" w:rsidRDefault="00035703" w:rsidP="00B13C2D">
            <w:pPr>
              <w:jc w:val="both"/>
              <w:rPr>
                <w:rFonts w:ascii="Arial" w:hAnsi="Arial" w:cs="Arial"/>
              </w:rPr>
            </w:pPr>
            <w:r w:rsidRPr="00CD63D1">
              <w:rPr>
                <w:rFonts w:ascii="Arial" w:hAnsi="Arial" w:cs="Arial"/>
              </w:rPr>
              <w:t xml:space="preserve">MS + 2,4-D (1.0 mg/l) + kinetin (1.0 mg/l) </w:t>
            </w:r>
          </w:p>
        </w:tc>
        <w:tc>
          <w:tcPr>
            <w:tcW w:w="1560" w:type="dxa"/>
            <w:vAlign w:val="center"/>
          </w:tcPr>
          <w:p w14:paraId="66D35382" w14:textId="77777777" w:rsidR="00035703" w:rsidRPr="00CD63D1" w:rsidRDefault="00035703" w:rsidP="00B13C2D">
            <w:pPr>
              <w:jc w:val="both"/>
              <w:rPr>
                <w:rFonts w:ascii="Arial" w:hAnsi="Arial" w:cs="Arial"/>
              </w:rPr>
            </w:pPr>
            <w:r w:rsidRPr="00CD63D1">
              <w:rPr>
                <w:rFonts w:ascii="Arial" w:hAnsi="Arial" w:cs="Arial"/>
                <w:shd w:val="clear" w:color="auto" w:fill="FFFFFF"/>
              </w:rPr>
              <w:t>11.0</w:t>
            </w:r>
            <w:r w:rsidRPr="00CD63D1">
              <w:rPr>
                <w:rFonts w:ascii="Arial" w:hAnsi="Arial" w:cs="Arial"/>
                <w:shd w:val="clear" w:color="auto" w:fill="FFFFFF"/>
                <w:vertAlign w:val="superscript"/>
              </w:rPr>
              <w:t xml:space="preserve">a </w:t>
            </w:r>
            <w:r w:rsidRPr="00CD63D1">
              <w:rPr>
                <w:rFonts w:ascii="Arial" w:hAnsi="Arial" w:cs="Arial"/>
              </w:rPr>
              <w:t xml:space="preserve"> </w:t>
            </w:r>
          </w:p>
        </w:tc>
      </w:tr>
      <w:tr w:rsidR="00035703" w:rsidRPr="004040D0" w14:paraId="1298CA79" w14:textId="77777777" w:rsidTr="00B13C2D">
        <w:trPr>
          <w:trHeight w:val="20"/>
        </w:trPr>
        <w:tc>
          <w:tcPr>
            <w:tcW w:w="1312" w:type="dxa"/>
            <w:vAlign w:val="center"/>
          </w:tcPr>
          <w:p w14:paraId="714E9672" w14:textId="77777777" w:rsidR="00035703" w:rsidRPr="00CD63D1" w:rsidRDefault="00035703" w:rsidP="00B13C2D">
            <w:pPr>
              <w:jc w:val="both"/>
              <w:rPr>
                <w:rFonts w:ascii="Arial" w:hAnsi="Arial" w:cs="Arial"/>
              </w:rPr>
            </w:pPr>
            <w:r w:rsidRPr="00CD63D1">
              <w:rPr>
                <w:rFonts w:ascii="Arial" w:hAnsi="Arial" w:cs="Arial"/>
              </w:rPr>
              <w:t xml:space="preserve">7 </w:t>
            </w:r>
          </w:p>
        </w:tc>
        <w:tc>
          <w:tcPr>
            <w:tcW w:w="1701" w:type="dxa"/>
            <w:vAlign w:val="center"/>
          </w:tcPr>
          <w:p w14:paraId="6EEE8ED2"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7</w:t>
            </w:r>
            <w:r w:rsidRPr="00CD63D1">
              <w:rPr>
                <w:rFonts w:ascii="Arial" w:hAnsi="Arial" w:cs="Arial"/>
              </w:rPr>
              <w:t xml:space="preserve"> </w:t>
            </w:r>
          </w:p>
        </w:tc>
        <w:tc>
          <w:tcPr>
            <w:tcW w:w="4252" w:type="dxa"/>
            <w:vAlign w:val="center"/>
          </w:tcPr>
          <w:p w14:paraId="50E9EE6C" w14:textId="77777777" w:rsidR="00035703" w:rsidRPr="00CD63D1" w:rsidRDefault="00035703" w:rsidP="00B13C2D">
            <w:pPr>
              <w:jc w:val="both"/>
              <w:rPr>
                <w:rFonts w:ascii="Arial" w:hAnsi="Arial" w:cs="Arial"/>
              </w:rPr>
            </w:pPr>
            <w:r w:rsidRPr="00CD63D1">
              <w:rPr>
                <w:rFonts w:ascii="Arial" w:hAnsi="Arial" w:cs="Arial"/>
              </w:rPr>
              <w:t xml:space="preserve">MS + 2,4-D (2.0 mg/l) + kinetin (1.0 mg/l) </w:t>
            </w:r>
          </w:p>
        </w:tc>
        <w:tc>
          <w:tcPr>
            <w:tcW w:w="1560" w:type="dxa"/>
            <w:vAlign w:val="center"/>
          </w:tcPr>
          <w:p w14:paraId="396C80DF" w14:textId="77777777" w:rsidR="00035703" w:rsidRPr="00CD63D1" w:rsidRDefault="00035703" w:rsidP="00B13C2D">
            <w:pPr>
              <w:jc w:val="both"/>
              <w:rPr>
                <w:rFonts w:ascii="Arial" w:hAnsi="Arial" w:cs="Arial"/>
              </w:rPr>
            </w:pPr>
            <w:r w:rsidRPr="00CD63D1">
              <w:rPr>
                <w:rFonts w:ascii="Arial" w:hAnsi="Arial" w:cs="Arial"/>
                <w:shd w:val="clear" w:color="auto" w:fill="FFFFFF"/>
              </w:rPr>
              <w:t>9.7</w:t>
            </w:r>
            <w:r w:rsidRPr="00CD63D1">
              <w:rPr>
                <w:rFonts w:ascii="Arial" w:hAnsi="Arial" w:cs="Arial"/>
                <w:shd w:val="clear" w:color="auto" w:fill="FFFFFF"/>
                <w:vertAlign w:val="superscript"/>
              </w:rPr>
              <w:t xml:space="preserve">abc </w:t>
            </w:r>
          </w:p>
        </w:tc>
      </w:tr>
      <w:tr w:rsidR="00035703" w:rsidRPr="004040D0" w14:paraId="217BE4F6" w14:textId="77777777" w:rsidTr="00B13C2D">
        <w:trPr>
          <w:trHeight w:val="20"/>
        </w:trPr>
        <w:tc>
          <w:tcPr>
            <w:tcW w:w="1312" w:type="dxa"/>
            <w:vAlign w:val="center"/>
          </w:tcPr>
          <w:p w14:paraId="0A9C472C" w14:textId="77777777" w:rsidR="00035703" w:rsidRPr="00CD63D1" w:rsidRDefault="00035703" w:rsidP="00B13C2D">
            <w:pPr>
              <w:jc w:val="both"/>
              <w:rPr>
                <w:rFonts w:ascii="Arial" w:hAnsi="Arial" w:cs="Arial"/>
              </w:rPr>
            </w:pPr>
            <w:r w:rsidRPr="00CD63D1">
              <w:rPr>
                <w:rFonts w:ascii="Arial" w:hAnsi="Arial" w:cs="Arial"/>
              </w:rPr>
              <w:t xml:space="preserve">8 </w:t>
            </w:r>
          </w:p>
        </w:tc>
        <w:tc>
          <w:tcPr>
            <w:tcW w:w="1701" w:type="dxa"/>
            <w:vAlign w:val="center"/>
          </w:tcPr>
          <w:p w14:paraId="286313D7"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8</w:t>
            </w:r>
            <w:r w:rsidRPr="00CD63D1">
              <w:rPr>
                <w:rFonts w:ascii="Arial" w:hAnsi="Arial" w:cs="Arial"/>
              </w:rPr>
              <w:t xml:space="preserve"> </w:t>
            </w:r>
          </w:p>
        </w:tc>
        <w:tc>
          <w:tcPr>
            <w:tcW w:w="4252" w:type="dxa"/>
            <w:vAlign w:val="center"/>
          </w:tcPr>
          <w:p w14:paraId="7BFCE310" w14:textId="77777777" w:rsidR="00035703" w:rsidRPr="00CD63D1" w:rsidRDefault="00035703" w:rsidP="00B13C2D">
            <w:pPr>
              <w:jc w:val="both"/>
              <w:rPr>
                <w:rFonts w:ascii="Arial" w:hAnsi="Arial" w:cs="Arial"/>
              </w:rPr>
            </w:pPr>
            <w:r w:rsidRPr="00CD63D1">
              <w:rPr>
                <w:rFonts w:ascii="Arial" w:hAnsi="Arial" w:cs="Arial"/>
              </w:rPr>
              <w:t xml:space="preserve">MS + 2,4-D (3.0 mg/l) + kinetin (1.5 mg/l) </w:t>
            </w:r>
          </w:p>
        </w:tc>
        <w:tc>
          <w:tcPr>
            <w:tcW w:w="1560" w:type="dxa"/>
            <w:vAlign w:val="center"/>
          </w:tcPr>
          <w:p w14:paraId="2F9FD35A" w14:textId="77777777" w:rsidR="00035703" w:rsidRPr="00CD63D1" w:rsidRDefault="00035703" w:rsidP="00B13C2D">
            <w:pPr>
              <w:jc w:val="both"/>
              <w:rPr>
                <w:rFonts w:ascii="Arial" w:hAnsi="Arial" w:cs="Arial"/>
              </w:rPr>
            </w:pPr>
            <w:r w:rsidRPr="00CD63D1">
              <w:rPr>
                <w:rFonts w:ascii="Arial" w:hAnsi="Arial" w:cs="Arial"/>
                <w:shd w:val="clear" w:color="auto" w:fill="FFFFFF"/>
              </w:rPr>
              <w:t>10.0</w:t>
            </w:r>
            <w:r w:rsidRPr="00CD63D1">
              <w:rPr>
                <w:rFonts w:ascii="Arial" w:hAnsi="Arial" w:cs="Arial"/>
                <w:shd w:val="clear" w:color="auto" w:fill="FFFFFF"/>
                <w:vertAlign w:val="superscript"/>
              </w:rPr>
              <w:t xml:space="preserve">ab </w:t>
            </w:r>
            <w:r w:rsidRPr="00CD63D1">
              <w:rPr>
                <w:rFonts w:ascii="Arial" w:hAnsi="Arial" w:cs="Arial"/>
              </w:rPr>
              <w:t xml:space="preserve"> </w:t>
            </w:r>
          </w:p>
        </w:tc>
      </w:tr>
      <w:tr w:rsidR="00035703" w:rsidRPr="004040D0" w14:paraId="446E8F86" w14:textId="77777777" w:rsidTr="00B13C2D">
        <w:trPr>
          <w:trHeight w:val="20"/>
        </w:trPr>
        <w:tc>
          <w:tcPr>
            <w:tcW w:w="1312" w:type="dxa"/>
            <w:vAlign w:val="center"/>
          </w:tcPr>
          <w:p w14:paraId="290B6CDD" w14:textId="77777777" w:rsidR="00035703" w:rsidRPr="00CD63D1" w:rsidRDefault="00035703" w:rsidP="00B13C2D">
            <w:pPr>
              <w:jc w:val="both"/>
              <w:rPr>
                <w:rFonts w:ascii="Arial" w:hAnsi="Arial" w:cs="Arial"/>
              </w:rPr>
            </w:pPr>
            <w:r w:rsidRPr="00CD63D1">
              <w:rPr>
                <w:rFonts w:ascii="Arial" w:hAnsi="Arial" w:cs="Arial"/>
              </w:rPr>
              <w:t xml:space="preserve">9 </w:t>
            </w:r>
          </w:p>
        </w:tc>
        <w:tc>
          <w:tcPr>
            <w:tcW w:w="1701" w:type="dxa"/>
            <w:vAlign w:val="center"/>
          </w:tcPr>
          <w:p w14:paraId="365C164E"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9</w:t>
            </w:r>
            <w:r w:rsidRPr="00CD63D1">
              <w:rPr>
                <w:rFonts w:ascii="Arial" w:hAnsi="Arial" w:cs="Arial"/>
              </w:rPr>
              <w:t xml:space="preserve"> </w:t>
            </w:r>
          </w:p>
        </w:tc>
        <w:tc>
          <w:tcPr>
            <w:tcW w:w="4252" w:type="dxa"/>
            <w:vAlign w:val="center"/>
          </w:tcPr>
          <w:p w14:paraId="05D074C6" w14:textId="77777777" w:rsidR="00035703" w:rsidRPr="00CD63D1" w:rsidRDefault="00035703" w:rsidP="00B13C2D">
            <w:pPr>
              <w:jc w:val="both"/>
              <w:rPr>
                <w:rFonts w:ascii="Arial" w:hAnsi="Arial" w:cs="Arial"/>
              </w:rPr>
            </w:pPr>
            <w:r w:rsidRPr="00CD63D1">
              <w:rPr>
                <w:rFonts w:ascii="Arial" w:hAnsi="Arial" w:cs="Arial"/>
              </w:rPr>
              <w:t xml:space="preserve">MS + 2,4-D (4.0 mg/l) + kinetin (2.0 mg/l) </w:t>
            </w:r>
          </w:p>
        </w:tc>
        <w:tc>
          <w:tcPr>
            <w:tcW w:w="1560" w:type="dxa"/>
            <w:vAlign w:val="center"/>
          </w:tcPr>
          <w:p w14:paraId="291C7984" w14:textId="77777777" w:rsidR="00035703" w:rsidRPr="00CD63D1" w:rsidRDefault="00035703" w:rsidP="00B13C2D">
            <w:pPr>
              <w:jc w:val="both"/>
              <w:rPr>
                <w:rFonts w:ascii="Arial" w:hAnsi="Arial" w:cs="Arial"/>
              </w:rPr>
            </w:pPr>
            <w:r w:rsidRPr="00CD63D1">
              <w:rPr>
                <w:rFonts w:ascii="Arial" w:hAnsi="Arial" w:cs="Arial"/>
                <w:shd w:val="clear" w:color="auto" w:fill="FFFFFF"/>
              </w:rPr>
              <w:t>9.3</w:t>
            </w:r>
            <w:r w:rsidRPr="00CD63D1">
              <w:rPr>
                <w:rFonts w:ascii="Arial" w:hAnsi="Arial" w:cs="Arial"/>
                <w:shd w:val="clear" w:color="auto" w:fill="FFFFFF"/>
                <w:vertAlign w:val="superscript"/>
              </w:rPr>
              <w:t>bc</w:t>
            </w:r>
            <w:r w:rsidRPr="00CD63D1">
              <w:rPr>
                <w:rFonts w:ascii="Arial" w:hAnsi="Arial" w:cs="Arial"/>
              </w:rPr>
              <w:t xml:space="preserve">  </w:t>
            </w:r>
          </w:p>
        </w:tc>
      </w:tr>
      <w:tr w:rsidR="00035703" w:rsidRPr="004040D0" w14:paraId="08B54904" w14:textId="77777777" w:rsidTr="00B13C2D">
        <w:trPr>
          <w:trHeight w:val="20"/>
        </w:trPr>
        <w:tc>
          <w:tcPr>
            <w:tcW w:w="1312" w:type="dxa"/>
            <w:vAlign w:val="center"/>
          </w:tcPr>
          <w:p w14:paraId="6084E7F6" w14:textId="77777777" w:rsidR="00035703" w:rsidRPr="00CD63D1" w:rsidRDefault="00035703" w:rsidP="00B13C2D">
            <w:pPr>
              <w:jc w:val="both"/>
              <w:rPr>
                <w:rFonts w:ascii="Arial" w:hAnsi="Arial" w:cs="Arial"/>
              </w:rPr>
            </w:pPr>
            <w:r w:rsidRPr="00CD63D1">
              <w:rPr>
                <w:rFonts w:ascii="Arial" w:hAnsi="Arial" w:cs="Arial"/>
              </w:rPr>
              <w:t xml:space="preserve">10 </w:t>
            </w:r>
          </w:p>
        </w:tc>
        <w:tc>
          <w:tcPr>
            <w:tcW w:w="1701" w:type="dxa"/>
            <w:vAlign w:val="center"/>
          </w:tcPr>
          <w:p w14:paraId="65C3B1DD" w14:textId="77777777" w:rsidR="00035703" w:rsidRPr="00CD63D1" w:rsidRDefault="00035703" w:rsidP="00B13C2D">
            <w:pPr>
              <w:jc w:val="both"/>
              <w:rPr>
                <w:rFonts w:ascii="Arial" w:hAnsi="Arial" w:cs="Arial"/>
              </w:rPr>
            </w:pPr>
            <w:r w:rsidRPr="00CD63D1">
              <w:rPr>
                <w:rFonts w:ascii="Arial" w:hAnsi="Arial" w:cs="Arial"/>
              </w:rPr>
              <w:t>M</w:t>
            </w:r>
            <w:r w:rsidRPr="00CD63D1">
              <w:rPr>
                <w:rFonts w:ascii="Arial" w:hAnsi="Arial" w:cs="Arial"/>
                <w:b/>
                <w:vertAlign w:val="subscript"/>
              </w:rPr>
              <w:t>10</w:t>
            </w:r>
            <w:r w:rsidRPr="00CD63D1">
              <w:rPr>
                <w:rFonts w:ascii="Arial" w:hAnsi="Arial" w:cs="Arial"/>
              </w:rPr>
              <w:t xml:space="preserve"> </w:t>
            </w:r>
          </w:p>
        </w:tc>
        <w:tc>
          <w:tcPr>
            <w:tcW w:w="4252" w:type="dxa"/>
            <w:vAlign w:val="center"/>
          </w:tcPr>
          <w:p w14:paraId="1F8B61E6" w14:textId="77777777" w:rsidR="00035703" w:rsidRPr="00CD63D1" w:rsidRDefault="00035703" w:rsidP="00B13C2D">
            <w:pPr>
              <w:jc w:val="both"/>
              <w:rPr>
                <w:rFonts w:ascii="Arial" w:hAnsi="Arial" w:cs="Arial"/>
              </w:rPr>
            </w:pPr>
            <w:r w:rsidRPr="00CD63D1">
              <w:rPr>
                <w:rFonts w:ascii="Arial" w:hAnsi="Arial" w:cs="Arial"/>
              </w:rPr>
              <w:t xml:space="preserve">MS + 2,4-D (5.0 mg/l) + kinetin (2.0 mg/l) </w:t>
            </w:r>
          </w:p>
        </w:tc>
        <w:tc>
          <w:tcPr>
            <w:tcW w:w="1560" w:type="dxa"/>
            <w:vAlign w:val="center"/>
          </w:tcPr>
          <w:p w14:paraId="41377CA3" w14:textId="77777777" w:rsidR="00035703" w:rsidRPr="00CD63D1" w:rsidRDefault="00035703" w:rsidP="00B13C2D">
            <w:pPr>
              <w:jc w:val="both"/>
              <w:rPr>
                <w:rFonts w:ascii="Arial" w:hAnsi="Arial" w:cs="Arial"/>
              </w:rPr>
            </w:pPr>
            <w:r w:rsidRPr="00CD63D1">
              <w:rPr>
                <w:rFonts w:ascii="Arial" w:hAnsi="Arial" w:cs="Arial"/>
                <w:shd w:val="clear" w:color="auto" w:fill="FFFFFF"/>
              </w:rPr>
              <w:t>7.3</w:t>
            </w:r>
            <w:r w:rsidRPr="00CD63D1">
              <w:rPr>
                <w:rFonts w:ascii="Arial" w:hAnsi="Arial" w:cs="Arial"/>
                <w:shd w:val="clear" w:color="auto" w:fill="FFFFFF"/>
                <w:vertAlign w:val="superscript"/>
              </w:rPr>
              <w:t xml:space="preserve">de </w:t>
            </w:r>
            <w:r w:rsidRPr="00CD63D1">
              <w:rPr>
                <w:rFonts w:ascii="Arial" w:hAnsi="Arial" w:cs="Arial"/>
              </w:rPr>
              <w:t xml:space="preserve"> </w:t>
            </w:r>
          </w:p>
        </w:tc>
      </w:tr>
      <w:tr w:rsidR="00035703" w:rsidRPr="004040D0" w14:paraId="32351B81" w14:textId="77777777" w:rsidTr="00B13C2D">
        <w:trPr>
          <w:trHeight w:val="20"/>
        </w:trPr>
        <w:tc>
          <w:tcPr>
            <w:tcW w:w="1312" w:type="dxa"/>
            <w:vAlign w:val="center"/>
          </w:tcPr>
          <w:p w14:paraId="2DBEE317" w14:textId="77777777" w:rsidR="00035703" w:rsidRPr="00CD63D1" w:rsidRDefault="00035703" w:rsidP="00B13C2D">
            <w:pPr>
              <w:jc w:val="both"/>
              <w:rPr>
                <w:rFonts w:ascii="Arial" w:hAnsi="Arial" w:cs="Arial"/>
                <w:sz w:val="22"/>
                <w:szCs w:val="22"/>
              </w:rPr>
            </w:pPr>
          </w:p>
        </w:tc>
        <w:tc>
          <w:tcPr>
            <w:tcW w:w="1701" w:type="dxa"/>
            <w:vAlign w:val="center"/>
          </w:tcPr>
          <w:p w14:paraId="0F1AAB85" w14:textId="77777777" w:rsidR="00035703" w:rsidRPr="00CD63D1" w:rsidRDefault="00035703" w:rsidP="00B13C2D">
            <w:pPr>
              <w:jc w:val="both"/>
              <w:rPr>
                <w:rFonts w:ascii="Arial" w:hAnsi="Arial" w:cs="Arial"/>
                <w:sz w:val="22"/>
                <w:szCs w:val="22"/>
              </w:rPr>
            </w:pPr>
          </w:p>
        </w:tc>
        <w:tc>
          <w:tcPr>
            <w:tcW w:w="4252" w:type="dxa"/>
            <w:vAlign w:val="center"/>
          </w:tcPr>
          <w:p w14:paraId="0D32CFB5" w14:textId="77777777" w:rsidR="00035703" w:rsidRPr="00CD63D1" w:rsidRDefault="00035703" w:rsidP="00B13C2D">
            <w:pPr>
              <w:jc w:val="both"/>
              <w:rPr>
                <w:rFonts w:ascii="Arial" w:hAnsi="Arial" w:cs="Arial"/>
                <w:b/>
              </w:rPr>
            </w:pPr>
            <w:r w:rsidRPr="00CD63D1">
              <w:rPr>
                <w:rFonts w:ascii="Arial" w:hAnsi="Arial" w:cs="Arial"/>
                <w:b/>
              </w:rPr>
              <w:t>CD at 1%</w:t>
            </w:r>
          </w:p>
        </w:tc>
        <w:tc>
          <w:tcPr>
            <w:tcW w:w="1560" w:type="dxa"/>
            <w:vAlign w:val="center"/>
          </w:tcPr>
          <w:p w14:paraId="715703AE" w14:textId="77777777" w:rsidR="00035703" w:rsidRPr="00CD63D1" w:rsidRDefault="00035703" w:rsidP="00B13C2D">
            <w:pPr>
              <w:jc w:val="both"/>
              <w:rPr>
                <w:rFonts w:ascii="Arial" w:hAnsi="Arial" w:cs="Arial"/>
                <w:shd w:val="clear" w:color="auto" w:fill="FFFFFF"/>
              </w:rPr>
            </w:pPr>
            <w:r w:rsidRPr="00CD63D1">
              <w:rPr>
                <w:rFonts w:ascii="Arial" w:hAnsi="Arial" w:cs="Arial"/>
                <w:shd w:val="clear" w:color="auto" w:fill="FFFFFF"/>
              </w:rPr>
              <w:t>1.84</w:t>
            </w:r>
          </w:p>
        </w:tc>
      </w:tr>
      <w:tr w:rsidR="00035703" w:rsidRPr="004040D0" w14:paraId="5A481D24" w14:textId="77777777" w:rsidTr="00B13C2D">
        <w:trPr>
          <w:trHeight w:val="20"/>
        </w:trPr>
        <w:tc>
          <w:tcPr>
            <w:tcW w:w="1312" w:type="dxa"/>
            <w:vAlign w:val="center"/>
          </w:tcPr>
          <w:p w14:paraId="3A6CEFEB" w14:textId="77777777" w:rsidR="00035703" w:rsidRPr="00CD63D1" w:rsidRDefault="00035703" w:rsidP="00B13C2D">
            <w:pPr>
              <w:jc w:val="both"/>
              <w:rPr>
                <w:rFonts w:ascii="Arial" w:hAnsi="Arial" w:cs="Arial"/>
                <w:sz w:val="22"/>
                <w:szCs w:val="22"/>
              </w:rPr>
            </w:pPr>
          </w:p>
        </w:tc>
        <w:tc>
          <w:tcPr>
            <w:tcW w:w="1701" w:type="dxa"/>
            <w:vAlign w:val="center"/>
          </w:tcPr>
          <w:p w14:paraId="003CCBDD" w14:textId="77777777" w:rsidR="00035703" w:rsidRPr="00CD63D1" w:rsidRDefault="00035703" w:rsidP="00B13C2D">
            <w:pPr>
              <w:jc w:val="both"/>
              <w:rPr>
                <w:rFonts w:ascii="Arial" w:hAnsi="Arial" w:cs="Arial"/>
                <w:sz w:val="22"/>
                <w:szCs w:val="22"/>
              </w:rPr>
            </w:pPr>
          </w:p>
        </w:tc>
        <w:tc>
          <w:tcPr>
            <w:tcW w:w="4252" w:type="dxa"/>
            <w:vAlign w:val="center"/>
          </w:tcPr>
          <w:p w14:paraId="37658752" w14:textId="77777777" w:rsidR="00035703" w:rsidRPr="00CD63D1" w:rsidRDefault="00035703" w:rsidP="00B13C2D">
            <w:pPr>
              <w:jc w:val="both"/>
              <w:rPr>
                <w:rFonts w:ascii="Arial" w:hAnsi="Arial" w:cs="Arial"/>
                <w:b/>
                <w:vertAlign w:val="subscript"/>
              </w:rPr>
            </w:pPr>
            <w:r w:rsidRPr="00CD63D1">
              <w:rPr>
                <w:rFonts w:ascii="Arial" w:hAnsi="Arial" w:cs="Arial"/>
                <w:b/>
              </w:rPr>
              <w:t xml:space="preserve">SE(m) </w:t>
            </w:r>
            <w:r w:rsidRPr="00CD63D1">
              <w:rPr>
                <w:rFonts w:ascii="Arial" w:hAnsi="Arial" w:cs="Arial"/>
                <w:b/>
                <w:u w:val="single" w:color="000000"/>
              </w:rPr>
              <w:t>+</w:t>
            </w:r>
          </w:p>
        </w:tc>
        <w:tc>
          <w:tcPr>
            <w:tcW w:w="1560" w:type="dxa"/>
            <w:vAlign w:val="center"/>
          </w:tcPr>
          <w:p w14:paraId="4D052ACF" w14:textId="77777777" w:rsidR="00035703" w:rsidRPr="00CD63D1" w:rsidRDefault="00035703" w:rsidP="00B13C2D">
            <w:pPr>
              <w:jc w:val="both"/>
              <w:rPr>
                <w:rFonts w:ascii="Arial" w:hAnsi="Arial" w:cs="Arial"/>
                <w:shd w:val="clear" w:color="auto" w:fill="FFFFFF"/>
              </w:rPr>
            </w:pPr>
            <w:r w:rsidRPr="00CD63D1">
              <w:rPr>
                <w:rFonts w:ascii="Arial" w:hAnsi="Arial" w:cs="Arial"/>
                <w:shd w:val="clear" w:color="auto" w:fill="FFFFFF"/>
              </w:rPr>
              <w:t>0.45</w:t>
            </w:r>
          </w:p>
        </w:tc>
      </w:tr>
    </w:tbl>
    <w:p w14:paraId="1B92D508" w14:textId="77777777" w:rsidR="00035703" w:rsidRPr="008C1C58" w:rsidRDefault="00035703" w:rsidP="00035703">
      <w:pPr>
        <w:spacing w:before="240"/>
        <w:contextualSpacing/>
        <w:rPr>
          <w:rFonts w:ascii="Arial" w:hAnsi="Arial" w:cs="Arial"/>
        </w:rPr>
      </w:pPr>
      <w:r w:rsidRPr="008C1C58">
        <w:rPr>
          <w:rFonts w:ascii="Arial" w:hAnsi="Arial" w:cs="Arial"/>
        </w:rPr>
        <w:t xml:space="preserve">Note: Treatments with same alphabets are not significantly different </w:t>
      </w:r>
    </w:p>
    <w:p w14:paraId="6B035D69" w14:textId="1A68041B" w:rsidR="00035703" w:rsidRDefault="00035703" w:rsidP="00035703">
      <w:pPr>
        <w:spacing w:before="160" w:after="80"/>
        <w:rPr>
          <w:sz w:val="24"/>
          <w:szCs w:val="24"/>
        </w:rPr>
      </w:pPr>
    </w:p>
    <w:p w14:paraId="7B236640" w14:textId="3CC94BF3" w:rsidR="00035703" w:rsidRDefault="00035703" w:rsidP="00035703">
      <w:pPr>
        <w:spacing w:before="160" w:after="80"/>
        <w:rPr>
          <w:sz w:val="24"/>
          <w:szCs w:val="24"/>
        </w:rPr>
      </w:pPr>
    </w:p>
    <w:p w14:paraId="18168EAD" w14:textId="77777777" w:rsidR="00035703" w:rsidRDefault="00035703" w:rsidP="00035703">
      <w:pPr>
        <w:spacing w:before="200" w:after="60"/>
        <w:jc w:val="center"/>
        <w:rPr>
          <w:sz w:val="24"/>
          <w:szCs w:val="24"/>
        </w:rPr>
      </w:pPr>
    </w:p>
    <w:p w14:paraId="346C4C34" w14:textId="77777777" w:rsidR="00035703" w:rsidRDefault="00035703" w:rsidP="00035703">
      <w:pPr>
        <w:spacing w:before="200" w:after="60"/>
        <w:jc w:val="center"/>
        <w:rPr>
          <w:sz w:val="24"/>
          <w:szCs w:val="24"/>
        </w:rPr>
      </w:pPr>
    </w:p>
    <w:p w14:paraId="39B43A10" w14:textId="77777777" w:rsidR="00035703" w:rsidRDefault="00035703" w:rsidP="00035703">
      <w:pPr>
        <w:spacing w:before="200" w:after="60"/>
        <w:jc w:val="center"/>
        <w:rPr>
          <w:sz w:val="24"/>
          <w:szCs w:val="24"/>
        </w:rPr>
      </w:pPr>
    </w:p>
    <w:p w14:paraId="5224431D" w14:textId="19FC5D1C" w:rsidR="00035703" w:rsidRDefault="00035703" w:rsidP="00035703">
      <w:pPr>
        <w:spacing w:before="200" w:after="60"/>
        <w:jc w:val="center"/>
        <w:rPr>
          <w:sz w:val="24"/>
          <w:szCs w:val="24"/>
        </w:rPr>
      </w:pPr>
    </w:p>
    <w:p w14:paraId="542F9E6E" w14:textId="237233EC" w:rsidR="00035703" w:rsidRDefault="00C40644" w:rsidP="00035703">
      <w:pPr>
        <w:spacing w:before="200" w:after="60"/>
        <w:jc w:val="center"/>
        <w:rPr>
          <w:sz w:val="24"/>
          <w:szCs w:val="24"/>
        </w:rPr>
      </w:pPr>
      <w:r>
        <w:rPr>
          <w:noProof/>
        </w:rPr>
        <w:drawing>
          <wp:anchor distT="0" distB="0" distL="114300" distR="114300" simplePos="0" relativeHeight="251658240" behindDoc="0" locked="0" layoutInCell="1" allowOverlap="1" wp14:anchorId="5CB136C5" wp14:editId="4B31FE74">
            <wp:simplePos x="0" y="0"/>
            <wp:positionH relativeFrom="column">
              <wp:posOffset>504577</wp:posOffset>
            </wp:positionH>
            <wp:positionV relativeFrom="paragraph">
              <wp:posOffset>-396917</wp:posOffset>
            </wp:positionV>
            <wp:extent cx="4991100" cy="2762250"/>
            <wp:effectExtent l="19050" t="19050" r="0" b="0"/>
            <wp:wrapNone/>
            <wp:docPr id="1064893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1100" cy="276225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14:paraId="4F6EF1DD" w14:textId="77777777" w:rsidR="00C40644" w:rsidRDefault="00C40644" w:rsidP="00035703">
      <w:pPr>
        <w:spacing w:before="200" w:after="60"/>
        <w:jc w:val="center"/>
        <w:rPr>
          <w:sz w:val="24"/>
          <w:szCs w:val="24"/>
        </w:rPr>
      </w:pPr>
    </w:p>
    <w:p w14:paraId="62CAEC3A" w14:textId="77777777" w:rsidR="00C40644" w:rsidRDefault="00C40644" w:rsidP="00035703">
      <w:pPr>
        <w:spacing w:before="200" w:after="60"/>
        <w:jc w:val="center"/>
        <w:rPr>
          <w:sz w:val="24"/>
          <w:szCs w:val="24"/>
        </w:rPr>
      </w:pPr>
    </w:p>
    <w:p w14:paraId="1BA09837" w14:textId="77777777" w:rsidR="00C40644" w:rsidRDefault="00C40644" w:rsidP="00035703">
      <w:pPr>
        <w:spacing w:before="200" w:after="60"/>
        <w:jc w:val="center"/>
        <w:rPr>
          <w:sz w:val="24"/>
          <w:szCs w:val="24"/>
        </w:rPr>
      </w:pPr>
    </w:p>
    <w:p w14:paraId="3684828A" w14:textId="77777777" w:rsidR="00C40644" w:rsidRDefault="00C40644" w:rsidP="00035703">
      <w:pPr>
        <w:spacing w:before="200" w:after="60"/>
        <w:jc w:val="center"/>
        <w:rPr>
          <w:sz w:val="24"/>
          <w:szCs w:val="24"/>
        </w:rPr>
      </w:pPr>
    </w:p>
    <w:p w14:paraId="0F2C4D9E" w14:textId="77777777" w:rsidR="00C40644" w:rsidRDefault="00C40644" w:rsidP="00035703">
      <w:pPr>
        <w:spacing w:before="200" w:after="60"/>
        <w:jc w:val="center"/>
        <w:rPr>
          <w:sz w:val="24"/>
          <w:szCs w:val="24"/>
        </w:rPr>
      </w:pPr>
    </w:p>
    <w:p w14:paraId="6F6376C0" w14:textId="77777777" w:rsidR="00C40644" w:rsidRDefault="00C40644" w:rsidP="00035703">
      <w:pPr>
        <w:spacing w:before="200" w:after="60"/>
        <w:jc w:val="center"/>
        <w:rPr>
          <w:sz w:val="24"/>
          <w:szCs w:val="24"/>
        </w:rPr>
      </w:pPr>
    </w:p>
    <w:p w14:paraId="19531F15" w14:textId="77777777" w:rsidR="00C40644" w:rsidRDefault="00C40644" w:rsidP="00035703">
      <w:pPr>
        <w:spacing w:before="200" w:after="60"/>
        <w:jc w:val="center"/>
        <w:rPr>
          <w:sz w:val="24"/>
          <w:szCs w:val="24"/>
        </w:rPr>
      </w:pPr>
    </w:p>
    <w:p w14:paraId="2A96B056" w14:textId="77777777" w:rsidR="00C40644" w:rsidRDefault="00C40644" w:rsidP="00035703">
      <w:pPr>
        <w:spacing w:before="200" w:after="60"/>
        <w:jc w:val="center"/>
        <w:rPr>
          <w:sz w:val="24"/>
          <w:szCs w:val="24"/>
        </w:rPr>
      </w:pPr>
    </w:p>
    <w:p w14:paraId="43E34562" w14:textId="77777777" w:rsidR="00C40644" w:rsidRDefault="00C40644" w:rsidP="00035703">
      <w:pPr>
        <w:spacing w:before="200" w:after="60"/>
        <w:jc w:val="center"/>
        <w:rPr>
          <w:sz w:val="24"/>
          <w:szCs w:val="24"/>
        </w:rPr>
      </w:pPr>
    </w:p>
    <w:p w14:paraId="19F6D3D5" w14:textId="77777777" w:rsidR="00C40644" w:rsidRPr="00084227" w:rsidRDefault="00C40644" w:rsidP="00035703">
      <w:pPr>
        <w:spacing w:before="200" w:after="60"/>
        <w:jc w:val="center"/>
        <w:rPr>
          <w:sz w:val="24"/>
          <w:szCs w:val="24"/>
        </w:rPr>
      </w:pPr>
    </w:p>
    <w:p w14:paraId="41DDB535" w14:textId="77777777" w:rsidR="00035703" w:rsidRDefault="00035703" w:rsidP="00035703">
      <w:pPr>
        <w:spacing w:after="220"/>
        <w:jc w:val="center"/>
        <w:rPr>
          <w:b/>
          <w:bCs/>
          <w:sz w:val="24"/>
          <w:szCs w:val="24"/>
        </w:rPr>
      </w:pPr>
    </w:p>
    <w:p w14:paraId="717D8486" w14:textId="77777777" w:rsidR="00035703" w:rsidRDefault="00035703" w:rsidP="00035703">
      <w:pPr>
        <w:spacing w:after="220"/>
        <w:jc w:val="center"/>
        <w:rPr>
          <w:b/>
          <w:bCs/>
          <w:sz w:val="24"/>
          <w:szCs w:val="24"/>
        </w:rPr>
      </w:pPr>
    </w:p>
    <w:p w14:paraId="7751F373" w14:textId="77777777" w:rsidR="00035703" w:rsidRDefault="00035703" w:rsidP="00035703">
      <w:pPr>
        <w:spacing w:after="220"/>
        <w:rPr>
          <w:rFonts w:ascii="Arial" w:hAnsi="Arial" w:cs="Arial"/>
          <w:b/>
          <w:bCs/>
        </w:rPr>
      </w:pPr>
    </w:p>
    <w:p w14:paraId="1DF57CD7" w14:textId="77777777" w:rsidR="00035703" w:rsidRPr="00806790" w:rsidRDefault="00035703" w:rsidP="00035703">
      <w:pPr>
        <w:spacing w:after="220"/>
        <w:jc w:val="center"/>
        <w:rPr>
          <w:rFonts w:ascii="Arial" w:hAnsi="Arial" w:cs="Arial"/>
        </w:rPr>
      </w:pPr>
      <w:r w:rsidRPr="00806790">
        <w:rPr>
          <w:rFonts w:ascii="Arial" w:hAnsi="Arial" w:cs="Arial"/>
          <w:b/>
          <w:bCs/>
        </w:rPr>
        <w:t xml:space="preserve">Fig. 3. </w:t>
      </w:r>
      <w:r w:rsidRPr="00806790">
        <w:rPr>
          <w:rFonts w:ascii="Arial" w:hAnsi="Arial" w:cs="Arial"/>
          <w:b/>
        </w:rPr>
        <w:t>Callus formation from nodal explants on different callus induction media: (a)-(d) compact, granular callus arising from the cut ends of explants.</w:t>
      </w:r>
    </w:p>
    <w:p w14:paraId="6DC2F388" w14:textId="77777777" w:rsidR="00035703" w:rsidRPr="00806790" w:rsidRDefault="00035703" w:rsidP="00035703">
      <w:pPr>
        <w:spacing w:before="200" w:after="100"/>
        <w:rPr>
          <w:rFonts w:ascii="Arial" w:hAnsi="Arial" w:cs="Arial"/>
          <w:sz w:val="22"/>
          <w:szCs w:val="22"/>
        </w:rPr>
      </w:pPr>
      <w:r w:rsidRPr="00806790">
        <w:rPr>
          <w:rFonts w:ascii="Arial" w:hAnsi="Arial" w:cs="Arial"/>
          <w:b/>
          <w:bCs/>
          <w:sz w:val="22"/>
          <w:szCs w:val="22"/>
        </w:rPr>
        <w:t>3.2 Percentage of Callus Formation</w:t>
      </w:r>
    </w:p>
    <w:p w14:paraId="6B05A7C8" w14:textId="77777777" w:rsidR="00035703" w:rsidRPr="00E04EA3" w:rsidRDefault="00035703" w:rsidP="00035703">
      <w:pPr>
        <w:spacing w:after="200" w:line="268" w:lineRule="auto"/>
        <w:jc w:val="both"/>
        <w:rPr>
          <w:rFonts w:ascii="Arial" w:hAnsi="Arial" w:cs="Arial"/>
        </w:rPr>
      </w:pPr>
      <w:r w:rsidRPr="00806790">
        <w:rPr>
          <w:rFonts w:ascii="Arial" w:hAnsi="Arial" w:cs="Arial"/>
        </w:rPr>
        <w:t xml:space="preserve">Although lower concentrations of 2, 4-D induced callus, transferring the explant to media with higher auxin concentrations stimulated callus proliferation. The highest callus formation rate (93.3%) occurred on MS medium supplemented with 5.0 mg/l 2, 4-D and 2.0 mg/l BAP, on par with MS medium supplemented with 4.0 mg/l 2, 4-D and 2.0 mg/l kinetin (90.0%). The enhanced callus formation observed with increasing 2, 4-D concentration is consistent with the known role of auxin in regulating cell dedifferentiation and proliferation. Similar responses have been reported in maize, although the optimum concentration of plant growth regulators varies with the explant type and culture conditions (Manivannan </w:t>
      </w:r>
      <w:r w:rsidRPr="00806790">
        <w:rPr>
          <w:rFonts w:ascii="Arial" w:hAnsi="Arial" w:cs="Arial"/>
          <w:i/>
        </w:rPr>
        <w:t>et al</w:t>
      </w:r>
      <w:r w:rsidRPr="00806790">
        <w:rPr>
          <w:rFonts w:ascii="Arial" w:hAnsi="Arial" w:cs="Arial"/>
        </w:rPr>
        <w:t xml:space="preserve">., 2010; Kumar </w:t>
      </w:r>
      <w:r w:rsidRPr="00806790">
        <w:rPr>
          <w:rFonts w:ascii="Arial" w:hAnsi="Arial" w:cs="Arial"/>
          <w:i/>
        </w:rPr>
        <w:t>et al</w:t>
      </w:r>
      <w:r w:rsidRPr="00806790">
        <w:rPr>
          <w:rFonts w:ascii="Arial" w:hAnsi="Arial" w:cs="Arial"/>
        </w:rPr>
        <w:t xml:space="preserve">., 2022; </w:t>
      </w:r>
      <w:proofErr w:type="spellStart"/>
      <w:r w:rsidRPr="00806790">
        <w:rPr>
          <w:rFonts w:ascii="Arial" w:hAnsi="Arial" w:cs="Arial"/>
        </w:rPr>
        <w:t>Anyieni</w:t>
      </w:r>
      <w:proofErr w:type="spellEnd"/>
      <w:r w:rsidRPr="00806790">
        <w:rPr>
          <w:rFonts w:ascii="Arial" w:hAnsi="Arial" w:cs="Arial"/>
        </w:rPr>
        <w:t xml:space="preserve"> </w:t>
      </w:r>
      <w:r w:rsidRPr="00806790">
        <w:rPr>
          <w:rFonts w:ascii="Arial" w:hAnsi="Arial" w:cs="Arial"/>
          <w:i/>
        </w:rPr>
        <w:t>et al</w:t>
      </w:r>
      <w:r w:rsidRPr="00806790">
        <w:rPr>
          <w:rFonts w:ascii="Arial" w:hAnsi="Arial" w:cs="Arial"/>
        </w:rPr>
        <w:t>., 2024). In the present study, 5.0 mg/l 2, 4-D combined with 2.0 mg/l BAP produced the best callus formation response among the treatments evaluated, as shown in Table 3.</w:t>
      </w:r>
    </w:p>
    <w:p w14:paraId="53029BC4" w14:textId="77777777" w:rsidR="00035703" w:rsidRPr="00806790" w:rsidRDefault="00035703" w:rsidP="00035703">
      <w:pPr>
        <w:spacing w:before="160" w:after="80"/>
        <w:rPr>
          <w:rFonts w:ascii="Arial" w:hAnsi="Arial" w:cs="Arial"/>
          <w:b/>
          <w:bCs/>
        </w:rPr>
      </w:pPr>
      <w:r w:rsidRPr="00806790">
        <w:rPr>
          <w:rFonts w:ascii="Arial" w:hAnsi="Arial" w:cs="Arial"/>
          <w:b/>
          <w:bCs/>
        </w:rPr>
        <w:t xml:space="preserve">Table 3. </w:t>
      </w:r>
      <w:r w:rsidRPr="00806790">
        <w:rPr>
          <w:rFonts w:ascii="Arial" w:hAnsi="Arial" w:cs="Arial"/>
          <w:b/>
        </w:rPr>
        <w:t>Effect of different media on percentage of callus formation from nodal explant</w:t>
      </w:r>
    </w:p>
    <w:tbl>
      <w:tblPr>
        <w:tblW w:w="9245" w:type="dxa"/>
        <w:tblInd w:w="106" w:type="dxa"/>
        <w:tblBorders>
          <w:top w:val="single" w:sz="4" w:space="0" w:color="auto"/>
          <w:bottom w:val="single" w:sz="4" w:space="0" w:color="auto"/>
        </w:tblBorders>
        <w:tblCellMar>
          <w:left w:w="106" w:type="dxa"/>
          <w:right w:w="65" w:type="dxa"/>
        </w:tblCellMar>
        <w:tblLook w:val="04A0" w:firstRow="1" w:lastRow="0" w:firstColumn="1" w:lastColumn="0" w:noHBand="0" w:noVBand="1"/>
      </w:tblPr>
      <w:tblGrid>
        <w:gridCol w:w="1703"/>
        <w:gridCol w:w="1966"/>
        <w:gridCol w:w="4305"/>
        <w:gridCol w:w="1271"/>
      </w:tblGrid>
      <w:tr w:rsidR="00035703" w:rsidRPr="00CD63D1" w14:paraId="5E2AB518" w14:textId="77777777" w:rsidTr="00B13C2D">
        <w:trPr>
          <w:trHeight w:val="20"/>
        </w:trPr>
        <w:tc>
          <w:tcPr>
            <w:tcW w:w="1703" w:type="dxa"/>
            <w:tcBorders>
              <w:top w:val="single" w:sz="4" w:space="0" w:color="auto"/>
              <w:bottom w:val="single" w:sz="4" w:space="0" w:color="auto"/>
            </w:tcBorders>
            <w:vAlign w:val="center"/>
          </w:tcPr>
          <w:p w14:paraId="261E8EA3" w14:textId="77777777" w:rsidR="00035703" w:rsidRPr="00CD63D1" w:rsidRDefault="00035703" w:rsidP="00B13C2D">
            <w:pPr>
              <w:ind w:left="19"/>
              <w:jc w:val="both"/>
              <w:rPr>
                <w:rFonts w:ascii="Arial" w:hAnsi="Arial" w:cs="Arial"/>
              </w:rPr>
            </w:pPr>
            <w:r w:rsidRPr="00CD63D1">
              <w:rPr>
                <w:rFonts w:ascii="Arial" w:hAnsi="Arial" w:cs="Arial"/>
                <w:b/>
              </w:rPr>
              <w:t xml:space="preserve">Sl. No. </w:t>
            </w:r>
          </w:p>
        </w:tc>
        <w:tc>
          <w:tcPr>
            <w:tcW w:w="1966" w:type="dxa"/>
            <w:tcBorders>
              <w:top w:val="single" w:sz="4" w:space="0" w:color="auto"/>
              <w:bottom w:val="single" w:sz="4" w:space="0" w:color="auto"/>
            </w:tcBorders>
            <w:vAlign w:val="center"/>
          </w:tcPr>
          <w:p w14:paraId="7D52D449" w14:textId="77777777" w:rsidR="00035703" w:rsidRPr="00CD63D1" w:rsidRDefault="00035703" w:rsidP="00B13C2D">
            <w:pPr>
              <w:ind w:left="24"/>
              <w:jc w:val="both"/>
              <w:rPr>
                <w:rFonts w:ascii="Arial" w:hAnsi="Arial" w:cs="Arial"/>
              </w:rPr>
            </w:pPr>
            <w:r w:rsidRPr="00CD63D1">
              <w:rPr>
                <w:rFonts w:ascii="Arial" w:hAnsi="Arial" w:cs="Arial"/>
                <w:b/>
              </w:rPr>
              <w:t xml:space="preserve">Media code </w:t>
            </w:r>
          </w:p>
        </w:tc>
        <w:tc>
          <w:tcPr>
            <w:tcW w:w="4305" w:type="dxa"/>
            <w:tcBorders>
              <w:top w:val="single" w:sz="4" w:space="0" w:color="auto"/>
              <w:bottom w:val="single" w:sz="4" w:space="0" w:color="auto"/>
            </w:tcBorders>
            <w:vAlign w:val="center"/>
          </w:tcPr>
          <w:p w14:paraId="6DA6E2E3" w14:textId="77777777" w:rsidR="00035703" w:rsidRPr="00CD63D1" w:rsidRDefault="00035703" w:rsidP="00B13C2D">
            <w:pPr>
              <w:ind w:right="46"/>
              <w:jc w:val="both"/>
              <w:rPr>
                <w:rFonts w:ascii="Arial" w:hAnsi="Arial" w:cs="Arial"/>
              </w:rPr>
            </w:pPr>
            <w:r w:rsidRPr="00CD63D1">
              <w:rPr>
                <w:rFonts w:ascii="Arial" w:hAnsi="Arial" w:cs="Arial"/>
                <w:b/>
              </w:rPr>
              <w:t xml:space="preserve">Media combination </w:t>
            </w:r>
          </w:p>
        </w:tc>
        <w:tc>
          <w:tcPr>
            <w:tcW w:w="1271" w:type="dxa"/>
            <w:tcBorders>
              <w:top w:val="single" w:sz="4" w:space="0" w:color="auto"/>
              <w:bottom w:val="single" w:sz="4" w:space="0" w:color="auto"/>
            </w:tcBorders>
            <w:vAlign w:val="center"/>
          </w:tcPr>
          <w:p w14:paraId="365B0DBC" w14:textId="77777777" w:rsidR="00035703" w:rsidRPr="00CD63D1" w:rsidRDefault="00035703" w:rsidP="00B13C2D">
            <w:pPr>
              <w:ind w:right="39"/>
              <w:jc w:val="both"/>
              <w:rPr>
                <w:rFonts w:ascii="Arial" w:hAnsi="Arial" w:cs="Arial"/>
              </w:rPr>
            </w:pPr>
            <w:r w:rsidRPr="00CD63D1">
              <w:rPr>
                <w:rFonts w:ascii="Arial" w:hAnsi="Arial" w:cs="Arial"/>
                <w:b/>
              </w:rPr>
              <w:t xml:space="preserve">Mean  </w:t>
            </w:r>
          </w:p>
        </w:tc>
      </w:tr>
      <w:tr w:rsidR="00035703" w:rsidRPr="00CD63D1" w14:paraId="568F96F1" w14:textId="77777777" w:rsidTr="00B13C2D">
        <w:trPr>
          <w:trHeight w:val="20"/>
        </w:trPr>
        <w:tc>
          <w:tcPr>
            <w:tcW w:w="1703" w:type="dxa"/>
            <w:tcBorders>
              <w:top w:val="single" w:sz="4" w:space="0" w:color="auto"/>
            </w:tcBorders>
            <w:vAlign w:val="center"/>
          </w:tcPr>
          <w:p w14:paraId="277244B8" w14:textId="77777777" w:rsidR="00035703" w:rsidRPr="00CD63D1" w:rsidRDefault="00035703" w:rsidP="00B13C2D">
            <w:pPr>
              <w:ind w:right="41"/>
              <w:jc w:val="both"/>
              <w:rPr>
                <w:rFonts w:ascii="Arial" w:hAnsi="Arial" w:cs="Arial"/>
              </w:rPr>
            </w:pPr>
            <w:r w:rsidRPr="00CD63D1">
              <w:rPr>
                <w:rFonts w:ascii="Arial" w:hAnsi="Arial" w:cs="Arial"/>
              </w:rPr>
              <w:t xml:space="preserve">1 </w:t>
            </w:r>
          </w:p>
        </w:tc>
        <w:tc>
          <w:tcPr>
            <w:tcW w:w="1966" w:type="dxa"/>
            <w:tcBorders>
              <w:top w:val="single" w:sz="4" w:space="0" w:color="auto"/>
            </w:tcBorders>
            <w:vAlign w:val="center"/>
          </w:tcPr>
          <w:p w14:paraId="65C30901"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1</w:t>
            </w:r>
            <w:r w:rsidRPr="00CD63D1">
              <w:rPr>
                <w:rFonts w:ascii="Arial" w:hAnsi="Arial" w:cs="Arial"/>
              </w:rPr>
              <w:t xml:space="preserve"> </w:t>
            </w:r>
          </w:p>
        </w:tc>
        <w:tc>
          <w:tcPr>
            <w:tcW w:w="4305" w:type="dxa"/>
            <w:tcBorders>
              <w:top w:val="single" w:sz="4" w:space="0" w:color="auto"/>
            </w:tcBorders>
            <w:vAlign w:val="center"/>
          </w:tcPr>
          <w:p w14:paraId="063D541E" w14:textId="77777777" w:rsidR="00035703" w:rsidRPr="00CD63D1" w:rsidRDefault="00035703" w:rsidP="00B13C2D">
            <w:pPr>
              <w:jc w:val="both"/>
              <w:rPr>
                <w:rFonts w:ascii="Arial" w:hAnsi="Arial" w:cs="Arial"/>
              </w:rPr>
            </w:pPr>
            <w:r w:rsidRPr="00CD63D1">
              <w:rPr>
                <w:rFonts w:ascii="Arial" w:hAnsi="Arial" w:cs="Arial"/>
              </w:rPr>
              <w:t xml:space="preserve">MS + 2,4-D (1.0 mg/l) + BAP (1.0 mg/l) </w:t>
            </w:r>
          </w:p>
        </w:tc>
        <w:tc>
          <w:tcPr>
            <w:tcW w:w="1271" w:type="dxa"/>
            <w:tcBorders>
              <w:top w:val="single" w:sz="4" w:space="0" w:color="auto"/>
            </w:tcBorders>
            <w:vAlign w:val="center"/>
          </w:tcPr>
          <w:p w14:paraId="79D0B3D3"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50.0</w:t>
            </w:r>
            <w:r w:rsidRPr="00CD63D1">
              <w:rPr>
                <w:rFonts w:ascii="Arial" w:hAnsi="Arial" w:cs="Arial"/>
                <w:shd w:val="clear" w:color="auto" w:fill="FFFFFF"/>
                <w:vertAlign w:val="superscript"/>
              </w:rPr>
              <w:t xml:space="preserve">de </w:t>
            </w:r>
            <w:r w:rsidRPr="00CD63D1">
              <w:rPr>
                <w:rFonts w:ascii="Arial" w:hAnsi="Arial" w:cs="Arial"/>
              </w:rPr>
              <w:t xml:space="preserve"> </w:t>
            </w:r>
          </w:p>
        </w:tc>
      </w:tr>
      <w:tr w:rsidR="00035703" w:rsidRPr="00CD63D1" w14:paraId="0C81525F" w14:textId="77777777" w:rsidTr="00B13C2D">
        <w:trPr>
          <w:trHeight w:val="20"/>
        </w:trPr>
        <w:tc>
          <w:tcPr>
            <w:tcW w:w="1703" w:type="dxa"/>
            <w:vAlign w:val="center"/>
          </w:tcPr>
          <w:p w14:paraId="5D9E8DF7" w14:textId="77777777" w:rsidR="00035703" w:rsidRPr="00CD63D1" w:rsidRDefault="00035703" w:rsidP="00B13C2D">
            <w:pPr>
              <w:ind w:right="41"/>
              <w:jc w:val="both"/>
              <w:rPr>
                <w:rFonts w:ascii="Arial" w:hAnsi="Arial" w:cs="Arial"/>
              </w:rPr>
            </w:pPr>
            <w:r w:rsidRPr="00CD63D1">
              <w:rPr>
                <w:rFonts w:ascii="Arial" w:hAnsi="Arial" w:cs="Arial"/>
              </w:rPr>
              <w:t xml:space="preserve">2 </w:t>
            </w:r>
          </w:p>
        </w:tc>
        <w:tc>
          <w:tcPr>
            <w:tcW w:w="1966" w:type="dxa"/>
            <w:vAlign w:val="center"/>
          </w:tcPr>
          <w:p w14:paraId="26B92495"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2</w:t>
            </w:r>
            <w:r w:rsidRPr="00CD63D1">
              <w:rPr>
                <w:rFonts w:ascii="Arial" w:hAnsi="Arial" w:cs="Arial"/>
              </w:rPr>
              <w:t xml:space="preserve"> </w:t>
            </w:r>
          </w:p>
        </w:tc>
        <w:tc>
          <w:tcPr>
            <w:tcW w:w="4305" w:type="dxa"/>
            <w:vAlign w:val="center"/>
          </w:tcPr>
          <w:p w14:paraId="27BD3887" w14:textId="77777777" w:rsidR="00035703" w:rsidRPr="00CD63D1" w:rsidRDefault="00035703" w:rsidP="00B13C2D">
            <w:pPr>
              <w:jc w:val="both"/>
              <w:rPr>
                <w:rFonts w:ascii="Arial" w:hAnsi="Arial" w:cs="Arial"/>
              </w:rPr>
            </w:pPr>
            <w:r w:rsidRPr="00CD63D1">
              <w:rPr>
                <w:rFonts w:ascii="Arial" w:hAnsi="Arial" w:cs="Arial"/>
              </w:rPr>
              <w:t xml:space="preserve">MS + 2,4-D (2.0 mg/l) + BAP (1.0 mg/l) </w:t>
            </w:r>
          </w:p>
        </w:tc>
        <w:tc>
          <w:tcPr>
            <w:tcW w:w="1271" w:type="dxa"/>
            <w:vAlign w:val="center"/>
          </w:tcPr>
          <w:p w14:paraId="212E6910" w14:textId="77777777" w:rsidR="00035703" w:rsidRPr="00CD63D1" w:rsidRDefault="00035703" w:rsidP="00B13C2D">
            <w:pPr>
              <w:ind w:right="50"/>
              <w:jc w:val="both"/>
              <w:rPr>
                <w:rFonts w:ascii="Arial" w:hAnsi="Arial" w:cs="Arial"/>
              </w:rPr>
            </w:pPr>
            <w:r w:rsidRPr="00CD63D1">
              <w:rPr>
                <w:rFonts w:ascii="Arial" w:hAnsi="Arial" w:cs="Arial"/>
                <w:shd w:val="clear" w:color="auto" w:fill="FFFFFF"/>
              </w:rPr>
              <w:t>80.0</w:t>
            </w:r>
            <w:r w:rsidRPr="00CD63D1">
              <w:rPr>
                <w:rFonts w:ascii="Arial" w:hAnsi="Arial" w:cs="Arial"/>
                <w:shd w:val="clear" w:color="auto" w:fill="FFFFFF"/>
                <w:vertAlign w:val="superscript"/>
              </w:rPr>
              <w:t>ab</w:t>
            </w:r>
          </w:p>
        </w:tc>
      </w:tr>
      <w:tr w:rsidR="00035703" w:rsidRPr="00CD63D1" w14:paraId="461B0270" w14:textId="77777777" w:rsidTr="00B13C2D">
        <w:trPr>
          <w:trHeight w:val="20"/>
        </w:trPr>
        <w:tc>
          <w:tcPr>
            <w:tcW w:w="1703" w:type="dxa"/>
            <w:vAlign w:val="center"/>
          </w:tcPr>
          <w:p w14:paraId="5841CBE5" w14:textId="77777777" w:rsidR="00035703" w:rsidRPr="00CD63D1" w:rsidRDefault="00035703" w:rsidP="00B13C2D">
            <w:pPr>
              <w:ind w:right="41"/>
              <w:jc w:val="both"/>
              <w:rPr>
                <w:rFonts w:ascii="Arial" w:hAnsi="Arial" w:cs="Arial"/>
              </w:rPr>
            </w:pPr>
            <w:r w:rsidRPr="00CD63D1">
              <w:rPr>
                <w:rFonts w:ascii="Arial" w:hAnsi="Arial" w:cs="Arial"/>
              </w:rPr>
              <w:t xml:space="preserve">3 </w:t>
            </w:r>
          </w:p>
        </w:tc>
        <w:tc>
          <w:tcPr>
            <w:tcW w:w="1966" w:type="dxa"/>
            <w:vAlign w:val="center"/>
          </w:tcPr>
          <w:p w14:paraId="6F37F1AC"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3</w:t>
            </w:r>
            <w:r w:rsidRPr="00CD63D1">
              <w:rPr>
                <w:rFonts w:ascii="Arial" w:hAnsi="Arial" w:cs="Arial"/>
              </w:rPr>
              <w:t xml:space="preserve"> </w:t>
            </w:r>
          </w:p>
        </w:tc>
        <w:tc>
          <w:tcPr>
            <w:tcW w:w="4305" w:type="dxa"/>
            <w:vAlign w:val="center"/>
          </w:tcPr>
          <w:p w14:paraId="503F3963" w14:textId="77777777" w:rsidR="00035703" w:rsidRPr="00CD63D1" w:rsidRDefault="00035703" w:rsidP="00B13C2D">
            <w:pPr>
              <w:jc w:val="both"/>
              <w:rPr>
                <w:rFonts w:ascii="Arial" w:hAnsi="Arial" w:cs="Arial"/>
              </w:rPr>
            </w:pPr>
            <w:r w:rsidRPr="00CD63D1">
              <w:rPr>
                <w:rFonts w:ascii="Arial" w:hAnsi="Arial" w:cs="Arial"/>
              </w:rPr>
              <w:t xml:space="preserve">MS + 2,4-D (3.0 mg/l) + BAP (1.5 mg/l) </w:t>
            </w:r>
          </w:p>
        </w:tc>
        <w:tc>
          <w:tcPr>
            <w:tcW w:w="1271" w:type="dxa"/>
            <w:vAlign w:val="center"/>
          </w:tcPr>
          <w:p w14:paraId="24896601"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70.0</w:t>
            </w:r>
            <w:r w:rsidRPr="00CD63D1">
              <w:rPr>
                <w:rFonts w:ascii="Arial" w:hAnsi="Arial" w:cs="Arial"/>
                <w:shd w:val="clear" w:color="auto" w:fill="FFFFFF"/>
                <w:vertAlign w:val="superscript"/>
              </w:rPr>
              <w:t xml:space="preserve">bc </w:t>
            </w:r>
            <w:r w:rsidRPr="00CD63D1">
              <w:rPr>
                <w:rFonts w:ascii="Arial" w:hAnsi="Arial" w:cs="Arial"/>
              </w:rPr>
              <w:t xml:space="preserve"> </w:t>
            </w:r>
          </w:p>
        </w:tc>
      </w:tr>
      <w:tr w:rsidR="00035703" w:rsidRPr="00CD63D1" w14:paraId="177742FD" w14:textId="77777777" w:rsidTr="00B13C2D">
        <w:trPr>
          <w:trHeight w:val="20"/>
        </w:trPr>
        <w:tc>
          <w:tcPr>
            <w:tcW w:w="1703" w:type="dxa"/>
            <w:vAlign w:val="center"/>
          </w:tcPr>
          <w:p w14:paraId="153966DF" w14:textId="77777777" w:rsidR="00035703" w:rsidRPr="00CD63D1" w:rsidRDefault="00035703" w:rsidP="00B13C2D">
            <w:pPr>
              <w:ind w:right="41"/>
              <w:jc w:val="both"/>
              <w:rPr>
                <w:rFonts w:ascii="Arial" w:hAnsi="Arial" w:cs="Arial"/>
              </w:rPr>
            </w:pPr>
            <w:r w:rsidRPr="00CD63D1">
              <w:rPr>
                <w:rFonts w:ascii="Arial" w:hAnsi="Arial" w:cs="Arial"/>
              </w:rPr>
              <w:t xml:space="preserve">4 </w:t>
            </w:r>
          </w:p>
        </w:tc>
        <w:tc>
          <w:tcPr>
            <w:tcW w:w="1966" w:type="dxa"/>
            <w:vAlign w:val="center"/>
          </w:tcPr>
          <w:p w14:paraId="562C26DE"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4</w:t>
            </w:r>
            <w:r w:rsidRPr="00CD63D1">
              <w:rPr>
                <w:rFonts w:ascii="Arial" w:hAnsi="Arial" w:cs="Arial"/>
              </w:rPr>
              <w:t xml:space="preserve"> </w:t>
            </w:r>
          </w:p>
        </w:tc>
        <w:tc>
          <w:tcPr>
            <w:tcW w:w="4305" w:type="dxa"/>
            <w:vAlign w:val="center"/>
          </w:tcPr>
          <w:p w14:paraId="76DBF2C7" w14:textId="77777777" w:rsidR="00035703" w:rsidRPr="00CD63D1" w:rsidRDefault="00035703" w:rsidP="00B13C2D">
            <w:pPr>
              <w:jc w:val="both"/>
              <w:rPr>
                <w:rFonts w:ascii="Arial" w:hAnsi="Arial" w:cs="Arial"/>
              </w:rPr>
            </w:pPr>
            <w:r w:rsidRPr="00CD63D1">
              <w:rPr>
                <w:rFonts w:ascii="Arial" w:hAnsi="Arial" w:cs="Arial"/>
              </w:rPr>
              <w:t xml:space="preserve">MS + 2,4-D (4.0 mg/l) + BAP (2.0 mg/l) </w:t>
            </w:r>
          </w:p>
        </w:tc>
        <w:tc>
          <w:tcPr>
            <w:tcW w:w="1271" w:type="dxa"/>
            <w:vAlign w:val="center"/>
          </w:tcPr>
          <w:p w14:paraId="6EFDBE37"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83.3</w:t>
            </w:r>
            <w:r w:rsidRPr="00CD63D1">
              <w:rPr>
                <w:rFonts w:ascii="Arial" w:hAnsi="Arial" w:cs="Arial"/>
                <w:shd w:val="clear" w:color="auto" w:fill="FFFFFF"/>
                <w:vertAlign w:val="superscript"/>
              </w:rPr>
              <w:t xml:space="preserve">ab </w:t>
            </w:r>
          </w:p>
        </w:tc>
      </w:tr>
      <w:tr w:rsidR="00035703" w:rsidRPr="00CD63D1" w14:paraId="74074161" w14:textId="77777777" w:rsidTr="00B13C2D">
        <w:trPr>
          <w:trHeight w:val="20"/>
        </w:trPr>
        <w:tc>
          <w:tcPr>
            <w:tcW w:w="1703" w:type="dxa"/>
            <w:vAlign w:val="center"/>
          </w:tcPr>
          <w:p w14:paraId="555192E4" w14:textId="77777777" w:rsidR="00035703" w:rsidRPr="00CD63D1" w:rsidRDefault="00035703" w:rsidP="00B13C2D">
            <w:pPr>
              <w:ind w:right="41"/>
              <w:jc w:val="both"/>
              <w:rPr>
                <w:rFonts w:ascii="Arial" w:hAnsi="Arial" w:cs="Arial"/>
              </w:rPr>
            </w:pPr>
            <w:r w:rsidRPr="00CD63D1">
              <w:rPr>
                <w:rFonts w:ascii="Arial" w:hAnsi="Arial" w:cs="Arial"/>
              </w:rPr>
              <w:t xml:space="preserve">5 </w:t>
            </w:r>
          </w:p>
        </w:tc>
        <w:tc>
          <w:tcPr>
            <w:tcW w:w="1966" w:type="dxa"/>
            <w:vAlign w:val="center"/>
          </w:tcPr>
          <w:p w14:paraId="357D0A66" w14:textId="77777777" w:rsidR="00035703" w:rsidRPr="00CD63D1" w:rsidRDefault="00035703" w:rsidP="00B13C2D">
            <w:pPr>
              <w:ind w:right="48"/>
              <w:jc w:val="both"/>
              <w:rPr>
                <w:rFonts w:ascii="Arial" w:hAnsi="Arial" w:cs="Arial"/>
                <w:b/>
              </w:rPr>
            </w:pPr>
            <w:r w:rsidRPr="00CD63D1">
              <w:rPr>
                <w:rFonts w:ascii="Arial" w:hAnsi="Arial" w:cs="Arial"/>
                <w:b/>
              </w:rPr>
              <w:t>M</w:t>
            </w:r>
            <w:r w:rsidRPr="00CD63D1">
              <w:rPr>
                <w:rFonts w:ascii="Arial" w:hAnsi="Arial" w:cs="Arial"/>
                <w:b/>
                <w:vertAlign w:val="subscript"/>
              </w:rPr>
              <w:t>5</w:t>
            </w:r>
            <w:r w:rsidRPr="00CD63D1">
              <w:rPr>
                <w:rFonts w:ascii="Arial" w:hAnsi="Arial" w:cs="Arial"/>
                <w:b/>
              </w:rPr>
              <w:t xml:space="preserve"> </w:t>
            </w:r>
          </w:p>
        </w:tc>
        <w:tc>
          <w:tcPr>
            <w:tcW w:w="4305" w:type="dxa"/>
            <w:vAlign w:val="center"/>
          </w:tcPr>
          <w:p w14:paraId="1904AF2B" w14:textId="77777777" w:rsidR="00035703" w:rsidRPr="00CD63D1" w:rsidRDefault="00035703" w:rsidP="00B13C2D">
            <w:pPr>
              <w:jc w:val="both"/>
              <w:rPr>
                <w:rFonts w:ascii="Arial" w:hAnsi="Arial" w:cs="Arial"/>
                <w:b/>
              </w:rPr>
            </w:pPr>
            <w:r w:rsidRPr="00CD63D1">
              <w:rPr>
                <w:rFonts w:ascii="Arial" w:hAnsi="Arial" w:cs="Arial"/>
                <w:b/>
              </w:rPr>
              <w:t xml:space="preserve">MS + 2,4-D (5.0 mg/l) + BAP (2.0 mg/l) </w:t>
            </w:r>
          </w:p>
        </w:tc>
        <w:tc>
          <w:tcPr>
            <w:tcW w:w="1271" w:type="dxa"/>
            <w:vAlign w:val="center"/>
          </w:tcPr>
          <w:p w14:paraId="63C0BC5E" w14:textId="77777777" w:rsidR="00035703" w:rsidRPr="00CD63D1" w:rsidRDefault="00035703" w:rsidP="00B13C2D">
            <w:pPr>
              <w:ind w:right="45"/>
              <w:jc w:val="both"/>
              <w:rPr>
                <w:rFonts w:ascii="Arial" w:hAnsi="Arial" w:cs="Arial"/>
                <w:b/>
              </w:rPr>
            </w:pPr>
            <w:r w:rsidRPr="00CD63D1">
              <w:rPr>
                <w:rFonts w:ascii="Arial" w:hAnsi="Arial" w:cs="Arial"/>
                <w:b/>
                <w:shd w:val="clear" w:color="auto" w:fill="FFFFFF"/>
              </w:rPr>
              <w:t>93.3</w:t>
            </w:r>
            <w:r w:rsidRPr="00CD63D1">
              <w:rPr>
                <w:rFonts w:ascii="Arial" w:hAnsi="Arial" w:cs="Arial"/>
                <w:b/>
                <w:shd w:val="clear" w:color="auto" w:fill="FFFFFF"/>
                <w:vertAlign w:val="superscript"/>
              </w:rPr>
              <w:t xml:space="preserve">a </w:t>
            </w:r>
          </w:p>
        </w:tc>
      </w:tr>
      <w:tr w:rsidR="00035703" w:rsidRPr="00CD63D1" w14:paraId="7E737BB6" w14:textId="77777777" w:rsidTr="00B13C2D">
        <w:trPr>
          <w:trHeight w:val="20"/>
        </w:trPr>
        <w:tc>
          <w:tcPr>
            <w:tcW w:w="1703" w:type="dxa"/>
            <w:vAlign w:val="center"/>
          </w:tcPr>
          <w:p w14:paraId="55642145" w14:textId="77777777" w:rsidR="00035703" w:rsidRPr="00CD63D1" w:rsidRDefault="00035703" w:rsidP="00B13C2D">
            <w:pPr>
              <w:ind w:right="41"/>
              <w:jc w:val="both"/>
              <w:rPr>
                <w:rFonts w:ascii="Arial" w:hAnsi="Arial" w:cs="Arial"/>
              </w:rPr>
            </w:pPr>
            <w:r w:rsidRPr="00CD63D1">
              <w:rPr>
                <w:rFonts w:ascii="Arial" w:hAnsi="Arial" w:cs="Arial"/>
              </w:rPr>
              <w:t xml:space="preserve">6 </w:t>
            </w:r>
          </w:p>
        </w:tc>
        <w:tc>
          <w:tcPr>
            <w:tcW w:w="1966" w:type="dxa"/>
            <w:vAlign w:val="center"/>
          </w:tcPr>
          <w:p w14:paraId="7D5D37CB"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6</w:t>
            </w:r>
            <w:r w:rsidRPr="00CD63D1">
              <w:rPr>
                <w:rFonts w:ascii="Arial" w:hAnsi="Arial" w:cs="Arial"/>
              </w:rPr>
              <w:t xml:space="preserve"> </w:t>
            </w:r>
          </w:p>
        </w:tc>
        <w:tc>
          <w:tcPr>
            <w:tcW w:w="4305" w:type="dxa"/>
            <w:vAlign w:val="center"/>
          </w:tcPr>
          <w:p w14:paraId="7C325DE1" w14:textId="77777777" w:rsidR="00035703" w:rsidRPr="00CD63D1" w:rsidRDefault="00035703" w:rsidP="00B13C2D">
            <w:pPr>
              <w:jc w:val="both"/>
              <w:rPr>
                <w:rFonts w:ascii="Arial" w:hAnsi="Arial" w:cs="Arial"/>
              </w:rPr>
            </w:pPr>
            <w:r w:rsidRPr="00CD63D1">
              <w:rPr>
                <w:rFonts w:ascii="Arial" w:hAnsi="Arial" w:cs="Arial"/>
              </w:rPr>
              <w:t xml:space="preserve">MS + 2,4-D (1.0 mg/l) + kinetin (1.0 mg/l) </w:t>
            </w:r>
          </w:p>
        </w:tc>
        <w:tc>
          <w:tcPr>
            <w:tcW w:w="1271" w:type="dxa"/>
            <w:vAlign w:val="center"/>
          </w:tcPr>
          <w:p w14:paraId="334879C0" w14:textId="77777777" w:rsidR="00035703" w:rsidRPr="00CD63D1" w:rsidRDefault="00035703" w:rsidP="00B13C2D">
            <w:pPr>
              <w:ind w:right="50"/>
              <w:jc w:val="both"/>
              <w:rPr>
                <w:rFonts w:ascii="Arial" w:hAnsi="Arial" w:cs="Arial"/>
              </w:rPr>
            </w:pPr>
            <w:r w:rsidRPr="00CD63D1">
              <w:rPr>
                <w:rFonts w:ascii="Arial" w:hAnsi="Arial" w:cs="Arial"/>
                <w:shd w:val="clear" w:color="auto" w:fill="FFFFFF"/>
              </w:rPr>
              <w:t>53.3</w:t>
            </w:r>
            <w:r w:rsidRPr="00CD63D1">
              <w:rPr>
                <w:rFonts w:ascii="Arial" w:hAnsi="Arial" w:cs="Arial"/>
                <w:shd w:val="clear" w:color="auto" w:fill="FFFFFF"/>
                <w:vertAlign w:val="superscript"/>
              </w:rPr>
              <w:t xml:space="preserve">de </w:t>
            </w:r>
            <w:r w:rsidRPr="00CD63D1">
              <w:rPr>
                <w:rFonts w:ascii="Arial" w:hAnsi="Arial" w:cs="Arial"/>
              </w:rPr>
              <w:t xml:space="preserve"> </w:t>
            </w:r>
          </w:p>
        </w:tc>
      </w:tr>
      <w:tr w:rsidR="00035703" w:rsidRPr="00CD63D1" w14:paraId="47174444" w14:textId="77777777" w:rsidTr="00B13C2D">
        <w:trPr>
          <w:trHeight w:val="20"/>
        </w:trPr>
        <w:tc>
          <w:tcPr>
            <w:tcW w:w="1703" w:type="dxa"/>
            <w:vAlign w:val="center"/>
          </w:tcPr>
          <w:p w14:paraId="2F5DE177" w14:textId="77777777" w:rsidR="00035703" w:rsidRPr="00CD63D1" w:rsidRDefault="00035703" w:rsidP="00B13C2D">
            <w:pPr>
              <w:ind w:right="41"/>
              <w:jc w:val="both"/>
              <w:rPr>
                <w:rFonts w:ascii="Arial" w:hAnsi="Arial" w:cs="Arial"/>
              </w:rPr>
            </w:pPr>
            <w:r w:rsidRPr="00CD63D1">
              <w:rPr>
                <w:rFonts w:ascii="Arial" w:hAnsi="Arial" w:cs="Arial"/>
              </w:rPr>
              <w:t xml:space="preserve">7 </w:t>
            </w:r>
          </w:p>
        </w:tc>
        <w:tc>
          <w:tcPr>
            <w:tcW w:w="1966" w:type="dxa"/>
            <w:vAlign w:val="center"/>
          </w:tcPr>
          <w:p w14:paraId="3F9F5EE2"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7</w:t>
            </w:r>
            <w:r w:rsidRPr="00CD63D1">
              <w:rPr>
                <w:rFonts w:ascii="Arial" w:hAnsi="Arial" w:cs="Arial"/>
              </w:rPr>
              <w:t xml:space="preserve"> </w:t>
            </w:r>
          </w:p>
        </w:tc>
        <w:tc>
          <w:tcPr>
            <w:tcW w:w="4305" w:type="dxa"/>
            <w:vAlign w:val="center"/>
          </w:tcPr>
          <w:p w14:paraId="6007D6F8" w14:textId="77777777" w:rsidR="00035703" w:rsidRPr="00CD63D1" w:rsidRDefault="00035703" w:rsidP="00B13C2D">
            <w:pPr>
              <w:jc w:val="both"/>
              <w:rPr>
                <w:rFonts w:ascii="Arial" w:hAnsi="Arial" w:cs="Arial"/>
              </w:rPr>
            </w:pPr>
            <w:r w:rsidRPr="00CD63D1">
              <w:rPr>
                <w:rFonts w:ascii="Arial" w:hAnsi="Arial" w:cs="Arial"/>
              </w:rPr>
              <w:t xml:space="preserve">MS + 2,4-D (2.0 mg/l) + kinetin (1.0 mg/l) </w:t>
            </w:r>
          </w:p>
        </w:tc>
        <w:tc>
          <w:tcPr>
            <w:tcW w:w="1271" w:type="dxa"/>
            <w:vAlign w:val="center"/>
          </w:tcPr>
          <w:p w14:paraId="27CEE440" w14:textId="77777777" w:rsidR="00035703" w:rsidRPr="00CD63D1" w:rsidRDefault="00035703" w:rsidP="00B13C2D">
            <w:pPr>
              <w:ind w:right="41"/>
              <w:jc w:val="both"/>
              <w:rPr>
                <w:rFonts w:ascii="Arial" w:hAnsi="Arial" w:cs="Arial"/>
              </w:rPr>
            </w:pPr>
            <w:r w:rsidRPr="00CD63D1">
              <w:rPr>
                <w:rFonts w:ascii="Arial" w:hAnsi="Arial" w:cs="Arial"/>
                <w:shd w:val="clear" w:color="auto" w:fill="FFFFFF"/>
              </w:rPr>
              <w:t>36.7</w:t>
            </w:r>
            <w:r w:rsidRPr="00CD63D1">
              <w:rPr>
                <w:rFonts w:ascii="Arial" w:hAnsi="Arial" w:cs="Arial"/>
                <w:shd w:val="clear" w:color="auto" w:fill="FFFFFF"/>
                <w:vertAlign w:val="superscript"/>
              </w:rPr>
              <w:t xml:space="preserve">e </w:t>
            </w:r>
          </w:p>
        </w:tc>
      </w:tr>
      <w:tr w:rsidR="00035703" w:rsidRPr="00CD63D1" w14:paraId="74E0EF53" w14:textId="77777777" w:rsidTr="00B13C2D">
        <w:trPr>
          <w:trHeight w:val="20"/>
        </w:trPr>
        <w:tc>
          <w:tcPr>
            <w:tcW w:w="1703" w:type="dxa"/>
            <w:vAlign w:val="center"/>
          </w:tcPr>
          <w:p w14:paraId="62A2B673" w14:textId="77777777" w:rsidR="00035703" w:rsidRPr="00CD63D1" w:rsidRDefault="00035703" w:rsidP="00B13C2D">
            <w:pPr>
              <w:ind w:right="41"/>
              <w:jc w:val="both"/>
              <w:rPr>
                <w:rFonts w:ascii="Arial" w:hAnsi="Arial" w:cs="Arial"/>
              </w:rPr>
            </w:pPr>
            <w:r w:rsidRPr="00CD63D1">
              <w:rPr>
                <w:rFonts w:ascii="Arial" w:hAnsi="Arial" w:cs="Arial"/>
              </w:rPr>
              <w:t xml:space="preserve">8 </w:t>
            </w:r>
          </w:p>
        </w:tc>
        <w:tc>
          <w:tcPr>
            <w:tcW w:w="1966" w:type="dxa"/>
            <w:vAlign w:val="center"/>
          </w:tcPr>
          <w:p w14:paraId="173E3A23"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8</w:t>
            </w:r>
            <w:r w:rsidRPr="00CD63D1">
              <w:rPr>
                <w:rFonts w:ascii="Arial" w:hAnsi="Arial" w:cs="Arial"/>
              </w:rPr>
              <w:t xml:space="preserve"> </w:t>
            </w:r>
          </w:p>
        </w:tc>
        <w:tc>
          <w:tcPr>
            <w:tcW w:w="4305" w:type="dxa"/>
            <w:vAlign w:val="center"/>
          </w:tcPr>
          <w:p w14:paraId="49491AD2" w14:textId="77777777" w:rsidR="00035703" w:rsidRPr="00CD63D1" w:rsidRDefault="00035703" w:rsidP="00B13C2D">
            <w:pPr>
              <w:jc w:val="both"/>
              <w:rPr>
                <w:rFonts w:ascii="Arial" w:hAnsi="Arial" w:cs="Arial"/>
              </w:rPr>
            </w:pPr>
            <w:r w:rsidRPr="00CD63D1">
              <w:rPr>
                <w:rFonts w:ascii="Arial" w:hAnsi="Arial" w:cs="Arial"/>
              </w:rPr>
              <w:t xml:space="preserve">MS + 2,4-D (3.0 mg/l) + kinetin (1.5 mg/l) </w:t>
            </w:r>
          </w:p>
        </w:tc>
        <w:tc>
          <w:tcPr>
            <w:tcW w:w="1271" w:type="dxa"/>
            <w:vAlign w:val="center"/>
          </w:tcPr>
          <w:p w14:paraId="1496B66B"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80.0</w:t>
            </w:r>
            <w:r w:rsidRPr="00CD63D1">
              <w:rPr>
                <w:rFonts w:ascii="Arial" w:hAnsi="Arial" w:cs="Arial"/>
                <w:shd w:val="clear" w:color="auto" w:fill="FFFFFF"/>
                <w:vertAlign w:val="superscript"/>
              </w:rPr>
              <w:t xml:space="preserve">ab </w:t>
            </w:r>
          </w:p>
        </w:tc>
      </w:tr>
      <w:tr w:rsidR="00035703" w:rsidRPr="00CD63D1" w14:paraId="5815AD7F" w14:textId="77777777" w:rsidTr="00B13C2D">
        <w:trPr>
          <w:trHeight w:val="20"/>
        </w:trPr>
        <w:tc>
          <w:tcPr>
            <w:tcW w:w="1703" w:type="dxa"/>
            <w:vAlign w:val="center"/>
          </w:tcPr>
          <w:p w14:paraId="744A35CA" w14:textId="77777777" w:rsidR="00035703" w:rsidRPr="00CD63D1" w:rsidRDefault="00035703" w:rsidP="00B13C2D">
            <w:pPr>
              <w:ind w:right="41"/>
              <w:jc w:val="both"/>
              <w:rPr>
                <w:rFonts w:ascii="Arial" w:hAnsi="Arial" w:cs="Arial"/>
              </w:rPr>
            </w:pPr>
            <w:r w:rsidRPr="00CD63D1">
              <w:rPr>
                <w:rFonts w:ascii="Arial" w:hAnsi="Arial" w:cs="Arial"/>
              </w:rPr>
              <w:t xml:space="preserve">9 </w:t>
            </w:r>
          </w:p>
        </w:tc>
        <w:tc>
          <w:tcPr>
            <w:tcW w:w="1966" w:type="dxa"/>
            <w:vAlign w:val="center"/>
          </w:tcPr>
          <w:p w14:paraId="5DFE8349" w14:textId="77777777" w:rsidR="00035703" w:rsidRPr="00CD63D1" w:rsidRDefault="00035703" w:rsidP="00B13C2D">
            <w:pPr>
              <w:ind w:right="48"/>
              <w:jc w:val="both"/>
              <w:rPr>
                <w:rFonts w:ascii="Arial" w:hAnsi="Arial" w:cs="Arial"/>
              </w:rPr>
            </w:pPr>
            <w:r w:rsidRPr="00CD63D1">
              <w:rPr>
                <w:rFonts w:ascii="Arial" w:hAnsi="Arial" w:cs="Arial"/>
              </w:rPr>
              <w:t>M</w:t>
            </w:r>
            <w:r w:rsidRPr="00CD63D1">
              <w:rPr>
                <w:rFonts w:ascii="Arial" w:hAnsi="Arial" w:cs="Arial"/>
                <w:b/>
                <w:vertAlign w:val="subscript"/>
              </w:rPr>
              <w:t>9</w:t>
            </w:r>
            <w:r w:rsidRPr="00CD63D1">
              <w:rPr>
                <w:rFonts w:ascii="Arial" w:hAnsi="Arial" w:cs="Arial"/>
              </w:rPr>
              <w:t xml:space="preserve"> </w:t>
            </w:r>
          </w:p>
        </w:tc>
        <w:tc>
          <w:tcPr>
            <w:tcW w:w="4305" w:type="dxa"/>
            <w:vAlign w:val="center"/>
          </w:tcPr>
          <w:p w14:paraId="07FF7FEF" w14:textId="77777777" w:rsidR="00035703" w:rsidRPr="00CD63D1" w:rsidRDefault="00035703" w:rsidP="00B13C2D">
            <w:pPr>
              <w:jc w:val="both"/>
              <w:rPr>
                <w:rFonts w:ascii="Arial" w:hAnsi="Arial" w:cs="Arial"/>
              </w:rPr>
            </w:pPr>
            <w:r w:rsidRPr="00CD63D1">
              <w:rPr>
                <w:rFonts w:ascii="Arial" w:hAnsi="Arial" w:cs="Arial"/>
              </w:rPr>
              <w:t xml:space="preserve">MS + 2,4-D (4.0 mg/l) + kinetin (2.0 mg/l) </w:t>
            </w:r>
          </w:p>
        </w:tc>
        <w:tc>
          <w:tcPr>
            <w:tcW w:w="1271" w:type="dxa"/>
            <w:vAlign w:val="center"/>
          </w:tcPr>
          <w:p w14:paraId="6FDBA353" w14:textId="77777777" w:rsidR="00035703" w:rsidRPr="00CD63D1" w:rsidRDefault="00035703" w:rsidP="00B13C2D">
            <w:pPr>
              <w:ind w:right="45"/>
              <w:jc w:val="both"/>
              <w:rPr>
                <w:rFonts w:ascii="Arial" w:hAnsi="Arial" w:cs="Arial"/>
              </w:rPr>
            </w:pPr>
            <w:r w:rsidRPr="00CD63D1">
              <w:rPr>
                <w:rFonts w:ascii="Arial" w:hAnsi="Arial" w:cs="Arial"/>
                <w:shd w:val="clear" w:color="auto" w:fill="FFFFFF"/>
              </w:rPr>
              <w:t>90.0</w:t>
            </w:r>
            <w:r w:rsidRPr="00CD63D1">
              <w:rPr>
                <w:rFonts w:ascii="Arial" w:hAnsi="Arial" w:cs="Arial"/>
                <w:shd w:val="clear" w:color="auto" w:fill="FFFFFF"/>
                <w:vertAlign w:val="superscript"/>
              </w:rPr>
              <w:t xml:space="preserve">a </w:t>
            </w:r>
          </w:p>
        </w:tc>
      </w:tr>
      <w:tr w:rsidR="00035703" w:rsidRPr="00CD63D1" w14:paraId="628DDDD1" w14:textId="77777777" w:rsidTr="00B13C2D">
        <w:trPr>
          <w:trHeight w:val="20"/>
        </w:trPr>
        <w:tc>
          <w:tcPr>
            <w:tcW w:w="1703" w:type="dxa"/>
            <w:vAlign w:val="center"/>
          </w:tcPr>
          <w:p w14:paraId="52ADD533" w14:textId="77777777" w:rsidR="00035703" w:rsidRPr="00CD63D1" w:rsidRDefault="00035703" w:rsidP="00B13C2D">
            <w:pPr>
              <w:ind w:right="46"/>
              <w:jc w:val="both"/>
              <w:rPr>
                <w:rFonts w:ascii="Arial" w:hAnsi="Arial" w:cs="Arial"/>
              </w:rPr>
            </w:pPr>
            <w:r w:rsidRPr="00CD63D1">
              <w:rPr>
                <w:rFonts w:ascii="Arial" w:hAnsi="Arial" w:cs="Arial"/>
              </w:rPr>
              <w:t xml:space="preserve">10 </w:t>
            </w:r>
          </w:p>
        </w:tc>
        <w:tc>
          <w:tcPr>
            <w:tcW w:w="1966" w:type="dxa"/>
            <w:vAlign w:val="center"/>
          </w:tcPr>
          <w:p w14:paraId="71D8ED3A" w14:textId="77777777" w:rsidR="00035703" w:rsidRPr="00CD63D1" w:rsidRDefault="00035703" w:rsidP="00B13C2D">
            <w:pPr>
              <w:ind w:right="53"/>
              <w:jc w:val="both"/>
              <w:rPr>
                <w:rFonts w:ascii="Arial" w:hAnsi="Arial" w:cs="Arial"/>
              </w:rPr>
            </w:pPr>
            <w:r w:rsidRPr="00CD63D1">
              <w:rPr>
                <w:rFonts w:ascii="Arial" w:hAnsi="Arial" w:cs="Arial"/>
              </w:rPr>
              <w:t>M</w:t>
            </w:r>
            <w:r w:rsidRPr="00CD63D1">
              <w:rPr>
                <w:rFonts w:ascii="Arial" w:hAnsi="Arial" w:cs="Arial"/>
                <w:b/>
                <w:vertAlign w:val="subscript"/>
              </w:rPr>
              <w:t>10</w:t>
            </w:r>
            <w:r w:rsidRPr="00CD63D1">
              <w:rPr>
                <w:rFonts w:ascii="Arial" w:hAnsi="Arial" w:cs="Arial"/>
              </w:rPr>
              <w:t xml:space="preserve"> </w:t>
            </w:r>
          </w:p>
        </w:tc>
        <w:tc>
          <w:tcPr>
            <w:tcW w:w="4305" w:type="dxa"/>
            <w:vAlign w:val="center"/>
          </w:tcPr>
          <w:p w14:paraId="2A11B2E6" w14:textId="77777777" w:rsidR="00035703" w:rsidRPr="00CD63D1" w:rsidRDefault="00035703" w:rsidP="00B13C2D">
            <w:pPr>
              <w:jc w:val="both"/>
              <w:rPr>
                <w:rFonts w:ascii="Arial" w:hAnsi="Arial" w:cs="Arial"/>
              </w:rPr>
            </w:pPr>
            <w:r w:rsidRPr="00CD63D1">
              <w:rPr>
                <w:rFonts w:ascii="Arial" w:hAnsi="Arial" w:cs="Arial"/>
              </w:rPr>
              <w:t xml:space="preserve">MS + 2,4-D (5.0 mg/l) + kinetin (2.0 mg/l) </w:t>
            </w:r>
          </w:p>
        </w:tc>
        <w:tc>
          <w:tcPr>
            <w:tcW w:w="1271" w:type="dxa"/>
            <w:vAlign w:val="center"/>
          </w:tcPr>
          <w:p w14:paraId="0408D988" w14:textId="77777777" w:rsidR="00035703" w:rsidRPr="00CD63D1" w:rsidRDefault="00035703" w:rsidP="00B13C2D">
            <w:pPr>
              <w:ind w:right="50"/>
              <w:jc w:val="both"/>
              <w:rPr>
                <w:rFonts w:ascii="Arial" w:hAnsi="Arial" w:cs="Arial"/>
              </w:rPr>
            </w:pPr>
            <w:r w:rsidRPr="00CD63D1">
              <w:rPr>
                <w:rFonts w:ascii="Arial" w:hAnsi="Arial" w:cs="Arial"/>
                <w:shd w:val="clear" w:color="auto" w:fill="FFFFFF"/>
              </w:rPr>
              <w:t>60.0</w:t>
            </w:r>
            <w:r w:rsidRPr="00CD63D1">
              <w:rPr>
                <w:rFonts w:ascii="Arial" w:hAnsi="Arial" w:cs="Arial"/>
                <w:shd w:val="clear" w:color="auto" w:fill="FFFFFF"/>
                <w:vertAlign w:val="superscript"/>
              </w:rPr>
              <w:t xml:space="preserve">cd </w:t>
            </w:r>
          </w:p>
        </w:tc>
      </w:tr>
      <w:tr w:rsidR="00035703" w:rsidRPr="00CD63D1" w14:paraId="23CB5F72" w14:textId="77777777" w:rsidTr="00B13C2D">
        <w:trPr>
          <w:trHeight w:val="20"/>
        </w:trPr>
        <w:tc>
          <w:tcPr>
            <w:tcW w:w="1703" w:type="dxa"/>
            <w:vAlign w:val="center"/>
          </w:tcPr>
          <w:p w14:paraId="77838998" w14:textId="77777777" w:rsidR="00035703" w:rsidRPr="00CD63D1" w:rsidRDefault="00035703" w:rsidP="00B13C2D">
            <w:pPr>
              <w:ind w:left="14"/>
              <w:jc w:val="both"/>
              <w:rPr>
                <w:rFonts w:ascii="Arial" w:hAnsi="Arial" w:cs="Arial"/>
              </w:rPr>
            </w:pPr>
            <w:r w:rsidRPr="00CD63D1">
              <w:rPr>
                <w:rFonts w:ascii="Arial" w:hAnsi="Arial" w:cs="Arial"/>
              </w:rPr>
              <w:t xml:space="preserve"> </w:t>
            </w:r>
          </w:p>
        </w:tc>
        <w:tc>
          <w:tcPr>
            <w:tcW w:w="1966" w:type="dxa"/>
            <w:vAlign w:val="center"/>
          </w:tcPr>
          <w:p w14:paraId="0C4270ED" w14:textId="77777777" w:rsidR="00035703" w:rsidRPr="00CD63D1" w:rsidRDefault="00035703" w:rsidP="00B13C2D">
            <w:pPr>
              <w:jc w:val="both"/>
              <w:rPr>
                <w:rFonts w:ascii="Arial" w:hAnsi="Arial" w:cs="Arial"/>
              </w:rPr>
            </w:pPr>
            <w:r w:rsidRPr="00CD63D1">
              <w:rPr>
                <w:rFonts w:ascii="Arial" w:hAnsi="Arial" w:cs="Arial"/>
              </w:rPr>
              <w:t xml:space="preserve"> </w:t>
            </w:r>
          </w:p>
        </w:tc>
        <w:tc>
          <w:tcPr>
            <w:tcW w:w="4305" w:type="dxa"/>
            <w:vAlign w:val="center"/>
          </w:tcPr>
          <w:p w14:paraId="6BF2EC5E" w14:textId="77777777" w:rsidR="00035703" w:rsidRPr="00CD63D1" w:rsidRDefault="00035703" w:rsidP="00B13C2D">
            <w:pPr>
              <w:ind w:right="51"/>
              <w:jc w:val="both"/>
              <w:rPr>
                <w:rFonts w:ascii="Arial" w:hAnsi="Arial" w:cs="Arial"/>
                <w:b/>
              </w:rPr>
            </w:pPr>
            <w:r w:rsidRPr="00CD63D1">
              <w:rPr>
                <w:rFonts w:ascii="Arial" w:hAnsi="Arial" w:cs="Arial"/>
                <w:b/>
              </w:rPr>
              <w:t xml:space="preserve">C.D. at 1 %  </w:t>
            </w:r>
          </w:p>
        </w:tc>
        <w:tc>
          <w:tcPr>
            <w:tcW w:w="1271" w:type="dxa"/>
            <w:vAlign w:val="center"/>
          </w:tcPr>
          <w:p w14:paraId="6162BBCC" w14:textId="77777777" w:rsidR="00035703" w:rsidRPr="00CD63D1" w:rsidRDefault="00035703" w:rsidP="00B13C2D">
            <w:pPr>
              <w:ind w:right="41"/>
              <w:jc w:val="both"/>
              <w:rPr>
                <w:rFonts w:ascii="Arial" w:hAnsi="Arial" w:cs="Arial"/>
              </w:rPr>
            </w:pPr>
            <w:r w:rsidRPr="00CD63D1">
              <w:rPr>
                <w:rFonts w:ascii="Arial" w:hAnsi="Arial" w:cs="Arial"/>
              </w:rPr>
              <w:t xml:space="preserve">21.20 </w:t>
            </w:r>
          </w:p>
        </w:tc>
      </w:tr>
      <w:tr w:rsidR="00035703" w:rsidRPr="00CD63D1" w14:paraId="538B4A5B" w14:textId="77777777" w:rsidTr="00B13C2D">
        <w:trPr>
          <w:trHeight w:val="20"/>
        </w:trPr>
        <w:tc>
          <w:tcPr>
            <w:tcW w:w="1703" w:type="dxa"/>
            <w:vAlign w:val="center"/>
          </w:tcPr>
          <w:p w14:paraId="4C196630" w14:textId="77777777" w:rsidR="00035703" w:rsidRPr="00CD63D1" w:rsidRDefault="00035703" w:rsidP="00B13C2D">
            <w:pPr>
              <w:ind w:left="14"/>
              <w:jc w:val="both"/>
              <w:rPr>
                <w:rFonts w:ascii="Arial" w:hAnsi="Arial" w:cs="Arial"/>
              </w:rPr>
            </w:pPr>
            <w:r w:rsidRPr="00CD63D1">
              <w:rPr>
                <w:rFonts w:ascii="Arial" w:hAnsi="Arial" w:cs="Arial"/>
              </w:rPr>
              <w:t xml:space="preserve"> </w:t>
            </w:r>
          </w:p>
        </w:tc>
        <w:tc>
          <w:tcPr>
            <w:tcW w:w="1966" w:type="dxa"/>
            <w:vAlign w:val="center"/>
          </w:tcPr>
          <w:p w14:paraId="05722E1C" w14:textId="77777777" w:rsidR="00035703" w:rsidRPr="00CD63D1" w:rsidRDefault="00035703" w:rsidP="00B13C2D">
            <w:pPr>
              <w:jc w:val="both"/>
              <w:rPr>
                <w:rFonts w:ascii="Arial" w:hAnsi="Arial" w:cs="Arial"/>
              </w:rPr>
            </w:pPr>
            <w:r w:rsidRPr="00CD63D1">
              <w:rPr>
                <w:rFonts w:ascii="Arial" w:hAnsi="Arial" w:cs="Arial"/>
              </w:rPr>
              <w:t xml:space="preserve"> </w:t>
            </w:r>
          </w:p>
        </w:tc>
        <w:tc>
          <w:tcPr>
            <w:tcW w:w="4305" w:type="dxa"/>
            <w:vAlign w:val="center"/>
          </w:tcPr>
          <w:p w14:paraId="085FA684" w14:textId="77777777" w:rsidR="00035703" w:rsidRPr="00CD63D1" w:rsidRDefault="00035703" w:rsidP="00B13C2D">
            <w:pPr>
              <w:ind w:right="49"/>
              <w:jc w:val="both"/>
              <w:rPr>
                <w:rFonts w:ascii="Arial" w:hAnsi="Arial" w:cs="Arial"/>
                <w:b/>
              </w:rPr>
            </w:pPr>
            <w:r w:rsidRPr="00CD63D1">
              <w:rPr>
                <w:rFonts w:ascii="Arial" w:hAnsi="Arial" w:cs="Arial"/>
                <w:b/>
              </w:rPr>
              <w:t xml:space="preserve">SE(m) </w:t>
            </w:r>
            <w:r w:rsidRPr="00CD63D1">
              <w:rPr>
                <w:rFonts w:ascii="Arial" w:hAnsi="Arial" w:cs="Arial"/>
                <w:b/>
                <w:u w:val="single" w:color="000000"/>
              </w:rPr>
              <w:t>+</w:t>
            </w:r>
            <w:r w:rsidRPr="00CD63D1">
              <w:rPr>
                <w:rFonts w:ascii="Arial" w:hAnsi="Arial" w:cs="Arial"/>
                <w:b/>
              </w:rPr>
              <w:t xml:space="preserve"> </w:t>
            </w:r>
          </w:p>
        </w:tc>
        <w:tc>
          <w:tcPr>
            <w:tcW w:w="1271" w:type="dxa"/>
            <w:vAlign w:val="center"/>
          </w:tcPr>
          <w:p w14:paraId="5883CE39" w14:textId="77777777" w:rsidR="00035703" w:rsidRPr="00CD63D1" w:rsidRDefault="00035703" w:rsidP="00B13C2D">
            <w:pPr>
              <w:ind w:right="46"/>
              <w:jc w:val="both"/>
              <w:rPr>
                <w:rFonts w:ascii="Arial" w:hAnsi="Arial" w:cs="Arial"/>
              </w:rPr>
            </w:pPr>
            <w:r w:rsidRPr="00CD63D1">
              <w:rPr>
                <w:rFonts w:ascii="Arial" w:hAnsi="Arial" w:cs="Arial"/>
              </w:rPr>
              <w:t xml:space="preserve">5.27 </w:t>
            </w:r>
          </w:p>
        </w:tc>
      </w:tr>
    </w:tbl>
    <w:p w14:paraId="21B0633F" w14:textId="77777777" w:rsidR="00035703" w:rsidRPr="00F822A5" w:rsidRDefault="00035703" w:rsidP="00035703">
      <w:pPr>
        <w:spacing w:before="240"/>
        <w:contextualSpacing/>
        <w:rPr>
          <w:rFonts w:ascii="Arial" w:hAnsi="Arial" w:cs="Arial"/>
        </w:rPr>
      </w:pPr>
      <w:r w:rsidRPr="00F822A5">
        <w:rPr>
          <w:rFonts w:ascii="Arial" w:hAnsi="Arial" w:cs="Arial"/>
        </w:rPr>
        <w:t xml:space="preserve">Note: Treatments with same alphabets are not significantly different </w:t>
      </w:r>
    </w:p>
    <w:p w14:paraId="06DC27BB" w14:textId="77777777" w:rsidR="00035703" w:rsidRPr="00F822A5" w:rsidRDefault="00035703" w:rsidP="00035703">
      <w:pPr>
        <w:spacing w:before="200" w:after="100"/>
        <w:rPr>
          <w:rFonts w:ascii="Arial" w:hAnsi="Arial" w:cs="Arial"/>
          <w:sz w:val="22"/>
          <w:szCs w:val="22"/>
        </w:rPr>
      </w:pPr>
      <w:r w:rsidRPr="00F822A5">
        <w:rPr>
          <w:rFonts w:ascii="Arial" w:hAnsi="Arial" w:cs="Arial"/>
          <w:b/>
          <w:bCs/>
          <w:sz w:val="22"/>
          <w:szCs w:val="22"/>
        </w:rPr>
        <w:t>3.3 Nature of Callus Formed</w:t>
      </w:r>
    </w:p>
    <w:p w14:paraId="46ECDB1E" w14:textId="77777777" w:rsidR="00035703" w:rsidRPr="00F822A5" w:rsidRDefault="00035703" w:rsidP="00035703">
      <w:pPr>
        <w:spacing w:after="200" w:line="268" w:lineRule="auto"/>
        <w:jc w:val="both"/>
        <w:rPr>
          <w:rFonts w:ascii="Arial" w:hAnsi="Arial" w:cs="Arial"/>
        </w:rPr>
      </w:pPr>
      <w:r w:rsidRPr="00F822A5">
        <w:rPr>
          <w:rFonts w:ascii="Arial" w:hAnsi="Arial" w:cs="Arial"/>
        </w:rPr>
        <w:t>Callus initiation from the nodal explant was first observed as a swelling at the cut ends of the segment close to the axillary node, followed by proliferation of a whitish mass of cells. The embryogenic callus (EC) was compact, granular and nodular in texture, creamy-white to pale yellow in colour, while the non-</w:t>
      </w:r>
      <w:r w:rsidRPr="00F822A5">
        <w:rPr>
          <w:rFonts w:ascii="Arial" w:hAnsi="Arial" w:cs="Arial"/>
        </w:rPr>
        <w:lastRenderedPageBreak/>
        <w:t xml:space="preserve">embryogenic callus (NEC) remained soft, translucent, watery and friable throughout, lacking any organised or nodular structure. Six of the ten media combinations produced embryogenic callus (EC) and four produced non-embryogenic </w:t>
      </w:r>
      <w:proofErr w:type="gramStart"/>
      <w:r w:rsidRPr="00F822A5">
        <w:rPr>
          <w:rFonts w:ascii="Arial" w:hAnsi="Arial" w:cs="Arial"/>
        </w:rPr>
        <w:t>callus</w:t>
      </w:r>
      <w:proofErr w:type="gramEnd"/>
      <w:r w:rsidRPr="00F822A5">
        <w:rPr>
          <w:rFonts w:ascii="Arial" w:hAnsi="Arial" w:cs="Arial"/>
        </w:rPr>
        <w:t xml:space="preserve"> (NEC), with low or sub-optimal concentrations of 2, 4-D tending to favour the non-embryogenic type, as shown in Table 3 and Fig. 4.</w:t>
      </w:r>
    </w:p>
    <w:p w14:paraId="079EF1DB" w14:textId="77777777" w:rsidR="00035703" w:rsidRPr="00F822A5" w:rsidRDefault="00035703" w:rsidP="00035703">
      <w:pPr>
        <w:spacing w:before="160" w:after="80"/>
        <w:rPr>
          <w:rFonts w:ascii="Arial" w:hAnsi="Arial" w:cs="Arial"/>
          <w:b/>
          <w:bCs/>
        </w:rPr>
      </w:pPr>
      <w:r w:rsidRPr="00F822A5">
        <w:rPr>
          <w:rFonts w:ascii="Arial" w:hAnsi="Arial" w:cs="Arial"/>
          <w:b/>
          <w:bCs/>
        </w:rPr>
        <w:t>Table 4. Effect of Media Combinations on Nature of Callus Formed</w:t>
      </w:r>
    </w:p>
    <w:tbl>
      <w:tblPr>
        <w:tblW w:w="9356" w:type="dxa"/>
        <w:tblInd w:w="-5" w:type="dxa"/>
        <w:tblBorders>
          <w:top w:val="single" w:sz="4" w:space="0" w:color="auto"/>
          <w:bottom w:val="single" w:sz="4" w:space="0" w:color="auto"/>
        </w:tblBorders>
        <w:tblCellMar>
          <w:left w:w="106" w:type="dxa"/>
          <w:right w:w="46" w:type="dxa"/>
        </w:tblCellMar>
        <w:tblLook w:val="04A0" w:firstRow="1" w:lastRow="0" w:firstColumn="1" w:lastColumn="0" w:noHBand="0" w:noVBand="1"/>
      </w:tblPr>
      <w:tblGrid>
        <w:gridCol w:w="1423"/>
        <w:gridCol w:w="1523"/>
        <w:gridCol w:w="3843"/>
        <w:gridCol w:w="2567"/>
      </w:tblGrid>
      <w:tr w:rsidR="00035703" w:rsidRPr="00CD63D1" w14:paraId="6FC38E8D" w14:textId="77777777" w:rsidTr="00B13C2D">
        <w:trPr>
          <w:trHeight w:val="20"/>
        </w:trPr>
        <w:tc>
          <w:tcPr>
            <w:tcW w:w="1423" w:type="dxa"/>
            <w:tcBorders>
              <w:top w:val="single" w:sz="4" w:space="0" w:color="auto"/>
              <w:bottom w:val="single" w:sz="4" w:space="0" w:color="auto"/>
            </w:tcBorders>
            <w:vAlign w:val="center"/>
          </w:tcPr>
          <w:p w14:paraId="77B11DDF" w14:textId="77777777" w:rsidR="00035703" w:rsidRPr="00CD63D1" w:rsidRDefault="00035703" w:rsidP="00B13C2D">
            <w:pPr>
              <w:ind w:left="53"/>
              <w:jc w:val="both"/>
              <w:rPr>
                <w:rFonts w:ascii="Arial" w:hAnsi="Arial" w:cs="Arial"/>
              </w:rPr>
            </w:pPr>
            <w:r w:rsidRPr="00CD63D1">
              <w:rPr>
                <w:rFonts w:ascii="Arial" w:hAnsi="Arial" w:cs="Arial"/>
                <w:b/>
              </w:rPr>
              <w:t xml:space="preserve">Sl. </w:t>
            </w:r>
          </w:p>
          <w:p w14:paraId="60D3E082" w14:textId="77777777" w:rsidR="00035703" w:rsidRPr="00CD63D1" w:rsidRDefault="00035703" w:rsidP="00B13C2D">
            <w:pPr>
              <w:ind w:left="5"/>
              <w:jc w:val="both"/>
              <w:rPr>
                <w:rFonts w:ascii="Arial" w:hAnsi="Arial" w:cs="Arial"/>
              </w:rPr>
            </w:pPr>
            <w:r w:rsidRPr="00CD63D1">
              <w:rPr>
                <w:rFonts w:ascii="Arial" w:hAnsi="Arial" w:cs="Arial"/>
                <w:b/>
              </w:rPr>
              <w:t xml:space="preserve">No. </w:t>
            </w:r>
          </w:p>
        </w:tc>
        <w:tc>
          <w:tcPr>
            <w:tcW w:w="1523" w:type="dxa"/>
            <w:tcBorders>
              <w:top w:val="single" w:sz="4" w:space="0" w:color="auto"/>
              <w:bottom w:val="single" w:sz="4" w:space="0" w:color="auto"/>
            </w:tcBorders>
            <w:vAlign w:val="center"/>
          </w:tcPr>
          <w:p w14:paraId="3B58B5AA" w14:textId="77777777" w:rsidR="00035703" w:rsidRPr="00CD63D1" w:rsidRDefault="00035703" w:rsidP="00B13C2D">
            <w:pPr>
              <w:jc w:val="both"/>
              <w:rPr>
                <w:rFonts w:ascii="Arial" w:hAnsi="Arial" w:cs="Arial"/>
              </w:rPr>
            </w:pPr>
            <w:r w:rsidRPr="00CD63D1">
              <w:rPr>
                <w:rFonts w:ascii="Arial" w:hAnsi="Arial" w:cs="Arial"/>
                <w:b/>
              </w:rPr>
              <w:t xml:space="preserve">Treatment code </w:t>
            </w:r>
          </w:p>
        </w:tc>
        <w:tc>
          <w:tcPr>
            <w:tcW w:w="3843" w:type="dxa"/>
            <w:tcBorders>
              <w:top w:val="single" w:sz="4" w:space="0" w:color="auto"/>
              <w:bottom w:val="single" w:sz="4" w:space="0" w:color="auto"/>
            </w:tcBorders>
            <w:vAlign w:val="center"/>
          </w:tcPr>
          <w:p w14:paraId="553E1DD0" w14:textId="77777777" w:rsidR="00035703" w:rsidRPr="00CD63D1" w:rsidRDefault="00035703" w:rsidP="00B13C2D">
            <w:pPr>
              <w:ind w:right="60"/>
              <w:jc w:val="both"/>
              <w:rPr>
                <w:rFonts w:ascii="Arial" w:hAnsi="Arial" w:cs="Arial"/>
              </w:rPr>
            </w:pPr>
            <w:r w:rsidRPr="00CD63D1">
              <w:rPr>
                <w:rFonts w:ascii="Arial" w:hAnsi="Arial" w:cs="Arial"/>
                <w:b/>
              </w:rPr>
              <w:t xml:space="preserve">Media combination </w:t>
            </w:r>
          </w:p>
        </w:tc>
        <w:tc>
          <w:tcPr>
            <w:tcW w:w="2567" w:type="dxa"/>
            <w:tcBorders>
              <w:top w:val="single" w:sz="4" w:space="0" w:color="auto"/>
              <w:bottom w:val="single" w:sz="4" w:space="0" w:color="auto"/>
            </w:tcBorders>
            <w:vAlign w:val="center"/>
          </w:tcPr>
          <w:p w14:paraId="4B0A9359" w14:textId="77777777" w:rsidR="00035703" w:rsidRPr="00CD63D1" w:rsidRDefault="00035703" w:rsidP="00B13C2D">
            <w:pPr>
              <w:ind w:right="71"/>
              <w:jc w:val="both"/>
              <w:rPr>
                <w:rFonts w:ascii="Arial" w:hAnsi="Arial" w:cs="Arial"/>
              </w:rPr>
            </w:pPr>
            <w:r w:rsidRPr="00CD63D1">
              <w:rPr>
                <w:rFonts w:ascii="Arial" w:hAnsi="Arial" w:cs="Arial"/>
                <w:b/>
              </w:rPr>
              <w:t xml:space="preserve">Nature of callus </w:t>
            </w:r>
          </w:p>
        </w:tc>
      </w:tr>
      <w:tr w:rsidR="00035703" w:rsidRPr="00CD63D1" w14:paraId="61B77AB3" w14:textId="77777777" w:rsidTr="00B13C2D">
        <w:trPr>
          <w:trHeight w:val="20"/>
        </w:trPr>
        <w:tc>
          <w:tcPr>
            <w:tcW w:w="1423" w:type="dxa"/>
            <w:tcBorders>
              <w:top w:val="single" w:sz="4" w:space="0" w:color="auto"/>
            </w:tcBorders>
            <w:vAlign w:val="center"/>
          </w:tcPr>
          <w:p w14:paraId="3C40B387" w14:textId="77777777" w:rsidR="00035703" w:rsidRPr="00CD63D1" w:rsidRDefault="00035703" w:rsidP="00B13C2D">
            <w:pPr>
              <w:ind w:right="60"/>
              <w:jc w:val="both"/>
              <w:rPr>
                <w:rFonts w:ascii="Arial" w:hAnsi="Arial" w:cs="Arial"/>
              </w:rPr>
            </w:pPr>
            <w:r w:rsidRPr="00CD63D1">
              <w:rPr>
                <w:rFonts w:ascii="Arial" w:hAnsi="Arial" w:cs="Arial"/>
              </w:rPr>
              <w:t xml:space="preserve">1 </w:t>
            </w:r>
          </w:p>
        </w:tc>
        <w:tc>
          <w:tcPr>
            <w:tcW w:w="1523" w:type="dxa"/>
            <w:tcBorders>
              <w:top w:val="single" w:sz="4" w:space="0" w:color="auto"/>
            </w:tcBorders>
            <w:vAlign w:val="center"/>
          </w:tcPr>
          <w:p w14:paraId="19342912"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1</w:t>
            </w:r>
            <w:r w:rsidRPr="00CD63D1">
              <w:rPr>
                <w:rFonts w:ascii="Arial" w:hAnsi="Arial" w:cs="Arial"/>
              </w:rPr>
              <w:t xml:space="preserve"> </w:t>
            </w:r>
          </w:p>
        </w:tc>
        <w:tc>
          <w:tcPr>
            <w:tcW w:w="3843" w:type="dxa"/>
            <w:tcBorders>
              <w:top w:val="single" w:sz="4" w:space="0" w:color="auto"/>
            </w:tcBorders>
            <w:vAlign w:val="center"/>
          </w:tcPr>
          <w:p w14:paraId="01186804" w14:textId="77777777" w:rsidR="00035703" w:rsidRPr="00CD63D1" w:rsidRDefault="00035703" w:rsidP="00B13C2D">
            <w:pPr>
              <w:jc w:val="both"/>
              <w:rPr>
                <w:rFonts w:ascii="Arial" w:hAnsi="Arial" w:cs="Arial"/>
              </w:rPr>
            </w:pPr>
            <w:r w:rsidRPr="00CD63D1">
              <w:rPr>
                <w:rFonts w:ascii="Arial" w:hAnsi="Arial" w:cs="Arial"/>
              </w:rPr>
              <w:t xml:space="preserve">MS + 2,4-D (1.0 mg/l) + BAP (1.0 mg/l) </w:t>
            </w:r>
          </w:p>
        </w:tc>
        <w:tc>
          <w:tcPr>
            <w:tcW w:w="2567" w:type="dxa"/>
            <w:tcBorders>
              <w:top w:val="single" w:sz="4" w:space="0" w:color="auto"/>
            </w:tcBorders>
            <w:vAlign w:val="center"/>
          </w:tcPr>
          <w:p w14:paraId="205B1814" w14:textId="77777777" w:rsidR="00035703" w:rsidRPr="00CD63D1" w:rsidRDefault="00035703" w:rsidP="00B13C2D">
            <w:pPr>
              <w:jc w:val="both"/>
              <w:rPr>
                <w:rFonts w:ascii="Arial" w:hAnsi="Arial" w:cs="Arial"/>
              </w:rPr>
            </w:pPr>
            <w:r w:rsidRPr="00CD63D1">
              <w:rPr>
                <w:rFonts w:ascii="Arial" w:hAnsi="Arial" w:cs="Arial"/>
              </w:rPr>
              <w:t xml:space="preserve">Non-Embryogenic callus </w:t>
            </w:r>
          </w:p>
        </w:tc>
      </w:tr>
      <w:tr w:rsidR="00035703" w:rsidRPr="00CD63D1" w14:paraId="49DE4538" w14:textId="77777777" w:rsidTr="00B13C2D">
        <w:trPr>
          <w:trHeight w:val="80"/>
        </w:trPr>
        <w:tc>
          <w:tcPr>
            <w:tcW w:w="1423" w:type="dxa"/>
            <w:vAlign w:val="center"/>
          </w:tcPr>
          <w:p w14:paraId="56EB1CA6" w14:textId="77777777" w:rsidR="00035703" w:rsidRPr="00CD63D1" w:rsidRDefault="00035703" w:rsidP="00B13C2D">
            <w:pPr>
              <w:ind w:right="60"/>
              <w:jc w:val="both"/>
              <w:rPr>
                <w:rFonts w:ascii="Arial" w:hAnsi="Arial" w:cs="Arial"/>
              </w:rPr>
            </w:pPr>
            <w:r w:rsidRPr="00CD63D1">
              <w:rPr>
                <w:rFonts w:ascii="Arial" w:hAnsi="Arial" w:cs="Arial"/>
              </w:rPr>
              <w:t xml:space="preserve">2 </w:t>
            </w:r>
          </w:p>
        </w:tc>
        <w:tc>
          <w:tcPr>
            <w:tcW w:w="1523" w:type="dxa"/>
            <w:vAlign w:val="center"/>
          </w:tcPr>
          <w:p w14:paraId="14B6F8F4"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2</w:t>
            </w:r>
            <w:r w:rsidRPr="00CD63D1">
              <w:rPr>
                <w:rFonts w:ascii="Arial" w:hAnsi="Arial" w:cs="Arial"/>
              </w:rPr>
              <w:t xml:space="preserve"> </w:t>
            </w:r>
          </w:p>
        </w:tc>
        <w:tc>
          <w:tcPr>
            <w:tcW w:w="3843" w:type="dxa"/>
            <w:vAlign w:val="center"/>
          </w:tcPr>
          <w:p w14:paraId="4A796AA7" w14:textId="77777777" w:rsidR="00035703" w:rsidRPr="00CD63D1" w:rsidRDefault="00035703" w:rsidP="00B13C2D">
            <w:pPr>
              <w:jc w:val="both"/>
              <w:rPr>
                <w:rFonts w:ascii="Arial" w:hAnsi="Arial" w:cs="Arial"/>
              </w:rPr>
            </w:pPr>
            <w:r w:rsidRPr="00CD63D1">
              <w:rPr>
                <w:rFonts w:ascii="Arial" w:hAnsi="Arial" w:cs="Arial"/>
              </w:rPr>
              <w:t xml:space="preserve">MS + 2,4-D (2.0 mg/l) + BAP (1.0 mg/l) </w:t>
            </w:r>
          </w:p>
        </w:tc>
        <w:tc>
          <w:tcPr>
            <w:tcW w:w="2567" w:type="dxa"/>
            <w:vAlign w:val="center"/>
          </w:tcPr>
          <w:p w14:paraId="2EFD637C"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r w:rsidR="00035703" w:rsidRPr="00CD63D1" w14:paraId="167972D8" w14:textId="77777777" w:rsidTr="00B13C2D">
        <w:trPr>
          <w:trHeight w:val="20"/>
        </w:trPr>
        <w:tc>
          <w:tcPr>
            <w:tcW w:w="1423" w:type="dxa"/>
            <w:vAlign w:val="center"/>
          </w:tcPr>
          <w:p w14:paraId="6F123F85" w14:textId="77777777" w:rsidR="00035703" w:rsidRPr="00CD63D1" w:rsidRDefault="00035703" w:rsidP="00B13C2D">
            <w:pPr>
              <w:ind w:right="60"/>
              <w:jc w:val="both"/>
              <w:rPr>
                <w:rFonts w:ascii="Arial" w:hAnsi="Arial" w:cs="Arial"/>
              </w:rPr>
            </w:pPr>
            <w:r w:rsidRPr="00CD63D1">
              <w:rPr>
                <w:rFonts w:ascii="Arial" w:hAnsi="Arial" w:cs="Arial"/>
              </w:rPr>
              <w:t xml:space="preserve">3 </w:t>
            </w:r>
          </w:p>
        </w:tc>
        <w:tc>
          <w:tcPr>
            <w:tcW w:w="1523" w:type="dxa"/>
            <w:vAlign w:val="center"/>
          </w:tcPr>
          <w:p w14:paraId="2A1BCAC7"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3</w:t>
            </w:r>
            <w:r w:rsidRPr="00CD63D1">
              <w:rPr>
                <w:rFonts w:ascii="Arial" w:hAnsi="Arial" w:cs="Arial"/>
              </w:rPr>
              <w:t xml:space="preserve"> </w:t>
            </w:r>
          </w:p>
        </w:tc>
        <w:tc>
          <w:tcPr>
            <w:tcW w:w="3843" w:type="dxa"/>
            <w:vAlign w:val="center"/>
          </w:tcPr>
          <w:p w14:paraId="073EF8B5" w14:textId="77777777" w:rsidR="00035703" w:rsidRPr="00CD63D1" w:rsidRDefault="00035703" w:rsidP="00B13C2D">
            <w:pPr>
              <w:jc w:val="both"/>
              <w:rPr>
                <w:rFonts w:ascii="Arial" w:hAnsi="Arial" w:cs="Arial"/>
              </w:rPr>
            </w:pPr>
            <w:r w:rsidRPr="00CD63D1">
              <w:rPr>
                <w:rFonts w:ascii="Arial" w:hAnsi="Arial" w:cs="Arial"/>
              </w:rPr>
              <w:t xml:space="preserve">MS + 2,4-D (3.0 mg/l) + BAP (1.5 mg/l) </w:t>
            </w:r>
          </w:p>
        </w:tc>
        <w:tc>
          <w:tcPr>
            <w:tcW w:w="2567" w:type="dxa"/>
            <w:vAlign w:val="center"/>
          </w:tcPr>
          <w:p w14:paraId="15D7E503" w14:textId="77777777" w:rsidR="00035703" w:rsidRPr="00CD63D1" w:rsidRDefault="00035703" w:rsidP="00B13C2D">
            <w:pPr>
              <w:jc w:val="both"/>
              <w:rPr>
                <w:rFonts w:ascii="Arial" w:hAnsi="Arial" w:cs="Arial"/>
              </w:rPr>
            </w:pPr>
            <w:r w:rsidRPr="00CD63D1">
              <w:rPr>
                <w:rFonts w:ascii="Arial" w:hAnsi="Arial" w:cs="Arial"/>
              </w:rPr>
              <w:t xml:space="preserve">Non-Embryogenic callus </w:t>
            </w:r>
          </w:p>
        </w:tc>
      </w:tr>
      <w:tr w:rsidR="00035703" w:rsidRPr="00CD63D1" w14:paraId="0EF5A431" w14:textId="77777777" w:rsidTr="00B13C2D">
        <w:trPr>
          <w:trHeight w:val="20"/>
        </w:trPr>
        <w:tc>
          <w:tcPr>
            <w:tcW w:w="1423" w:type="dxa"/>
            <w:vAlign w:val="center"/>
          </w:tcPr>
          <w:p w14:paraId="4C377846" w14:textId="77777777" w:rsidR="00035703" w:rsidRPr="00CD63D1" w:rsidRDefault="00035703" w:rsidP="00B13C2D">
            <w:pPr>
              <w:ind w:right="60"/>
              <w:jc w:val="both"/>
              <w:rPr>
                <w:rFonts w:ascii="Arial" w:hAnsi="Arial" w:cs="Arial"/>
              </w:rPr>
            </w:pPr>
            <w:r w:rsidRPr="00CD63D1">
              <w:rPr>
                <w:rFonts w:ascii="Arial" w:hAnsi="Arial" w:cs="Arial"/>
              </w:rPr>
              <w:t xml:space="preserve">4 </w:t>
            </w:r>
          </w:p>
        </w:tc>
        <w:tc>
          <w:tcPr>
            <w:tcW w:w="1523" w:type="dxa"/>
            <w:vAlign w:val="center"/>
          </w:tcPr>
          <w:p w14:paraId="070DEAED"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4</w:t>
            </w:r>
            <w:r w:rsidRPr="00CD63D1">
              <w:rPr>
                <w:rFonts w:ascii="Arial" w:hAnsi="Arial" w:cs="Arial"/>
              </w:rPr>
              <w:t xml:space="preserve"> </w:t>
            </w:r>
          </w:p>
        </w:tc>
        <w:tc>
          <w:tcPr>
            <w:tcW w:w="3843" w:type="dxa"/>
            <w:vAlign w:val="center"/>
          </w:tcPr>
          <w:p w14:paraId="3BFA433D" w14:textId="77777777" w:rsidR="00035703" w:rsidRPr="00CD63D1" w:rsidRDefault="00035703" w:rsidP="00B13C2D">
            <w:pPr>
              <w:jc w:val="both"/>
              <w:rPr>
                <w:rFonts w:ascii="Arial" w:hAnsi="Arial" w:cs="Arial"/>
              </w:rPr>
            </w:pPr>
            <w:r w:rsidRPr="00CD63D1">
              <w:rPr>
                <w:rFonts w:ascii="Arial" w:hAnsi="Arial" w:cs="Arial"/>
              </w:rPr>
              <w:t xml:space="preserve">MS + 2,4-D (4.0 mg/l) + BAP (2.0 mg/l) </w:t>
            </w:r>
          </w:p>
        </w:tc>
        <w:tc>
          <w:tcPr>
            <w:tcW w:w="2567" w:type="dxa"/>
            <w:vAlign w:val="center"/>
          </w:tcPr>
          <w:p w14:paraId="0AF25D65"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r w:rsidR="00035703" w:rsidRPr="00CD63D1" w14:paraId="265932C3" w14:textId="77777777" w:rsidTr="00B13C2D">
        <w:trPr>
          <w:trHeight w:val="20"/>
        </w:trPr>
        <w:tc>
          <w:tcPr>
            <w:tcW w:w="1423" w:type="dxa"/>
            <w:vAlign w:val="center"/>
          </w:tcPr>
          <w:p w14:paraId="00A89DA2" w14:textId="77777777" w:rsidR="00035703" w:rsidRPr="00CD63D1" w:rsidRDefault="00035703" w:rsidP="00B13C2D">
            <w:pPr>
              <w:ind w:right="60"/>
              <w:jc w:val="both"/>
              <w:rPr>
                <w:rFonts w:ascii="Arial" w:hAnsi="Arial" w:cs="Arial"/>
              </w:rPr>
            </w:pPr>
            <w:r w:rsidRPr="00CD63D1">
              <w:rPr>
                <w:rFonts w:ascii="Arial" w:hAnsi="Arial" w:cs="Arial"/>
              </w:rPr>
              <w:t xml:space="preserve">5 </w:t>
            </w:r>
          </w:p>
        </w:tc>
        <w:tc>
          <w:tcPr>
            <w:tcW w:w="1523" w:type="dxa"/>
            <w:vAlign w:val="center"/>
          </w:tcPr>
          <w:p w14:paraId="5FB3FB4F"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5</w:t>
            </w:r>
            <w:r w:rsidRPr="00CD63D1">
              <w:rPr>
                <w:rFonts w:ascii="Arial" w:hAnsi="Arial" w:cs="Arial"/>
              </w:rPr>
              <w:t xml:space="preserve"> </w:t>
            </w:r>
          </w:p>
        </w:tc>
        <w:tc>
          <w:tcPr>
            <w:tcW w:w="3843" w:type="dxa"/>
            <w:vAlign w:val="center"/>
          </w:tcPr>
          <w:p w14:paraId="16BCED08" w14:textId="77777777" w:rsidR="00035703" w:rsidRPr="00CD63D1" w:rsidRDefault="00035703" w:rsidP="00B13C2D">
            <w:pPr>
              <w:jc w:val="both"/>
              <w:rPr>
                <w:rFonts w:ascii="Arial" w:hAnsi="Arial" w:cs="Arial"/>
              </w:rPr>
            </w:pPr>
            <w:r w:rsidRPr="00CD63D1">
              <w:rPr>
                <w:rFonts w:ascii="Arial" w:hAnsi="Arial" w:cs="Arial"/>
              </w:rPr>
              <w:t xml:space="preserve">MS + 2,4-D (5.0 mg/l) + BAP (2.0 mg/l) </w:t>
            </w:r>
          </w:p>
        </w:tc>
        <w:tc>
          <w:tcPr>
            <w:tcW w:w="2567" w:type="dxa"/>
            <w:vAlign w:val="center"/>
          </w:tcPr>
          <w:p w14:paraId="68DDF6FD" w14:textId="77777777" w:rsidR="00035703" w:rsidRPr="00CD63D1" w:rsidRDefault="00035703" w:rsidP="00B13C2D">
            <w:pPr>
              <w:ind w:right="67"/>
              <w:jc w:val="both"/>
              <w:rPr>
                <w:rFonts w:ascii="Arial" w:hAnsi="Arial" w:cs="Arial"/>
              </w:rPr>
            </w:pPr>
            <w:r w:rsidRPr="00CD63D1">
              <w:rPr>
                <w:rFonts w:ascii="Arial" w:hAnsi="Arial" w:cs="Arial"/>
              </w:rPr>
              <w:t xml:space="preserve">Embryogenic callus </w:t>
            </w:r>
          </w:p>
        </w:tc>
      </w:tr>
      <w:tr w:rsidR="00035703" w:rsidRPr="00CD63D1" w14:paraId="35D96777" w14:textId="77777777" w:rsidTr="00B13C2D">
        <w:trPr>
          <w:trHeight w:val="20"/>
        </w:trPr>
        <w:tc>
          <w:tcPr>
            <w:tcW w:w="1423" w:type="dxa"/>
            <w:vAlign w:val="center"/>
          </w:tcPr>
          <w:p w14:paraId="46FD1711" w14:textId="77777777" w:rsidR="00035703" w:rsidRPr="00CD63D1" w:rsidRDefault="00035703" w:rsidP="00B13C2D">
            <w:pPr>
              <w:ind w:right="60"/>
              <w:jc w:val="both"/>
              <w:rPr>
                <w:rFonts w:ascii="Arial" w:hAnsi="Arial" w:cs="Arial"/>
              </w:rPr>
            </w:pPr>
            <w:r w:rsidRPr="00CD63D1">
              <w:rPr>
                <w:rFonts w:ascii="Arial" w:hAnsi="Arial" w:cs="Arial"/>
              </w:rPr>
              <w:t xml:space="preserve">6 </w:t>
            </w:r>
          </w:p>
        </w:tc>
        <w:tc>
          <w:tcPr>
            <w:tcW w:w="1523" w:type="dxa"/>
            <w:vAlign w:val="center"/>
          </w:tcPr>
          <w:p w14:paraId="766AB1CD"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6</w:t>
            </w:r>
            <w:r w:rsidRPr="00CD63D1">
              <w:rPr>
                <w:rFonts w:ascii="Arial" w:hAnsi="Arial" w:cs="Arial"/>
              </w:rPr>
              <w:t xml:space="preserve"> </w:t>
            </w:r>
          </w:p>
        </w:tc>
        <w:tc>
          <w:tcPr>
            <w:tcW w:w="3843" w:type="dxa"/>
            <w:vAlign w:val="center"/>
          </w:tcPr>
          <w:p w14:paraId="76340260" w14:textId="77777777" w:rsidR="00035703" w:rsidRPr="00CD63D1" w:rsidRDefault="00035703" w:rsidP="00B13C2D">
            <w:pPr>
              <w:jc w:val="both"/>
              <w:rPr>
                <w:rFonts w:ascii="Arial" w:hAnsi="Arial" w:cs="Arial"/>
              </w:rPr>
            </w:pPr>
            <w:r w:rsidRPr="00CD63D1">
              <w:rPr>
                <w:rFonts w:ascii="Arial" w:hAnsi="Arial" w:cs="Arial"/>
              </w:rPr>
              <w:t xml:space="preserve">MS + 2,4-D (1.0 mg/l) + kinetin (1.0 mg/l) </w:t>
            </w:r>
          </w:p>
        </w:tc>
        <w:tc>
          <w:tcPr>
            <w:tcW w:w="2567" w:type="dxa"/>
            <w:vAlign w:val="center"/>
          </w:tcPr>
          <w:p w14:paraId="444C1549" w14:textId="77777777" w:rsidR="00035703" w:rsidRPr="00CD63D1" w:rsidRDefault="00035703" w:rsidP="00B13C2D">
            <w:pPr>
              <w:ind w:left="14"/>
              <w:jc w:val="both"/>
              <w:rPr>
                <w:rFonts w:ascii="Arial" w:hAnsi="Arial" w:cs="Arial"/>
              </w:rPr>
            </w:pPr>
            <w:r w:rsidRPr="00CD63D1">
              <w:rPr>
                <w:rFonts w:ascii="Arial" w:hAnsi="Arial" w:cs="Arial"/>
              </w:rPr>
              <w:t xml:space="preserve">Non-Embryogenic callus </w:t>
            </w:r>
          </w:p>
        </w:tc>
      </w:tr>
      <w:tr w:rsidR="00035703" w:rsidRPr="00CD63D1" w14:paraId="7084BBEE" w14:textId="77777777" w:rsidTr="00B13C2D">
        <w:trPr>
          <w:trHeight w:val="20"/>
        </w:trPr>
        <w:tc>
          <w:tcPr>
            <w:tcW w:w="1423" w:type="dxa"/>
            <w:vAlign w:val="center"/>
          </w:tcPr>
          <w:p w14:paraId="706300D1" w14:textId="77777777" w:rsidR="00035703" w:rsidRPr="00CD63D1" w:rsidRDefault="00035703" w:rsidP="00B13C2D">
            <w:pPr>
              <w:ind w:right="60"/>
              <w:jc w:val="both"/>
              <w:rPr>
                <w:rFonts w:ascii="Arial" w:hAnsi="Arial" w:cs="Arial"/>
              </w:rPr>
            </w:pPr>
            <w:r w:rsidRPr="00CD63D1">
              <w:rPr>
                <w:rFonts w:ascii="Arial" w:hAnsi="Arial" w:cs="Arial"/>
              </w:rPr>
              <w:t xml:space="preserve">7 </w:t>
            </w:r>
          </w:p>
        </w:tc>
        <w:tc>
          <w:tcPr>
            <w:tcW w:w="1523" w:type="dxa"/>
            <w:vAlign w:val="center"/>
          </w:tcPr>
          <w:p w14:paraId="212341CC"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7</w:t>
            </w:r>
            <w:r w:rsidRPr="00CD63D1">
              <w:rPr>
                <w:rFonts w:ascii="Arial" w:hAnsi="Arial" w:cs="Arial"/>
              </w:rPr>
              <w:t xml:space="preserve"> </w:t>
            </w:r>
          </w:p>
        </w:tc>
        <w:tc>
          <w:tcPr>
            <w:tcW w:w="3843" w:type="dxa"/>
            <w:vAlign w:val="center"/>
          </w:tcPr>
          <w:p w14:paraId="609FE9ED" w14:textId="77777777" w:rsidR="00035703" w:rsidRPr="00CD63D1" w:rsidRDefault="00035703" w:rsidP="00B13C2D">
            <w:pPr>
              <w:jc w:val="both"/>
              <w:rPr>
                <w:rFonts w:ascii="Arial" w:hAnsi="Arial" w:cs="Arial"/>
              </w:rPr>
            </w:pPr>
            <w:r w:rsidRPr="00CD63D1">
              <w:rPr>
                <w:rFonts w:ascii="Arial" w:hAnsi="Arial" w:cs="Arial"/>
              </w:rPr>
              <w:t xml:space="preserve">MS + 2,4-D (2.0 mg/l) + kinetin (1.0 mg/l) </w:t>
            </w:r>
          </w:p>
        </w:tc>
        <w:tc>
          <w:tcPr>
            <w:tcW w:w="2567" w:type="dxa"/>
            <w:vAlign w:val="center"/>
          </w:tcPr>
          <w:p w14:paraId="71DE197D"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r w:rsidR="00035703" w:rsidRPr="00CD63D1" w14:paraId="34E767D3" w14:textId="77777777" w:rsidTr="00B13C2D">
        <w:trPr>
          <w:trHeight w:val="20"/>
        </w:trPr>
        <w:tc>
          <w:tcPr>
            <w:tcW w:w="1423" w:type="dxa"/>
            <w:vAlign w:val="center"/>
          </w:tcPr>
          <w:p w14:paraId="2F2A8C7A" w14:textId="77777777" w:rsidR="00035703" w:rsidRPr="00CD63D1" w:rsidRDefault="00035703" w:rsidP="00B13C2D">
            <w:pPr>
              <w:ind w:right="60"/>
              <w:jc w:val="both"/>
              <w:rPr>
                <w:rFonts w:ascii="Arial" w:hAnsi="Arial" w:cs="Arial"/>
              </w:rPr>
            </w:pPr>
            <w:r w:rsidRPr="00CD63D1">
              <w:rPr>
                <w:rFonts w:ascii="Arial" w:hAnsi="Arial" w:cs="Arial"/>
              </w:rPr>
              <w:t xml:space="preserve">8 </w:t>
            </w:r>
          </w:p>
        </w:tc>
        <w:tc>
          <w:tcPr>
            <w:tcW w:w="1523" w:type="dxa"/>
            <w:vAlign w:val="center"/>
          </w:tcPr>
          <w:p w14:paraId="0E5BF745"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8</w:t>
            </w:r>
            <w:r w:rsidRPr="00CD63D1">
              <w:rPr>
                <w:rFonts w:ascii="Arial" w:hAnsi="Arial" w:cs="Arial"/>
              </w:rPr>
              <w:t xml:space="preserve"> </w:t>
            </w:r>
          </w:p>
        </w:tc>
        <w:tc>
          <w:tcPr>
            <w:tcW w:w="3843" w:type="dxa"/>
            <w:vAlign w:val="center"/>
          </w:tcPr>
          <w:p w14:paraId="7929C876" w14:textId="77777777" w:rsidR="00035703" w:rsidRPr="00CD63D1" w:rsidRDefault="00035703" w:rsidP="00B13C2D">
            <w:pPr>
              <w:jc w:val="both"/>
              <w:rPr>
                <w:rFonts w:ascii="Arial" w:hAnsi="Arial" w:cs="Arial"/>
              </w:rPr>
            </w:pPr>
            <w:r w:rsidRPr="00CD63D1">
              <w:rPr>
                <w:rFonts w:ascii="Arial" w:hAnsi="Arial" w:cs="Arial"/>
              </w:rPr>
              <w:t xml:space="preserve">MS + 2,4-D (3.0 mg/l) + kinetin (1.5 mg/l) </w:t>
            </w:r>
          </w:p>
        </w:tc>
        <w:tc>
          <w:tcPr>
            <w:tcW w:w="2567" w:type="dxa"/>
            <w:vAlign w:val="center"/>
          </w:tcPr>
          <w:p w14:paraId="52FC5220" w14:textId="77777777" w:rsidR="00035703" w:rsidRPr="00CD63D1" w:rsidRDefault="00035703" w:rsidP="00B13C2D">
            <w:pPr>
              <w:ind w:right="66"/>
              <w:jc w:val="both"/>
              <w:rPr>
                <w:rFonts w:ascii="Arial" w:hAnsi="Arial" w:cs="Arial"/>
              </w:rPr>
            </w:pPr>
            <w:r w:rsidRPr="00CD63D1">
              <w:rPr>
                <w:rFonts w:ascii="Arial" w:hAnsi="Arial" w:cs="Arial"/>
              </w:rPr>
              <w:t xml:space="preserve">Non-Embryogenic callus </w:t>
            </w:r>
          </w:p>
        </w:tc>
      </w:tr>
      <w:tr w:rsidR="00035703" w:rsidRPr="00CD63D1" w14:paraId="6E9CE1B7" w14:textId="77777777" w:rsidTr="00B13C2D">
        <w:trPr>
          <w:trHeight w:val="20"/>
        </w:trPr>
        <w:tc>
          <w:tcPr>
            <w:tcW w:w="1423" w:type="dxa"/>
            <w:vAlign w:val="center"/>
          </w:tcPr>
          <w:p w14:paraId="2C86C718" w14:textId="77777777" w:rsidR="00035703" w:rsidRPr="00CD63D1" w:rsidRDefault="00035703" w:rsidP="00B13C2D">
            <w:pPr>
              <w:ind w:right="60"/>
              <w:jc w:val="both"/>
              <w:rPr>
                <w:rFonts w:ascii="Arial" w:hAnsi="Arial" w:cs="Arial"/>
              </w:rPr>
            </w:pPr>
            <w:r w:rsidRPr="00CD63D1">
              <w:rPr>
                <w:rFonts w:ascii="Arial" w:hAnsi="Arial" w:cs="Arial"/>
              </w:rPr>
              <w:t xml:space="preserve">9 </w:t>
            </w:r>
          </w:p>
        </w:tc>
        <w:tc>
          <w:tcPr>
            <w:tcW w:w="1523" w:type="dxa"/>
            <w:vAlign w:val="center"/>
          </w:tcPr>
          <w:p w14:paraId="4990BB76" w14:textId="77777777" w:rsidR="00035703" w:rsidRPr="00CD63D1" w:rsidRDefault="00035703" w:rsidP="00B13C2D">
            <w:pPr>
              <w:ind w:right="62"/>
              <w:jc w:val="both"/>
              <w:rPr>
                <w:rFonts w:ascii="Arial" w:hAnsi="Arial" w:cs="Arial"/>
              </w:rPr>
            </w:pPr>
            <w:r w:rsidRPr="00CD63D1">
              <w:rPr>
                <w:rFonts w:ascii="Arial" w:hAnsi="Arial" w:cs="Arial"/>
              </w:rPr>
              <w:t>M</w:t>
            </w:r>
            <w:r w:rsidRPr="00CD63D1">
              <w:rPr>
                <w:rFonts w:ascii="Arial" w:hAnsi="Arial" w:cs="Arial"/>
                <w:b/>
                <w:vertAlign w:val="subscript"/>
              </w:rPr>
              <w:t>9</w:t>
            </w:r>
            <w:r w:rsidRPr="00CD63D1">
              <w:rPr>
                <w:rFonts w:ascii="Arial" w:hAnsi="Arial" w:cs="Arial"/>
              </w:rPr>
              <w:t xml:space="preserve"> </w:t>
            </w:r>
          </w:p>
        </w:tc>
        <w:tc>
          <w:tcPr>
            <w:tcW w:w="3843" w:type="dxa"/>
            <w:vAlign w:val="center"/>
          </w:tcPr>
          <w:p w14:paraId="50746C3E" w14:textId="77777777" w:rsidR="00035703" w:rsidRPr="00CD63D1" w:rsidRDefault="00035703" w:rsidP="00B13C2D">
            <w:pPr>
              <w:jc w:val="both"/>
              <w:rPr>
                <w:rFonts w:ascii="Arial" w:hAnsi="Arial" w:cs="Arial"/>
              </w:rPr>
            </w:pPr>
            <w:r w:rsidRPr="00CD63D1">
              <w:rPr>
                <w:rFonts w:ascii="Arial" w:hAnsi="Arial" w:cs="Arial"/>
              </w:rPr>
              <w:t xml:space="preserve">MS + 2,4-D (4.0 mg/l) + kinetin (2.0 mg/l) </w:t>
            </w:r>
          </w:p>
        </w:tc>
        <w:tc>
          <w:tcPr>
            <w:tcW w:w="2567" w:type="dxa"/>
            <w:vAlign w:val="center"/>
          </w:tcPr>
          <w:p w14:paraId="1D696037"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r w:rsidR="00035703" w:rsidRPr="00CD63D1" w14:paraId="62E29109" w14:textId="77777777" w:rsidTr="00B13C2D">
        <w:trPr>
          <w:trHeight w:val="20"/>
        </w:trPr>
        <w:tc>
          <w:tcPr>
            <w:tcW w:w="1423" w:type="dxa"/>
            <w:vAlign w:val="center"/>
          </w:tcPr>
          <w:p w14:paraId="138C0B1D" w14:textId="77777777" w:rsidR="00035703" w:rsidRPr="00CD63D1" w:rsidRDefault="00035703" w:rsidP="00B13C2D">
            <w:pPr>
              <w:jc w:val="both"/>
              <w:rPr>
                <w:rFonts w:ascii="Arial" w:hAnsi="Arial" w:cs="Arial"/>
              </w:rPr>
            </w:pPr>
            <w:r w:rsidRPr="00CD63D1">
              <w:rPr>
                <w:rFonts w:ascii="Arial" w:hAnsi="Arial" w:cs="Arial"/>
              </w:rPr>
              <w:t xml:space="preserve">10 </w:t>
            </w:r>
          </w:p>
        </w:tc>
        <w:tc>
          <w:tcPr>
            <w:tcW w:w="1523" w:type="dxa"/>
            <w:vAlign w:val="center"/>
          </w:tcPr>
          <w:p w14:paraId="7E932515" w14:textId="77777777" w:rsidR="00035703" w:rsidRPr="00CD63D1" w:rsidRDefault="00035703" w:rsidP="00B13C2D">
            <w:pPr>
              <w:ind w:right="58"/>
              <w:jc w:val="both"/>
              <w:rPr>
                <w:rFonts w:ascii="Arial" w:hAnsi="Arial" w:cs="Arial"/>
              </w:rPr>
            </w:pPr>
            <w:r w:rsidRPr="00CD63D1">
              <w:rPr>
                <w:rFonts w:ascii="Arial" w:hAnsi="Arial" w:cs="Arial"/>
              </w:rPr>
              <w:t>M</w:t>
            </w:r>
            <w:r w:rsidRPr="00CD63D1">
              <w:rPr>
                <w:rFonts w:ascii="Arial" w:hAnsi="Arial" w:cs="Arial"/>
                <w:b/>
                <w:vertAlign w:val="subscript"/>
              </w:rPr>
              <w:t>10</w:t>
            </w:r>
            <w:r w:rsidRPr="00CD63D1">
              <w:rPr>
                <w:rFonts w:ascii="Arial" w:hAnsi="Arial" w:cs="Arial"/>
              </w:rPr>
              <w:t xml:space="preserve"> </w:t>
            </w:r>
          </w:p>
        </w:tc>
        <w:tc>
          <w:tcPr>
            <w:tcW w:w="3843" w:type="dxa"/>
            <w:vAlign w:val="center"/>
          </w:tcPr>
          <w:p w14:paraId="6E0296C1" w14:textId="77777777" w:rsidR="00035703" w:rsidRPr="00CD63D1" w:rsidRDefault="00035703" w:rsidP="00B13C2D">
            <w:pPr>
              <w:jc w:val="both"/>
              <w:rPr>
                <w:rFonts w:ascii="Arial" w:hAnsi="Arial" w:cs="Arial"/>
              </w:rPr>
            </w:pPr>
            <w:r w:rsidRPr="00CD63D1">
              <w:rPr>
                <w:rFonts w:ascii="Arial" w:hAnsi="Arial" w:cs="Arial"/>
              </w:rPr>
              <w:t xml:space="preserve">MS + 2,4-D (5.0 mg/l) + kinetin (2.0 mg/l) </w:t>
            </w:r>
          </w:p>
        </w:tc>
        <w:tc>
          <w:tcPr>
            <w:tcW w:w="2567" w:type="dxa"/>
            <w:vAlign w:val="center"/>
          </w:tcPr>
          <w:p w14:paraId="745E5B54" w14:textId="77777777" w:rsidR="00035703" w:rsidRPr="00CD63D1" w:rsidRDefault="00035703" w:rsidP="00B13C2D">
            <w:pPr>
              <w:ind w:right="66"/>
              <w:jc w:val="both"/>
              <w:rPr>
                <w:rFonts w:ascii="Arial" w:hAnsi="Arial" w:cs="Arial"/>
              </w:rPr>
            </w:pPr>
            <w:r w:rsidRPr="00CD63D1">
              <w:rPr>
                <w:rFonts w:ascii="Arial" w:hAnsi="Arial" w:cs="Arial"/>
              </w:rPr>
              <w:t xml:space="preserve">Embryogenic callus </w:t>
            </w:r>
          </w:p>
        </w:tc>
      </w:tr>
    </w:tbl>
    <w:p w14:paraId="28E2F949" w14:textId="77777777" w:rsidR="00035703" w:rsidRPr="00084227" w:rsidRDefault="00035703" w:rsidP="00035703">
      <w:pPr>
        <w:spacing w:before="160" w:after="80"/>
        <w:jc w:val="center"/>
        <w:rPr>
          <w:sz w:val="24"/>
          <w:szCs w:val="24"/>
        </w:rPr>
      </w:pPr>
    </w:p>
    <w:p w14:paraId="26823864" w14:textId="2E056EA9" w:rsidR="00035703" w:rsidRPr="00084227" w:rsidRDefault="00000000" w:rsidP="00035703">
      <w:pPr>
        <w:spacing w:before="200" w:after="60"/>
        <w:jc w:val="center"/>
        <w:rPr>
          <w:sz w:val="24"/>
          <w:szCs w:val="24"/>
        </w:rPr>
      </w:pPr>
      <w:r>
        <w:rPr>
          <w:noProof/>
        </w:rPr>
        <w:pict w14:anchorId="158F0C65">
          <v:line id="Straight Connector 1" o:spid="_x0000_s2053" style="position:absolute;left:0;text-align:left;z-index:251662336;visibility:visible" from="215.95pt,0" to="215.95pt,1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SDzwEAAIgDAAAOAAAAZHJzL2Uyb0RvYy54bWysU01v2zAMvQ/ofxB0X+ykWBcYcXpI0F2G&#10;LUC7H8DKsi1AEgVRjZN/P0rOsqy7DctBEUnx4z0+bx5PzoqjjmTQt3K5qKXQXmFn/NDKHy9PH9dS&#10;UALfgUWvW3nWJB+3dx82U2j0Cke0nY6Ci3hqptDKMaXQVBWpUTugBQbtOdhjdJDYjEPVRZi4urPV&#10;qq4fqgljFyIqTcTe/RyU21K/77VK3/uedBK2lTxbKmcs52s+q+0GmiFCGI26jAH/MIUD47nptdQe&#10;Eoi3aP4q5YyKSNinhUJXYd8bpQsGRrOs36F5HiHogoXJoXClif5fWfXteIjCdLw7KTw4XtFzimCG&#10;MYkdes8EYhTLzNMUqOHnO3+IF4vCIWbQpz66/M9wxKlwe75yq09JqNmp2Luq7z/X68J79TsxREpf&#10;NDqRL620xmfY0MDxKyVuxk9/Pcluj0/G2rI668XUyof7T7xcBSyg3kLiqwsMifwgBdiBlalSLBUJ&#10;relydq5DZ9rZKI7A4mBNdTi98LhSWKDEAcZQfhk8T/BHah5nDzTOySU0a8mZxIK2xrVyfZttfe6o&#10;iyQvoDKhM4X59orduTBbZYvXXZpepJn1dGvz/fYD2v4EAAD//wMAUEsDBBQABgAIAAAAIQCCWIyI&#10;3gAAAAoBAAAPAAAAZHJzL2Rvd25yZXYueG1sTI/BTsMwEETvSPyDtUjcqFNCaRriVAiJAxISEDj0&#10;6MbbJGCvQ+wm4e9ZxAGOO/M0O1NsZ2fFiEPoPClYLhIQSLU3HTUK3l7vLzIQIWoy2npCBV8YYFue&#10;nhQ6N36iFxyr2AgOoZBrBW2MfS5lqFt0Oix8j8TewQ9ORz6HRppBTxzurLxMkmvpdEf8odU93rVY&#10;f1RHxym0/jzMdtg9Pz22WTW948O4RqXOz+bbGxAR5/gHw099rg4ld9r7I5kgrIKrdLlhlI0Vb2Lg&#10;V9grSNNVBrIs5P8J5TcAAAD//wMAUEsBAi0AFAAGAAgAAAAhALaDOJL+AAAA4QEAABMAAAAAAAAA&#10;AAAAAAAAAAAAAFtDb250ZW50X1R5cGVzXS54bWxQSwECLQAUAAYACAAAACEAOP0h/9YAAACUAQAA&#10;CwAAAAAAAAAAAAAAAAAvAQAAX3JlbHMvLnJlbHNQSwECLQAUAAYACAAAACEAcJpkg88BAACIAwAA&#10;DgAAAAAAAAAAAAAAAAAuAgAAZHJzL2Uyb0RvYy54bWxQSwECLQAUAAYACAAAACEAgliMiN4AAAAK&#10;AQAADwAAAAAAAAAAAAAAAAApBAAAZHJzL2Rvd25yZXYueG1sUEsFBgAAAAAEAAQA8wAAADQFAAAA&#10;AA==&#10;" strokeweight=".5pt">
            <v:stroke joinstyle="miter"/>
          </v:line>
        </w:pict>
      </w:r>
      <w:r w:rsidR="00035703">
        <w:rPr>
          <w:noProof/>
        </w:rPr>
        <w:drawing>
          <wp:anchor distT="0" distB="0" distL="114300" distR="114300" simplePos="0" relativeHeight="251660288" behindDoc="0" locked="0" layoutInCell="1" allowOverlap="1" wp14:anchorId="2BDB3697" wp14:editId="120A3E51">
            <wp:simplePos x="0" y="0"/>
            <wp:positionH relativeFrom="column">
              <wp:posOffset>2802890</wp:posOffset>
            </wp:positionH>
            <wp:positionV relativeFrom="paragraph">
              <wp:posOffset>1078865</wp:posOffset>
            </wp:positionV>
            <wp:extent cx="939800" cy="958215"/>
            <wp:effectExtent l="0" t="0" r="0" b="0"/>
            <wp:wrapNone/>
            <wp:docPr id="345332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980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pict w14:anchorId="13CA05A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2052" type="#_x0000_t34" style="position:absolute;left:0;text-align:left;margin-left:294.75pt;margin-top:98.5pt;width:26.55pt;height:25.15pt;flip:x;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ce7QEAALkDAAAOAAAAZHJzL2Uyb0RvYy54bWysU02P0zAQvSPxHyzfadKtKG3UdA/tLhwQ&#10;VGL5AVPHTiz5Sx7TNP+esRuqBW6IHqwZj+d13puX3ePVGnaREbV3LV8uas6kE77Trm/595fndxvO&#10;MIHrwHgnWz5J5I/7t292Y2jkgx+86WRkBOKwGUPLh5RCU1UoBmkBFz5IR0Xlo4VEaeyrLsJI6NZU&#10;D3W9rkYfuxC9kIh0e7wV+b7gKyVF+qoUysRMy2m2VM5YznM+q/0Omj5CGLSYx4B/mMKCdvSnd6gj&#10;JGA/ov4LymoRPXqVFsLbyiulhSwciM2y/oPNtwGCLFxIHAx3mfD/wYovl1Nkumv5mjMHllb0ZM5+&#10;ZAfvHKnnI1tnkcaADb09uFOcMwynmBlfVbRMGR0+0f6LBsSKXYvE011ieU1M0OVqtd7WW84ElVbL&#10;7fLDJqNXN5gMFyKmj9JbloOWn6VL91FWBR4unzHdmn49zo3OP2tj6B4a49hIhFbvaeMCyFXKQKLQ&#10;BuKJrucMTE92FSkWRPRGd7k7N+OEBxPZBcgxZLTOjy80PGcGMFGBGJXfPPZvrXmcI+Bway6l/Awa&#10;qxO53Gjb8s29G5oE2jy5jqUpkO4panC9kTOycblTFg/PhPMSbrLn6Oy7qWyjyhn5o+g4ezkb8HVO&#10;8esvbv8TAAD//wMAUEsDBBQABgAIAAAAIQBY45Ef4QAAAAsBAAAPAAAAZHJzL2Rvd25yZXYueG1s&#10;TI9NT4NAFEX3Jv6HyTNxZwexpQUZmsaGRdOVVWOXA/ME4nwgM1D89z5Xuny5J/edm29no9mEg++c&#10;FXC/iIChrZ3qbCPg9aW82wDzQVoltbMo4Bs9bIvrq1xmyl3sM06n0DAqsT6TAtoQ+oxzX7dopF+4&#10;Hi1lH24wMtA5NFwN8kLlRvM4ihJuZGfpQyt7fGqx/jyNRsBbqXdpWZ7353o+HL/2h+p9Go9C3N7M&#10;u0dgAefwB8OvPqlDQU6VG63yTAtYbdIVoRSkaxpFRLKME2CVgHi5fgBe5Pz/huIHAAD//wMAUEsB&#10;Ai0AFAAGAAgAAAAhALaDOJL+AAAA4QEAABMAAAAAAAAAAAAAAAAAAAAAAFtDb250ZW50X1R5cGVz&#10;XS54bWxQSwECLQAUAAYACAAAACEAOP0h/9YAAACUAQAACwAAAAAAAAAAAAAAAAAvAQAAX3JlbHMv&#10;LnJlbHNQSwECLQAUAAYACAAAACEA60Y3Hu0BAAC5AwAADgAAAAAAAAAAAAAAAAAuAgAAZHJzL2Uy&#10;b0RvYy54bWxQSwECLQAUAAYACAAAACEAWOORH+EAAAALAQAADwAAAAAAAAAAAAAAAABHBAAAZHJz&#10;L2Rvd25yZXYueG1sUEsFBgAAAAAEAAQA8wAAAFUFAAAAAA==&#10;" strokeweight=".5pt">
            <v:stroke endarrow="block"/>
          </v:shape>
        </w:pict>
      </w:r>
      <w:r w:rsidR="00035703" w:rsidRPr="00CD63D1">
        <w:rPr>
          <w:noProof/>
          <w:sz w:val="24"/>
          <w:szCs w:val="24"/>
        </w:rPr>
        <w:drawing>
          <wp:inline distT="0" distB="0" distL="0" distR="0" wp14:anchorId="10AE4A68" wp14:editId="6059D929">
            <wp:extent cx="3898900" cy="2035810"/>
            <wp:effectExtent l="19050" t="19050" r="6350" b="2540"/>
            <wp:docPr id="124404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r="10300"/>
                    <a:stretch>
                      <a:fillRect/>
                    </a:stretch>
                  </pic:blipFill>
                  <pic:spPr bwMode="auto">
                    <a:xfrm>
                      <a:off x="0" y="0"/>
                      <a:ext cx="3898900" cy="2035810"/>
                    </a:xfrm>
                    <a:prstGeom prst="rect">
                      <a:avLst/>
                    </a:prstGeom>
                    <a:noFill/>
                    <a:ln w="9525" cmpd="sng">
                      <a:solidFill>
                        <a:srgbClr val="000000"/>
                      </a:solidFill>
                      <a:miter lim="800000"/>
                      <a:headEnd/>
                      <a:tailEnd/>
                    </a:ln>
                    <a:effectLst/>
                  </pic:spPr>
                </pic:pic>
              </a:graphicData>
            </a:graphic>
          </wp:inline>
        </w:drawing>
      </w:r>
    </w:p>
    <w:p w14:paraId="6CBA2A1E" w14:textId="77777777" w:rsidR="00035703" w:rsidRPr="00FF1AF3" w:rsidRDefault="00035703" w:rsidP="00035703">
      <w:pPr>
        <w:spacing w:after="220"/>
        <w:jc w:val="center"/>
        <w:rPr>
          <w:rFonts w:ascii="Arial" w:hAnsi="Arial" w:cs="Arial"/>
        </w:rPr>
      </w:pPr>
      <w:r w:rsidRPr="00FF1AF3">
        <w:rPr>
          <w:rFonts w:ascii="Arial" w:hAnsi="Arial" w:cs="Arial"/>
          <w:b/>
          <w:bCs/>
        </w:rPr>
        <w:t>Fig. 4. Close-up view of the nature of callus formed from nodal explants: (a) embryogenic callus; (b) non-embryogenic callus.</w:t>
      </w:r>
    </w:p>
    <w:p w14:paraId="3CEEC047" w14:textId="77777777" w:rsidR="00035703" w:rsidRPr="00FF1AF3" w:rsidRDefault="00035703" w:rsidP="00035703">
      <w:pPr>
        <w:spacing w:after="200" w:line="268" w:lineRule="auto"/>
        <w:jc w:val="both"/>
        <w:rPr>
          <w:rFonts w:ascii="Arial" w:hAnsi="Arial" w:cs="Arial"/>
        </w:rPr>
      </w:pPr>
      <w:r w:rsidRPr="00FF1AF3">
        <w:rPr>
          <w:rFonts w:ascii="Arial" w:hAnsi="Arial" w:cs="Arial"/>
        </w:rPr>
        <w:t xml:space="preserve">A closely comparable classification of callus types was reported by Hodges </w:t>
      </w:r>
      <w:r w:rsidRPr="00FF1AF3">
        <w:rPr>
          <w:rFonts w:ascii="Arial" w:hAnsi="Arial" w:cs="Arial"/>
          <w:i/>
        </w:rPr>
        <w:t>et al</w:t>
      </w:r>
      <w:r w:rsidRPr="00FF1AF3">
        <w:rPr>
          <w:rFonts w:ascii="Arial" w:hAnsi="Arial" w:cs="Arial"/>
        </w:rPr>
        <w:t xml:space="preserve">. (1985), who found that immature embryos of maize cultured on medium containing 2, 4-D and kinetin produced friable, rhizogenic and nodular embryogenic callus, a description that closely matches the embryogenic callus obtained from the nodal explant of CML1514 in the present study. These findings indicate that genotype, explant age and the auxin-cytokinin balance play an important role in determining callus quality and embryogenic potential (Fatima </w:t>
      </w:r>
      <w:r w:rsidRPr="00FF1AF3">
        <w:rPr>
          <w:rFonts w:ascii="Arial" w:hAnsi="Arial" w:cs="Arial"/>
          <w:i/>
        </w:rPr>
        <w:t>et al</w:t>
      </w:r>
      <w:r w:rsidRPr="00FF1AF3">
        <w:rPr>
          <w:rFonts w:ascii="Arial" w:hAnsi="Arial" w:cs="Arial"/>
        </w:rPr>
        <w:t>., 2025).</w:t>
      </w:r>
    </w:p>
    <w:p w14:paraId="2E53358B"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4. CONCLUSION</w:t>
      </w:r>
    </w:p>
    <w:p w14:paraId="4939CF7E" w14:textId="77777777" w:rsidR="00035703" w:rsidRPr="00FF1AF3" w:rsidRDefault="00035703" w:rsidP="00035703">
      <w:pPr>
        <w:spacing w:after="200" w:line="268" w:lineRule="auto"/>
        <w:jc w:val="both"/>
        <w:rPr>
          <w:rFonts w:ascii="Arial" w:hAnsi="Arial" w:cs="Arial"/>
        </w:rPr>
      </w:pPr>
      <w:r w:rsidRPr="00FF1AF3">
        <w:rPr>
          <w:rFonts w:ascii="Arial" w:hAnsi="Arial" w:cs="Arial"/>
        </w:rPr>
        <w:t xml:space="preserve">The present investigation demonstrated the potential of an </w:t>
      </w:r>
      <w:r w:rsidRPr="00FF1AF3">
        <w:rPr>
          <w:rFonts w:ascii="Arial" w:hAnsi="Arial" w:cs="Arial"/>
          <w:i/>
        </w:rPr>
        <w:t>in vitro</w:t>
      </w:r>
      <w:r w:rsidRPr="00FF1AF3">
        <w:rPr>
          <w:rFonts w:ascii="Arial" w:hAnsi="Arial" w:cs="Arial"/>
        </w:rPr>
        <w:t xml:space="preserve"> callus induction protocol for maize genotype CML1514 using nodal explants. Among the different concentrations of 2, 4-D and BAP evaluated, MS medium supplemented with 5.0 mg/l 2, 4-D and 2.0 mg/l BAP produced the highest callus formation frequency (93.3%), with callus initiation occurring within 5.7 days of culture. BAP was consistently superior to kinetin in promoting rapid callus initiation across all 2, 4-D concentrations tested and six of the ten media combinations evaluated produced compact, embryogenic callus. The protocol </w:t>
      </w:r>
      <w:r w:rsidRPr="00FF1AF3">
        <w:rPr>
          <w:rFonts w:ascii="Arial" w:hAnsi="Arial" w:cs="Arial"/>
        </w:rPr>
        <w:lastRenderedPageBreak/>
        <w:t>developed in the present study may provide a useful method for the rapid, genotype-independent callus induction and conservation of elite maize germplasm. The results indicate its potential application as a foundation for subsequent somatic embryogenesis and plant regeneration studies.</w:t>
      </w:r>
    </w:p>
    <w:p w14:paraId="49D9DEE1"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5. LIMITATIONS</w:t>
      </w:r>
    </w:p>
    <w:p w14:paraId="464829DE" w14:textId="77777777" w:rsidR="00035703" w:rsidRPr="00FF1AF3" w:rsidRDefault="00035703" w:rsidP="00035703">
      <w:pPr>
        <w:spacing w:after="200" w:line="268" w:lineRule="auto"/>
        <w:jc w:val="both"/>
        <w:rPr>
          <w:rFonts w:ascii="Arial" w:hAnsi="Arial" w:cs="Arial"/>
        </w:rPr>
      </w:pPr>
      <w:r w:rsidRPr="00FF1AF3">
        <w:rPr>
          <w:rFonts w:ascii="Arial" w:hAnsi="Arial" w:cs="Arial"/>
        </w:rPr>
        <w:t>This study was conducted under controlled laboratory conditions with three independent replicates per treatment. The evaluation was restricted to nodal explants of a single genotype (CML1514) and the tested 2, 4-D, BAP and kinetin concentrations. Statistical reporting was limited to ten treatment combinations and the callus induction response was assessed over a fixed 30-day culture period. Therefore, the reproducibility of the protocol beyond the tested conditions and across additional genotypes requires further validation.</w:t>
      </w:r>
    </w:p>
    <w:p w14:paraId="4C391695" w14:textId="77777777" w:rsidR="00EA750D" w:rsidRDefault="00EA750D" w:rsidP="00EA750D">
      <w:pPr>
        <w:rPr>
          <w:b/>
        </w:rPr>
      </w:pPr>
      <w:r w:rsidRPr="000839CE">
        <w:rPr>
          <w:b/>
        </w:rPr>
        <w:t>Declaration of AI Use</w:t>
      </w:r>
    </w:p>
    <w:p w14:paraId="45242EF7" w14:textId="77777777" w:rsidR="00EA750D" w:rsidRDefault="00EA750D" w:rsidP="00EA750D">
      <w:pPr>
        <w:rPr>
          <w:b/>
        </w:rPr>
      </w:pPr>
    </w:p>
    <w:p w14:paraId="182A9598" w14:textId="77777777" w:rsidR="00EA750D" w:rsidRDefault="00EA750D" w:rsidP="00EA750D">
      <w:pPr>
        <w:rPr>
          <w:b/>
        </w:rPr>
      </w:pPr>
    </w:p>
    <w:p w14:paraId="34B9B638" w14:textId="77777777" w:rsidR="00EA750D" w:rsidRDefault="00EA750D" w:rsidP="00EA750D">
      <w:pPr>
        <w:rPr>
          <w:b/>
        </w:rPr>
      </w:pPr>
    </w:p>
    <w:p w14:paraId="53905F8E" w14:textId="77777777" w:rsidR="00EA750D" w:rsidRPr="002D08AC" w:rsidRDefault="00EA750D" w:rsidP="00EA750D">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709C63" w14:textId="77777777" w:rsidR="00035703" w:rsidRPr="00616D07" w:rsidRDefault="00035703" w:rsidP="00035703">
      <w:pPr>
        <w:spacing w:before="200" w:after="100"/>
        <w:rPr>
          <w:rFonts w:ascii="Arial" w:hAnsi="Arial" w:cs="Arial"/>
          <w:sz w:val="22"/>
          <w:szCs w:val="22"/>
        </w:rPr>
      </w:pPr>
      <w:r w:rsidRPr="00616D07">
        <w:rPr>
          <w:rFonts w:ascii="Arial" w:hAnsi="Arial" w:cs="Arial"/>
          <w:b/>
          <w:bCs/>
          <w:sz w:val="22"/>
          <w:szCs w:val="22"/>
        </w:rPr>
        <w:t>COMPETING INTERESTS</w:t>
      </w:r>
    </w:p>
    <w:p w14:paraId="6F2C45FF" w14:textId="77777777" w:rsidR="00035703" w:rsidRPr="00616D07" w:rsidRDefault="00035703" w:rsidP="00035703">
      <w:pPr>
        <w:spacing w:after="260" w:line="268" w:lineRule="auto"/>
        <w:jc w:val="both"/>
        <w:rPr>
          <w:rFonts w:ascii="Arial" w:hAnsi="Arial" w:cs="Arial"/>
        </w:rPr>
      </w:pPr>
      <w:r w:rsidRPr="00616D07">
        <w:rPr>
          <w:rFonts w:ascii="Arial" w:hAnsi="Arial" w:cs="Arial"/>
        </w:rPr>
        <w:t>Authors have declared that no competing interests exist.</w:t>
      </w:r>
    </w:p>
    <w:p w14:paraId="10864525" w14:textId="77777777" w:rsidR="00035703" w:rsidRPr="00CD63D1" w:rsidRDefault="00035703" w:rsidP="00035703">
      <w:pPr>
        <w:pStyle w:val="Heading1"/>
        <w:spacing w:before="320" w:after="160"/>
        <w:rPr>
          <w:rFonts w:ascii="Arial" w:hAnsi="Arial" w:cs="Arial"/>
          <w:color w:val="000000"/>
          <w:sz w:val="22"/>
          <w:szCs w:val="22"/>
        </w:rPr>
      </w:pPr>
      <w:r w:rsidRPr="00CD63D1">
        <w:rPr>
          <w:rFonts w:ascii="Arial" w:hAnsi="Arial" w:cs="Arial"/>
          <w:b/>
          <w:bCs/>
          <w:color w:val="000000"/>
          <w:sz w:val="22"/>
          <w:szCs w:val="22"/>
        </w:rPr>
        <w:t>REFERENCES</w:t>
      </w:r>
    </w:p>
    <w:p w14:paraId="0A175983" w14:textId="77777777" w:rsidR="00035703" w:rsidRPr="00616D07" w:rsidRDefault="00035703" w:rsidP="00035703">
      <w:pPr>
        <w:spacing w:after="200"/>
        <w:ind w:left="720" w:hanging="720"/>
        <w:contextualSpacing/>
        <w:jc w:val="both"/>
        <w:rPr>
          <w:rFonts w:ascii="Arial" w:hAnsi="Arial" w:cs="Arial"/>
        </w:rPr>
      </w:pPr>
      <w:proofErr w:type="spellStart"/>
      <w:r w:rsidRPr="00616D07">
        <w:rPr>
          <w:rFonts w:ascii="Arial" w:hAnsi="Arial" w:cs="Arial"/>
        </w:rPr>
        <w:t>Anyieni</w:t>
      </w:r>
      <w:proofErr w:type="spellEnd"/>
      <w:r w:rsidRPr="00616D07">
        <w:rPr>
          <w:rFonts w:ascii="Arial" w:hAnsi="Arial" w:cs="Arial"/>
        </w:rPr>
        <w:t xml:space="preserve">, D., Kimotho, R.N., Gitonga, N.M. and Muriithi, D.M. (2024). Utilization of mature embryos as an alternative explant source for </w:t>
      </w:r>
      <w:r w:rsidRPr="00616D07">
        <w:rPr>
          <w:rFonts w:ascii="Arial" w:hAnsi="Arial" w:cs="Arial"/>
          <w:i/>
        </w:rPr>
        <w:t>in vitro</w:t>
      </w:r>
      <w:r w:rsidRPr="00616D07">
        <w:rPr>
          <w:rFonts w:ascii="Arial" w:hAnsi="Arial" w:cs="Arial"/>
        </w:rPr>
        <w:t xml:space="preserve"> regeneration of tropical maize (</w:t>
      </w:r>
      <w:r w:rsidRPr="00616D07">
        <w:rPr>
          <w:rFonts w:ascii="Arial" w:hAnsi="Arial" w:cs="Arial"/>
          <w:i/>
        </w:rPr>
        <w:t>Zea mays</w:t>
      </w:r>
      <w:r w:rsidRPr="00616D07">
        <w:rPr>
          <w:rFonts w:ascii="Arial" w:hAnsi="Arial" w:cs="Arial"/>
        </w:rPr>
        <w:t xml:space="preserve"> L.) genotypes. </w:t>
      </w:r>
      <w:r w:rsidRPr="00616D07">
        <w:rPr>
          <w:rFonts w:ascii="Arial" w:hAnsi="Arial" w:cs="Arial"/>
          <w:i/>
        </w:rPr>
        <w:t>Journal of Plant Biotechnology</w:t>
      </w:r>
      <w:r w:rsidRPr="00616D07">
        <w:rPr>
          <w:rFonts w:ascii="Arial" w:hAnsi="Arial" w:cs="Arial"/>
        </w:rPr>
        <w:t>, 51(1), 1-12.</w:t>
      </w:r>
    </w:p>
    <w:p w14:paraId="3CD1AB7D"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 xml:space="preserve">Dahmardeh, M., Ghanbari, A., </w:t>
      </w:r>
      <w:proofErr w:type="spellStart"/>
      <w:r w:rsidRPr="00616D07">
        <w:rPr>
          <w:rFonts w:ascii="Arial" w:hAnsi="Arial" w:cs="Arial"/>
        </w:rPr>
        <w:t>Syasar</w:t>
      </w:r>
      <w:proofErr w:type="spellEnd"/>
      <w:r w:rsidRPr="00616D07">
        <w:rPr>
          <w:rFonts w:ascii="Arial" w:hAnsi="Arial" w:cs="Arial"/>
        </w:rPr>
        <w:t xml:space="preserve">, B. and </w:t>
      </w:r>
      <w:proofErr w:type="spellStart"/>
      <w:r w:rsidRPr="00616D07">
        <w:rPr>
          <w:rFonts w:ascii="Arial" w:hAnsi="Arial" w:cs="Arial"/>
        </w:rPr>
        <w:t>Ramrodi</w:t>
      </w:r>
      <w:proofErr w:type="spellEnd"/>
      <w:r w:rsidRPr="00616D07">
        <w:rPr>
          <w:rFonts w:ascii="Arial" w:hAnsi="Arial" w:cs="Arial"/>
        </w:rPr>
        <w:t>, M. (2009). The role of intercropping maize (</w:t>
      </w:r>
      <w:r w:rsidRPr="00616D07">
        <w:rPr>
          <w:rFonts w:ascii="Arial" w:hAnsi="Arial" w:cs="Arial"/>
          <w:i/>
        </w:rPr>
        <w:t>Zea mays</w:t>
      </w:r>
      <w:r w:rsidRPr="00616D07">
        <w:rPr>
          <w:rFonts w:ascii="Arial" w:hAnsi="Arial" w:cs="Arial"/>
        </w:rPr>
        <w:t xml:space="preserve"> L.) and cowpea (</w:t>
      </w:r>
      <w:r w:rsidRPr="00616D07">
        <w:rPr>
          <w:rFonts w:ascii="Arial" w:hAnsi="Arial" w:cs="Arial"/>
          <w:i/>
        </w:rPr>
        <w:t>Vigna unguiculata</w:t>
      </w:r>
      <w:r w:rsidRPr="00616D07">
        <w:rPr>
          <w:rFonts w:ascii="Arial" w:hAnsi="Arial" w:cs="Arial"/>
        </w:rPr>
        <w:t xml:space="preserve"> L.) on yield and soil chemical properties. </w:t>
      </w:r>
      <w:r w:rsidRPr="00616D07">
        <w:rPr>
          <w:rFonts w:ascii="Arial" w:hAnsi="Arial" w:cs="Arial"/>
          <w:i/>
        </w:rPr>
        <w:t>African Journal of Agricultural Research</w:t>
      </w:r>
      <w:r w:rsidRPr="00616D07">
        <w:rPr>
          <w:rFonts w:ascii="Arial" w:hAnsi="Arial" w:cs="Arial"/>
        </w:rPr>
        <w:t>, 4(11), 1235-1240.</w:t>
      </w:r>
    </w:p>
    <w:p w14:paraId="52ACBD64" w14:textId="77777777" w:rsidR="00035703" w:rsidRPr="00616D07" w:rsidRDefault="00035703" w:rsidP="00035703">
      <w:pPr>
        <w:spacing w:after="200"/>
        <w:ind w:left="720" w:hanging="720"/>
        <w:contextualSpacing/>
        <w:jc w:val="both"/>
        <w:rPr>
          <w:rFonts w:ascii="Arial" w:hAnsi="Arial" w:cs="Arial"/>
        </w:rPr>
      </w:pPr>
      <w:proofErr w:type="spellStart"/>
      <w:r w:rsidRPr="00616D07">
        <w:rPr>
          <w:rFonts w:ascii="Arial" w:hAnsi="Arial" w:cs="Arial"/>
        </w:rPr>
        <w:t>Doebley</w:t>
      </w:r>
      <w:proofErr w:type="spellEnd"/>
      <w:r w:rsidRPr="00616D07">
        <w:rPr>
          <w:rFonts w:ascii="Arial" w:hAnsi="Arial" w:cs="Arial"/>
        </w:rPr>
        <w:t>, J. (2004). The genetics of maize evolution</w:t>
      </w:r>
      <w:r w:rsidRPr="00616D07">
        <w:rPr>
          <w:rFonts w:ascii="Arial" w:hAnsi="Arial" w:cs="Arial"/>
          <w:i/>
        </w:rPr>
        <w:t>. Annual Review of Genetics</w:t>
      </w:r>
      <w:r w:rsidRPr="00616D07">
        <w:rPr>
          <w:rFonts w:ascii="Arial" w:hAnsi="Arial" w:cs="Arial"/>
        </w:rPr>
        <w:t>, 38, 37-59.</w:t>
      </w:r>
    </w:p>
    <w:p w14:paraId="47EA7D25"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FAOSTAT. (2024). Crops and livestock products. Food and Agriculture Organization of the United Nations.</w:t>
      </w:r>
    </w:p>
    <w:p w14:paraId="09CFC9CA"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Fatima, I., Mazhar, A. and Azeem, F. (2025). Tissue culture optimization: maize callus induction and factors affecting the callus efficiency</w:t>
      </w:r>
      <w:r w:rsidRPr="00616D07">
        <w:rPr>
          <w:rFonts w:ascii="Arial" w:hAnsi="Arial" w:cs="Arial"/>
          <w:i/>
        </w:rPr>
        <w:t>. Integrative Plant Biotechnology</w:t>
      </w:r>
      <w:r w:rsidRPr="00616D07">
        <w:rPr>
          <w:rFonts w:ascii="Arial" w:hAnsi="Arial" w:cs="Arial"/>
        </w:rPr>
        <w:t>, 3(2), 73-100.</w:t>
      </w:r>
    </w:p>
    <w:p w14:paraId="037CF997" w14:textId="77777777" w:rsidR="00035703" w:rsidRPr="00616D07" w:rsidRDefault="00035703" w:rsidP="00035703">
      <w:pPr>
        <w:spacing w:after="200"/>
        <w:ind w:left="720" w:hanging="720"/>
        <w:contextualSpacing/>
        <w:jc w:val="both"/>
        <w:rPr>
          <w:rFonts w:ascii="Arial" w:hAnsi="Arial" w:cs="Arial"/>
        </w:rPr>
      </w:pPr>
      <w:proofErr w:type="spellStart"/>
      <w:r w:rsidRPr="00616D07">
        <w:rPr>
          <w:rFonts w:ascii="Arial" w:hAnsi="Arial" w:cs="Arial"/>
        </w:rPr>
        <w:t>Gudlavalleti</w:t>
      </w:r>
      <w:proofErr w:type="spellEnd"/>
      <w:r w:rsidRPr="00616D07">
        <w:rPr>
          <w:rFonts w:ascii="Arial" w:hAnsi="Arial" w:cs="Arial"/>
        </w:rPr>
        <w:t xml:space="preserve">, P.K., </w:t>
      </w:r>
      <w:proofErr w:type="spellStart"/>
      <w:r w:rsidRPr="00616D07">
        <w:rPr>
          <w:rFonts w:ascii="Arial" w:hAnsi="Arial" w:cs="Arial"/>
        </w:rPr>
        <w:t>Pagidoju</w:t>
      </w:r>
      <w:proofErr w:type="spellEnd"/>
      <w:r w:rsidRPr="00616D07">
        <w:rPr>
          <w:rFonts w:ascii="Arial" w:hAnsi="Arial" w:cs="Arial"/>
        </w:rPr>
        <w:t xml:space="preserve">, S., Muppala, S., Kodandarami, R.M. and </w:t>
      </w:r>
      <w:proofErr w:type="spellStart"/>
      <w:r w:rsidRPr="00616D07">
        <w:rPr>
          <w:rFonts w:ascii="Arial" w:hAnsi="Arial" w:cs="Arial"/>
        </w:rPr>
        <w:t>Puligandla</w:t>
      </w:r>
      <w:proofErr w:type="spellEnd"/>
      <w:r w:rsidRPr="00616D07">
        <w:rPr>
          <w:rFonts w:ascii="Arial" w:hAnsi="Arial" w:cs="Arial"/>
        </w:rPr>
        <w:t xml:space="preserve">, S.K. (2018). </w:t>
      </w:r>
      <w:proofErr w:type="spellStart"/>
      <w:r w:rsidRPr="00616D07">
        <w:rPr>
          <w:rFonts w:ascii="Arial" w:hAnsi="Arial" w:cs="Arial"/>
        </w:rPr>
        <w:t>Coleoptilar</w:t>
      </w:r>
      <w:proofErr w:type="spellEnd"/>
      <w:r w:rsidRPr="00616D07">
        <w:rPr>
          <w:rFonts w:ascii="Arial" w:hAnsi="Arial" w:cs="Arial"/>
        </w:rPr>
        <w:t xml:space="preserve"> node - a season-independent explant source for </w:t>
      </w:r>
      <w:r w:rsidRPr="00616D07">
        <w:rPr>
          <w:rFonts w:ascii="Arial" w:hAnsi="Arial" w:cs="Arial"/>
          <w:i/>
        </w:rPr>
        <w:t>in vitro</w:t>
      </w:r>
      <w:r w:rsidRPr="00616D07">
        <w:rPr>
          <w:rFonts w:ascii="Arial" w:hAnsi="Arial" w:cs="Arial"/>
        </w:rPr>
        <w:t xml:space="preserve"> culture in maize (</w:t>
      </w:r>
      <w:r w:rsidRPr="00616D07">
        <w:rPr>
          <w:rFonts w:ascii="Arial" w:hAnsi="Arial" w:cs="Arial"/>
          <w:i/>
        </w:rPr>
        <w:t xml:space="preserve">Zea mays </w:t>
      </w:r>
      <w:r w:rsidRPr="00616D07">
        <w:rPr>
          <w:rFonts w:ascii="Arial" w:hAnsi="Arial" w:cs="Arial"/>
        </w:rPr>
        <w:t xml:space="preserve">L.). </w:t>
      </w:r>
      <w:r w:rsidRPr="00616D07">
        <w:rPr>
          <w:rFonts w:ascii="Arial" w:hAnsi="Arial" w:cs="Arial"/>
          <w:i/>
        </w:rPr>
        <w:t>Journal of Applied Biology and Biotechnology</w:t>
      </w:r>
      <w:r w:rsidRPr="00616D07">
        <w:rPr>
          <w:rFonts w:ascii="Arial" w:hAnsi="Arial" w:cs="Arial"/>
        </w:rPr>
        <w:t>, 6(3), 20-28.</w:t>
      </w:r>
    </w:p>
    <w:p w14:paraId="6C7FD9F7"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Hodges, T.K., Kamo, K.K., Imbrie, C.W. and Becwar, M.R. (1985). Tissue culture of maize (</w:t>
      </w:r>
      <w:r w:rsidRPr="00616D07">
        <w:rPr>
          <w:rFonts w:ascii="Arial" w:hAnsi="Arial" w:cs="Arial"/>
          <w:i/>
        </w:rPr>
        <w:t>Zea mays</w:t>
      </w:r>
      <w:r w:rsidRPr="00616D07">
        <w:rPr>
          <w:rFonts w:ascii="Arial" w:hAnsi="Arial" w:cs="Arial"/>
        </w:rPr>
        <w:t xml:space="preserve"> L.): somatic embryogenesis in the callus tissue.</w:t>
      </w:r>
      <w:r w:rsidRPr="00616D07">
        <w:rPr>
          <w:rFonts w:ascii="Arial" w:hAnsi="Arial" w:cs="Arial"/>
          <w:i/>
        </w:rPr>
        <w:t xml:space="preserve"> Journal of Plant Physiology</w:t>
      </w:r>
      <w:r w:rsidRPr="00616D07">
        <w:rPr>
          <w:rFonts w:ascii="Arial" w:hAnsi="Arial" w:cs="Arial"/>
        </w:rPr>
        <w:t>, 119, 435-441.</w:t>
      </w:r>
    </w:p>
    <w:p w14:paraId="7FD9B6D6"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 xml:space="preserve">Kumar, K., Jha, A.K., Kumar, B., </w:t>
      </w:r>
      <w:proofErr w:type="spellStart"/>
      <w:r w:rsidRPr="00616D07">
        <w:rPr>
          <w:rFonts w:ascii="Arial" w:hAnsi="Arial" w:cs="Arial"/>
        </w:rPr>
        <w:t>Karjagi</w:t>
      </w:r>
      <w:proofErr w:type="spellEnd"/>
      <w:r w:rsidRPr="00616D07">
        <w:rPr>
          <w:rFonts w:ascii="Arial" w:hAnsi="Arial" w:cs="Arial"/>
        </w:rPr>
        <w:t xml:space="preserve">, C.G., Abhishek, A., Gambhir, G., Aggarwal, C., Tyagi, A., Sharma, P., Pandey, P. and Rakshit, S. (2022). Development of an efficient and reproducible </w:t>
      </w:r>
      <w:r w:rsidRPr="00616D07">
        <w:rPr>
          <w:rFonts w:ascii="Arial" w:hAnsi="Arial" w:cs="Arial"/>
          <w:i/>
        </w:rPr>
        <w:t>in vitro</w:t>
      </w:r>
      <w:r w:rsidRPr="00616D07">
        <w:rPr>
          <w:rFonts w:ascii="Arial" w:hAnsi="Arial" w:cs="Arial"/>
        </w:rPr>
        <w:t xml:space="preserve"> regeneration and transformation protocol for tropical maize (</w:t>
      </w:r>
      <w:r w:rsidRPr="00616D07">
        <w:rPr>
          <w:rFonts w:ascii="Arial" w:hAnsi="Arial" w:cs="Arial"/>
          <w:i/>
        </w:rPr>
        <w:t>Zea mays</w:t>
      </w:r>
      <w:r w:rsidRPr="00616D07">
        <w:rPr>
          <w:rFonts w:ascii="Arial" w:hAnsi="Arial" w:cs="Arial"/>
        </w:rPr>
        <w:t xml:space="preserve"> L.) using mature seed-derived nodal explants</w:t>
      </w:r>
      <w:r w:rsidRPr="00616D07">
        <w:rPr>
          <w:rFonts w:ascii="Arial" w:hAnsi="Arial" w:cs="Arial"/>
          <w:i/>
        </w:rPr>
        <w:t>. Plant Cell, Tissue and Organ Culture</w:t>
      </w:r>
      <w:r w:rsidRPr="00616D07">
        <w:rPr>
          <w:rFonts w:ascii="Arial" w:hAnsi="Arial" w:cs="Arial"/>
        </w:rPr>
        <w:t>, 148(3), 557-571.</w:t>
      </w:r>
    </w:p>
    <w:p w14:paraId="5E483556"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 xml:space="preserve">Manivannan, A., Kaul, J., </w:t>
      </w:r>
      <w:proofErr w:type="spellStart"/>
      <w:r w:rsidRPr="00616D07">
        <w:rPr>
          <w:rFonts w:ascii="Arial" w:hAnsi="Arial" w:cs="Arial"/>
        </w:rPr>
        <w:t>Singode</w:t>
      </w:r>
      <w:proofErr w:type="spellEnd"/>
      <w:r w:rsidRPr="00616D07">
        <w:rPr>
          <w:rFonts w:ascii="Arial" w:hAnsi="Arial" w:cs="Arial"/>
        </w:rPr>
        <w:t xml:space="preserve">, A. and Dass, S. (2010). Callus induction and regeneration of elite Indian maize inbreds. </w:t>
      </w:r>
      <w:r w:rsidRPr="00616D07">
        <w:rPr>
          <w:rFonts w:ascii="Arial" w:hAnsi="Arial" w:cs="Arial"/>
          <w:i/>
        </w:rPr>
        <w:t>African Journal of Biotechnology</w:t>
      </w:r>
      <w:r w:rsidRPr="00616D07">
        <w:rPr>
          <w:rFonts w:ascii="Arial" w:hAnsi="Arial" w:cs="Arial"/>
        </w:rPr>
        <w:t>, 9(44), 7446-7452.</w:t>
      </w:r>
    </w:p>
    <w:p w14:paraId="13331F5A"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McFarland, F.L. and Kaeppler, H.F. (2025). History and current status of embryogenic culture-based tissue culture, transformation and gene editing of maize (</w:t>
      </w:r>
      <w:r w:rsidRPr="00616D07">
        <w:rPr>
          <w:rFonts w:ascii="Arial" w:hAnsi="Arial" w:cs="Arial"/>
          <w:i/>
        </w:rPr>
        <w:t>Zea mays</w:t>
      </w:r>
      <w:r w:rsidRPr="00616D07">
        <w:rPr>
          <w:rFonts w:ascii="Arial" w:hAnsi="Arial" w:cs="Arial"/>
        </w:rPr>
        <w:t xml:space="preserve"> L.). </w:t>
      </w:r>
      <w:r w:rsidRPr="00616D07">
        <w:rPr>
          <w:rFonts w:ascii="Arial" w:hAnsi="Arial" w:cs="Arial"/>
          <w:i/>
        </w:rPr>
        <w:t>The Plant Genome</w:t>
      </w:r>
      <w:r w:rsidRPr="00616D07">
        <w:rPr>
          <w:rFonts w:ascii="Arial" w:hAnsi="Arial" w:cs="Arial"/>
        </w:rPr>
        <w:t>, 18(1), e20451.</w:t>
      </w:r>
    </w:p>
    <w:p w14:paraId="2B4683E2"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lastRenderedPageBreak/>
        <w:t xml:space="preserve">Mushke, R., </w:t>
      </w:r>
      <w:proofErr w:type="spellStart"/>
      <w:r w:rsidRPr="00616D07">
        <w:rPr>
          <w:rFonts w:ascii="Arial" w:hAnsi="Arial" w:cs="Arial"/>
        </w:rPr>
        <w:t>Yarra</w:t>
      </w:r>
      <w:proofErr w:type="spellEnd"/>
      <w:r w:rsidRPr="00616D07">
        <w:rPr>
          <w:rFonts w:ascii="Arial" w:hAnsi="Arial" w:cs="Arial"/>
        </w:rPr>
        <w:t xml:space="preserve">, R. and Bulle, M. (2016). Efficient </w:t>
      </w:r>
      <w:r w:rsidRPr="00616D07">
        <w:rPr>
          <w:rFonts w:ascii="Arial" w:hAnsi="Arial" w:cs="Arial"/>
          <w:i/>
        </w:rPr>
        <w:t>in vitro</w:t>
      </w:r>
      <w:r w:rsidRPr="00616D07">
        <w:rPr>
          <w:rFonts w:ascii="Arial" w:hAnsi="Arial" w:cs="Arial"/>
        </w:rPr>
        <w:t xml:space="preserve"> direct shoot organogenesis from seedling derived split node explants of maize (</w:t>
      </w:r>
      <w:r w:rsidRPr="00616D07">
        <w:rPr>
          <w:rFonts w:ascii="Arial" w:hAnsi="Arial" w:cs="Arial"/>
          <w:i/>
        </w:rPr>
        <w:t>Zea mays</w:t>
      </w:r>
      <w:r w:rsidRPr="00616D07">
        <w:rPr>
          <w:rFonts w:ascii="Arial" w:hAnsi="Arial" w:cs="Arial"/>
        </w:rPr>
        <w:t xml:space="preserve"> L.). </w:t>
      </w:r>
      <w:r w:rsidRPr="00616D07">
        <w:rPr>
          <w:rFonts w:ascii="Arial" w:hAnsi="Arial" w:cs="Arial"/>
          <w:i/>
        </w:rPr>
        <w:t>Journal of Genetic Engineering and Biotechnology</w:t>
      </w:r>
      <w:r w:rsidRPr="00616D07">
        <w:rPr>
          <w:rFonts w:ascii="Arial" w:hAnsi="Arial" w:cs="Arial"/>
        </w:rPr>
        <w:t>, 14(1), 49-53.</w:t>
      </w:r>
    </w:p>
    <w:p w14:paraId="4B3E33D1"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 xml:space="preserve">Pathi, K.M., Tula, S., Huda, K.M.K., Srivastava, V.K. and Tuteja, N. (2013). An efficient and rapid regeneration </w:t>
      </w:r>
      <w:r w:rsidRPr="00616D07">
        <w:rPr>
          <w:rFonts w:ascii="Arial" w:hAnsi="Arial" w:cs="Arial"/>
          <w:i/>
        </w:rPr>
        <w:t>via</w:t>
      </w:r>
      <w:r w:rsidRPr="00616D07">
        <w:rPr>
          <w:rFonts w:ascii="Arial" w:hAnsi="Arial" w:cs="Arial"/>
        </w:rPr>
        <w:t xml:space="preserve"> multiple shoot induction from mature seed derived embryogenic and </w:t>
      </w:r>
      <w:proofErr w:type="spellStart"/>
      <w:r w:rsidRPr="00616D07">
        <w:rPr>
          <w:rFonts w:ascii="Arial" w:hAnsi="Arial" w:cs="Arial"/>
        </w:rPr>
        <w:t>organogenic</w:t>
      </w:r>
      <w:proofErr w:type="spellEnd"/>
      <w:r w:rsidRPr="00616D07">
        <w:rPr>
          <w:rFonts w:ascii="Arial" w:hAnsi="Arial" w:cs="Arial"/>
        </w:rPr>
        <w:t xml:space="preserve"> callus of Indian maize (</w:t>
      </w:r>
      <w:r w:rsidRPr="00616D07">
        <w:rPr>
          <w:rFonts w:ascii="Arial" w:hAnsi="Arial" w:cs="Arial"/>
          <w:i/>
        </w:rPr>
        <w:t>Zea mays</w:t>
      </w:r>
      <w:r w:rsidRPr="00616D07">
        <w:rPr>
          <w:rFonts w:ascii="Arial" w:hAnsi="Arial" w:cs="Arial"/>
        </w:rPr>
        <w:t xml:space="preserve"> L.). </w:t>
      </w:r>
      <w:r w:rsidRPr="00616D07">
        <w:rPr>
          <w:rFonts w:ascii="Arial" w:hAnsi="Arial" w:cs="Arial"/>
          <w:i/>
        </w:rPr>
        <w:t xml:space="preserve">Plant </w:t>
      </w:r>
      <w:proofErr w:type="spellStart"/>
      <w:r w:rsidRPr="00616D07">
        <w:rPr>
          <w:rFonts w:ascii="Arial" w:hAnsi="Arial" w:cs="Arial"/>
          <w:i/>
        </w:rPr>
        <w:t>Signaling</w:t>
      </w:r>
      <w:proofErr w:type="spellEnd"/>
      <w:r w:rsidRPr="00616D07">
        <w:rPr>
          <w:rFonts w:ascii="Arial" w:hAnsi="Arial" w:cs="Arial"/>
          <w:i/>
        </w:rPr>
        <w:t xml:space="preserve"> &amp; </w:t>
      </w:r>
      <w:proofErr w:type="spellStart"/>
      <w:r w:rsidRPr="00616D07">
        <w:rPr>
          <w:rFonts w:ascii="Arial" w:hAnsi="Arial" w:cs="Arial"/>
          <w:i/>
        </w:rPr>
        <w:t>Behavior</w:t>
      </w:r>
      <w:proofErr w:type="spellEnd"/>
      <w:r w:rsidRPr="00616D07">
        <w:rPr>
          <w:rFonts w:ascii="Arial" w:hAnsi="Arial" w:cs="Arial"/>
        </w:rPr>
        <w:t>, 8(10), e25891.</w:t>
      </w:r>
    </w:p>
    <w:p w14:paraId="2C56B40A"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 xml:space="preserve">Sairam, R.V. et al. (2014). An efficient and rapid regeneration via multiple shoot induction from mature seed derived embryogenic and </w:t>
      </w:r>
      <w:proofErr w:type="spellStart"/>
      <w:r w:rsidRPr="00616D07">
        <w:rPr>
          <w:rFonts w:ascii="Arial" w:hAnsi="Arial" w:cs="Arial"/>
        </w:rPr>
        <w:t>organogenic</w:t>
      </w:r>
      <w:proofErr w:type="spellEnd"/>
      <w:r w:rsidRPr="00616D07">
        <w:rPr>
          <w:rFonts w:ascii="Arial" w:hAnsi="Arial" w:cs="Arial"/>
        </w:rPr>
        <w:t xml:space="preserve"> callus of Indian maize (</w:t>
      </w:r>
      <w:r w:rsidRPr="00616D07">
        <w:rPr>
          <w:rFonts w:ascii="Arial" w:hAnsi="Arial" w:cs="Arial"/>
          <w:i/>
        </w:rPr>
        <w:t>Zea mays</w:t>
      </w:r>
      <w:r w:rsidRPr="00616D07">
        <w:rPr>
          <w:rFonts w:ascii="Arial" w:hAnsi="Arial" w:cs="Arial"/>
        </w:rPr>
        <w:t xml:space="preserve"> L.). </w:t>
      </w:r>
      <w:r w:rsidRPr="00616D07">
        <w:rPr>
          <w:rFonts w:ascii="Arial" w:hAnsi="Arial" w:cs="Arial"/>
          <w:i/>
        </w:rPr>
        <w:t xml:space="preserve">Plant </w:t>
      </w:r>
      <w:proofErr w:type="spellStart"/>
      <w:r w:rsidRPr="00616D07">
        <w:rPr>
          <w:rFonts w:ascii="Arial" w:hAnsi="Arial" w:cs="Arial"/>
          <w:i/>
        </w:rPr>
        <w:t>Signaling</w:t>
      </w:r>
      <w:proofErr w:type="spellEnd"/>
      <w:r w:rsidRPr="00616D07">
        <w:rPr>
          <w:rFonts w:ascii="Arial" w:hAnsi="Arial" w:cs="Arial"/>
          <w:i/>
        </w:rPr>
        <w:t xml:space="preserve"> &amp; </w:t>
      </w:r>
      <w:proofErr w:type="spellStart"/>
      <w:r w:rsidRPr="00616D07">
        <w:rPr>
          <w:rFonts w:ascii="Arial" w:hAnsi="Arial" w:cs="Arial"/>
          <w:i/>
        </w:rPr>
        <w:t>Behavior</w:t>
      </w:r>
      <w:proofErr w:type="spellEnd"/>
      <w:r w:rsidRPr="00616D07">
        <w:rPr>
          <w:rFonts w:ascii="Arial" w:hAnsi="Arial" w:cs="Arial"/>
        </w:rPr>
        <w:t>, 9, e25891.</w:t>
      </w:r>
    </w:p>
    <w:p w14:paraId="1545B8AE"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 xml:space="preserve">Sleper, D.A. and Poehlman, J.M. (2006). Breeding Field Crops, 5th </w:t>
      </w:r>
      <w:proofErr w:type="spellStart"/>
      <w:r w:rsidRPr="00616D07">
        <w:rPr>
          <w:rFonts w:ascii="Arial" w:hAnsi="Arial" w:cs="Arial"/>
        </w:rPr>
        <w:t>edn</w:t>
      </w:r>
      <w:proofErr w:type="spellEnd"/>
      <w:r w:rsidRPr="00616D07">
        <w:rPr>
          <w:rFonts w:ascii="Arial" w:hAnsi="Arial" w:cs="Arial"/>
        </w:rPr>
        <w:t>. Blackwell Publishing, Ames, IA.</w:t>
      </w:r>
    </w:p>
    <w:p w14:paraId="2ECAA4E8"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 xml:space="preserve">Tiwari, S., Agrawal, P.K., Pande, V. and Gupta, H.S. (2015). Callus induction and whole plant regeneration in sub-tropical maize </w:t>
      </w:r>
      <w:r w:rsidRPr="00616D07">
        <w:rPr>
          <w:rFonts w:ascii="Arial" w:hAnsi="Arial" w:cs="Arial"/>
          <w:i/>
        </w:rPr>
        <w:t>(Zea mays</w:t>
      </w:r>
      <w:r w:rsidRPr="00616D07">
        <w:rPr>
          <w:rFonts w:ascii="Arial" w:hAnsi="Arial" w:cs="Arial"/>
        </w:rPr>
        <w:t xml:space="preserve"> L.) using mature embryos as explants. </w:t>
      </w:r>
      <w:r w:rsidRPr="00616D07">
        <w:rPr>
          <w:rFonts w:ascii="Arial" w:hAnsi="Arial" w:cs="Arial"/>
          <w:i/>
        </w:rPr>
        <w:t>Indian Journal of Genetics and Plant Breeding</w:t>
      </w:r>
      <w:r w:rsidRPr="00616D07">
        <w:rPr>
          <w:rFonts w:ascii="Arial" w:hAnsi="Arial" w:cs="Arial"/>
        </w:rPr>
        <w:t>, 75(3), 330-335.</w:t>
      </w:r>
    </w:p>
    <w:p w14:paraId="2F252CE0" w14:textId="77777777" w:rsidR="00035703" w:rsidRPr="00616D07" w:rsidRDefault="00035703" w:rsidP="00035703">
      <w:pPr>
        <w:spacing w:after="200"/>
        <w:ind w:left="720" w:hanging="720"/>
        <w:contextualSpacing/>
        <w:jc w:val="both"/>
        <w:rPr>
          <w:rFonts w:ascii="Arial" w:hAnsi="Arial" w:cs="Arial"/>
        </w:rPr>
      </w:pPr>
      <w:r w:rsidRPr="00616D07">
        <w:rPr>
          <w:rFonts w:ascii="Arial" w:hAnsi="Arial" w:cs="Arial"/>
        </w:rPr>
        <w:t>Tomes, D.T. and Smith, O.S. (1985). The effect of parental genotype on initiation of embryogenic callus from elite maize (</w:t>
      </w:r>
      <w:r w:rsidRPr="00616D07">
        <w:rPr>
          <w:rFonts w:ascii="Arial" w:hAnsi="Arial" w:cs="Arial"/>
          <w:i/>
        </w:rPr>
        <w:t>Zea mays</w:t>
      </w:r>
      <w:r w:rsidRPr="00616D07">
        <w:rPr>
          <w:rFonts w:ascii="Arial" w:hAnsi="Arial" w:cs="Arial"/>
        </w:rPr>
        <w:t xml:space="preserve"> L.) germplasm. </w:t>
      </w:r>
      <w:r w:rsidRPr="00616D07">
        <w:rPr>
          <w:rFonts w:ascii="Arial" w:hAnsi="Arial" w:cs="Arial"/>
          <w:i/>
        </w:rPr>
        <w:t>Theoretical and Applied Genetics</w:t>
      </w:r>
      <w:r w:rsidRPr="00616D07">
        <w:rPr>
          <w:rFonts w:ascii="Arial" w:hAnsi="Arial" w:cs="Arial"/>
        </w:rPr>
        <w:t>, 70(5), 505-509.</w:t>
      </w:r>
    </w:p>
    <w:p w14:paraId="403769FD" w14:textId="77777777" w:rsidR="00035703" w:rsidRPr="007F7597" w:rsidRDefault="00035703" w:rsidP="00035703">
      <w:pPr>
        <w:spacing w:after="140" w:line="254" w:lineRule="auto"/>
        <w:ind w:left="380" w:hanging="720"/>
        <w:jc w:val="both"/>
        <w:rPr>
          <w:sz w:val="24"/>
          <w:szCs w:val="24"/>
        </w:rPr>
      </w:pPr>
    </w:p>
    <w:p w14:paraId="00B0E5CD" w14:textId="77777777" w:rsidR="00772730" w:rsidRDefault="00772730"/>
    <w:sectPr w:rsidR="00772730" w:rsidSect="0003570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3274B" w14:textId="77777777" w:rsidR="00BC6007" w:rsidRDefault="00BC6007">
      <w:r>
        <w:separator/>
      </w:r>
    </w:p>
  </w:endnote>
  <w:endnote w:type="continuationSeparator" w:id="0">
    <w:p w14:paraId="652C8282" w14:textId="77777777" w:rsidR="00BC6007" w:rsidRDefault="00BC6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B593" w14:textId="77777777" w:rsidR="005C3634" w:rsidRDefault="005C36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D5DE" w14:textId="77777777" w:rsidR="00035703" w:rsidRPr="007F6E57" w:rsidRDefault="00035703" w:rsidP="007F6E57">
    <w:pPr>
      <w:pStyle w:val="Footer"/>
      <w:rPr>
        <w:rFonts w:ascii="Arial" w:hAnsi="Arial" w:cs="Arial"/>
      </w:rPr>
    </w:pPr>
  </w:p>
  <w:p w14:paraId="2DBE8003" w14:textId="77777777" w:rsidR="00035703" w:rsidRDefault="00035703" w:rsidP="005B6791">
    <w:pPr>
      <w:spacing w:after="20"/>
    </w:pPr>
  </w:p>
  <w:p w14:paraId="0041CF2E" w14:textId="77777777" w:rsidR="00035703" w:rsidRDefault="00035703">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EEA35" w14:textId="77777777" w:rsidR="005C3634" w:rsidRDefault="005C3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699B" w14:textId="77777777" w:rsidR="00BC6007" w:rsidRDefault="00BC6007">
      <w:r>
        <w:separator/>
      </w:r>
    </w:p>
  </w:footnote>
  <w:footnote w:type="continuationSeparator" w:id="0">
    <w:p w14:paraId="3C6A63FD" w14:textId="77777777" w:rsidR="00BC6007" w:rsidRDefault="00BC6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9D6D4" w14:textId="2E2F4BC1" w:rsidR="005C3634" w:rsidRDefault="005C3634">
    <w:pPr>
      <w:pStyle w:val="Header"/>
    </w:pPr>
    <w:r>
      <w:rPr>
        <w:noProof/>
      </w:rPr>
      <w:pict w14:anchorId="5201E8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42693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5595" w14:textId="50D8B9C0" w:rsidR="005C3634" w:rsidRDefault="005C3634">
    <w:pPr>
      <w:pStyle w:val="Header"/>
    </w:pPr>
    <w:r>
      <w:rPr>
        <w:noProof/>
      </w:rPr>
      <w:pict w14:anchorId="58CD23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42693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92A7" w14:textId="7E96784A" w:rsidR="005C3634" w:rsidRDefault="005C3634">
    <w:pPr>
      <w:pStyle w:val="Header"/>
    </w:pPr>
    <w:r>
      <w:rPr>
        <w:noProof/>
      </w:rPr>
      <w:pict w14:anchorId="21882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42693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6860"/>
    <w:rsid w:val="00035703"/>
    <w:rsid w:val="000E2BF8"/>
    <w:rsid w:val="00100449"/>
    <w:rsid w:val="003B6CB5"/>
    <w:rsid w:val="003F2579"/>
    <w:rsid w:val="00555653"/>
    <w:rsid w:val="0057240E"/>
    <w:rsid w:val="005963D9"/>
    <w:rsid w:val="005C3634"/>
    <w:rsid w:val="006C6860"/>
    <w:rsid w:val="00772730"/>
    <w:rsid w:val="00B6495C"/>
    <w:rsid w:val="00BC6007"/>
    <w:rsid w:val="00BF1511"/>
    <w:rsid w:val="00BF76E2"/>
    <w:rsid w:val="00C40644"/>
    <w:rsid w:val="00CC362D"/>
    <w:rsid w:val="00CD2DA2"/>
    <w:rsid w:val="00DE0EA3"/>
    <w:rsid w:val="00EA750D"/>
    <w:rsid w:val="00FD1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rules v:ext="edit">
        <o:r id="V:Rule1" type="connector" idref="#Elbow Connector 6"/>
      </o:rules>
    </o:shapelayout>
  </w:shapeDefaults>
  <w:decimalSymbol w:val="."/>
  <w:listSeparator w:val=","/>
  <w14:docId w14:val="6065A5C7"/>
  <w15:chartTrackingRefBased/>
  <w15:docId w15:val="{DF714A7D-1578-450B-BF1E-C9825B76A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703"/>
    <w:pPr>
      <w:spacing w:after="0" w:line="240" w:lineRule="auto"/>
    </w:pPr>
    <w:rPr>
      <w:rFonts w:ascii="Times New Roman" w:eastAsia="Times New Roman" w:hAnsi="Times New Roman" w:cs="Times New Roman"/>
      <w:kern w:val="0"/>
      <w:sz w:val="20"/>
      <w:szCs w:val="20"/>
      <w:lang w:val="en-IN" w:eastAsia="en-IN"/>
      <w14:ligatures w14:val="none"/>
    </w:rPr>
  </w:style>
  <w:style w:type="paragraph" w:styleId="Heading1">
    <w:name w:val="heading 1"/>
    <w:basedOn w:val="Normal"/>
    <w:next w:val="Normal"/>
    <w:link w:val="Heading1Char"/>
    <w:qFormat/>
    <w:rsid w:val="006C68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68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68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68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68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68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8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8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8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8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68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68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68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68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68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8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8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860"/>
    <w:rPr>
      <w:rFonts w:eastAsiaTheme="majorEastAsia" w:cstheme="majorBidi"/>
      <w:color w:val="272727" w:themeColor="text1" w:themeTint="D8"/>
    </w:rPr>
  </w:style>
  <w:style w:type="paragraph" w:styleId="Title">
    <w:name w:val="Title"/>
    <w:basedOn w:val="Normal"/>
    <w:next w:val="Normal"/>
    <w:link w:val="TitleChar"/>
    <w:uiPriority w:val="10"/>
    <w:qFormat/>
    <w:rsid w:val="006C68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8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8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8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860"/>
    <w:pPr>
      <w:spacing w:before="160"/>
      <w:jc w:val="center"/>
    </w:pPr>
    <w:rPr>
      <w:i/>
      <w:iCs/>
      <w:color w:val="404040" w:themeColor="text1" w:themeTint="BF"/>
    </w:rPr>
  </w:style>
  <w:style w:type="character" w:customStyle="1" w:styleId="QuoteChar">
    <w:name w:val="Quote Char"/>
    <w:basedOn w:val="DefaultParagraphFont"/>
    <w:link w:val="Quote"/>
    <w:uiPriority w:val="29"/>
    <w:rsid w:val="006C6860"/>
    <w:rPr>
      <w:i/>
      <w:iCs/>
      <w:color w:val="404040" w:themeColor="text1" w:themeTint="BF"/>
    </w:rPr>
  </w:style>
  <w:style w:type="paragraph" w:styleId="ListParagraph">
    <w:name w:val="List Paragraph"/>
    <w:basedOn w:val="Normal"/>
    <w:uiPriority w:val="34"/>
    <w:qFormat/>
    <w:rsid w:val="006C6860"/>
    <w:pPr>
      <w:ind w:left="720"/>
      <w:contextualSpacing/>
    </w:pPr>
  </w:style>
  <w:style w:type="character" w:styleId="IntenseEmphasis">
    <w:name w:val="Intense Emphasis"/>
    <w:basedOn w:val="DefaultParagraphFont"/>
    <w:uiPriority w:val="21"/>
    <w:qFormat/>
    <w:rsid w:val="006C6860"/>
    <w:rPr>
      <w:i/>
      <w:iCs/>
      <w:color w:val="2F5496" w:themeColor="accent1" w:themeShade="BF"/>
    </w:rPr>
  </w:style>
  <w:style w:type="paragraph" w:styleId="IntenseQuote">
    <w:name w:val="Intense Quote"/>
    <w:basedOn w:val="Normal"/>
    <w:next w:val="Normal"/>
    <w:link w:val="IntenseQuoteChar"/>
    <w:uiPriority w:val="30"/>
    <w:qFormat/>
    <w:rsid w:val="006C68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6860"/>
    <w:rPr>
      <w:i/>
      <w:iCs/>
      <w:color w:val="2F5496" w:themeColor="accent1" w:themeShade="BF"/>
    </w:rPr>
  </w:style>
  <w:style w:type="character" w:styleId="IntenseReference">
    <w:name w:val="Intense Reference"/>
    <w:basedOn w:val="DefaultParagraphFont"/>
    <w:uiPriority w:val="32"/>
    <w:qFormat/>
    <w:rsid w:val="006C6860"/>
    <w:rPr>
      <w:b/>
      <w:bCs/>
      <w:smallCaps/>
      <w:color w:val="2F5496" w:themeColor="accent1" w:themeShade="BF"/>
      <w:spacing w:val="5"/>
    </w:rPr>
  </w:style>
  <w:style w:type="paragraph" w:styleId="Footer">
    <w:name w:val="footer"/>
    <w:basedOn w:val="Normal"/>
    <w:link w:val="FooterChar"/>
    <w:unhideWhenUsed/>
    <w:rsid w:val="00035703"/>
    <w:pPr>
      <w:tabs>
        <w:tab w:val="center" w:pos="4513"/>
        <w:tab w:val="right" w:pos="9026"/>
      </w:tabs>
    </w:pPr>
  </w:style>
  <w:style w:type="character" w:customStyle="1" w:styleId="FooterChar">
    <w:name w:val="Footer Char"/>
    <w:basedOn w:val="DefaultParagraphFont"/>
    <w:link w:val="Footer"/>
    <w:rsid w:val="00035703"/>
    <w:rPr>
      <w:rFonts w:ascii="Times New Roman" w:eastAsia="Times New Roman" w:hAnsi="Times New Roman" w:cs="Times New Roman"/>
      <w:kern w:val="0"/>
      <w:sz w:val="20"/>
      <w:szCs w:val="20"/>
      <w:lang w:val="en-IN" w:eastAsia="en-IN"/>
      <w14:ligatures w14:val="none"/>
    </w:rPr>
  </w:style>
  <w:style w:type="character" w:styleId="Emphasis">
    <w:name w:val="Emphasis"/>
    <w:uiPriority w:val="20"/>
    <w:qFormat/>
    <w:rsid w:val="00035703"/>
    <w:rPr>
      <w:i/>
      <w:iCs/>
    </w:rPr>
  </w:style>
  <w:style w:type="paragraph" w:styleId="Header">
    <w:name w:val="header"/>
    <w:basedOn w:val="Normal"/>
    <w:link w:val="HeaderChar"/>
    <w:uiPriority w:val="99"/>
    <w:unhideWhenUsed/>
    <w:rsid w:val="000E2BF8"/>
    <w:pPr>
      <w:tabs>
        <w:tab w:val="center" w:pos="4513"/>
        <w:tab w:val="right" w:pos="9026"/>
      </w:tabs>
    </w:pPr>
  </w:style>
  <w:style w:type="character" w:customStyle="1" w:styleId="HeaderChar">
    <w:name w:val="Header Char"/>
    <w:basedOn w:val="DefaultParagraphFont"/>
    <w:link w:val="Header"/>
    <w:uiPriority w:val="99"/>
    <w:rsid w:val="000E2BF8"/>
    <w:rPr>
      <w:rFonts w:ascii="Times New Roman" w:eastAsia="Times New Roman" w:hAnsi="Times New Roman" w:cs="Times New Roman"/>
      <w:kern w:val="0"/>
      <w:sz w:val="20"/>
      <w:szCs w:val="20"/>
      <w:lang w:val="en-IN"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3375</Words>
  <Characters>19238</Characters>
  <Application>Microsoft Office Word</Application>
  <DocSecurity>0</DocSecurity>
  <Lines>160</Lines>
  <Paragraphs>45</Paragraphs>
  <ScaleCrop>false</ScaleCrop>
  <Company/>
  <LinksUpToDate>false</LinksUpToDate>
  <CharactersWithSpaces>22568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09</dc:creator>
  <cp:keywords/>
  <dc:description/>
  <cp:lastModifiedBy>SDI 1084</cp:lastModifiedBy>
  <cp:revision>7</cp:revision>
  <dcterms:created xsi:type="dcterms:W3CDTF">2026-09-24T11:44:00Z</dcterms:created>
  <dcterms:modified xsi:type="dcterms:W3CDTF">2026-09-25T09:32:00Z</dcterms:modified>
</cp:coreProperties>
</file>