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54EA8" w14:textId="3BDDD163" w:rsidR="009E0649" w:rsidRDefault="004A5CF0" w:rsidP="004A5CF0">
      <w:pPr>
        <w:spacing w:line="360" w:lineRule="auto"/>
        <w:ind w:left="450" w:right="386"/>
        <w:rPr>
          <w:rFonts w:ascii="Times New Roman" w:hAnsi="Times New Roman" w:cs="Times New Roman"/>
          <w:bCs/>
          <w:sz w:val="24"/>
          <w:szCs w:val="24"/>
        </w:rPr>
      </w:pPr>
      <w:r w:rsidRPr="004A5CF0">
        <w:rPr>
          <w:rFonts w:ascii="Times New Roman" w:hAnsi="Times New Roman" w:cs="Times New Roman"/>
          <w:bCs/>
          <w:sz w:val="24"/>
          <w:szCs w:val="24"/>
        </w:rPr>
        <w:t xml:space="preserve">Knowledge </w:t>
      </w:r>
      <w:r w:rsidR="009E0649" w:rsidRPr="004A5CF0">
        <w:rPr>
          <w:rFonts w:ascii="Times New Roman" w:hAnsi="Times New Roman" w:cs="Times New Roman"/>
          <w:bCs/>
          <w:sz w:val="24"/>
          <w:szCs w:val="24"/>
        </w:rPr>
        <w:t xml:space="preserve">and perception of </w:t>
      </w:r>
      <w:r w:rsidRPr="004A5CF0">
        <w:rPr>
          <w:rFonts w:ascii="Times New Roman" w:hAnsi="Times New Roman" w:cs="Times New Roman"/>
          <w:bCs/>
          <w:sz w:val="24"/>
          <w:szCs w:val="24"/>
        </w:rPr>
        <w:t>T</w:t>
      </w:r>
      <w:r w:rsidR="009E0649" w:rsidRPr="004A5CF0">
        <w:rPr>
          <w:rFonts w:ascii="Times New Roman" w:hAnsi="Times New Roman" w:cs="Times New Roman"/>
          <w:bCs/>
          <w:sz w:val="24"/>
          <w:szCs w:val="24"/>
        </w:rPr>
        <w:t>richomoniasis among female students at Presbyterian University, Ghana</w:t>
      </w:r>
      <w:r w:rsidRPr="004A5CF0">
        <w:rPr>
          <w:rFonts w:ascii="Times New Roman" w:hAnsi="Times New Roman" w:cs="Times New Roman"/>
          <w:bCs/>
          <w:sz w:val="24"/>
          <w:szCs w:val="24"/>
        </w:rPr>
        <w:t xml:space="preserve"> </w:t>
      </w:r>
    </w:p>
    <w:p w14:paraId="727AB1B6" w14:textId="737D1E03" w:rsidR="00B26DCD" w:rsidRPr="004A5CF0" w:rsidRDefault="00B26DCD" w:rsidP="00113E17">
      <w:pPr>
        <w:ind w:left="450" w:right="386"/>
        <w:rPr>
          <w:rFonts w:ascii="Times New Roman" w:hAnsi="Times New Roman" w:cs="Times New Roman"/>
          <w:b/>
          <w:bCs/>
          <w:sz w:val="24"/>
          <w:szCs w:val="24"/>
        </w:rPr>
      </w:pPr>
      <w:r w:rsidRPr="004A5CF0">
        <w:rPr>
          <w:rFonts w:ascii="Times New Roman" w:hAnsi="Times New Roman" w:cs="Times New Roman"/>
          <w:b/>
          <w:bCs/>
          <w:sz w:val="24"/>
          <w:szCs w:val="24"/>
        </w:rPr>
        <w:t>Abstract</w:t>
      </w:r>
    </w:p>
    <w:p w14:paraId="31242AE9" w14:textId="5AC93983" w:rsidR="00B26DCD" w:rsidRPr="004A5CF0" w:rsidRDefault="00B26DCD" w:rsidP="00113E17">
      <w:pPr>
        <w:spacing w:after="200" w:line="480" w:lineRule="auto"/>
        <w:ind w:left="450" w:right="386"/>
        <w:jc w:val="both"/>
        <w:rPr>
          <w:rFonts w:ascii="Times New Roman" w:eastAsia="Times New Roman" w:hAnsi="Times New Roman" w:cs="Times New Roman"/>
          <w:sz w:val="24"/>
          <w:szCs w:val="24"/>
        </w:rPr>
      </w:pPr>
      <w:r w:rsidRPr="004A5CF0">
        <w:rPr>
          <w:rFonts w:ascii="Times New Roman" w:eastAsia="Times New Roman" w:hAnsi="Times New Roman" w:cs="Times New Roman"/>
          <w:b/>
          <w:bCs/>
          <w:sz w:val="24"/>
          <w:szCs w:val="24"/>
        </w:rPr>
        <w:t>Background:</w:t>
      </w:r>
      <w:r w:rsidRPr="004A5CF0">
        <w:rPr>
          <w:rFonts w:ascii="Times New Roman" w:eastAsia="Times New Roman" w:hAnsi="Times New Roman" w:cs="Times New Roman"/>
          <w:sz w:val="24"/>
          <w:szCs w:val="24"/>
        </w:rPr>
        <w:t xml:space="preserve"> Trichomoniasis is one of the most common non-viral sexually transmitted infections globally, yet it remains underreported and poorly understood, particularly among young women in Ghana. This study assessed the knowledge, perception, and preventive measures of female nursing students at Presbyterian University, Ghana, regarding trichomoniasis.</w:t>
      </w:r>
    </w:p>
    <w:p w14:paraId="0DA37A34" w14:textId="74B04DF3" w:rsidR="00B26DCD" w:rsidRPr="004A5CF0" w:rsidRDefault="00B26DCD" w:rsidP="00113E17">
      <w:pPr>
        <w:spacing w:after="200" w:line="480" w:lineRule="auto"/>
        <w:ind w:left="450" w:right="386"/>
        <w:jc w:val="both"/>
        <w:rPr>
          <w:rFonts w:ascii="Times New Roman" w:eastAsia="Times New Roman" w:hAnsi="Times New Roman" w:cs="Times New Roman"/>
          <w:sz w:val="24"/>
          <w:szCs w:val="24"/>
        </w:rPr>
      </w:pPr>
      <w:r w:rsidRPr="004A5CF0">
        <w:rPr>
          <w:rFonts w:ascii="Times New Roman" w:hAnsi="Times New Roman" w:cs="Times New Roman"/>
          <w:b/>
          <w:bCs/>
          <w:sz w:val="24"/>
          <w:szCs w:val="24"/>
        </w:rPr>
        <w:t>Methodology/Principal Findings:</w:t>
      </w:r>
      <w:r w:rsidRPr="004A5CF0">
        <w:rPr>
          <w:rFonts w:ascii="Times New Roman" w:eastAsia="Times New Roman" w:hAnsi="Times New Roman" w:cs="Times New Roman"/>
          <w:sz w:val="24"/>
          <w:szCs w:val="24"/>
        </w:rPr>
        <w:t xml:space="preserve">  A descriptive cross-sectional design was employed with a sample size of 267 female students selected purposively. Data were collected through a structured questionnaire and analyzed using SPSS version 27.0, with results presented in frequencies and percentages. Findings revealed that while 92.1% of respondents had heard of trichomoniasis, misconceptions about its causative agent, transmission, and symptoms were widespread. Only 17.6% correctly identified it as a parasitic infection, and 37.8% recognized sexual intercourse as the main transmission route. More than half (50.6%) perceived trichomoniasis as a serious health concern, yet stigma, embarrassment, and cultural beliefs negatively influenced attitudes and disclosure, with only 30.7% willing to inform a partner if diagnosed. Preventive practices were inconsistent, as just 22.8% always used condoms, though 65.5% limited sexual partners and 63.7% practiced abstinence. Regular STI testing (63.3%) and prompt medical care-seeking (70.0%) were common, but post-sex hygiene practices were poorly observed (18.0%). </w:t>
      </w:r>
    </w:p>
    <w:p w14:paraId="4B90AEDB" w14:textId="085CC22B" w:rsidR="00B26DCD" w:rsidRPr="004A5CF0" w:rsidRDefault="00B26DCD" w:rsidP="00113E17">
      <w:pPr>
        <w:spacing w:after="200" w:line="480" w:lineRule="auto"/>
        <w:ind w:left="450" w:right="386"/>
        <w:jc w:val="both"/>
        <w:rPr>
          <w:rFonts w:ascii="Times New Roman" w:eastAsia="Times New Roman" w:hAnsi="Times New Roman" w:cs="Times New Roman"/>
          <w:sz w:val="24"/>
          <w:szCs w:val="24"/>
        </w:rPr>
      </w:pPr>
      <w:r w:rsidRPr="004A5CF0">
        <w:rPr>
          <w:rFonts w:ascii="Times New Roman" w:hAnsi="Times New Roman" w:cs="Times New Roman"/>
          <w:b/>
          <w:bCs/>
          <w:sz w:val="24"/>
          <w:szCs w:val="24"/>
        </w:rPr>
        <w:t xml:space="preserve">Conclusion: </w:t>
      </w:r>
      <w:r w:rsidRPr="004A5CF0">
        <w:rPr>
          <w:rFonts w:ascii="Times New Roman" w:hAnsi="Times New Roman" w:cs="Times New Roman"/>
          <w:sz w:val="24"/>
          <w:szCs w:val="24"/>
        </w:rPr>
        <w:t>A</w:t>
      </w:r>
      <w:r w:rsidRPr="004A5CF0">
        <w:rPr>
          <w:rFonts w:ascii="Times New Roman" w:eastAsia="Times New Roman" w:hAnsi="Times New Roman" w:cs="Times New Roman"/>
          <w:sz w:val="24"/>
          <w:szCs w:val="24"/>
        </w:rPr>
        <w:t>wareness of trichomoniasis was high, significant gaps in knowledge, misconceptions, stigma, and inconsistent preventive behaviors persist among female students. It is recommended that culturally sensitive and comprehensive sexual health education programs be implemented in tertiary institutions to address misconceptions, reduce stigma, and encourage effective preventive practices.</w:t>
      </w:r>
    </w:p>
    <w:p w14:paraId="0890E539" w14:textId="21012261" w:rsidR="00B26DCD" w:rsidRPr="004A5CF0" w:rsidRDefault="00B26DCD" w:rsidP="00113E17">
      <w:pPr>
        <w:spacing w:after="200" w:line="480" w:lineRule="auto"/>
        <w:ind w:left="450" w:right="386"/>
        <w:rPr>
          <w:rFonts w:ascii="Times New Roman" w:eastAsia="Times New Roman" w:hAnsi="Times New Roman" w:cs="Times New Roman"/>
          <w:sz w:val="24"/>
          <w:szCs w:val="24"/>
        </w:rPr>
      </w:pPr>
      <w:r w:rsidRPr="004A5CF0">
        <w:rPr>
          <w:rFonts w:ascii="Times New Roman" w:hAnsi="Times New Roman" w:cs="Times New Roman"/>
          <w:sz w:val="24"/>
          <w:szCs w:val="24"/>
        </w:rPr>
        <w:t>Keywords:  Knowledge, Perception, Trichomoniasis</w:t>
      </w:r>
      <w:r w:rsidR="006468B0" w:rsidRPr="004A5CF0">
        <w:rPr>
          <w:rFonts w:ascii="Times New Roman" w:hAnsi="Times New Roman" w:cs="Times New Roman"/>
          <w:sz w:val="24"/>
          <w:szCs w:val="24"/>
        </w:rPr>
        <w:t>, Female Students</w:t>
      </w:r>
    </w:p>
    <w:p w14:paraId="47FE3B3E" w14:textId="0989BE09" w:rsidR="00E90128" w:rsidRPr="004A5CF0" w:rsidRDefault="00E90128" w:rsidP="00113E17">
      <w:pPr>
        <w:ind w:left="450" w:right="386"/>
      </w:pPr>
    </w:p>
    <w:p w14:paraId="044C093C" w14:textId="740AEB7B" w:rsidR="006468B0" w:rsidRPr="004A5CF0" w:rsidRDefault="006468B0" w:rsidP="00113E17">
      <w:pPr>
        <w:ind w:left="450" w:right="386"/>
      </w:pPr>
    </w:p>
    <w:p w14:paraId="61F8BFB9" w14:textId="1EE007BB" w:rsidR="006468B0" w:rsidRPr="004A5CF0" w:rsidRDefault="006468B0" w:rsidP="00113E17">
      <w:pPr>
        <w:ind w:left="450" w:right="386"/>
      </w:pPr>
    </w:p>
    <w:p w14:paraId="13955D83" w14:textId="6431367E" w:rsidR="006468B0" w:rsidRPr="004A5CF0" w:rsidRDefault="006468B0" w:rsidP="00113E17">
      <w:pPr>
        <w:ind w:left="450" w:right="386"/>
      </w:pPr>
    </w:p>
    <w:p w14:paraId="4F0459B0" w14:textId="74F18D93" w:rsidR="006468B0" w:rsidRPr="004A5CF0" w:rsidRDefault="006468B0" w:rsidP="00113E17">
      <w:pPr>
        <w:ind w:left="450" w:right="386"/>
      </w:pPr>
    </w:p>
    <w:p w14:paraId="71D13C08" w14:textId="4594B16D" w:rsidR="006468B0" w:rsidRPr="004A5CF0" w:rsidRDefault="006468B0" w:rsidP="00113E17">
      <w:pPr>
        <w:ind w:left="450" w:right="386"/>
      </w:pPr>
    </w:p>
    <w:p w14:paraId="74676E6C" w14:textId="5CFE73BD" w:rsidR="00886B2F" w:rsidRPr="004A5CF0" w:rsidRDefault="00886B2F" w:rsidP="00113E17">
      <w:pPr>
        <w:ind w:left="450" w:right="386"/>
      </w:pPr>
    </w:p>
    <w:p w14:paraId="28AB0E07" w14:textId="77777777" w:rsidR="00886B2F" w:rsidRPr="004A5CF0" w:rsidRDefault="00886B2F" w:rsidP="00113E17">
      <w:pPr>
        <w:ind w:left="450" w:right="386"/>
      </w:pPr>
    </w:p>
    <w:p w14:paraId="23B63A10" w14:textId="20DE2DEA" w:rsidR="006468B0" w:rsidRPr="004A5CF0" w:rsidRDefault="006468B0" w:rsidP="00113E17">
      <w:pPr>
        <w:ind w:left="450" w:right="386"/>
      </w:pPr>
    </w:p>
    <w:p w14:paraId="7F831E71" w14:textId="77777777" w:rsidR="006468B0" w:rsidRPr="004A5CF0" w:rsidRDefault="006468B0" w:rsidP="00113E17">
      <w:pPr>
        <w:ind w:left="450" w:right="386"/>
        <w:jc w:val="both"/>
        <w:rPr>
          <w:rFonts w:ascii="Times New Roman" w:hAnsi="Times New Roman" w:cs="Times New Roman"/>
          <w:b/>
          <w:bCs/>
          <w:sz w:val="24"/>
          <w:szCs w:val="24"/>
        </w:rPr>
      </w:pPr>
      <w:r w:rsidRPr="004A5CF0">
        <w:rPr>
          <w:rFonts w:ascii="Times New Roman" w:hAnsi="Times New Roman" w:cs="Times New Roman"/>
          <w:b/>
          <w:bCs/>
          <w:sz w:val="24"/>
          <w:szCs w:val="24"/>
        </w:rPr>
        <w:t xml:space="preserve">1. Introduction </w:t>
      </w:r>
    </w:p>
    <w:p w14:paraId="65AFEC53" w14:textId="544D0FED" w:rsidR="006468B0" w:rsidRPr="004A5CF0" w:rsidRDefault="006468B0"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Approximately 340 million people are afflicted by curable sexually transmitted diseases (STDs) </w:t>
      </w:r>
      <w:r w:rsidR="00886B2F" w:rsidRPr="004A5CF0">
        <w:rPr>
          <w:rFonts w:ascii="Times New Roman" w:hAnsi="Times New Roman" w:cs="Times New Roman"/>
          <w:sz w:val="24"/>
          <w:szCs w:val="24"/>
        </w:rPr>
        <w:t xml:space="preserve">every year, mainly those caused by </w:t>
      </w:r>
      <w:r w:rsidR="00886B2F" w:rsidRPr="004A5CF0">
        <w:rPr>
          <w:rFonts w:ascii="Times New Roman" w:hAnsi="Times New Roman" w:cs="Times New Roman"/>
          <w:i/>
          <w:sz w:val="24"/>
          <w:szCs w:val="24"/>
        </w:rPr>
        <w:t>Neisseria</w:t>
      </w:r>
      <w:r w:rsidRPr="004A5CF0">
        <w:rPr>
          <w:rFonts w:ascii="Times New Roman" w:hAnsi="Times New Roman" w:cs="Times New Roman"/>
          <w:i/>
          <w:sz w:val="24"/>
          <w:szCs w:val="24"/>
        </w:rPr>
        <w:t xml:space="preserve"> </w:t>
      </w:r>
      <w:r w:rsidR="00886B2F" w:rsidRPr="004A5CF0">
        <w:rPr>
          <w:rFonts w:ascii="Times New Roman" w:hAnsi="Times New Roman" w:cs="Times New Roman"/>
          <w:i/>
          <w:sz w:val="24"/>
          <w:szCs w:val="24"/>
        </w:rPr>
        <w:t>gonorrhoeae</w:t>
      </w:r>
      <w:r w:rsidR="00886B2F" w:rsidRPr="004A5CF0">
        <w:rPr>
          <w:rFonts w:ascii="Times New Roman" w:hAnsi="Times New Roman" w:cs="Times New Roman"/>
          <w:sz w:val="24"/>
          <w:szCs w:val="24"/>
        </w:rPr>
        <w:t xml:space="preserve">, </w:t>
      </w:r>
      <w:r w:rsidR="00886B2F" w:rsidRPr="004A5CF0">
        <w:rPr>
          <w:rFonts w:ascii="Times New Roman" w:hAnsi="Times New Roman" w:cs="Times New Roman"/>
          <w:i/>
          <w:sz w:val="24"/>
          <w:szCs w:val="24"/>
        </w:rPr>
        <w:t>Chlamydia trachomatis</w:t>
      </w:r>
      <w:r w:rsidR="003440C8" w:rsidRPr="004A5CF0">
        <w:rPr>
          <w:rFonts w:ascii="Times New Roman" w:hAnsi="Times New Roman" w:cs="Times New Roman"/>
          <w:i/>
          <w:sz w:val="24"/>
          <w:szCs w:val="24"/>
        </w:rPr>
        <w:t>,</w:t>
      </w:r>
      <w:r w:rsidR="00886B2F" w:rsidRPr="004A5CF0">
        <w:rPr>
          <w:rFonts w:ascii="Times New Roman" w:hAnsi="Times New Roman" w:cs="Times New Roman"/>
          <w:sz w:val="24"/>
          <w:szCs w:val="24"/>
        </w:rPr>
        <w:t xml:space="preserve"> and</w:t>
      </w:r>
      <w:r w:rsidRPr="004A5CF0">
        <w:rPr>
          <w:rFonts w:ascii="Times New Roman" w:hAnsi="Times New Roman" w:cs="Times New Roman"/>
          <w:sz w:val="24"/>
          <w:szCs w:val="24"/>
        </w:rPr>
        <w:t xml:space="preserve"> </w:t>
      </w:r>
      <w:r w:rsidR="00886B2F" w:rsidRPr="004A5CF0">
        <w:rPr>
          <w:rFonts w:ascii="Times New Roman" w:hAnsi="Times New Roman" w:cs="Times New Roman"/>
          <w:i/>
          <w:sz w:val="24"/>
          <w:szCs w:val="24"/>
        </w:rPr>
        <w:t>Trichomonas vaginalis</w:t>
      </w:r>
      <w:r w:rsidRPr="004A5CF0">
        <w:rPr>
          <w:rFonts w:ascii="Times New Roman" w:hAnsi="Times New Roman" w:cs="Times New Roman"/>
          <w:sz w:val="24"/>
          <w:szCs w:val="24"/>
        </w:rPr>
        <w:t xml:space="preserve"> </w:t>
      </w:r>
      <w:r w:rsidR="00886B2F" w:rsidRPr="004A5CF0">
        <w:rPr>
          <w:rFonts w:ascii="Times New Roman" w:hAnsi="Times New Roman" w:cs="Times New Roman"/>
          <w:sz w:val="24"/>
          <w:szCs w:val="24"/>
        </w:rPr>
        <w:t>(Kloh</w:t>
      </w:r>
      <w:r w:rsidRPr="004A5CF0">
        <w:rPr>
          <w:rFonts w:ascii="Times New Roman" w:hAnsi="Times New Roman" w:cs="Times New Roman"/>
          <w:sz w:val="24"/>
          <w:szCs w:val="24"/>
        </w:rPr>
        <w:t xml:space="preserve">, 2022). Among these infections, trichomoniasis is the most common non-viral STD worldwide and has been associated with increased HIV transmission (Obohwemu, 2018). According </w:t>
      </w:r>
      <w:r w:rsidR="00886B2F" w:rsidRPr="004A5CF0">
        <w:rPr>
          <w:rFonts w:ascii="Times New Roman" w:hAnsi="Times New Roman" w:cs="Times New Roman"/>
          <w:sz w:val="24"/>
          <w:szCs w:val="24"/>
        </w:rPr>
        <w:t>to the World Health Organization (</w:t>
      </w:r>
      <w:r w:rsidRPr="004A5CF0">
        <w:rPr>
          <w:rFonts w:ascii="Times New Roman" w:hAnsi="Times New Roman" w:cs="Times New Roman"/>
          <w:sz w:val="24"/>
          <w:szCs w:val="24"/>
        </w:rPr>
        <w:t>WHO</w:t>
      </w:r>
      <w:r w:rsidR="00886B2F" w:rsidRPr="004A5CF0">
        <w:rPr>
          <w:rFonts w:ascii="Times New Roman" w:hAnsi="Times New Roman" w:cs="Times New Roman"/>
          <w:sz w:val="24"/>
          <w:szCs w:val="24"/>
        </w:rPr>
        <w:t>), there are 170 million</w:t>
      </w:r>
      <w:r w:rsidRPr="004A5CF0">
        <w:rPr>
          <w:rFonts w:ascii="Times New Roman" w:hAnsi="Times New Roman" w:cs="Times New Roman"/>
          <w:sz w:val="24"/>
          <w:szCs w:val="24"/>
        </w:rPr>
        <w:t xml:space="preserve"> cases of trichomoniasis worldwide in people between 15 and 49 years of age, most of them in women (92%) (Guimarães et al., 2017). Studies in Brazil have shown that the prevalence of T. vaginalis infection varies from 2.6% to 20% </w:t>
      </w:r>
      <w:r w:rsidR="00886B2F" w:rsidRPr="004A5CF0">
        <w:rPr>
          <w:rFonts w:ascii="Times New Roman" w:hAnsi="Times New Roman" w:cs="Times New Roman"/>
          <w:sz w:val="24"/>
          <w:szCs w:val="24"/>
        </w:rPr>
        <w:t>in women evaluated in primary care centers in different regions of the country</w:t>
      </w:r>
      <w:r w:rsidRPr="004A5CF0">
        <w:rPr>
          <w:rFonts w:ascii="Times New Roman" w:hAnsi="Times New Roman" w:cs="Times New Roman"/>
          <w:sz w:val="24"/>
          <w:szCs w:val="24"/>
        </w:rPr>
        <w:t xml:space="preserve"> </w:t>
      </w:r>
      <w:r w:rsidR="00886B2F" w:rsidRPr="004A5CF0">
        <w:rPr>
          <w:rFonts w:ascii="Times New Roman" w:hAnsi="Times New Roman" w:cs="Times New Roman"/>
          <w:sz w:val="24"/>
          <w:szCs w:val="24"/>
        </w:rPr>
        <w:t>(Kloh</w:t>
      </w:r>
      <w:r w:rsidRPr="004A5CF0">
        <w:rPr>
          <w:rFonts w:ascii="Times New Roman" w:hAnsi="Times New Roman" w:cs="Times New Roman"/>
          <w:sz w:val="24"/>
          <w:szCs w:val="24"/>
        </w:rPr>
        <w:t xml:space="preserve">, 2022). The protozoan </w:t>
      </w:r>
      <w:r w:rsidRPr="004A5CF0">
        <w:rPr>
          <w:rFonts w:ascii="Times New Roman" w:hAnsi="Times New Roman" w:cs="Times New Roman"/>
          <w:i/>
          <w:sz w:val="24"/>
          <w:szCs w:val="24"/>
        </w:rPr>
        <w:t>T. vaginalis</w:t>
      </w:r>
      <w:r w:rsidRPr="004A5CF0">
        <w:rPr>
          <w:rFonts w:ascii="Times New Roman" w:hAnsi="Times New Roman" w:cs="Times New Roman"/>
          <w:sz w:val="24"/>
          <w:szCs w:val="24"/>
        </w:rPr>
        <w:t xml:space="preserve"> affects both sexes, colonizing the epithelium of the genitourinary tract; however, it is predominant in women (Obohwemu, 2018).  The </w:t>
      </w:r>
      <w:r w:rsidR="00886B2F" w:rsidRPr="004A5CF0">
        <w:rPr>
          <w:rFonts w:ascii="Times New Roman" w:hAnsi="Times New Roman" w:cs="Times New Roman"/>
          <w:sz w:val="24"/>
          <w:szCs w:val="24"/>
        </w:rPr>
        <w:t>main symptoms are fetid and foamy vaginal discharge, vulvar pruritus, burning urination</w:t>
      </w:r>
      <w:r w:rsidR="00206524" w:rsidRPr="004A5CF0">
        <w:rPr>
          <w:rFonts w:ascii="Times New Roman" w:hAnsi="Times New Roman" w:cs="Times New Roman"/>
          <w:sz w:val="24"/>
          <w:szCs w:val="24"/>
        </w:rPr>
        <w:t>,</w:t>
      </w:r>
      <w:r w:rsidRPr="004A5CF0">
        <w:rPr>
          <w:rFonts w:ascii="Times New Roman" w:hAnsi="Times New Roman" w:cs="Times New Roman"/>
          <w:sz w:val="24"/>
          <w:szCs w:val="24"/>
        </w:rPr>
        <w:t xml:space="preserve"> and discomfort during sexual intercourse (Muniz et al., 2021). The disease, when left untreated, may lead to serious health hazards, including premature birth, low birth weight, infertility</w:t>
      </w:r>
      <w:r w:rsidR="00206524" w:rsidRPr="004A5CF0">
        <w:rPr>
          <w:rFonts w:ascii="Times New Roman" w:hAnsi="Times New Roman" w:cs="Times New Roman"/>
          <w:sz w:val="24"/>
          <w:szCs w:val="24"/>
        </w:rPr>
        <w:t>,</w:t>
      </w:r>
      <w:r w:rsidRPr="004A5CF0">
        <w:rPr>
          <w:rFonts w:ascii="Times New Roman" w:hAnsi="Times New Roman" w:cs="Times New Roman"/>
          <w:sz w:val="24"/>
          <w:szCs w:val="24"/>
        </w:rPr>
        <w:t xml:space="preserve"> and pelvic inflammation (Mielczarek &amp; Blaszkowska, 2016). </w:t>
      </w:r>
    </w:p>
    <w:p w14:paraId="290A10DC" w14:textId="77777777" w:rsidR="006468B0" w:rsidRPr="004A5CF0" w:rsidRDefault="006468B0"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Globally, trichomoniasis accounts for approximately 50% of all curable sexually transmitted infections, affecting both men and women, although the prevalence is significantly higher among women (Ambrozio et al., 2017). In high-income countries, such as the United States, trichomoniasis is estimated to affect about 3.7 million people, with African American women being disproportionately affected. In Europe, the prevalence is relatively lower due to better access to healthcare and sexual health education. However, the asymptomatic nature of the infection in many individuals contributes to its underdiagnosis and continued transmission worldwide (Balakrishnan et al., 2023)</w:t>
      </w:r>
    </w:p>
    <w:p w14:paraId="02358032" w14:textId="77777777" w:rsidR="006468B0" w:rsidRPr="004A5CF0" w:rsidRDefault="006468B0"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In Africa, the incidence of trichomoniasis is particularly high, with the World Health Organization reporting that sub-Saharan Africa has the highest prevalence rates globally. Studies indicate that the prevalence among </w:t>
      </w:r>
      <w:r w:rsidRPr="004A5CF0">
        <w:rPr>
          <w:rFonts w:ascii="Times New Roman" w:hAnsi="Times New Roman" w:cs="Times New Roman"/>
          <w:sz w:val="24"/>
          <w:szCs w:val="24"/>
        </w:rPr>
        <w:lastRenderedPageBreak/>
        <w:t>women of reproductive age in Africa ranges from 10% to 30%, with significant variations across countries (Dallak et al., 2019). In East and Southern Africa, trichomoniasis is a major public health concern, especially among young women and adolescent girls who are at a higher risk due to early sexual debut, multiple sexual partners, and limited access to sexual health education and services.</w:t>
      </w:r>
    </w:p>
    <w:p w14:paraId="5B121E5B" w14:textId="77777777" w:rsidR="006468B0" w:rsidRPr="004A5CF0" w:rsidRDefault="006468B0" w:rsidP="00113E17">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In West Africa, including Ghana, trichomoniasis remains a significant health challenge. Cultural norms, stigma, and misconceptions about sexually transmitted infections contribute to low health-seeking behavior among affected individuals (Ayebi-Arthur, 2021). Additionally, the lack of routine screening and diagnostic facilities further exacerbates the problem. In Ghana, the exact prevalence of trichomoniasis is not well-documented, but studies suggest that it is common among young adults, particularly university students who engage in risky sexual behaviors (Ayebi-Arthur, 2021).</w:t>
      </w:r>
    </w:p>
    <w:p w14:paraId="4E0C66E2" w14:textId="3E6C47FA" w:rsidR="006468B0" w:rsidRPr="004A5CF0" w:rsidRDefault="006468B0" w:rsidP="00113E17">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Trichomoniasis among young women in Ghana due to its high prevalence and adverse health outcomes, including increased susceptibility to HIV and complications during pregnancy (Oduro, 2017). Despite its impact, awareness and knowledge about the infection are inadequate, leading to stigmatization, misconceptions, and poor health-seeking behavior among affected individuals. The lack of accurate information about the causes, symptoms, transmission, and prevention of trichomoniasis has resulted in a low perception of risk among young women, increasing their vulnerability to the infection (Oduro, 2017).</w:t>
      </w:r>
    </w:p>
    <w:p w14:paraId="4CD3D108" w14:textId="77777777" w:rsidR="006468B0" w:rsidRPr="004A5CF0" w:rsidRDefault="006468B0"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Female students at Presbyterian University, Ghana, are part of the youth demographic that is at a higher risk of contracting sexually transmitted infections due to risky sexual behaviors, including unprotected sex, multiple sexual partners, and lack of regular medical check-ups. However, there is limited research on their knowledge and perception of trichomoniasis, as well as the preventive measures they adopt (Akwasi et al., 2020). This knowledge gap hinders the development of effective health education interventions tailored to this population (Kloh et al., 2020).</w:t>
      </w:r>
    </w:p>
    <w:p w14:paraId="7506ED14" w14:textId="62E89CF2" w:rsidR="006468B0" w:rsidRPr="004A5CF0" w:rsidRDefault="006468B0"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The cultural and social dynamics in Ghana, including stigma and taboos surrounding discussions about sexual health, contribute to the inadequate knowledge and misconceptions about sexually transmitted infections, including trichomoniasis (Ayebi-Arthur, 2021). Additionally, the absence of comprehensive sexual health education programs within educational institutions limits students' access to accurate information on </w:t>
      </w:r>
      <w:r w:rsidRPr="004A5CF0">
        <w:rPr>
          <w:rFonts w:ascii="Times New Roman" w:hAnsi="Times New Roman" w:cs="Times New Roman"/>
          <w:sz w:val="24"/>
          <w:szCs w:val="24"/>
        </w:rPr>
        <w:lastRenderedPageBreak/>
        <w:t>prevention and management of trichomoniasis (Ayebi-Arthur, 2021). Therefore, this study aimed to bridge this knowledge gap by assessing the knowledge, perception, and preventive practices of female students at Presbyterian University, Ghana, regarding trichomoniasis.</w:t>
      </w:r>
    </w:p>
    <w:p w14:paraId="10D9DA51" w14:textId="10990635" w:rsidR="00E207EE" w:rsidRPr="004A5CF0" w:rsidRDefault="00E207EE" w:rsidP="00113E17">
      <w:pPr>
        <w:spacing w:line="480" w:lineRule="auto"/>
        <w:ind w:left="450" w:right="386"/>
        <w:jc w:val="both"/>
        <w:rPr>
          <w:rFonts w:ascii="Times New Roman" w:hAnsi="Times New Roman" w:cs="Times New Roman"/>
          <w:sz w:val="24"/>
          <w:szCs w:val="24"/>
        </w:rPr>
      </w:pPr>
    </w:p>
    <w:p w14:paraId="598FDC3F" w14:textId="7F01312D" w:rsidR="00E207EE" w:rsidRPr="004A5CF0" w:rsidRDefault="00E207EE" w:rsidP="00113E17">
      <w:pPr>
        <w:spacing w:line="480" w:lineRule="auto"/>
        <w:ind w:left="450" w:right="386"/>
        <w:jc w:val="both"/>
        <w:rPr>
          <w:rFonts w:ascii="Times New Roman" w:hAnsi="Times New Roman" w:cs="Times New Roman"/>
          <w:sz w:val="24"/>
          <w:szCs w:val="24"/>
        </w:rPr>
      </w:pPr>
    </w:p>
    <w:p w14:paraId="6BC898CF" w14:textId="6CBA87AD" w:rsidR="00E207EE" w:rsidRPr="004A5CF0" w:rsidRDefault="00E207EE" w:rsidP="00113E17">
      <w:pPr>
        <w:spacing w:line="480" w:lineRule="auto"/>
        <w:ind w:left="450" w:right="386"/>
        <w:jc w:val="both"/>
        <w:rPr>
          <w:rFonts w:ascii="Times New Roman" w:hAnsi="Times New Roman" w:cs="Times New Roman"/>
          <w:sz w:val="24"/>
          <w:szCs w:val="24"/>
        </w:rPr>
      </w:pPr>
    </w:p>
    <w:p w14:paraId="3D6CE34B" w14:textId="0407D54F" w:rsidR="00E207EE" w:rsidRPr="004A5CF0" w:rsidRDefault="00E207EE" w:rsidP="00E273D8">
      <w:pPr>
        <w:pStyle w:val="Heading1"/>
        <w:ind w:right="386"/>
        <w:jc w:val="center"/>
        <w:rPr>
          <w:rFonts w:ascii="Times New Roman" w:hAnsi="Times New Roman" w:cs="Times New Roman"/>
          <w:b/>
          <w:bCs/>
          <w:color w:val="auto"/>
          <w:sz w:val="24"/>
          <w:szCs w:val="24"/>
        </w:rPr>
      </w:pPr>
      <w:bookmarkStart w:id="0" w:name="_Toc145330294"/>
      <w:bookmarkStart w:id="1" w:name="_Toc210249472"/>
      <w:r w:rsidRPr="004A5CF0">
        <w:rPr>
          <w:rFonts w:ascii="Times New Roman" w:hAnsi="Times New Roman" w:cs="Times New Roman"/>
          <w:b/>
          <w:bCs/>
          <w:color w:val="auto"/>
          <w:sz w:val="24"/>
          <w:szCs w:val="24"/>
        </w:rPr>
        <w:t>LITERATURE REVIEW</w:t>
      </w:r>
      <w:bookmarkEnd w:id="0"/>
      <w:bookmarkEnd w:id="1"/>
    </w:p>
    <w:p w14:paraId="15589AD3" w14:textId="2CFABC73" w:rsidR="00E207EE" w:rsidRPr="004A5CF0" w:rsidRDefault="00E207EE" w:rsidP="00113E17">
      <w:pPr>
        <w:pStyle w:val="Heading2"/>
        <w:ind w:left="450" w:right="386"/>
      </w:pPr>
      <w:bookmarkStart w:id="2" w:name="_Toc210249474"/>
      <w:r w:rsidRPr="004A5CF0">
        <w:t xml:space="preserve"> Overview of trichomoniasis</w:t>
      </w:r>
      <w:bookmarkEnd w:id="2"/>
    </w:p>
    <w:p w14:paraId="03385DAF" w14:textId="371B8DB9"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Trichomoniasis is a common sexually transmitted infection (STI) caused by the protozoan parasite </w:t>
      </w:r>
      <w:r w:rsidRPr="004A5CF0">
        <w:rPr>
          <w:rFonts w:ascii="Times New Roman" w:hAnsi="Times New Roman" w:cs="Times New Roman"/>
          <w:i/>
          <w:iCs/>
          <w:sz w:val="24"/>
          <w:szCs w:val="24"/>
        </w:rPr>
        <w:t>Trichomonas vaginalis</w:t>
      </w:r>
      <w:r w:rsidRPr="004A5CF0">
        <w:rPr>
          <w:rFonts w:ascii="Times New Roman" w:hAnsi="Times New Roman" w:cs="Times New Roman"/>
          <w:sz w:val="24"/>
          <w:szCs w:val="24"/>
        </w:rPr>
        <w:t>. It is among the most widespread STIs globally, with an estimated 156 million new cases each year, disproportionately affecting women (World Health Organization [WHO], 2020). The infection is primarily transmitted through vaginal, oral, or anal sexual contact with an infected partner. The parasite typically inhabits the urogenital tract and can survive in semen, vaginal fluids, and moist environments. Many individuals with trichomoniasis are asymptomatic, which facilitates silent transmission; however, when symptoms occur, they commonly include vaginal discharge, itching, painful urination, and discomfort during sexual intercourse (Centers for Disease Control and Prevention [CDC], 2021). If untreated, trichomoniasis may lead to serious reproductive health complications such as pelvic inflammatory disease (PID), premature birth, low birth weight, and infertility. It also increases susceptibility to HIV and other STIs (Muller et al., 2019; Huppert et al., 2020).</w:t>
      </w:r>
      <w:r w:rsidR="001933F0" w:rsidRPr="004A5CF0">
        <w:rPr>
          <w:rFonts w:ascii="Times New Roman" w:hAnsi="Times New Roman" w:cs="Times New Roman"/>
          <w:sz w:val="24"/>
          <w:szCs w:val="24"/>
        </w:rPr>
        <w:t xml:space="preserve"> </w:t>
      </w:r>
      <w:r w:rsidRPr="004A5CF0">
        <w:rPr>
          <w:rFonts w:ascii="Times New Roman" w:hAnsi="Times New Roman" w:cs="Times New Roman"/>
          <w:sz w:val="24"/>
          <w:szCs w:val="24"/>
        </w:rPr>
        <w:t xml:space="preserve">In </w:t>
      </w:r>
      <w:r w:rsidRPr="004A5CF0">
        <w:rPr>
          <w:rFonts w:ascii="Times New Roman" w:hAnsi="Times New Roman" w:cs="Times New Roman"/>
          <w:bCs/>
          <w:sz w:val="24"/>
          <w:szCs w:val="24"/>
        </w:rPr>
        <w:t>Ghana</w:t>
      </w:r>
      <w:r w:rsidRPr="004A5CF0">
        <w:rPr>
          <w:rFonts w:ascii="Times New Roman" w:hAnsi="Times New Roman" w:cs="Times New Roman"/>
          <w:sz w:val="24"/>
          <w:szCs w:val="24"/>
        </w:rPr>
        <w:t xml:space="preserve">, although national prevalence data is limited, smaller-scale studies and health facility reports suggest that trichomoniasis is a </w:t>
      </w:r>
      <w:r w:rsidRPr="004A5CF0">
        <w:rPr>
          <w:rFonts w:ascii="Times New Roman" w:hAnsi="Times New Roman" w:cs="Times New Roman"/>
          <w:bCs/>
          <w:sz w:val="24"/>
          <w:szCs w:val="24"/>
        </w:rPr>
        <w:t>common but underreported condition</w:t>
      </w:r>
      <w:r w:rsidRPr="004A5CF0">
        <w:rPr>
          <w:rFonts w:ascii="Times New Roman" w:hAnsi="Times New Roman" w:cs="Times New Roman"/>
          <w:sz w:val="24"/>
          <w:szCs w:val="24"/>
        </w:rPr>
        <w:t xml:space="preserve">, particularly among sexually active young adults, including university students. Cultural stigmas, inadequate sexual health education, and the asymptomatic nature of the disease contribute to its low visibility and continued transmission (Ayebi-Arthur, 2021). The absence of routine screening and limited access to diagnostic facilities further complicate efforts to monitor and manage the infection effectively. </w:t>
      </w:r>
      <w:r w:rsidRPr="004A5CF0">
        <w:rPr>
          <w:rFonts w:ascii="Times New Roman" w:hAnsi="Times New Roman" w:cs="Times New Roman"/>
          <w:bCs/>
          <w:sz w:val="24"/>
          <w:szCs w:val="24"/>
        </w:rPr>
        <w:t>Prevention</w:t>
      </w:r>
      <w:r w:rsidRPr="004A5CF0">
        <w:rPr>
          <w:rFonts w:ascii="Times New Roman" w:hAnsi="Times New Roman" w:cs="Times New Roman"/>
          <w:sz w:val="24"/>
          <w:szCs w:val="24"/>
        </w:rPr>
        <w:t xml:space="preserve"> of trichomoniasis includes consistent use of condoms, reducing the number of sexual partners, engaging in mutual monogamy, and undergoing regular STI screening. Educating the public (especially young adult) about the asymptomatic </w:t>
      </w:r>
      <w:r w:rsidRPr="004A5CF0">
        <w:rPr>
          <w:rFonts w:ascii="Times New Roman" w:hAnsi="Times New Roman" w:cs="Times New Roman"/>
          <w:sz w:val="24"/>
          <w:szCs w:val="24"/>
        </w:rPr>
        <w:lastRenderedPageBreak/>
        <w:t xml:space="preserve">nature of the infection and its consequences is essential for effective prevention. </w:t>
      </w:r>
      <w:r w:rsidRPr="004A5CF0">
        <w:rPr>
          <w:rFonts w:ascii="Times New Roman" w:hAnsi="Times New Roman" w:cs="Times New Roman"/>
          <w:bCs/>
          <w:sz w:val="24"/>
          <w:szCs w:val="24"/>
        </w:rPr>
        <w:t>Treatment</w:t>
      </w:r>
      <w:r w:rsidRPr="004A5CF0">
        <w:rPr>
          <w:rFonts w:ascii="Times New Roman" w:hAnsi="Times New Roman" w:cs="Times New Roman"/>
          <w:sz w:val="24"/>
          <w:szCs w:val="24"/>
        </w:rPr>
        <w:t xml:space="preserve"> is typically straightforward. Trichomoniasis can be cured with a single dose of oral antibiotics such as metronidazole or tinidazole. Both the infected individual and their sexual partners must be treated simultaneously to prevent reinfection. Abstaining from sexual activity until treatment is completed and symptoms resolve is recommended to minimize the risk of further transmission (Workowski &amp; Bolan, 2015).</w:t>
      </w:r>
    </w:p>
    <w:p w14:paraId="246EAB90" w14:textId="77777777" w:rsidR="00E207EE" w:rsidRPr="004A5CF0" w:rsidRDefault="00E207EE" w:rsidP="00113E17">
      <w:pPr>
        <w:spacing w:line="480" w:lineRule="auto"/>
        <w:ind w:left="450" w:right="386"/>
        <w:jc w:val="both"/>
        <w:rPr>
          <w:rFonts w:ascii="Times New Roman" w:hAnsi="Times New Roman" w:cs="Times New Roman"/>
          <w:sz w:val="24"/>
          <w:szCs w:val="24"/>
        </w:rPr>
      </w:pPr>
    </w:p>
    <w:p w14:paraId="44B87481" w14:textId="300F209A" w:rsidR="00E207EE" w:rsidRPr="004A5CF0" w:rsidRDefault="00E207EE" w:rsidP="00113E17">
      <w:pPr>
        <w:pStyle w:val="Heading2"/>
        <w:ind w:left="450" w:right="386"/>
      </w:pPr>
      <w:bookmarkStart w:id="3" w:name="_Toc210249475"/>
      <w:r w:rsidRPr="004A5CF0">
        <w:t>Knowledge on trichomoniasis</w:t>
      </w:r>
      <w:bookmarkEnd w:id="3"/>
    </w:p>
    <w:p w14:paraId="735A4463" w14:textId="43B5D932"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Trichomoniasis, caused by the protozoan </w:t>
      </w:r>
      <w:r w:rsidRPr="004A5CF0">
        <w:rPr>
          <w:rFonts w:ascii="Times New Roman" w:hAnsi="Times New Roman" w:cs="Times New Roman"/>
          <w:i/>
          <w:iCs/>
          <w:sz w:val="24"/>
          <w:szCs w:val="24"/>
        </w:rPr>
        <w:t>Trichomonas vaginalis</w:t>
      </w:r>
      <w:r w:rsidRPr="004A5CF0">
        <w:rPr>
          <w:rFonts w:ascii="Times New Roman" w:hAnsi="Times New Roman" w:cs="Times New Roman"/>
          <w:sz w:val="24"/>
          <w:szCs w:val="24"/>
        </w:rPr>
        <w:t xml:space="preserve">, is one of the most common non-viral sexually transmitted infections (STIs) globally (Sutton et al., 2007). Knowledge of trichomoniasis among female students is crucial for early detection and prevention. Studies by Van Der Pol (2020) </w:t>
      </w:r>
      <w:r w:rsidR="001D4FE3" w:rsidRPr="004A5CF0">
        <w:rPr>
          <w:rFonts w:ascii="Times New Roman" w:hAnsi="Times New Roman" w:cs="Times New Roman"/>
          <w:sz w:val="24"/>
          <w:szCs w:val="24"/>
        </w:rPr>
        <w:t>indicate</w:t>
      </w:r>
      <w:r w:rsidRPr="004A5CF0">
        <w:rPr>
          <w:rFonts w:ascii="Times New Roman" w:hAnsi="Times New Roman" w:cs="Times New Roman"/>
          <w:sz w:val="24"/>
          <w:szCs w:val="24"/>
        </w:rPr>
        <w:t xml:space="preserve"> that awareness of symptoms, transmission modes, and complications of trichomoniasis is generally low among young adults, particularly in educational institutions. A study by Hobbs et al. (2008) among college students revealed misconceptions about the infection, with many participants unaware of its asymptomatic nature and potential reproductive health implications.</w:t>
      </w:r>
    </w:p>
    <w:p w14:paraId="68FE8DC3"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Empirical studies suggest varying levels of knowledge about trichomoniasis among female students in different regions. In a cross-sectional study conducted in Nigeria, Adeoye et al. (2019) found that only 28% of female undergraduates could correctly identify the causative organism of trichomoniasis. Similarly, a study by Mabey et al. (2016) in South Africa reported that less than half of the surveyed students were aware of the asymptomatic nature of the disease, contributing to its high transmission rate. Conversely, research by Bachmann et al. (2011) in the United States demonstrated a higher awareness level, with 65% of college students recognizing trichomoniasis as an STI, which was attributed to enhanced sexual health education programs.</w:t>
      </w:r>
    </w:p>
    <w:p w14:paraId="08915F2A" w14:textId="6B8D30E4"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A study by Swartzendruber et al. (2013) in a university setting found that knowledge gaps about trichomoniasis were associated with increased risk</w:t>
      </w:r>
      <w:r w:rsidR="001933F0" w:rsidRPr="004A5CF0">
        <w:rPr>
          <w:rFonts w:ascii="Times New Roman" w:hAnsi="Times New Roman" w:cs="Times New Roman"/>
          <w:sz w:val="24"/>
          <w:szCs w:val="24"/>
        </w:rPr>
        <w:t>y</w:t>
      </w:r>
      <w:r w:rsidRPr="004A5CF0">
        <w:rPr>
          <w:rFonts w:ascii="Times New Roman" w:hAnsi="Times New Roman" w:cs="Times New Roman"/>
          <w:sz w:val="24"/>
          <w:szCs w:val="24"/>
        </w:rPr>
        <w:t xml:space="preserve"> behaviors, such as unprotected sexual intercourse. This highlights the importance of sexual health education in reducing STI prevalence. Additionally, studies by </w:t>
      </w:r>
      <w:r w:rsidRPr="004A5CF0">
        <w:rPr>
          <w:rFonts w:ascii="Times New Roman" w:hAnsi="Times New Roman" w:cs="Times New Roman"/>
          <w:sz w:val="24"/>
          <w:szCs w:val="24"/>
        </w:rPr>
        <w:lastRenderedPageBreak/>
        <w:t>Miller et al. (2018) revealed that misinformation about STI transmission modes, including trichomoniasis, was prevalent among young adults, leading to misconceptions about personal risk.</w:t>
      </w:r>
    </w:p>
    <w:p w14:paraId="4BFC8242"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Despite varying knowledge levels, misconceptions remain prevalent. For example, a study by Oyeyemi and Abdulsalam (2017) revealed that some students believed trichomoniasis could be contracted through non-sexual means such as toilet seats, highlighting the need for accurate health education. These findings underscore the importance of targeted awareness campaigns to improve knowledge and reduce stigma associated with trichomoniasis.</w:t>
      </w:r>
    </w:p>
    <w:p w14:paraId="311DFA11"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Empirical studies suggest varying levels of knowledge about trichomoniasis among female students in different regions. In a cross-sectional study conducted in Nigeria, Adeoye et al. (2019) found that only 28% of female undergraduates could correctly identify the causative organism of trichomoniasis. Similarly, a study by Mabey et al. (2016) in South Africa reported that less than half of the surveyed students were aware of the asymptomatic nature of the disease, contributing to its high transmission rate. Conversely, research by Bachmann et al. (2011) in the United States demonstrated a higher awareness level, with 65% of college students recognizing trichomoniasis as an STI, which was attributed to enhanced sexual health education programs.</w:t>
      </w:r>
    </w:p>
    <w:p w14:paraId="5450C21A" w14:textId="2B68DE93" w:rsidR="00E207EE" w:rsidRPr="004A5CF0" w:rsidRDefault="00E207EE" w:rsidP="00206524">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Despite varying knowledge levels, misconceptions remain prevalent. For example, a study by Oyeyemi and Abdulsalam (2017) revealed that some students believed trichomoniasis could be contracted through non-sexual means such as toilet seats, highlighting the need for accurate health education. These findings underscore the importance of targeted awareness campaigns to improve knowledge and reduce stigma associated with trichomoniasis.</w:t>
      </w:r>
    </w:p>
    <w:p w14:paraId="393350E3" w14:textId="796057A0" w:rsidR="00E207EE" w:rsidRPr="004A5CF0" w:rsidRDefault="00E207EE" w:rsidP="00113E17">
      <w:pPr>
        <w:pStyle w:val="Heading2"/>
        <w:ind w:left="450" w:right="386"/>
      </w:pPr>
      <w:bookmarkStart w:id="4" w:name="_Toc210249477"/>
      <w:r w:rsidRPr="004A5CF0">
        <w:t>Preventive Measures against Trichomoniasis</w:t>
      </w:r>
      <w:bookmarkEnd w:id="4"/>
    </w:p>
    <w:p w14:paraId="00B2EE75"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Preventive measures against trichomoniasis include consistent condom use, routine screening, and sexual health education (Workowski &amp; Bolan, 2015). Female students' adoption of these practices is often influenced by their knowledge and perception of the infection (Cotch et al., 1997). Research by Nye et al. (2009) demonstrated that targeted educational interventions in universities could improve preventive behaviors and reduce STI prevalence, including trichomoniasis.</w:t>
      </w:r>
    </w:p>
    <w:p w14:paraId="6B72B7BF"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lastRenderedPageBreak/>
        <w:t>Empirical studies suggest that awareness and accessibility of preventive measures play a critical role in reducing trichomoniasis prevalence. For example, a study by Pack et al. (2017) found that students who received sexual health education were more likely to engage in preventive practices such as consistent condom use. Similarly, research by Secor et al. (2014) showed that awareness campaigns focusing on the asymptomatic nature of trichomoniasis led to increased screening rates among female students.</w:t>
      </w:r>
    </w:p>
    <w:p w14:paraId="2B0011E6"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Cultural and social factors also influence preventive behaviors. A study by Korenromp et al. (2019) indicated that social stigma surrounding STI discussions discouraged students from seeking preventive care. Conversely, peer-led educational programs were found to be effective in encouraging positive health behaviors (Taylor et al., 2018). Additionally, Nyirenda et al. (2020) found that students who perceived trichomoniasis as a severe health risk were more likely to adopt preventive measures, including regular screening and condom use.</w:t>
      </w:r>
    </w:p>
    <w:p w14:paraId="3CBB7F25"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The role of healthcare accessibility in preventive practices is also significant. Research by Owusu-Edusei et al. (2015) revealed that female students with better access to sexual health services were more proactive in seeking preventive care. This emphasizes the importance of making healthcare services more accessible and culturally sensitive to encourage preventive behaviors among female students.</w:t>
      </w:r>
    </w:p>
    <w:p w14:paraId="00097913"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A study by Kapiga et al. (2021) emphasized that comprehensive sexual health education significantly influences preventive behaviors, particularly among young women. The study found that educational programs addressing both biological and social aspects of trichomoniasis enhanced students' understanding and motivated them to adopt preventive measures, including consistent condom use and regular screening.</w:t>
      </w:r>
    </w:p>
    <w:p w14:paraId="06767E16" w14:textId="77777777" w:rsidR="00E207EE" w:rsidRPr="004A5CF0" w:rsidRDefault="00E207EE"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In addition to educational interventions, peer influence plays a crucial role. A study by Peltzer and Pengpid (2017) demonstrated that female students were more likely to engage in preventive practices when encouraged by peers who were knowledgeable about STIs. This highlights the potential of peer-led initiatives in promoting positive health behaviors.</w:t>
      </w:r>
    </w:p>
    <w:p w14:paraId="0ACFBD9B" w14:textId="04FE58B7" w:rsidR="00E207EE" w:rsidRPr="004A5CF0" w:rsidRDefault="00E207EE" w:rsidP="00113E17">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Moreover, the availability and affordability of condoms and other preventive resources were found to impact preventive practices. According to a study by Schwebke et al. (2019), students were more likely to practice </w:t>
      </w:r>
      <w:r w:rsidRPr="004A5CF0">
        <w:rPr>
          <w:rFonts w:ascii="Times New Roman" w:hAnsi="Times New Roman" w:cs="Times New Roman"/>
          <w:sz w:val="24"/>
          <w:szCs w:val="24"/>
        </w:rPr>
        <w:lastRenderedPageBreak/>
        <w:t>safe sex when condoms were easily accessible and affordable. This suggests the need for policies that enhance the distribution and affordability of contraceptives to encourage preventive practices.</w:t>
      </w:r>
    </w:p>
    <w:p w14:paraId="5EA99980" w14:textId="77777777" w:rsidR="00E207EE" w:rsidRPr="004A5CF0" w:rsidRDefault="00E207EE" w:rsidP="004A5CF0">
      <w:pPr>
        <w:spacing w:after="0" w:line="480" w:lineRule="auto"/>
        <w:ind w:right="386"/>
        <w:jc w:val="both"/>
        <w:rPr>
          <w:rFonts w:ascii="Times New Roman" w:hAnsi="Times New Roman" w:cs="Times New Roman"/>
          <w:sz w:val="24"/>
          <w:szCs w:val="24"/>
        </w:rPr>
      </w:pPr>
    </w:p>
    <w:p w14:paraId="4492C3C8" w14:textId="6D89DAF1" w:rsidR="00EA11F8" w:rsidRPr="004A5CF0" w:rsidRDefault="00EA11F8" w:rsidP="00113E17">
      <w:pPr>
        <w:spacing w:line="480" w:lineRule="auto"/>
        <w:ind w:left="450" w:right="386"/>
        <w:jc w:val="both"/>
        <w:rPr>
          <w:rFonts w:ascii="Times New Roman" w:hAnsi="Times New Roman" w:cs="Times New Roman"/>
          <w:b/>
          <w:bCs/>
          <w:sz w:val="24"/>
          <w:szCs w:val="24"/>
        </w:rPr>
      </w:pPr>
      <w:bookmarkStart w:id="5" w:name="_Hlk232606502"/>
      <w:r w:rsidRPr="004A5CF0">
        <w:rPr>
          <w:rFonts w:ascii="Times New Roman" w:hAnsi="Times New Roman" w:cs="Times New Roman"/>
          <w:b/>
          <w:bCs/>
          <w:sz w:val="24"/>
          <w:szCs w:val="24"/>
        </w:rPr>
        <w:t>2. Materials and Methods</w:t>
      </w:r>
    </w:p>
    <w:p w14:paraId="2EDD2625" w14:textId="77777777" w:rsidR="00EA11F8" w:rsidRPr="004A5CF0" w:rsidRDefault="00EA11F8" w:rsidP="00113E17">
      <w:pPr>
        <w:spacing w:line="480" w:lineRule="auto"/>
        <w:ind w:left="450" w:right="386"/>
        <w:jc w:val="both"/>
        <w:rPr>
          <w:rFonts w:ascii="Times New Roman" w:hAnsi="Times New Roman" w:cs="Times New Roman"/>
          <w:b/>
          <w:bCs/>
          <w:sz w:val="24"/>
          <w:szCs w:val="24"/>
        </w:rPr>
      </w:pPr>
      <w:r w:rsidRPr="004A5CF0">
        <w:rPr>
          <w:rFonts w:ascii="Times New Roman" w:hAnsi="Times New Roman" w:cs="Times New Roman"/>
          <w:b/>
          <w:bCs/>
          <w:sz w:val="24"/>
          <w:szCs w:val="24"/>
        </w:rPr>
        <w:t>2.1. Ethics Statement</w:t>
      </w:r>
    </w:p>
    <w:bookmarkEnd w:id="5"/>
    <w:p w14:paraId="750D1D53" w14:textId="29402D21" w:rsidR="00EA11F8" w:rsidRPr="004A5CF0" w:rsidRDefault="00EA11F8"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The Research Committee, Presbyterian</w:t>
      </w:r>
      <w:r w:rsidR="00BC025F" w:rsidRPr="004A5CF0">
        <w:rPr>
          <w:rFonts w:ascii="Times New Roman" w:hAnsi="Times New Roman" w:cs="Times New Roman"/>
          <w:sz w:val="24"/>
          <w:szCs w:val="24"/>
        </w:rPr>
        <w:t xml:space="preserve"> University, </w:t>
      </w:r>
      <w:r w:rsidR="009C3462" w:rsidRPr="004A5CF0">
        <w:rPr>
          <w:rFonts w:ascii="Times New Roman" w:hAnsi="Times New Roman" w:cs="Times New Roman"/>
          <w:sz w:val="24"/>
          <w:szCs w:val="24"/>
        </w:rPr>
        <w:t>Ghana</w:t>
      </w:r>
      <w:r w:rsidR="00BC025F" w:rsidRPr="004A5CF0">
        <w:rPr>
          <w:rFonts w:ascii="Times New Roman" w:hAnsi="Times New Roman" w:cs="Times New Roman"/>
          <w:sz w:val="24"/>
          <w:szCs w:val="24"/>
        </w:rPr>
        <w:t>, Faculty of Medical Sciences</w:t>
      </w:r>
      <w:r w:rsidR="004A5CF0">
        <w:rPr>
          <w:rFonts w:ascii="Times New Roman" w:hAnsi="Times New Roman" w:cs="Times New Roman"/>
          <w:sz w:val="24"/>
          <w:szCs w:val="24"/>
        </w:rPr>
        <w:t>,</w:t>
      </w:r>
      <w:r w:rsidR="00BC025F" w:rsidRPr="004A5CF0">
        <w:rPr>
          <w:rFonts w:ascii="Times New Roman" w:hAnsi="Times New Roman" w:cs="Times New Roman"/>
          <w:sz w:val="24"/>
          <w:szCs w:val="24"/>
        </w:rPr>
        <w:t xml:space="preserve"> </w:t>
      </w:r>
      <w:r w:rsidRPr="004A5CF0">
        <w:rPr>
          <w:rFonts w:ascii="Times New Roman" w:hAnsi="Times New Roman" w:cs="Times New Roman"/>
          <w:sz w:val="24"/>
          <w:szCs w:val="24"/>
        </w:rPr>
        <w:t>granted approval for the study</w:t>
      </w:r>
      <w:r w:rsidR="00BC025F" w:rsidRPr="004A5CF0">
        <w:rPr>
          <w:rFonts w:ascii="Times New Roman" w:hAnsi="Times New Roman" w:cs="Times New Roman"/>
          <w:sz w:val="24"/>
          <w:szCs w:val="24"/>
        </w:rPr>
        <w:t>.</w:t>
      </w:r>
    </w:p>
    <w:p w14:paraId="132AE8B9" w14:textId="77777777" w:rsidR="00EA11F8" w:rsidRPr="004A5CF0" w:rsidRDefault="00EA11F8" w:rsidP="00113E17">
      <w:pPr>
        <w:spacing w:line="480" w:lineRule="auto"/>
        <w:ind w:left="450" w:right="386"/>
        <w:jc w:val="both"/>
        <w:rPr>
          <w:rFonts w:ascii="Times New Roman" w:hAnsi="Times New Roman" w:cs="Times New Roman"/>
          <w:b/>
          <w:bCs/>
          <w:sz w:val="24"/>
          <w:szCs w:val="24"/>
        </w:rPr>
      </w:pPr>
      <w:bookmarkStart w:id="6" w:name="_Hlk232606654"/>
      <w:r w:rsidRPr="004A5CF0">
        <w:rPr>
          <w:rFonts w:ascii="Times New Roman" w:hAnsi="Times New Roman" w:cs="Times New Roman"/>
          <w:b/>
          <w:bCs/>
          <w:sz w:val="24"/>
          <w:szCs w:val="24"/>
        </w:rPr>
        <w:t>2.2. Study Design and Location</w:t>
      </w:r>
    </w:p>
    <w:bookmarkEnd w:id="6"/>
    <w:p w14:paraId="702EC683" w14:textId="54965F3D" w:rsidR="00EA11F8" w:rsidRPr="004A5CF0" w:rsidRDefault="00BC025F" w:rsidP="00113E17">
      <w:pPr>
        <w:tabs>
          <w:tab w:val="left" w:pos="8730"/>
        </w:tabs>
        <w:spacing w:line="480" w:lineRule="auto"/>
        <w:ind w:left="450" w:right="386"/>
        <w:jc w:val="both"/>
        <w:rPr>
          <w:rFonts w:ascii="Times New Roman" w:eastAsia="Calibri" w:hAnsi="Times New Roman" w:cs="Times New Roman"/>
          <w:sz w:val="24"/>
          <w:szCs w:val="24"/>
          <w:lang w:val="en-GB"/>
        </w:rPr>
      </w:pPr>
      <w:r w:rsidRPr="004A5CF0">
        <w:rPr>
          <w:rFonts w:ascii="Times New Roman" w:hAnsi="Times New Roman" w:cs="Times New Roman"/>
          <w:sz w:val="24"/>
          <w:szCs w:val="24"/>
        </w:rPr>
        <w:t xml:space="preserve">This </w:t>
      </w:r>
      <w:r w:rsidR="004A5CF0">
        <w:rPr>
          <w:rFonts w:ascii="Times New Roman" w:hAnsi="Times New Roman" w:cs="Times New Roman"/>
          <w:sz w:val="24"/>
          <w:szCs w:val="24"/>
        </w:rPr>
        <w:t>research</w:t>
      </w:r>
      <w:r w:rsidRPr="004A5CF0">
        <w:rPr>
          <w:rFonts w:ascii="Times New Roman" w:hAnsi="Times New Roman" w:cs="Times New Roman"/>
          <w:sz w:val="24"/>
          <w:szCs w:val="24"/>
        </w:rPr>
        <w:t xml:space="preserve"> adopted a </w:t>
      </w:r>
      <w:r w:rsidRPr="004A5CF0">
        <w:rPr>
          <w:rFonts w:ascii="Times New Roman" w:hAnsi="Times New Roman" w:cs="Times New Roman"/>
          <w:bCs/>
          <w:sz w:val="24"/>
          <w:szCs w:val="24"/>
        </w:rPr>
        <w:t xml:space="preserve">quantitative study with </w:t>
      </w:r>
      <w:r w:rsidR="004A5CF0">
        <w:rPr>
          <w:rFonts w:ascii="Times New Roman" w:hAnsi="Times New Roman" w:cs="Times New Roman"/>
          <w:bCs/>
          <w:sz w:val="24"/>
          <w:szCs w:val="24"/>
        </w:rPr>
        <w:t xml:space="preserve">a </w:t>
      </w:r>
      <w:r w:rsidRPr="004A5CF0">
        <w:rPr>
          <w:rFonts w:ascii="Times New Roman" w:hAnsi="Times New Roman" w:cs="Times New Roman"/>
          <w:bCs/>
          <w:sz w:val="24"/>
          <w:szCs w:val="24"/>
        </w:rPr>
        <w:t>descriptive cross-sectional design</w:t>
      </w:r>
      <w:r w:rsidRPr="004A5CF0">
        <w:rPr>
          <w:rFonts w:ascii="Times New Roman" w:hAnsi="Times New Roman" w:cs="Times New Roman"/>
          <w:sz w:val="24"/>
          <w:szCs w:val="24"/>
        </w:rPr>
        <w:t xml:space="preserve"> to investigate the knowledge and perception of trichomoniasis among female students at Presbyterian University, Ghana. Quantitative research is appropriate because it allows for the systematic collection and statistical analysis of numerical data, facilitating an objective assessment of the participants' knowledge levels, perceptions, and preventive measures related to trichomoniasis. The </w:t>
      </w:r>
      <w:r w:rsidRPr="004A5CF0">
        <w:rPr>
          <w:rFonts w:ascii="Times New Roman" w:hAnsi="Times New Roman" w:cs="Times New Roman"/>
          <w:bCs/>
          <w:sz w:val="24"/>
          <w:szCs w:val="24"/>
        </w:rPr>
        <w:t>descriptive design</w:t>
      </w:r>
      <w:r w:rsidRPr="004A5CF0">
        <w:rPr>
          <w:rFonts w:ascii="Times New Roman" w:hAnsi="Times New Roman" w:cs="Times New Roman"/>
          <w:sz w:val="24"/>
          <w:szCs w:val="24"/>
        </w:rPr>
        <w:t xml:space="preserve"> was particularly suitable for this study as it aimed to provide an accurate portrayal of the current state of knowledge, perceptions, and practices without manipulating any variables. This approach allows for the detailed documentation of how female students understand and perceive trichomoniasis, as well as the preventive strategies they employ. </w:t>
      </w:r>
      <w:r w:rsidR="00886B2F" w:rsidRPr="004A5CF0">
        <w:rPr>
          <w:rFonts w:ascii="Times New Roman" w:hAnsi="Times New Roman" w:cs="Times New Roman"/>
          <w:sz w:val="24"/>
          <w:szCs w:val="24"/>
        </w:rPr>
        <w:t>It is</w:t>
      </w:r>
      <w:r w:rsidRPr="004A5CF0">
        <w:rPr>
          <w:rFonts w:ascii="Times New Roman" w:hAnsi="Times New Roman" w:cs="Times New Roman"/>
          <w:sz w:val="24"/>
          <w:szCs w:val="24"/>
        </w:rPr>
        <w:t xml:space="preserve"> </w:t>
      </w:r>
      <w:r w:rsidR="00886B2F" w:rsidRPr="004A5CF0">
        <w:rPr>
          <w:rFonts w:ascii="Times New Roman" w:hAnsi="Times New Roman" w:cs="Times New Roman"/>
          <w:sz w:val="24"/>
          <w:szCs w:val="24"/>
        </w:rPr>
        <w:t>also beneficial</w:t>
      </w:r>
      <w:r w:rsidRPr="004A5CF0">
        <w:rPr>
          <w:rFonts w:ascii="Times New Roman" w:hAnsi="Times New Roman" w:cs="Times New Roman"/>
          <w:sz w:val="24"/>
          <w:szCs w:val="24"/>
        </w:rPr>
        <w:t xml:space="preserve"> for generating hypotheses for future research, identifying gaps in knowledge, and informing public</w:t>
      </w:r>
    </w:p>
    <w:p w14:paraId="4D829077" w14:textId="53CF6587" w:rsidR="00EA11F8" w:rsidRPr="004A5CF0" w:rsidRDefault="00EA11F8" w:rsidP="00113E17">
      <w:pPr>
        <w:tabs>
          <w:tab w:val="left" w:pos="8730"/>
        </w:tabs>
        <w:spacing w:line="480" w:lineRule="auto"/>
        <w:ind w:left="450" w:right="386"/>
        <w:jc w:val="both"/>
        <w:rPr>
          <w:rFonts w:ascii="Times New Roman" w:eastAsia="Calibri" w:hAnsi="Times New Roman" w:cs="Times New Roman"/>
          <w:b/>
          <w:bCs/>
          <w:sz w:val="24"/>
          <w:szCs w:val="24"/>
          <w:lang w:val="en-GB"/>
        </w:rPr>
      </w:pPr>
      <w:bookmarkStart w:id="7" w:name="_Hlk232606807"/>
      <w:r w:rsidRPr="004A5CF0">
        <w:rPr>
          <w:rFonts w:ascii="Times New Roman" w:eastAsia="Calibri" w:hAnsi="Times New Roman" w:cs="Times New Roman"/>
          <w:b/>
          <w:bCs/>
          <w:sz w:val="24"/>
          <w:szCs w:val="24"/>
          <w:lang w:val="en-GB"/>
        </w:rPr>
        <w:t xml:space="preserve"> Inclusion and Exclusion Criteria</w:t>
      </w:r>
    </w:p>
    <w:bookmarkEnd w:id="7"/>
    <w:p w14:paraId="43F43FBE" w14:textId="77777777" w:rsidR="00E11DA4" w:rsidRPr="004A5CF0" w:rsidRDefault="00BC025F" w:rsidP="00113E17">
      <w:pPr>
        <w:spacing w:line="480" w:lineRule="auto"/>
        <w:ind w:left="450" w:right="386"/>
        <w:jc w:val="both"/>
        <w:rPr>
          <w:rFonts w:ascii="Times New Roman" w:eastAsia="Times New Roman" w:hAnsi="Times New Roman" w:cs="Times New Roman"/>
          <w:b/>
          <w:bCs/>
          <w:sz w:val="24"/>
          <w:szCs w:val="24"/>
        </w:rPr>
      </w:pPr>
      <w:r w:rsidRPr="004A5CF0">
        <w:rPr>
          <w:rFonts w:ascii="Times New Roman" w:hAnsi="Times New Roman" w:cs="Times New Roman"/>
          <w:sz w:val="24"/>
          <w:szCs w:val="24"/>
        </w:rPr>
        <w:t>Female students enrolled in the nursing program at Presbyterian University, Ghana</w:t>
      </w:r>
      <w:r w:rsidR="00EA11F8" w:rsidRPr="004A5CF0">
        <w:rPr>
          <w:rFonts w:ascii="Times New Roman" w:eastAsia="Times New Roman" w:hAnsi="Times New Roman" w:cs="Times New Roman"/>
          <w:sz w:val="24"/>
          <w:szCs w:val="24"/>
        </w:rPr>
        <w:t xml:space="preserve"> were included in the study. </w:t>
      </w:r>
      <w:r w:rsidRPr="004A5CF0">
        <w:rPr>
          <w:rFonts w:ascii="Times New Roman" w:eastAsia="Times New Roman" w:hAnsi="Times New Roman" w:cs="Times New Roman"/>
          <w:sz w:val="24"/>
          <w:szCs w:val="24"/>
        </w:rPr>
        <w:t xml:space="preserve">Students </w:t>
      </w:r>
      <w:bookmarkStart w:id="8" w:name="_Hlk232607034"/>
      <w:r w:rsidR="00EA11F8" w:rsidRPr="004A5CF0">
        <w:rPr>
          <w:rFonts w:ascii="Times New Roman" w:eastAsia="Times New Roman" w:hAnsi="Times New Roman" w:cs="Times New Roman"/>
          <w:sz w:val="24"/>
          <w:szCs w:val="24"/>
        </w:rPr>
        <w:t>willing to provide informed consent to participate were included in the study</w:t>
      </w:r>
      <w:r w:rsidRPr="004A5CF0">
        <w:rPr>
          <w:rFonts w:ascii="Times New Roman" w:eastAsia="Times New Roman" w:hAnsi="Times New Roman" w:cs="Times New Roman"/>
          <w:sz w:val="24"/>
          <w:szCs w:val="24"/>
        </w:rPr>
        <w:t>.</w:t>
      </w:r>
      <w:bookmarkEnd w:id="8"/>
      <w:r w:rsidRPr="004A5CF0">
        <w:rPr>
          <w:rFonts w:ascii="Times New Roman" w:eastAsia="Times New Roman" w:hAnsi="Times New Roman" w:cs="Times New Roman"/>
          <w:sz w:val="24"/>
          <w:szCs w:val="24"/>
        </w:rPr>
        <w:t xml:space="preserve"> </w:t>
      </w:r>
      <w:r w:rsidRPr="004A5CF0">
        <w:rPr>
          <w:rFonts w:ascii="Times New Roman" w:hAnsi="Times New Roman" w:cs="Times New Roman"/>
          <w:sz w:val="24"/>
          <w:szCs w:val="24"/>
        </w:rPr>
        <w:t xml:space="preserve"> Male students and female students not enrolled in the nursing program</w:t>
      </w:r>
      <w:r w:rsidR="00EA11F8" w:rsidRPr="004A5CF0">
        <w:rPr>
          <w:rFonts w:ascii="Times New Roman" w:eastAsia="Times New Roman" w:hAnsi="Times New Roman" w:cs="Times New Roman"/>
          <w:sz w:val="24"/>
          <w:szCs w:val="24"/>
        </w:rPr>
        <w:t xml:space="preserve"> were excluded from the study</w:t>
      </w:r>
      <w:r w:rsidR="00E11DA4" w:rsidRPr="004A5CF0">
        <w:rPr>
          <w:rFonts w:ascii="Times New Roman" w:eastAsia="Times New Roman" w:hAnsi="Times New Roman" w:cs="Times New Roman"/>
          <w:sz w:val="24"/>
          <w:szCs w:val="24"/>
        </w:rPr>
        <w:t>.</w:t>
      </w:r>
      <w:r w:rsidR="00E11DA4" w:rsidRPr="004A5CF0">
        <w:rPr>
          <w:rFonts w:ascii="Times New Roman" w:hAnsi="Times New Roman" w:cs="Times New Roman"/>
          <w:sz w:val="24"/>
          <w:szCs w:val="24"/>
        </w:rPr>
        <w:t xml:space="preserve"> Students unwilling to participate</w:t>
      </w:r>
      <w:r w:rsidR="00EA11F8" w:rsidRPr="004A5CF0">
        <w:rPr>
          <w:rFonts w:ascii="Times New Roman" w:eastAsia="Times New Roman" w:hAnsi="Times New Roman" w:cs="Times New Roman"/>
          <w:sz w:val="24"/>
          <w:szCs w:val="24"/>
        </w:rPr>
        <w:t xml:space="preserve"> were excluded from the study. </w:t>
      </w:r>
    </w:p>
    <w:p w14:paraId="356F0B47" w14:textId="0C3E2B14" w:rsidR="00EA11F8" w:rsidRPr="004A5CF0" w:rsidRDefault="00EA11F8" w:rsidP="00113E17">
      <w:pPr>
        <w:spacing w:line="480" w:lineRule="auto"/>
        <w:ind w:left="450" w:right="386"/>
        <w:jc w:val="both"/>
        <w:rPr>
          <w:rFonts w:ascii="Times New Roman" w:eastAsia="Times New Roman" w:hAnsi="Times New Roman" w:cs="Times New Roman"/>
          <w:b/>
          <w:bCs/>
          <w:sz w:val="24"/>
          <w:szCs w:val="24"/>
        </w:rPr>
      </w:pPr>
      <w:bookmarkStart w:id="9" w:name="_Hlk232607246"/>
      <w:r w:rsidRPr="004A5CF0">
        <w:rPr>
          <w:rFonts w:ascii="Times New Roman" w:eastAsia="Times New Roman" w:hAnsi="Times New Roman" w:cs="Times New Roman"/>
          <w:b/>
          <w:bCs/>
          <w:sz w:val="24"/>
          <w:szCs w:val="24"/>
        </w:rPr>
        <w:t>2.4. Sample Size</w:t>
      </w:r>
    </w:p>
    <w:bookmarkEnd w:id="9"/>
    <w:p w14:paraId="243BF962" w14:textId="163E5F51" w:rsidR="00E11DA4" w:rsidRPr="004A5CF0" w:rsidRDefault="00E11DA4" w:rsidP="00113E17">
      <w:pPr>
        <w:spacing w:line="480" w:lineRule="auto"/>
        <w:ind w:left="450" w:right="386"/>
        <w:jc w:val="both"/>
        <w:rPr>
          <w:rFonts w:ascii="Times New Roman" w:hAnsi="Times New Roman" w:cs="Times New Roman"/>
          <w:bCs/>
          <w:sz w:val="24"/>
          <w:szCs w:val="24"/>
        </w:rPr>
      </w:pPr>
      <w:r w:rsidRPr="004A5CF0">
        <w:rPr>
          <w:rFonts w:ascii="Times New Roman" w:hAnsi="Times New Roman" w:cs="Times New Roman"/>
          <w:sz w:val="24"/>
          <w:szCs w:val="24"/>
        </w:rPr>
        <w:t xml:space="preserve">A purposive sampling technique </w:t>
      </w:r>
      <w:r w:rsidR="002250EF">
        <w:rPr>
          <w:rFonts w:ascii="Times New Roman" w:hAnsi="Times New Roman" w:cs="Times New Roman"/>
          <w:sz w:val="24"/>
          <w:szCs w:val="24"/>
        </w:rPr>
        <w:t>was</w:t>
      </w:r>
      <w:r w:rsidRPr="004A5CF0">
        <w:rPr>
          <w:rFonts w:ascii="Times New Roman" w:hAnsi="Times New Roman" w:cs="Times New Roman"/>
          <w:sz w:val="24"/>
          <w:szCs w:val="24"/>
        </w:rPr>
        <w:t xml:space="preserve"> employed to select participants who </w:t>
      </w:r>
      <w:r w:rsidR="002250EF">
        <w:rPr>
          <w:rFonts w:ascii="Times New Roman" w:hAnsi="Times New Roman" w:cs="Times New Roman"/>
          <w:sz w:val="24"/>
          <w:szCs w:val="24"/>
        </w:rPr>
        <w:t>met</w:t>
      </w:r>
      <w:r w:rsidRPr="004A5CF0">
        <w:rPr>
          <w:rFonts w:ascii="Times New Roman" w:hAnsi="Times New Roman" w:cs="Times New Roman"/>
          <w:sz w:val="24"/>
          <w:szCs w:val="24"/>
        </w:rPr>
        <w:t xml:space="preserve"> the inclusion criteria. This technique was suitable as it allows the researcher to intentionally target female nursing students who were </w:t>
      </w:r>
      <w:r w:rsidRPr="004A5CF0">
        <w:rPr>
          <w:rFonts w:ascii="Times New Roman" w:hAnsi="Times New Roman" w:cs="Times New Roman"/>
          <w:sz w:val="24"/>
          <w:szCs w:val="24"/>
        </w:rPr>
        <w:lastRenderedPageBreak/>
        <w:t xml:space="preserve">likely to provide relevant and insightful information on knowledge, perception, and preventive measures related to trichomoniasis. The researcher </w:t>
      </w:r>
      <w:r w:rsidR="00886B2F" w:rsidRPr="004A5CF0">
        <w:rPr>
          <w:rFonts w:ascii="Times New Roman" w:hAnsi="Times New Roman" w:cs="Times New Roman"/>
          <w:sz w:val="24"/>
          <w:szCs w:val="24"/>
        </w:rPr>
        <w:t>visited each</w:t>
      </w:r>
      <w:r w:rsidRPr="004A5CF0">
        <w:rPr>
          <w:rFonts w:ascii="Times New Roman" w:hAnsi="Times New Roman" w:cs="Times New Roman"/>
          <w:sz w:val="24"/>
          <w:szCs w:val="24"/>
        </w:rPr>
        <w:t xml:space="preserve"> nursing class and explained the purpose of the study to the students. Female students who </w:t>
      </w:r>
      <w:r w:rsidR="002250EF">
        <w:rPr>
          <w:rFonts w:ascii="Times New Roman" w:hAnsi="Times New Roman" w:cs="Times New Roman"/>
          <w:sz w:val="24"/>
          <w:szCs w:val="24"/>
        </w:rPr>
        <w:t>met</w:t>
      </w:r>
      <w:r w:rsidRPr="004A5CF0">
        <w:rPr>
          <w:rFonts w:ascii="Times New Roman" w:hAnsi="Times New Roman" w:cs="Times New Roman"/>
          <w:sz w:val="24"/>
          <w:szCs w:val="24"/>
        </w:rPr>
        <w:t xml:space="preserve"> the inclusion criteria were asked to participate. Those who agreed were given a piece of paper with a 'Yes or No' option. Students who selected 'Yes' were included in the study until the required sample size of 267 was reached. This process continued until the desired sample size </w:t>
      </w:r>
      <w:r w:rsidR="002250EF">
        <w:rPr>
          <w:rFonts w:ascii="Times New Roman" w:hAnsi="Times New Roman" w:cs="Times New Roman"/>
          <w:sz w:val="24"/>
          <w:szCs w:val="24"/>
        </w:rPr>
        <w:t>was</w:t>
      </w:r>
      <w:r w:rsidRPr="004A5CF0">
        <w:rPr>
          <w:rFonts w:ascii="Times New Roman" w:hAnsi="Times New Roman" w:cs="Times New Roman"/>
          <w:sz w:val="24"/>
          <w:szCs w:val="24"/>
        </w:rPr>
        <w:t xml:space="preserve"> obtained, ensuring that the sample was </w:t>
      </w:r>
      <w:r w:rsidR="00886B2F" w:rsidRPr="004A5CF0">
        <w:rPr>
          <w:rFonts w:ascii="Times New Roman" w:hAnsi="Times New Roman" w:cs="Times New Roman"/>
          <w:sz w:val="24"/>
          <w:szCs w:val="24"/>
        </w:rPr>
        <w:t>representative</w:t>
      </w:r>
      <w:r w:rsidRPr="004A5CF0">
        <w:rPr>
          <w:rFonts w:ascii="Times New Roman" w:hAnsi="Times New Roman" w:cs="Times New Roman"/>
          <w:sz w:val="24"/>
          <w:szCs w:val="24"/>
        </w:rPr>
        <w:t xml:space="preserve"> of the target population. This approach ensured that participants were purposefully selected based on their relevance to the research objectives, thereby enhancing the credibility of the findings. The sample size for this study was calculated using </w:t>
      </w:r>
      <w:r w:rsidRPr="004A5CF0">
        <w:rPr>
          <w:rFonts w:ascii="Times New Roman" w:hAnsi="Times New Roman" w:cs="Times New Roman"/>
          <w:bCs/>
          <w:sz w:val="24"/>
          <w:szCs w:val="24"/>
        </w:rPr>
        <w:t>Yamane’s formula:</w:t>
      </w:r>
    </w:p>
    <w:p w14:paraId="3F322698"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w:t>
      </w: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1+Ne²</m:t>
            </m:r>
          </m:den>
        </m:f>
        <m:r>
          <w:rPr>
            <w:rFonts w:ascii="Cambria Math" w:hAnsi="Cambria Math" w:cs="Times New Roman"/>
            <w:sz w:val="24"/>
            <w:szCs w:val="24"/>
          </w:rPr>
          <m:t>)</m:t>
        </m:r>
      </m:oMath>
    </w:p>
    <w:p w14:paraId="01FF6C5D"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Where:</w:t>
      </w:r>
    </w:p>
    <w:p w14:paraId="3EECE8C7" w14:textId="77777777" w:rsidR="00D92F8C" w:rsidRPr="004A5CF0" w:rsidRDefault="00D92F8C" w:rsidP="00113E17">
      <w:pPr>
        <w:numPr>
          <w:ilvl w:val="0"/>
          <w:numId w:val="3"/>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n = sample size</w:t>
      </w:r>
    </w:p>
    <w:p w14:paraId="21AAEE98" w14:textId="77777777" w:rsidR="00D92F8C" w:rsidRPr="004A5CF0" w:rsidRDefault="00D92F8C" w:rsidP="00113E17">
      <w:pPr>
        <w:numPr>
          <w:ilvl w:val="0"/>
          <w:numId w:val="3"/>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N = Total population (804)</w:t>
      </w:r>
    </w:p>
    <w:p w14:paraId="358FEE99"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The total population of </w:t>
      </w:r>
      <w:r w:rsidRPr="004A5CF0">
        <w:rPr>
          <w:rFonts w:ascii="Times New Roman" w:hAnsi="Times New Roman" w:cs="Times New Roman"/>
          <w:bCs/>
          <w:sz w:val="24"/>
          <w:szCs w:val="24"/>
        </w:rPr>
        <w:t>804</w:t>
      </w:r>
      <w:r w:rsidRPr="004A5CF0">
        <w:rPr>
          <w:rFonts w:ascii="Times New Roman" w:hAnsi="Times New Roman" w:cs="Times New Roman"/>
          <w:sz w:val="24"/>
          <w:szCs w:val="24"/>
        </w:rPr>
        <w:t xml:space="preserve"> was obtained by consulting the course representatives of each nursing class at Presbyterian University, Ghana. These representatives provided the number of female students enrolled in each nursing level, which were then summed to get the total population.</w:t>
      </w:r>
    </w:p>
    <w:p w14:paraId="6DC131F4" w14:textId="77777777" w:rsidR="00D92F8C" w:rsidRPr="004A5CF0" w:rsidRDefault="00D92F8C" w:rsidP="00113E17">
      <w:pPr>
        <w:numPr>
          <w:ilvl w:val="0"/>
          <w:numId w:val="3"/>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e = margin of error (typically set at 0.05 for a 95% confidence level)</w:t>
      </w:r>
    </w:p>
    <w:p w14:paraId="27A65DB2"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w:t>
      </w:r>
      <m:oMath>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804</m:t>
            </m:r>
          </m:num>
          <m:den>
            <m:r>
              <w:rPr>
                <w:rFonts w:ascii="Cambria Math" w:hAnsi="Cambria Math" w:cs="Times New Roman"/>
                <w:sz w:val="24"/>
                <w:szCs w:val="24"/>
              </w:rPr>
              <m:t>1+</m:t>
            </m:r>
            <m:r>
              <m:rPr>
                <m:sty m:val="p"/>
              </m:rPr>
              <w:rPr>
                <w:rFonts w:ascii="Cambria Math" w:hAnsi="Cambria Math" w:cs="Times New Roman"/>
                <w:sz w:val="24"/>
                <w:szCs w:val="24"/>
              </w:rPr>
              <m:t>804</m:t>
            </m:r>
            <m:r>
              <w:rPr>
                <w:rFonts w:ascii="Cambria Math" w:hAnsi="Cambria Math" w:cs="Times New Roman"/>
                <w:sz w:val="24"/>
                <w:szCs w:val="24"/>
              </w:rPr>
              <m:t>(0.05)²</m:t>
            </m:r>
          </m:den>
        </m:f>
        <m:r>
          <w:rPr>
            <w:rFonts w:ascii="Cambria Math" w:hAnsi="Cambria Math" w:cs="Times New Roman"/>
            <w:sz w:val="24"/>
            <w:szCs w:val="24"/>
          </w:rPr>
          <m:t>)</m:t>
        </m:r>
      </m:oMath>
    </w:p>
    <w:p w14:paraId="3465397A"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w:t>
      </w:r>
      <m:oMath>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804</m:t>
            </m:r>
          </m:num>
          <m:den>
            <m:r>
              <w:rPr>
                <w:rFonts w:ascii="Cambria Math" w:hAnsi="Cambria Math" w:cs="Times New Roman"/>
                <w:sz w:val="24"/>
                <w:szCs w:val="24"/>
              </w:rPr>
              <m:t>1+2.01</m:t>
            </m:r>
          </m:den>
        </m:f>
        <m:r>
          <w:rPr>
            <w:rFonts w:ascii="Cambria Math" w:hAnsi="Cambria Math" w:cs="Times New Roman"/>
            <w:sz w:val="24"/>
            <w:szCs w:val="24"/>
          </w:rPr>
          <m:t>)</m:t>
        </m:r>
      </m:oMath>
    </w:p>
    <w:p w14:paraId="2A5ABF8F"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w:t>
      </w:r>
      <m:oMath>
        <m:r>
          <w:rPr>
            <w:rFonts w:ascii="Cambria Math" w:hAnsi="Cambria Math" w:cs="Times New Roman"/>
            <w:sz w:val="24"/>
            <w:szCs w:val="24"/>
          </w:rPr>
          <m:t>(</m:t>
        </m:r>
        <m:f>
          <m:fPr>
            <m:ctrlPr>
              <w:rPr>
                <w:rFonts w:ascii="Cambria Math" w:hAnsi="Cambria Math" w:cs="Times New Roman"/>
                <w:i/>
                <w:sz w:val="24"/>
                <w:szCs w:val="24"/>
              </w:rPr>
            </m:ctrlPr>
          </m:fPr>
          <m:num>
            <m:r>
              <m:rPr>
                <m:sty m:val="p"/>
              </m:rPr>
              <w:rPr>
                <w:rFonts w:ascii="Cambria Math" w:hAnsi="Cambria Math" w:cs="Times New Roman"/>
                <w:sz w:val="24"/>
                <w:szCs w:val="24"/>
              </w:rPr>
              <m:t>804</m:t>
            </m:r>
          </m:num>
          <m:den>
            <m:r>
              <w:rPr>
                <w:rFonts w:ascii="Cambria Math" w:hAnsi="Cambria Math" w:cs="Times New Roman"/>
                <w:sz w:val="24"/>
                <w:szCs w:val="24"/>
              </w:rPr>
              <m:t>3.01</m:t>
            </m:r>
          </m:den>
        </m:f>
        <m:r>
          <w:rPr>
            <w:rFonts w:ascii="Cambria Math" w:hAnsi="Cambria Math" w:cs="Times New Roman"/>
            <w:sz w:val="24"/>
            <w:szCs w:val="24"/>
          </w:rPr>
          <m:t>)</m:t>
        </m:r>
      </m:oMath>
    </w:p>
    <w:p w14:paraId="76739A4D" w14:textId="77777777" w:rsidR="00D92F8C" w:rsidRPr="004A5CF0" w:rsidRDefault="00D92F8C"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n=267</w:t>
      </w:r>
    </w:p>
    <w:p w14:paraId="1C310B66" w14:textId="229E72DA" w:rsidR="005C7E55" w:rsidRPr="004A5CF0" w:rsidRDefault="00D92F8C" w:rsidP="007B3096">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A sample size of 267 respondents was used.</w:t>
      </w:r>
    </w:p>
    <w:p w14:paraId="1E99D21E" w14:textId="753BA86F" w:rsidR="00EA11F8" w:rsidRPr="004A5CF0" w:rsidRDefault="00FB3473" w:rsidP="00FB3473">
      <w:pPr>
        <w:tabs>
          <w:tab w:val="left" w:pos="8730"/>
        </w:tabs>
        <w:spacing w:before="100" w:beforeAutospacing="1" w:after="100" w:afterAutospacing="1" w:line="480" w:lineRule="auto"/>
        <w:ind w:right="386"/>
        <w:jc w:val="both"/>
        <w:rPr>
          <w:rFonts w:ascii="Times New Roman" w:eastAsia="Times New Roman" w:hAnsi="Times New Roman" w:cs="Times New Roman"/>
          <w:b/>
          <w:bCs/>
          <w:sz w:val="24"/>
          <w:szCs w:val="24"/>
        </w:rPr>
      </w:pPr>
      <w:bookmarkStart w:id="10" w:name="_Hlk232607332"/>
      <w:r w:rsidRPr="004A5CF0">
        <w:rPr>
          <w:rFonts w:ascii="Times New Roman" w:eastAsia="Times New Roman" w:hAnsi="Times New Roman" w:cs="Times New Roman"/>
          <w:b/>
          <w:bCs/>
          <w:sz w:val="24"/>
          <w:szCs w:val="24"/>
        </w:rPr>
        <w:t xml:space="preserve">       </w:t>
      </w:r>
      <w:r w:rsidR="00EA11F8" w:rsidRPr="004A5CF0">
        <w:rPr>
          <w:rFonts w:ascii="Times New Roman" w:eastAsia="Times New Roman" w:hAnsi="Times New Roman" w:cs="Times New Roman"/>
          <w:b/>
          <w:bCs/>
          <w:sz w:val="24"/>
          <w:szCs w:val="24"/>
        </w:rPr>
        <w:t>Data Collection</w:t>
      </w:r>
    </w:p>
    <w:p w14:paraId="45F1B9E1" w14:textId="240B01DC" w:rsidR="00EA11F8" w:rsidRPr="004A5CF0" w:rsidRDefault="00EA11F8" w:rsidP="00113E17">
      <w:pPr>
        <w:tabs>
          <w:tab w:val="left" w:pos="8730"/>
        </w:tabs>
        <w:spacing w:before="100" w:beforeAutospacing="1" w:after="100" w:afterAutospacing="1" w:line="480" w:lineRule="auto"/>
        <w:ind w:left="450" w:right="386"/>
        <w:jc w:val="both"/>
        <w:rPr>
          <w:rFonts w:ascii="Times New Roman" w:eastAsia="Times New Roman" w:hAnsi="Times New Roman" w:cs="Times New Roman"/>
          <w:b/>
          <w:bCs/>
          <w:sz w:val="24"/>
          <w:szCs w:val="24"/>
        </w:rPr>
      </w:pPr>
      <w:r w:rsidRPr="004A5CF0">
        <w:rPr>
          <w:rFonts w:ascii="Times New Roman" w:eastAsia="Times New Roman" w:hAnsi="Times New Roman" w:cs="Times New Roman"/>
          <w:b/>
          <w:bCs/>
          <w:sz w:val="24"/>
          <w:szCs w:val="24"/>
        </w:rPr>
        <w:lastRenderedPageBreak/>
        <w:t>Procedure</w:t>
      </w:r>
    </w:p>
    <w:bookmarkEnd w:id="10"/>
    <w:p w14:paraId="785FC5C0" w14:textId="77777777" w:rsidR="00117DC9" w:rsidRDefault="00EE638E" w:rsidP="00117DC9">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Data were collected using a structured questionnaire.</w:t>
      </w:r>
      <w:r w:rsidR="00FB3473" w:rsidRPr="004A5CF0">
        <w:rPr>
          <w:rFonts w:ascii="Times New Roman" w:hAnsi="Times New Roman" w:cs="Times New Roman"/>
          <w:sz w:val="24"/>
          <w:szCs w:val="24"/>
        </w:rPr>
        <w:t xml:space="preserve"> </w:t>
      </w:r>
      <w:r w:rsidRPr="004A5CF0">
        <w:rPr>
          <w:rFonts w:ascii="Times New Roman" w:hAnsi="Times New Roman" w:cs="Times New Roman"/>
          <w:sz w:val="24"/>
          <w:szCs w:val="24"/>
        </w:rPr>
        <w:t>The questionnaire consisted of four sections: demographic information, students' knowledge of trichomoniasis, students' perceptions of trichomoniasis, and preventive measures students use against trichomoniasis. The questionnaire primarily consisted of closed-ended questions</w:t>
      </w:r>
      <w:bookmarkStart w:id="11" w:name="_Hlk232607405"/>
      <w:r w:rsidR="00203772" w:rsidRPr="004A5CF0">
        <w:rPr>
          <w:rFonts w:ascii="Times New Roman" w:hAnsi="Times New Roman" w:cs="Times New Roman"/>
          <w:sz w:val="24"/>
          <w:szCs w:val="24"/>
        </w:rPr>
        <w:t>.</w:t>
      </w:r>
    </w:p>
    <w:p w14:paraId="7FA85919" w14:textId="01BE30B8" w:rsidR="00117DC9" w:rsidRPr="00117DC9" w:rsidRDefault="00117DC9" w:rsidP="00117DC9">
      <w:pPr>
        <w:spacing w:line="480" w:lineRule="auto"/>
        <w:ind w:left="450" w:right="386"/>
        <w:jc w:val="both"/>
        <w:rPr>
          <w:rFonts w:ascii="Times New Roman" w:hAnsi="Times New Roman" w:cs="Times New Roman"/>
          <w:sz w:val="24"/>
          <w:szCs w:val="24"/>
        </w:rPr>
      </w:pPr>
      <w:r w:rsidRPr="00117DC9">
        <w:rPr>
          <w:rFonts w:ascii="Times New Roman" w:hAnsi="Times New Roman" w:cs="Times New Roman"/>
          <w:sz w:val="24"/>
          <w:szCs w:val="24"/>
        </w:rPr>
        <w:t>The study was explained to them, and they were invited to participate voluntarily. Participants were provided with a participant information sheet and an informed consent form, detailing the study's particulars, participant rights and responsibilities, risks and benefits of participation, confidentiality and anonymity of data, and contact information for the researcher and supervisor. Participants were asked to willingly read, understand, and sign the informed consent form before proceeding with data collection.</w:t>
      </w:r>
    </w:p>
    <w:p w14:paraId="229B1D3C" w14:textId="77777777" w:rsidR="00117DC9" w:rsidRPr="004A5CF0" w:rsidRDefault="00117DC9" w:rsidP="00203772">
      <w:pPr>
        <w:spacing w:line="480" w:lineRule="auto"/>
        <w:ind w:left="450" w:right="386"/>
        <w:jc w:val="both"/>
        <w:rPr>
          <w:rFonts w:ascii="Times New Roman" w:hAnsi="Times New Roman" w:cs="Times New Roman"/>
          <w:sz w:val="24"/>
          <w:szCs w:val="24"/>
        </w:rPr>
      </w:pPr>
    </w:p>
    <w:p w14:paraId="4B9BBEE8" w14:textId="3810360C" w:rsidR="00EA11F8" w:rsidRPr="004A5CF0" w:rsidRDefault="00EA11F8" w:rsidP="00203772">
      <w:pPr>
        <w:spacing w:line="480" w:lineRule="auto"/>
        <w:ind w:left="450" w:right="386"/>
        <w:jc w:val="both"/>
        <w:rPr>
          <w:rFonts w:ascii="Times New Roman" w:eastAsia="Times New Roman" w:hAnsi="Times New Roman" w:cs="Times New Roman"/>
          <w:b/>
          <w:bCs/>
          <w:sz w:val="24"/>
          <w:szCs w:val="24"/>
        </w:rPr>
      </w:pPr>
      <w:r w:rsidRPr="004A5CF0">
        <w:rPr>
          <w:rFonts w:ascii="Times New Roman" w:eastAsia="Times New Roman" w:hAnsi="Times New Roman" w:cs="Times New Roman"/>
          <w:b/>
          <w:bCs/>
          <w:sz w:val="24"/>
          <w:szCs w:val="24"/>
        </w:rPr>
        <w:t xml:space="preserve"> Data Analysis</w:t>
      </w:r>
    </w:p>
    <w:bookmarkEnd w:id="11"/>
    <w:p w14:paraId="30F79BCE" w14:textId="7E936788" w:rsidR="00EA11F8" w:rsidRPr="004A5CF0" w:rsidRDefault="00276388" w:rsidP="00113E17">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Data analysis was conducted using SPSS version 27.0. Descriptive statistics, including frequencies and percentages, </w:t>
      </w:r>
      <w:r w:rsidR="00203772" w:rsidRPr="004A5CF0">
        <w:rPr>
          <w:rFonts w:ascii="Times New Roman" w:hAnsi="Times New Roman" w:cs="Times New Roman"/>
          <w:sz w:val="24"/>
          <w:szCs w:val="24"/>
        </w:rPr>
        <w:t>were</w:t>
      </w:r>
      <w:r w:rsidRPr="004A5CF0">
        <w:rPr>
          <w:rFonts w:ascii="Times New Roman" w:hAnsi="Times New Roman" w:cs="Times New Roman"/>
          <w:sz w:val="24"/>
          <w:szCs w:val="24"/>
        </w:rPr>
        <w:t xml:space="preserve"> used to analyze the data. The results </w:t>
      </w:r>
      <w:r w:rsidR="00886B2F" w:rsidRPr="004A5CF0">
        <w:rPr>
          <w:rFonts w:ascii="Times New Roman" w:hAnsi="Times New Roman" w:cs="Times New Roman"/>
          <w:sz w:val="24"/>
          <w:szCs w:val="24"/>
        </w:rPr>
        <w:t>were</w:t>
      </w:r>
      <w:r w:rsidRPr="004A5CF0">
        <w:rPr>
          <w:rFonts w:ascii="Times New Roman" w:hAnsi="Times New Roman" w:cs="Times New Roman"/>
          <w:sz w:val="24"/>
          <w:szCs w:val="24"/>
        </w:rPr>
        <w:t xml:space="preserve"> presented in tables to provide a clear and concise summary of the findings.</w:t>
      </w:r>
    </w:p>
    <w:p w14:paraId="3588805C" w14:textId="6083E2A4" w:rsidR="00937D19" w:rsidRPr="004A5CF0" w:rsidRDefault="00EA11F8" w:rsidP="00113E17">
      <w:pPr>
        <w:tabs>
          <w:tab w:val="left" w:pos="8730"/>
        </w:tabs>
        <w:spacing w:before="100" w:beforeAutospacing="1" w:after="100" w:afterAutospacing="1" w:line="480" w:lineRule="auto"/>
        <w:ind w:left="450" w:right="386"/>
        <w:jc w:val="both"/>
        <w:rPr>
          <w:rFonts w:ascii="Times New Roman" w:eastAsia="Times New Roman" w:hAnsi="Times New Roman" w:cs="Times New Roman"/>
          <w:b/>
          <w:bCs/>
          <w:sz w:val="24"/>
          <w:szCs w:val="24"/>
        </w:rPr>
      </w:pPr>
      <w:bookmarkStart w:id="12" w:name="_Hlk232607524"/>
      <w:r w:rsidRPr="004A5CF0">
        <w:rPr>
          <w:rFonts w:ascii="Times New Roman" w:eastAsia="Times New Roman" w:hAnsi="Times New Roman" w:cs="Times New Roman"/>
          <w:b/>
          <w:bCs/>
          <w:sz w:val="24"/>
          <w:szCs w:val="24"/>
        </w:rPr>
        <w:t xml:space="preserve"> Results</w:t>
      </w:r>
    </w:p>
    <w:p w14:paraId="0FD9F48A" w14:textId="27D664E3" w:rsidR="00937D19" w:rsidRPr="004A5CF0" w:rsidRDefault="00937D19" w:rsidP="00113E17">
      <w:pPr>
        <w:spacing w:line="480" w:lineRule="auto"/>
        <w:ind w:left="450" w:right="386"/>
        <w:jc w:val="both"/>
        <w:rPr>
          <w:rFonts w:ascii="Times New Roman" w:hAnsi="Times New Roman" w:cs="Times New Roman"/>
          <w:b/>
          <w:sz w:val="24"/>
          <w:szCs w:val="24"/>
        </w:rPr>
      </w:pPr>
      <w:bookmarkStart w:id="13" w:name="_Hlk232607668"/>
      <w:bookmarkEnd w:id="12"/>
      <w:r w:rsidRPr="004A5CF0">
        <w:rPr>
          <w:rFonts w:ascii="Times New Roman" w:eastAsia="Times New Roman" w:hAnsi="Times New Roman" w:cs="Times New Roman"/>
          <w:sz w:val="24"/>
          <w:szCs w:val="24"/>
        </w:rPr>
        <w:t>The results were organized into socio-demographic characteristics</w:t>
      </w:r>
      <w:bookmarkEnd w:id="13"/>
      <w:r w:rsidRPr="004A5CF0">
        <w:rPr>
          <w:rFonts w:ascii="Times New Roman" w:eastAsia="Times New Roman" w:hAnsi="Times New Roman" w:cs="Times New Roman"/>
          <w:sz w:val="24"/>
          <w:szCs w:val="24"/>
        </w:rPr>
        <w:t xml:space="preserve">, </w:t>
      </w:r>
      <w:r w:rsidRPr="004A5CF0">
        <w:rPr>
          <w:rFonts w:ascii="Times New Roman" w:hAnsi="Times New Roman" w:cs="Times New Roman"/>
          <w:sz w:val="24"/>
          <w:szCs w:val="24"/>
        </w:rPr>
        <w:t>knowledge of trichomoniasis</w:t>
      </w:r>
      <w:r w:rsidRPr="004A5CF0">
        <w:rPr>
          <w:rFonts w:ascii="Times New Roman" w:eastAsia="Times New Roman" w:hAnsi="Times New Roman" w:cs="Times New Roman"/>
          <w:sz w:val="24"/>
          <w:szCs w:val="24"/>
        </w:rPr>
        <w:t xml:space="preserve">, </w:t>
      </w:r>
      <w:r w:rsidRPr="004A5CF0">
        <w:rPr>
          <w:rFonts w:ascii="Times New Roman" w:hAnsi="Times New Roman" w:cs="Times New Roman"/>
          <w:sz w:val="24"/>
          <w:szCs w:val="24"/>
        </w:rPr>
        <w:t>perception of trichomoniasis</w:t>
      </w:r>
      <w:r w:rsidRPr="004A5CF0">
        <w:rPr>
          <w:rFonts w:ascii="Times New Roman" w:eastAsia="Times New Roman" w:hAnsi="Times New Roman" w:cs="Times New Roman"/>
          <w:bCs/>
          <w:sz w:val="24"/>
          <w:szCs w:val="24"/>
        </w:rPr>
        <w:t>,</w:t>
      </w:r>
      <w:r w:rsidRPr="004A5CF0">
        <w:rPr>
          <w:rFonts w:ascii="Times New Roman" w:eastAsia="Times New Roman" w:hAnsi="Times New Roman" w:cs="Times New Roman"/>
          <w:sz w:val="24"/>
          <w:szCs w:val="24"/>
          <w:lang w:val="en-GB"/>
        </w:rPr>
        <w:t xml:space="preserve"> </w:t>
      </w:r>
      <w:bookmarkStart w:id="14" w:name="_Toc178578113"/>
      <w:bookmarkStart w:id="15" w:name="_Toc181941934"/>
      <w:r w:rsidRPr="004A5CF0">
        <w:rPr>
          <w:rFonts w:ascii="Times New Roman" w:eastAsia="Times New Roman" w:hAnsi="Times New Roman" w:cs="Times New Roman"/>
          <w:sz w:val="24"/>
          <w:szCs w:val="24"/>
          <w:lang w:val="en-GB"/>
        </w:rPr>
        <w:t xml:space="preserve">and </w:t>
      </w:r>
      <w:r w:rsidRPr="004A5CF0">
        <w:rPr>
          <w:rFonts w:ascii="Times New Roman" w:hAnsi="Times New Roman" w:cs="Times New Roman"/>
          <w:sz w:val="24"/>
          <w:szCs w:val="24"/>
        </w:rPr>
        <w:t>preventive measures against trichomoniasis.</w:t>
      </w:r>
    </w:p>
    <w:p w14:paraId="461E33B9" w14:textId="77777777" w:rsidR="00EF0E37" w:rsidRDefault="00EF0E37" w:rsidP="00113E17">
      <w:pPr>
        <w:pStyle w:val="Heading2"/>
        <w:ind w:left="450" w:right="386"/>
        <w:rPr>
          <w:rFonts w:eastAsia="Times New Roman"/>
        </w:rPr>
      </w:pPr>
      <w:bookmarkStart w:id="16" w:name="_Toc210249498"/>
    </w:p>
    <w:p w14:paraId="378709A8" w14:textId="0FB3157B" w:rsidR="00937D19" w:rsidRPr="004A5CF0" w:rsidRDefault="00937D19" w:rsidP="00113E17">
      <w:pPr>
        <w:pStyle w:val="Heading2"/>
        <w:ind w:left="450" w:right="386"/>
      </w:pPr>
      <w:r w:rsidRPr="004A5CF0">
        <w:rPr>
          <w:rFonts w:eastAsia="Times New Roman"/>
        </w:rPr>
        <w:t xml:space="preserve"> </w:t>
      </w:r>
      <w:r w:rsidRPr="004A5CF0">
        <w:t>Socio-demographic characteristics of participants</w:t>
      </w:r>
      <w:bookmarkEnd w:id="14"/>
      <w:bookmarkEnd w:id="15"/>
      <w:bookmarkEnd w:id="16"/>
    </w:p>
    <w:p w14:paraId="3AEDD248" w14:textId="5BC1531D" w:rsidR="00886B2F" w:rsidRPr="004A5CF0" w:rsidRDefault="007A50E8" w:rsidP="007B3096">
      <w:pPr>
        <w:ind w:left="450" w:right="386"/>
        <w:rPr>
          <w:rFonts w:ascii="Times New Roman" w:hAnsi="Times New Roman" w:cs="Times New Roman"/>
          <w:sz w:val="24"/>
          <w:szCs w:val="24"/>
        </w:rPr>
      </w:pPr>
      <w:r w:rsidRPr="004A5CF0">
        <w:rPr>
          <w:rFonts w:ascii="Times New Roman" w:hAnsi="Times New Roman" w:cs="Times New Roman"/>
          <w:b/>
          <w:bCs/>
          <w:sz w:val="24"/>
          <w:szCs w:val="24"/>
        </w:rPr>
        <w:t>Table 1</w:t>
      </w:r>
      <w:r w:rsidRPr="004A5CF0">
        <w:rPr>
          <w:rFonts w:ascii="Times New Roman" w:hAnsi="Times New Roman" w:cs="Times New Roman"/>
          <w:sz w:val="24"/>
          <w:szCs w:val="24"/>
        </w:rPr>
        <w:t xml:space="preserve"> below presents the socio-demographic profile of the 267 respondents who participated in the study.</w:t>
      </w:r>
      <w:bookmarkStart w:id="17" w:name="_Toc210249516"/>
    </w:p>
    <w:p w14:paraId="528A3C5C" w14:textId="0165D6CB" w:rsidR="00937D19" w:rsidRPr="004A5CF0" w:rsidRDefault="00937D19" w:rsidP="00113E17">
      <w:pPr>
        <w:pStyle w:val="Caption"/>
        <w:ind w:left="450" w:right="386"/>
        <w:rPr>
          <w:rFonts w:ascii="Times New Roman" w:eastAsia="Calibri" w:hAnsi="Times New Roman" w:cs="Times New Roman"/>
          <w:b/>
          <w:i w:val="0"/>
          <w:color w:val="auto"/>
          <w:sz w:val="24"/>
          <w:szCs w:val="24"/>
        </w:rPr>
      </w:pPr>
      <w:r w:rsidRPr="004A5CF0">
        <w:rPr>
          <w:rFonts w:ascii="Times New Roman" w:hAnsi="Times New Roman" w:cs="Times New Roman"/>
          <w:b/>
          <w:bCs/>
          <w:i w:val="0"/>
          <w:color w:val="auto"/>
          <w:sz w:val="24"/>
          <w:szCs w:val="24"/>
        </w:rPr>
        <w:t xml:space="preserve">Table </w:t>
      </w:r>
      <w:r w:rsidRPr="004A5CF0">
        <w:rPr>
          <w:rFonts w:ascii="Times New Roman" w:hAnsi="Times New Roman" w:cs="Times New Roman"/>
          <w:b/>
          <w:bCs/>
          <w:i w:val="0"/>
          <w:color w:val="auto"/>
          <w:sz w:val="24"/>
          <w:szCs w:val="24"/>
        </w:rPr>
        <w:fldChar w:fldCharType="begin"/>
      </w:r>
      <w:r w:rsidRPr="004A5CF0">
        <w:rPr>
          <w:rFonts w:ascii="Times New Roman" w:hAnsi="Times New Roman" w:cs="Times New Roman"/>
          <w:b/>
          <w:bCs/>
          <w:i w:val="0"/>
          <w:color w:val="auto"/>
          <w:sz w:val="24"/>
          <w:szCs w:val="24"/>
        </w:rPr>
        <w:instrText xml:space="preserve"> SEQ Table \* ARABIC </w:instrText>
      </w:r>
      <w:r w:rsidRPr="004A5CF0">
        <w:rPr>
          <w:rFonts w:ascii="Times New Roman" w:hAnsi="Times New Roman" w:cs="Times New Roman"/>
          <w:b/>
          <w:bCs/>
          <w:i w:val="0"/>
          <w:color w:val="auto"/>
          <w:sz w:val="24"/>
          <w:szCs w:val="24"/>
        </w:rPr>
        <w:fldChar w:fldCharType="separate"/>
      </w:r>
      <w:r w:rsidRPr="004A5CF0">
        <w:rPr>
          <w:rFonts w:ascii="Times New Roman" w:hAnsi="Times New Roman" w:cs="Times New Roman"/>
          <w:b/>
          <w:bCs/>
          <w:i w:val="0"/>
          <w:noProof/>
          <w:color w:val="auto"/>
          <w:sz w:val="24"/>
          <w:szCs w:val="24"/>
        </w:rPr>
        <w:t>1</w:t>
      </w:r>
      <w:r w:rsidRPr="004A5CF0">
        <w:rPr>
          <w:rFonts w:ascii="Times New Roman" w:hAnsi="Times New Roman" w:cs="Times New Roman"/>
          <w:b/>
          <w:bCs/>
          <w:i w:val="0"/>
          <w:color w:val="auto"/>
          <w:sz w:val="24"/>
          <w:szCs w:val="24"/>
        </w:rPr>
        <w:fldChar w:fldCharType="end"/>
      </w:r>
      <w:r w:rsidRPr="004A5CF0">
        <w:rPr>
          <w:rFonts w:ascii="Times New Roman" w:hAnsi="Times New Roman" w:cs="Times New Roman"/>
          <w:b/>
          <w:bCs/>
          <w:i w:val="0"/>
          <w:color w:val="auto"/>
          <w:sz w:val="24"/>
          <w:szCs w:val="24"/>
        </w:rPr>
        <w:t>:</w:t>
      </w:r>
      <w:r w:rsidRPr="004A5CF0">
        <w:rPr>
          <w:rFonts w:ascii="Times New Roman" w:hAnsi="Times New Roman" w:cs="Times New Roman"/>
          <w:i w:val="0"/>
          <w:color w:val="auto"/>
          <w:sz w:val="24"/>
          <w:szCs w:val="24"/>
        </w:rPr>
        <w:t xml:space="preserve"> Socio-demographic characteristics</w:t>
      </w:r>
      <w:bookmarkEnd w:id="17"/>
      <w:r w:rsidRPr="004A5CF0">
        <w:rPr>
          <w:rFonts w:ascii="Times New Roman" w:hAnsi="Times New Roman" w:cs="Times New Roman"/>
          <w:i w:val="0"/>
          <w:color w:val="auto"/>
          <w:sz w:val="24"/>
          <w:szCs w:val="24"/>
        </w:rPr>
        <w:t xml:space="preserve"> </w:t>
      </w:r>
    </w:p>
    <w:tbl>
      <w:tblPr>
        <w:tblStyle w:val="TableGrid7"/>
        <w:tblW w:w="10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9"/>
        <w:gridCol w:w="2634"/>
        <w:gridCol w:w="2283"/>
        <w:gridCol w:w="2514"/>
      </w:tblGrid>
      <w:tr w:rsidR="003D71BB" w:rsidRPr="004A5CF0" w14:paraId="7CFDDCD1" w14:textId="77777777" w:rsidTr="003D71BB">
        <w:trPr>
          <w:trHeight w:val="338"/>
        </w:trPr>
        <w:tc>
          <w:tcPr>
            <w:tcW w:w="3349" w:type="dxa"/>
            <w:tcBorders>
              <w:top w:val="single" w:sz="4" w:space="0" w:color="C00000"/>
              <w:bottom w:val="single" w:sz="4" w:space="0" w:color="C00000"/>
            </w:tcBorders>
            <w:vAlign w:val="center"/>
          </w:tcPr>
          <w:p w14:paraId="1C3A7675" w14:textId="77777777" w:rsidR="00937D19" w:rsidRPr="004A5CF0" w:rsidRDefault="00937D19" w:rsidP="00113E17">
            <w:pPr>
              <w:spacing w:line="360" w:lineRule="auto"/>
              <w:ind w:left="450" w:right="386"/>
              <w:rPr>
                <w:rFonts w:ascii="Times New Roman" w:hAnsi="Times New Roman" w:cs="Times New Roman"/>
                <w:b/>
              </w:rPr>
            </w:pPr>
            <w:r w:rsidRPr="004A5CF0">
              <w:rPr>
                <w:rFonts w:ascii="Times New Roman" w:hAnsi="Times New Roman" w:cs="Times New Roman"/>
                <w:b/>
              </w:rPr>
              <w:t>Variables</w:t>
            </w:r>
          </w:p>
        </w:tc>
        <w:tc>
          <w:tcPr>
            <w:tcW w:w="2634" w:type="dxa"/>
            <w:tcBorders>
              <w:top w:val="single" w:sz="4" w:space="0" w:color="C00000"/>
              <w:bottom w:val="single" w:sz="4" w:space="0" w:color="C00000"/>
            </w:tcBorders>
            <w:vAlign w:val="center"/>
          </w:tcPr>
          <w:p w14:paraId="09DF229A" w14:textId="77777777" w:rsidR="00937D19" w:rsidRPr="004A5CF0" w:rsidRDefault="00937D19" w:rsidP="00113E17">
            <w:pPr>
              <w:spacing w:line="360" w:lineRule="auto"/>
              <w:ind w:left="450" w:right="386"/>
              <w:rPr>
                <w:rFonts w:ascii="Times New Roman" w:hAnsi="Times New Roman" w:cs="Times New Roman"/>
                <w:b/>
              </w:rPr>
            </w:pPr>
            <w:r w:rsidRPr="004A5CF0">
              <w:rPr>
                <w:rFonts w:ascii="Times New Roman" w:hAnsi="Times New Roman" w:cs="Times New Roman"/>
                <w:b/>
              </w:rPr>
              <w:t>Frequency</w:t>
            </w:r>
          </w:p>
        </w:tc>
        <w:tc>
          <w:tcPr>
            <w:tcW w:w="2283" w:type="dxa"/>
            <w:tcBorders>
              <w:top w:val="single" w:sz="4" w:space="0" w:color="C00000"/>
              <w:bottom w:val="single" w:sz="4" w:space="0" w:color="C00000"/>
            </w:tcBorders>
            <w:vAlign w:val="center"/>
          </w:tcPr>
          <w:p w14:paraId="503F14FB" w14:textId="77777777" w:rsidR="00937D19" w:rsidRPr="004A5CF0" w:rsidRDefault="00937D19" w:rsidP="00113E17">
            <w:pPr>
              <w:spacing w:line="360" w:lineRule="auto"/>
              <w:ind w:left="450" w:right="386"/>
              <w:rPr>
                <w:rFonts w:ascii="Times New Roman" w:hAnsi="Times New Roman" w:cs="Times New Roman"/>
                <w:b/>
              </w:rPr>
            </w:pPr>
            <w:r w:rsidRPr="004A5CF0">
              <w:rPr>
                <w:rFonts w:ascii="Times New Roman" w:hAnsi="Times New Roman" w:cs="Times New Roman"/>
                <w:b/>
              </w:rPr>
              <w:t>Percentage (%)</w:t>
            </w:r>
          </w:p>
        </w:tc>
        <w:tc>
          <w:tcPr>
            <w:tcW w:w="2514" w:type="dxa"/>
            <w:tcBorders>
              <w:top w:val="single" w:sz="4" w:space="0" w:color="C00000"/>
              <w:bottom w:val="single" w:sz="4" w:space="0" w:color="C00000"/>
            </w:tcBorders>
            <w:vAlign w:val="center"/>
          </w:tcPr>
          <w:p w14:paraId="1F14D360" w14:textId="77777777" w:rsidR="00937D19" w:rsidRPr="004A5CF0" w:rsidRDefault="00937D19" w:rsidP="00113E17">
            <w:pPr>
              <w:tabs>
                <w:tab w:val="left" w:pos="2190"/>
              </w:tabs>
              <w:spacing w:line="360" w:lineRule="auto"/>
              <w:ind w:left="450" w:right="386"/>
              <w:rPr>
                <w:rFonts w:ascii="Times New Roman" w:hAnsi="Times New Roman" w:cs="Times New Roman"/>
                <w:b/>
              </w:rPr>
            </w:pPr>
            <w:r w:rsidRPr="004A5CF0">
              <w:rPr>
                <w:rFonts w:ascii="Times New Roman" w:hAnsi="Times New Roman" w:cs="Times New Roman"/>
                <w:b/>
              </w:rPr>
              <w:t>Cumulative Percent</w:t>
            </w:r>
          </w:p>
        </w:tc>
      </w:tr>
      <w:tr w:rsidR="003D71BB" w:rsidRPr="004A5CF0" w14:paraId="46DCBE6F" w14:textId="77777777" w:rsidTr="003D71BB">
        <w:trPr>
          <w:trHeight w:val="220"/>
        </w:trPr>
        <w:tc>
          <w:tcPr>
            <w:tcW w:w="3349" w:type="dxa"/>
            <w:tcBorders>
              <w:top w:val="single" w:sz="4" w:space="0" w:color="C00000"/>
            </w:tcBorders>
            <w:vAlign w:val="center"/>
          </w:tcPr>
          <w:p w14:paraId="320D410D"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r w:rsidRPr="004A5CF0">
              <w:rPr>
                <w:rFonts w:ascii="Times New Roman" w:hAnsi="Times New Roman" w:cs="Times New Roman"/>
                <w:b/>
                <w:bCs/>
              </w:rPr>
              <w:t>Age</w:t>
            </w:r>
          </w:p>
        </w:tc>
        <w:tc>
          <w:tcPr>
            <w:tcW w:w="2634" w:type="dxa"/>
            <w:tcBorders>
              <w:top w:val="single" w:sz="4" w:space="0" w:color="C00000"/>
            </w:tcBorders>
            <w:vAlign w:val="center"/>
          </w:tcPr>
          <w:p w14:paraId="418564C4"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Borders>
              <w:top w:val="single" w:sz="4" w:space="0" w:color="C00000"/>
            </w:tcBorders>
            <w:vAlign w:val="center"/>
          </w:tcPr>
          <w:p w14:paraId="35779343"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Borders>
              <w:top w:val="single" w:sz="4" w:space="0" w:color="C00000"/>
            </w:tcBorders>
            <w:vAlign w:val="center"/>
          </w:tcPr>
          <w:p w14:paraId="475945EF"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3FDA34ED" w14:textId="77777777" w:rsidTr="003D71BB">
        <w:trPr>
          <w:trHeight w:val="220"/>
        </w:trPr>
        <w:tc>
          <w:tcPr>
            <w:tcW w:w="3349" w:type="dxa"/>
          </w:tcPr>
          <w:p w14:paraId="1D8295A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lastRenderedPageBreak/>
              <w:t>15 – 20 years</w:t>
            </w:r>
          </w:p>
        </w:tc>
        <w:tc>
          <w:tcPr>
            <w:tcW w:w="2634" w:type="dxa"/>
          </w:tcPr>
          <w:p w14:paraId="35B3B54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85</w:t>
            </w:r>
          </w:p>
        </w:tc>
        <w:tc>
          <w:tcPr>
            <w:tcW w:w="2283" w:type="dxa"/>
          </w:tcPr>
          <w:p w14:paraId="4A3F4D6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31.8</w:t>
            </w:r>
          </w:p>
        </w:tc>
        <w:tc>
          <w:tcPr>
            <w:tcW w:w="2514" w:type="dxa"/>
          </w:tcPr>
          <w:p w14:paraId="798A0B2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31.8</w:t>
            </w:r>
          </w:p>
        </w:tc>
      </w:tr>
      <w:tr w:rsidR="003D71BB" w:rsidRPr="004A5CF0" w14:paraId="174B562A" w14:textId="77777777" w:rsidTr="003D71BB">
        <w:trPr>
          <w:trHeight w:val="220"/>
        </w:trPr>
        <w:tc>
          <w:tcPr>
            <w:tcW w:w="3349" w:type="dxa"/>
          </w:tcPr>
          <w:p w14:paraId="312D41A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21 – 30 years</w:t>
            </w:r>
          </w:p>
        </w:tc>
        <w:tc>
          <w:tcPr>
            <w:tcW w:w="2634" w:type="dxa"/>
          </w:tcPr>
          <w:p w14:paraId="303BE66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118</w:t>
            </w:r>
          </w:p>
        </w:tc>
        <w:tc>
          <w:tcPr>
            <w:tcW w:w="2283" w:type="dxa"/>
          </w:tcPr>
          <w:p w14:paraId="0501DAC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44.2</w:t>
            </w:r>
          </w:p>
        </w:tc>
        <w:tc>
          <w:tcPr>
            <w:tcW w:w="2514" w:type="dxa"/>
          </w:tcPr>
          <w:p w14:paraId="3331C47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76.0</w:t>
            </w:r>
          </w:p>
        </w:tc>
      </w:tr>
      <w:tr w:rsidR="003D71BB" w:rsidRPr="004A5CF0" w14:paraId="3A3ED4F6" w14:textId="77777777" w:rsidTr="003D71BB">
        <w:trPr>
          <w:trHeight w:val="220"/>
        </w:trPr>
        <w:tc>
          <w:tcPr>
            <w:tcW w:w="3349" w:type="dxa"/>
          </w:tcPr>
          <w:p w14:paraId="4035349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Above 30 years</w:t>
            </w:r>
          </w:p>
        </w:tc>
        <w:tc>
          <w:tcPr>
            <w:tcW w:w="2634" w:type="dxa"/>
          </w:tcPr>
          <w:p w14:paraId="542E781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64</w:t>
            </w:r>
          </w:p>
        </w:tc>
        <w:tc>
          <w:tcPr>
            <w:tcW w:w="2283" w:type="dxa"/>
          </w:tcPr>
          <w:p w14:paraId="15C0F26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24.0</w:t>
            </w:r>
          </w:p>
        </w:tc>
        <w:tc>
          <w:tcPr>
            <w:tcW w:w="2514" w:type="dxa"/>
          </w:tcPr>
          <w:p w14:paraId="2620252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64AA8CA7" w14:textId="77777777" w:rsidTr="003D71BB">
        <w:trPr>
          <w:trHeight w:val="220"/>
        </w:trPr>
        <w:tc>
          <w:tcPr>
            <w:tcW w:w="3349" w:type="dxa"/>
          </w:tcPr>
          <w:p w14:paraId="177CC24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2834E5C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105F8C3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3C92BEB2"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0E329415" w14:textId="77777777" w:rsidTr="003D71BB">
        <w:trPr>
          <w:trHeight w:val="220"/>
        </w:trPr>
        <w:tc>
          <w:tcPr>
            <w:tcW w:w="3349" w:type="dxa"/>
          </w:tcPr>
          <w:p w14:paraId="7DE2C246"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rPr>
            </w:pPr>
            <w:r w:rsidRPr="004A5CF0">
              <w:rPr>
                <w:rFonts w:ascii="Times New Roman" w:hAnsi="Times New Roman" w:cs="Times New Roman"/>
                <w:b/>
                <w:bCs/>
              </w:rPr>
              <w:t>Level of study</w:t>
            </w:r>
          </w:p>
        </w:tc>
        <w:tc>
          <w:tcPr>
            <w:tcW w:w="2634" w:type="dxa"/>
          </w:tcPr>
          <w:p w14:paraId="7F43EEF0"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6C326299"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63FD79B2"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0A7EC0BF" w14:textId="77777777" w:rsidTr="003D71BB">
        <w:trPr>
          <w:trHeight w:val="220"/>
        </w:trPr>
        <w:tc>
          <w:tcPr>
            <w:tcW w:w="3349" w:type="dxa"/>
          </w:tcPr>
          <w:p w14:paraId="4567AB1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Level 100</w:t>
            </w:r>
          </w:p>
        </w:tc>
        <w:tc>
          <w:tcPr>
            <w:tcW w:w="2634" w:type="dxa"/>
          </w:tcPr>
          <w:p w14:paraId="351C6E4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73</w:t>
            </w:r>
          </w:p>
        </w:tc>
        <w:tc>
          <w:tcPr>
            <w:tcW w:w="2283" w:type="dxa"/>
          </w:tcPr>
          <w:p w14:paraId="1EC02FA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27.3</w:t>
            </w:r>
          </w:p>
        </w:tc>
        <w:tc>
          <w:tcPr>
            <w:tcW w:w="2514" w:type="dxa"/>
          </w:tcPr>
          <w:p w14:paraId="4DEFFB0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27.3</w:t>
            </w:r>
          </w:p>
        </w:tc>
      </w:tr>
      <w:tr w:rsidR="003D71BB" w:rsidRPr="004A5CF0" w14:paraId="5FF56FC2" w14:textId="77777777" w:rsidTr="003D71BB">
        <w:trPr>
          <w:trHeight w:val="220"/>
        </w:trPr>
        <w:tc>
          <w:tcPr>
            <w:tcW w:w="3349" w:type="dxa"/>
          </w:tcPr>
          <w:p w14:paraId="3BB51A8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Level 200</w:t>
            </w:r>
          </w:p>
        </w:tc>
        <w:tc>
          <w:tcPr>
            <w:tcW w:w="2634" w:type="dxa"/>
          </w:tcPr>
          <w:p w14:paraId="2DC6ACC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88</w:t>
            </w:r>
          </w:p>
        </w:tc>
        <w:tc>
          <w:tcPr>
            <w:tcW w:w="2283" w:type="dxa"/>
          </w:tcPr>
          <w:p w14:paraId="39DEB63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33.0</w:t>
            </w:r>
          </w:p>
        </w:tc>
        <w:tc>
          <w:tcPr>
            <w:tcW w:w="2514" w:type="dxa"/>
          </w:tcPr>
          <w:p w14:paraId="3002369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60.3</w:t>
            </w:r>
          </w:p>
        </w:tc>
      </w:tr>
      <w:tr w:rsidR="003D71BB" w:rsidRPr="004A5CF0" w14:paraId="4C8E3B14" w14:textId="77777777" w:rsidTr="003D71BB">
        <w:trPr>
          <w:trHeight w:val="220"/>
        </w:trPr>
        <w:tc>
          <w:tcPr>
            <w:tcW w:w="3349" w:type="dxa"/>
          </w:tcPr>
          <w:p w14:paraId="65CD600F"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Level 300</w:t>
            </w:r>
          </w:p>
        </w:tc>
        <w:tc>
          <w:tcPr>
            <w:tcW w:w="2634" w:type="dxa"/>
          </w:tcPr>
          <w:p w14:paraId="12EAFF9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39</w:t>
            </w:r>
          </w:p>
        </w:tc>
        <w:tc>
          <w:tcPr>
            <w:tcW w:w="2283" w:type="dxa"/>
          </w:tcPr>
          <w:p w14:paraId="5C5BD2B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14.6</w:t>
            </w:r>
          </w:p>
        </w:tc>
        <w:tc>
          <w:tcPr>
            <w:tcW w:w="2514" w:type="dxa"/>
          </w:tcPr>
          <w:p w14:paraId="49AEA8C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74.9</w:t>
            </w:r>
          </w:p>
        </w:tc>
      </w:tr>
      <w:tr w:rsidR="003D71BB" w:rsidRPr="004A5CF0" w14:paraId="356042DA" w14:textId="77777777" w:rsidTr="003D71BB">
        <w:trPr>
          <w:trHeight w:val="220"/>
        </w:trPr>
        <w:tc>
          <w:tcPr>
            <w:tcW w:w="3349" w:type="dxa"/>
          </w:tcPr>
          <w:p w14:paraId="077D451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Level 400</w:t>
            </w:r>
          </w:p>
        </w:tc>
        <w:tc>
          <w:tcPr>
            <w:tcW w:w="2634" w:type="dxa"/>
          </w:tcPr>
          <w:p w14:paraId="6BD10AA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67</w:t>
            </w:r>
          </w:p>
        </w:tc>
        <w:tc>
          <w:tcPr>
            <w:tcW w:w="2283" w:type="dxa"/>
          </w:tcPr>
          <w:p w14:paraId="4D928D7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25.1</w:t>
            </w:r>
          </w:p>
        </w:tc>
        <w:tc>
          <w:tcPr>
            <w:tcW w:w="2514" w:type="dxa"/>
          </w:tcPr>
          <w:p w14:paraId="0A49341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4A433EDE" w14:textId="77777777" w:rsidTr="003D71BB">
        <w:trPr>
          <w:trHeight w:val="220"/>
        </w:trPr>
        <w:tc>
          <w:tcPr>
            <w:tcW w:w="3349" w:type="dxa"/>
          </w:tcPr>
          <w:p w14:paraId="48F17FA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73BA4CE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4D253F1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28F1407A"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068CD808" w14:textId="77777777" w:rsidTr="003D71BB">
        <w:trPr>
          <w:trHeight w:val="220"/>
        </w:trPr>
        <w:tc>
          <w:tcPr>
            <w:tcW w:w="3349" w:type="dxa"/>
          </w:tcPr>
          <w:p w14:paraId="10CFAD7B"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r w:rsidRPr="004A5CF0">
              <w:rPr>
                <w:rFonts w:ascii="Times New Roman" w:hAnsi="Times New Roman" w:cs="Times New Roman"/>
                <w:b/>
                <w:bCs/>
              </w:rPr>
              <w:t>Marital status:</w:t>
            </w:r>
          </w:p>
        </w:tc>
        <w:tc>
          <w:tcPr>
            <w:tcW w:w="2634" w:type="dxa"/>
          </w:tcPr>
          <w:p w14:paraId="0A3F1191"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30919EE6"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5D89B25F"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4052B6C3" w14:textId="77777777" w:rsidTr="003D71BB">
        <w:trPr>
          <w:trHeight w:val="220"/>
        </w:trPr>
        <w:tc>
          <w:tcPr>
            <w:tcW w:w="3349" w:type="dxa"/>
          </w:tcPr>
          <w:p w14:paraId="6448658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Single</w:t>
            </w:r>
          </w:p>
        </w:tc>
        <w:tc>
          <w:tcPr>
            <w:tcW w:w="2634" w:type="dxa"/>
          </w:tcPr>
          <w:p w14:paraId="486ABAF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180</w:t>
            </w:r>
          </w:p>
        </w:tc>
        <w:tc>
          <w:tcPr>
            <w:tcW w:w="2283" w:type="dxa"/>
          </w:tcPr>
          <w:p w14:paraId="41944D6F"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67.4</w:t>
            </w:r>
          </w:p>
        </w:tc>
        <w:tc>
          <w:tcPr>
            <w:tcW w:w="2514" w:type="dxa"/>
          </w:tcPr>
          <w:p w14:paraId="716B66C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67.4</w:t>
            </w:r>
          </w:p>
        </w:tc>
      </w:tr>
      <w:tr w:rsidR="003D71BB" w:rsidRPr="004A5CF0" w14:paraId="23072A6E" w14:textId="77777777" w:rsidTr="003D71BB">
        <w:trPr>
          <w:trHeight w:val="220"/>
        </w:trPr>
        <w:tc>
          <w:tcPr>
            <w:tcW w:w="3349" w:type="dxa"/>
          </w:tcPr>
          <w:p w14:paraId="403A21F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Married</w:t>
            </w:r>
          </w:p>
        </w:tc>
        <w:tc>
          <w:tcPr>
            <w:tcW w:w="2634" w:type="dxa"/>
          </w:tcPr>
          <w:p w14:paraId="1136EE3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51</w:t>
            </w:r>
          </w:p>
        </w:tc>
        <w:tc>
          <w:tcPr>
            <w:tcW w:w="2283" w:type="dxa"/>
          </w:tcPr>
          <w:p w14:paraId="035E28E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19.1</w:t>
            </w:r>
          </w:p>
        </w:tc>
        <w:tc>
          <w:tcPr>
            <w:tcW w:w="2514" w:type="dxa"/>
          </w:tcPr>
          <w:p w14:paraId="4E54B74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86.5</w:t>
            </w:r>
          </w:p>
        </w:tc>
      </w:tr>
      <w:tr w:rsidR="003D71BB" w:rsidRPr="004A5CF0" w14:paraId="7B20DC74" w14:textId="77777777" w:rsidTr="003D71BB">
        <w:trPr>
          <w:trHeight w:val="220"/>
        </w:trPr>
        <w:tc>
          <w:tcPr>
            <w:tcW w:w="3349" w:type="dxa"/>
          </w:tcPr>
          <w:p w14:paraId="64F3946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Divorced</w:t>
            </w:r>
          </w:p>
        </w:tc>
        <w:tc>
          <w:tcPr>
            <w:tcW w:w="2634" w:type="dxa"/>
          </w:tcPr>
          <w:p w14:paraId="6F920AF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33</w:t>
            </w:r>
          </w:p>
        </w:tc>
        <w:tc>
          <w:tcPr>
            <w:tcW w:w="2283" w:type="dxa"/>
          </w:tcPr>
          <w:p w14:paraId="50BB78C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12.4</w:t>
            </w:r>
          </w:p>
        </w:tc>
        <w:tc>
          <w:tcPr>
            <w:tcW w:w="2514" w:type="dxa"/>
          </w:tcPr>
          <w:p w14:paraId="4314417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98.9</w:t>
            </w:r>
          </w:p>
        </w:tc>
      </w:tr>
      <w:tr w:rsidR="003D71BB" w:rsidRPr="004A5CF0" w14:paraId="55698A95" w14:textId="77777777" w:rsidTr="003D71BB">
        <w:trPr>
          <w:trHeight w:val="220"/>
        </w:trPr>
        <w:tc>
          <w:tcPr>
            <w:tcW w:w="3349" w:type="dxa"/>
          </w:tcPr>
          <w:p w14:paraId="36B6470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Widowed</w:t>
            </w:r>
          </w:p>
        </w:tc>
        <w:tc>
          <w:tcPr>
            <w:tcW w:w="2634" w:type="dxa"/>
          </w:tcPr>
          <w:p w14:paraId="09CEA46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w:t>
            </w:r>
          </w:p>
        </w:tc>
        <w:tc>
          <w:tcPr>
            <w:tcW w:w="2283" w:type="dxa"/>
          </w:tcPr>
          <w:p w14:paraId="57855E8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1.1</w:t>
            </w:r>
          </w:p>
        </w:tc>
        <w:tc>
          <w:tcPr>
            <w:tcW w:w="2514" w:type="dxa"/>
          </w:tcPr>
          <w:p w14:paraId="3289395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39A774DA" w14:textId="77777777" w:rsidTr="003D71BB">
        <w:trPr>
          <w:trHeight w:val="220"/>
        </w:trPr>
        <w:tc>
          <w:tcPr>
            <w:tcW w:w="3349" w:type="dxa"/>
          </w:tcPr>
          <w:p w14:paraId="4CF6570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2174E29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1C26505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04E3FE82"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4E3BB588" w14:textId="77777777" w:rsidTr="003D71BB">
        <w:trPr>
          <w:trHeight w:val="545"/>
        </w:trPr>
        <w:tc>
          <w:tcPr>
            <w:tcW w:w="3349" w:type="dxa"/>
          </w:tcPr>
          <w:p w14:paraId="683AAECD"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bCs/>
              </w:rPr>
            </w:pPr>
            <w:r w:rsidRPr="004A5CF0">
              <w:rPr>
                <w:rFonts w:ascii="Times New Roman" w:hAnsi="Times New Roman" w:cs="Times New Roman"/>
                <w:b/>
                <w:bCs/>
              </w:rPr>
              <w:t>Religion</w:t>
            </w:r>
          </w:p>
        </w:tc>
        <w:tc>
          <w:tcPr>
            <w:tcW w:w="2634" w:type="dxa"/>
          </w:tcPr>
          <w:p w14:paraId="2E50E5F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7093C385"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6FC0B063"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0A69B0E7" w14:textId="77777777" w:rsidTr="003D71BB">
        <w:trPr>
          <w:trHeight w:val="220"/>
        </w:trPr>
        <w:tc>
          <w:tcPr>
            <w:tcW w:w="3349" w:type="dxa"/>
          </w:tcPr>
          <w:p w14:paraId="63B00E1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Christianity</w:t>
            </w:r>
          </w:p>
        </w:tc>
        <w:tc>
          <w:tcPr>
            <w:tcW w:w="2634" w:type="dxa"/>
          </w:tcPr>
          <w:p w14:paraId="7418EFC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208</w:t>
            </w:r>
          </w:p>
        </w:tc>
        <w:tc>
          <w:tcPr>
            <w:tcW w:w="2283" w:type="dxa"/>
          </w:tcPr>
          <w:p w14:paraId="7BB38F5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77.9</w:t>
            </w:r>
          </w:p>
        </w:tc>
        <w:tc>
          <w:tcPr>
            <w:tcW w:w="2514" w:type="dxa"/>
          </w:tcPr>
          <w:p w14:paraId="328DF12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77.9</w:t>
            </w:r>
          </w:p>
        </w:tc>
      </w:tr>
      <w:tr w:rsidR="003D71BB" w:rsidRPr="004A5CF0" w14:paraId="7F9A03A4" w14:textId="77777777" w:rsidTr="003D71BB">
        <w:trPr>
          <w:trHeight w:val="220"/>
        </w:trPr>
        <w:tc>
          <w:tcPr>
            <w:tcW w:w="3349" w:type="dxa"/>
          </w:tcPr>
          <w:p w14:paraId="13B43CD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Islam</w:t>
            </w:r>
          </w:p>
        </w:tc>
        <w:tc>
          <w:tcPr>
            <w:tcW w:w="2634" w:type="dxa"/>
          </w:tcPr>
          <w:p w14:paraId="048E394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59</w:t>
            </w:r>
          </w:p>
        </w:tc>
        <w:tc>
          <w:tcPr>
            <w:tcW w:w="2283" w:type="dxa"/>
          </w:tcPr>
          <w:p w14:paraId="5F373AD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22.1</w:t>
            </w:r>
          </w:p>
        </w:tc>
        <w:tc>
          <w:tcPr>
            <w:tcW w:w="2514" w:type="dxa"/>
          </w:tcPr>
          <w:p w14:paraId="64D94E3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23F9D232" w14:textId="77777777" w:rsidTr="003D71BB">
        <w:trPr>
          <w:trHeight w:val="220"/>
        </w:trPr>
        <w:tc>
          <w:tcPr>
            <w:tcW w:w="3349" w:type="dxa"/>
          </w:tcPr>
          <w:p w14:paraId="528ABA3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2F16B1C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14AE614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00D5C52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3C2CCA3F" w14:textId="77777777" w:rsidTr="003D71BB">
        <w:trPr>
          <w:trHeight w:val="220"/>
        </w:trPr>
        <w:tc>
          <w:tcPr>
            <w:tcW w:w="3349" w:type="dxa"/>
          </w:tcPr>
          <w:p w14:paraId="42019E42"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bCs/>
              </w:rPr>
            </w:pPr>
            <w:r w:rsidRPr="004A5CF0">
              <w:rPr>
                <w:rFonts w:ascii="Times New Roman" w:hAnsi="Times New Roman" w:cs="Times New Roman"/>
                <w:b/>
                <w:bCs/>
              </w:rPr>
              <w:t>Ethnicity</w:t>
            </w:r>
          </w:p>
        </w:tc>
        <w:tc>
          <w:tcPr>
            <w:tcW w:w="2634" w:type="dxa"/>
          </w:tcPr>
          <w:p w14:paraId="53212401"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396F0A3D"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73E891C3"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46240AE6" w14:textId="77777777" w:rsidTr="003D71BB">
        <w:trPr>
          <w:trHeight w:val="220"/>
        </w:trPr>
        <w:tc>
          <w:tcPr>
            <w:tcW w:w="3349" w:type="dxa"/>
          </w:tcPr>
          <w:p w14:paraId="1D5795A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Akan</w:t>
            </w:r>
          </w:p>
        </w:tc>
        <w:tc>
          <w:tcPr>
            <w:tcW w:w="2634" w:type="dxa"/>
          </w:tcPr>
          <w:p w14:paraId="4414D51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205</w:t>
            </w:r>
          </w:p>
        </w:tc>
        <w:tc>
          <w:tcPr>
            <w:tcW w:w="2283" w:type="dxa"/>
          </w:tcPr>
          <w:p w14:paraId="6E3F169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76.8</w:t>
            </w:r>
          </w:p>
        </w:tc>
        <w:tc>
          <w:tcPr>
            <w:tcW w:w="2514" w:type="dxa"/>
          </w:tcPr>
          <w:p w14:paraId="05526CC9"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76.8</w:t>
            </w:r>
          </w:p>
        </w:tc>
      </w:tr>
      <w:tr w:rsidR="003D71BB" w:rsidRPr="004A5CF0" w14:paraId="3BCE82F6" w14:textId="77777777" w:rsidTr="003D71BB">
        <w:trPr>
          <w:trHeight w:val="220"/>
        </w:trPr>
        <w:tc>
          <w:tcPr>
            <w:tcW w:w="3349" w:type="dxa"/>
          </w:tcPr>
          <w:p w14:paraId="6FC2F60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Ga/Adangme</w:t>
            </w:r>
          </w:p>
        </w:tc>
        <w:tc>
          <w:tcPr>
            <w:tcW w:w="2634" w:type="dxa"/>
          </w:tcPr>
          <w:p w14:paraId="2564D6D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54</w:t>
            </w:r>
          </w:p>
        </w:tc>
        <w:tc>
          <w:tcPr>
            <w:tcW w:w="2283" w:type="dxa"/>
          </w:tcPr>
          <w:p w14:paraId="2892B26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20.2</w:t>
            </w:r>
          </w:p>
        </w:tc>
        <w:tc>
          <w:tcPr>
            <w:tcW w:w="2514" w:type="dxa"/>
          </w:tcPr>
          <w:p w14:paraId="1ED3BB8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97.0</w:t>
            </w:r>
          </w:p>
        </w:tc>
      </w:tr>
      <w:tr w:rsidR="003D71BB" w:rsidRPr="004A5CF0" w14:paraId="1F4D3073" w14:textId="77777777" w:rsidTr="003D71BB">
        <w:trPr>
          <w:trHeight w:val="220"/>
        </w:trPr>
        <w:tc>
          <w:tcPr>
            <w:tcW w:w="3349" w:type="dxa"/>
          </w:tcPr>
          <w:p w14:paraId="7C82EB6F"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Ewe</w:t>
            </w:r>
          </w:p>
        </w:tc>
        <w:tc>
          <w:tcPr>
            <w:tcW w:w="2634" w:type="dxa"/>
          </w:tcPr>
          <w:p w14:paraId="458EF9E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6</w:t>
            </w:r>
          </w:p>
        </w:tc>
        <w:tc>
          <w:tcPr>
            <w:tcW w:w="2283" w:type="dxa"/>
          </w:tcPr>
          <w:p w14:paraId="191536F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2.2</w:t>
            </w:r>
          </w:p>
        </w:tc>
        <w:tc>
          <w:tcPr>
            <w:tcW w:w="2514" w:type="dxa"/>
          </w:tcPr>
          <w:p w14:paraId="5DEB19E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99.3</w:t>
            </w:r>
          </w:p>
        </w:tc>
      </w:tr>
      <w:tr w:rsidR="003D71BB" w:rsidRPr="004A5CF0" w14:paraId="3B8629C3" w14:textId="77777777" w:rsidTr="003D71BB">
        <w:trPr>
          <w:trHeight w:val="220"/>
        </w:trPr>
        <w:tc>
          <w:tcPr>
            <w:tcW w:w="3349" w:type="dxa"/>
          </w:tcPr>
          <w:p w14:paraId="6F485F7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Mole Dagbani</w:t>
            </w:r>
          </w:p>
        </w:tc>
        <w:tc>
          <w:tcPr>
            <w:tcW w:w="2634" w:type="dxa"/>
          </w:tcPr>
          <w:p w14:paraId="4683B1E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w:t>
            </w:r>
          </w:p>
        </w:tc>
        <w:tc>
          <w:tcPr>
            <w:tcW w:w="2283" w:type="dxa"/>
          </w:tcPr>
          <w:p w14:paraId="454C91A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w:t>
            </w:r>
          </w:p>
        </w:tc>
        <w:tc>
          <w:tcPr>
            <w:tcW w:w="2514" w:type="dxa"/>
          </w:tcPr>
          <w:p w14:paraId="257CB05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353181C4" w14:textId="77777777" w:rsidTr="003D71BB">
        <w:trPr>
          <w:trHeight w:val="220"/>
        </w:trPr>
        <w:tc>
          <w:tcPr>
            <w:tcW w:w="3349" w:type="dxa"/>
          </w:tcPr>
          <w:p w14:paraId="24FCF91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17ED3D6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035A566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3BB1F5DA"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3EFCC1AC" w14:textId="77777777" w:rsidTr="003D71BB">
        <w:trPr>
          <w:trHeight w:val="220"/>
        </w:trPr>
        <w:tc>
          <w:tcPr>
            <w:tcW w:w="3349" w:type="dxa"/>
          </w:tcPr>
          <w:p w14:paraId="474C0050"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b/>
                <w:bCs/>
              </w:rPr>
            </w:pPr>
            <w:r w:rsidRPr="004A5CF0">
              <w:rPr>
                <w:rFonts w:ascii="Times New Roman" w:hAnsi="Times New Roman" w:cs="Times New Roman"/>
                <w:b/>
                <w:bCs/>
              </w:rPr>
              <w:t>Have you ever heard of trichomoniasis</w:t>
            </w:r>
          </w:p>
        </w:tc>
        <w:tc>
          <w:tcPr>
            <w:tcW w:w="2634" w:type="dxa"/>
          </w:tcPr>
          <w:p w14:paraId="49B4DB2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3A490638"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1E806704"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7BCECA8A" w14:textId="77777777" w:rsidTr="003D71BB">
        <w:trPr>
          <w:trHeight w:val="220"/>
        </w:trPr>
        <w:tc>
          <w:tcPr>
            <w:tcW w:w="3349" w:type="dxa"/>
          </w:tcPr>
          <w:p w14:paraId="019EA65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Yes</w:t>
            </w:r>
          </w:p>
        </w:tc>
        <w:tc>
          <w:tcPr>
            <w:tcW w:w="2634" w:type="dxa"/>
          </w:tcPr>
          <w:p w14:paraId="3E5F728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246</w:t>
            </w:r>
          </w:p>
        </w:tc>
        <w:tc>
          <w:tcPr>
            <w:tcW w:w="2283" w:type="dxa"/>
          </w:tcPr>
          <w:p w14:paraId="6EB97D9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92.1</w:t>
            </w:r>
          </w:p>
        </w:tc>
        <w:tc>
          <w:tcPr>
            <w:tcW w:w="2514" w:type="dxa"/>
          </w:tcPr>
          <w:p w14:paraId="5D14A36F"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92.1</w:t>
            </w:r>
          </w:p>
        </w:tc>
      </w:tr>
      <w:tr w:rsidR="003D71BB" w:rsidRPr="004A5CF0" w14:paraId="7B10D619" w14:textId="77777777" w:rsidTr="003D71BB">
        <w:trPr>
          <w:trHeight w:val="220"/>
        </w:trPr>
        <w:tc>
          <w:tcPr>
            <w:tcW w:w="3349" w:type="dxa"/>
          </w:tcPr>
          <w:p w14:paraId="473CFB9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No</w:t>
            </w:r>
          </w:p>
        </w:tc>
        <w:tc>
          <w:tcPr>
            <w:tcW w:w="2634" w:type="dxa"/>
          </w:tcPr>
          <w:p w14:paraId="098C48E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21</w:t>
            </w:r>
          </w:p>
        </w:tc>
        <w:tc>
          <w:tcPr>
            <w:tcW w:w="2283" w:type="dxa"/>
          </w:tcPr>
          <w:p w14:paraId="65D50A6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7.9</w:t>
            </w:r>
          </w:p>
        </w:tc>
        <w:tc>
          <w:tcPr>
            <w:tcW w:w="2514" w:type="dxa"/>
          </w:tcPr>
          <w:p w14:paraId="38FDC8E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3A063AC7" w14:textId="77777777" w:rsidTr="003D71BB">
        <w:trPr>
          <w:trHeight w:val="220"/>
        </w:trPr>
        <w:tc>
          <w:tcPr>
            <w:tcW w:w="3349" w:type="dxa"/>
          </w:tcPr>
          <w:p w14:paraId="4FF2864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Pr>
          <w:p w14:paraId="26161BC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Pr>
          <w:p w14:paraId="393352F1"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Pr>
          <w:p w14:paraId="0101B841"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2BCC8731" w14:textId="77777777" w:rsidTr="003D71BB">
        <w:trPr>
          <w:trHeight w:val="220"/>
        </w:trPr>
        <w:tc>
          <w:tcPr>
            <w:tcW w:w="3349" w:type="dxa"/>
          </w:tcPr>
          <w:p w14:paraId="1C09C1BB" w14:textId="6274A08B" w:rsidR="00937D19" w:rsidRPr="004A5CF0" w:rsidRDefault="00937D19" w:rsidP="00113E17">
            <w:pPr>
              <w:autoSpaceDE w:val="0"/>
              <w:autoSpaceDN w:val="0"/>
              <w:adjustRightInd w:val="0"/>
              <w:spacing w:line="360" w:lineRule="auto"/>
              <w:ind w:left="450" w:right="386"/>
              <w:rPr>
                <w:rFonts w:ascii="Times New Roman" w:hAnsi="Times New Roman" w:cs="Times New Roman"/>
                <w:b/>
                <w:bCs/>
              </w:rPr>
            </w:pPr>
            <w:r w:rsidRPr="004A5CF0">
              <w:rPr>
                <w:rFonts w:ascii="Times New Roman" w:hAnsi="Times New Roman" w:cs="Times New Roman"/>
                <w:b/>
                <w:bCs/>
              </w:rPr>
              <w:t>Where do you mostly get your information about sexually transmitted infections</w:t>
            </w:r>
            <w:r w:rsidR="00FB3473" w:rsidRPr="004A5CF0">
              <w:rPr>
                <w:rFonts w:ascii="Times New Roman" w:hAnsi="Times New Roman" w:cs="Times New Roman"/>
                <w:b/>
                <w:bCs/>
              </w:rPr>
              <w:t>?</w:t>
            </w:r>
          </w:p>
        </w:tc>
        <w:tc>
          <w:tcPr>
            <w:tcW w:w="2634" w:type="dxa"/>
          </w:tcPr>
          <w:p w14:paraId="3D59F548"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283" w:type="dxa"/>
          </w:tcPr>
          <w:p w14:paraId="3F239689"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c>
          <w:tcPr>
            <w:tcW w:w="2514" w:type="dxa"/>
          </w:tcPr>
          <w:p w14:paraId="5352D545"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r w:rsidR="003D71BB" w:rsidRPr="004A5CF0" w14:paraId="4776092A" w14:textId="77777777" w:rsidTr="003D71BB">
        <w:trPr>
          <w:trHeight w:val="220"/>
        </w:trPr>
        <w:tc>
          <w:tcPr>
            <w:tcW w:w="3349" w:type="dxa"/>
          </w:tcPr>
          <w:p w14:paraId="606B357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Health professionals</w:t>
            </w:r>
          </w:p>
        </w:tc>
        <w:tc>
          <w:tcPr>
            <w:tcW w:w="2634" w:type="dxa"/>
          </w:tcPr>
          <w:p w14:paraId="0BEE3DAB"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88</w:t>
            </w:r>
          </w:p>
        </w:tc>
        <w:tc>
          <w:tcPr>
            <w:tcW w:w="2283" w:type="dxa"/>
          </w:tcPr>
          <w:p w14:paraId="4DC08823"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33.0</w:t>
            </w:r>
          </w:p>
        </w:tc>
        <w:tc>
          <w:tcPr>
            <w:tcW w:w="2514" w:type="dxa"/>
          </w:tcPr>
          <w:p w14:paraId="6E33775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33.0</w:t>
            </w:r>
          </w:p>
        </w:tc>
      </w:tr>
      <w:tr w:rsidR="003D71BB" w:rsidRPr="004A5CF0" w14:paraId="1CBC7A7C" w14:textId="77777777" w:rsidTr="003D71BB">
        <w:trPr>
          <w:trHeight w:val="220"/>
        </w:trPr>
        <w:tc>
          <w:tcPr>
            <w:tcW w:w="3349" w:type="dxa"/>
          </w:tcPr>
          <w:p w14:paraId="164A71E4"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Friends/Peers</w:t>
            </w:r>
          </w:p>
        </w:tc>
        <w:tc>
          <w:tcPr>
            <w:tcW w:w="2634" w:type="dxa"/>
          </w:tcPr>
          <w:p w14:paraId="4100054E"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23</w:t>
            </w:r>
          </w:p>
        </w:tc>
        <w:tc>
          <w:tcPr>
            <w:tcW w:w="2283" w:type="dxa"/>
          </w:tcPr>
          <w:p w14:paraId="38D85422"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8.6</w:t>
            </w:r>
          </w:p>
        </w:tc>
        <w:tc>
          <w:tcPr>
            <w:tcW w:w="2514" w:type="dxa"/>
          </w:tcPr>
          <w:p w14:paraId="5E206B2D"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41.6</w:t>
            </w:r>
          </w:p>
        </w:tc>
      </w:tr>
      <w:tr w:rsidR="003D71BB" w:rsidRPr="004A5CF0" w14:paraId="03910C54" w14:textId="77777777" w:rsidTr="003D71BB">
        <w:trPr>
          <w:trHeight w:val="220"/>
        </w:trPr>
        <w:tc>
          <w:tcPr>
            <w:tcW w:w="3349" w:type="dxa"/>
          </w:tcPr>
          <w:p w14:paraId="05B3B86C"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Social media</w:t>
            </w:r>
          </w:p>
        </w:tc>
        <w:tc>
          <w:tcPr>
            <w:tcW w:w="2634" w:type="dxa"/>
          </w:tcPr>
          <w:p w14:paraId="5AB6C4C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32</w:t>
            </w:r>
          </w:p>
        </w:tc>
        <w:tc>
          <w:tcPr>
            <w:tcW w:w="2283" w:type="dxa"/>
          </w:tcPr>
          <w:p w14:paraId="30A6D876"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12.0</w:t>
            </w:r>
          </w:p>
        </w:tc>
        <w:tc>
          <w:tcPr>
            <w:tcW w:w="2514" w:type="dxa"/>
          </w:tcPr>
          <w:p w14:paraId="0BCAF12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53.6</w:t>
            </w:r>
          </w:p>
        </w:tc>
      </w:tr>
      <w:tr w:rsidR="003D71BB" w:rsidRPr="004A5CF0" w14:paraId="5C6609F1" w14:textId="77777777" w:rsidTr="003D71BB">
        <w:trPr>
          <w:trHeight w:val="220"/>
        </w:trPr>
        <w:tc>
          <w:tcPr>
            <w:tcW w:w="3349" w:type="dxa"/>
            <w:tcBorders>
              <w:bottom w:val="single" w:sz="4" w:space="0" w:color="C00000"/>
            </w:tcBorders>
          </w:tcPr>
          <w:p w14:paraId="6E92B2BA"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School lectures</w:t>
            </w:r>
          </w:p>
        </w:tc>
        <w:tc>
          <w:tcPr>
            <w:tcW w:w="2634" w:type="dxa"/>
            <w:tcBorders>
              <w:bottom w:val="single" w:sz="4" w:space="0" w:color="C00000"/>
            </w:tcBorders>
          </w:tcPr>
          <w:p w14:paraId="0CDF7CF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124</w:t>
            </w:r>
          </w:p>
        </w:tc>
        <w:tc>
          <w:tcPr>
            <w:tcW w:w="2283" w:type="dxa"/>
            <w:tcBorders>
              <w:bottom w:val="single" w:sz="4" w:space="0" w:color="C00000"/>
            </w:tcBorders>
          </w:tcPr>
          <w:p w14:paraId="74C9B8B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46.4</w:t>
            </w:r>
          </w:p>
        </w:tc>
        <w:tc>
          <w:tcPr>
            <w:tcW w:w="2514" w:type="dxa"/>
            <w:tcBorders>
              <w:bottom w:val="single" w:sz="4" w:space="0" w:color="C00000"/>
            </w:tcBorders>
          </w:tcPr>
          <w:p w14:paraId="79C02C07"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r>
      <w:tr w:rsidR="003D71BB" w:rsidRPr="004A5CF0" w14:paraId="541557B3" w14:textId="77777777" w:rsidTr="003D71BB">
        <w:trPr>
          <w:trHeight w:val="220"/>
        </w:trPr>
        <w:tc>
          <w:tcPr>
            <w:tcW w:w="3349" w:type="dxa"/>
            <w:tcBorders>
              <w:top w:val="single" w:sz="4" w:space="0" w:color="C00000"/>
              <w:bottom w:val="single" w:sz="4" w:space="0" w:color="C00000"/>
            </w:tcBorders>
          </w:tcPr>
          <w:p w14:paraId="51985710"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Total</w:t>
            </w:r>
          </w:p>
        </w:tc>
        <w:tc>
          <w:tcPr>
            <w:tcW w:w="2634" w:type="dxa"/>
            <w:tcBorders>
              <w:top w:val="single" w:sz="4" w:space="0" w:color="C00000"/>
              <w:bottom w:val="single" w:sz="4" w:space="0" w:color="C00000"/>
            </w:tcBorders>
          </w:tcPr>
          <w:p w14:paraId="5C50EBF5"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267</w:t>
            </w:r>
          </w:p>
        </w:tc>
        <w:tc>
          <w:tcPr>
            <w:tcW w:w="2283" w:type="dxa"/>
            <w:tcBorders>
              <w:top w:val="single" w:sz="4" w:space="0" w:color="C00000"/>
              <w:bottom w:val="single" w:sz="4" w:space="0" w:color="C00000"/>
            </w:tcBorders>
          </w:tcPr>
          <w:p w14:paraId="27790C78" w14:textId="77777777" w:rsidR="00937D19" w:rsidRPr="004A5CF0" w:rsidRDefault="00937D19" w:rsidP="00113E17">
            <w:pPr>
              <w:spacing w:line="360" w:lineRule="auto"/>
              <w:ind w:left="450" w:right="386"/>
              <w:rPr>
                <w:rFonts w:ascii="Times New Roman" w:hAnsi="Times New Roman" w:cs="Times New Roman"/>
              </w:rPr>
            </w:pPr>
            <w:r w:rsidRPr="004A5CF0">
              <w:rPr>
                <w:rFonts w:ascii="Times New Roman" w:hAnsi="Times New Roman" w:cs="Times New Roman"/>
              </w:rPr>
              <w:t>100.0</w:t>
            </w:r>
          </w:p>
        </w:tc>
        <w:tc>
          <w:tcPr>
            <w:tcW w:w="2514" w:type="dxa"/>
            <w:tcBorders>
              <w:top w:val="single" w:sz="4" w:space="0" w:color="C00000"/>
              <w:bottom w:val="single" w:sz="4" w:space="0" w:color="C00000"/>
            </w:tcBorders>
          </w:tcPr>
          <w:p w14:paraId="69E011BC" w14:textId="77777777" w:rsidR="00937D19" w:rsidRPr="004A5CF0" w:rsidRDefault="00937D19" w:rsidP="00113E17">
            <w:pPr>
              <w:autoSpaceDE w:val="0"/>
              <w:autoSpaceDN w:val="0"/>
              <w:adjustRightInd w:val="0"/>
              <w:spacing w:line="360" w:lineRule="auto"/>
              <w:ind w:left="450" w:right="386"/>
              <w:rPr>
                <w:rFonts w:ascii="Times New Roman" w:hAnsi="Times New Roman" w:cs="Times New Roman"/>
              </w:rPr>
            </w:pPr>
          </w:p>
        </w:tc>
      </w:tr>
    </w:tbl>
    <w:p w14:paraId="51D25846" w14:textId="77777777" w:rsidR="00937D19" w:rsidRPr="004A5CF0" w:rsidRDefault="00937D19" w:rsidP="00113E17">
      <w:pPr>
        <w:spacing w:line="480" w:lineRule="auto"/>
        <w:ind w:left="450" w:right="386"/>
        <w:jc w:val="both"/>
        <w:rPr>
          <w:rFonts w:ascii="Times New Roman" w:hAnsi="Times New Roman" w:cs="Times New Roman"/>
          <w:sz w:val="24"/>
          <w:szCs w:val="24"/>
        </w:rPr>
      </w:pPr>
    </w:p>
    <w:p w14:paraId="0D916500" w14:textId="2D812862" w:rsidR="00937D19" w:rsidRPr="004A5CF0" w:rsidRDefault="00937D19" w:rsidP="00113E17">
      <w:pPr>
        <w:spacing w:after="0"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lastRenderedPageBreak/>
        <w:t>The age distribution of respondents showed that the majority, representing 44.2%, were within the age range of 21 to 30 years. This was followed by 31.8% who were between 15 and 20 years. Respondents aged above 30 years constituted 24.0% of the sample. All 267 participants were accounted for. With regard to academic level, 33.0% of the respondents were in Level 200, making it the most represented group. This was followed by Level 100 students who constituted 27.3%. Level 400 students made up 25.1%, while the least represented group was Level 300, with 14.6% of the participants. In terms of marital status, most of the respondents were single, representing 67.4%. Those who were married made up 19.1%, while 12.4% were divorced. Only 1.1% of the respondents reported being widowed. Regarding religious affiliation, the majority of the respondents, representing 77.9%, identified as Christians, while the remaining 22.1% were Muslims. The ethnic breakdown indicated that a significant proportion of respondents (76.8%) were Akan. The Ga/Adangme ethnic group followed with 20.2%, while Ewe and Mole Dagbani ethnicities accounted for 2.2% and 0.7% respectively. A high percentage of the respondents (92.1%) reported that they had heard of trichomoniasis, while only 7.9% indicated they had not heard of the infection. When asked about their primary sources of information on sexually transmitted infections (STIs), 46.4% of respondents cited school lectures as their main source. Health professionals were mentioned by 33.0%, social media by 12.0%, and friends or peers by 8.6%.</w:t>
      </w:r>
    </w:p>
    <w:p w14:paraId="4EF6F4BE" w14:textId="77777777" w:rsidR="007A50E8" w:rsidRPr="004A5CF0" w:rsidRDefault="007A50E8" w:rsidP="00113E17">
      <w:pPr>
        <w:spacing w:after="0" w:line="480" w:lineRule="auto"/>
        <w:ind w:left="450" w:right="386"/>
        <w:jc w:val="both"/>
        <w:rPr>
          <w:rFonts w:ascii="Times New Roman" w:hAnsi="Times New Roman" w:cs="Times New Roman"/>
          <w:sz w:val="24"/>
          <w:szCs w:val="24"/>
        </w:rPr>
      </w:pPr>
    </w:p>
    <w:p w14:paraId="39F68460" w14:textId="3F3BD8CA" w:rsidR="007A50E8" w:rsidRPr="004A5CF0" w:rsidRDefault="007A50E8" w:rsidP="00113E17">
      <w:pPr>
        <w:pStyle w:val="Heading2"/>
        <w:ind w:left="450" w:right="386"/>
      </w:pPr>
      <w:bookmarkStart w:id="18" w:name="_Toc210249499"/>
      <w:r w:rsidRPr="004A5CF0">
        <w:t>Knowledge of Trichomoniasis</w:t>
      </w:r>
      <w:bookmarkEnd w:id="18"/>
    </w:p>
    <w:p w14:paraId="729967A0" w14:textId="33A8DD94" w:rsidR="00680359" w:rsidRPr="004A5CF0" w:rsidRDefault="000B60B2" w:rsidP="007B3096">
      <w:pPr>
        <w:ind w:left="450" w:right="386"/>
        <w:rPr>
          <w:rFonts w:ascii="Times New Roman" w:hAnsi="Times New Roman" w:cs="Times New Roman"/>
          <w:sz w:val="24"/>
          <w:szCs w:val="24"/>
        </w:rPr>
      </w:pPr>
      <w:r w:rsidRPr="004A5CF0">
        <w:rPr>
          <w:rFonts w:ascii="Times New Roman" w:hAnsi="Times New Roman" w:cs="Times New Roman"/>
          <w:b/>
          <w:bCs/>
          <w:sz w:val="24"/>
          <w:szCs w:val="24"/>
        </w:rPr>
        <w:t>Table 2</w:t>
      </w:r>
      <w:r w:rsidRPr="004A5CF0">
        <w:rPr>
          <w:rFonts w:ascii="Times New Roman" w:hAnsi="Times New Roman" w:cs="Times New Roman"/>
          <w:sz w:val="24"/>
          <w:szCs w:val="24"/>
        </w:rPr>
        <w:t xml:space="preserve"> below presents the response on the knowledge questions on trichomoniasis. </w:t>
      </w:r>
      <w:bookmarkStart w:id="19" w:name="_Toc210249517"/>
    </w:p>
    <w:p w14:paraId="41411EE2" w14:textId="26219D39" w:rsidR="007A50E8" w:rsidRPr="004A5CF0" w:rsidRDefault="007A50E8" w:rsidP="00113E17">
      <w:pPr>
        <w:pStyle w:val="Caption"/>
        <w:ind w:left="450" w:right="386"/>
        <w:rPr>
          <w:rFonts w:ascii="Times New Roman" w:hAnsi="Times New Roman" w:cs="Times New Roman"/>
          <w:i w:val="0"/>
          <w:color w:val="auto"/>
          <w:sz w:val="24"/>
          <w:szCs w:val="24"/>
        </w:rPr>
      </w:pPr>
      <w:r w:rsidRPr="004A5CF0">
        <w:rPr>
          <w:rFonts w:ascii="Times New Roman" w:hAnsi="Times New Roman" w:cs="Times New Roman"/>
          <w:b/>
          <w:bCs/>
          <w:i w:val="0"/>
          <w:color w:val="auto"/>
          <w:sz w:val="24"/>
          <w:szCs w:val="24"/>
        </w:rPr>
        <w:t xml:space="preserve">Table </w:t>
      </w:r>
      <w:r w:rsidRPr="004A5CF0">
        <w:rPr>
          <w:rFonts w:ascii="Times New Roman" w:hAnsi="Times New Roman" w:cs="Times New Roman"/>
          <w:b/>
          <w:bCs/>
          <w:i w:val="0"/>
          <w:color w:val="auto"/>
          <w:sz w:val="24"/>
          <w:szCs w:val="24"/>
        </w:rPr>
        <w:fldChar w:fldCharType="begin"/>
      </w:r>
      <w:r w:rsidRPr="004A5CF0">
        <w:rPr>
          <w:rFonts w:ascii="Times New Roman" w:hAnsi="Times New Roman" w:cs="Times New Roman"/>
          <w:b/>
          <w:bCs/>
          <w:i w:val="0"/>
          <w:color w:val="auto"/>
          <w:sz w:val="24"/>
          <w:szCs w:val="24"/>
        </w:rPr>
        <w:instrText xml:space="preserve"> SEQ Table \* ARABIC </w:instrText>
      </w:r>
      <w:r w:rsidRPr="004A5CF0">
        <w:rPr>
          <w:rFonts w:ascii="Times New Roman" w:hAnsi="Times New Roman" w:cs="Times New Roman"/>
          <w:b/>
          <w:bCs/>
          <w:i w:val="0"/>
          <w:color w:val="auto"/>
          <w:sz w:val="24"/>
          <w:szCs w:val="24"/>
        </w:rPr>
        <w:fldChar w:fldCharType="separate"/>
      </w:r>
      <w:r w:rsidRPr="004A5CF0">
        <w:rPr>
          <w:rFonts w:ascii="Times New Roman" w:hAnsi="Times New Roman" w:cs="Times New Roman"/>
          <w:b/>
          <w:bCs/>
          <w:i w:val="0"/>
          <w:noProof/>
          <w:color w:val="auto"/>
          <w:sz w:val="24"/>
          <w:szCs w:val="24"/>
        </w:rPr>
        <w:t>2</w:t>
      </w:r>
      <w:r w:rsidRPr="004A5CF0">
        <w:rPr>
          <w:rFonts w:ascii="Times New Roman" w:hAnsi="Times New Roman" w:cs="Times New Roman"/>
          <w:b/>
          <w:bCs/>
          <w:i w:val="0"/>
          <w:color w:val="auto"/>
          <w:sz w:val="24"/>
          <w:szCs w:val="24"/>
        </w:rPr>
        <w:fldChar w:fldCharType="end"/>
      </w:r>
      <w:r w:rsidRPr="004A5CF0">
        <w:rPr>
          <w:rFonts w:ascii="Times New Roman" w:hAnsi="Times New Roman" w:cs="Times New Roman"/>
          <w:b/>
          <w:bCs/>
          <w:i w:val="0"/>
          <w:color w:val="auto"/>
          <w:sz w:val="24"/>
          <w:szCs w:val="24"/>
        </w:rPr>
        <w:t>:</w:t>
      </w:r>
      <w:r w:rsidRPr="004A5CF0">
        <w:rPr>
          <w:rFonts w:ascii="Times New Roman" w:hAnsi="Times New Roman" w:cs="Times New Roman"/>
          <w:i w:val="0"/>
          <w:color w:val="auto"/>
          <w:sz w:val="24"/>
          <w:szCs w:val="24"/>
        </w:rPr>
        <w:t xml:space="preserve"> Knowledge on Trichomoniasis</w:t>
      </w:r>
      <w:bookmarkEnd w:id="19"/>
    </w:p>
    <w:tbl>
      <w:tblPr>
        <w:tblStyle w:val="TableGrid7"/>
        <w:tblW w:w="95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54"/>
        <w:gridCol w:w="2323"/>
        <w:gridCol w:w="2283"/>
        <w:gridCol w:w="1947"/>
      </w:tblGrid>
      <w:tr w:rsidR="007A50E8" w:rsidRPr="004A5CF0" w14:paraId="5912A894" w14:textId="77777777" w:rsidTr="003D71BB">
        <w:trPr>
          <w:trHeight w:val="324"/>
        </w:trPr>
        <w:tc>
          <w:tcPr>
            <w:tcW w:w="2954" w:type="dxa"/>
            <w:tcBorders>
              <w:top w:val="single" w:sz="4" w:space="0" w:color="C00000"/>
              <w:bottom w:val="single" w:sz="4" w:space="0" w:color="C00000"/>
            </w:tcBorders>
            <w:vAlign w:val="center"/>
          </w:tcPr>
          <w:p w14:paraId="7A4A8CEE" w14:textId="77777777" w:rsidR="007A50E8" w:rsidRPr="004A5CF0" w:rsidRDefault="007A50E8"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Variables</w:t>
            </w:r>
          </w:p>
        </w:tc>
        <w:tc>
          <w:tcPr>
            <w:tcW w:w="2323" w:type="dxa"/>
            <w:tcBorders>
              <w:top w:val="single" w:sz="4" w:space="0" w:color="C00000"/>
              <w:bottom w:val="single" w:sz="4" w:space="0" w:color="C00000"/>
            </w:tcBorders>
            <w:vAlign w:val="center"/>
          </w:tcPr>
          <w:p w14:paraId="190D7595" w14:textId="77777777" w:rsidR="007A50E8" w:rsidRPr="004A5CF0" w:rsidRDefault="007A50E8"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Frequency</w:t>
            </w:r>
          </w:p>
        </w:tc>
        <w:tc>
          <w:tcPr>
            <w:tcW w:w="2283" w:type="dxa"/>
            <w:tcBorders>
              <w:top w:val="single" w:sz="4" w:space="0" w:color="C00000"/>
              <w:bottom w:val="single" w:sz="4" w:space="0" w:color="C00000"/>
            </w:tcBorders>
            <w:vAlign w:val="center"/>
          </w:tcPr>
          <w:p w14:paraId="346496FE" w14:textId="77777777" w:rsidR="007A50E8" w:rsidRPr="004A5CF0" w:rsidRDefault="007A50E8"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Percentage (%)</w:t>
            </w:r>
          </w:p>
        </w:tc>
        <w:tc>
          <w:tcPr>
            <w:tcW w:w="1947" w:type="dxa"/>
            <w:tcBorders>
              <w:top w:val="single" w:sz="4" w:space="0" w:color="C00000"/>
              <w:bottom w:val="single" w:sz="4" w:space="0" w:color="C00000"/>
            </w:tcBorders>
            <w:vAlign w:val="center"/>
          </w:tcPr>
          <w:p w14:paraId="12015B27" w14:textId="77777777" w:rsidR="007A50E8" w:rsidRPr="004A5CF0" w:rsidRDefault="007A50E8" w:rsidP="00113E17">
            <w:pPr>
              <w:tabs>
                <w:tab w:val="left" w:pos="2190"/>
              </w:tabs>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Cumulative Percent</w:t>
            </w:r>
          </w:p>
        </w:tc>
      </w:tr>
      <w:tr w:rsidR="007A50E8" w:rsidRPr="004A5CF0" w14:paraId="1898E85C" w14:textId="77777777" w:rsidTr="003D71BB">
        <w:trPr>
          <w:trHeight w:val="212"/>
        </w:trPr>
        <w:tc>
          <w:tcPr>
            <w:tcW w:w="2954" w:type="dxa"/>
            <w:tcBorders>
              <w:top w:val="single" w:sz="4" w:space="0" w:color="C00000"/>
            </w:tcBorders>
            <w:vAlign w:val="center"/>
          </w:tcPr>
          <w:p w14:paraId="3BDA258F"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What type of infection is trichomoniasis</w:t>
            </w:r>
          </w:p>
        </w:tc>
        <w:tc>
          <w:tcPr>
            <w:tcW w:w="2323" w:type="dxa"/>
            <w:tcBorders>
              <w:top w:val="single" w:sz="4" w:space="0" w:color="C00000"/>
            </w:tcBorders>
            <w:vAlign w:val="center"/>
          </w:tcPr>
          <w:p w14:paraId="3ADFB917"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2283" w:type="dxa"/>
            <w:tcBorders>
              <w:top w:val="single" w:sz="4" w:space="0" w:color="C00000"/>
            </w:tcBorders>
            <w:vAlign w:val="center"/>
          </w:tcPr>
          <w:p w14:paraId="33CC6E8A"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1947" w:type="dxa"/>
            <w:tcBorders>
              <w:top w:val="single" w:sz="4" w:space="0" w:color="C00000"/>
            </w:tcBorders>
            <w:vAlign w:val="center"/>
          </w:tcPr>
          <w:p w14:paraId="44B96D0A"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4E5602A7" w14:textId="77777777" w:rsidTr="003D71BB">
        <w:trPr>
          <w:trHeight w:val="477"/>
        </w:trPr>
        <w:tc>
          <w:tcPr>
            <w:tcW w:w="2954" w:type="dxa"/>
          </w:tcPr>
          <w:p w14:paraId="3D16CF1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Bacterial</w:t>
            </w:r>
          </w:p>
        </w:tc>
        <w:tc>
          <w:tcPr>
            <w:tcW w:w="2323" w:type="dxa"/>
          </w:tcPr>
          <w:p w14:paraId="2F136BA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110</w:t>
            </w:r>
          </w:p>
        </w:tc>
        <w:tc>
          <w:tcPr>
            <w:tcW w:w="2283" w:type="dxa"/>
          </w:tcPr>
          <w:p w14:paraId="1715349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41.2</w:t>
            </w:r>
          </w:p>
        </w:tc>
        <w:tc>
          <w:tcPr>
            <w:tcW w:w="1947" w:type="dxa"/>
          </w:tcPr>
          <w:p w14:paraId="238F5FA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41.2</w:t>
            </w:r>
          </w:p>
        </w:tc>
      </w:tr>
      <w:tr w:rsidR="007A50E8" w:rsidRPr="004A5CF0" w14:paraId="6C4BA9A2" w14:textId="77777777" w:rsidTr="003D71BB">
        <w:trPr>
          <w:trHeight w:val="212"/>
        </w:trPr>
        <w:tc>
          <w:tcPr>
            <w:tcW w:w="2954" w:type="dxa"/>
          </w:tcPr>
          <w:p w14:paraId="54B0B13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Viral</w:t>
            </w:r>
          </w:p>
        </w:tc>
        <w:tc>
          <w:tcPr>
            <w:tcW w:w="2323" w:type="dxa"/>
          </w:tcPr>
          <w:p w14:paraId="198B37B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45</w:t>
            </w:r>
          </w:p>
        </w:tc>
        <w:tc>
          <w:tcPr>
            <w:tcW w:w="2283" w:type="dxa"/>
          </w:tcPr>
          <w:p w14:paraId="0CE52BD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c>
          <w:tcPr>
            <w:tcW w:w="1947" w:type="dxa"/>
          </w:tcPr>
          <w:p w14:paraId="4ECEBD9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58.1</w:t>
            </w:r>
          </w:p>
        </w:tc>
      </w:tr>
      <w:tr w:rsidR="007A50E8" w:rsidRPr="004A5CF0" w14:paraId="4FA04A67" w14:textId="77777777" w:rsidTr="003D71BB">
        <w:trPr>
          <w:trHeight w:val="212"/>
        </w:trPr>
        <w:tc>
          <w:tcPr>
            <w:tcW w:w="2954" w:type="dxa"/>
          </w:tcPr>
          <w:p w14:paraId="2DB7A80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Parasitic</w:t>
            </w:r>
          </w:p>
        </w:tc>
        <w:tc>
          <w:tcPr>
            <w:tcW w:w="2323" w:type="dxa"/>
          </w:tcPr>
          <w:p w14:paraId="79B52DD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47</w:t>
            </w:r>
          </w:p>
        </w:tc>
        <w:tc>
          <w:tcPr>
            <w:tcW w:w="2283" w:type="dxa"/>
          </w:tcPr>
          <w:p w14:paraId="36AB83A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17.6</w:t>
            </w:r>
          </w:p>
        </w:tc>
        <w:tc>
          <w:tcPr>
            <w:tcW w:w="1947" w:type="dxa"/>
          </w:tcPr>
          <w:p w14:paraId="6CE606D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75.7</w:t>
            </w:r>
          </w:p>
        </w:tc>
      </w:tr>
      <w:tr w:rsidR="007A50E8" w:rsidRPr="004A5CF0" w14:paraId="31511A60" w14:textId="77777777" w:rsidTr="003D71BB">
        <w:trPr>
          <w:trHeight w:val="212"/>
        </w:trPr>
        <w:tc>
          <w:tcPr>
            <w:tcW w:w="2954" w:type="dxa"/>
          </w:tcPr>
          <w:p w14:paraId="5353408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Fungal</w:t>
            </w:r>
          </w:p>
        </w:tc>
        <w:tc>
          <w:tcPr>
            <w:tcW w:w="2323" w:type="dxa"/>
          </w:tcPr>
          <w:p w14:paraId="3BDFAFE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65</w:t>
            </w:r>
          </w:p>
        </w:tc>
        <w:tc>
          <w:tcPr>
            <w:tcW w:w="2283" w:type="dxa"/>
          </w:tcPr>
          <w:p w14:paraId="0F6CB6A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24.3</w:t>
            </w:r>
          </w:p>
        </w:tc>
        <w:tc>
          <w:tcPr>
            <w:tcW w:w="1947" w:type="dxa"/>
          </w:tcPr>
          <w:p w14:paraId="58A79D7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06967AEC" w14:textId="77777777" w:rsidTr="003D71BB">
        <w:trPr>
          <w:trHeight w:val="212"/>
        </w:trPr>
        <w:tc>
          <w:tcPr>
            <w:tcW w:w="2954" w:type="dxa"/>
          </w:tcPr>
          <w:p w14:paraId="0F6DB28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7E670D8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527FEDF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10D99785"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45500847" w14:textId="77777777" w:rsidTr="003D71BB">
        <w:trPr>
          <w:trHeight w:val="1119"/>
        </w:trPr>
        <w:tc>
          <w:tcPr>
            <w:tcW w:w="2954" w:type="dxa"/>
          </w:tcPr>
          <w:p w14:paraId="55F66CA6"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b/>
                <w:sz w:val="22"/>
                <w:szCs w:val="22"/>
              </w:rPr>
            </w:pPr>
            <w:r w:rsidRPr="004A5CF0">
              <w:rPr>
                <w:rFonts w:ascii="Times New Roman" w:hAnsi="Times New Roman" w:cs="Times New Roman"/>
                <w:b/>
                <w:bCs/>
                <w:sz w:val="22"/>
                <w:szCs w:val="22"/>
              </w:rPr>
              <w:lastRenderedPageBreak/>
              <w:t>Who can get trichomoniasis</w:t>
            </w:r>
          </w:p>
        </w:tc>
        <w:tc>
          <w:tcPr>
            <w:tcW w:w="2323" w:type="dxa"/>
          </w:tcPr>
          <w:p w14:paraId="69B30FFE"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2283" w:type="dxa"/>
          </w:tcPr>
          <w:p w14:paraId="15796E80"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1947" w:type="dxa"/>
          </w:tcPr>
          <w:p w14:paraId="6E90D533"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50F65150" w14:textId="77777777" w:rsidTr="003D71BB">
        <w:trPr>
          <w:trHeight w:val="212"/>
        </w:trPr>
        <w:tc>
          <w:tcPr>
            <w:tcW w:w="2954" w:type="dxa"/>
          </w:tcPr>
          <w:p w14:paraId="2A5A644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Only women</w:t>
            </w:r>
          </w:p>
        </w:tc>
        <w:tc>
          <w:tcPr>
            <w:tcW w:w="2323" w:type="dxa"/>
          </w:tcPr>
          <w:p w14:paraId="68C60BD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44</w:t>
            </w:r>
          </w:p>
        </w:tc>
        <w:tc>
          <w:tcPr>
            <w:tcW w:w="2283" w:type="dxa"/>
          </w:tcPr>
          <w:p w14:paraId="10C1810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c>
          <w:tcPr>
            <w:tcW w:w="1947" w:type="dxa"/>
          </w:tcPr>
          <w:p w14:paraId="6A80241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r>
      <w:tr w:rsidR="007A50E8" w:rsidRPr="004A5CF0" w14:paraId="2CA183F6" w14:textId="77777777" w:rsidTr="003D71BB">
        <w:trPr>
          <w:trHeight w:val="212"/>
        </w:trPr>
        <w:tc>
          <w:tcPr>
            <w:tcW w:w="2954" w:type="dxa"/>
          </w:tcPr>
          <w:p w14:paraId="149A4FA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Only men</w:t>
            </w:r>
          </w:p>
        </w:tc>
        <w:tc>
          <w:tcPr>
            <w:tcW w:w="2323" w:type="dxa"/>
          </w:tcPr>
          <w:p w14:paraId="7EEF124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58</w:t>
            </w:r>
          </w:p>
        </w:tc>
        <w:tc>
          <w:tcPr>
            <w:tcW w:w="2283" w:type="dxa"/>
          </w:tcPr>
          <w:p w14:paraId="349D591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21.7</w:t>
            </w:r>
          </w:p>
        </w:tc>
        <w:tc>
          <w:tcPr>
            <w:tcW w:w="1947" w:type="dxa"/>
          </w:tcPr>
          <w:p w14:paraId="136F371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38.2</w:t>
            </w:r>
          </w:p>
        </w:tc>
      </w:tr>
      <w:tr w:rsidR="007A50E8" w:rsidRPr="004A5CF0" w14:paraId="10E58B6C" w14:textId="77777777" w:rsidTr="003D71BB">
        <w:trPr>
          <w:trHeight w:val="212"/>
        </w:trPr>
        <w:tc>
          <w:tcPr>
            <w:tcW w:w="2954" w:type="dxa"/>
          </w:tcPr>
          <w:p w14:paraId="4B5051F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Both men and women</w:t>
            </w:r>
          </w:p>
        </w:tc>
        <w:tc>
          <w:tcPr>
            <w:tcW w:w="2323" w:type="dxa"/>
          </w:tcPr>
          <w:p w14:paraId="6364D27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c>
          <w:tcPr>
            <w:tcW w:w="2283" w:type="dxa"/>
          </w:tcPr>
          <w:p w14:paraId="2DEAC40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61.8</w:t>
            </w:r>
          </w:p>
        </w:tc>
        <w:tc>
          <w:tcPr>
            <w:tcW w:w="1947" w:type="dxa"/>
          </w:tcPr>
          <w:p w14:paraId="226ED4C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74B8EC53" w14:textId="77777777" w:rsidTr="003D71BB">
        <w:trPr>
          <w:trHeight w:val="212"/>
        </w:trPr>
        <w:tc>
          <w:tcPr>
            <w:tcW w:w="2954" w:type="dxa"/>
          </w:tcPr>
          <w:p w14:paraId="5122596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2DCC432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1038B8E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6B1A8DA5"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1C860BBD" w14:textId="77777777" w:rsidTr="003D71BB">
        <w:trPr>
          <w:trHeight w:val="212"/>
        </w:trPr>
        <w:tc>
          <w:tcPr>
            <w:tcW w:w="2954" w:type="dxa"/>
          </w:tcPr>
          <w:p w14:paraId="754F0FE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Which of the following body parts does trichomoniasis primarily affect</w:t>
            </w:r>
          </w:p>
        </w:tc>
        <w:tc>
          <w:tcPr>
            <w:tcW w:w="2323" w:type="dxa"/>
          </w:tcPr>
          <w:p w14:paraId="752121F2"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132040D2"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57636E29"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0B83D355" w14:textId="77777777" w:rsidTr="003D71BB">
        <w:trPr>
          <w:trHeight w:val="212"/>
        </w:trPr>
        <w:tc>
          <w:tcPr>
            <w:tcW w:w="2954" w:type="dxa"/>
          </w:tcPr>
          <w:p w14:paraId="5D7D1A4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Urinary tract</w:t>
            </w:r>
          </w:p>
        </w:tc>
        <w:tc>
          <w:tcPr>
            <w:tcW w:w="2323" w:type="dxa"/>
          </w:tcPr>
          <w:p w14:paraId="23657CE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49</w:t>
            </w:r>
          </w:p>
        </w:tc>
        <w:tc>
          <w:tcPr>
            <w:tcW w:w="2283" w:type="dxa"/>
          </w:tcPr>
          <w:p w14:paraId="0776118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18.4</w:t>
            </w:r>
          </w:p>
        </w:tc>
        <w:tc>
          <w:tcPr>
            <w:tcW w:w="1947" w:type="dxa"/>
          </w:tcPr>
          <w:p w14:paraId="578B067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18.4</w:t>
            </w:r>
          </w:p>
        </w:tc>
      </w:tr>
      <w:tr w:rsidR="007A50E8" w:rsidRPr="004A5CF0" w14:paraId="6D16DCE7" w14:textId="77777777" w:rsidTr="003D71BB">
        <w:trPr>
          <w:trHeight w:val="212"/>
        </w:trPr>
        <w:tc>
          <w:tcPr>
            <w:tcW w:w="2954" w:type="dxa"/>
          </w:tcPr>
          <w:p w14:paraId="5B4F1E0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Reproductive tract</w:t>
            </w:r>
          </w:p>
        </w:tc>
        <w:tc>
          <w:tcPr>
            <w:tcW w:w="2323" w:type="dxa"/>
          </w:tcPr>
          <w:p w14:paraId="053FA43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134</w:t>
            </w:r>
          </w:p>
        </w:tc>
        <w:tc>
          <w:tcPr>
            <w:tcW w:w="2283" w:type="dxa"/>
          </w:tcPr>
          <w:p w14:paraId="758BE29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c>
          <w:tcPr>
            <w:tcW w:w="1947" w:type="dxa"/>
          </w:tcPr>
          <w:p w14:paraId="1280AA6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68.5</w:t>
            </w:r>
          </w:p>
        </w:tc>
      </w:tr>
      <w:tr w:rsidR="007A50E8" w:rsidRPr="004A5CF0" w14:paraId="41941D54" w14:textId="77777777" w:rsidTr="003D71BB">
        <w:trPr>
          <w:trHeight w:val="212"/>
        </w:trPr>
        <w:tc>
          <w:tcPr>
            <w:tcW w:w="2954" w:type="dxa"/>
          </w:tcPr>
          <w:p w14:paraId="21258AC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Digestive system</w:t>
            </w:r>
          </w:p>
        </w:tc>
        <w:tc>
          <w:tcPr>
            <w:tcW w:w="2323" w:type="dxa"/>
          </w:tcPr>
          <w:p w14:paraId="384A77C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44</w:t>
            </w:r>
          </w:p>
        </w:tc>
        <w:tc>
          <w:tcPr>
            <w:tcW w:w="2283" w:type="dxa"/>
          </w:tcPr>
          <w:p w14:paraId="1BE19B3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c>
          <w:tcPr>
            <w:tcW w:w="1947" w:type="dxa"/>
          </w:tcPr>
          <w:p w14:paraId="390CF80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85.0</w:t>
            </w:r>
          </w:p>
        </w:tc>
      </w:tr>
      <w:tr w:rsidR="007A50E8" w:rsidRPr="004A5CF0" w14:paraId="57C45E17" w14:textId="77777777" w:rsidTr="003D71BB">
        <w:trPr>
          <w:trHeight w:val="212"/>
        </w:trPr>
        <w:tc>
          <w:tcPr>
            <w:tcW w:w="2954" w:type="dxa"/>
          </w:tcPr>
          <w:p w14:paraId="6A35F1D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Skin</w:t>
            </w:r>
          </w:p>
        </w:tc>
        <w:tc>
          <w:tcPr>
            <w:tcW w:w="2323" w:type="dxa"/>
          </w:tcPr>
          <w:p w14:paraId="328C76A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40</w:t>
            </w:r>
          </w:p>
        </w:tc>
        <w:tc>
          <w:tcPr>
            <w:tcW w:w="2283" w:type="dxa"/>
          </w:tcPr>
          <w:p w14:paraId="51B1274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15.0</w:t>
            </w:r>
          </w:p>
        </w:tc>
        <w:tc>
          <w:tcPr>
            <w:tcW w:w="1947" w:type="dxa"/>
          </w:tcPr>
          <w:p w14:paraId="143BDE1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12D43E92" w14:textId="77777777" w:rsidTr="003D71BB">
        <w:trPr>
          <w:trHeight w:val="212"/>
        </w:trPr>
        <w:tc>
          <w:tcPr>
            <w:tcW w:w="2954" w:type="dxa"/>
          </w:tcPr>
          <w:p w14:paraId="235A7F9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61DE42A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26B12A9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75BA9ADE"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513A42B5" w14:textId="77777777" w:rsidTr="003D71BB">
        <w:trPr>
          <w:trHeight w:val="212"/>
        </w:trPr>
        <w:tc>
          <w:tcPr>
            <w:tcW w:w="2954" w:type="dxa"/>
          </w:tcPr>
          <w:p w14:paraId="73712DB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What is the primary mode of transmission for trichomoniasis</w:t>
            </w:r>
          </w:p>
        </w:tc>
        <w:tc>
          <w:tcPr>
            <w:tcW w:w="2323" w:type="dxa"/>
          </w:tcPr>
          <w:p w14:paraId="57F2EA84"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1D1BB6AD"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4B3BD3D4"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10B43A6D" w14:textId="77777777" w:rsidTr="003D71BB">
        <w:trPr>
          <w:trHeight w:val="523"/>
        </w:trPr>
        <w:tc>
          <w:tcPr>
            <w:tcW w:w="2954" w:type="dxa"/>
          </w:tcPr>
          <w:p w14:paraId="431DF9A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Sexual intercourse</w:t>
            </w:r>
          </w:p>
        </w:tc>
        <w:tc>
          <w:tcPr>
            <w:tcW w:w="2323" w:type="dxa"/>
          </w:tcPr>
          <w:p w14:paraId="6FFFB56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101</w:t>
            </w:r>
          </w:p>
        </w:tc>
        <w:tc>
          <w:tcPr>
            <w:tcW w:w="2283" w:type="dxa"/>
          </w:tcPr>
          <w:p w14:paraId="3FDF885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37.8</w:t>
            </w:r>
          </w:p>
        </w:tc>
        <w:tc>
          <w:tcPr>
            <w:tcW w:w="1947" w:type="dxa"/>
          </w:tcPr>
          <w:p w14:paraId="7D7F1E2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37.8</w:t>
            </w:r>
          </w:p>
        </w:tc>
      </w:tr>
      <w:tr w:rsidR="007A50E8" w:rsidRPr="004A5CF0" w14:paraId="766C3B3A" w14:textId="77777777" w:rsidTr="003D71BB">
        <w:trPr>
          <w:trHeight w:val="212"/>
        </w:trPr>
        <w:tc>
          <w:tcPr>
            <w:tcW w:w="2954" w:type="dxa"/>
          </w:tcPr>
          <w:p w14:paraId="6D32181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Sharing food and drinks</w:t>
            </w:r>
          </w:p>
        </w:tc>
        <w:tc>
          <w:tcPr>
            <w:tcW w:w="2323" w:type="dxa"/>
          </w:tcPr>
          <w:p w14:paraId="35D27EC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39</w:t>
            </w:r>
          </w:p>
        </w:tc>
        <w:tc>
          <w:tcPr>
            <w:tcW w:w="2283" w:type="dxa"/>
          </w:tcPr>
          <w:p w14:paraId="67554A5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14.6</w:t>
            </w:r>
          </w:p>
        </w:tc>
        <w:tc>
          <w:tcPr>
            <w:tcW w:w="1947" w:type="dxa"/>
          </w:tcPr>
          <w:p w14:paraId="4E10D29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52.4</w:t>
            </w:r>
          </w:p>
        </w:tc>
      </w:tr>
      <w:tr w:rsidR="007A50E8" w:rsidRPr="004A5CF0" w14:paraId="6E813BC8" w14:textId="77777777" w:rsidTr="003D71BB">
        <w:trPr>
          <w:trHeight w:val="212"/>
        </w:trPr>
        <w:tc>
          <w:tcPr>
            <w:tcW w:w="2954" w:type="dxa"/>
          </w:tcPr>
          <w:p w14:paraId="312925B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Using public restrooms</w:t>
            </w:r>
          </w:p>
        </w:tc>
        <w:tc>
          <w:tcPr>
            <w:tcW w:w="2323" w:type="dxa"/>
          </w:tcPr>
          <w:p w14:paraId="1299C5A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113</w:t>
            </w:r>
          </w:p>
        </w:tc>
        <w:tc>
          <w:tcPr>
            <w:tcW w:w="2283" w:type="dxa"/>
          </w:tcPr>
          <w:p w14:paraId="3040C3D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42.3</w:t>
            </w:r>
          </w:p>
        </w:tc>
        <w:tc>
          <w:tcPr>
            <w:tcW w:w="1947" w:type="dxa"/>
          </w:tcPr>
          <w:p w14:paraId="3FA66BC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94.8</w:t>
            </w:r>
          </w:p>
        </w:tc>
      </w:tr>
      <w:tr w:rsidR="007A50E8" w:rsidRPr="004A5CF0" w14:paraId="731EAFA7" w14:textId="77777777" w:rsidTr="003D71BB">
        <w:trPr>
          <w:trHeight w:val="212"/>
        </w:trPr>
        <w:tc>
          <w:tcPr>
            <w:tcW w:w="2954" w:type="dxa"/>
          </w:tcPr>
          <w:p w14:paraId="6EDF51F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Inhaling airborne droplets</w:t>
            </w:r>
          </w:p>
        </w:tc>
        <w:tc>
          <w:tcPr>
            <w:tcW w:w="2323" w:type="dxa"/>
          </w:tcPr>
          <w:p w14:paraId="0858DA6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w:t>
            </w:r>
          </w:p>
        </w:tc>
        <w:tc>
          <w:tcPr>
            <w:tcW w:w="2283" w:type="dxa"/>
          </w:tcPr>
          <w:p w14:paraId="53C09C7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5.2</w:t>
            </w:r>
          </w:p>
        </w:tc>
        <w:tc>
          <w:tcPr>
            <w:tcW w:w="1947" w:type="dxa"/>
          </w:tcPr>
          <w:p w14:paraId="1F3FF17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39506CE4" w14:textId="77777777" w:rsidTr="003D71BB">
        <w:trPr>
          <w:trHeight w:val="212"/>
        </w:trPr>
        <w:tc>
          <w:tcPr>
            <w:tcW w:w="2954" w:type="dxa"/>
          </w:tcPr>
          <w:p w14:paraId="7B45829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34AED9E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32EA5C0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63D9E5C4"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185623A3" w14:textId="77777777" w:rsidTr="003D71BB">
        <w:trPr>
          <w:trHeight w:val="212"/>
        </w:trPr>
        <w:tc>
          <w:tcPr>
            <w:tcW w:w="2954" w:type="dxa"/>
          </w:tcPr>
          <w:p w14:paraId="5D6E34C1"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What are the symptoms of trichomoniasis</w:t>
            </w:r>
          </w:p>
        </w:tc>
        <w:tc>
          <w:tcPr>
            <w:tcW w:w="2323" w:type="dxa"/>
          </w:tcPr>
          <w:p w14:paraId="67EAA65B"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2283" w:type="dxa"/>
          </w:tcPr>
          <w:p w14:paraId="2FFCCD85"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1947" w:type="dxa"/>
          </w:tcPr>
          <w:p w14:paraId="106546B4"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586E7095" w14:textId="77777777" w:rsidTr="003D71BB">
        <w:trPr>
          <w:trHeight w:val="212"/>
        </w:trPr>
        <w:tc>
          <w:tcPr>
            <w:tcW w:w="2954" w:type="dxa"/>
          </w:tcPr>
          <w:p w14:paraId="3BA1D93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Vaginal discharge that is frothy, yellow-green</w:t>
            </w:r>
          </w:p>
        </w:tc>
        <w:tc>
          <w:tcPr>
            <w:tcW w:w="2323" w:type="dxa"/>
          </w:tcPr>
          <w:p w14:paraId="4B15F06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178</w:t>
            </w:r>
          </w:p>
        </w:tc>
        <w:tc>
          <w:tcPr>
            <w:tcW w:w="2283" w:type="dxa"/>
          </w:tcPr>
          <w:p w14:paraId="23B3D9A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66.7</w:t>
            </w:r>
          </w:p>
        </w:tc>
        <w:tc>
          <w:tcPr>
            <w:tcW w:w="1947" w:type="dxa"/>
          </w:tcPr>
          <w:p w14:paraId="45B1FE1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66.7</w:t>
            </w:r>
          </w:p>
        </w:tc>
      </w:tr>
      <w:tr w:rsidR="007A50E8" w:rsidRPr="004A5CF0" w14:paraId="23BCB79D" w14:textId="77777777" w:rsidTr="003D71BB">
        <w:trPr>
          <w:trHeight w:val="212"/>
        </w:trPr>
        <w:tc>
          <w:tcPr>
            <w:tcW w:w="2954" w:type="dxa"/>
          </w:tcPr>
          <w:p w14:paraId="1FE1DA0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Vaginal itching, irritation, or redness.</w:t>
            </w:r>
          </w:p>
        </w:tc>
        <w:tc>
          <w:tcPr>
            <w:tcW w:w="2323" w:type="dxa"/>
          </w:tcPr>
          <w:p w14:paraId="3674EB9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15</w:t>
            </w:r>
          </w:p>
        </w:tc>
        <w:tc>
          <w:tcPr>
            <w:tcW w:w="2283" w:type="dxa"/>
          </w:tcPr>
          <w:p w14:paraId="3E80006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w:t>
            </w:r>
          </w:p>
        </w:tc>
        <w:tc>
          <w:tcPr>
            <w:tcW w:w="1947" w:type="dxa"/>
          </w:tcPr>
          <w:p w14:paraId="4F9BB6B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72.3</w:t>
            </w:r>
          </w:p>
        </w:tc>
      </w:tr>
      <w:tr w:rsidR="007A50E8" w:rsidRPr="004A5CF0" w14:paraId="2A59A193" w14:textId="77777777" w:rsidTr="003D71BB">
        <w:trPr>
          <w:trHeight w:val="212"/>
        </w:trPr>
        <w:tc>
          <w:tcPr>
            <w:tcW w:w="2954" w:type="dxa"/>
          </w:tcPr>
          <w:p w14:paraId="19DCB98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lastRenderedPageBreak/>
              <w:t>Pain during urination or sexual intercourse</w:t>
            </w:r>
          </w:p>
        </w:tc>
        <w:tc>
          <w:tcPr>
            <w:tcW w:w="2323" w:type="dxa"/>
          </w:tcPr>
          <w:p w14:paraId="43C76D4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74</w:t>
            </w:r>
          </w:p>
        </w:tc>
        <w:tc>
          <w:tcPr>
            <w:tcW w:w="2283" w:type="dxa"/>
          </w:tcPr>
          <w:p w14:paraId="54B81DD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27.7</w:t>
            </w:r>
          </w:p>
        </w:tc>
        <w:tc>
          <w:tcPr>
            <w:tcW w:w="1947" w:type="dxa"/>
          </w:tcPr>
          <w:p w14:paraId="365D0A1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04E6DF51" w14:textId="77777777" w:rsidTr="003D71BB">
        <w:trPr>
          <w:trHeight w:val="212"/>
        </w:trPr>
        <w:tc>
          <w:tcPr>
            <w:tcW w:w="2954" w:type="dxa"/>
          </w:tcPr>
          <w:p w14:paraId="4B98503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2D4ABA6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26DCF80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0622ECE6"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6714CC0C" w14:textId="77777777" w:rsidTr="003D71BB">
        <w:trPr>
          <w:trHeight w:val="212"/>
        </w:trPr>
        <w:tc>
          <w:tcPr>
            <w:tcW w:w="2954" w:type="dxa"/>
          </w:tcPr>
          <w:p w14:paraId="2811DCE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How long can trichomoniasis remain in the body without showing symptoms</w:t>
            </w:r>
          </w:p>
        </w:tc>
        <w:tc>
          <w:tcPr>
            <w:tcW w:w="2323" w:type="dxa"/>
          </w:tcPr>
          <w:p w14:paraId="50543F6B"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4B11B9DF"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02147D3A"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204003BD" w14:textId="77777777" w:rsidTr="003D71BB">
        <w:trPr>
          <w:trHeight w:val="212"/>
        </w:trPr>
        <w:tc>
          <w:tcPr>
            <w:tcW w:w="2954" w:type="dxa"/>
          </w:tcPr>
          <w:p w14:paraId="23E4C81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 few days</w:t>
            </w:r>
          </w:p>
        </w:tc>
        <w:tc>
          <w:tcPr>
            <w:tcW w:w="2323" w:type="dxa"/>
          </w:tcPr>
          <w:p w14:paraId="1ADE1CF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34</w:t>
            </w:r>
          </w:p>
        </w:tc>
        <w:tc>
          <w:tcPr>
            <w:tcW w:w="2283" w:type="dxa"/>
          </w:tcPr>
          <w:p w14:paraId="560AD39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12.7</w:t>
            </w:r>
          </w:p>
        </w:tc>
        <w:tc>
          <w:tcPr>
            <w:tcW w:w="1947" w:type="dxa"/>
          </w:tcPr>
          <w:p w14:paraId="78639B0C"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12.7</w:t>
            </w:r>
          </w:p>
        </w:tc>
      </w:tr>
      <w:tr w:rsidR="007A50E8" w:rsidRPr="004A5CF0" w14:paraId="306CF470" w14:textId="77777777" w:rsidTr="003D71BB">
        <w:trPr>
          <w:trHeight w:val="212"/>
        </w:trPr>
        <w:tc>
          <w:tcPr>
            <w:tcW w:w="2954" w:type="dxa"/>
          </w:tcPr>
          <w:p w14:paraId="52DC1E2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Weeks to months</w:t>
            </w:r>
          </w:p>
        </w:tc>
        <w:tc>
          <w:tcPr>
            <w:tcW w:w="2323" w:type="dxa"/>
          </w:tcPr>
          <w:p w14:paraId="617ED79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200</w:t>
            </w:r>
          </w:p>
        </w:tc>
        <w:tc>
          <w:tcPr>
            <w:tcW w:w="2283" w:type="dxa"/>
          </w:tcPr>
          <w:p w14:paraId="5A210ED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74.9</w:t>
            </w:r>
          </w:p>
        </w:tc>
        <w:tc>
          <w:tcPr>
            <w:tcW w:w="1947" w:type="dxa"/>
          </w:tcPr>
          <w:p w14:paraId="4142881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87.6</w:t>
            </w:r>
          </w:p>
        </w:tc>
      </w:tr>
      <w:tr w:rsidR="007A50E8" w:rsidRPr="004A5CF0" w14:paraId="30AB856C" w14:textId="77777777" w:rsidTr="003D71BB">
        <w:trPr>
          <w:trHeight w:val="212"/>
        </w:trPr>
        <w:tc>
          <w:tcPr>
            <w:tcW w:w="2954" w:type="dxa"/>
          </w:tcPr>
          <w:p w14:paraId="5EEA4B1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It always causes immediate symptoms</w:t>
            </w:r>
          </w:p>
        </w:tc>
        <w:tc>
          <w:tcPr>
            <w:tcW w:w="2323" w:type="dxa"/>
          </w:tcPr>
          <w:p w14:paraId="5D4FD2D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33</w:t>
            </w:r>
          </w:p>
        </w:tc>
        <w:tc>
          <w:tcPr>
            <w:tcW w:w="2283" w:type="dxa"/>
          </w:tcPr>
          <w:p w14:paraId="5A57D33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12.4</w:t>
            </w:r>
          </w:p>
        </w:tc>
        <w:tc>
          <w:tcPr>
            <w:tcW w:w="1947" w:type="dxa"/>
          </w:tcPr>
          <w:p w14:paraId="764E309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27CFA598" w14:textId="77777777" w:rsidTr="003D71BB">
        <w:trPr>
          <w:trHeight w:val="212"/>
        </w:trPr>
        <w:tc>
          <w:tcPr>
            <w:tcW w:w="2954" w:type="dxa"/>
          </w:tcPr>
          <w:p w14:paraId="3F2A554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561664D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3427D3C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76F4C8FE"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630930C4" w14:textId="77777777" w:rsidTr="003D71BB">
        <w:trPr>
          <w:trHeight w:val="212"/>
        </w:trPr>
        <w:tc>
          <w:tcPr>
            <w:tcW w:w="2954" w:type="dxa"/>
          </w:tcPr>
          <w:p w14:paraId="641092A8"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Can a person spread trichomoniasis even if they do not have symptoms</w:t>
            </w:r>
          </w:p>
        </w:tc>
        <w:tc>
          <w:tcPr>
            <w:tcW w:w="2323" w:type="dxa"/>
          </w:tcPr>
          <w:p w14:paraId="6AD71A16"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2283" w:type="dxa"/>
          </w:tcPr>
          <w:p w14:paraId="59109CC6"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c>
          <w:tcPr>
            <w:tcW w:w="1947" w:type="dxa"/>
          </w:tcPr>
          <w:p w14:paraId="6D5B4F96" w14:textId="77777777" w:rsidR="007A50E8" w:rsidRPr="004A5CF0" w:rsidRDefault="007A50E8" w:rsidP="00113E17">
            <w:pPr>
              <w:autoSpaceDE w:val="0"/>
              <w:autoSpaceDN w:val="0"/>
              <w:adjustRightInd w:val="0"/>
              <w:spacing w:line="360" w:lineRule="auto"/>
              <w:ind w:left="450" w:right="386"/>
              <w:rPr>
                <w:rFonts w:ascii="Times New Roman" w:hAnsi="Times New Roman" w:cs="Times New Roman"/>
                <w:sz w:val="22"/>
                <w:szCs w:val="22"/>
              </w:rPr>
            </w:pPr>
          </w:p>
        </w:tc>
      </w:tr>
      <w:tr w:rsidR="007A50E8" w:rsidRPr="004A5CF0" w14:paraId="005385E5" w14:textId="77777777" w:rsidTr="003D71BB">
        <w:trPr>
          <w:trHeight w:val="212"/>
        </w:trPr>
        <w:tc>
          <w:tcPr>
            <w:tcW w:w="2954" w:type="dxa"/>
          </w:tcPr>
          <w:p w14:paraId="72A0B20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323" w:type="dxa"/>
          </w:tcPr>
          <w:p w14:paraId="19DACD2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142</w:t>
            </w:r>
          </w:p>
        </w:tc>
        <w:tc>
          <w:tcPr>
            <w:tcW w:w="2283" w:type="dxa"/>
          </w:tcPr>
          <w:p w14:paraId="79FD088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53.2</w:t>
            </w:r>
          </w:p>
        </w:tc>
        <w:tc>
          <w:tcPr>
            <w:tcW w:w="1947" w:type="dxa"/>
          </w:tcPr>
          <w:p w14:paraId="7B3D78E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53.2</w:t>
            </w:r>
          </w:p>
        </w:tc>
      </w:tr>
      <w:tr w:rsidR="007A50E8" w:rsidRPr="004A5CF0" w14:paraId="3B0C6222" w14:textId="77777777" w:rsidTr="003D71BB">
        <w:trPr>
          <w:trHeight w:val="212"/>
        </w:trPr>
        <w:tc>
          <w:tcPr>
            <w:tcW w:w="2954" w:type="dxa"/>
          </w:tcPr>
          <w:p w14:paraId="1F44452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323" w:type="dxa"/>
          </w:tcPr>
          <w:p w14:paraId="191EEF4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65</w:t>
            </w:r>
          </w:p>
        </w:tc>
        <w:tc>
          <w:tcPr>
            <w:tcW w:w="2283" w:type="dxa"/>
          </w:tcPr>
          <w:p w14:paraId="52CD1D9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24.3</w:t>
            </w:r>
          </w:p>
        </w:tc>
        <w:tc>
          <w:tcPr>
            <w:tcW w:w="1947" w:type="dxa"/>
          </w:tcPr>
          <w:p w14:paraId="21F47A8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77.5</w:t>
            </w:r>
          </w:p>
        </w:tc>
      </w:tr>
      <w:tr w:rsidR="007A50E8" w:rsidRPr="004A5CF0" w14:paraId="01D0A9D2" w14:textId="77777777" w:rsidTr="003D71BB">
        <w:trPr>
          <w:trHeight w:val="212"/>
        </w:trPr>
        <w:tc>
          <w:tcPr>
            <w:tcW w:w="2954" w:type="dxa"/>
          </w:tcPr>
          <w:p w14:paraId="651D7FD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323" w:type="dxa"/>
          </w:tcPr>
          <w:p w14:paraId="37BDBAD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60</w:t>
            </w:r>
          </w:p>
        </w:tc>
        <w:tc>
          <w:tcPr>
            <w:tcW w:w="2283" w:type="dxa"/>
          </w:tcPr>
          <w:p w14:paraId="04B48C6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22.5</w:t>
            </w:r>
          </w:p>
        </w:tc>
        <w:tc>
          <w:tcPr>
            <w:tcW w:w="1947" w:type="dxa"/>
          </w:tcPr>
          <w:p w14:paraId="1D7A8F1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4E6A1298" w14:textId="77777777" w:rsidTr="003D71BB">
        <w:trPr>
          <w:trHeight w:val="212"/>
        </w:trPr>
        <w:tc>
          <w:tcPr>
            <w:tcW w:w="2954" w:type="dxa"/>
          </w:tcPr>
          <w:p w14:paraId="3D0F9AC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1AB2AF8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54056F1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6F84A2E5"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74F1CB79" w14:textId="77777777" w:rsidTr="003D71BB">
        <w:trPr>
          <w:trHeight w:val="212"/>
        </w:trPr>
        <w:tc>
          <w:tcPr>
            <w:tcW w:w="2954" w:type="dxa"/>
          </w:tcPr>
          <w:p w14:paraId="56581E2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What laboratory tests are used to diagnose trichomoniasis</w:t>
            </w:r>
          </w:p>
        </w:tc>
        <w:tc>
          <w:tcPr>
            <w:tcW w:w="2323" w:type="dxa"/>
          </w:tcPr>
          <w:p w14:paraId="0D8A465E"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0CBA4976"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61A0E804"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09D2EB87" w14:textId="77777777" w:rsidTr="003D71BB">
        <w:trPr>
          <w:trHeight w:val="212"/>
        </w:trPr>
        <w:tc>
          <w:tcPr>
            <w:tcW w:w="2954" w:type="dxa"/>
          </w:tcPr>
          <w:p w14:paraId="7B17E1F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Blood test</w:t>
            </w:r>
          </w:p>
        </w:tc>
        <w:tc>
          <w:tcPr>
            <w:tcW w:w="2323" w:type="dxa"/>
          </w:tcPr>
          <w:p w14:paraId="5E45524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45</w:t>
            </w:r>
          </w:p>
        </w:tc>
        <w:tc>
          <w:tcPr>
            <w:tcW w:w="2283" w:type="dxa"/>
          </w:tcPr>
          <w:p w14:paraId="2472E7AE"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c>
          <w:tcPr>
            <w:tcW w:w="1947" w:type="dxa"/>
          </w:tcPr>
          <w:p w14:paraId="672ECF4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r>
      <w:tr w:rsidR="007A50E8" w:rsidRPr="004A5CF0" w14:paraId="177C497D" w14:textId="77777777" w:rsidTr="003D71BB">
        <w:trPr>
          <w:trHeight w:val="212"/>
        </w:trPr>
        <w:tc>
          <w:tcPr>
            <w:tcW w:w="2954" w:type="dxa"/>
          </w:tcPr>
          <w:p w14:paraId="7BA262D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Urine test</w:t>
            </w:r>
          </w:p>
        </w:tc>
        <w:tc>
          <w:tcPr>
            <w:tcW w:w="2323" w:type="dxa"/>
          </w:tcPr>
          <w:p w14:paraId="1FB7F42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52</w:t>
            </w:r>
          </w:p>
        </w:tc>
        <w:tc>
          <w:tcPr>
            <w:tcW w:w="2283" w:type="dxa"/>
          </w:tcPr>
          <w:p w14:paraId="6F1D7E36"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19.5</w:t>
            </w:r>
          </w:p>
        </w:tc>
        <w:tc>
          <w:tcPr>
            <w:tcW w:w="1947" w:type="dxa"/>
          </w:tcPr>
          <w:p w14:paraId="597FD0D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36.3</w:t>
            </w:r>
          </w:p>
        </w:tc>
      </w:tr>
      <w:tr w:rsidR="007A50E8" w:rsidRPr="004A5CF0" w14:paraId="476AFCD9" w14:textId="77777777" w:rsidTr="003D71BB">
        <w:trPr>
          <w:trHeight w:val="212"/>
        </w:trPr>
        <w:tc>
          <w:tcPr>
            <w:tcW w:w="2954" w:type="dxa"/>
          </w:tcPr>
          <w:p w14:paraId="161BF16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Vaginal swab test</w:t>
            </w:r>
          </w:p>
        </w:tc>
        <w:tc>
          <w:tcPr>
            <w:tcW w:w="2323" w:type="dxa"/>
          </w:tcPr>
          <w:p w14:paraId="4909416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114</w:t>
            </w:r>
          </w:p>
        </w:tc>
        <w:tc>
          <w:tcPr>
            <w:tcW w:w="2283" w:type="dxa"/>
          </w:tcPr>
          <w:p w14:paraId="031EFAB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42.7</w:t>
            </w:r>
          </w:p>
        </w:tc>
        <w:tc>
          <w:tcPr>
            <w:tcW w:w="1947" w:type="dxa"/>
          </w:tcPr>
          <w:p w14:paraId="5685005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79.0</w:t>
            </w:r>
          </w:p>
        </w:tc>
      </w:tr>
      <w:tr w:rsidR="007A50E8" w:rsidRPr="004A5CF0" w14:paraId="44678700" w14:textId="77777777" w:rsidTr="003D71BB">
        <w:trPr>
          <w:trHeight w:val="212"/>
        </w:trPr>
        <w:tc>
          <w:tcPr>
            <w:tcW w:w="2954" w:type="dxa"/>
          </w:tcPr>
          <w:p w14:paraId="6E72E93F"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None of the above</w:t>
            </w:r>
          </w:p>
        </w:tc>
        <w:tc>
          <w:tcPr>
            <w:tcW w:w="2323" w:type="dxa"/>
          </w:tcPr>
          <w:p w14:paraId="496AFC9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w:t>
            </w:r>
          </w:p>
        </w:tc>
        <w:tc>
          <w:tcPr>
            <w:tcW w:w="2283" w:type="dxa"/>
          </w:tcPr>
          <w:p w14:paraId="2869EE1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21.0</w:t>
            </w:r>
          </w:p>
        </w:tc>
        <w:tc>
          <w:tcPr>
            <w:tcW w:w="1947" w:type="dxa"/>
          </w:tcPr>
          <w:p w14:paraId="02DF1CF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5038B8CD" w14:textId="77777777" w:rsidTr="003D71BB">
        <w:trPr>
          <w:trHeight w:val="212"/>
        </w:trPr>
        <w:tc>
          <w:tcPr>
            <w:tcW w:w="2954" w:type="dxa"/>
          </w:tcPr>
          <w:p w14:paraId="52B2DF3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Pr>
          <w:p w14:paraId="332A5E7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Pr>
          <w:p w14:paraId="7B77672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Pr>
          <w:p w14:paraId="2EBE2907"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52D765EF" w14:textId="77777777" w:rsidTr="003D71BB">
        <w:trPr>
          <w:trHeight w:val="212"/>
        </w:trPr>
        <w:tc>
          <w:tcPr>
            <w:tcW w:w="2954" w:type="dxa"/>
          </w:tcPr>
          <w:p w14:paraId="2B166059"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Is it possible to be reinfected with trichomoniasis after treatment</w:t>
            </w:r>
          </w:p>
        </w:tc>
        <w:tc>
          <w:tcPr>
            <w:tcW w:w="2323" w:type="dxa"/>
          </w:tcPr>
          <w:p w14:paraId="147B01F0"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2283" w:type="dxa"/>
          </w:tcPr>
          <w:p w14:paraId="4E06123A" w14:textId="77777777" w:rsidR="007A50E8" w:rsidRPr="004A5CF0" w:rsidRDefault="007A50E8" w:rsidP="00113E17">
            <w:pPr>
              <w:spacing w:line="360" w:lineRule="auto"/>
              <w:ind w:left="450" w:right="386"/>
              <w:rPr>
                <w:rFonts w:ascii="Times New Roman" w:hAnsi="Times New Roman" w:cs="Times New Roman"/>
                <w:sz w:val="22"/>
                <w:szCs w:val="22"/>
              </w:rPr>
            </w:pPr>
          </w:p>
        </w:tc>
        <w:tc>
          <w:tcPr>
            <w:tcW w:w="1947" w:type="dxa"/>
          </w:tcPr>
          <w:p w14:paraId="59F62432" w14:textId="77777777" w:rsidR="007A50E8" w:rsidRPr="004A5CF0" w:rsidRDefault="007A50E8" w:rsidP="00113E17">
            <w:pPr>
              <w:spacing w:line="360" w:lineRule="auto"/>
              <w:ind w:left="450" w:right="386"/>
              <w:rPr>
                <w:rFonts w:ascii="Times New Roman" w:hAnsi="Times New Roman" w:cs="Times New Roman"/>
                <w:sz w:val="22"/>
                <w:szCs w:val="22"/>
              </w:rPr>
            </w:pPr>
          </w:p>
        </w:tc>
      </w:tr>
      <w:tr w:rsidR="007A50E8" w:rsidRPr="004A5CF0" w14:paraId="036E8283" w14:textId="77777777" w:rsidTr="003D71BB">
        <w:trPr>
          <w:trHeight w:val="212"/>
        </w:trPr>
        <w:tc>
          <w:tcPr>
            <w:tcW w:w="2954" w:type="dxa"/>
          </w:tcPr>
          <w:p w14:paraId="2C6E5E8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323" w:type="dxa"/>
          </w:tcPr>
          <w:p w14:paraId="212C9584"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67</w:t>
            </w:r>
          </w:p>
        </w:tc>
        <w:tc>
          <w:tcPr>
            <w:tcW w:w="2283" w:type="dxa"/>
          </w:tcPr>
          <w:p w14:paraId="4670BF3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25.1</w:t>
            </w:r>
          </w:p>
        </w:tc>
        <w:tc>
          <w:tcPr>
            <w:tcW w:w="1947" w:type="dxa"/>
          </w:tcPr>
          <w:p w14:paraId="6E63BDA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25.1</w:t>
            </w:r>
          </w:p>
        </w:tc>
      </w:tr>
      <w:tr w:rsidR="007A50E8" w:rsidRPr="004A5CF0" w14:paraId="497D381E" w14:textId="77777777" w:rsidTr="003D71BB">
        <w:trPr>
          <w:trHeight w:val="212"/>
        </w:trPr>
        <w:tc>
          <w:tcPr>
            <w:tcW w:w="2954" w:type="dxa"/>
          </w:tcPr>
          <w:p w14:paraId="419197E8"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323" w:type="dxa"/>
          </w:tcPr>
          <w:p w14:paraId="097D8197"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w:t>
            </w:r>
          </w:p>
        </w:tc>
        <w:tc>
          <w:tcPr>
            <w:tcW w:w="2283" w:type="dxa"/>
          </w:tcPr>
          <w:p w14:paraId="2EE13D52"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28.8</w:t>
            </w:r>
          </w:p>
        </w:tc>
        <w:tc>
          <w:tcPr>
            <w:tcW w:w="1947" w:type="dxa"/>
          </w:tcPr>
          <w:p w14:paraId="11FA46DD"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53.9</w:t>
            </w:r>
          </w:p>
        </w:tc>
      </w:tr>
      <w:tr w:rsidR="007A50E8" w:rsidRPr="004A5CF0" w14:paraId="61F447D1" w14:textId="77777777" w:rsidTr="003D71BB">
        <w:trPr>
          <w:trHeight w:val="97"/>
        </w:trPr>
        <w:tc>
          <w:tcPr>
            <w:tcW w:w="2954" w:type="dxa"/>
            <w:tcBorders>
              <w:bottom w:val="single" w:sz="4" w:space="0" w:color="C00000"/>
            </w:tcBorders>
          </w:tcPr>
          <w:p w14:paraId="63DEBAB3"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323" w:type="dxa"/>
            <w:tcBorders>
              <w:bottom w:val="single" w:sz="4" w:space="0" w:color="C00000"/>
            </w:tcBorders>
          </w:tcPr>
          <w:p w14:paraId="72AD6321"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123</w:t>
            </w:r>
          </w:p>
        </w:tc>
        <w:tc>
          <w:tcPr>
            <w:tcW w:w="2283" w:type="dxa"/>
            <w:tcBorders>
              <w:bottom w:val="single" w:sz="4" w:space="0" w:color="C00000"/>
            </w:tcBorders>
          </w:tcPr>
          <w:p w14:paraId="00C0DDB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46.1</w:t>
            </w:r>
          </w:p>
        </w:tc>
        <w:tc>
          <w:tcPr>
            <w:tcW w:w="1947" w:type="dxa"/>
            <w:tcBorders>
              <w:bottom w:val="single" w:sz="4" w:space="0" w:color="C00000"/>
            </w:tcBorders>
          </w:tcPr>
          <w:p w14:paraId="0207026A"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7A50E8" w:rsidRPr="004A5CF0" w14:paraId="31DE1B62" w14:textId="77777777" w:rsidTr="003D71BB">
        <w:trPr>
          <w:trHeight w:val="68"/>
        </w:trPr>
        <w:tc>
          <w:tcPr>
            <w:tcW w:w="2954" w:type="dxa"/>
            <w:tcBorders>
              <w:top w:val="single" w:sz="4" w:space="0" w:color="C00000"/>
              <w:bottom w:val="single" w:sz="4" w:space="0" w:color="C00000"/>
            </w:tcBorders>
          </w:tcPr>
          <w:p w14:paraId="737401D0"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323" w:type="dxa"/>
            <w:tcBorders>
              <w:top w:val="single" w:sz="4" w:space="0" w:color="C00000"/>
              <w:bottom w:val="single" w:sz="4" w:space="0" w:color="C00000"/>
            </w:tcBorders>
          </w:tcPr>
          <w:p w14:paraId="447674D5"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283" w:type="dxa"/>
            <w:tcBorders>
              <w:top w:val="single" w:sz="4" w:space="0" w:color="C00000"/>
              <w:bottom w:val="single" w:sz="4" w:space="0" w:color="C00000"/>
            </w:tcBorders>
          </w:tcPr>
          <w:p w14:paraId="0F6CFB5B" w14:textId="77777777" w:rsidR="007A50E8" w:rsidRPr="004A5CF0" w:rsidRDefault="007A50E8"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1947" w:type="dxa"/>
            <w:tcBorders>
              <w:top w:val="single" w:sz="4" w:space="0" w:color="C00000"/>
              <w:bottom w:val="single" w:sz="4" w:space="0" w:color="C00000"/>
            </w:tcBorders>
          </w:tcPr>
          <w:p w14:paraId="62F37BB8" w14:textId="77777777" w:rsidR="007A50E8" w:rsidRPr="004A5CF0" w:rsidRDefault="007A50E8" w:rsidP="00113E17">
            <w:pPr>
              <w:spacing w:line="360" w:lineRule="auto"/>
              <w:ind w:left="450" w:right="386"/>
              <w:rPr>
                <w:rFonts w:ascii="Times New Roman" w:hAnsi="Times New Roman" w:cs="Times New Roman"/>
                <w:sz w:val="22"/>
                <w:szCs w:val="22"/>
              </w:rPr>
            </w:pPr>
          </w:p>
        </w:tc>
      </w:tr>
    </w:tbl>
    <w:p w14:paraId="30CD5AC4" w14:textId="77777777" w:rsidR="007A50E8" w:rsidRPr="004A5CF0" w:rsidRDefault="007A50E8" w:rsidP="00113E17">
      <w:pPr>
        <w:spacing w:line="480" w:lineRule="auto"/>
        <w:ind w:left="450" w:right="386"/>
        <w:jc w:val="both"/>
        <w:rPr>
          <w:rFonts w:ascii="Times New Roman" w:hAnsi="Times New Roman" w:cs="Times New Roman"/>
          <w:sz w:val="24"/>
          <w:szCs w:val="24"/>
        </w:rPr>
      </w:pPr>
    </w:p>
    <w:p w14:paraId="511FD4B6" w14:textId="77777777" w:rsidR="007A50E8" w:rsidRPr="004A5CF0" w:rsidRDefault="007A50E8"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Regarding the type of infection, 41.2% of the respondents identified trichomoniasis as a bacterial infection. Additionally, 24.3% believed it to be fungal, while 17.6% thought it was parasitic, and 16.9% considered it viral. This indicated a varied understanding of the nature of the infection. When asked who can get trichomoniasis, 61.8% correctly indicated that both men and women are susceptible to the infection. However, 21.7% believed it affected only men, and 16.5% believed only women could contract it, suggesting some misconceptions among the respondents. In terms of the primary body part affected by trichomoniasis, half of the respondents (50.2%) correctly stated the reproductive tract. Meanwhile, 18.4% selected the urinary tract, 16.5% the digestive system, and 15.0% believed it affected the skin, indicating gaps in anatomical knowledge related to the infection. Regarding the primary mode of transmission, 42.3% of respondents incorrectly believed trichomoniasis was transmitted through using public restrooms. Only 37.8% correctly identified sexual intercourse as the main mode of transmission. The remaining participants believed it was spread through sharing food and drinks (14.6%) or inhaling airborne droplets (5.2%). When asked about symptoms of trichomoniasis, 66.7% of respondents recognized vaginal discharge that is frothy and yellow-green as a symptom. Pain during urination or sexual intercourse was mentioned by 27.7%, while only 5.6% mentioned vaginal itching, irritation, or redness. On the question of how long trichomoniasis can remain in the body without symptoms, the majority (74.9%) correctly indicated that it can remain undetected for weeks to months. However, 12.7% believed it lasts only a few days, and 12.4% thought it always causes immediate symptoms. More than half of the respondents (53.2%) were aware that a person can spread trichomoniasis even without showing symptoms. However, 24.3% disagreed, and 22.5% were unsure, indicating a need for improved awareness on asymptomatic transmission. Regarding diagnostic methods, 42.7% of the respondents correctly selected the vaginal swab test. Others chose the urine test (19.5%), blood test (16.9%), or believed that none of the listed tests were applicable (21.0%), suggesting varying levels of knowledge about clinical diagnosis. Finally, on the possibility of reinfection after treatment, 46.1% of respondents were not sure whether reinfection could occur. Meanwhile, 28.8% believed reinfection was not possible, and only 25.1% correctly acknowledged the possibility of reinfection, showing a significant knowledge gap in understanding the recurrence of the infection.</w:t>
      </w:r>
    </w:p>
    <w:p w14:paraId="6AB8CA02" w14:textId="2E19FF91" w:rsidR="00680359" w:rsidRPr="004A5CF0" w:rsidRDefault="00680359" w:rsidP="00113E17">
      <w:pPr>
        <w:pStyle w:val="Heading2"/>
        <w:ind w:left="450" w:right="386"/>
      </w:pPr>
      <w:bookmarkStart w:id="20" w:name="_Toc210249500"/>
      <w:r w:rsidRPr="004A5CF0">
        <w:lastRenderedPageBreak/>
        <w:t xml:space="preserve"> Perception of Trichomoniasis</w:t>
      </w:r>
      <w:bookmarkEnd w:id="20"/>
    </w:p>
    <w:p w14:paraId="61D379E6" w14:textId="6D487126" w:rsidR="00680359" w:rsidRPr="004A5CF0" w:rsidRDefault="00680359" w:rsidP="00113E17">
      <w:pPr>
        <w:ind w:left="450" w:right="386"/>
        <w:rPr>
          <w:rFonts w:ascii="Times New Roman" w:hAnsi="Times New Roman" w:cs="Times New Roman"/>
          <w:sz w:val="24"/>
          <w:szCs w:val="24"/>
        </w:rPr>
      </w:pPr>
      <w:r w:rsidRPr="004A5CF0">
        <w:rPr>
          <w:rFonts w:ascii="Times New Roman" w:hAnsi="Times New Roman" w:cs="Times New Roman"/>
          <w:b/>
          <w:bCs/>
          <w:sz w:val="24"/>
          <w:szCs w:val="24"/>
        </w:rPr>
        <w:t>Table 3</w:t>
      </w:r>
      <w:r w:rsidRPr="004A5CF0">
        <w:rPr>
          <w:rFonts w:ascii="Times New Roman" w:hAnsi="Times New Roman" w:cs="Times New Roman"/>
          <w:sz w:val="24"/>
          <w:szCs w:val="24"/>
        </w:rPr>
        <w:t xml:space="preserve"> below shows respondents perception on trichomoniasis. </w:t>
      </w:r>
    </w:p>
    <w:p w14:paraId="4E2AAE7B" w14:textId="77777777" w:rsidR="00680359" w:rsidRPr="004A5CF0" w:rsidRDefault="00680359" w:rsidP="00113E17">
      <w:pPr>
        <w:pStyle w:val="Caption"/>
        <w:ind w:left="450" w:right="386"/>
        <w:rPr>
          <w:rFonts w:ascii="Times New Roman" w:hAnsi="Times New Roman" w:cs="Times New Roman"/>
          <w:i w:val="0"/>
          <w:color w:val="auto"/>
          <w:sz w:val="24"/>
          <w:szCs w:val="24"/>
        </w:rPr>
      </w:pPr>
      <w:bookmarkStart w:id="21" w:name="_Toc210249518"/>
      <w:r w:rsidRPr="004A5CF0">
        <w:rPr>
          <w:rFonts w:ascii="Times New Roman" w:hAnsi="Times New Roman" w:cs="Times New Roman"/>
          <w:b/>
          <w:bCs/>
          <w:i w:val="0"/>
          <w:color w:val="auto"/>
          <w:sz w:val="24"/>
          <w:szCs w:val="24"/>
        </w:rPr>
        <w:t xml:space="preserve">Table </w:t>
      </w:r>
      <w:r w:rsidRPr="004A5CF0">
        <w:rPr>
          <w:rFonts w:ascii="Times New Roman" w:hAnsi="Times New Roman" w:cs="Times New Roman"/>
          <w:b/>
          <w:bCs/>
          <w:i w:val="0"/>
          <w:color w:val="auto"/>
          <w:sz w:val="24"/>
          <w:szCs w:val="24"/>
        </w:rPr>
        <w:fldChar w:fldCharType="begin"/>
      </w:r>
      <w:r w:rsidRPr="004A5CF0">
        <w:rPr>
          <w:rFonts w:ascii="Times New Roman" w:hAnsi="Times New Roman" w:cs="Times New Roman"/>
          <w:b/>
          <w:bCs/>
          <w:i w:val="0"/>
          <w:color w:val="auto"/>
          <w:sz w:val="24"/>
          <w:szCs w:val="24"/>
        </w:rPr>
        <w:instrText xml:space="preserve"> SEQ Table \* ARABIC </w:instrText>
      </w:r>
      <w:r w:rsidRPr="004A5CF0">
        <w:rPr>
          <w:rFonts w:ascii="Times New Roman" w:hAnsi="Times New Roman" w:cs="Times New Roman"/>
          <w:b/>
          <w:bCs/>
          <w:i w:val="0"/>
          <w:color w:val="auto"/>
          <w:sz w:val="24"/>
          <w:szCs w:val="24"/>
        </w:rPr>
        <w:fldChar w:fldCharType="separate"/>
      </w:r>
      <w:r w:rsidRPr="004A5CF0">
        <w:rPr>
          <w:rFonts w:ascii="Times New Roman" w:hAnsi="Times New Roman" w:cs="Times New Roman"/>
          <w:b/>
          <w:bCs/>
          <w:i w:val="0"/>
          <w:noProof/>
          <w:color w:val="auto"/>
          <w:sz w:val="24"/>
          <w:szCs w:val="24"/>
        </w:rPr>
        <w:t>3</w:t>
      </w:r>
      <w:r w:rsidRPr="004A5CF0">
        <w:rPr>
          <w:rFonts w:ascii="Times New Roman" w:hAnsi="Times New Roman" w:cs="Times New Roman"/>
          <w:b/>
          <w:bCs/>
          <w:i w:val="0"/>
          <w:color w:val="auto"/>
          <w:sz w:val="24"/>
          <w:szCs w:val="24"/>
        </w:rPr>
        <w:fldChar w:fldCharType="end"/>
      </w:r>
      <w:r w:rsidRPr="004A5CF0">
        <w:rPr>
          <w:rFonts w:ascii="Times New Roman" w:hAnsi="Times New Roman" w:cs="Times New Roman"/>
          <w:b/>
          <w:bCs/>
          <w:i w:val="0"/>
          <w:color w:val="auto"/>
          <w:sz w:val="24"/>
          <w:szCs w:val="24"/>
        </w:rPr>
        <w:t>:</w:t>
      </w:r>
      <w:r w:rsidRPr="004A5CF0">
        <w:rPr>
          <w:rFonts w:ascii="Times New Roman" w:hAnsi="Times New Roman" w:cs="Times New Roman"/>
          <w:i w:val="0"/>
          <w:color w:val="auto"/>
          <w:sz w:val="24"/>
          <w:szCs w:val="24"/>
        </w:rPr>
        <w:t xml:space="preserve"> Perception of Trichomoniasis</w:t>
      </w:r>
      <w:bookmarkEnd w:id="21"/>
    </w:p>
    <w:tbl>
      <w:tblPr>
        <w:tblStyle w:val="TableGrid7"/>
        <w:tblW w:w="9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17"/>
        <w:gridCol w:w="2294"/>
        <w:gridCol w:w="2083"/>
        <w:gridCol w:w="2095"/>
      </w:tblGrid>
      <w:tr w:rsidR="00680359" w:rsidRPr="004A5CF0" w14:paraId="34B51DFA" w14:textId="77777777" w:rsidTr="00680359">
        <w:trPr>
          <w:trHeight w:val="332"/>
        </w:trPr>
        <w:tc>
          <w:tcPr>
            <w:tcW w:w="2917" w:type="dxa"/>
            <w:tcBorders>
              <w:top w:val="single" w:sz="4" w:space="0" w:color="C00000"/>
              <w:bottom w:val="single" w:sz="4" w:space="0" w:color="C00000"/>
            </w:tcBorders>
            <w:vAlign w:val="center"/>
          </w:tcPr>
          <w:p w14:paraId="567472E8"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Variables</w:t>
            </w:r>
          </w:p>
        </w:tc>
        <w:tc>
          <w:tcPr>
            <w:tcW w:w="2294" w:type="dxa"/>
            <w:tcBorders>
              <w:top w:val="single" w:sz="4" w:space="0" w:color="C00000"/>
              <w:bottom w:val="single" w:sz="4" w:space="0" w:color="C00000"/>
            </w:tcBorders>
            <w:vAlign w:val="center"/>
          </w:tcPr>
          <w:p w14:paraId="4C692066"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Frequency</w:t>
            </w:r>
          </w:p>
        </w:tc>
        <w:tc>
          <w:tcPr>
            <w:tcW w:w="2083" w:type="dxa"/>
            <w:tcBorders>
              <w:top w:val="single" w:sz="4" w:space="0" w:color="C00000"/>
              <w:bottom w:val="single" w:sz="4" w:space="0" w:color="C00000"/>
            </w:tcBorders>
            <w:vAlign w:val="center"/>
          </w:tcPr>
          <w:p w14:paraId="780CB507"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Percentage (%)</w:t>
            </w:r>
          </w:p>
        </w:tc>
        <w:tc>
          <w:tcPr>
            <w:tcW w:w="2095" w:type="dxa"/>
            <w:tcBorders>
              <w:top w:val="single" w:sz="4" w:space="0" w:color="C00000"/>
              <w:bottom w:val="single" w:sz="4" w:space="0" w:color="C00000"/>
            </w:tcBorders>
            <w:vAlign w:val="center"/>
          </w:tcPr>
          <w:p w14:paraId="1A89D4CB" w14:textId="77777777" w:rsidR="00680359" w:rsidRPr="004A5CF0" w:rsidRDefault="00680359" w:rsidP="00113E17">
            <w:pPr>
              <w:tabs>
                <w:tab w:val="left" w:pos="2190"/>
              </w:tabs>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Cumulative Percent</w:t>
            </w:r>
          </w:p>
        </w:tc>
      </w:tr>
      <w:tr w:rsidR="00680359" w:rsidRPr="004A5CF0" w14:paraId="4CB32153" w14:textId="77777777" w:rsidTr="00680359">
        <w:trPr>
          <w:trHeight w:val="217"/>
        </w:trPr>
        <w:tc>
          <w:tcPr>
            <w:tcW w:w="2917" w:type="dxa"/>
            <w:tcBorders>
              <w:top w:val="single" w:sz="4" w:space="0" w:color="C00000"/>
            </w:tcBorders>
            <w:vAlign w:val="center"/>
          </w:tcPr>
          <w:p w14:paraId="234BDC6F"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Trichomoniasis is a serious health concern.</w:t>
            </w:r>
          </w:p>
        </w:tc>
        <w:tc>
          <w:tcPr>
            <w:tcW w:w="2294" w:type="dxa"/>
            <w:tcBorders>
              <w:top w:val="single" w:sz="4" w:space="0" w:color="C00000"/>
            </w:tcBorders>
            <w:vAlign w:val="center"/>
          </w:tcPr>
          <w:p w14:paraId="30545548"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83" w:type="dxa"/>
            <w:tcBorders>
              <w:top w:val="single" w:sz="4" w:space="0" w:color="C00000"/>
            </w:tcBorders>
            <w:vAlign w:val="center"/>
          </w:tcPr>
          <w:p w14:paraId="2E588585"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5" w:type="dxa"/>
            <w:tcBorders>
              <w:top w:val="single" w:sz="4" w:space="0" w:color="C00000"/>
            </w:tcBorders>
            <w:vAlign w:val="center"/>
          </w:tcPr>
          <w:p w14:paraId="15071B68"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5C2B81C9" w14:textId="77777777" w:rsidTr="00680359">
        <w:trPr>
          <w:trHeight w:val="217"/>
        </w:trPr>
        <w:tc>
          <w:tcPr>
            <w:tcW w:w="2917" w:type="dxa"/>
          </w:tcPr>
          <w:p w14:paraId="0F123E0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49E15F7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135</w:t>
            </w:r>
          </w:p>
        </w:tc>
        <w:tc>
          <w:tcPr>
            <w:tcW w:w="2083" w:type="dxa"/>
          </w:tcPr>
          <w:p w14:paraId="66182D6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50.6</w:t>
            </w:r>
          </w:p>
        </w:tc>
        <w:tc>
          <w:tcPr>
            <w:tcW w:w="2095" w:type="dxa"/>
          </w:tcPr>
          <w:p w14:paraId="4893763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50.6</w:t>
            </w:r>
          </w:p>
        </w:tc>
      </w:tr>
      <w:tr w:rsidR="00680359" w:rsidRPr="004A5CF0" w14:paraId="6E93F5A6" w14:textId="77777777" w:rsidTr="00680359">
        <w:trPr>
          <w:trHeight w:val="217"/>
        </w:trPr>
        <w:tc>
          <w:tcPr>
            <w:tcW w:w="2917" w:type="dxa"/>
          </w:tcPr>
          <w:p w14:paraId="0C1ED96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1686448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60</w:t>
            </w:r>
          </w:p>
        </w:tc>
        <w:tc>
          <w:tcPr>
            <w:tcW w:w="2083" w:type="dxa"/>
          </w:tcPr>
          <w:p w14:paraId="37FF537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22.5</w:t>
            </w:r>
          </w:p>
        </w:tc>
        <w:tc>
          <w:tcPr>
            <w:tcW w:w="2095" w:type="dxa"/>
          </w:tcPr>
          <w:p w14:paraId="5932026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73.0</w:t>
            </w:r>
          </w:p>
        </w:tc>
      </w:tr>
      <w:tr w:rsidR="00680359" w:rsidRPr="004A5CF0" w14:paraId="12423BA6" w14:textId="77777777" w:rsidTr="00680359">
        <w:trPr>
          <w:trHeight w:val="217"/>
        </w:trPr>
        <w:tc>
          <w:tcPr>
            <w:tcW w:w="2917" w:type="dxa"/>
          </w:tcPr>
          <w:p w14:paraId="3D43CA4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6CB3F21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72</w:t>
            </w:r>
          </w:p>
        </w:tc>
        <w:tc>
          <w:tcPr>
            <w:tcW w:w="2083" w:type="dxa"/>
          </w:tcPr>
          <w:p w14:paraId="4E5A3BB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27.0</w:t>
            </w:r>
          </w:p>
        </w:tc>
        <w:tc>
          <w:tcPr>
            <w:tcW w:w="2095" w:type="dxa"/>
          </w:tcPr>
          <w:p w14:paraId="76B17E2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63B39A4F" w14:textId="77777777" w:rsidTr="00680359">
        <w:trPr>
          <w:trHeight w:val="217"/>
        </w:trPr>
        <w:tc>
          <w:tcPr>
            <w:tcW w:w="2917" w:type="dxa"/>
          </w:tcPr>
          <w:p w14:paraId="11F704E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4C8300B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58BEF8D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315D4F2F"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344A3789" w14:textId="77777777" w:rsidTr="00680359">
        <w:trPr>
          <w:trHeight w:val="1144"/>
        </w:trPr>
        <w:tc>
          <w:tcPr>
            <w:tcW w:w="2917" w:type="dxa"/>
          </w:tcPr>
          <w:p w14:paraId="7C33B98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sz w:val="22"/>
                <w:szCs w:val="22"/>
              </w:rPr>
            </w:pPr>
            <w:r w:rsidRPr="004A5CF0">
              <w:rPr>
                <w:rFonts w:ascii="Times New Roman" w:hAnsi="Times New Roman" w:cs="Times New Roman"/>
                <w:b/>
                <w:bCs/>
                <w:sz w:val="22"/>
                <w:szCs w:val="22"/>
              </w:rPr>
              <w:t>It is embarrassing to discuss trichomoniasis with others</w:t>
            </w:r>
          </w:p>
        </w:tc>
        <w:tc>
          <w:tcPr>
            <w:tcW w:w="2294" w:type="dxa"/>
          </w:tcPr>
          <w:p w14:paraId="6761D219"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83" w:type="dxa"/>
          </w:tcPr>
          <w:p w14:paraId="2EC609BC"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5" w:type="dxa"/>
          </w:tcPr>
          <w:p w14:paraId="7E704669"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6B8B5C4D" w14:textId="77777777" w:rsidTr="00680359">
        <w:trPr>
          <w:trHeight w:val="217"/>
        </w:trPr>
        <w:tc>
          <w:tcPr>
            <w:tcW w:w="2917" w:type="dxa"/>
          </w:tcPr>
          <w:p w14:paraId="1E41535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4B262E6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142</w:t>
            </w:r>
          </w:p>
        </w:tc>
        <w:tc>
          <w:tcPr>
            <w:tcW w:w="2083" w:type="dxa"/>
          </w:tcPr>
          <w:p w14:paraId="12CE24E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53.2</w:t>
            </w:r>
          </w:p>
        </w:tc>
        <w:tc>
          <w:tcPr>
            <w:tcW w:w="2095" w:type="dxa"/>
          </w:tcPr>
          <w:p w14:paraId="096B118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53.2</w:t>
            </w:r>
          </w:p>
        </w:tc>
      </w:tr>
      <w:tr w:rsidR="00680359" w:rsidRPr="004A5CF0" w14:paraId="16DAC261" w14:textId="77777777" w:rsidTr="00680359">
        <w:trPr>
          <w:trHeight w:val="217"/>
        </w:trPr>
        <w:tc>
          <w:tcPr>
            <w:tcW w:w="2917" w:type="dxa"/>
          </w:tcPr>
          <w:p w14:paraId="5C60D90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0A72C07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58</w:t>
            </w:r>
          </w:p>
        </w:tc>
        <w:tc>
          <w:tcPr>
            <w:tcW w:w="2083" w:type="dxa"/>
          </w:tcPr>
          <w:p w14:paraId="6F4EE77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21.7</w:t>
            </w:r>
          </w:p>
        </w:tc>
        <w:tc>
          <w:tcPr>
            <w:tcW w:w="2095" w:type="dxa"/>
          </w:tcPr>
          <w:p w14:paraId="4113276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74.9</w:t>
            </w:r>
          </w:p>
        </w:tc>
      </w:tr>
      <w:tr w:rsidR="00680359" w:rsidRPr="004A5CF0" w14:paraId="12729A38" w14:textId="77777777" w:rsidTr="00680359">
        <w:trPr>
          <w:trHeight w:val="217"/>
        </w:trPr>
        <w:tc>
          <w:tcPr>
            <w:tcW w:w="2917" w:type="dxa"/>
          </w:tcPr>
          <w:p w14:paraId="615FCCA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333B964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67</w:t>
            </w:r>
          </w:p>
        </w:tc>
        <w:tc>
          <w:tcPr>
            <w:tcW w:w="2083" w:type="dxa"/>
          </w:tcPr>
          <w:p w14:paraId="10004F8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25.1</w:t>
            </w:r>
          </w:p>
        </w:tc>
        <w:tc>
          <w:tcPr>
            <w:tcW w:w="2095" w:type="dxa"/>
          </w:tcPr>
          <w:p w14:paraId="76F7909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3B053B54" w14:textId="77777777" w:rsidTr="00680359">
        <w:trPr>
          <w:trHeight w:val="217"/>
        </w:trPr>
        <w:tc>
          <w:tcPr>
            <w:tcW w:w="2917" w:type="dxa"/>
          </w:tcPr>
          <w:p w14:paraId="5193140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12737D6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739D8DE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7E591846"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6FAD281C" w14:textId="77777777" w:rsidTr="00680359">
        <w:trPr>
          <w:trHeight w:val="217"/>
        </w:trPr>
        <w:tc>
          <w:tcPr>
            <w:tcW w:w="2917" w:type="dxa"/>
          </w:tcPr>
          <w:p w14:paraId="52C1CFC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People with trichomoniasis are stigmatized in society</w:t>
            </w:r>
          </w:p>
        </w:tc>
        <w:tc>
          <w:tcPr>
            <w:tcW w:w="2294" w:type="dxa"/>
          </w:tcPr>
          <w:p w14:paraId="704C92A1"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83" w:type="dxa"/>
          </w:tcPr>
          <w:p w14:paraId="44A21111"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5" w:type="dxa"/>
          </w:tcPr>
          <w:p w14:paraId="18758648"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6F5A5994" w14:textId="77777777" w:rsidTr="00680359">
        <w:trPr>
          <w:trHeight w:val="217"/>
        </w:trPr>
        <w:tc>
          <w:tcPr>
            <w:tcW w:w="2917" w:type="dxa"/>
          </w:tcPr>
          <w:p w14:paraId="60E89D9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56F2F84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137</w:t>
            </w:r>
          </w:p>
        </w:tc>
        <w:tc>
          <w:tcPr>
            <w:tcW w:w="2083" w:type="dxa"/>
          </w:tcPr>
          <w:p w14:paraId="422BCC1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51.3</w:t>
            </w:r>
          </w:p>
        </w:tc>
        <w:tc>
          <w:tcPr>
            <w:tcW w:w="2095" w:type="dxa"/>
          </w:tcPr>
          <w:p w14:paraId="2541FB8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51.3</w:t>
            </w:r>
          </w:p>
        </w:tc>
      </w:tr>
      <w:tr w:rsidR="00680359" w:rsidRPr="004A5CF0" w14:paraId="18C73EE3" w14:textId="77777777" w:rsidTr="00680359">
        <w:trPr>
          <w:trHeight w:val="217"/>
        </w:trPr>
        <w:tc>
          <w:tcPr>
            <w:tcW w:w="2917" w:type="dxa"/>
          </w:tcPr>
          <w:p w14:paraId="782B7B2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3721434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w:t>
            </w:r>
          </w:p>
        </w:tc>
        <w:tc>
          <w:tcPr>
            <w:tcW w:w="2083" w:type="dxa"/>
          </w:tcPr>
          <w:p w14:paraId="121F54E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19.9</w:t>
            </w:r>
          </w:p>
        </w:tc>
        <w:tc>
          <w:tcPr>
            <w:tcW w:w="2095" w:type="dxa"/>
          </w:tcPr>
          <w:p w14:paraId="57093F1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71.2</w:t>
            </w:r>
          </w:p>
        </w:tc>
      </w:tr>
      <w:tr w:rsidR="00680359" w:rsidRPr="004A5CF0" w14:paraId="15EA090D" w14:textId="77777777" w:rsidTr="00680359">
        <w:trPr>
          <w:trHeight w:val="217"/>
        </w:trPr>
        <w:tc>
          <w:tcPr>
            <w:tcW w:w="2917" w:type="dxa"/>
          </w:tcPr>
          <w:p w14:paraId="2EC44DE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3BED5CA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w:t>
            </w:r>
          </w:p>
        </w:tc>
        <w:tc>
          <w:tcPr>
            <w:tcW w:w="2083" w:type="dxa"/>
          </w:tcPr>
          <w:p w14:paraId="1C0936C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28.8</w:t>
            </w:r>
          </w:p>
        </w:tc>
        <w:tc>
          <w:tcPr>
            <w:tcW w:w="2095" w:type="dxa"/>
          </w:tcPr>
          <w:p w14:paraId="2888748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25B3CC9E" w14:textId="77777777" w:rsidTr="00680359">
        <w:trPr>
          <w:trHeight w:val="217"/>
        </w:trPr>
        <w:tc>
          <w:tcPr>
            <w:tcW w:w="2917" w:type="dxa"/>
          </w:tcPr>
          <w:p w14:paraId="4E69F43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51C9C5A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44B181C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68CD43ED"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753BB784" w14:textId="77777777" w:rsidTr="00680359">
        <w:trPr>
          <w:trHeight w:val="217"/>
        </w:trPr>
        <w:tc>
          <w:tcPr>
            <w:tcW w:w="2917" w:type="dxa"/>
          </w:tcPr>
          <w:p w14:paraId="7DBD83F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Having trichomoniasis is associated with promiscuity.</w:t>
            </w:r>
          </w:p>
        </w:tc>
        <w:tc>
          <w:tcPr>
            <w:tcW w:w="2294" w:type="dxa"/>
          </w:tcPr>
          <w:p w14:paraId="6A7D82C2"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83" w:type="dxa"/>
          </w:tcPr>
          <w:p w14:paraId="6C0E446F"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5" w:type="dxa"/>
          </w:tcPr>
          <w:p w14:paraId="7A644F1B"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1EFCC374" w14:textId="77777777" w:rsidTr="00680359">
        <w:trPr>
          <w:trHeight w:val="535"/>
        </w:trPr>
        <w:tc>
          <w:tcPr>
            <w:tcW w:w="2917" w:type="dxa"/>
          </w:tcPr>
          <w:p w14:paraId="0EFC34C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7C81401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134</w:t>
            </w:r>
          </w:p>
        </w:tc>
        <w:tc>
          <w:tcPr>
            <w:tcW w:w="2083" w:type="dxa"/>
          </w:tcPr>
          <w:p w14:paraId="0585442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c>
          <w:tcPr>
            <w:tcW w:w="2095" w:type="dxa"/>
          </w:tcPr>
          <w:p w14:paraId="64940E7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r>
      <w:tr w:rsidR="00680359" w:rsidRPr="004A5CF0" w14:paraId="198FEA0A" w14:textId="77777777" w:rsidTr="00680359">
        <w:trPr>
          <w:trHeight w:val="217"/>
        </w:trPr>
        <w:tc>
          <w:tcPr>
            <w:tcW w:w="2917" w:type="dxa"/>
          </w:tcPr>
          <w:p w14:paraId="61E2FE2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5C3CDCC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64</w:t>
            </w:r>
          </w:p>
        </w:tc>
        <w:tc>
          <w:tcPr>
            <w:tcW w:w="2083" w:type="dxa"/>
          </w:tcPr>
          <w:p w14:paraId="25EFC55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24.0</w:t>
            </w:r>
          </w:p>
        </w:tc>
        <w:tc>
          <w:tcPr>
            <w:tcW w:w="2095" w:type="dxa"/>
          </w:tcPr>
          <w:p w14:paraId="7A729A2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74.2</w:t>
            </w:r>
          </w:p>
        </w:tc>
      </w:tr>
      <w:tr w:rsidR="00680359" w:rsidRPr="004A5CF0" w14:paraId="53404C4F" w14:textId="77777777" w:rsidTr="00680359">
        <w:trPr>
          <w:trHeight w:val="217"/>
        </w:trPr>
        <w:tc>
          <w:tcPr>
            <w:tcW w:w="2917" w:type="dxa"/>
          </w:tcPr>
          <w:p w14:paraId="4112337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724D07B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69</w:t>
            </w:r>
          </w:p>
        </w:tc>
        <w:tc>
          <w:tcPr>
            <w:tcW w:w="2083" w:type="dxa"/>
          </w:tcPr>
          <w:p w14:paraId="102CD24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25.8</w:t>
            </w:r>
          </w:p>
        </w:tc>
        <w:tc>
          <w:tcPr>
            <w:tcW w:w="2095" w:type="dxa"/>
          </w:tcPr>
          <w:p w14:paraId="228B40C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02F01132" w14:textId="77777777" w:rsidTr="00680359">
        <w:trPr>
          <w:trHeight w:val="217"/>
        </w:trPr>
        <w:tc>
          <w:tcPr>
            <w:tcW w:w="2917" w:type="dxa"/>
          </w:tcPr>
          <w:p w14:paraId="64BC59E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28D0C4C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6C1A27C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42744E63"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550152ED" w14:textId="77777777" w:rsidTr="00680359">
        <w:trPr>
          <w:trHeight w:val="217"/>
        </w:trPr>
        <w:tc>
          <w:tcPr>
            <w:tcW w:w="2917" w:type="dxa"/>
          </w:tcPr>
          <w:p w14:paraId="4ED06DD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 xml:space="preserve">I would inform my </w:t>
            </w:r>
            <w:r w:rsidRPr="004A5CF0">
              <w:rPr>
                <w:rFonts w:ascii="Times New Roman" w:hAnsi="Times New Roman" w:cs="Times New Roman"/>
                <w:b/>
                <w:bCs/>
                <w:sz w:val="22"/>
                <w:szCs w:val="22"/>
              </w:rPr>
              <w:lastRenderedPageBreak/>
              <w:t>sexual partner if diagnosed with trichomoniasis</w:t>
            </w:r>
          </w:p>
        </w:tc>
        <w:tc>
          <w:tcPr>
            <w:tcW w:w="2294" w:type="dxa"/>
          </w:tcPr>
          <w:p w14:paraId="2D131100"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83" w:type="dxa"/>
          </w:tcPr>
          <w:p w14:paraId="4F7FFE72"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5" w:type="dxa"/>
          </w:tcPr>
          <w:p w14:paraId="7C514642"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6BD2462C" w14:textId="77777777" w:rsidTr="00680359">
        <w:trPr>
          <w:trHeight w:val="217"/>
        </w:trPr>
        <w:tc>
          <w:tcPr>
            <w:tcW w:w="2917" w:type="dxa"/>
          </w:tcPr>
          <w:p w14:paraId="2ED73F2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129F0BC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82</w:t>
            </w:r>
          </w:p>
        </w:tc>
        <w:tc>
          <w:tcPr>
            <w:tcW w:w="2083" w:type="dxa"/>
          </w:tcPr>
          <w:p w14:paraId="7A93526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30.7</w:t>
            </w:r>
          </w:p>
        </w:tc>
        <w:tc>
          <w:tcPr>
            <w:tcW w:w="2095" w:type="dxa"/>
          </w:tcPr>
          <w:p w14:paraId="00CDA22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30.7</w:t>
            </w:r>
          </w:p>
        </w:tc>
      </w:tr>
      <w:tr w:rsidR="00680359" w:rsidRPr="004A5CF0" w14:paraId="4F5AFF1D" w14:textId="77777777" w:rsidTr="00680359">
        <w:trPr>
          <w:trHeight w:val="217"/>
        </w:trPr>
        <w:tc>
          <w:tcPr>
            <w:tcW w:w="2917" w:type="dxa"/>
          </w:tcPr>
          <w:p w14:paraId="7CDAF2E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76A67DE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119</w:t>
            </w:r>
          </w:p>
        </w:tc>
        <w:tc>
          <w:tcPr>
            <w:tcW w:w="2083" w:type="dxa"/>
          </w:tcPr>
          <w:p w14:paraId="6C3836D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44.6</w:t>
            </w:r>
          </w:p>
        </w:tc>
        <w:tc>
          <w:tcPr>
            <w:tcW w:w="2095" w:type="dxa"/>
          </w:tcPr>
          <w:p w14:paraId="439BE98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75.3</w:t>
            </w:r>
          </w:p>
        </w:tc>
      </w:tr>
      <w:tr w:rsidR="00680359" w:rsidRPr="004A5CF0" w14:paraId="6DD7EAAC" w14:textId="77777777" w:rsidTr="00680359">
        <w:trPr>
          <w:trHeight w:val="217"/>
        </w:trPr>
        <w:tc>
          <w:tcPr>
            <w:tcW w:w="2917" w:type="dxa"/>
          </w:tcPr>
          <w:p w14:paraId="70F9ED4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3F108C4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w:t>
            </w:r>
          </w:p>
        </w:tc>
        <w:tc>
          <w:tcPr>
            <w:tcW w:w="2083" w:type="dxa"/>
          </w:tcPr>
          <w:p w14:paraId="78E2E87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24.7</w:t>
            </w:r>
          </w:p>
        </w:tc>
        <w:tc>
          <w:tcPr>
            <w:tcW w:w="2095" w:type="dxa"/>
          </w:tcPr>
          <w:p w14:paraId="33FC370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427E5D47" w14:textId="77777777" w:rsidTr="00680359">
        <w:trPr>
          <w:trHeight w:val="217"/>
        </w:trPr>
        <w:tc>
          <w:tcPr>
            <w:tcW w:w="2917" w:type="dxa"/>
          </w:tcPr>
          <w:p w14:paraId="0F52AE3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71F3276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183BCB6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48F6E364"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59112AB2" w14:textId="77777777" w:rsidTr="00680359">
        <w:trPr>
          <w:trHeight w:val="217"/>
        </w:trPr>
        <w:tc>
          <w:tcPr>
            <w:tcW w:w="2917" w:type="dxa"/>
          </w:tcPr>
          <w:p w14:paraId="04CD407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Fear of judgment would prevent me from seeking treatment for trichomoniasis.</w:t>
            </w:r>
          </w:p>
        </w:tc>
        <w:tc>
          <w:tcPr>
            <w:tcW w:w="2294" w:type="dxa"/>
          </w:tcPr>
          <w:p w14:paraId="512FD121"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83" w:type="dxa"/>
          </w:tcPr>
          <w:p w14:paraId="3276B109"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5" w:type="dxa"/>
          </w:tcPr>
          <w:p w14:paraId="0E727C24"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03CAFB18" w14:textId="77777777" w:rsidTr="00680359">
        <w:trPr>
          <w:trHeight w:val="217"/>
        </w:trPr>
        <w:tc>
          <w:tcPr>
            <w:tcW w:w="2917" w:type="dxa"/>
          </w:tcPr>
          <w:p w14:paraId="029FE2A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4AC7016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134</w:t>
            </w:r>
          </w:p>
        </w:tc>
        <w:tc>
          <w:tcPr>
            <w:tcW w:w="2083" w:type="dxa"/>
          </w:tcPr>
          <w:p w14:paraId="4F8D930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c>
          <w:tcPr>
            <w:tcW w:w="2095" w:type="dxa"/>
          </w:tcPr>
          <w:p w14:paraId="054D5BE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50.2</w:t>
            </w:r>
          </w:p>
        </w:tc>
      </w:tr>
      <w:tr w:rsidR="00680359" w:rsidRPr="004A5CF0" w14:paraId="09030501" w14:textId="77777777" w:rsidTr="00680359">
        <w:trPr>
          <w:trHeight w:val="217"/>
        </w:trPr>
        <w:tc>
          <w:tcPr>
            <w:tcW w:w="2917" w:type="dxa"/>
          </w:tcPr>
          <w:p w14:paraId="1D0F833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772990F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43</w:t>
            </w:r>
          </w:p>
        </w:tc>
        <w:tc>
          <w:tcPr>
            <w:tcW w:w="2083" w:type="dxa"/>
          </w:tcPr>
          <w:p w14:paraId="10AC737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16.1</w:t>
            </w:r>
          </w:p>
        </w:tc>
        <w:tc>
          <w:tcPr>
            <w:tcW w:w="2095" w:type="dxa"/>
          </w:tcPr>
          <w:p w14:paraId="42D5394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66.3</w:t>
            </w:r>
          </w:p>
        </w:tc>
      </w:tr>
      <w:tr w:rsidR="00680359" w:rsidRPr="004A5CF0" w14:paraId="5F57A31B" w14:textId="77777777" w:rsidTr="00680359">
        <w:trPr>
          <w:trHeight w:val="217"/>
        </w:trPr>
        <w:tc>
          <w:tcPr>
            <w:tcW w:w="2917" w:type="dxa"/>
          </w:tcPr>
          <w:p w14:paraId="53E3B14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611500A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90</w:t>
            </w:r>
          </w:p>
        </w:tc>
        <w:tc>
          <w:tcPr>
            <w:tcW w:w="2083" w:type="dxa"/>
          </w:tcPr>
          <w:p w14:paraId="7DC6FD4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33.7</w:t>
            </w:r>
          </w:p>
        </w:tc>
        <w:tc>
          <w:tcPr>
            <w:tcW w:w="2095" w:type="dxa"/>
          </w:tcPr>
          <w:p w14:paraId="55EF7B3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45D89E5B" w14:textId="77777777" w:rsidTr="00680359">
        <w:trPr>
          <w:trHeight w:val="217"/>
        </w:trPr>
        <w:tc>
          <w:tcPr>
            <w:tcW w:w="2917" w:type="dxa"/>
          </w:tcPr>
          <w:p w14:paraId="40193BB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2315C84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15B241D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72947EFD"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3F9809C4" w14:textId="77777777" w:rsidTr="00680359">
        <w:trPr>
          <w:trHeight w:val="1124"/>
        </w:trPr>
        <w:tc>
          <w:tcPr>
            <w:tcW w:w="2917" w:type="dxa"/>
          </w:tcPr>
          <w:p w14:paraId="223FD902" w14:textId="573D3230" w:rsidR="00680359" w:rsidRPr="004A5CF0" w:rsidRDefault="00680359"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Cultural beliefs influence my perception of sexually transmitted infections</w:t>
            </w:r>
          </w:p>
        </w:tc>
        <w:tc>
          <w:tcPr>
            <w:tcW w:w="2294" w:type="dxa"/>
          </w:tcPr>
          <w:p w14:paraId="0674F44D"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83" w:type="dxa"/>
          </w:tcPr>
          <w:p w14:paraId="4FCCE7E4"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5" w:type="dxa"/>
          </w:tcPr>
          <w:p w14:paraId="02E8FF55"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6F996E9F" w14:textId="77777777" w:rsidTr="00680359">
        <w:trPr>
          <w:trHeight w:val="217"/>
        </w:trPr>
        <w:tc>
          <w:tcPr>
            <w:tcW w:w="2917" w:type="dxa"/>
          </w:tcPr>
          <w:p w14:paraId="46BB6C4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1F36135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144</w:t>
            </w:r>
          </w:p>
        </w:tc>
        <w:tc>
          <w:tcPr>
            <w:tcW w:w="2083" w:type="dxa"/>
          </w:tcPr>
          <w:p w14:paraId="789012B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53.9</w:t>
            </w:r>
          </w:p>
        </w:tc>
        <w:tc>
          <w:tcPr>
            <w:tcW w:w="2095" w:type="dxa"/>
          </w:tcPr>
          <w:p w14:paraId="4A2B063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53.9</w:t>
            </w:r>
          </w:p>
        </w:tc>
      </w:tr>
      <w:tr w:rsidR="00680359" w:rsidRPr="004A5CF0" w14:paraId="7AD13F90" w14:textId="77777777" w:rsidTr="00680359">
        <w:trPr>
          <w:trHeight w:val="217"/>
        </w:trPr>
        <w:tc>
          <w:tcPr>
            <w:tcW w:w="2917" w:type="dxa"/>
          </w:tcPr>
          <w:p w14:paraId="6C35CE6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673B72E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29</w:t>
            </w:r>
          </w:p>
        </w:tc>
        <w:tc>
          <w:tcPr>
            <w:tcW w:w="2083" w:type="dxa"/>
          </w:tcPr>
          <w:p w14:paraId="6EB4A22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10.9</w:t>
            </w:r>
          </w:p>
        </w:tc>
        <w:tc>
          <w:tcPr>
            <w:tcW w:w="2095" w:type="dxa"/>
          </w:tcPr>
          <w:p w14:paraId="22BE550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64.8</w:t>
            </w:r>
          </w:p>
        </w:tc>
      </w:tr>
      <w:tr w:rsidR="00680359" w:rsidRPr="004A5CF0" w14:paraId="71005924" w14:textId="77777777" w:rsidTr="00680359">
        <w:trPr>
          <w:trHeight w:val="217"/>
        </w:trPr>
        <w:tc>
          <w:tcPr>
            <w:tcW w:w="2917" w:type="dxa"/>
          </w:tcPr>
          <w:p w14:paraId="48807CD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Pr>
          <w:p w14:paraId="0441EB9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94</w:t>
            </w:r>
          </w:p>
        </w:tc>
        <w:tc>
          <w:tcPr>
            <w:tcW w:w="2083" w:type="dxa"/>
          </w:tcPr>
          <w:p w14:paraId="6FF7F57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35.2</w:t>
            </w:r>
          </w:p>
        </w:tc>
        <w:tc>
          <w:tcPr>
            <w:tcW w:w="2095" w:type="dxa"/>
          </w:tcPr>
          <w:p w14:paraId="1691C35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7090D462" w14:textId="77777777" w:rsidTr="00680359">
        <w:trPr>
          <w:trHeight w:val="217"/>
        </w:trPr>
        <w:tc>
          <w:tcPr>
            <w:tcW w:w="2917" w:type="dxa"/>
          </w:tcPr>
          <w:p w14:paraId="3568A72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0AE22EC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Pr>
          <w:p w14:paraId="222A7D4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Pr>
          <w:p w14:paraId="53153B4D"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699616D8" w14:textId="77777777" w:rsidTr="00680359">
        <w:trPr>
          <w:trHeight w:val="1205"/>
        </w:trPr>
        <w:tc>
          <w:tcPr>
            <w:tcW w:w="2917" w:type="dxa"/>
          </w:tcPr>
          <w:p w14:paraId="7F30A48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I would feel comfortable discussing trichomoniasis with a healthcare provider.</w:t>
            </w:r>
          </w:p>
        </w:tc>
        <w:tc>
          <w:tcPr>
            <w:tcW w:w="2294" w:type="dxa"/>
          </w:tcPr>
          <w:p w14:paraId="082451F8"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83" w:type="dxa"/>
          </w:tcPr>
          <w:p w14:paraId="74694DDD"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5" w:type="dxa"/>
          </w:tcPr>
          <w:p w14:paraId="06DD0F06"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071497D1" w14:textId="77777777" w:rsidTr="00680359">
        <w:trPr>
          <w:trHeight w:val="217"/>
        </w:trPr>
        <w:tc>
          <w:tcPr>
            <w:tcW w:w="2917" w:type="dxa"/>
          </w:tcPr>
          <w:p w14:paraId="3DF7491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Agree</w:t>
            </w:r>
          </w:p>
        </w:tc>
        <w:tc>
          <w:tcPr>
            <w:tcW w:w="2294" w:type="dxa"/>
          </w:tcPr>
          <w:p w14:paraId="52BCC5E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137</w:t>
            </w:r>
          </w:p>
        </w:tc>
        <w:tc>
          <w:tcPr>
            <w:tcW w:w="2083" w:type="dxa"/>
          </w:tcPr>
          <w:p w14:paraId="2F01567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51.3</w:t>
            </w:r>
          </w:p>
        </w:tc>
        <w:tc>
          <w:tcPr>
            <w:tcW w:w="2095" w:type="dxa"/>
          </w:tcPr>
          <w:p w14:paraId="615EA60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51.3</w:t>
            </w:r>
          </w:p>
        </w:tc>
      </w:tr>
      <w:tr w:rsidR="00680359" w:rsidRPr="004A5CF0" w14:paraId="083C1C74" w14:textId="77777777" w:rsidTr="00680359">
        <w:trPr>
          <w:trHeight w:val="217"/>
        </w:trPr>
        <w:tc>
          <w:tcPr>
            <w:tcW w:w="2917" w:type="dxa"/>
          </w:tcPr>
          <w:p w14:paraId="3C10D9A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Neutral</w:t>
            </w:r>
          </w:p>
        </w:tc>
        <w:tc>
          <w:tcPr>
            <w:tcW w:w="2294" w:type="dxa"/>
          </w:tcPr>
          <w:p w14:paraId="6D7AECB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43</w:t>
            </w:r>
          </w:p>
        </w:tc>
        <w:tc>
          <w:tcPr>
            <w:tcW w:w="2083" w:type="dxa"/>
          </w:tcPr>
          <w:p w14:paraId="1FD88E9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16.1</w:t>
            </w:r>
          </w:p>
        </w:tc>
        <w:tc>
          <w:tcPr>
            <w:tcW w:w="2095" w:type="dxa"/>
          </w:tcPr>
          <w:p w14:paraId="51E2E37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67.4</w:t>
            </w:r>
          </w:p>
        </w:tc>
      </w:tr>
      <w:tr w:rsidR="00680359" w:rsidRPr="004A5CF0" w14:paraId="4814EC56" w14:textId="77777777" w:rsidTr="00680359">
        <w:trPr>
          <w:trHeight w:val="217"/>
        </w:trPr>
        <w:tc>
          <w:tcPr>
            <w:tcW w:w="2917" w:type="dxa"/>
            <w:tcBorders>
              <w:bottom w:val="single" w:sz="4" w:space="0" w:color="C00000"/>
            </w:tcBorders>
          </w:tcPr>
          <w:p w14:paraId="051C3CA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Disagree</w:t>
            </w:r>
          </w:p>
        </w:tc>
        <w:tc>
          <w:tcPr>
            <w:tcW w:w="2294" w:type="dxa"/>
            <w:tcBorders>
              <w:bottom w:val="single" w:sz="4" w:space="0" w:color="C00000"/>
            </w:tcBorders>
          </w:tcPr>
          <w:p w14:paraId="2750649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87</w:t>
            </w:r>
          </w:p>
        </w:tc>
        <w:tc>
          <w:tcPr>
            <w:tcW w:w="2083" w:type="dxa"/>
            <w:tcBorders>
              <w:bottom w:val="single" w:sz="4" w:space="0" w:color="C00000"/>
            </w:tcBorders>
          </w:tcPr>
          <w:p w14:paraId="52306B2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32.6</w:t>
            </w:r>
          </w:p>
        </w:tc>
        <w:tc>
          <w:tcPr>
            <w:tcW w:w="2095" w:type="dxa"/>
            <w:tcBorders>
              <w:bottom w:val="single" w:sz="4" w:space="0" w:color="C00000"/>
            </w:tcBorders>
          </w:tcPr>
          <w:p w14:paraId="268B464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6B7F7772" w14:textId="77777777" w:rsidTr="00680359">
        <w:trPr>
          <w:trHeight w:val="217"/>
        </w:trPr>
        <w:tc>
          <w:tcPr>
            <w:tcW w:w="2917" w:type="dxa"/>
            <w:tcBorders>
              <w:top w:val="single" w:sz="4" w:space="0" w:color="C00000"/>
              <w:bottom w:val="single" w:sz="4" w:space="0" w:color="C00000"/>
            </w:tcBorders>
          </w:tcPr>
          <w:p w14:paraId="65BB7C7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Borders>
              <w:top w:val="single" w:sz="4" w:space="0" w:color="C00000"/>
              <w:bottom w:val="single" w:sz="4" w:space="0" w:color="C00000"/>
            </w:tcBorders>
          </w:tcPr>
          <w:p w14:paraId="64A2467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83" w:type="dxa"/>
            <w:tcBorders>
              <w:top w:val="single" w:sz="4" w:space="0" w:color="C00000"/>
              <w:bottom w:val="single" w:sz="4" w:space="0" w:color="C00000"/>
            </w:tcBorders>
          </w:tcPr>
          <w:p w14:paraId="4076BC7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5" w:type="dxa"/>
            <w:tcBorders>
              <w:top w:val="single" w:sz="4" w:space="0" w:color="C00000"/>
              <w:bottom w:val="single" w:sz="4" w:space="0" w:color="C00000"/>
            </w:tcBorders>
          </w:tcPr>
          <w:p w14:paraId="26281A23" w14:textId="77777777" w:rsidR="00680359" w:rsidRPr="004A5CF0" w:rsidRDefault="00680359" w:rsidP="00113E17">
            <w:pPr>
              <w:spacing w:line="360" w:lineRule="auto"/>
              <w:ind w:left="450" w:right="386"/>
              <w:rPr>
                <w:rFonts w:ascii="Times New Roman" w:hAnsi="Times New Roman" w:cs="Times New Roman"/>
                <w:sz w:val="22"/>
                <w:szCs w:val="22"/>
              </w:rPr>
            </w:pPr>
          </w:p>
        </w:tc>
      </w:tr>
    </w:tbl>
    <w:p w14:paraId="7FDEDFBC" w14:textId="77777777" w:rsidR="00680359" w:rsidRPr="004A5CF0" w:rsidRDefault="00680359" w:rsidP="00113E17">
      <w:pPr>
        <w:spacing w:line="480" w:lineRule="auto"/>
        <w:ind w:left="450" w:right="386"/>
        <w:jc w:val="both"/>
        <w:rPr>
          <w:rFonts w:ascii="Times New Roman" w:hAnsi="Times New Roman" w:cs="Times New Roman"/>
          <w:sz w:val="24"/>
          <w:szCs w:val="24"/>
        </w:rPr>
      </w:pPr>
    </w:p>
    <w:p w14:paraId="25F2DC8A" w14:textId="5019AAEC" w:rsidR="00680359" w:rsidRPr="004A5CF0" w:rsidRDefault="00680359"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lastRenderedPageBreak/>
        <w:t xml:space="preserve">Over half of the respondents (50.6%) </w:t>
      </w:r>
      <w:r w:rsidRPr="004A5CF0">
        <w:rPr>
          <w:rFonts w:ascii="Times New Roman" w:hAnsi="Times New Roman" w:cs="Times New Roman"/>
          <w:bCs/>
          <w:sz w:val="24"/>
          <w:szCs w:val="24"/>
        </w:rPr>
        <w:t>agreed</w:t>
      </w:r>
      <w:r w:rsidRPr="004A5CF0">
        <w:rPr>
          <w:rFonts w:ascii="Times New Roman" w:hAnsi="Times New Roman" w:cs="Times New Roman"/>
          <w:sz w:val="24"/>
          <w:szCs w:val="24"/>
        </w:rPr>
        <w:t xml:space="preserve"> that trichomoniasis was a serious health concern, while 22.5% remained </w:t>
      </w:r>
      <w:r w:rsidRPr="004A5CF0">
        <w:rPr>
          <w:rFonts w:ascii="Times New Roman" w:hAnsi="Times New Roman" w:cs="Times New Roman"/>
          <w:bCs/>
          <w:sz w:val="24"/>
          <w:szCs w:val="24"/>
        </w:rPr>
        <w:t>neutral</w:t>
      </w:r>
      <w:r w:rsidRPr="004A5CF0">
        <w:rPr>
          <w:rFonts w:ascii="Times New Roman" w:hAnsi="Times New Roman" w:cs="Times New Roman"/>
          <w:sz w:val="24"/>
          <w:szCs w:val="24"/>
        </w:rPr>
        <w:t xml:space="preserve">, and 27.0% </w:t>
      </w:r>
      <w:r w:rsidRPr="004A5CF0">
        <w:rPr>
          <w:rFonts w:ascii="Times New Roman" w:hAnsi="Times New Roman" w:cs="Times New Roman"/>
          <w:bCs/>
          <w:sz w:val="24"/>
          <w:szCs w:val="24"/>
        </w:rPr>
        <w:t>disagreed</w:t>
      </w:r>
      <w:r w:rsidRPr="004A5CF0">
        <w:rPr>
          <w:rFonts w:ascii="Times New Roman" w:hAnsi="Times New Roman" w:cs="Times New Roman"/>
          <w:sz w:val="24"/>
          <w:szCs w:val="24"/>
        </w:rPr>
        <w:t xml:space="preserve">. When asked whether it was embarrassing to discuss trichomoniasis with others, a majority (53.2%) </w:t>
      </w:r>
      <w:r w:rsidRPr="004A5CF0">
        <w:rPr>
          <w:rFonts w:ascii="Times New Roman" w:hAnsi="Times New Roman" w:cs="Times New Roman"/>
          <w:bCs/>
          <w:sz w:val="24"/>
          <w:szCs w:val="24"/>
        </w:rPr>
        <w:t>agreed</w:t>
      </w:r>
      <w:r w:rsidRPr="004A5CF0">
        <w:rPr>
          <w:rFonts w:ascii="Times New Roman" w:hAnsi="Times New Roman" w:cs="Times New Roman"/>
          <w:sz w:val="24"/>
          <w:szCs w:val="24"/>
        </w:rPr>
        <w:t xml:space="preserve">, suggesting a prevailing sense of discomfort surrounding conversations about the infection. Only 25.1% </w:t>
      </w:r>
      <w:r w:rsidRPr="004A5CF0">
        <w:rPr>
          <w:rFonts w:ascii="Times New Roman" w:hAnsi="Times New Roman" w:cs="Times New Roman"/>
          <w:bCs/>
          <w:sz w:val="24"/>
          <w:szCs w:val="24"/>
        </w:rPr>
        <w:t>disagreed</w:t>
      </w:r>
      <w:r w:rsidRPr="004A5CF0">
        <w:rPr>
          <w:rFonts w:ascii="Times New Roman" w:hAnsi="Times New Roman" w:cs="Times New Roman"/>
          <w:sz w:val="24"/>
          <w:szCs w:val="24"/>
        </w:rPr>
        <w:t xml:space="preserve">, implying that such discussions were still considered socially sensitive or taboo. More than half of the participants (51.3%) also </w:t>
      </w:r>
      <w:r w:rsidRPr="004A5CF0">
        <w:rPr>
          <w:rFonts w:ascii="Times New Roman" w:hAnsi="Times New Roman" w:cs="Times New Roman"/>
          <w:bCs/>
          <w:sz w:val="24"/>
          <w:szCs w:val="24"/>
        </w:rPr>
        <w:t>believed</w:t>
      </w:r>
      <w:r w:rsidRPr="004A5CF0">
        <w:rPr>
          <w:rFonts w:ascii="Times New Roman" w:hAnsi="Times New Roman" w:cs="Times New Roman"/>
          <w:sz w:val="24"/>
          <w:szCs w:val="24"/>
        </w:rPr>
        <w:t xml:space="preserve"> that individuals with trichomoniasis were stigmatized within society. Similarly, 50.2% </w:t>
      </w:r>
      <w:r w:rsidRPr="004A5CF0">
        <w:rPr>
          <w:rFonts w:ascii="Times New Roman" w:hAnsi="Times New Roman" w:cs="Times New Roman"/>
          <w:bCs/>
          <w:sz w:val="24"/>
          <w:szCs w:val="24"/>
        </w:rPr>
        <w:t>associated</w:t>
      </w:r>
      <w:r w:rsidRPr="004A5CF0">
        <w:rPr>
          <w:rFonts w:ascii="Times New Roman" w:hAnsi="Times New Roman" w:cs="Times New Roman"/>
          <w:sz w:val="24"/>
          <w:szCs w:val="24"/>
        </w:rPr>
        <w:t xml:space="preserve"> having trichomoniasis with promiscuity, further reinforcing the stigma. On the topic of disclosure, only 30.7% </w:t>
      </w:r>
      <w:r w:rsidRPr="004A5CF0">
        <w:rPr>
          <w:rFonts w:ascii="Times New Roman" w:hAnsi="Times New Roman" w:cs="Times New Roman"/>
          <w:bCs/>
          <w:sz w:val="24"/>
          <w:szCs w:val="24"/>
        </w:rPr>
        <w:t>indicated</w:t>
      </w:r>
      <w:r w:rsidRPr="004A5CF0">
        <w:rPr>
          <w:rFonts w:ascii="Times New Roman" w:hAnsi="Times New Roman" w:cs="Times New Roman"/>
          <w:sz w:val="24"/>
          <w:szCs w:val="24"/>
        </w:rPr>
        <w:t xml:space="preserve"> that they would inform their sexual partners if diagnosed with trichomoniasis. A large number (44.6%) remained </w:t>
      </w:r>
      <w:r w:rsidRPr="004A5CF0">
        <w:rPr>
          <w:rFonts w:ascii="Times New Roman" w:hAnsi="Times New Roman" w:cs="Times New Roman"/>
          <w:bCs/>
          <w:sz w:val="24"/>
          <w:szCs w:val="24"/>
        </w:rPr>
        <w:t>neutral</w:t>
      </w:r>
      <w:r w:rsidRPr="004A5CF0">
        <w:rPr>
          <w:rFonts w:ascii="Times New Roman" w:hAnsi="Times New Roman" w:cs="Times New Roman"/>
          <w:sz w:val="24"/>
          <w:szCs w:val="24"/>
        </w:rPr>
        <w:t xml:space="preserve">, and 24.7% stated they would not disclose the infection. Fear of judgment appeared to be a significant barrier to seeking treatment, as 50.2% </w:t>
      </w:r>
      <w:r w:rsidRPr="004A5CF0">
        <w:rPr>
          <w:rFonts w:ascii="Times New Roman" w:hAnsi="Times New Roman" w:cs="Times New Roman"/>
          <w:bCs/>
          <w:sz w:val="24"/>
          <w:szCs w:val="24"/>
        </w:rPr>
        <w:t>agreed</w:t>
      </w:r>
      <w:r w:rsidRPr="004A5CF0">
        <w:rPr>
          <w:rFonts w:ascii="Times New Roman" w:hAnsi="Times New Roman" w:cs="Times New Roman"/>
          <w:sz w:val="24"/>
          <w:szCs w:val="24"/>
        </w:rPr>
        <w:t xml:space="preserve"> that such fear would deter them from accessing healthcare. A substantial 53.9% of participants </w:t>
      </w:r>
      <w:r w:rsidRPr="004A5CF0">
        <w:rPr>
          <w:rFonts w:ascii="Times New Roman" w:hAnsi="Times New Roman" w:cs="Times New Roman"/>
          <w:bCs/>
          <w:sz w:val="24"/>
          <w:szCs w:val="24"/>
        </w:rPr>
        <w:t>acknowledged</w:t>
      </w:r>
      <w:r w:rsidRPr="004A5CF0">
        <w:rPr>
          <w:rFonts w:ascii="Times New Roman" w:hAnsi="Times New Roman" w:cs="Times New Roman"/>
          <w:sz w:val="24"/>
          <w:szCs w:val="24"/>
        </w:rPr>
        <w:t xml:space="preserve"> that their cultural beliefs affected how they viewed sexually transmitted infections. Despite these challenges, 51.3% </w:t>
      </w:r>
      <w:r w:rsidRPr="004A5CF0">
        <w:rPr>
          <w:rFonts w:ascii="Times New Roman" w:hAnsi="Times New Roman" w:cs="Times New Roman"/>
          <w:bCs/>
          <w:sz w:val="24"/>
          <w:szCs w:val="24"/>
        </w:rPr>
        <w:t>reported</w:t>
      </w:r>
      <w:r w:rsidRPr="004A5CF0">
        <w:rPr>
          <w:rFonts w:ascii="Times New Roman" w:hAnsi="Times New Roman" w:cs="Times New Roman"/>
          <w:sz w:val="24"/>
          <w:szCs w:val="24"/>
        </w:rPr>
        <w:t xml:space="preserve"> that they would feel comfortable discussing trichomoniasis with a healthcare provider. However, a notable 32.6% </w:t>
      </w:r>
      <w:r w:rsidRPr="004A5CF0">
        <w:rPr>
          <w:rFonts w:ascii="Times New Roman" w:hAnsi="Times New Roman" w:cs="Times New Roman"/>
          <w:bCs/>
          <w:sz w:val="24"/>
          <w:szCs w:val="24"/>
        </w:rPr>
        <w:t>disagreed</w:t>
      </w:r>
      <w:r w:rsidRPr="004A5CF0">
        <w:rPr>
          <w:rFonts w:ascii="Times New Roman" w:hAnsi="Times New Roman" w:cs="Times New Roman"/>
          <w:sz w:val="24"/>
          <w:szCs w:val="24"/>
        </w:rPr>
        <w:t>, suggesting that nearly one-third of respondents might avoid or delay seeking medical advice due to discomfort or fear of stigma.</w:t>
      </w:r>
    </w:p>
    <w:p w14:paraId="03BEF5FB" w14:textId="77777777" w:rsidR="009C3462" w:rsidRPr="004A5CF0" w:rsidRDefault="009C3462" w:rsidP="00113E17">
      <w:pPr>
        <w:spacing w:line="480" w:lineRule="auto"/>
        <w:ind w:left="450" w:right="386"/>
        <w:jc w:val="both"/>
        <w:rPr>
          <w:rFonts w:ascii="Times New Roman" w:hAnsi="Times New Roman" w:cs="Times New Roman"/>
          <w:sz w:val="24"/>
          <w:szCs w:val="24"/>
        </w:rPr>
      </w:pPr>
    </w:p>
    <w:p w14:paraId="7103716C" w14:textId="22BF47A3" w:rsidR="00680359" w:rsidRPr="004A5CF0" w:rsidRDefault="00680359" w:rsidP="00113E17">
      <w:pPr>
        <w:pStyle w:val="Heading2"/>
        <w:ind w:left="450" w:right="386"/>
      </w:pPr>
      <w:bookmarkStart w:id="22" w:name="_Toc210249501"/>
      <w:r w:rsidRPr="004A5CF0">
        <w:t xml:space="preserve"> Preventive Measures against Trichomoniasis</w:t>
      </w:r>
      <w:bookmarkEnd w:id="22"/>
    </w:p>
    <w:p w14:paraId="65A22F4C" w14:textId="67D2F414" w:rsidR="00F30520" w:rsidRPr="004A5CF0" w:rsidRDefault="00F30520" w:rsidP="00113E17">
      <w:pPr>
        <w:ind w:left="450" w:right="386"/>
        <w:rPr>
          <w:rFonts w:ascii="Times New Roman" w:hAnsi="Times New Roman" w:cs="Times New Roman"/>
          <w:sz w:val="24"/>
          <w:szCs w:val="24"/>
        </w:rPr>
      </w:pPr>
      <w:r w:rsidRPr="004A5CF0">
        <w:rPr>
          <w:rFonts w:ascii="Times New Roman" w:hAnsi="Times New Roman" w:cs="Times New Roman"/>
          <w:b/>
          <w:bCs/>
          <w:sz w:val="24"/>
          <w:szCs w:val="24"/>
        </w:rPr>
        <w:t>Table 4</w:t>
      </w:r>
      <w:r w:rsidRPr="004A5CF0">
        <w:rPr>
          <w:rFonts w:ascii="Times New Roman" w:hAnsi="Times New Roman" w:cs="Times New Roman"/>
          <w:sz w:val="24"/>
          <w:szCs w:val="24"/>
        </w:rPr>
        <w:t xml:space="preserve"> </w:t>
      </w:r>
      <w:r w:rsidR="007B3096" w:rsidRPr="004A5CF0">
        <w:rPr>
          <w:rFonts w:ascii="Times New Roman" w:hAnsi="Times New Roman" w:cs="Times New Roman"/>
          <w:sz w:val="24"/>
          <w:szCs w:val="24"/>
        </w:rPr>
        <w:t xml:space="preserve">below </w:t>
      </w:r>
      <w:r w:rsidRPr="004A5CF0">
        <w:rPr>
          <w:rFonts w:ascii="Times New Roman" w:hAnsi="Times New Roman" w:cs="Times New Roman"/>
          <w:sz w:val="24"/>
          <w:szCs w:val="24"/>
        </w:rPr>
        <w:t>presents the response to the preventive measures against trichomoniasis.</w:t>
      </w:r>
    </w:p>
    <w:p w14:paraId="2C232D87" w14:textId="77777777" w:rsidR="00680359" w:rsidRPr="004A5CF0" w:rsidRDefault="00680359" w:rsidP="00113E17">
      <w:pPr>
        <w:pStyle w:val="Caption"/>
        <w:ind w:left="450" w:right="386"/>
        <w:rPr>
          <w:rFonts w:ascii="Times New Roman" w:hAnsi="Times New Roman" w:cs="Times New Roman"/>
          <w:b/>
          <w:i w:val="0"/>
          <w:color w:val="auto"/>
          <w:sz w:val="24"/>
          <w:szCs w:val="24"/>
        </w:rPr>
      </w:pPr>
      <w:bookmarkStart w:id="23" w:name="_Toc210249519"/>
      <w:r w:rsidRPr="004A5CF0">
        <w:rPr>
          <w:rFonts w:ascii="Times New Roman" w:hAnsi="Times New Roman" w:cs="Times New Roman"/>
          <w:b/>
          <w:i w:val="0"/>
          <w:color w:val="auto"/>
          <w:sz w:val="24"/>
          <w:szCs w:val="24"/>
        </w:rPr>
        <w:t xml:space="preserve">Table </w:t>
      </w:r>
      <w:r w:rsidRPr="004A5CF0">
        <w:rPr>
          <w:rFonts w:ascii="Times New Roman" w:hAnsi="Times New Roman" w:cs="Times New Roman"/>
          <w:b/>
          <w:i w:val="0"/>
          <w:color w:val="auto"/>
          <w:sz w:val="24"/>
          <w:szCs w:val="24"/>
        </w:rPr>
        <w:fldChar w:fldCharType="begin"/>
      </w:r>
      <w:r w:rsidRPr="004A5CF0">
        <w:rPr>
          <w:rFonts w:ascii="Times New Roman" w:hAnsi="Times New Roman" w:cs="Times New Roman"/>
          <w:b/>
          <w:i w:val="0"/>
          <w:color w:val="auto"/>
          <w:sz w:val="24"/>
          <w:szCs w:val="24"/>
        </w:rPr>
        <w:instrText xml:space="preserve"> SEQ Table \* ARABIC </w:instrText>
      </w:r>
      <w:r w:rsidRPr="004A5CF0">
        <w:rPr>
          <w:rFonts w:ascii="Times New Roman" w:hAnsi="Times New Roman" w:cs="Times New Roman"/>
          <w:b/>
          <w:i w:val="0"/>
          <w:color w:val="auto"/>
          <w:sz w:val="24"/>
          <w:szCs w:val="24"/>
        </w:rPr>
        <w:fldChar w:fldCharType="separate"/>
      </w:r>
      <w:r w:rsidRPr="004A5CF0">
        <w:rPr>
          <w:rFonts w:ascii="Times New Roman" w:hAnsi="Times New Roman" w:cs="Times New Roman"/>
          <w:b/>
          <w:i w:val="0"/>
          <w:noProof/>
          <w:color w:val="auto"/>
          <w:sz w:val="24"/>
          <w:szCs w:val="24"/>
        </w:rPr>
        <w:t>4</w:t>
      </w:r>
      <w:r w:rsidRPr="004A5CF0">
        <w:rPr>
          <w:rFonts w:ascii="Times New Roman" w:hAnsi="Times New Roman" w:cs="Times New Roman"/>
          <w:b/>
          <w:i w:val="0"/>
          <w:color w:val="auto"/>
          <w:sz w:val="24"/>
          <w:szCs w:val="24"/>
        </w:rPr>
        <w:fldChar w:fldCharType="end"/>
      </w:r>
      <w:r w:rsidRPr="004A5CF0">
        <w:rPr>
          <w:rFonts w:ascii="Times New Roman" w:hAnsi="Times New Roman" w:cs="Times New Roman"/>
          <w:b/>
          <w:i w:val="0"/>
          <w:color w:val="auto"/>
          <w:sz w:val="24"/>
          <w:szCs w:val="24"/>
        </w:rPr>
        <w:t xml:space="preserve">: </w:t>
      </w:r>
      <w:r w:rsidRPr="004A5CF0">
        <w:rPr>
          <w:rFonts w:ascii="Times New Roman" w:hAnsi="Times New Roman" w:cs="Times New Roman"/>
          <w:bCs/>
          <w:i w:val="0"/>
          <w:color w:val="auto"/>
          <w:sz w:val="24"/>
          <w:szCs w:val="24"/>
        </w:rPr>
        <w:t>Preventive Measures against Trichomoniasis</w:t>
      </w:r>
      <w:bookmarkEnd w:id="23"/>
    </w:p>
    <w:tbl>
      <w:tblPr>
        <w:tblStyle w:val="TableGrid7"/>
        <w:tblW w:w="93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17"/>
        <w:gridCol w:w="2294"/>
        <w:gridCol w:w="2079"/>
        <w:gridCol w:w="2099"/>
      </w:tblGrid>
      <w:tr w:rsidR="00680359" w:rsidRPr="004A5CF0" w14:paraId="56FF264F" w14:textId="77777777" w:rsidTr="003D71BB">
        <w:trPr>
          <w:trHeight w:val="332"/>
        </w:trPr>
        <w:tc>
          <w:tcPr>
            <w:tcW w:w="2917" w:type="dxa"/>
            <w:tcBorders>
              <w:top w:val="single" w:sz="4" w:space="0" w:color="C00000"/>
              <w:bottom w:val="single" w:sz="4" w:space="0" w:color="C00000"/>
            </w:tcBorders>
            <w:vAlign w:val="center"/>
          </w:tcPr>
          <w:p w14:paraId="5C966018"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Variables</w:t>
            </w:r>
          </w:p>
        </w:tc>
        <w:tc>
          <w:tcPr>
            <w:tcW w:w="2294" w:type="dxa"/>
            <w:tcBorders>
              <w:top w:val="single" w:sz="4" w:space="0" w:color="C00000"/>
              <w:bottom w:val="single" w:sz="4" w:space="0" w:color="C00000"/>
            </w:tcBorders>
            <w:vAlign w:val="center"/>
          </w:tcPr>
          <w:p w14:paraId="0FF16093"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Frequency</w:t>
            </w:r>
          </w:p>
        </w:tc>
        <w:tc>
          <w:tcPr>
            <w:tcW w:w="2079" w:type="dxa"/>
            <w:tcBorders>
              <w:top w:val="single" w:sz="4" w:space="0" w:color="C00000"/>
              <w:bottom w:val="single" w:sz="4" w:space="0" w:color="C00000"/>
            </w:tcBorders>
            <w:vAlign w:val="center"/>
          </w:tcPr>
          <w:p w14:paraId="3A129170" w14:textId="77777777" w:rsidR="00680359" w:rsidRPr="004A5CF0" w:rsidRDefault="00680359" w:rsidP="00113E17">
            <w:pPr>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Percentage (%)</w:t>
            </w:r>
          </w:p>
        </w:tc>
        <w:tc>
          <w:tcPr>
            <w:tcW w:w="2099" w:type="dxa"/>
            <w:tcBorders>
              <w:top w:val="single" w:sz="4" w:space="0" w:color="C00000"/>
              <w:bottom w:val="single" w:sz="4" w:space="0" w:color="C00000"/>
            </w:tcBorders>
            <w:vAlign w:val="center"/>
          </w:tcPr>
          <w:p w14:paraId="75624BB4" w14:textId="77777777" w:rsidR="00680359" w:rsidRPr="004A5CF0" w:rsidRDefault="00680359" w:rsidP="00113E17">
            <w:pPr>
              <w:tabs>
                <w:tab w:val="left" w:pos="2190"/>
              </w:tabs>
              <w:spacing w:line="360" w:lineRule="auto"/>
              <w:ind w:left="450" w:right="386"/>
              <w:rPr>
                <w:rFonts w:ascii="Times New Roman" w:hAnsi="Times New Roman" w:cs="Times New Roman"/>
                <w:b/>
                <w:sz w:val="22"/>
                <w:szCs w:val="22"/>
              </w:rPr>
            </w:pPr>
            <w:r w:rsidRPr="004A5CF0">
              <w:rPr>
                <w:rFonts w:ascii="Times New Roman" w:hAnsi="Times New Roman" w:cs="Times New Roman"/>
                <w:b/>
                <w:sz w:val="22"/>
                <w:szCs w:val="22"/>
              </w:rPr>
              <w:t>Cumulative Percent</w:t>
            </w:r>
          </w:p>
        </w:tc>
      </w:tr>
      <w:tr w:rsidR="00680359" w:rsidRPr="004A5CF0" w14:paraId="69AC0BEB" w14:textId="77777777" w:rsidTr="003D71BB">
        <w:trPr>
          <w:trHeight w:val="217"/>
        </w:trPr>
        <w:tc>
          <w:tcPr>
            <w:tcW w:w="2917" w:type="dxa"/>
            <w:tcBorders>
              <w:top w:val="single" w:sz="4" w:space="0" w:color="C00000"/>
            </w:tcBorders>
            <w:vAlign w:val="center"/>
          </w:tcPr>
          <w:p w14:paraId="156D908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Do you use condoms during sexual intercourse to prevent trichomoniasis?</w:t>
            </w:r>
          </w:p>
        </w:tc>
        <w:tc>
          <w:tcPr>
            <w:tcW w:w="2294" w:type="dxa"/>
            <w:tcBorders>
              <w:top w:val="single" w:sz="4" w:space="0" w:color="C00000"/>
            </w:tcBorders>
            <w:vAlign w:val="center"/>
          </w:tcPr>
          <w:p w14:paraId="274E26C5"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79" w:type="dxa"/>
            <w:tcBorders>
              <w:top w:val="single" w:sz="4" w:space="0" w:color="C00000"/>
            </w:tcBorders>
            <w:vAlign w:val="center"/>
          </w:tcPr>
          <w:p w14:paraId="7C320EFB"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9" w:type="dxa"/>
            <w:tcBorders>
              <w:top w:val="single" w:sz="4" w:space="0" w:color="C00000"/>
            </w:tcBorders>
            <w:vAlign w:val="center"/>
          </w:tcPr>
          <w:p w14:paraId="2775B4F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5734C028" w14:textId="77777777" w:rsidTr="003D71BB">
        <w:trPr>
          <w:trHeight w:val="217"/>
        </w:trPr>
        <w:tc>
          <w:tcPr>
            <w:tcW w:w="2917" w:type="dxa"/>
          </w:tcPr>
          <w:p w14:paraId="08522C5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Always</w:t>
            </w:r>
          </w:p>
        </w:tc>
        <w:tc>
          <w:tcPr>
            <w:tcW w:w="2294" w:type="dxa"/>
          </w:tcPr>
          <w:p w14:paraId="537AA8C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61</w:t>
            </w:r>
          </w:p>
        </w:tc>
        <w:tc>
          <w:tcPr>
            <w:tcW w:w="2079" w:type="dxa"/>
          </w:tcPr>
          <w:p w14:paraId="23AA424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22.8</w:t>
            </w:r>
          </w:p>
        </w:tc>
        <w:tc>
          <w:tcPr>
            <w:tcW w:w="2099" w:type="dxa"/>
          </w:tcPr>
          <w:p w14:paraId="55BD38B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22.8</w:t>
            </w:r>
          </w:p>
        </w:tc>
      </w:tr>
      <w:tr w:rsidR="00680359" w:rsidRPr="004A5CF0" w14:paraId="5F9AD552" w14:textId="77777777" w:rsidTr="003D71BB">
        <w:trPr>
          <w:trHeight w:val="217"/>
        </w:trPr>
        <w:tc>
          <w:tcPr>
            <w:tcW w:w="2917" w:type="dxa"/>
          </w:tcPr>
          <w:p w14:paraId="1DBCA0E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Sometimes</w:t>
            </w:r>
          </w:p>
        </w:tc>
        <w:tc>
          <w:tcPr>
            <w:tcW w:w="2294" w:type="dxa"/>
          </w:tcPr>
          <w:p w14:paraId="6875F77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162</w:t>
            </w:r>
          </w:p>
        </w:tc>
        <w:tc>
          <w:tcPr>
            <w:tcW w:w="2079" w:type="dxa"/>
          </w:tcPr>
          <w:p w14:paraId="10A27A0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60.7</w:t>
            </w:r>
          </w:p>
        </w:tc>
        <w:tc>
          <w:tcPr>
            <w:tcW w:w="2099" w:type="dxa"/>
          </w:tcPr>
          <w:p w14:paraId="442F249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83.5</w:t>
            </w:r>
          </w:p>
        </w:tc>
      </w:tr>
      <w:tr w:rsidR="00680359" w:rsidRPr="004A5CF0" w14:paraId="1FE8F101" w14:textId="77777777" w:rsidTr="003D71BB">
        <w:trPr>
          <w:trHeight w:val="217"/>
        </w:trPr>
        <w:tc>
          <w:tcPr>
            <w:tcW w:w="2917" w:type="dxa"/>
          </w:tcPr>
          <w:p w14:paraId="51F6944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Never</w:t>
            </w:r>
          </w:p>
        </w:tc>
        <w:tc>
          <w:tcPr>
            <w:tcW w:w="2294" w:type="dxa"/>
          </w:tcPr>
          <w:p w14:paraId="7BA3AB2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44</w:t>
            </w:r>
          </w:p>
        </w:tc>
        <w:tc>
          <w:tcPr>
            <w:tcW w:w="2079" w:type="dxa"/>
          </w:tcPr>
          <w:p w14:paraId="50E8FF6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16.5</w:t>
            </w:r>
          </w:p>
        </w:tc>
        <w:tc>
          <w:tcPr>
            <w:tcW w:w="2099" w:type="dxa"/>
          </w:tcPr>
          <w:p w14:paraId="159C154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53831EF5" w14:textId="77777777" w:rsidTr="003D71BB">
        <w:trPr>
          <w:trHeight w:val="217"/>
        </w:trPr>
        <w:tc>
          <w:tcPr>
            <w:tcW w:w="2917" w:type="dxa"/>
          </w:tcPr>
          <w:p w14:paraId="46726D4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2ED74CA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14A4994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0999273E"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785DE48A" w14:textId="77777777" w:rsidTr="003D71BB">
        <w:trPr>
          <w:trHeight w:val="1144"/>
        </w:trPr>
        <w:tc>
          <w:tcPr>
            <w:tcW w:w="2917" w:type="dxa"/>
          </w:tcPr>
          <w:p w14:paraId="68478800"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sz w:val="22"/>
                <w:szCs w:val="22"/>
              </w:rPr>
            </w:pPr>
            <w:r w:rsidRPr="004A5CF0">
              <w:rPr>
                <w:rFonts w:ascii="Times New Roman" w:hAnsi="Times New Roman" w:cs="Times New Roman"/>
                <w:b/>
                <w:bCs/>
                <w:sz w:val="22"/>
                <w:szCs w:val="22"/>
              </w:rPr>
              <w:lastRenderedPageBreak/>
              <w:t>Do you limit the number of sexual partners to reduce the risk of trichomoniasis?</w:t>
            </w:r>
          </w:p>
        </w:tc>
        <w:tc>
          <w:tcPr>
            <w:tcW w:w="2294" w:type="dxa"/>
          </w:tcPr>
          <w:p w14:paraId="1B395087"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79" w:type="dxa"/>
          </w:tcPr>
          <w:p w14:paraId="00D30D6F"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9" w:type="dxa"/>
          </w:tcPr>
          <w:p w14:paraId="3BB70C41"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669A3C78" w14:textId="77777777" w:rsidTr="003D71BB">
        <w:trPr>
          <w:trHeight w:val="217"/>
        </w:trPr>
        <w:tc>
          <w:tcPr>
            <w:tcW w:w="2917" w:type="dxa"/>
          </w:tcPr>
          <w:p w14:paraId="4515800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64DCD2E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175</w:t>
            </w:r>
          </w:p>
        </w:tc>
        <w:tc>
          <w:tcPr>
            <w:tcW w:w="2079" w:type="dxa"/>
          </w:tcPr>
          <w:p w14:paraId="06948DC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65.5</w:t>
            </w:r>
          </w:p>
        </w:tc>
        <w:tc>
          <w:tcPr>
            <w:tcW w:w="2099" w:type="dxa"/>
          </w:tcPr>
          <w:p w14:paraId="0C1040F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65.5</w:t>
            </w:r>
          </w:p>
        </w:tc>
      </w:tr>
      <w:tr w:rsidR="00680359" w:rsidRPr="004A5CF0" w14:paraId="579645EE" w14:textId="77777777" w:rsidTr="003D71BB">
        <w:trPr>
          <w:trHeight w:val="217"/>
        </w:trPr>
        <w:tc>
          <w:tcPr>
            <w:tcW w:w="2917" w:type="dxa"/>
          </w:tcPr>
          <w:p w14:paraId="460EAC8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3BFD5DD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36</w:t>
            </w:r>
          </w:p>
        </w:tc>
        <w:tc>
          <w:tcPr>
            <w:tcW w:w="2079" w:type="dxa"/>
          </w:tcPr>
          <w:p w14:paraId="020677D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13.5</w:t>
            </w:r>
          </w:p>
        </w:tc>
        <w:tc>
          <w:tcPr>
            <w:tcW w:w="2099" w:type="dxa"/>
          </w:tcPr>
          <w:p w14:paraId="4D3078C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79.0</w:t>
            </w:r>
          </w:p>
        </w:tc>
      </w:tr>
      <w:tr w:rsidR="00680359" w:rsidRPr="004A5CF0" w14:paraId="7B168C84" w14:textId="77777777" w:rsidTr="003D71BB">
        <w:trPr>
          <w:trHeight w:val="217"/>
        </w:trPr>
        <w:tc>
          <w:tcPr>
            <w:tcW w:w="2917" w:type="dxa"/>
          </w:tcPr>
          <w:p w14:paraId="3B05B1E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64878B3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w:t>
            </w:r>
          </w:p>
        </w:tc>
        <w:tc>
          <w:tcPr>
            <w:tcW w:w="2079" w:type="dxa"/>
          </w:tcPr>
          <w:p w14:paraId="3EF5A19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21.0</w:t>
            </w:r>
          </w:p>
        </w:tc>
        <w:tc>
          <w:tcPr>
            <w:tcW w:w="2099" w:type="dxa"/>
          </w:tcPr>
          <w:p w14:paraId="7043FB8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65753873" w14:textId="77777777" w:rsidTr="003D71BB">
        <w:trPr>
          <w:trHeight w:val="217"/>
        </w:trPr>
        <w:tc>
          <w:tcPr>
            <w:tcW w:w="2917" w:type="dxa"/>
          </w:tcPr>
          <w:p w14:paraId="2B198FA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0EA7C7B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55A5821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497D42B7"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3DF227B0" w14:textId="77777777" w:rsidTr="003D71BB">
        <w:trPr>
          <w:trHeight w:val="217"/>
        </w:trPr>
        <w:tc>
          <w:tcPr>
            <w:tcW w:w="2917" w:type="dxa"/>
          </w:tcPr>
          <w:p w14:paraId="5D03890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Do you practice abstinence to avoid contracting trichomoniasis?</w:t>
            </w:r>
          </w:p>
        </w:tc>
        <w:tc>
          <w:tcPr>
            <w:tcW w:w="2294" w:type="dxa"/>
          </w:tcPr>
          <w:p w14:paraId="6BAD28BC"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79" w:type="dxa"/>
          </w:tcPr>
          <w:p w14:paraId="6D00A7E9"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9" w:type="dxa"/>
          </w:tcPr>
          <w:p w14:paraId="4D3679F9"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43E403E3" w14:textId="77777777" w:rsidTr="003D71BB">
        <w:trPr>
          <w:trHeight w:val="217"/>
        </w:trPr>
        <w:tc>
          <w:tcPr>
            <w:tcW w:w="2917" w:type="dxa"/>
          </w:tcPr>
          <w:p w14:paraId="0DE969C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4E8C8F4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170</w:t>
            </w:r>
          </w:p>
        </w:tc>
        <w:tc>
          <w:tcPr>
            <w:tcW w:w="2079" w:type="dxa"/>
          </w:tcPr>
          <w:p w14:paraId="01624EC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63.7</w:t>
            </w:r>
          </w:p>
        </w:tc>
        <w:tc>
          <w:tcPr>
            <w:tcW w:w="2099" w:type="dxa"/>
          </w:tcPr>
          <w:p w14:paraId="3375A91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63.7</w:t>
            </w:r>
          </w:p>
        </w:tc>
      </w:tr>
      <w:tr w:rsidR="00680359" w:rsidRPr="004A5CF0" w14:paraId="635580F0" w14:textId="77777777" w:rsidTr="003D71BB">
        <w:trPr>
          <w:trHeight w:val="217"/>
        </w:trPr>
        <w:tc>
          <w:tcPr>
            <w:tcW w:w="2917" w:type="dxa"/>
          </w:tcPr>
          <w:p w14:paraId="1D75F37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510A163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46</w:t>
            </w:r>
          </w:p>
        </w:tc>
        <w:tc>
          <w:tcPr>
            <w:tcW w:w="2079" w:type="dxa"/>
          </w:tcPr>
          <w:p w14:paraId="0B030AB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17.2</w:t>
            </w:r>
          </w:p>
        </w:tc>
        <w:tc>
          <w:tcPr>
            <w:tcW w:w="2099" w:type="dxa"/>
          </w:tcPr>
          <w:p w14:paraId="0EBF7E1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80.9</w:t>
            </w:r>
          </w:p>
        </w:tc>
      </w:tr>
      <w:tr w:rsidR="00680359" w:rsidRPr="004A5CF0" w14:paraId="5ADCCD03" w14:textId="77777777" w:rsidTr="003D71BB">
        <w:trPr>
          <w:trHeight w:val="217"/>
        </w:trPr>
        <w:tc>
          <w:tcPr>
            <w:tcW w:w="2917" w:type="dxa"/>
          </w:tcPr>
          <w:p w14:paraId="62405AB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59E41A8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51</w:t>
            </w:r>
          </w:p>
        </w:tc>
        <w:tc>
          <w:tcPr>
            <w:tcW w:w="2079" w:type="dxa"/>
          </w:tcPr>
          <w:p w14:paraId="1EDAB24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19.1</w:t>
            </w:r>
          </w:p>
        </w:tc>
        <w:tc>
          <w:tcPr>
            <w:tcW w:w="2099" w:type="dxa"/>
          </w:tcPr>
          <w:p w14:paraId="46F5B2E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38F1166C" w14:textId="77777777" w:rsidTr="003D71BB">
        <w:trPr>
          <w:trHeight w:val="217"/>
        </w:trPr>
        <w:tc>
          <w:tcPr>
            <w:tcW w:w="2917" w:type="dxa"/>
          </w:tcPr>
          <w:p w14:paraId="63B1D36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380875D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379E1F1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481A6DBF"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11B70F77" w14:textId="77777777" w:rsidTr="003D71BB">
        <w:trPr>
          <w:trHeight w:val="217"/>
        </w:trPr>
        <w:tc>
          <w:tcPr>
            <w:tcW w:w="2917" w:type="dxa"/>
          </w:tcPr>
          <w:p w14:paraId="13F6058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Do you get regularly tested for sexually transmitted infections (including trichomoniasis)?</w:t>
            </w:r>
          </w:p>
        </w:tc>
        <w:tc>
          <w:tcPr>
            <w:tcW w:w="2294" w:type="dxa"/>
          </w:tcPr>
          <w:p w14:paraId="603DD84A"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79" w:type="dxa"/>
          </w:tcPr>
          <w:p w14:paraId="3F9F7217"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9" w:type="dxa"/>
          </w:tcPr>
          <w:p w14:paraId="62E8A2B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677C4AF8" w14:textId="77777777" w:rsidTr="003D71BB">
        <w:trPr>
          <w:trHeight w:val="535"/>
        </w:trPr>
        <w:tc>
          <w:tcPr>
            <w:tcW w:w="2917" w:type="dxa"/>
          </w:tcPr>
          <w:p w14:paraId="36D8F88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3CC465D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c>
          <w:tcPr>
            <w:tcW w:w="2079" w:type="dxa"/>
          </w:tcPr>
          <w:p w14:paraId="55846F9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63.3</w:t>
            </w:r>
          </w:p>
        </w:tc>
        <w:tc>
          <w:tcPr>
            <w:tcW w:w="2099" w:type="dxa"/>
          </w:tcPr>
          <w:p w14:paraId="54B9659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63.3</w:t>
            </w:r>
          </w:p>
        </w:tc>
      </w:tr>
      <w:tr w:rsidR="00680359" w:rsidRPr="004A5CF0" w14:paraId="4EFC2816" w14:textId="77777777" w:rsidTr="003D71BB">
        <w:trPr>
          <w:trHeight w:val="217"/>
        </w:trPr>
        <w:tc>
          <w:tcPr>
            <w:tcW w:w="2917" w:type="dxa"/>
          </w:tcPr>
          <w:p w14:paraId="2654ED8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2328267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45</w:t>
            </w:r>
          </w:p>
        </w:tc>
        <w:tc>
          <w:tcPr>
            <w:tcW w:w="2079" w:type="dxa"/>
          </w:tcPr>
          <w:p w14:paraId="56574F7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16.9</w:t>
            </w:r>
          </w:p>
        </w:tc>
        <w:tc>
          <w:tcPr>
            <w:tcW w:w="2099" w:type="dxa"/>
          </w:tcPr>
          <w:p w14:paraId="6E9115B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80.1</w:t>
            </w:r>
          </w:p>
        </w:tc>
      </w:tr>
      <w:tr w:rsidR="00680359" w:rsidRPr="004A5CF0" w14:paraId="7F552E63" w14:textId="77777777" w:rsidTr="003D71BB">
        <w:trPr>
          <w:trHeight w:val="217"/>
        </w:trPr>
        <w:tc>
          <w:tcPr>
            <w:tcW w:w="2917" w:type="dxa"/>
          </w:tcPr>
          <w:p w14:paraId="3A9ABCD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5D4A7C2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53</w:t>
            </w:r>
          </w:p>
        </w:tc>
        <w:tc>
          <w:tcPr>
            <w:tcW w:w="2079" w:type="dxa"/>
          </w:tcPr>
          <w:p w14:paraId="0D8B044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19.9</w:t>
            </w:r>
          </w:p>
        </w:tc>
        <w:tc>
          <w:tcPr>
            <w:tcW w:w="2099" w:type="dxa"/>
          </w:tcPr>
          <w:p w14:paraId="292EB15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75858576" w14:textId="77777777" w:rsidTr="003D71BB">
        <w:trPr>
          <w:trHeight w:val="217"/>
        </w:trPr>
        <w:tc>
          <w:tcPr>
            <w:tcW w:w="2917" w:type="dxa"/>
          </w:tcPr>
          <w:p w14:paraId="01E1947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460A311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100A033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6B2B41BB"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1E69591B" w14:textId="77777777" w:rsidTr="003D71BB">
        <w:trPr>
          <w:trHeight w:val="217"/>
        </w:trPr>
        <w:tc>
          <w:tcPr>
            <w:tcW w:w="2917" w:type="dxa"/>
          </w:tcPr>
          <w:p w14:paraId="1E5DFAAD"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After suspecting an infection, do you seek medical attention promptly</w:t>
            </w:r>
          </w:p>
        </w:tc>
        <w:tc>
          <w:tcPr>
            <w:tcW w:w="2294" w:type="dxa"/>
          </w:tcPr>
          <w:p w14:paraId="16668D9A"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79" w:type="dxa"/>
          </w:tcPr>
          <w:p w14:paraId="7752FCBF"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9" w:type="dxa"/>
          </w:tcPr>
          <w:p w14:paraId="45B7273E"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2D4C73AF" w14:textId="77777777" w:rsidTr="003D71BB">
        <w:trPr>
          <w:trHeight w:val="217"/>
        </w:trPr>
        <w:tc>
          <w:tcPr>
            <w:tcW w:w="2917" w:type="dxa"/>
          </w:tcPr>
          <w:p w14:paraId="4A8C23A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7D404BA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187</w:t>
            </w:r>
          </w:p>
        </w:tc>
        <w:tc>
          <w:tcPr>
            <w:tcW w:w="2079" w:type="dxa"/>
          </w:tcPr>
          <w:p w14:paraId="26A42AC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70.0</w:t>
            </w:r>
          </w:p>
        </w:tc>
        <w:tc>
          <w:tcPr>
            <w:tcW w:w="2099" w:type="dxa"/>
          </w:tcPr>
          <w:p w14:paraId="0309E2B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70.0</w:t>
            </w:r>
          </w:p>
        </w:tc>
      </w:tr>
      <w:tr w:rsidR="00680359" w:rsidRPr="004A5CF0" w14:paraId="39230057" w14:textId="77777777" w:rsidTr="003D71BB">
        <w:trPr>
          <w:trHeight w:val="217"/>
        </w:trPr>
        <w:tc>
          <w:tcPr>
            <w:tcW w:w="2917" w:type="dxa"/>
          </w:tcPr>
          <w:p w14:paraId="68FEC03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101FEA7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25</w:t>
            </w:r>
          </w:p>
        </w:tc>
        <w:tc>
          <w:tcPr>
            <w:tcW w:w="2079" w:type="dxa"/>
          </w:tcPr>
          <w:p w14:paraId="3371FEA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9.4</w:t>
            </w:r>
          </w:p>
        </w:tc>
        <w:tc>
          <w:tcPr>
            <w:tcW w:w="2099" w:type="dxa"/>
          </w:tcPr>
          <w:p w14:paraId="3743A52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79.4</w:t>
            </w:r>
          </w:p>
        </w:tc>
      </w:tr>
      <w:tr w:rsidR="00680359" w:rsidRPr="004A5CF0" w14:paraId="4134CFD8" w14:textId="77777777" w:rsidTr="003D71BB">
        <w:trPr>
          <w:trHeight w:val="217"/>
        </w:trPr>
        <w:tc>
          <w:tcPr>
            <w:tcW w:w="2917" w:type="dxa"/>
          </w:tcPr>
          <w:p w14:paraId="0ED0CE2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7B8202D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55</w:t>
            </w:r>
          </w:p>
        </w:tc>
        <w:tc>
          <w:tcPr>
            <w:tcW w:w="2079" w:type="dxa"/>
          </w:tcPr>
          <w:p w14:paraId="45B2D26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20.6</w:t>
            </w:r>
          </w:p>
        </w:tc>
        <w:tc>
          <w:tcPr>
            <w:tcW w:w="2099" w:type="dxa"/>
          </w:tcPr>
          <w:p w14:paraId="783FC35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61CCFC7A" w14:textId="77777777" w:rsidTr="003D71BB">
        <w:trPr>
          <w:trHeight w:val="217"/>
        </w:trPr>
        <w:tc>
          <w:tcPr>
            <w:tcW w:w="2917" w:type="dxa"/>
          </w:tcPr>
          <w:p w14:paraId="22166E0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518702B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438004F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214B5372"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5C556370" w14:textId="77777777" w:rsidTr="003D71BB">
        <w:trPr>
          <w:trHeight w:val="217"/>
        </w:trPr>
        <w:tc>
          <w:tcPr>
            <w:tcW w:w="2917" w:type="dxa"/>
          </w:tcPr>
          <w:p w14:paraId="0FFEB9C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 xml:space="preserve">Do you avoid sharing personal </w:t>
            </w:r>
            <w:r w:rsidRPr="004A5CF0">
              <w:rPr>
                <w:rFonts w:ascii="Times New Roman" w:hAnsi="Times New Roman" w:cs="Times New Roman"/>
                <w:b/>
                <w:bCs/>
                <w:sz w:val="22"/>
                <w:szCs w:val="22"/>
              </w:rPr>
              <w:lastRenderedPageBreak/>
              <w:t>hygiene items such as towels and underwear?</w:t>
            </w:r>
          </w:p>
        </w:tc>
        <w:tc>
          <w:tcPr>
            <w:tcW w:w="2294" w:type="dxa"/>
          </w:tcPr>
          <w:p w14:paraId="3A29B886"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79" w:type="dxa"/>
          </w:tcPr>
          <w:p w14:paraId="6D98AD1E"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9" w:type="dxa"/>
          </w:tcPr>
          <w:p w14:paraId="153639D5"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6EDFC74A" w14:textId="77777777" w:rsidTr="003D71BB">
        <w:trPr>
          <w:trHeight w:val="217"/>
        </w:trPr>
        <w:tc>
          <w:tcPr>
            <w:tcW w:w="2917" w:type="dxa"/>
          </w:tcPr>
          <w:p w14:paraId="52D4AF5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44571C1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188</w:t>
            </w:r>
          </w:p>
        </w:tc>
        <w:tc>
          <w:tcPr>
            <w:tcW w:w="2079" w:type="dxa"/>
          </w:tcPr>
          <w:p w14:paraId="5CDD210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70.4</w:t>
            </w:r>
          </w:p>
        </w:tc>
        <w:tc>
          <w:tcPr>
            <w:tcW w:w="2099" w:type="dxa"/>
          </w:tcPr>
          <w:p w14:paraId="2A49DE3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70.4</w:t>
            </w:r>
          </w:p>
        </w:tc>
      </w:tr>
      <w:tr w:rsidR="00680359" w:rsidRPr="004A5CF0" w14:paraId="6E483237" w14:textId="77777777" w:rsidTr="003D71BB">
        <w:trPr>
          <w:trHeight w:val="217"/>
        </w:trPr>
        <w:tc>
          <w:tcPr>
            <w:tcW w:w="2917" w:type="dxa"/>
          </w:tcPr>
          <w:p w14:paraId="19ED48C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3F0D237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w:t>
            </w:r>
          </w:p>
        </w:tc>
        <w:tc>
          <w:tcPr>
            <w:tcW w:w="2079" w:type="dxa"/>
          </w:tcPr>
          <w:p w14:paraId="7615DEF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6.7</w:t>
            </w:r>
          </w:p>
        </w:tc>
        <w:tc>
          <w:tcPr>
            <w:tcW w:w="2099" w:type="dxa"/>
          </w:tcPr>
          <w:p w14:paraId="4017DB6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77.2</w:t>
            </w:r>
          </w:p>
        </w:tc>
      </w:tr>
      <w:tr w:rsidR="00680359" w:rsidRPr="004A5CF0" w14:paraId="05DE19D8" w14:textId="77777777" w:rsidTr="003D71BB">
        <w:trPr>
          <w:trHeight w:val="217"/>
        </w:trPr>
        <w:tc>
          <w:tcPr>
            <w:tcW w:w="2917" w:type="dxa"/>
          </w:tcPr>
          <w:p w14:paraId="62BB4C3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4668752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61</w:t>
            </w:r>
          </w:p>
        </w:tc>
        <w:tc>
          <w:tcPr>
            <w:tcW w:w="2079" w:type="dxa"/>
          </w:tcPr>
          <w:p w14:paraId="3062834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22.8</w:t>
            </w:r>
          </w:p>
        </w:tc>
        <w:tc>
          <w:tcPr>
            <w:tcW w:w="2099" w:type="dxa"/>
          </w:tcPr>
          <w:p w14:paraId="4E53F4A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2F39F9E5" w14:textId="77777777" w:rsidTr="003D71BB">
        <w:trPr>
          <w:trHeight w:val="217"/>
        </w:trPr>
        <w:tc>
          <w:tcPr>
            <w:tcW w:w="2917" w:type="dxa"/>
          </w:tcPr>
          <w:p w14:paraId="34921F2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64C1F10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7F48C64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25EA793E"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5335F766" w14:textId="77777777" w:rsidTr="003D71BB">
        <w:trPr>
          <w:trHeight w:val="1682"/>
        </w:trPr>
        <w:tc>
          <w:tcPr>
            <w:tcW w:w="2917" w:type="dxa"/>
          </w:tcPr>
          <w:p w14:paraId="5E348CC6"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b/>
                <w:bCs/>
                <w:sz w:val="22"/>
                <w:szCs w:val="22"/>
              </w:rPr>
            </w:pPr>
            <w:r w:rsidRPr="004A5CF0">
              <w:rPr>
                <w:rFonts w:ascii="Times New Roman" w:hAnsi="Times New Roman" w:cs="Times New Roman"/>
                <w:b/>
                <w:bCs/>
                <w:sz w:val="22"/>
                <w:szCs w:val="22"/>
              </w:rPr>
              <w:t>Do you educate yourself on sexually transmitted infections to stay informed</w:t>
            </w:r>
          </w:p>
        </w:tc>
        <w:tc>
          <w:tcPr>
            <w:tcW w:w="2294" w:type="dxa"/>
          </w:tcPr>
          <w:p w14:paraId="210965D1"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79" w:type="dxa"/>
          </w:tcPr>
          <w:p w14:paraId="0093CD42"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c>
          <w:tcPr>
            <w:tcW w:w="2099" w:type="dxa"/>
          </w:tcPr>
          <w:p w14:paraId="413617A5" w14:textId="77777777" w:rsidR="00680359" w:rsidRPr="004A5CF0" w:rsidRDefault="00680359" w:rsidP="00113E17">
            <w:pPr>
              <w:autoSpaceDE w:val="0"/>
              <w:autoSpaceDN w:val="0"/>
              <w:adjustRightInd w:val="0"/>
              <w:spacing w:line="360" w:lineRule="auto"/>
              <w:ind w:left="450" w:right="386"/>
              <w:rPr>
                <w:rFonts w:ascii="Times New Roman" w:hAnsi="Times New Roman" w:cs="Times New Roman"/>
                <w:sz w:val="22"/>
                <w:szCs w:val="22"/>
              </w:rPr>
            </w:pPr>
          </w:p>
        </w:tc>
      </w:tr>
      <w:tr w:rsidR="00680359" w:rsidRPr="004A5CF0" w14:paraId="11A5A9DC" w14:textId="77777777" w:rsidTr="003D71BB">
        <w:trPr>
          <w:trHeight w:val="217"/>
        </w:trPr>
        <w:tc>
          <w:tcPr>
            <w:tcW w:w="2917" w:type="dxa"/>
          </w:tcPr>
          <w:p w14:paraId="5860DCE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17080D8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152</w:t>
            </w:r>
          </w:p>
        </w:tc>
        <w:tc>
          <w:tcPr>
            <w:tcW w:w="2079" w:type="dxa"/>
          </w:tcPr>
          <w:p w14:paraId="2AFC7619"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56.9</w:t>
            </w:r>
          </w:p>
        </w:tc>
        <w:tc>
          <w:tcPr>
            <w:tcW w:w="2099" w:type="dxa"/>
          </w:tcPr>
          <w:p w14:paraId="324B667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56.9</w:t>
            </w:r>
          </w:p>
        </w:tc>
      </w:tr>
      <w:tr w:rsidR="00680359" w:rsidRPr="004A5CF0" w14:paraId="7898434F" w14:textId="77777777" w:rsidTr="003D71BB">
        <w:trPr>
          <w:trHeight w:val="217"/>
        </w:trPr>
        <w:tc>
          <w:tcPr>
            <w:tcW w:w="2917" w:type="dxa"/>
          </w:tcPr>
          <w:p w14:paraId="1B72283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057E019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38</w:t>
            </w:r>
          </w:p>
        </w:tc>
        <w:tc>
          <w:tcPr>
            <w:tcW w:w="2079" w:type="dxa"/>
          </w:tcPr>
          <w:p w14:paraId="4E104431"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14.2</w:t>
            </w:r>
          </w:p>
        </w:tc>
        <w:tc>
          <w:tcPr>
            <w:tcW w:w="2099" w:type="dxa"/>
          </w:tcPr>
          <w:p w14:paraId="6114DE1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71.2</w:t>
            </w:r>
          </w:p>
        </w:tc>
      </w:tr>
      <w:tr w:rsidR="00680359" w:rsidRPr="004A5CF0" w14:paraId="1076E5AA" w14:textId="77777777" w:rsidTr="003D71BB">
        <w:trPr>
          <w:trHeight w:val="217"/>
        </w:trPr>
        <w:tc>
          <w:tcPr>
            <w:tcW w:w="2917" w:type="dxa"/>
          </w:tcPr>
          <w:p w14:paraId="045B27B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Pr>
          <w:p w14:paraId="380E335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77</w:t>
            </w:r>
          </w:p>
        </w:tc>
        <w:tc>
          <w:tcPr>
            <w:tcW w:w="2079" w:type="dxa"/>
          </w:tcPr>
          <w:p w14:paraId="13D3CD5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28.8</w:t>
            </w:r>
          </w:p>
        </w:tc>
        <w:tc>
          <w:tcPr>
            <w:tcW w:w="2099" w:type="dxa"/>
          </w:tcPr>
          <w:p w14:paraId="3F78984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26CE9B03" w14:textId="77777777" w:rsidTr="003D71BB">
        <w:trPr>
          <w:trHeight w:val="217"/>
        </w:trPr>
        <w:tc>
          <w:tcPr>
            <w:tcW w:w="2917" w:type="dxa"/>
          </w:tcPr>
          <w:p w14:paraId="3C5566A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Pr>
          <w:p w14:paraId="334EE6F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Pr>
          <w:p w14:paraId="750029BC"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Pr>
          <w:p w14:paraId="224E097C"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197E6D39" w14:textId="77777777" w:rsidTr="003D71BB">
        <w:trPr>
          <w:trHeight w:val="2147"/>
        </w:trPr>
        <w:tc>
          <w:tcPr>
            <w:tcW w:w="2917" w:type="dxa"/>
          </w:tcPr>
          <w:p w14:paraId="5F1D8812"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b/>
                <w:bCs/>
                <w:sz w:val="22"/>
                <w:szCs w:val="22"/>
              </w:rPr>
              <w:t>Do you follow recommended hygiene practices after sexual intercourse (e.g., washing genital areas)?</w:t>
            </w:r>
          </w:p>
        </w:tc>
        <w:tc>
          <w:tcPr>
            <w:tcW w:w="2294" w:type="dxa"/>
          </w:tcPr>
          <w:p w14:paraId="0AFA0D68"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79" w:type="dxa"/>
          </w:tcPr>
          <w:p w14:paraId="35E113B7" w14:textId="77777777" w:rsidR="00680359" w:rsidRPr="004A5CF0" w:rsidRDefault="00680359" w:rsidP="00113E17">
            <w:pPr>
              <w:spacing w:line="360" w:lineRule="auto"/>
              <w:ind w:left="450" w:right="386"/>
              <w:rPr>
                <w:rFonts w:ascii="Times New Roman" w:hAnsi="Times New Roman" w:cs="Times New Roman"/>
                <w:sz w:val="22"/>
                <w:szCs w:val="22"/>
              </w:rPr>
            </w:pPr>
          </w:p>
        </w:tc>
        <w:tc>
          <w:tcPr>
            <w:tcW w:w="2099" w:type="dxa"/>
          </w:tcPr>
          <w:p w14:paraId="16BE3185" w14:textId="77777777" w:rsidR="00680359" w:rsidRPr="004A5CF0" w:rsidRDefault="00680359" w:rsidP="00113E17">
            <w:pPr>
              <w:spacing w:line="360" w:lineRule="auto"/>
              <w:ind w:left="450" w:right="386"/>
              <w:rPr>
                <w:rFonts w:ascii="Times New Roman" w:hAnsi="Times New Roman" w:cs="Times New Roman"/>
                <w:sz w:val="22"/>
                <w:szCs w:val="22"/>
              </w:rPr>
            </w:pPr>
          </w:p>
        </w:tc>
      </w:tr>
      <w:tr w:rsidR="00680359" w:rsidRPr="004A5CF0" w14:paraId="395C1DE7" w14:textId="77777777" w:rsidTr="003D71BB">
        <w:trPr>
          <w:trHeight w:val="217"/>
        </w:trPr>
        <w:tc>
          <w:tcPr>
            <w:tcW w:w="2917" w:type="dxa"/>
          </w:tcPr>
          <w:p w14:paraId="2230D62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Yes</w:t>
            </w:r>
          </w:p>
        </w:tc>
        <w:tc>
          <w:tcPr>
            <w:tcW w:w="2294" w:type="dxa"/>
          </w:tcPr>
          <w:p w14:paraId="4693B98E"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48</w:t>
            </w:r>
          </w:p>
        </w:tc>
        <w:tc>
          <w:tcPr>
            <w:tcW w:w="2079" w:type="dxa"/>
          </w:tcPr>
          <w:p w14:paraId="2C42694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18.0</w:t>
            </w:r>
          </w:p>
        </w:tc>
        <w:tc>
          <w:tcPr>
            <w:tcW w:w="2099" w:type="dxa"/>
          </w:tcPr>
          <w:p w14:paraId="0ACEC4AF"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18.0</w:t>
            </w:r>
          </w:p>
        </w:tc>
      </w:tr>
      <w:tr w:rsidR="00680359" w:rsidRPr="004A5CF0" w14:paraId="02FB1FF9" w14:textId="77777777" w:rsidTr="003D71BB">
        <w:trPr>
          <w:trHeight w:val="217"/>
        </w:trPr>
        <w:tc>
          <w:tcPr>
            <w:tcW w:w="2917" w:type="dxa"/>
          </w:tcPr>
          <w:p w14:paraId="1DF406D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w:t>
            </w:r>
          </w:p>
        </w:tc>
        <w:tc>
          <w:tcPr>
            <w:tcW w:w="2294" w:type="dxa"/>
          </w:tcPr>
          <w:p w14:paraId="35B6B9AD"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153</w:t>
            </w:r>
          </w:p>
        </w:tc>
        <w:tc>
          <w:tcPr>
            <w:tcW w:w="2079" w:type="dxa"/>
          </w:tcPr>
          <w:p w14:paraId="3DFDE057"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57.3</w:t>
            </w:r>
          </w:p>
        </w:tc>
        <w:tc>
          <w:tcPr>
            <w:tcW w:w="2099" w:type="dxa"/>
          </w:tcPr>
          <w:p w14:paraId="4F942FD0"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75.3</w:t>
            </w:r>
          </w:p>
        </w:tc>
      </w:tr>
      <w:tr w:rsidR="00680359" w:rsidRPr="004A5CF0" w14:paraId="7FCEFC3B" w14:textId="77777777" w:rsidTr="003D71BB">
        <w:trPr>
          <w:trHeight w:val="217"/>
        </w:trPr>
        <w:tc>
          <w:tcPr>
            <w:tcW w:w="2917" w:type="dxa"/>
            <w:tcBorders>
              <w:bottom w:val="single" w:sz="4" w:space="0" w:color="C00000"/>
            </w:tcBorders>
          </w:tcPr>
          <w:p w14:paraId="77064C06"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Not sure</w:t>
            </w:r>
          </w:p>
        </w:tc>
        <w:tc>
          <w:tcPr>
            <w:tcW w:w="2294" w:type="dxa"/>
            <w:tcBorders>
              <w:bottom w:val="single" w:sz="4" w:space="0" w:color="C00000"/>
            </w:tcBorders>
          </w:tcPr>
          <w:p w14:paraId="479F87B4"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66</w:t>
            </w:r>
          </w:p>
        </w:tc>
        <w:tc>
          <w:tcPr>
            <w:tcW w:w="2079" w:type="dxa"/>
            <w:tcBorders>
              <w:bottom w:val="single" w:sz="4" w:space="0" w:color="C00000"/>
            </w:tcBorders>
          </w:tcPr>
          <w:p w14:paraId="4E25E92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24.7</w:t>
            </w:r>
          </w:p>
        </w:tc>
        <w:tc>
          <w:tcPr>
            <w:tcW w:w="2099" w:type="dxa"/>
            <w:tcBorders>
              <w:bottom w:val="single" w:sz="4" w:space="0" w:color="C00000"/>
            </w:tcBorders>
          </w:tcPr>
          <w:p w14:paraId="1F6EFC3A"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r>
      <w:tr w:rsidR="00680359" w:rsidRPr="004A5CF0" w14:paraId="58A8DC6C" w14:textId="77777777" w:rsidTr="003D71BB">
        <w:trPr>
          <w:trHeight w:val="217"/>
        </w:trPr>
        <w:tc>
          <w:tcPr>
            <w:tcW w:w="2917" w:type="dxa"/>
            <w:tcBorders>
              <w:top w:val="single" w:sz="4" w:space="0" w:color="C00000"/>
              <w:bottom w:val="single" w:sz="4" w:space="0" w:color="C00000"/>
            </w:tcBorders>
          </w:tcPr>
          <w:p w14:paraId="42AF685B"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Total</w:t>
            </w:r>
          </w:p>
        </w:tc>
        <w:tc>
          <w:tcPr>
            <w:tcW w:w="2294" w:type="dxa"/>
            <w:tcBorders>
              <w:top w:val="single" w:sz="4" w:space="0" w:color="C00000"/>
              <w:bottom w:val="single" w:sz="4" w:space="0" w:color="C00000"/>
            </w:tcBorders>
          </w:tcPr>
          <w:p w14:paraId="5E434DE3"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267</w:t>
            </w:r>
          </w:p>
        </w:tc>
        <w:tc>
          <w:tcPr>
            <w:tcW w:w="2079" w:type="dxa"/>
            <w:tcBorders>
              <w:top w:val="single" w:sz="4" w:space="0" w:color="C00000"/>
              <w:bottom w:val="single" w:sz="4" w:space="0" w:color="C00000"/>
            </w:tcBorders>
          </w:tcPr>
          <w:p w14:paraId="570FEDB5"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100.0</w:t>
            </w:r>
          </w:p>
        </w:tc>
        <w:tc>
          <w:tcPr>
            <w:tcW w:w="2099" w:type="dxa"/>
            <w:tcBorders>
              <w:top w:val="single" w:sz="4" w:space="0" w:color="C00000"/>
              <w:bottom w:val="single" w:sz="4" w:space="0" w:color="C00000"/>
            </w:tcBorders>
          </w:tcPr>
          <w:p w14:paraId="191F1658" w14:textId="77777777" w:rsidR="00680359" w:rsidRPr="004A5CF0" w:rsidRDefault="00680359" w:rsidP="00113E17">
            <w:pPr>
              <w:spacing w:line="360" w:lineRule="auto"/>
              <w:ind w:left="450" w:right="386"/>
              <w:rPr>
                <w:rFonts w:ascii="Times New Roman" w:hAnsi="Times New Roman" w:cs="Times New Roman"/>
                <w:sz w:val="22"/>
                <w:szCs w:val="22"/>
              </w:rPr>
            </w:pPr>
            <w:r w:rsidRPr="004A5CF0">
              <w:rPr>
                <w:rFonts w:ascii="Times New Roman" w:hAnsi="Times New Roman" w:cs="Times New Roman"/>
                <w:sz w:val="22"/>
                <w:szCs w:val="22"/>
              </w:rPr>
              <w:t xml:space="preserve"> </w:t>
            </w:r>
          </w:p>
        </w:tc>
      </w:tr>
    </w:tbl>
    <w:p w14:paraId="611D0CC0" w14:textId="77777777" w:rsidR="00680359" w:rsidRPr="004A5CF0" w:rsidRDefault="00680359" w:rsidP="00113E17">
      <w:pPr>
        <w:spacing w:line="480" w:lineRule="auto"/>
        <w:ind w:left="450" w:right="386"/>
        <w:jc w:val="both"/>
        <w:rPr>
          <w:rFonts w:ascii="Times New Roman" w:hAnsi="Times New Roman" w:cs="Times New Roman"/>
          <w:sz w:val="24"/>
          <w:szCs w:val="24"/>
        </w:rPr>
      </w:pPr>
    </w:p>
    <w:p w14:paraId="327F02B5" w14:textId="0488BF9E" w:rsidR="00680359" w:rsidRPr="004A5CF0" w:rsidRDefault="00680359"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When asked about </w:t>
      </w:r>
      <w:r w:rsidRPr="004A5CF0">
        <w:rPr>
          <w:rFonts w:ascii="Times New Roman" w:hAnsi="Times New Roman" w:cs="Times New Roman"/>
          <w:bCs/>
          <w:sz w:val="24"/>
          <w:szCs w:val="24"/>
        </w:rPr>
        <w:t>condom use during sexual intercourse</w:t>
      </w:r>
      <w:r w:rsidRPr="004A5CF0">
        <w:rPr>
          <w:rFonts w:ascii="Times New Roman" w:hAnsi="Times New Roman" w:cs="Times New Roman"/>
          <w:sz w:val="24"/>
          <w:szCs w:val="24"/>
        </w:rPr>
        <w:t xml:space="preserve">, only 22.8% of respondents </w:t>
      </w:r>
      <w:r w:rsidRPr="004A5CF0">
        <w:rPr>
          <w:rFonts w:ascii="Times New Roman" w:hAnsi="Times New Roman" w:cs="Times New Roman"/>
          <w:bCs/>
          <w:sz w:val="24"/>
          <w:szCs w:val="24"/>
        </w:rPr>
        <w:t>reported</w:t>
      </w:r>
      <w:r w:rsidRPr="004A5CF0">
        <w:rPr>
          <w:rFonts w:ascii="Times New Roman" w:hAnsi="Times New Roman" w:cs="Times New Roman"/>
          <w:sz w:val="24"/>
          <w:szCs w:val="24"/>
        </w:rPr>
        <w:t xml:space="preserve"> using condoms </w:t>
      </w:r>
      <w:r w:rsidRPr="004A5CF0">
        <w:rPr>
          <w:rFonts w:ascii="Times New Roman" w:hAnsi="Times New Roman" w:cs="Times New Roman"/>
          <w:bCs/>
          <w:sz w:val="24"/>
          <w:szCs w:val="24"/>
        </w:rPr>
        <w:t>always</w:t>
      </w:r>
      <w:r w:rsidRPr="004A5CF0">
        <w:rPr>
          <w:rFonts w:ascii="Times New Roman" w:hAnsi="Times New Roman" w:cs="Times New Roman"/>
          <w:sz w:val="24"/>
          <w:szCs w:val="24"/>
        </w:rPr>
        <w:t xml:space="preserve">, while the majority (60.7%) </w:t>
      </w:r>
      <w:r w:rsidRPr="004A5CF0">
        <w:rPr>
          <w:rFonts w:ascii="Times New Roman" w:hAnsi="Times New Roman" w:cs="Times New Roman"/>
          <w:bCs/>
          <w:sz w:val="24"/>
          <w:szCs w:val="24"/>
        </w:rPr>
        <w:t>indicated</w:t>
      </w:r>
      <w:r w:rsidRPr="004A5CF0">
        <w:rPr>
          <w:rFonts w:ascii="Times New Roman" w:hAnsi="Times New Roman" w:cs="Times New Roman"/>
          <w:sz w:val="24"/>
          <w:szCs w:val="24"/>
        </w:rPr>
        <w:t xml:space="preserve"> that they used them </w:t>
      </w:r>
      <w:r w:rsidRPr="004A5CF0">
        <w:rPr>
          <w:rFonts w:ascii="Times New Roman" w:hAnsi="Times New Roman" w:cs="Times New Roman"/>
          <w:bCs/>
          <w:sz w:val="24"/>
          <w:szCs w:val="24"/>
        </w:rPr>
        <w:t>sometimes</w:t>
      </w:r>
      <w:r w:rsidRPr="004A5CF0">
        <w:rPr>
          <w:rFonts w:ascii="Times New Roman" w:hAnsi="Times New Roman" w:cs="Times New Roman"/>
          <w:sz w:val="24"/>
          <w:szCs w:val="24"/>
        </w:rPr>
        <w:t xml:space="preserve">, and 16.5% </w:t>
      </w:r>
      <w:r w:rsidRPr="004A5CF0">
        <w:rPr>
          <w:rFonts w:ascii="Times New Roman" w:hAnsi="Times New Roman" w:cs="Times New Roman"/>
          <w:bCs/>
          <w:sz w:val="24"/>
          <w:szCs w:val="24"/>
        </w:rPr>
        <w:t>never</w:t>
      </w:r>
      <w:r w:rsidRPr="004A5CF0">
        <w:rPr>
          <w:rFonts w:ascii="Times New Roman" w:hAnsi="Times New Roman" w:cs="Times New Roman"/>
          <w:sz w:val="24"/>
          <w:szCs w:val="24"/>
        </w:rPr>
        <w:t xml:space="preserve"> used them. This revealed inconsistent condom use among participants, which could increase their vulnerability to trichomoniasis and other STIs. A more encouraging finding emerged from the question on </w:t>
      </w:r>
      <w:r w:rsidRPr="004A5CF0">
        <w:rPr>
          <w:rFonts w:ascii="Times New Roman" w:hAnsi="Times New Roman" w:cs="Times New Roman"/>
          <w:bCs/>
          <w:sz w:val="24"/>
          <w:szCs w:val="24"/>
        </w:rPr>
        <w:t>limiting sexual partners</w:t>
      </w:r>
      <w:r w:rsidRPr="004A5CF0">
        <w:rPr>
          <w:rFonts w:ascii="Times New Roman" w:hAnsi="Times New Roman" w:cs="Times New Roman"/>
          <w:sz w:val="24"/>
          <w:szCs w:val="24"/>
        </w:rPr>
        <w:t xml:space="preserve">: 65.5% </w:t>
      </w:r>
      <w:r w:rsidRPr="004A5CF0">
        <w:rPr>
          <w:rFonts w:ascii="Times New Roman" w:hAnsi="Times New Roman" w:cs="Times New Roman"/>
          <w:bCs/>
          <w:sz w:val="24"/>
          <w:szCs w:val="24"/>
        </w:rPr>
        <w:t>stated</w:t>
      </w:r>
      <w:r w:rsidRPr="004A5CF0">
        <w:rPr>
          <w:rFonts w:ascii="Times New Roman" w:hAnsi="Times New Roman" w:cs="Times New Roman"/>
          <w:sz w:val="24"/>
          <w:szCs w:val="24"/>
        </w:rPr>
        <w:t xml:space="preserve"> that they did limit their number of partners to reduce risk, while 13.5% </w:t>
      </w:r>
      <w:r w:rsidRPr="004A5CF0">
        <w:rPr>
          <w:rFonts w:ascii="Times New Roman" w:hAnsi="Times New Roman" w:cs="Times New Roman"/>
          <w:bCs/>
          <w:sz w:val="24"/>
          <w:szCs w:val="24"/>
        </w:rPr>
        <w:t>said</w:t>
      </w:r>
      <w:r w:rsidRPr="004A5CF0">
        <w:rPr>
          <w:rFonts w:ascii="Times New Roman" w:hAnsi="Times New Roman" w:cs="Times New Roman"/>
          <w:sz w:val="24"/>
          <w:szCs w:val="24"/>
        </w:rPr>
        <w:t xml:space="preserve"> they did not, and 21.0% were </w:t>
      </w:r>
      <w:r w:rsidRPr="004A5CF0">
        <w:rPr>
          <w:rFonts w:ascii="Times New Roman" w:hAnsi="Times New Roman" w:cs="Times New Roman"/>
          <w:bCs/>
          <w:sz w:val="24"/>
          <w:szCs w:val="24"/>
        </w:rPr>
        <w:t>unsure</w:t>
      </w:r>
      <w:r w:rsidRPr="004A5CF0">
        <w:rPr>
          <w:rFonts w:ascii="Times New Roman" w:hAnsi="Times New Roman" w:cs="Times New Roman"/>
          <w:sz w:val="24"/>
          <w:szCs w:val="24"/>
        </w:rPr>
        <w:t xml:space="preserve">. This indicated a relatively high awareness of </w:t>
      </w:r>
      <w:r w:rsidR="000D433B" w:rsidRPr="004A5CF0">
        <w:rPr>
          <w:rFonts w:ascii="Times New Roman" w:hAnsi="Times New Roman" w:cs="Times New Roman"/>
          <w:sz w:val="24"/>
          <w:szCs w:val="24"/>
        </w:rPr>
        <w:t>risk reduction</w:t>
      </w:r>
      <w:r w:rsidRPr="004A5CF0">
        <w:rPr>
          <w:rFonts w:ascii="Times New Roman" w:hAnsi="Times New Roman" w:cs="Times New Roman"/>
          <w:sz w:val="24"/>
          <w:szCs w:val="24"/>
        </w:rPr>
        <w:t xml:space="preserve"> through monogamous behavior. Regarding </w:t>
      </w:r>
      <w:r w:rsidRPr="004A5CF0">
        <w:rPr>
          <w:rFonts w:ascii="Times New Roman" w:hAnsi="Times New Roman" w:cs="Times New Roman"/>
          <w:bCs/>
          <w:sz w:val="24"/>
          <w:szCs w:val="24"/>
        </w:rPr>
        <w:t>abstinence</w:t>
      </w:r>
      <w:r w:rsidRPr="004A5CF0">
        <w:rPr>
          <w:rFonts w:ascii="Times New Roman" w:hAnsi="Times New Roman" w:cs="Times New Roman"/>
          <w:sz w:val="24"/>
          <w:szCs w:val="24"/>
        </w:rPr>
        <w:t xml:space="preserve">, 63.7% of participants </w:t>
      </w:r>
      <w:r w:rsidRPr="004A5CF0">
        <w:rPr>
          <w:rFonts w:ascii="Times New Roman" w:hAnsi="Times New Roman" w:cs="Times New Roman"/>
          <w:bCs/>
          <w:sz w:val="24"/>
          <w:szCs w:val="24"/>
        </w:rPr>
        <w:t>claimed</w:t>
      </w:r>
      <w:r w:rsidRPr="004A5CF0">
        <w:rPr>
          <w:rFonts w:ascii="Times New Roman" w:hAnsi="Times New Roman" w:cs="Times New Roman"/>
          <w:sz w:val="24"/>
          <w:szCs w:val="24"/>
        </w:rPr>
        <w:t xml:space="preserve"> they practiced it to avoid contracting </w:t>
      </w:r>
      <w:r w:rsidRPr="004A5CF0">
        <w:rPr>
          <w:rFonts w:ascii="Times New Roman" w:hAnsi="Times New Roman" w:cs="Times New Roman"/>
          <w:sz w:val="24"/>
          <w:szCs w:val="24"/>
        </w:rPr>
        <w:lastRenderedPageBreak/>
        <w:t xml:space="preserve">trichomoniasis. In contrast, 17.2%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and 19.1% were </w:t>
      </w:r>
      <w:r w:rsidRPr="004A5CF0">
        <w:rPr>
          <w:rFonts w:ascii="Times New Roman" w:hAnsi="Times New Roman" w:cs="Times New Roman"/>
          <w:bCs/>
          <w:sz w:val="24"/>
          <w:szCs w:val="24"/>
        </w:rPr>
        <w:t>unsure</w:t>
      </w:r>
      <w:r w:rsidRPr="004A5CF0">
        <w:rPr>
          <w:rFonts w:ascii="Times New Roman" w:hAnsi="Times New Roman" w:cs="Times New Roman"/>
          <w:sz w:val="24"/>
          <w:szCs w:val="24"/>
        </w:rPr>
        <w:t xml:space="preserve">. This showed that a significant number of respondents adopted abstinence as a preventive strategy. When it came to </w:t>
      </w:r>
      <w:r w:rsidRPr="004A5CF0">
        <w:rPr>
          <w:rFonts w:ascii="Times New Roman" w:hAnsi="Times New Roman" w:cs="Times New Roman"/>
          <w:bCs/>
          <w:sz w:val="24"/>
          <w:szCs w:val="24"/>
        </w:rPr>
        <w:t>regular testing</w:t>
      </w:r>
      <w:r w:rsidRPr="004A5CF0">
        <w:rPr>
          <w:rFonts w:ascii="Times New Roman" w:hAnsi="Times New Roman" w:cs="Times New Roman"/>
          <w:sz w:val="24"/>
          <w:szCs w:val="24"/>
        </w:rPr>
        <w:t xml:space="preserve"> for sexually transmitted infections (including trichomoniasis), 63.3% of respondents </w:t>
      </w:r>
      <w:r w:rsidRPr="004A5CF0">
        <w:rPr>
          <w:rFonts w:ascii="Times New Roman" w:hAnsi="Times New Roman" w:cs="Times New Roman"/>
          <w:bCs/>
          <w:sz w:val="24"/>
          <w:szCs w:val="24"/>
        </w:rPr>
        <w:t>confirmed</w:t>
      </w:r>
      <w:r w:rsidRPr="004A5CF0">
        <w:rPr>
          <w:rFonts w:ascii="Times New Roman" w:hAnsi="Times New Roman" w:cs="Times New Roman"/>
          <w:sz w:val="24"/>
          <w:szCs w:val="24"/>
        </w:rPr>
        <w:t xml:space="preserve"> that they underwent regular screening, while 16.9%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and 19.9% were </w:t>
      </w:r>
      <w:r w:rsidRPr="004A5CF0">
        <w:rPr>
          <w:rFonts w:ascii="Times New Roman" w:hAnsi="Times New Roman" w:cs="Times New Roman"/>
          <w:bCs/>
          <w:sz w:val="24"/>
          <w:szCs w:val="24"/>
        </w:rPr>
        <w:t>not sure</w:t>
      </w:r>
      <w:r w:rsidRPr="004A5CF0">
        <w:rPr>
          <w:rFonts w:ascii="Times New Roman" w:hAnsi="Times New Roman" w:cs="Times New Roman"/>
          <w:sz w:val="24"/>
          <w:szCs w:val="24"/>
        </w:rPr>
        <w:t xml:space="preserve">. This reflected a fairly proactive attitude towards sexual health among the majority. Prompt action in seeking medical care after suspecting an infection was also common, as 70.0% of participants </w:t>
      </w:r>
      <w:r w:rsidRPr="004A5CF0">
        <w:rPr>
          <w:rFonts w:ascii="Times New Roman" w:hAnsi="Times New Roman" w:cs="Times New Roman"/>
          <w:bCs/>
          <w:sz w:val="24"/>
          <w:szCs w:val="24"/>
        </w:rPr>
        <w:t>indicated</w:t>
      </w:r>
      <w:r w:rsidRPr="004A5CF0">
        <w:rPr>
          <w:rFonts w:ascii="Times New Roman" w:hAnsi="Times New Roman" w:cs="Times New Roman"/>
          <w:sz w:val="24"/>
          <w:szCs w:val="24"/>
        </w:rPr>
        <w:t xml:space="preserve"> that they would seek medical attention without delay. Only 9.4% </w:t>
      </w:r>
      <w:r w:rsidRPr="004A5CF0">
        <w:rPr>
          <w:rFonts w:ascii="Times New Roman" w:hAnsi="Times New Roman" w:cs="Times New Roman"/>
          <w:bCs/>
          <w:sz w:val="24"/>
          <w:szCs w:val="24"/>
        </w:rPr>
        <w:t>said</w:t>
      </w:r>
      <w:r w:rsidRPr="004A5CF0">
        <w:rPr>
          <w:rFonts w:ascii="Times New Roman" w:hAnsi="Times New Roman" w:cs="Times New Roman"/>
          <w:sz w:val="24"/>
          <w:szCs w:val="24"/>
        </w:rPr>
        <w:t xml:space="preserve"> they would not, while 20.6% were </w:t>
      </w:r>
      <w:r w:rsidRPr="004A5CF0">
        <w:rPr>
          <w:rFonts w:ascii="Times New Roman" w:hAnsi="Times New Roman" w:cs="Times New Roman"/>
          <w:bCs/>
          <w:sz w:val="24"/>
          <w:szCs w:val="24"/>
        </w:rPr>
        <w:t>uncertain</w:t>
      </w:r>
      <w:r w:rsidRPr="004A5CF0">
        <w:rPr>
          <w:rFonts w:ascii="Times New Roman" w:hAnsi="Times New Roman" w:cs="Times New Roman"/>
          <w:sz w:val="24"/>
          <w:szCs w:val="24"/>
        </w:rPr>
        <w:t xml:space="preserve">. This response suggested a generally positive approach to early diagnosis and treatment. In terms of </w:t>
      </w:r>
      <w:r w:rsidRPr="004A5CF0">
        <w:rPr>
          <w:rFonts w:ascii="Times New Roman" w:hAnsi="Times New Roman" w:cs="Times New Roman"/>
          <w:bCs/>
          <w:sz w:val="24"/>
          <w:szCs w:val="24"/>
        </w:rPr>
        <w:t>personal hygiene practices</w:t>
      </w:r>
      <w:r w:rsidRPr="004A5CF0">
        <w:rPr>
          <w:rFonts w:ascii="Times New Roman" w:hAnsi="Times New Roman" w:cs="Times New Roman"/>
          <w:sz w:val="24"/>
          <w:szCs w:val="24"/>
        </w:rPr>
        <w:t xml:space="preserve">, 70.4% of participants </w:t>
      </w:r>
      <w:r w:rsidRPr="004A5CF0">
        <w:rPr>
          <w:rFonts w:ascii="Times New Roman" w:hAnsi="Times New Roman" w:cs="Times New Roman"/>
          <w:bCs/>
          <w:sz w:val="24"/>
          <w:szCs w:val="24"/>
        </w:rPr>
        <w:t>reported</w:t>
      </w:r>
      <w:r w:rsidRPr="004A5CF0">
        <w:rPr>
          <w:rFonts w:ascii="Times New Roman" w:hAnsi="Times New Roman" w:cs="Times New Roman"/>
          <w:sz w:val="24"/>
          <w:szCs w:val="24"/>
        </w:rPr>
        <w:t xml:space="preserve"> avoiding the sharing of personal items such as towels and underwear, which is essential in preventing infections. However, 22.8% were </w:t>
      </w:r>
      <w:r w:rsidRPr="004A5CF0">
        <w:rPr>
          <w:rFonts w:ascii="Times New Roman" w:hAnsi="Times New Roman" w:cs="Times New Roman"/>
          <w:bCs/>
          <w:sz w:val="24"/>
          <w:szCs w:val="24"/>
        </w:rPr>
        <w:t>not sure</w:t>
      </w:r>
      <w:r w:rsidRPr="004A5CF0">
        <w:rPr>
          <w:rFonts w:ascii="Times New Roman" w:hAnsi="Times New Roman" w:cs="Times New Roman"/>
          <w:sz w:val="24"/>
          <w:szCs w:val="24"/>
        </w:rPr>
        <w:t xml:space="preserve">, and 6.7%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avoid such practices, indicating a gap in hygiene awareness among a portion of the respondents. When asked if they </w:t>
      </w:r>
      <w:r w:rsidRPr="004A5CF0">
        <w:rPr>
          <w:rFonts w:ascii="Times New Roman" w:hAnsi="Times New Roman" w:cs="Times New Roman"/>
          <w:bCs/>
          <w:sz w:val="24"/>
          <w:szCs w:val="24"/>
        </w:rPr>
        <w:t>educated themselves on sexually transmitted infections</w:t>
      </w:r>
      <w:r w:rsidRPr="004A5CF0">
        <w:rPr>
          <w:rFonts w:ascii="Times New Roman" w:hAnsi="Times New Roman" w:cs="Times New Roman"/>
          <w:sz w:val="24"/>
          <w:szCs w:val="24"/>
        </w:rPr>
        <w:t xml:space="preserve">, 56.9% </w:t>
      </w:r>
      <w:r w:rsidRPr="004A5CF0">
        <w:rPr>
          <w:rFonts w:ascii="Times New Roman" w:hAnsi="Times New Roman" w:cs="Times New Roman"/>
          <w:bCs/>
          <w:sz w:val="24"/>
          <w:szCs w:val="24"/>
        </w:rPr>
        <w:t>responded</w:t>
      </w:r>
      <w:r w:rsidRPr="004A5CF0">
        <w:rPr>
          <w:rFonts w:ascii="Times New Roman" w:hAnsi="Times New Roman" w:cs="Times New Roman"/>
          <w:sz w:val="24"/>
          <w:szCs w:val="24"/>
        </w:rPr>
        <w:t xml:space="preserve"> positively, while 14.2%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and 28.8% were </w:t>
      </w:r>
      <w:r w:rsidRPr="004A5CF0">
        <w:rPr>
          <w:rFonts w:ascii="Times New Roman" w:hAnsi="Times New Roman" w:cs="Times New Roman"/>
          <w:bCs/>
          <w:sz w:val="24"/>
          <w:szCs w:val="24"/>
        </w:rPr>
        <w:t>unsure</w:t>
      </w:r>
      <w:r w:rsidRPr="004A5CF0">
        <w:rPr>
          <w:rFonts w:ascii="Times New Roman" w:hAnsi="Times New Roman" w:cs="Times New Roman"/>
          <w:sz w:val="24"/>
          <w:szCs w:val="24"/>
        </w:rPr>
        <w:t xml:space="preserve">. Finally, on the issue of </w:t>
      </w:r>
      <w:r w:rsidRPr="004A5CF0">
        <w:rPr>
          <w:rFonts w:ascii="Times New Roman" w:hAnsi="Times New Roman" w:cs="Times New Roman"/>
          <w:bCs/>
          <w:sz w:val="24"/>
          <w:szCs w:val="24"/>
        </w:rPr>
        <w:t>hygiene after sexual intercourse</w:t>
      </w:r>
      <w:r w:rsidRPr="004A5CF0">
        <w:rPr>
          <w:rFonts w:ascii="Times New Roman" w:hAnsi="Times New Roman" w:cs="Times New Roman"/>
          <w:sz w:val="24"/>
          <w:szCs w:val="24"/>
        </w:rPr>
        <w:t xml:space="preserve">, only 18.0% of the participants </w:t>
      </w:r>
      <w:r w:rsidRPr="004A5CF0">
        <w:rPr>
          <w:rFonts w:ascii="Times New Roman" w:hAnsi="Times New Roman" w:cs="Times New Roman"/>
          <w:bCs/>
          <w:sz w:val="24"/>
          <w:szCs w:val="24"/>
        </w:rPr>
        <w:t>confirmed</w:t>
      </w:r>
      <w:r w:rsidRPr="004A5CF0">
        <w:rPr>
          <w:rFonts w:ascii="Times New Roman" w:hAnsi="Times New Roman" w:cs="Times New Roman"/>
          <w:sz w:val="24"/>
          <w:szCs w:val="24"/>
        </w:rPr>
        <w:t xml:space="preserve"> following recommended hygiene practices such as washing the genital area. Alarmingly, 57.3% </w:t>
      </w:r>
      <w:r w:rsidRPr="004A5CF0">
        <w:rPr>
          <w:rFonts w:ascii="Times New Roman" w:hAnsi="Times New Roman" w:cs="Times New Roman"/>
          <w:bCs/>
          <w:sz w:val="24"/>
          <w:szCs w:val="24"/>
        </w:rPr>
        <w:t>did not</w:t>
      </w:r>
      <w:r w:rsidRPr="004A5CF0">
        <w:rPr>
          <w:rFonts w:ascii="Times New Roman" w:hAnsi="Times New Roman" w:cs="Times New Roman"/>
          <w:sz w:val="24"/>
          <w:szCs w:val="24"/>
        </w:rPr>
        <w:t xml:space="preserve">, and 24.7% were </w:t>
      </w:r>
      <w:r w:rsidRPr="004A5CF0">
        <w:rPr>
          <w:rFonts w:ascii="Times New Roman" w:hAnsi="Times New Roman" w:cs="Times New Roman"/>
          <w:bCs/>
          <w:sz w:val="24"/>
          <w:szCs w:val="24"/>
        </w:rPr>
        <w:t>unsure</w:t>
      </w:r>
      <w:r w:rsidRPr="004A5CF0">
        <w:rPr>
          <w:rFonts w:ascii="Times New Roman" w:hAnsi="Times New Roman" w:cs="Times New Roman"/>
          <w:sz w:val="24"/>
          <w:szCs w:val="24"/>
        </w:rPr>
        <w:t>, suggesting a major area for health education and intervention.</w:t>
      </w:r>
    </w:p>
    <w:p w14:paraId="6F4C6184" w14:textId="343B5D4A" w:rsidR="00F30520" w:rsidRPr="004A5CF0" w:rsidRDefault="00F30520" w:rsidP="00113E17">
      <w:pPr>
        <w:spacing w:line="480" w:lineRule="auto"/>
        <w:ind w:left="450" w:right="386"/>
        <w:jc w:val="both"/>
        <w:rPr>
          <w:rFonts w:ascii="Times New Roman" w:hAnsi="Times New Roman" w:cs="Times New Roman"/>
          <w:b/>
          <w:bCs/>
          <w:sz w:val="24"/>
          <w:szCs w:val="24"/>
        </w:rPr>
      </w:pPr>
      <w:r w:rsidRPr="004A5CF0">
        <w:rPr>
          <w:rFonts w:ascii="Times New Roman" w:hAnsi="Times New Roman" w:cs="Times New Roman"/>
          <w:b/>
          <w:bCs/>
          <w:sz w:val="24"/>
          <w:szCs w:val="24"/>
        </w:rPr>
        <w:t>Discussion</w:t>
      </w:r>
    </w:p>
    <w:p w14:paraId="095E3D5F" w14:textId="7C3A38FF" w:rsidR="00F30520" w:rsidRPr="004A5CF0" w:rsidRDefault="000A1354"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This study aimed to assess the knowledge, perception, and preventive practices of female students at Presbyterian University, Ghana, regarding trichomoniasis.</w:t>
      </w:r>
    </w:p>
    <w:p w14:paraId="7224CC11" w14:textId="70FF7224" w:rsidR="00F30520" w:rsidRPr="004A5CF0" w:rsidRDefault="00F30520" w:rsidP="00113E17">
      <w:pPr>
        <w:pStyle w:val="Heading3"/>
        <w:ind w:left="450" w:right="386"/>
        <w:rPr>
          <w:rFonts w:ascii="Times New Roman" w:hAnsi="Times New Roman" w:cs="Times New Roman"/>
          <w:b/>
          <w:bCs/>
          <w:color w:val="auto"/>
        </w:rPr>
      </w:pPr>
      <w:bookmarkStart w:id="24" w:name="_Toc125539388"/>
      <w:bookmarkStart w:id="25" w:name="_Toc139409964"/>
      <w:bookmarkStart w:id="26" w:name="_Toc210249503"/>
      <w:r w:rsidRPr="004A5CF0">
        <w:rPr>
          <w:rFonts w:ascii="Times New Roman" w:hAnsi="Times New Roman" w:cs="Times New Roman"/>
          <w:b/>
          <w:bCs/>
          <w:color w:val="auto"/>
        </w:rPr>
        <w:t xml:space="preserve">Socio-demographic data of </w:t>
      </w:r>
      <w:bookmarkEnd w:id="24"/>
      <w:bookmarkEnd w:id="25"/>
      <w:bookmarkEnd w:id="26"/>
      <w:r w:rsidR="000A1354" w:rsidRPr="004A5CF0">
        <w:rPr>
          <w:rFonts w:ascii="Times New Roman" w:hAnsi="Times New Roman" w:cs="Times New Roman"/>
          <w:b/>
          <w:bCs/>
          <w:color w:val="auto"/>
        </w:rPr>
        <w:t xml:space="preserve">  Female students at Presbyterian University, Ghana</w:t>
      </w:r>
    </w:p>
    <w:p w14:paraId="3079223C" w14:textId="77777777" w:rsidR="000A1354" w:rsidRPr="004A5CF0" w:rsidRDefault="000A1354" w:rsidP="00113E17">
      <w:pPr>
        <w:ind w:left="450" w:right="386"/>
      </w:pPr>
    </w:p>
    <w:p w14:paraId="3A34D7FE" w14:textId="3D9F5A50" w:rsidR="00F30520" w:rsidRPr="004A5CF0" w:rsidRDefault="00F30520" w:rsidP="009C3462">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The demographic characteristics of the respondents revealed significant patterns relevant to their awareness of trichomoniasis. The majority (44.2%) were aged between 21 and 30 years, a group that often falls within the sexually active and educationally engaged population in Ghanaian tertiary institutions (GSS, 2021). This age range is also the target of many sexual and reproductive health interventions, which may explain the high level of awareness reported (92.1%). The 15–20 years age group (31.8%) also forms a significant proportion of students, and their high representation suggests that younger students are increasingly exposed to STI-related information. A notable trend was observed in the ethnic distribution of the sample. The majority of respondents </w:t>
      </w:r>
      <w:r w:rsidRPr="004A5CF0">
        <w:rPr>
          <w:rFonts w:ascii="Times New Roman" w:hAnsi="Times New Roman" w:cs="Times New Roman"/>
          <w:sz w:val="24"/>
          <w:szCs w:val="24"/>
        </w:rPr>
        <w:lastRenderedPageBreak/>
        <w:t xml:space="preserve">were Akan (76.8%), with Ga/Adangme (20.2%) following. These groups are concentrated in regions with better access to education and health services (Fred, 2024). Despite the underrepresentation of other ethnic groups such as Ewe (2.2%) and Mole Dagbani (0.7%), awareness levels remained consistently high, indicating that ethnicity alone may not strongly influence STI knowledge, particularly in academic settings. In terms of information sources, most respondents cited </w:t>
      </w:r>
      <w:r w:rsidRPr="004A5CF0">
        <w:rPr>
          <w:rFonts w:ascii="Times New Roman" w:hAnsi="Times New Roman" w:cs="Times New Roman"/>
          <w:bCs/>
          <w:sz w:val="24"/>
          <w:szCs w:val="24"/>
        </w:rPr>
        <w:t>school lectures (46.4%)</w:t>
      </w:r>
      <w:r w:rsidRPr="004A5CF0">
        <w:rPr>
          <w:rFonts w:ascii="Times New Roman" w:hAnsi="Times New Roman" w:cs="Times New Roman"/>
          <w:sz w:val="24"/>
          <w:szCs w:val="24"/>
        </w:rPr>
        <w:t xml:space="preserve"> and </w:t>
      </w:r>
      <w:r w:rsidRPr="004A5CF0">
        <w:rPr>
          <w:rFonts w:ascii="Times New Roman" w:hAnsi="Times New Roman" w:cs="Times New Roman"/>
          <w:bCs/>
          <w:sz w:val="24"/>
          <w:szCs w:val="24"/>
        </w:rPr>
        <w:t>health professionals (33.0%)</w:t>
      </w:r>
      <w:r w:rsidRPr="004A5CF0">
        <w:rPr>
          <w:rFonts w:ascii="Times New Roman" w:hAnsi="Times New Roman" w:cs="Times New Roman"/>
          <w:sz w:val="24"/>
          <w:szCs w:val="24"/>
        </w:rPr>
        <w:t xml:space="preserve"> as their main sources of STI information. This aligns with findings from similar studies which reported that structured academic programs and healthcare outreach play critical roles in raising awareness among youths (Collántes-Fernández et al., 2018). Social media (12.0%) and peer influence (8.6%) were less commonly cited, although these remain important informal channels, especially for adolescents and young adults (</w:t>
      </w:r>
      <w:r w:rsidR="009C3462" w:rsidRPr="004A5CF0">
        <w:rPr>
          <w:rFonts w:ascii="Times New Roman" w:hAnsi="Times New Roman" w:cs="Times New Roman"/>
          <w:sz w:val="24"/>
          <w:szCs w:val="24"/>
        </w:rPr>
        <w:t>Keizur, et al.</w:t>
      </w:r>
      <w:r w:rsidRPr="004A5CF0">
        <w:rPr>
          <w:rFonts w:ascii="Times New Roman" w:hAnsi="Times New Roman" w:cs="Times New Roman"/>
          <w:sz w:val="24"/>
          <w:szCs w:val="24"/>
        </w:rPr>
        <w:t xml:space="preserve">, 2022). However, a contradiction was observed between high awareness levels and actual preventive behaviors. For instance, while many were aware of trichomoniasis, only </w:t>
      </w:r>
      <w:r w:rsidRPr="004A5CF0">
        <w:rPr>
          <w:rFonts w:ascii="Times New Roman" w:hAnsi="Times New Roman" w:cs="Times New Roman"/>
          <w:bCs/>
          <w:sz w:val="24"/>
          <w:szCs w:val="24"/>
        </w:rPr>
        <w:t>22.8% always used condoms</w:t>
      </w:r>
      <w:r w:rsidRPr="004A5CF0">
        <w:rPr>
          <w:rFonts w:ascii="Times New Roman" w:hAnsi="Times New Roman" w:cs="Times New Roman"/>
          <w:sz w:val="24"/>
          <w:szCs w:val="24"/>
        </w:rPr>
        <w:t xml:space="preserve"> during sexual intercourse, and </w:t>
      </w:r>
      <w:r w:rsidRPr="004A5CF0">
        <w:rPr>
          <w:rFonts w:ascii="Times New Roman" w:hAnsi="Times New Roman" w:cs="Times New Roman"/>
          <w:bCs/>
          <w:sz w:val="24"/>
          <w:szCs w:val="24"/>
        </w:rPr>
        <w:t>60.7% reported using them sometimes</w:t>
      </w:r>
      <w:r w:rsidRPr="004A5CF0">
        <w:rPr>
          <w:rFonts w:ascii="Times New Roman" w:hAnsi="Times New Roman" w:cs="Times New Roman"/>
          <w:sz w:val="24"/>
          <w:szCs w:val="24"/>
        </w:rPr>
        <w:t>. This gap between knowledge and practice is consistent with existing literature that highlights behavior change as a more complex process influenced by cultural, emotional, and economic factors (Liu et al., 2019).</w:t>
      </w:r>
    </w:p>
    <w:p w14:paraId="184EF1DC" w14:textId="7DC036C3" w:rsidR="00F30520" w:rsidRPr="004A5CF0" w:rsidRDefault="00F30520" w:rsidP="00113E17">
      <w:pPr>
        <w:pStyle w:val="Heading3"/>
        <w:ind w:left="450" w:right="386"/>
        <w:rPr>
          <w:rFonts w:ascii="Times New Roman" w:hAnsi="Times New Roman" w:cs="Times New Roman"/>
          <w:b/>
          <w:bCs/>
          <w:color w:val="auto"/>
        </w:rPr>
      </w:pPr>
      <w:bookmarkStart w:id="27" w:name="_Toc210249504"/>
      <w:r w:rsidRPr="004A5CF0">
        <w:rPr>
          <w:rFonts w:ascii="Times New Roman" w:hAnsi="Times New Roman" w:cs="Times New Roman"/>
          <w:b/>
          <w:bCs/>
          <w:color w:val="auto"/>
        </w:rPr>
        <w:t>Knowledge</w:t>
      </w:r>
      <w:bookmarkEnd w:id="27"/>
      <w:r w:rsidR="000A1354" w:rsidRPr="004A5CF0">
        <w:rPr>
          <w:rFonts w:ascii="Times New Roman" w:hAnsi="Times New Roman" w:cs="Times New Roman"/>
          <w:b/>
          <w:bCs/>
          <w:color w:val="auto"/>
        </w:rPr>
        <w:t xml:space="preserve"> of  </w:t>
      </w:r>
      <w:r w:rsidRPr="004A5CF0">
        <w:rPr>
          <w:rFonts w:ascii="Times New Roman" w:hAnsi="Times New Roman" w:cs="Times New Roman"/>
          <w:b/>
          <w:bCs/>
          <w:color w:val="auto"/>
        </w:rPr>
        <w:t xml:space="preserve"> </w:t>
      </w:r>
      <w:r w:rsidR="000A1354" w:rsidRPr="004A5CF0">
        <w:rPr>
          <w:rFonts w:ascii="Times New Roman" w:hAnsi="Times New Roman" w:cs="Times New Roman"/>
          <w:b/>
          <w:bCs/>
          <w:color w:val="auto"/>
        </w:rPr>
        <w:t>Female students at Presbyterian University, Ghana on trichomoniasis</w:t>
      </w:r>
    </w:p>
    <w:p w14:paraId="0893F19D" w14:textId="77777777" w:rsidR="000A1354" w:rsidRPr="004A5CF0" w:rsidRDefault="000A1354" w:rsidP="00113E17">
      <w:pPr>
        <w:ind w:left="450" w:right="386"/>
      </w:pPr>
    </w:p>
    <w:p w14:paraId="6F98ABBE" w14:textId="5EBFB783" w:rsidR="00F30520" w:rsidRPr="004A5CF0" w:rsidRDefault="00F30520"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The findings of this study reveal both commendable levels of awareness and striking misconceptions regarding trichomoniasis among respondents. One of the key areas of misunderstanding was the </w:t>
      </w:r>
      <w:r w:rsidRPr="004A5CF0">
        <w:rPr>
          <w:rFonts w:ascii="Times New Roman" w:hAnsi="Times New Roman" w:cs="Times New Roman"/>
          <w:bCs/>
          <w:sz w:val="24"/>
          <w:szCs w:val="24"/>
        </w:rPr>
        <w:t>type of infection</w:t>
      </w:r>
      <w:r w:rsidRPr="004A5CF0">
        <w:rPr>
          <w:rFonts w:ascii="Times New Roman" w:hAnsi="Times New Roman" w:cs="Times New Roman"/>
          <w:sz w:val="24"/>
          <w:szCs w:val="24"/>
        </w:rPr>
        <w:t xml:space="preserve">, where </w:t>
      </w:r>
      <w:r w:rsidRPr="004A5CF0">
        <w:rPr>
          <w:rFonts w:ascii="Times New Roman" w:hAnsi="Times New Roman" w:cs="Times New Roman"/>
          <w:bCs/>
          <w:sz w:val="24"/>
          <w:szCs w:val="24"/>
        </w:rPr>
        <w:t>41.2% incorrectly identified trichomoniasis as bacterial</w:t>
      </w:r>
      <w:r w:rsidRPr="004A5CF0">
        <w:rPr>
          <w:rFonts w:ascii="Times New Roman" w:hAnsi="Times New Roman" w:cs="Times New Roman"/>
          <w:sz w:val="24"/>
          <w:szCs w:val="24"/>
        </w:rPr>
        <w:t xml:space="preserve">, while only </w:t>
      </w:r>
      <w:r w:rsidRPr="004A5CF0">
        <w:rPr>
          <w:rFonts w:ascii="Times New Roman" w:hAnsi="Times New Roman" w:cs="Times New Roman"/>
          <w:bCs/>
          <w:sz w:val="24"/>
          <w:szCs w:val="24"/>
        </w:rPr>
        <w:t>17.6% correctly recognized it as a parasitic infection</w:t>
      </w:r>
      <w:r w:rsidRPr="004A5CF0">
        <w:rPr>
          <w:rFonts w:ascii="Times New Roman" w:hAnsi="Times New Roman" w:cs="Times New Roman"/>
          <w:sz w:val="24"/>
          <w:szCs w:val="24"/>
        </w:rPr>
        <w:t xml:space="preserve">. Similar patterns have been observed in other studies where confusion about the etiological agent of trichomoniasis persisted even among educated populations (Patel et al., 2018). The assumption that it is </w:t>
      </w:r>
      <w:r w:rsidRPr="004A5CF0">
        <w:rPr>
          <w:rFonts w:ascii="Times New Roman" w:hAnsi="Times New Roman" w:cs="Times New Roman"/>
          <w:bCs/>
          <w:sz w:val="24"/>
          <w:szCs w:val="24"/>
        </w:rPr>
        <w:t>fungal (24.3%)</w:t>
      </w:r>
      <w:r w:rsidRPr="004A5CF0">
        <w:rPr>
          <w:rFonts w:ascii="Times New Roman" w:hAnsi="Times New Roman" w:cs="Times New Roman"/>
          <w:sz w:val="24"/>
          <w:szCs w:val="24"/>
        </w:rPr>
        <w:t xml:space="preserve"> or </w:t>
      </w:r>
      <w:r w:rsidRPr="004A5CF0">
        <w:rPr>
          <w:rFonts w:ascii="Times New Roman" w:hAnsi="Times New Roman" w:cs="Times New Roman"/>
          <w:bCs/>
          <w:sz w:val="24"/>
          <w:szCs w:val="24"/>
        </w:rPr>
        <w:t>viral (16.9%)</w:t>
      </w:r>
      <w:r w:rsidRPr="004A5CF0">
        <w:rPr>
          <w:rFonts w:ascii="Times New Roman" w:hAnsi="Times New Roman" w:cs="Times New Roman"/>
          <w:sz w:val="24"/>
          <w:szCs w:val="24"/>
        </w:rPr>
        <w:t xml:space="preserve"> points to a broader issue of poor STI-specific knowledge, which could affect prevention efforts. In contrast, knowledge regarding </w:t>
      </w:r>
      <w:r w:rsidRPr="004A5CF0">
        <w:rPr>
          <w:rFonts w:ascii="Times New Roman" w:hAnsi="Times New Roman" w:cs="Times New Roman"/>
          <w:bCs/>
          <w:sz w:val="24"/>
          <w:szCs w:val="24"/>
        </w:rPr>
        <w:t>who can be affected</w:t>
      </w:r>
      <w:r w:rsidRPr="004A5CF0">
        <w:rPr>
          <w:rFonts w:ascii="Times New Roman" w:hAnsi="Times New Roman" w:cs="Times New Roman"/>
          <w:sz w:val="24"/>
          <w:szCs w:val="24"/>
        </w:rPr>
        <w:t xml:space="preserve"> showed a relatively high level of accuracy, with </w:t>
      </w:r>
      <w:r w:rsidRPr="004A5CF0">
        <w:rPr>
          <w:rFonts w:ascii="Times New Roman" w:hAnsi="Times New Roman" w:cs="Times New Roman"/>
          <w:bCs/>
          <w:sz w:val="24"/>
          <w:szCs w:val="24"/>
        </w:rPr>
        <w:t>61.8% correctly acknowledging that both men and women can contract trichomoniasis</w:t>
      </w:r>
      <w:r w:rsidRPr="004A5CF0">
        <w:rPr>
          <w:rFonts w:ascii="Times New Roman" w:hAnsi="Times New Roman" w:cs="Times New Roman"/>
          <w:sz w:val="24"/>
          <w:szCs w:val="24"/>
        </w:rPr>
        <w:t xml:space="preserve">. This aligns with research by Sindi (2025), which noted that general knowledge of susceptibility is usually higher than knowledge of clinical or microbiological specifics. However, </w:t>
      </w:r>
      <w:r w:rsidRPr="004A5CF0">
        <w:rPr>
          <w:rFonts w:ascii="Times New Roman" w:hAnsi="Times New Roman" w:cs="Times New Roman"/>
          <w:bCs/>
          <w:sz w:val="24"/>
          <w:szCs w:val="24"/>
        </w:rPr>
        <w:t>21.7% believed only men are affected</w:t>
      </w:r>
      <w:r w:rsidRPr="004A5CF0">
        <w:rPr>
          <w:rFonts w:ascii="Times New Roman" w:hAnsi="Times New Roman" w:cs="Times New Roman"/>
          <w:sz w:val="24"/>
          <w:szCs w:val="24"/>
        </w:rPr>
        <w:t xml:space="preserve">, and </w:t>
      </w:r>
      <w:r w:rsidRPr="004A5CF0">
        <w:rPr>
          <w:rFonts w:ascii="Times New Roman" w:hAnsi="Times New Roman" w:cs="Times New Roman"/>
          <w:bCs/>
          <w:sz w:val="24"/>
          <w:szCs w:val="24"/>
        </w:rPr>
        <w:t>16.5% thought it affects only women</w:t>
      </w:r>
      <w:r w:rsidRPr="004A5CF0">
        <w:rPr>
          <w:rFonts w:ascii="Times New Roman" w:hAnsi="Times New Roman" w:cs="Times New Roman"/>
          <w:sz w:val="24"/>
          <w:szCs w:val="24"/>
        </w:rPr>
        <w:t xml:space="preserve">, indicating persistent gender-based misconceptions, likely influenced by </w:t>
      </w:r>
      <w:r w:rsidRPr="004A5CF0">
        <w:rPr>
          <w:rFonts w:ascii="Times New Roman" w:hAnsi="Times New Roman" w:cs="Times New Roman"/>
          <w:sz w:val="24"/>
          <w:szCs w:val="24"/>
        </w:rPr>
        <w:lastRenderedPageBreak/>
        <w:t xml:space="preserve">the more noticeable symptoms in women (Abdoarrahem et al., 2023). When evaluating knowledge of the </w:t>
      </w:r>
      <w:r w:rsidRPr="004A5CF0">
        <w:rPr>
          <w:rFonts w:ascii="Times New Roman" w:hAnsi="Times New Roman" w:cs="Times New Roman"/>
          <w:bCs/>
          <w:sz w:val="24"/>
          <w:szCs w:val="24"/>
        </w:rPr>
        <w:t>affected body part</w:t>
      </w:r>
      <w:r w:rsidRPr="004A5CF0">
        <w:rPr>
          <w:rFonts w:ascii="Times New Roman" w:hAnsi="Times New Roman" w:cs="Times New Roman"/>
          <w:sz w:val="24"/>
          <w:szCs w:val="24"/>
        </w:rPr>
        <w:t xml:space="preserve">, </w:t>
      </w:r>
      <w:r w:rsidRPr="004A5CF0">
        <w:rPr>
          <w:rFonts w:ascii="Times New Roman" w:hAnsi="Times New Roman" w:cs="Times New Roman"/>
          <w:bCs/>
          <w:sz w:val="24"/>
          <w:szCs w:val="24"/>
        </w:rPr>
        <w:t>50.2% correctly identified the reproductive tract</w:t>
      </w:r>
      <w:r w:rsidRPr="004A5CF0">
        <w:rPr>
          <w:rFonts w:ascii="Times New Roman" w:hAnsi="Times New Roman" w:cs="Times New Roman"/>
          <w:sz w:val="24"/>
          <w:szCs w:val="24"/>
        </w:rPr>
        <w:t xml:space="preserve">, but a significant portion chose the </w:t>
      </w:r>
      <w:r w:rsidRPr="004A5CF0">
        <w:rPr>
          <w:rFonts w:ascii="Times New Roman" w:hAnsi="Times New Roman" w:cs="Times New Roman"/>
          <w:bCs/>
          <w:sz w:val="24"/>
          <w:szCs w:val="24"/>
        </w:rPr>
        <w:t>urinary tract (18.4%)</w:t>
      </w:r>
      <w:r w:rsidRPr="004A5CF0">
        <w:rPr>
          <w:rFonts w:ascii="Times New Roman" w:hAnsi="Times New Roman" w:cs="Times New Roman"/>
          <w:sz w:val="24"/>
          <w:szCs w:val="24"/>
        </w:rPr>
        <w:t xml:space="preserve">, </w:t>
      </w:r>
      <w:r w:rsidRPr="004A5CF0">
        <w:rPr>
          <w:rFonts w:ascii="Times New Roman" w:hAnsi="Times New Roman" w:cs="Times New Roman"/>
          <w:bCs/>
          <w:sz w:val="24"/>
          <w:szCs w:val="24"/>
        </w:rPr>
        <w:t>digestive system (16.5%)</w:t>
      </w:r>
      <w:r w:rsidRPr="004A5CF0">
        <w:rPr>
          <w:rFonts w:ascii="Times New Roman" w:hAnsi="Times New Roman" w:cs="Times New Roman"/>
          <w:sz w:val="24"/>
          <w:szCs w:val="24"/>
        </w:rPr>
        <w:t xml:space="preserve">, and </w:t>
      </w:r>
      <w:r w:rsidRPr="004A5CF0">
        <w:rPr>
          <w:rFonts w:ascii="Times New Roman" w:hAnsi="Times New Roman" w:cs="Times New Roman"/>
          <w:bCs/>
          <w:sz w:val="24"/>
          <w:szCs w:val="24"/>
        </w:rPr>
        <w:t>skin (15.0%)</w:t>
      </w:r>
      <w:r w:rsidRPr="004A5CF0">
        <w:rPr>
          <w:rFonts w:ascii="Times New Roman" w:hAnsi="Times New Roman" w:cs="Times New Roman"/>
          <w:sz w:val="24"/>
          <w:szCs w:val="24"/>
        </w:rPr>
        <w:t xml:space="preserve">. This mismatch is consistent with previous findings where students often confused STI symptoms with those of urinary or skin infections (CDC, 2021). This suggests that while general awareness exists, anatomical and physiological understanding is lacking. Knowledge of </w:t>
      </w:r>
      <w:r w:rsidRPr="004A5CF0">
        <w:rPr>
          <w:rFonts w:ascii="Times New Roman" w:hAnsi="Times New Roman" w:cs="Times New Roman"/>
          <w:bCs/>
          <w:sz w:val="24"/>
          <w:szCs w:val="24"/>
        </w:rPr>
        <w:t>symptoms</w:t>
      </w:r>
      <w:r w:rsidRPr="004A5CF0">
        <w:rPr>
          <w:rFonts w:ascii="Times New Roman" w:hAnsi="Times New Roman" w:cs="Times New Roman"/>
          <w:sz w:val="24"/>
          <w:szCs w:val="24"/>
        </w:rPr>
        <w:t xml:space="preserve"> also varied. </w:t>
      </w:r>
      <w:r w:rsidRPr="004A5CF0">
        <w:rPr>
          <w:rFonts w:ascii="Times New Roman" w:hAnsi="Times New Roman" w:cs="Times New Roman"/>
          <w:bCs/>
          <w:sz w:val="24"/>
          <w:szCs w:val="24"/>
        </w:rPr>
        <w:t>66.7% recognized abnormal vaginal discharge</w:t>
      </w:r>
      <w:r w:rsidRPr="004A5CF0">
        <w:rPr>
          <w:rFonts w:ascii="Times New Roman" w:hAnsi="Times New Roman" w:cs="Times New Roman"/>
          <w:sz w:val="24"/>
          <w:szCs w:val="24"/>
        </w:rPr>
        <w:t xml:space="preserve">, which is a classic symptom. However, other common symptoms such as </w:t>
      </w:r>
      <w:r w:rsidRPr="004A5CF0">
        <w:rPr>
          <w:rFonts w:ascii="Times New Roman" w:hAnsi="Times New Roman" w:cs="Times New Roman"/>
          <w:bCs/>
          <w:sz w:val="24"/>
          <w:szCs w:val="24"/>
        </w:rPr>
        <w:t>vaginal itching and irritation (5.6%)</w:t>
      </w:r>
      <w:r w:rsidRPr="004A5CF0">
        <w:rPr>
          <w:rFonts w:ascii="Times New Roman" w:hAnsi="Times New Roman" w:cs="Times New Roman"/>
          <w:sz w:val="24"/>
          <w:szCs w:val="24"/>
        </w:rPr>
        <w:t xml:space="preserve"> and </w:t>
      </w:r>
      <w:r w:rsidRPr="004A5CF0">
        <w:rPr>
          <w:rFonts w:ascii="Times New Roman" w:hAnsi="Times New Roman" w:cs="Times New Roman"/>
          <w:bCs/>
          <w:sz w:val="24"/>
          <w:szCs w:val="24"/>
        </w:rPr>
        <w:t>pain during urination or intercourse (27.7%)</w:t>
      </w:r>
      <w:r w:rsidRPr="004A5CF0">
        <w:rPr>
          <w:rFonts w:ascii="Times New Roman" w:hAnsi="Times New Roman" w:cs="Times New Roman"/>
          <w:sz w:val="24"/>
          <w:szCs w:val="24"/>
        </w:rPr>
        <w:t xml:space="preserve"> were less commonly identified. This incomplete knowledge mirrors studies by </w:t>
      </w:r>
      <w:r w:rsidR="00886B2F" w:rsidRPr="004A5CF0">
        <w:rPr>
          <w:rFonts w:ascii="Times New Roman" w:hAnsi="Times New Roman" w:cs="Times New Roman"/>
          <w:sz w:val="24"/>
          <w:szCs w:val="24"/>
        </w:rPr>
        <w:t>Erbil, et al.</w:t>
      </w:r>
      <w:r w:rsidRPr="004A5CF0">
        <w:rPr>
          <w:rFonts w:ascii="Times New Roman" w:hAnsi="Times New Roman" w:cs="Times New Roman"/>
          <w:sz w:val="24"/>
          <w:szCs w:val="24"/>
        </w:rPr>
        <w:t xml:space="preserve"> (2019), which highlighted that even among sexually active populations, awareness of less prominent symptoms remains low, contributing to delayed treatment. Regarding </w:t>
      </w:r>
      <w:r w:rsidRPr="004A5CF0">
        <w:rPr>
          <w:rFonts w:ascii="Times New Roman" w:hAnsi="Times New Roman" w:cs="Times New Roman"/>
          <w:bCs/>
          <w:sz w:val="24"/>
          <w:szCs w:val="24"/>
        </w:rPr>
        <w:t>diagnostic methods</w:t>
      </w:r>
      <w:r w:rsidRPr="004A5CF0">
        <w:rPr>
          <w:rFonts w:ascii="Times New Roman" w:hAnsi="Times New Roman" w:cs="Times New Roman"/>
          <w:sz w:val="24"/>
          <w:szCs w:val="24"/>
        </w:rPr>
        <w:t xml:space="preserve">, </w:t>
      </w:r>
      <w:r w:rsidRPr="004A5CF0">
        <w:rPr>
          <w:rFonts w:ascii="Times New Roman" w:hAnsi="Times New Roman" w:cs="Times New Roman"/>
          <w:bCs/>
          <w:sz w:val="24"/>
          <w:szCs w:val="24"/>
        </w:rPr>
        <w:t>42.7% correctly chose the vaginal swab test</w:t>
      </w:r>
      <w:r w:rsidRPr="004A5CF0">
        <w:rPr>
          <w:rFonts w:ascii="Times New Roman" w:hAnsi="Times New Roman" w:cs="Times New Roman"/>
          <w:sz w:val="24"/>
          <w:szCs w:val="24"/>
        </w:rPr>
        <w:t xml:space="preserve">, which is a standard method for detecting trichomoniasis. However, </w:t>
      </w:r>
      <w:r w:rsidRPr="004A5CF0">
        <w:rPr>
          <w:rFonts w:ascii="Times New Roman" w:hAnsi="Times New Roman" w:cs="Times New Roman"/>
          <w:bCs/>
          <w:sz w:val="24"/>
          <w:szCs w:val="24"/>
        </w:rPr>
        <w:t>21.0% believed none of the provided tests were appropriate</w:t>
      </w:r>
      <w:r w:rsidRPr="004A5CF0">
        <w:rPr>
          <w:rFonts w:ascii="Times New Roman" w:hAnsi="Times New Roman" w:cs="Times New Roman"/>
          <w:sz w:val="24"/>
          <w:szCs w:val="24"/>
        </w:rPr>
        <w:t xml:space="preserve">, and others mentioned </w:t>
      </w:r>
      <w:r w:rsidRPr="004A5CF0">
        <w:rPr>
          <w:rFonts w:ascii="Times New Roman" w:hAnsi="Times New Roman" w:cs="Times New Roman"/>
          <w:bCs/>
          <w:sz w:val="24"/>
          <w:szCs w:val="24"/>
        </w:rPr>
        <w:t>urine (19.5%)</w:t>
      </w:r>
      <w:r w:rsidRPr="004A5CF0">
        <w:rPr>
          <w:rFonts w:ascii="Times New Roman" w:hAnsi="Times New Roman" w:cs="Times New Roman"/>
          <w:sz w:val="24"/>
          <w:szCs w:val="24"/>
        </w:rPr>
        <w:t xml:space="preserve"> and </w:t>
      </w:r>
      <w:r w:rsidRPr="004A5CF0">
        <w:rPr>
          <w:rFonts w:ascii="Times New Roman" w:hAnsi="Times New Roman" w:cs="Times New Roman"/>
          <w:bCs/>
          <w:sz w:val="24"/>
          <w:szCs w:val="24"/>
        </w:rPr>
        <w:t>blood tests (16.9%)</w:t>
      </w:r>
      <w:r w:rsidRPr="004A5CF0">
        <w:rPr>
          <w:rFonts w:ascii="Times New Roman" w:hAnsi="Times New Roman" w:cs="Times New Roman"/>
          <w:sz w:val="24"/>
          <w:szCs w:val="24"/>
        </w:rPr>
        <w:t>, revealing confusion about clinical diagnostic procedures (Lockhart et al., 2019).</w:t>
      </w:r>
    </w:p>
    <w:p w14:paraId="4F01790E" w14:textId="66AC8A39" w:rsidR="00F30520" w:rsidRPr="004A5CF0" w:rsidRDefault="00F30520" w:rsidP="00113E17">
      <w:pPr>
        <w:pStyle w:val="Heading3"/>
        <w:ind w:left="450" w:right="386"/>
        <w:rPr>
          <w:rFonts w:ascii="Times New Roman" w:hAnsi="Times New Roman" w:cs="Times New Roman"/>
          <w:b/>
          <w:bCs/>
          <w:color w:val="auto"/>
        </w:rPr>
      </w:pPr>
      <w:bookmarkStart w:id="28" w:name="_Toc210249505"/>
      <w:r w:rsidRPr="004A5CF0">
        <w:rPr>
          <w:rFonts w:ascii="Times New Roman" w:hAnsi="Times New Roman" w:cs="Times New Roman"/>
          <w:b/>
          <w:bCs/>
          <w:color w:val="auto"/>
        </w:rPr>
        <w:t xml:space="preserve">Perception of </w:t>
      </w:r>
      <w:bookmarkEnd w:id="28"/>
      <w:r w:rsidR="000A1354" w:rsidRPr="004A5CF0">
        <w:rPr>
          <w:rFonts w:ascii="Times New Roman" w:hAnsi="Times New Roman" w:cs="Times New Roman"/>
          <w:b/>
          <w:bCs/>
          <w:color w:val="auto"/>
        </w:rPr>
        <w:t>Female students at Presbyterian University, Ghana on trichomoniasis</w:t>
      </w:r>
    </w:p>
    <w:p w14:paraId="2D292F14" w14:textId="77777777" w:rsidR="000A1354" w:rsidRPr="004A5CF0" w:rsidRDefault="000A1354" w:rsidP="00113E17">
      <w:pPr>
        <w:ind w:left="450" w:right="386"/>
      </w:pPr>
    </w:p>
    <w:p w14:paraId="0E54B1C5" w14:textId="4A496330" w:rsidR="00F30520" w:rsidRPr="004A5CF0" w:rsidRDefault="00F30520"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The findings of this study reveal a complex landscape of awareness, stigma, and cultural influences regarding trichomoniasis among respondents. A notable proportion of participants (50.6%) acknowledged trichomoniasis as a serious health concern, reflecting some level of awareness about its potential complications. However, a contradictory insight emerges as 27.0% of respondents disagreed with this view, and 22.5% remained neutral, highlighting an existing knowledge gap or underestimation of the infection’s severity (Mirzadeh et al., 2021). A consistent pattern of stigma and discomfort surrounding trichomoniasis was evident. More than half of the respondents (53.2%) found it embarrassing to talk about the infection, aligning with findings from previous studies where social stigma hindered open communication on sexually transmitted infections (STIs) (Salam, 2025). Similarly, 51.3% perceived that individuals with trichomoniasis were stigmatized, and 50.2% linked the infection to promiscuity. These stigmatizing beliefs contribute to a culture of silence and fear, which may inhibit both preventative practices and timely treatment-seeking behavior (Cunningham et al., 2019). The reluctance to disclose infection status to sexual partners further supports this assertion. Only 30.7% indicated a </w:t>
      </w:r>
      <w:r w:rsidRPr="004A5CF0">
        <w:rPr>
          <w:rFonts w:ascii="Times New Roman" w:hAnsi="Times New Roman" w:cs="Times New Roman"/>
          <w:sz w:val="24"/>
          <w:szCs w:val="24"/>
        </w:rPr>
        <w:lastRenderedPageBreak/>
        <w:t>willingness to inform their partners, while 24.7% said they would not, and 44.6% remained neutral. This poses a significant barrier to effective disease control and mirrors findings from similar STI-related research</w:t>
      </w:r>
      <w:r w:rsidR="006A11F3">
        <w:rPr>
          <w:rFonts w:ascii="Times New Roman" w:hAnsi="Times New Roman" w:cs="Times New Roman"/>
          <w:sz w:val="24"/>
          <w:szCs w:val="24"/>
        </w:rPr>
        <w:t>,</w:t>
      </w:r>
      <w:r w:rsidRPr="004A5CF0">
        <w:rPr>
          <w:rFonts w:ascii="Times New Roman" w:hAnsi="Times New Roman" w:cs="Times New Roman"/>
          <w:sz w:val="24"/>
          <w:szCs w:val="24"/>
        </w:rPr>
        <w:t xml:space="preserve"> which noted that fear of rejection and judgment often hinders disclosure (Hogben et al., 2015). Fear of judgment was also a prominent factor affecting treatment-seeking behavior, with 50.2% admitting that it would discourage them from seeking medical help. This aligns with studies that emphasize how perceived stigma negatively impacts healthcare utilization among those with STIs (Fortenberry, 2018). Cultural beliefs were also reported to influence perceptions of trichomoniasis, as 53.9% of respondents acknowledged their cultural background played a role. This suggests that future intervention programs must be culturally sensitive and community-specific (Airhihenbuwa &amp; Obregon, 2020).</w:t>
      </w:r>
    </w:p>
    <w:p w14:paraId="62349A45" w14:textId="5A8A6D2D" w:rsidR="00F30520" w:rsidRPr="004A5CF0" w:rsidRDefault="00F30520" w:rsidP="00113E17">
      <w:pPr>
        <w:pStyle w:val="Heading3"/>
        <w:ind w:left="450" w:right="386"/>
        <w:rPr>
          <w:rFonts w:ascii="Times New Roman" w:hAnsi="Times New Roman" w:cs="Times New Roman"/>
          <w:b/>
          <w:bCs/>
          <w:color w:val="auto"/>
        </w:rPr>
      </w:pPr>
      <w:bookmarkStart w:id="29" w:name="_Toc210249506"/>
      <w:r w:rsidRPr="004A5CF0">
        <w:rPr>
          <w:rFonts w:ascii="Times New Roman" w:hAnsi="Times New Roman" w:cs="Times New Roman"/>
          <w:b/>
          <w:bCs/>
          <w:color w:val="auto"/>
        </w:rPr>
        <w:t>Preventive Measures</w:t>
      </w:r>
      <w:r w:rsidR="000A1354" w:rsidRPr="004A5CF0">
        <w:rPr>
          <w:rFonts w:ascii="Times New Roman" w:hAnsi="Times New Roman" w:cs="Times New Roman"/>
          <w:b/>
          <w:bCs/>
          <w:color w:val="auto"/>
        </w:rPr>
        <w:t xml:space="preserve"> by Female </w:t>
      </w:r>
      <w:r w:rsidR="00D703AC">
        <w:rPr>
          <w:rFonts w:ascii="Times New Roman" w:hAnsi="Times New Roman" w:cs="Times New Roman"/>
          <w:b/>
          <w:bCs/>
          <w:color w:val="auto"/>
        </w:rPr>
        <w:t>Students</w:t>
      </w:r>
      <w:r w:rsidR="000A1354" w:rsidRPr="004A5CF0">
        <w:rPr>
          <w:rFonts w:ascii="Times New Roman" w:hAnsi="Times New Roman" w:cs="Times New Roman"/>
          <w:b/>
          <w:bCs/>
          <w:color w:val="auto"/>
        </w:rPr>
        <w:t xml:space="preserve"> at Presbyterian University, Ghana</w:t>
      </w:r>
      <w:r w:rsidRPr="004A5CF0">
        <w:rPr>
          <w:rFonts w:ascii="Times New Roman" w:hAnsi="Times New Roman" w:cs="Times New Roman"/>
          <w:b/>
          <w:bCs/>
          <w:color w:val="auto"/>
        </w:rPr>
        <w:t xml:space="preserve"> against Trichomoniasis</w:t>
      </w:r>
      <w:bookmarkEnd w:id="29"/>
      <w:r w:rsidRPr="004A5CF0">
        <w:rPr>
          <w:rFonts w:ascii="Times New Roman" w:hAnsi="Times New Roman" w:cs="Times New Roman"/>
          <w:b/>
          <w:bCs/>
          <w:color w:val="auto"/>
        </w:rPr>
        <w:t xml:space="preserve"> </w:t>
      </w:r>
    </w:p>
    <w:p w14:paraId="2F140931" w14:textId="77777777" w:rsidR="000A1354" w:rsidRPr="004A5CF0" w:rsidRDefault="000A1354" w:rsidP="00113E17">
      <w:pPr>
        <w:ind w:left="450" w:right="386"/>
      </w:pPr>
    </w:p>
    <w:p w14:paraId="170F42C1" w14:textId="293EEC75" w:rsidR="00F30520" w:rsidRPr="004A5CF0" w:rsidRDefault="00F30520"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A key observation was the </w:t>
      </w:r>
      <w:r w:rsidRPr="004A5CF0">
        <w:rPr>
          <w:rFonts w:ascii="Times New Roman" w:hAnsi="Times New Roman" w:cs="Times New Roman"/>
          <w:bCs/>
          <w:sz w:val="24"/>
          <w:szCs w:val="24"/>
        </w:rPr>
        <w:t>inconsistency in condom use</w:t>
      </w:r>
      <w:r w:rsidRPr="004A5CF0">
        <w:rPr>
          <w:rFonts w:ascii="Times New Roman" w:hAnsi="Times New Roman" w:cs="Times New Roman"/>
          <w:sz w:val="24"/>
          <w:szCs w:val="24"/>
        </w:rPr>
        <w:t xml:space="preserve">, where only 22.8% reported always using condoms, while a majority (60.7%) admitted to using them only sometimes, and 16.5% never used them. This practice potentially increases the risk of contracting trichomoniasis and other sexually transmitted infections (STIs) (Voyiatzaki et al., 2021). In contrast to the low rates of consistent condom use, a </w:t>
      </w:r>
      <w:r w:rsidRPr="004A5CF0">
        <w:rPr>
          <w:rFonts w:ascii="Times New Roman" w:hAnsi="Times New Roman" w:cs="Times New Roman"/>
          <w:bCs/>
          <w:sz w:val="24"/>
          <w:szCs w:val="24"/>
        </w:rPr>
        <w:t>majority of respondents (65.5%) claimed to limit their number of sexual partners</w:t>
      </w:r>
      <w:r w:rsidRPr="004A5CF0">
        <w:rPr>
          <w:rFonts w:ascii="Times New Roman" w:hAnsi="Times New Roman" w:cs="Times New Roman"/>
          <w:sz w:val="24"/>
          <w:szCs w:val="24"/>
        </w:rPr>
        <w:t xml:space="preserve"> as a risk-reduction strategy. Similarly, </w:t>
      </w:r>
      <w:r w:rsidRPr="004A5CF0">
        <w:rPr>
          <w:rFonts w:ascii="Times New Roman" w:hAnsi="Times New Roman" w:cs="Times New Roman"/>
          <w:bCs/>
          <w:sz w:val="24"/>
          <w:szCs w:val="24"/>
        </w:rPr>
        <w:t>63.7% practiced abstinence</w:t>
      </w:r>
      <w:r w:rsidRPr="004A5CF0">
        <w:rPr>
          <w:rFonts w:ascii="Times New Roman" w:hAnsi="Times New Roman" w:cs="Times New Roman"/>
          <w:sz w:val="24"/>
          <w:szCs w:val="24"/>
        </w:rPr>
        <w:t xml:space="preserve"> as a preventive measure. These findings highlight a contradiction: although condom use was irregular, many still adopted alternative protective behaviors such as monogamy and abstinence, showing awareness of STI prevention but possibly underestimating the effectiveness of condoms (Sindi, 2025). Another similarity across several items was the </w:t>
      </w:r>
      <w:r w:rsidRPr="004A5CF0">
        <w:rPr>
          <w:rFonts w:ascii="Times New Roman" w:hAnsi="Times New Roman" w:cs="Times New Roman"/>
          <w:bCs/>
          <w:sz w:val="24"/>
          <w:szCs w:val="24"/>
        </w:rPr>
        <w:t>generally positive attitude toward proactive sexual health measures</w:t>
      </w:r>
      <w:r w:rsidRPr="004A5CF0">
        <w:rPr>
          <w:rFonts w:ascii="Times New Roman" w:hAnsi="Times New Roman" w:cs="Times New Roman"/>
          <w:sz w:val="24"/>
          <w:szCs w:val="24"/>
        </w:rPr>
        <w:t xml:space="preserve">. For example, </w:t>
      </w:r>
      <w:r w:rsidRPr="004A5CF0">
        <w:rPr>
          <w:rFonts w:ascii="Times New Roman" w:hAnsi="Times New Roman" w:cs="Times New Roman"/>
          <w:bCs/>
          <w:sz w:val="24"/>
          <w:szCs w:val="24"/>
        </w:rPr>
        <w:t>63.3% of participants reported undergoing regular STI screenings</w:t>
      </w:r>
      <w:r w:rsidRPr="004A5CF0">
        <w:rPr>
          <w:rFonts w:ascii="Times New Roman" w:hAnsi="Times New Roman" w:cs="Times New Roman"/>
          <w:sz w:val="24"/>
          <w:szCs w:val="24"/>
        </w:rPr>
        <w:t xml:space="preserve">, and </w:t>
      </w:r>
      <w:r w:rsidRPr="004A5CF0">
        <w:rPr>
          <w:rFonts w:ascii="Times New Roman" w:hAnsi="Times New Roman" w:cs="Times New Roman"/>
          <w:bCs/>
          <w:sz w:val="24"/>
          <w:szCs w:val="24"/>
        </w:rPr>
        <w:t>70.0% indicated they would promptly seek medical attention</w:t>
      </w:r>
      <w:r w:rsidRPr="004A5CF0">
        <w:rPr>
          <w:rFonts w:ascii="Times New Roman" w:hAnsi="Times New Roman" w:cs="Times New Roman"/>
          <w:sz w:val="24"/>
          <w:szCs w:val="24"/>
        </w:rPr>
        <w:t xml:space="preserve"> upon suspecting infection. These responses suggest a commendable level of responsibility and awareness regarding early diagnosis and treatment (Abdoarrahem et al., 2023). Hygiene-related practices presented a more mixed picture. While </w:t>
      </w:r>
      <w:r w:rsidRPr="004A5CF0">
        <w:rPr>
          <w:rFonts w:ascii="Times New Roman" w:hAnsi="Times New Roman" w:cs="Times New Roman"/>
          <w:bCs/>
          <w:sz w:val="24"/>
          <w:szCs w:val="24"/>
        </w:rPr>
        <w:t>70.4% avoided sharing personal items like towels and underwear</w:t>
      </w:r>
      <w:r w:rsidRPr="004A5CF0">
        <w:rPr>
          <w:rFonts w:ascii="Times New Roman" w:hAnsi="Times New Roman" w:cs="Times New Roman"/>
          <w:sz w:val="24"/>
          <w:szCs w:val="24"/>
        </w:rPr>
        <w:t xml:space="preserve">, only </w:t>
      </w:r>
      <w:r w:rsidRPr="004A5CF0">
        <w:rPr>
          <w:rFonts w:ascii="Times New Roman" w:hAnsi="Times New Roman" w:cs="Times New Roman"/>
          <w:bCs/>
          <w:sz w:val="24"/>
          <w:szCs w:val="24"/>
        </w:rPr>
        <w:t>18.0% followed hygiene practices after sexual intercourse</w:t>
      </w:r>
      <w:r w:rsidRPr="004A5CF0">
        <w:rPr>
          <w:rFonts w:ascii="Times New Roman" w:hAnsi="Times New Roman" w:cs="Times New Roman"/>
          <w:sz w:val="24"/>
          <w:szCs w:val="24"/>
        </w:rPr>
        <w:t xml:space="preserve">, such as genital washing. A significant portion (57.3%) admitted they did not practice post-intercourse hygiene, indicating a critical knowledge gap. This contradiction suggests that although some participants are aware of general hygiene </w:t>
      </w:r>
      <w:r w:rsidRPr="004A5CF0">
        <w:rPr>
          <w:rFonts w:ascii="Times New Roman" w:hAnsi="Times New Roman" w:cs="Times New Roman"/>
          <w:sz w:val="24"/>
          <w:szCs w:val="24"/>
        </w:rPr>
        <w:lastRenderedPageBreak/>
        <w:t xml:space="preserve">measures, they may lack specific knowledge about behaviors directly linked to STI prevention (Patel et al., 2018).  On the issue of </w:t>
      </w:r>
      <w:r w:rsidRPr="004A5CF0">
        <w:rPr>
          <w:rFonts w:ascii="Times New Roman" w:hAnsi="Times New Roman" w:cs="Times New Roman"/>
          <w:bCs/>
          <w:sz w:val="24"/>
          <w:szCs w:val="24"/>
        </w:rPr>
        <w:t>self-education on STIs</w:t>
      </w:r>
      <w:r w:rsidRPr="004A5CF0">
        <w:rPr>
          <w:rFonts w:ascii="Times New Roman" w:hAnsi="Times New Roman" w:cs="Times New Roman"/>
          <w:sz w:val="24"/>
          <w:szCs w:val="24"/>
        </w:rPr>
        <w:t>, 56.9% claimed to have taken steps to educate themselves, yet 28.8% were unsure. This uncertainty implies a potential overestimation of awareness and the need for more targeted health education campaigns (</w:t>
      </w:r>
      <w:r w:rsidR="00886B2F" w:rsidRPr="004A5CF0">
        <w:rPr>
          <w:rFonts w:ascii="Times New Roman" w:hAnsi="Times New Roman" w:cs="Times New Roman"/>
          <w:sz w:val="24"/>
          <w:szCs w:val="24"/>
        </w:rPr>
        <w:t>Keizur et al.</w:t>
      </w:r>
      <w:r w:rsidRPr="004A5CF0">
        <w:rPr>
          <w:rFonts w:ascii="Times New Roman" w:hAnsi="Times New Roman" w:cs="Times New Roman"/>
          <w:sz w:val="24"/>
          <w:szCs w:val="24"/>
        </w:rPr>
        <w:t>, 2022)</w:t>
      </w:r>
    </w:p>
    <w:p w14:paraId="60974ABC" w14:textId="1B41E1F4" w:rsidR="000A1354" w:rsidRPr="004A5CF0" w:rsidRDefault="000A1354" w:rsidP="00113E17">
      <w:pPr>
        <w:pStyle w:val="Heading3"/>
        <w:ind w:left="450" w:right="386"/>
        <w:rPr>
          <w:rFonts w:ascii="Times New Roman" w:hAnsi="Times New Roman" w:cs="Times New Roman"/>
          <w:b/>
          <w:bCs/>
          <w:color w:val="auto"/>
        </w:rPr>
      </w:pPr>
      <w:r w:rsidRPr="004A5CF0">
        <w:rPr>
          <w:rFonts w:ascii="Times New Roman" w:hAnsi="Times New Roman" w:cs="Times New Roman"/>
          <w:b/>
          <w:bCs/>
          <w:color w:val="auto"/>
        </w:rPr>
        <w:t>Conclusion</w:t>
      </w:r>
    </w:p>
    <w:p w14:paraId="3570DC0F" w14:textId="77777777" w:rsidR="00D10EE2" w:rsidRPr="004A5CF0" w:rsidRDefault="00D10EE2" w:rsidP="00113E17">
      <w:pPr>
        <w:ind w:left="450" w:right="386"/>
      </w:pPr>
    </w:p>
    <w:p w14:paraId="20C1A58F" w14:textId="05A97F2B" w:rsidR="00D10EE2" w:rsidRPr="004A5CF0" w:rsidRDefault="00D10EE2"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 xml:space="preserve">This study found that although awareness of trichomoniasis was relatively high among respondents, significant gaps in knowledge, attitudes, and practices still exist. Misconceptions about transmission and symptoms, stigma, and low disclosure rates continue to hinder effective prevention and treatment. While some respondents reported adopting preventive measures such as STI testing and limiting sexual partners, inconsistent </w:t>
      </w:r>
      <w:r w:rsidR="0002720D" w:rsidRPr="004A5CF0">
        <w:rPr>
          <w:rFonts w:ascii="Times New Roman" w:hAnsi="Times New Roman" w:cs="Times New Roman"/>
          <w:sz w:val="24"/>
          <w:szCs w:val="24"/>
        </w:rPr>
        <w:t xml:space="preserve">condom use remains a concern. These findings highlight the need for targeted and </w:t>
      </w:r>
      <w:r w:rsidR="00886B2F" w:rsidRPr="004A5CF0">
        <w:rPr>
          <w:rFonts w:ascii="Times New Roman" w:hAnsi="Times New Roman" w:cs="Times New Roman"/>
          <w:sz w:val="24"/>
          <w:szCs w:val="24"/>
        </w:rPr>
        <w:t>sensitive interventions</w:t>
      </w:r>
      <w:r w:rsidR="0002720D" w:rsidRPr="004A5CF0">
        <w:rPr>
          <w:rFonts w:ascii="Times New Roman" w:hAnsi="Times New Roman" w:cs="Times New Roman"/>
          <w:sz w:val="24"/>
          <w:szCs w:val="24"/>
        </w:rPr>
        <w:t xml:space="preserve"> to improve knowledge, reduce stigma, and promote healthy sexual </w:t>
      </w:r>
      <w:r w:rsidR="00886B2F" w:rsidRPr="004A5CF0">
        <w:rPr>
          <w:rFonts w:ascii="Times New Roman" w:hAnsi="Times New Roman" w:cs="Times New Roman"/>
          <w:sz w:val="24"/>
          <w:szCs w:val="24"/>
        </w:rPr>
        <w:t>behaviors</w:t>
      </w:r>
      <w:r w:rsidR="0002720D" w:rsidRPr="004A5CF0">
        <w:rPr>
          <w:rFonts w:ascii="Times New Roman" w:hAnsi="Times New Roman" w:cs="Times New Roman"/>
          <w:sz w:val="24"/>
          <w:szCs w:val="24"/>
        </w:rPr>
        <w:t xml:space="preserve">. </w:t>
      </w:r>
    </w:p>
    <w:p w14:paraId="1DC0BB12" w14:textId="77777777" w:rsidR="004A3E77" w:rsidRDefault="0002720D"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To address these challenges, policymakers and the Ministry of Health should strengthen sexual health education, support anti-stigma campaigns, and improve access to confidential and affordable STI testing and treatment services. Healthcare providers should receive regular training on effective STI counselling and communication. Schools should integrate comprehensive sexual health education into their curricula and serve as a key</w:t>
      </w:r>
      <w:r w:rsidR="009C3462" w:rsidRPr="004A5CF0">
        <w:rPr>
          <w:rFonts w:ascii="Times New Roman" w:hAnsi="Times New Roman" w:cs="Times New Roman"/>
          <w:sz w:val="24"/>
          <w:szCs w:val="24"/>
        </w:rPr>
        <w:t xml:space="preserve"> </w:t>
      </w:r>
      <w:r w:rsidRPr="004A5CF0">
        <w:rPr>
          <w:rFonts w:ascii="Times New Roman" w:hAnsi="Times New Roman" w:cs="Times New Roman"/>
          <w:sz w:val="24"/>
          <w:szCs w:val="24"/>
        </w:rPr>
        <w:t>platform</w:t>
      </w:r>
      <w:r w:rsidR="009C3462" w:rsidRPr="004A5CF0">
        <w:rPr>
          <w:rFonts w:ascii="Times New Roman" w:hAnsi="Times New Roman" w:cs="Times New Roman"/>
          <w:sz w:val="24"/>
          <w:szCs w:val="24"/>
        </w:rPr>
        <w:t xml:space="preserve"> </w:t>
      </w:r>
      <w:r w:rsidRPr="004A5CF0">
        <w:rPr>
          <w:rFonts w:ascii="Times New Roman" w:hAnsi="Times New Roman" w:cs="Times New Roman"/>
          <w:sz w:val="24"/>
          <w:szCs w:val="24"/>
        </w:rPr>
        <w:t xml:space="preserve">for STI awareness. Future research should explore the influence of cultural and societal factors on STI-related knowledge and behaviors to inform more effective interventions. Overall, a </w:t>
      </w:r>
    </w:p>
    <w:p w14:paraId="5F4E46DD" w14:textId="34B84F23" w:rsidR="0002720D" w:rsidRPr="004A5CF0" w:rsidRDefault="0002720D" w:rsidP="00113E17">
      <w:pPr>
        <w:spacing w:line="480" w:lineRule="auto"/>
        <w:ind w:left="450" w:right="386"/>
        <w:jc w:val="both"/>
        <w:rPr>
          <w:rFonts w:ascii="Times New Roman" w:hAnsi="Times New Roman" w:cs="Times New Roman"/>
          <w:sz w:val="24"/>
          <w:szCs w:val="24"/>
        </w:rPr>
      </w:pPr>
      <w:r w:rsidRPr="004A5CF0">
        <w:rPr>
          <w:rFonts w:ascii="Times New Roman" w:hAnsi="Times New Roman" w:cs="Times New Roman"/>
          <w:sz w:val="24"/>
          <w:szCs w:val="24"/>
        </w:rPr>
        <w:t>collaborative approach is needed to improve prevention, early detection, and management of trichomoniasis.</w:t>
      </w:r>
    </w:p>
    <w:p w14:paraId="68EB356B" w14:textId="77777777" w:rsidR="004A3E77" w:rsidRDefault="004A3E77" w:rsidP="00EF0692">
      <w:pPr>
        <w:spacing w:after="0" w:line="240" w:lineRule="auto"/>
        <w:rPr>
          <w:rFonts w:ascii="Times New Roman" w:eastAsia="Calibri" w:hAnsi="Times New Roman" w:cs="Times New Roman"/>
          <w:b/>
        </w:rPr>
      </w:pPr>
    </w:p>
    <w:p w14:paraId="53278A73" w14:textId="77777777" w:rsidR="004A3E77" w:rsidRDefault="004A3E77" w:rsidP="00EF0692">
      <w:pPr>
        <w:spacing w:after="0" w:line="240" w:lineRule="auto"/>
        <w:rPr>
          <w:rFonts w:ascii="Times New Roman" w:eastAsia="Calibri" w:hAnsi="Times New Roman" w:cs="Times New Roman"/>
          <w:b/>
        </w:rPr>
      </w:pPr>
    </w:p>
    <w:p w14:paraId="5BFB2721" w14:textId="77777777" w:rsidR="004A3E77" w:rsidRDefault="004A3E77" w:rsidP="00EF0692">
      <w:pPr>
        <w:spacing w:after="0" w:line="240" w:lineRule="auto"/>
        <w:rPr>
          <w:rFonts w:ascii="Times New Roman" w:eastAsia="Calibri" w:hAnsi="Times New Roman" w:cs="Times New Roman"/>
          <w:b/>
        </w:rPr>
      </w:pPr>
    </w:p>
    <w:p w14:paraId="797E9FA4" w14:textId="2EF7300D" w:rsidR="00EF0692" w:rsidRPr="00EF0692" w:rsidRDefault="00EF0692" w:rsidP="00EF0692">
      <w:pPr>
        <w:spacing w:after="0" w:line="240" w:lineRule="auto"/>
        <w:rPr>
          <w:rFonts w:ascii="Times New Roman" w:eastAsia="Calibri" w:hAnsi="Times New Roman" w:cs="Times New Roman"/>
          <w:b/>
        </w:rPr>
      </w:pPr>
      <w:r w:rsidRPr="00EF0692">
        <w:rPr>
          <w:rFonts w:ascii="Times New Roman" w:eastAsia="Calibri" w:hAnsi="Times New Roman" w:cs="Times New Roman"/>
          <w:b/>
        </w:rPr>
        <w:t>Declaration of AI Use</w:t>
      </w:r>
    </w:p>
    <w:p w14:paraId="09BF5E94" w14:textId="77777777" w:rsidR="00EF0692" w:rsidRPr="00EF0692" w:rsidRDefault="00EF0692" w:rsidP="00EF0692">
      <w:pPr>
        <w:spacing w:after="0" w:line="240" w:lineRule="auto"/>
        <w:rPr>
          <w:rFonts w:ascii="Times New Roman" w:eastAsia="Calibri" w:hAnsi="Times New Roman" w:cs="Times New Roman"/>
          <w:b/>
        </w:rPr>
      </w:pPr>
    </w:p>
    <w:p w14:paraId="0D9C067F" w14:textId="77777777" w:rsidR="00EF0692" w:rsidRPr="00EF0692" w:rsidRDefault="00EF0692" w:rsidP="00EF0692">
      <w:pPr>
        <w:spacing w:after="0" w:line="240" w:lineRule="auto"/>
        <w:rPr>
          <w:rFonts w:ascii="Times New Roman" w:eastAsia="Calibri" w:hAnsi="Times New Roman" w:cs="Times New Roman"/>
          <w:b/>
        </w:rPr>
      </w:pPr>
    </w:p>
    <w:p w14:paraId="35B1E87D" w14:textId="77777777" w:rsidR="00EF0692" w:rsidRPr="00EF0692" w:rsidRDefault="00EF0692" w:rsidP="00EF0692">
      <w:pPr>
        <w:spacing w:after="0" w:line="240" w:lineRule="auto"/>
        <w:rPr>
          <w:rFonts w:ascii="Times New Roman" w:eastAsia="Calibri" w:hAnsi="Times New Roman" w:cs="Times New Roman"/>
          <w:b/>
        </w:rPr>
      </w:pPr>
    </w:p>
    <w:p w14:paraId="0530DFA7" w14:textId="77777777" w:rsidR="00EF0692" w:rsidRPr="00EF0692" w:rsidRDefault="00EF0692" w:rsidP="00EF0692">
      <w:pPr>
        <w:spacing w:after="0" w:line="240" w:lineRule="auto"/>
        <w:rPr>
          <w:rFonts w:ascii="Arial" w:eastAsia="Calibri" w:hAnsi="Arial" w:cs="Arial"/>
          <w:sz w:val="20"/>
          <w:szCs w:val="20"/>
        </w:rPr>
      </w:pPr>
      <w:r w:rsidRPr="00EF0692">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F42514" w14:textId="2D0314EC" w:rsidR="009C3462" w:rsidRDefault="009C3462" w:rsidP="007123F9">
      <w:pPr>
        <w:spacing w:line="480" w:lineRule="auto"/>
        <w:ind w:right="386"/>
        <w:jc w:val="both"/>
        <w:rPr>
          <w:rFonts w:ascii="Times New Roman" w:hAnsi="Times New Roman" w:cs="Times New Roman"/>
          <w:sz w:val="24"/>
          <w:szCs w:val="24"/>
        </w:rPr>
      </w:pPr>
    </w:p>
    <w:p w14:paraId="6A467C9F" w14:textId="77777777" w:rsidR="00596342" w:rsidRPr="004A5CF0" w:rsidRDefault="00596342" w:rsidP="007123F9">
      <w:pPr>
        <w:spacing w:line="480" w:lineRule="auto"/>
        <w:ind w:right="386"/>
        <w:jc w:val="both"/>
        <w:rPr>
          <w:rFonts w:ascii="Times New Roman" w:hAnsi="Times New Roman" w:cs="Times New Roman"/>
          <w:b/>
          <w:bCs/>
          <w:sz w:val="24"/>
          <w:szCs w:val="24"/>
        </w:rPr>
      </w:pPr>
    </w:p>
    <w:p w14:paraId="575556E2" w14:textId="62A77DA7" w:rsidR="003D71BB" w:rsidRPr="004A5CF0" w:rsidRDefault="003D71BB" w:rsidP="00113E17">
      <w:pPr>
        <w:spacing w:line="480" w:lineRule="auto"/>
        <w:ind w:left="450" w:right="386"/>
        <w:jc w:val="both"/>
        <w:rPr>
          <w:rFonts w:ascii="Times New Roman" w:hAnsi="Times New Roman" w:cs="Times New Roman"/>
          <w:b/>
          <w:bCs/>
          <w:sz w:val="24"/>
          <w:szCs w:val="24"/>
        </w:rPr>
      </w:pPr>
      <w:r w:rsidRPr="004A5CF0">
        <w:rPr>
          <w:rFonts w:ascii="Times New Roman" w:hAnsi="Times New Roman" w:cs="Times New Roman"/>
          <w:b/>
          <w:bCs/>
          <w:sz w:val="24"/>
          <w:szCs w:val="24"/>
        </w:rPr>
        <w:lastRenderedPageBreak/>
        <w:t>References</w:t>
      </w:r>
    </w:p>
    <w:p w14:paraId="7FF30034"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Abdoarrahem, M. M., Alkadea, K., Abdarahman, L. S., &amp; Shawesh, F. (2023). The prevalence of Trichomonas vaginalis among women in Zawia city. </w:t>
      </w:r>
      <w:r w:rsidRPr="004A5CF0">
        <w:rPr>
          <w:rFonts w:ascii="Times New Roman" w:hAnsi="Times New Roman" w:cs="Times New Roman"/>
          <w:i/>
          <w:iCs/>
          <w:sz w:val="24"/>
          <w:szCs w:val="24"/>
        </w:rPr>
        <w:t>World Health</w:t>
      </w:r>
      <w:r w:rsidRPr="004A5CF0">
        <w:rPr>
          <w:rFonts w:ascii="Times New Roman" w:hAnsi="Times New Roman" w:cs="Times New Roman"/>
          <w:sz w:val="24"/>
          <w:szCs w:val="24"/>
        </w:rPr>
        <w:t>, </w:t>
      </w:r>
      <w:r w:rsidRPr="004A5CF0">
        <w:rPr>
          <w:rFonts w:ascii="Times New Roman" w:hAnsi="Times New Roman" w:cs="Times New Roman"/>
          <w:i/>
          <w:iCs/>
          <w:sz w:val="24"/>
          <w:szCs w:val="24"/>
        </w:rPr>
        <w:t>9</w:t>
      </w:r>
      <w:r w:rsidRPr="004A5CF0">
        <w:rPr>
          <w:rFonts w:ascii="Times New Roman" w:hAnsi="Times New Roman" w:cs="Times New Roman"/>
          <w:sz w:val="24"/>
          <w:szCs w:val="24"/>
        </w:rPr>
        <w:t>(5), 1-11.</w:t>
      </w:r>
    </w:p>
    <w:p w14:paraId="285BBE82"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Collántes-Fernández, E., Fort, M. C., Ortega-Mora, L. M., &amp; Schares, G. (2018). Trichomonas. </w:t>
      </w:r>
      <w:r w:rsidRPr="004A5CF0">
        <w:rPr>
          <w:rFonts w:ascii="Times New Roman" w:hAnsi="Times New Roman" w:cs="Times New Roman"/>
          <w:i/>
          <w:iCs/>
          <w:sz w:val="24"/>
          <w:szCs w:val="24"/>
        </w:rPr>
        <w:t>Parasitic protozoa of farm animals and pets</w:t>
      </w:r>
      <w:r w:rsidRPr="004A5CF0">
        <w:rPr>
          <w:rFonts w:ascii="Times New Roman" w:hAnsi="Times New Roman" w:cs="Times New Roman"/>
          <w:sz w:val="24"/>
          <w:szCs w:val="24"/>
        </w:rPr>
        <w:t>, 313-388.</w:t>
      </w:r>
    </w:p>
    <w:p w14:paraId="62A83F31"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Erbil, N., Karaman, U., Benli, E., Keskin, D. D., Çırakoğlu, A., Gürgör, P., &amp; Çolak, C. (2019). Determination of Trichomonas vaginalis positivity and risk factors in patients with urogenital complaints. </w:t>
      </w:r>
      <w:r w:rsidRPr="004A5CF0">
        <w:rPr>
          <w:rFonts w:ascii="Times New Roman" w:hAnsi="Times New Roman" w:cs="Times New Roman"/>
          <w:i/>
          <w:iCs/>
          <w:sz w:val="24"/>
          <w:szCs w:val="24"/>
        </w:rPr>
        <w:t>Middle Black Sea Journal of Health Science</w:t>
      </w:r>
      <w:r w:rsidRPr="004A5CF0">
        <w:rPr>
          <w:rFonts w:ascii="Times New Roman" w:hAnsi="Times New Roman" w:cs="Times New Roman"/>
          <w:sz w:val="24"/>
          <w:szCs w:val="24"/>
        </w:rPr>
        <w:t>, </w:t>
      </w:r>
      <w:r w:rsidRPr="004A5CF0">
        <w:rPr>
          <w:rFonts w:ascii="Times New Roman" w:hAnsi="Times New Roman" w:cs="Times New Roman"/>
          <w:i/>
          <w:iCs/>
          <w:sz w:val="24"/>
          <w:szCs w:val="24"/>
        </w:rPr>
        <w:t>5</w:t>
      </w:r>
      <w:r w:rsidRPr="004A5CF0">
        <w:rPr>
          <w:rFonts w:ascii="Times New Roman" w:hAnsi="Times New Roman" w:cs="Times New Roman"/>
          <w:sz w:val="24"/>
          <w:szCs w:val="24"/>
        </w:rPr>
        <w:t>(3), 258-266.</w:t>
      </w:r>
    </w:p>
    <w:p w14:paraId="6B8D1CF4"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Fred, M. (2024) Assessment of Trichomoniasis Prevalence and Healthcare Provider Knowledge among Pregnant Women: A Study at Luweero General Hospital, Uganda.</w:t>
      </w:r>
    </w:p>
    <w:p w14:paraId="1F9CBAE6"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Keizur, E. M., Bristow, C. C., Baik, Y., &amp; Klausner, J. D. (2020). Knowledge and testing preferences for Chlamydia trachomatis, Neisseria gonorrhoeae, and Trichomonas vaginalis infections among female undergraduate students. </w:t>
      </w:r>
      <w:r w:rsidRPr="004A5CF0">
        <w:rPr>
          <w:rFonts w:ascii="Times New Roman" w:hAnsi="Times New Roman" w:cs="Times New Roman"/>
          <w:i/>
          <w:iCs/>
          <w:sz w:val="24"/>
          <w:szCs w:val="24"/>
        </w:rPr>
        <w:t>Journal of American College Health</w:t>
      </w:r>
      <w:r w:rsidRPr="004A5CF0">
        <w:rPr>
          <w:rFonts w:ascii="Times New Roman" w:hAnsi="Times New Roman" w:cs="Times New Roman"/>
          <w:sz w:val="24"/>
          <w:szCs w:val="24"/>
        </w:rPr>
        <w:t>, </w:t>
      </w:r>
      <w:r w:rsidRPr="004A5CF0">
        <w:rPr>
          <w:rFonts w:ascii="Times New Roman" w:hAnsi="Times New Roman" w:cs="Times New Roman"/>
          <w:i/>
          <w:iCs/>
          <w:sz w:val="24"/>
          <w:szCs w:val="24"/>
        </w:rPr>
        <w:t>68</w:t>
      </w:r>
      <w:r w:rsidRPr="004A5CF0">
        <w:rPr>
          <w:rFonts w:ascii="Times New Roman" w:hAnsi="Times New Roman" w:cs="Times New Roman"/>
          <w:sz w:val="24"/>
          <w:szCs w:val="24"/>
        </w:rPr>
        <w:t>(7), 754-761.</w:t>
      </w:r>
    </w:p>
    <w:p w14:paraId="5ABABF94"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Liu, E. W., Workowski, K. A., Taouk, L. H., Schulkin, J., Secor, W. E., &amp; Jones, J. L. (2019). Survey of obstetrician-gynecologists in the United States about trichomoniasis, 2016. </w:t>
      </w:r>
      <w:r w:rsidRPr="004A5CF0">
        <w:rPr>
          <w:rFonts w:ascii="Times New Roman" w:hAnsi="Times New Roman" w:cs="Times New Roman"/>
          <w:i/>
          <w:iCs/>
          <w:sz w:val="24"/>
          <w:szCs w:val="24"/>
        </w:rPr>
        <w:t>Sexually Transmitted Diseases</w:t>
      </w:r>
      <w:r w:rsidRPr="004A5CF0">
        <w:rPr>
          <w:rFonts w:ascii="Times New Roman" w:hAnsi="Times New Roman" w:cs="Times New Roman"/>
          <w:sz w:val="24"/>
          <w:szCs w:val="24"/>
        </w:rPr>
        <w:t>, </w:t>
      </w:r>
      <w:r w:rsidRPr="004A5CF0">
        <w:rPr>
          <w:rFonts w:ascii="Times New Roman" w:hAnsi="Times New Roman" w:cs="Times New Roman"/>
          <w:i/>
          <w:iCs/>
          <w:sz w:val="24"/>
          <w:szCs w:val="24"/>
        </w:rPr>
        <w:t>46</w:t>
      </w:r>
      <w:r w:rsidRPr="004A5CF0">
        <w:rPr>
          <w:rFonts w:ascii="Times New Roman" w:hAnsi="Times New Roman" w:cs="Times New Roman"/>
          <w:sz w:val="24"/>
          <w:szCs w:val="24"/>
        </w:rPr>
        <w:t>(1), 9-17.</w:t>
      </w:r>
    </w:p>
    <w:p w14:paraId="4954692E"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Lockhart, A., Senkomago, V., Ting, J., Chitwa, M., Kimani, J., Gakure, H., ... &amp; Smith, J. S. (2019). Prevalence and risk factors of Trichomonas vaginalis among female sexual workers in Nairobi, Kenya. </w:t>
      </w:r>
      <w:r w:rsidRPr="004A5CF0">
        <w:rPr>
          <w:rFonts w:ascii="Times New Roman" w:hAnsi="Times New Roman" w:cs="Times New Roman"/>
          <w:i/>
          <w:iCs/>
          <w:sz w:val="24"/>
          <w:szCs w:val="24"/>
        </w:rPr>
        <w:t>Sexually transmitted diseases</w:t>
      </w:r>
      <w:r w:rsidRPr="004A5CF0">
        <w:rPr>
          <w:rFonts w:ascii="Times New Roman" w:hAnsi="Times New Roman" w:cs="Times New Roman"/>
          <w:sz w:val="24"/>
          <w:szCs w:val="24"/>
        </w:rPr>
        <w:t>, </w:t>
      </w:r>
      <w:r w:rsidRPr="004A5CF0">
        <w:rPr>
          <w:rFonts w:ascii="Times New Roman" w:hAnsi="Times New Roman" w:cs="Times New Roman"/>
          <w:i/>
          <w:iCs/>
          <w:sz w:val="24"/>
          <w:szCs w:val="24"/>
        </w:rPr>
        <w:t>46</w:t>
      </w:r>
      <w:r w:rsidRPr="004A5CF0">
        <w:rPr>
          <w:rFonts w:ascii="Times New Roman" w:hAnsi="Times New Roman" w:cs="Times New Roman"/>
          <w:sz w:val="24"/>
          <w:szCs w:val="24"/>
        </w:rPr>
        <w:t>(7), 458-464.</w:t>
      </w:r>
    </w:p>
    <w:p w14:paraId="4653F070" w14:textId="6D227F7F"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Mirzadeh, M., Olfatifar, M., Eslahi, A. V., Abdoli, A., Houshmand, E., Majidiani, H., ... &amp; Badri, M. (2021). Global prevalence of Trichomonas vaginalis among female sex workers: a systematic review and meta-analysis. </w:t>
      </w:r>
      <w:r w:rsidRPr="004A5CF0">
        <w:rPr>
          <w:rFonts w:ascii="Times New Roman" w:hAnsi="Times New Roman" w:cs="Times New Roman"/>
          <w:i/>
          <w:iCs/>
          <w:sz w:val="24"/>
          <w:szCs w:val="24"/>
        </w:rPr>
        <w:t xml:space="preserve">Parasitology </w:t>
      </w:r>
      <w:r w:rsidR="001B0843">
        <w:rPr>
          <w:rFonts w:ascii="Times New Roman" w:hAnsi="Times New Roman" w:cs="Times New Roman"/>
          <w:i/>
          <w:iCs/>
          <w:sz w:val="24"/>
          <w:szCs w:val="24"/>
        </w:rPr>
        <w:t>Research</w:t>
      </w:r>
      <w:r w:rsidRPr="004A5CF0">
        <w:rPr>
          <w:rFonts w:ascii="Times New Roman" w:hAnsi="Times New Roman" w:cs="Times New Roman"/>
          <w:sz w:val="24"/>
          <w:szCs w:val="24"/>
        </w:rPr>
        <w:t>, </w:t>
      </w:r>
      <w:r w:rsidRPr="004A5CF0">
        <w:rPr>
          <w:rFonts w:ascii="Times New Roman" w:hAnsi="Times New Roman" w:cs="Times New Roman"/>
          <w:i/>
          <w:iCs/>
          <w:sz w:val="24"/>
          <w:szCs w:val="24"/>
        </w:rPr>
        <w:t>120</w:t>
      </w:r>
      <w:r w:rsidRPr="004A5CF0">
        <w:rPr>
          <w:rFonts w:ascii="Times New Roman" w:hAnsi="Times New Roman" w:cs="Times New Roman"/>
          <w:sz w:val="24"/>
          <w:szCs w:val="24"/>
        </w:rPr>
        <w:t>(7), 2311-2322.</w:t>
      </w:r>
    </w:p>
    <w:p w14:paraId="1D3BD3A7"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Patel, E. U., Gaydos, C. A., Packman, Z. R., Quinn, T. C., &amp; Tobian, A. A. (2018). Prevalence and correlates of Trichomonas vaginalis infection among men and women in the United States. </w:t>
      </w:r>
      <w:r w:rsidRPr="004A5CF0">
        <w:rPr>
          <w:rFonts w:ascii="Times New Roman" w:hAnsi="Times New Roman" w:cs="Times New Roman"/>
          <w:i/>
          <w:iCs/>
          <w:sz w:val="24"/>
          <w:szCs w:val="24"/>
        </w:rPr>
        <w:t>Clinical Infectious Diseases</w:t>
      </w:r>
      <w:r w:rsidRPr="004A5CF0">
        <w:rPr>
          <w:rFonts w:ascii="Times New Roman" w:hAnsi="Times New Roman" w:cs="Times New Roman"/>
          <w:sz w:val="24"/>
          <w:szCs w:val="24"/>
        </w:rPr>
        <w:t>, </w:t>
      </w:r>
      <w:r w:rsidRPr="004A5CF0">
        <w:rPr>
          <w:rFonts w:ascii="Times New Roman" w:hAnsi="Times New Roman" w:cs="Times New Roman"/>
          <w:i/>
          <w:iCs/>
          <w:sz w:val="24"/>
          <w:szCs w:val="24"/>
        </w:rPr>
        <w:t>67</w:t>
      </w:r>
      <w:r w:rsidRPr="004A5CF0">
        <w:rPr>
          <w:rFonts w:ascii="Times New Roman" w:hAnsi="Times New Roman" w:cs="Times New Roman"/>
          <w:sz w:val="24"/>
          <w:szCs w:val="24"/>
        </w:rPr>
        <w:t>(2), 211-217.</w:t>
      </w:r>
    </w:p>
    <w:p w14:paraId="1B3374C7"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Salam, A. (2025). Trichomoniasis: A neglected sexually transmitted infection with significant risks to reproductive health. </w:t>
      </w:r>
      <w:r w:rsidRPr="004A5CF0">
        <w:rPr>
          <w:rFonts w:ascii="Times New Roman" w:hAnsi="Times New Roman" w:cs="Times New Roman"/>
          <w:i/>
          <w:iCs/>
          <w:sz w:val="24"/>
          <w:szCs w:val="24"/>
        </w:rPr>
        <w:t>TAJ: Journal of Teachers Association</w:t>
      </w:r>
      <w:r w:rsidRPr="004A5CF0">
        <w:rPr>
          <w:rFonts w:ascii="Times New Roman" w:hAnsi="Times New Roman" w:cs="Times New Roman"/>
          <w:sz w:val="24"/>
          <w:szCs w:val="24"/>
        </w:rPr>
        <w:t>, </w:t>
      </w:r>
      <w:r w:rsidRPr="004A5CF0">
        <w:rPr>
          <w:rFonts w:ascii="Times New Roman" w:hAnsi="Times New Roman" w:cs="Times New Roman"/>
          <w:i/>
          <w:iCs/>
          <w:sz w:val="24"/>
          <w:szCs w:val="24"/>
        </w:rPr>
        <w:t>38</w:t>
      </w:r>
      <w:r w:rsidRPr="004A5CF0">
        <w:rPr>
          <w:rFonts w:ascii="Times New Roman" w:hAnsi="Times New Roman" w:cs="Times New Roman"/>
          <w:sz w:val="24"/>
          <w:szCs w:val="24"/>
        </w:rPr>
        <w:t>(1), 230-235.</w:t>
      </w:r>
    </w:p>
    <w:p w14:paraId="2013B83B" w14:textId="54D2150B"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lastRenderedPageBreak/>
        <w:t xml:space="preserve">Sindi, R. A. (2025). Does trichomoniasis, the most common nonviral sexually transmitted disease in Saudi Arabia and the globe, get all the focus it </w:t>
      </w:r>
      <w:r w:rsidR="00DD639D" w:rsidRPr="004A5CF0">
        <w:rPr>
          <w:rFonts w:ascii="Times New Roman" w:hAnsi="Times New Roman" w:cs="Times New Roman"/>
          <w:sz w:val="24"/>
          <w:szCs w:val="24"/>
        </w:rPr>
        <w:t>requires?</w:t>
      </w:r>
      <w:r w:rsidRPr="004A5CF0">
        <w:rPr>
          <w:rFonts w:ascii="Times New Roman" w:hAnsi="Times New Roman" w:cs="Times New Roman"/>
          <w:sz w:val="24"/>
          <w:szCs w:val="24"/>
        </w:rPr>
        <w:t> </w:t>
      </w:r>
      <w:r w:rsidRPr="004A5CF0">
        <w:rPr>
          <w:rFonts w:ascii="Times New Roman" w:hAnsi="Times New Roman" w:cs="Times New Roman"/>
          <w:i/>
          <w:iCs/>
          <w:sz w:val="24"/>
          <w:szCs w:val="24"/>
        </w:rPr>
        <w:t>Saudi Journal for Health Sciences</w:t>
      </w:r>
      <w:r w:rsidRPr="004A5CF0">
        <w:rPr>
          <w:rFonts w:ascii="Times New Roman" w:hAnsi="Times New Roman" w:cs="Times New Roman"/>
          <w:sz w:val="24"/>
          <w:szCs w:val="24"/>
        </w:rPr>
        <w:t>, </w:t>
      </w:r>
      <w:r w:rsidRPr="004A5CF0">
        <w:rPr>
          <w:rFonts w:ascii="Times New Roman" w:hAnsi="Times New Roman" w:cs="Times New Roman"/>
          <w:i/>
          <w:iCs/>
          <w:sz w:val="24"/>
          <w:szCs w:val="24"/>
        </w:rPr>
        <w:t>14</w:t>
      </w:r>
      <w:r w:rsidRPr="004A5CF0">
        <w:rPr>
          <w:rFonts w:ascii="Times New Roman" w:hAnsi="Times New Roman" w:cs="Times New Roman"/>
          <w:sz w:val="24"/>
          <w:szCs w:val="24"/>
        </w:rPr>
        <w:t>(1), 23-29.</w:t>
      </w:r>
    </w:p>
    <w:p w14:paraId="2F8F8348" w14:textId="77777777" w:rsidR="003D71BB" w:rsidRPr="004A5CF0" w:rsidRDefault="003D71BB" w:rsidP="00113E17">
      <w:pPr>
        <w:pStyle w:val="ListParagraph"/>
        <w:numPr>
          <w:ilvl w:val="0"/>
          <w:numId w:val="4"/>
        </w:numPr>
        <w:spacing w:line="480" w:lineRule="auto"/>
        <w:ind w:left="450" w:right="386" w:firstLine="0"/>
        <w:jc w:val="both"/>
        <w:rPr>
          <w:rFonts w:ascii="Times New Roman" w:hAnsi="Times New Roman" w:cs="Times New Roman"/>
          <w:sz w:val="24"/>
          <w:szCs w:val="24"/>
        </w:rPr>
      </w:pPr>
      <w:r w:rsidRPr="004A5CF0">
        <w:rPr>
          <w:rFonts w:ascii="Times New Roman" w:hAnsi="Times New Roman" w:cs="Times New Roman"/>
          <w:sz w:val="24"/>
          <w:szCs w:val="24"/>
        </w:rPr>
        <w:t>Voyiatzaki, C., Venetikou, M. S., Papageorgiou, E., Anthouli-Anagnostopoulou, F., Simitzis, P., Chaniotis, D. I., &amp; Adamopoulou, M. (2021). Awareness, knowledge and risky behaviors of sexually transmitted diseases among young people in Greece. </w:t>
      </w:r>
      <w:r w:rsidRPr="004A5CF0">
        <w:rPr>
          <w:rFonts w:ascii="Times New Roman" w:hAnsi="Times New Roman" w:cs="Times New Roman"/>
          <w:i/>
          <w:iCs/>
          <w:sz w:val="24"/>
          <w:szCs w:val="24"/>
        </w:rPr>
        <w:t>International Journal of Environmental Research and Public Health</w:t>
      </w:r>
      <w:r w:rsidRPr="004A5CF0">
        <w:rPr>
          <w:rFonts w:ascii="Times New Roman" w:hAnsi="Times New Roman" w:cs="Times New Roman"/>
          <w:sz w:val="24"/>
          <w:szCs w:val="24"/>
        </w:rPr>
        <w:t>, </w:t>
      </w:r>
      <w:r w:rsidRPr="004A5CF0">
        <w:rPr>
          <w:rFonts w:ascii="Times New Roman" w:hAnsi="Times New Roman" w:cs="Times New Roman"/>
          <w:i/>
          <w:iCs/>
          <w:sz w:val="24"/>
          <w:szCs w:val="24"/>
        </w:rPr>
        <w:t>18</w:t>
      </w:r>
      <w:r w:rsidRPr="004A5CF0">
        <w:rPr>
          <w:rFonts w:ascii="Times New Roman" w:hAnsi="Times New Roman" w:cs="Times New Roman"/>
          <w:sz w:val="24"/>
          <w:szCs w:val="24"/>
        </w:rPr>
        <w:t>(19), 10022.</w:t>
      </w:r>
    </w:p>
    <w:sectPr w:rsidR="003D71BB" w:rsidRPr="004A5CF0" w:rsidSect="003D71BB">
      <w:headerReference w:type="even" r:id="rId7"/>
      <w:headerReference w:type="default" r:id="rId8"/>
      <w:footerReference w:type="even" r:id="rId9"/>
      <w:footerReference w:type="default" r:id="rId10"/>
      <w:headerReference w:type="first" r:id="rId11"/>
      <w:footerReference w:type="first" r:id="rId12"/>
      <w:pgSz w:w="11906" w:h="16838" w:code="9"/>
      <w:pgMar w:top="432" w:right="0" w:bottom="432"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D06F8" w14:textId="77777777" w:rsidR="00D56853" w:rsidRDefault="00D56853" w:rsidP="004A3E77">
      <w:pPr>
        <w:spacing w:after="0" w:line="240" w:lineRule="auto"/>
      </w:pPr>
      <w:r>
        <w:separator/>
      </w:r>
    </w:p>
  </w:endnote>
  <w:endnote w:type="continuationSeparator" w:id="0">
    <w:p w14:paraId="61A9CAA7" w14:textId="77777777" w:rsidR="00D56853" w:rsidRDefault="00D56853" w:rsidP="004A3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A8AF" w14:textId="77777777" w:rsidR="004A3E77" w:rsidRDefault="004A3E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09F7" w14:textId="77777777" w:rsidR="004A3E77" w:rsidRDefault="004A3E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B13F" w14:textId="77777777" w:rsidR="004A3E77" w:rsidRDefault="004A3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DF258" w14:textId="77777777" w:rsidR="00D56853" w:rsidRDefault="00D56853" w:rsidP="004A3E77">
      <w:pPr>
        <w:spacing w:after="0" w:line="240" w:lineRule="auto"/>
      </w:pPr>
      <w:r>
        <w:separator/>
      </w:r>
    </w:p>
  </w:footnote>
  <w:footnote w:type="continuationSeparator" w:id="0">
    <w:p w14:paraId="0ADC70F2" w14:textId="77777777" w:rsidR="00D56853" w:rsidRDefault="00D56853" w:rsidP="004A3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4A9C" w14:textId="66E29477" w:rsidR="004A3E77" w:rsidRDefault="004A3E77">
    <w:pPr>
      <w:pStyle w:val="Header"/>
    </w:pPr>
    <w:r>
      <w:rPr>
        <w:noProof/>
      </w:rPr>
      <w:pict w14:anchorId="387B22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963797" o:spid="_x0000_s1026" type="#_x0000_t136" style="position:absolute;margin-left:0;margin-top:0;width:685.4pt;height:128.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6F8E" w14:textId="0A843836" w:rsidR="004A3E77" w:rsidRDefault="004A3E77">
    <w:pPr>
      <w:pStyle w:val="Header"/>
    </w:pPr>
    <w:r>
      <w:rPr>
        <w:noProof/>
      </w:rPr>
      <w:pict w14:anchorId="4CD10A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963798" o:spid="_x0000_s1027" type="#_x0000_t136" style="position:absolute;margin-left:0;margin-top:0;width:685.4pt;height:128.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8C15" w14:textId="4F93CEF0" w:rsidR="004A3E77" w:rsidRDefault="004A3E77">
    <w:pPr>
      <w:pStyle w:val="Header"/>
    </w:pPr>
    <w:r>
      <w:rPr>
        <w:noProof/>
      </w:rPr>
      <w:pict w14:anchorId="376242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963796" o:spid="_x0000_s1025" type="#_x0000_t136" style="position:absolute;margin-left:0;margin-top:0;width:685.4pt;height:128.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E6AC2"/>
    <w:multiLevelType w:val="hybridMultilevel"/>
    <w:tmpl w:val="AAD07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E91BCE"/>
    <w:multiLevelType w:val="multilevel"/>
    <w:tmpl w:val="DCC0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8656D"/>
    <w:multiLevelType w:val="multilevel"/>
    <w:tmpl w:val="8098A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D84816"/>
    <w:multiLevelType w:val="multilevel"/>
    <w:tmpl w:val="92AC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E64A44"/>
    <w:multiLevelType w:val="hybridMultilevel"/>
    <w:tmpl w:val="A3EAC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6434125">
    <w:abstractNumId w:val="3"/>
  </w:num>
  <w:num w:numId="2" w16cid:durableId="1028532668">
    <w:abstractNumId w:val="2"/>
  </w:num>
  <w:num w:numId="3" w16cid:durableId="210926725">
    <w:abstractNumId w:val="1"/>
  </w:num>
  <w:num w:numId="4" w16cid:durableId="695430029">
    <w:abstractNumId w:val="4"/>
  </w:num>
  <w:num w:numId="5" w16cid:durableId="1288007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6DCD"/>
    <w:rsid w:val="00000F50"/>
    <w:rsid w:val="0002720D"/>
    <w:rsid w:val="000A1354"/>
    <w:rsid w:val="000B60B2"/>
    <w:rsid w:val="000D433B"/>
    <w:rsid w:val="000F35DE"/>
    <w:rsid w:val="001133AE"/>
    <w:rsid w:val="00113E17"/>
    <w:rsid w:val="00117DC9"/>
    <w:rsid w:val="001337DC"/>
    <w:rsid w:val="001933F0"/>
    <w:rsid w:val="001B0843"/>
    <w:rsid w:val="001D4FE3"/>
    <w:rsid w:val="001F0A00"/>
    <w:rsid w:val="00203772"/>
    <w:rsid w:val="00206524"/>
    <w:rsid w:val="002250EF"/>
    <w:rsid w:val="00276388"/>
    <w:rsid w:val="002A0FA1"/>
    <w:rsid w:val="003054FA"/>
    <w:rsid w:val="00336D15"/>
    <w:rsid w:val="003440C8"/>
    <w:rsid w:val="003D71BB"/>
    <w:rsid w:val="003E298D"/>
    <w:rsid w:val="003F7C48"/>
    <w:rsid w:val="0044386C"/>
    <w:rsid w:val="00490D40"/>
    <w:rsid w:val="004942CA"/>
    <w:rsid w:val="004A10B3"/>
    <w:rsid w:val="004A3E77"/>
    <w:rsid w:val="004A5CF0"/>
    <w:rsid w:val="004B39F2"/>
    <w:rsid w:val="00521C3C"/>
    <w:rsid w:val="00557E1B"/>
    <w:rsid w:val="00565B65"/>
    <w:rsid w:val="00596342"/>
    <w:rsid w:val="005C7E55"/>
    <w:rsid w:val="005F030C"/>
    <w:rsid w:val="005F6A6B"/>
    <w:rsid w:val="006468B0"/>
    <w:rsid w:val="0065312B"/>
    <w:rsid w:val="00680359"/>
    <w:rsid w:val="006A11F3"/>
    <w:rsid w:val="006A2275"/>
    <w:rsid w:val="006D2042"/>
    <w:rsid w:val="007123F9"/>
    <w:rsid w:val="007560EF"/>
    <w:rsid w:val="00775837"/>
    <w:rsid w:val="00792D56"/>
    <w:rsid w:val="007A50E8"/>
    <w:rsid w:val="007B3096"/>
    <w:rsid w:val="007B5DAE"/>
    <w:rsid w:val="007D5B23"/>
    <w:rsid w:val="00831348"/>
    <w:rsid w:val="00850953"/>
    <w:rsid w:val="008672B0"/>
    <w:rsid w:val="00886B2F"/>
    <w:rsid w:val="008B11C7"/>
    <w:rsid w:val="008E62FC"/>
    <w:rsid w:val="00937D19"/>
    <w:rsid w:val="009A7B27"/>
    <w:rsid w:val="009C3462"/>
    <w:rsid w:val="009D1FC2"/>
    <w:rsid w:val="009E0649"/>
    <w:rsid w:val="00A40053"/>
    <w:rsid w:val="00B26DCD"/>
    <w:rsid w:val="00BA2948"/>
    <w:rsid w:val="00BB4759"/>
    <w:rsid w:val="00BC025F"/>
    <w:rsid w:val="00BC4F44"/>
    <w:rsid w:val="00BF4756"/>
    <w:rsid w:val="00C45CBB"/>
    <w:rsid w:val="00D10EE2"/>
    <w:rsid w:val="00D2067E"/>
    <w:rsid w:val="00D56853"/>
    <w:rsid w:val="00D703AC"/>
    <w:rsid w:val="00D82366"/>
    <w:rsid w:val="00D91344"/>
    <w:rsid w:val="00D92F8C"/>
    <w:rsid w:val="00DD639D"/>
    <w:rsid w:val="00E11DA4"/>
    <w:rsid w:val="00E207EE"/>
    <w:rsid w:val="00E273D8"/>
    <w:rsid w:val="00E61C7F"/>
    <w:rsid w:val="00E7725D"/>
    <w:rsid w:val="00E90128"/>
    <w:rsid w:val="00EA11F8"/>
    <w:rsid w:val="00EE638E"/>
    <w:rsid w:val="00EF0692"/>
    <w:rsid w:val="00EF0E37"/>
    <w:rsid w:val="00F10935"/>
    <w:rsid w:val="00F25598"/>
    <w:rsid w:val="00F30520"/>
    <w:rsid w:val="00F7703B"/>
    <w:rsid w:val="00FB3473"/>
    <w:rsid w:val="00FD4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EB248"/>
  <w15:docId w15:val="{466D5D03-85E0-4300-A255-E006E6C3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DCD"/>
  </w:style>
  <w:style w:type="paragraph" w:styleId="Heading1">
    <w:name w:val="heading 1"/>
    <w:basedOn w:val="Normal"/>
    <w:next w:val="Normal"/>
    <w:link w:val="Heading1Char"/>
    <w:uiPriority w:val="9"/>
    <w:qFormat/>
    <w:rsid w:val="00E207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468B0"/>
    <w:pPr>
      <w:spacing w:after="0" w:line="480" w:lineRule="auto"/>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semiHidden/>
    <w:unhideWhenUsed/>
    <w:qFormat/>
    <w:rsid w:val="00F305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68B0"/>
    <w:rPr>
      <w:rFonts w:ascii="Times New Roman" w:hAnsi="Times New Roman" w:cs="Times New Roman"/>
      <w:b/>
      <w:sz w:val="24"/>
      <w:szCs w:val="24"/>
    </w:rPr>
  </w:style>
  <w:style w:type="character" w:customStyle="1" w:styleId="Heading1Char">
    <w:name w:val="Heading 1 Char"/>
    <w:basedOn w:val="DefaultParagraphFont"/>
    <w:link w:val="Heading1"/>
    <w:uiPriority w:val="9"/>
    <w:rsid w:val="00E207EE"/>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4942C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qFormat/>
    <w:rsid w:val="00937D19"/>
    <w:pPr>
      <w:spacing w:after="0" w:line="240" w:lineRule="auto"/>
    </w:pPr>
    <w:rPr>
      <w:rFonts w:ascii="Calibri" w:eastAsia="Calibri"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37D19"/>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semiHidden/>
    <w:rsid w:val="00F30520"/>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3D71BB"/>
    <w:pPr>
      <w:ind w:left="720"/>
      <w:contextualSpacing/>
    </w:pPr>
  </w:style>
  <w:style w:type="character" w:styleId="Hyperlink">
    <w:name w:val="Hyperlink"/>
    <w:basedOn w:val="DefaultParagraphFont"/>
    <w:uiPriority w:val="99"/>
    <w:unhideWhenUsed/>
    <w:rsid w:val="00F10935"/>
    <w:rPr>
      <w:color w:val="0563C1" w:themeColor="hyperlink"/>
      <w:u w:val="single"/>
    </w:rPr>
  </w:style>
  <w:style w:type="character" w:styleId="UnresolvedMention">
    <w:name w:val="Unresolved Mention"/>
    <w:basedOn w:val="DefaultParagraphFont"/>
    <w:uiPriority w:val="99"/>
    <w:semiHidden/>
    <w:unhideWhenUsed/>
    <w:rsid w:val="00F10935"/>
    <w:rPr>
      <w:color w:val="605E5C"/>
      <w:shd w:val="clear" w:color="auto" w:fill="E1DFDD"/>
    </w:rPr>
  </w:style>
  <w:style w:type="paragraph" w:styleId="Header">
    <w:name w:val="header"/>
    <w:basedOn w:val="Normal"/>
    <w:link w:val="HeaderChar"/>
    <w:uiPriority w:val="99"/>
    <w:unhideWhenUsed/>
    <w:rsid w:val="004A3E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E77"/>
  </w:style>
  <w:style w:type="paragraph" w:styleId="Footer">
    <w:name w:val="footer"/>
    <w:basedOn w:val="Normal"/>
    <w:link w:val="FooterChar"/>
    <w:uiPriority w:val="99"/>
    <w:unhideWhenUsed/>
    <w:rsid w:val="004A3E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759</TotalTime>
  <Pages>27</Pages>
  <Words>7296</Words>
  <Characters>41590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Bruh Genius</dc:creator>
  <cp:keywords/>
  <dc:description/>
  <cp:lastModifiedBy>SDI 1166</cp:lastModifiedBy>
  <cp:revision>46</cp:revision>
  <dcterms:created xsi:type="dcterms:W3CDTF">2026-06-16T09:28:00Z</dcterms:created>
  <dcterms:modified xsi:type="dcterms:W3CDTF">2026-10-24T12:49:00Z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6b43918bbbd2a596d05121a2566f75b0a8fdefc5963e293c46051b356d81d937</vt:lpwstr>
  </property>
</Properties>
</file>